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67072C" w:rsidRDefault="00855B2F" w:rsidP="00855B2F">
      <w:pPr>
        <w:jc w:val="center"/>
        <w:rPr>
          <w:b/>
          <w:bCs/>
          <w:color w:val="000000" w:themeColor="text1"/>
        </w:rPr>
      </w:pPr>
      <w:r w:rsidRPr="0067072C">
        <w:rPr>
          <w:b/>
          <w:bCs/>
          <w:color w:val="000000" w:themeColor="text1"/>
        </w:rPr>
        <w:t xml:space="preserve">Повідомлення про оприлюднення </w:t>
      </w:r>
    </w:p>
    <w:p w:rsidR="00855B2F" w:rsidRPr="0067072C" w:rsidRDefault="00855B2F" w:rsidP="002512D7">
      <w:pPr>
        <w:pStyle w:val="4"/>
        <w:widowControl w:val="0"/>
        <w:tabs>
          <w:tab w:val="left" w:pos="709"/>
        </w:tabs>
        <w:rPr>
          <w:sz w:val="24"/>
          <w:szCs w:val="24"/>
        </w:rPr>
      </w:pPr>
      <w:r w:rsidRPr="0067072C">
        <w:rPr>
          <w:color w:val="000000"/>
          <w:sz w:val="24"/>
          <w:szCs w:val="24"/>
        </w:rPr>
        <w:t xml:space="preserve">проекту </w:t>
      </w:r>
      <w:r w:rsidR="00AC375C" w:rsidRPr="0067072C">
        <w:rPr>
          <w:color w:val="000000"/>
          <w:sz w:val="24"/>
          <w:szCs w:val="24"/>
        </w:rPr>
        <w:t xml:space="preserve">наказу </w:t>
      </w:r>
      <w:r w:rsidR="00AC375C" w:rsidRPr="0067072C">
        <w:rPr>
          <w:sz w:val="24"/>
          <w:szCs w:val="24"/>
        </w:rPr>
        <w:t xml:space="preserve">Міністерства фінансів України </w:t>
      </w:r>
      <w:r w:rsidR="00625502" w:rsidRPr="0067072C">
        <w:rPr>
          <w:sz w:val="24"/>
          <w:szCs w:val="24"/>
        </w:rPr>
        <w:t>«Про внесення змін до Порядку проведення моніторингу контрольованих операцій та Порядку опитування уповноважених, посадових осіб та/або працівників платника податків з питань трансфертного ціноутворення</w:t>
      </w:r>
      <w:r w:rsidR="002512D7" w:rsidRPr="0067072C">
        <w:rPr>
          <w:sz w:val="24"/>
          <w:szCs w:val="24"/>
        </w:rPr>
        <w:t>».</w:t>
      </w:r>
    </w:p>
    <w:p w:rsidR="00625502" w:rsidRPr="0067072C" w:rsidRDefault="00625502" w:rsidP="00625502">
      <w:pPr>
        <w:rPr>
          <w:lang w:eastAsia="ru-RU"/>
        </w:rPr>
      </w:pPr>
    </w:p>
    <w:p w:rsidR="00855B2F" w:rsidRPr="0067072C" w:rsidRDefault="00855B2F" w:rsidP="008726C0">
      <w:pPr>
        <w:ind w:firstLine="567"/>
        <w:jc w:val="both"/>
        <w:rPr>
          <w:lang w:eastAsia="ru-RU"/>
        </w:rPr>
      </w:pPr>
      <w:r w:rsidRPr="0067072C">
        <w:rPr>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w:t>
      </w:r>
      <w:r w:rsidR="00847735">
        <w:rPr>
          <w:lang w:eastAsia="ru-RU"/>
        </w:rPr>
        <w:t>,</w:t>
      </w:r>
      <w:bookmarkStart w:id="0" w:name="_GoBack"/>
      <w:bookmarkEnd w:id="0"/>
      <w:r w:rsidRPr="0067072C">
        <w:rPr>
          <w:lang w:eastAsia="ru-RU"/>
        </w:rPr>
        <w:t xml:space="preserve"> про оприлюднення</w:t>
      </w:r>
      <w:r w:rsidRPr="0067072C">
        <w:t xml:space="preserve"> </w:t>
      </w:r>
      <w:r w:rsidRPr="0067072C">
        <w:rPr>
          <w:lang w:eastAsia="ru-RU"/>
        </w:rPr>
        <w:t xml:space="preserve">проекту </w:t>
      </w:r>
      <w:r w:rsidR="00AC375C" w:rsidRPr="0067072C">
        <w:rPr>
          <w:lang w:eastAsia="ru-RU"/>
        </w:rPr>
        <w:t>наказу Міністерства фінансів України «</w:t>
      </w:r>
      <w:r w:rsidR="00625502" w:rsidRPr="0067072C">
        <w:rPr>
          <w:lang w:eastAsia="ru-RU"/>
        </w:rPr>
        <w:t>Про внесення змін до Порядку проведення моніторингу контрольованих операцій та Порядку опитування уповноважених, посадових осіб та/або працівників платника податків з питань трансфертного ціноутворення</w:t>
      </w:r>
      <w:r w:rsidR="002512D7" w:rsidRPr="0067072C">
        <w:rPr>
          <w:lang w:eastAsia="ru-RU"/>
        </w:rPr>
        <w:t>»</w:t>
      </w:r>
      <w:r w:rsidRPr="0067072C">
        <w:rPr>
          <w:lang w:eastAsia="ru-RU"/>
        </w:rPr>
        <w:t xml:space="preserve"> (далі – проект</w:t>
      </w:r>
      <w:r w:rsidR="00AC375C" w:rsidRPr="0067072C">
        <w:rPr>
          <w:lang w:eastAsia="ru-RU"/>
        </w:rPr>
        <w:t xml:space="preserve"> наказу</w:t>
      </w:r>
      <w:r w:rsidRPr="0067072C">
        <w:rPr>
          <w:lang w:eastAsia="ru-RU"/>
        </w:rPr>
        <w:t>)</w:t>
      </w:r>
      <w:r w:rsidRPr="0067072C">
        <w:t xml:space="preserve"> </w:t>
      </w:r>
      <w:r w:rsidRPr="0067072C">
        <w:rPr>
          <w:lang w:eastAsia="ru-RU"/>
        </w:rPr>
        <w:t>для отримання зауважень та пропозицій.</w:t>
      </w:r>
    </w:p>
    <w:p w:rsidR="00625502" w:rsidRPr="0067072C" w:rsidRDefault="002512D7" w:rsidP="00625502">
      <w:pPr>
        <w:pStyle w:val="a6"/>
        <w:tabs>
          <w:tab w:val="left" w:pos="851"/>
        </w:tabs>
        <w:ind w:right="-28" w:firstLine="567"/>
        <w:jc w:val="both"/>
      </w:pPr>
      <w:r w:rsidRPr="0067072C">
        <w:t>Проект наказу підготовлено з метою виконання норм Закону України від 16.01.2020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r w:rsidR="00625502" w:rsidRPr="0067072C">
        <w:t xml:space="preserve"> та</w:t>
      </w:r>
      <w:r w:rsidRPr="0067072C">
        <w:t xml:space="preserve"> </w:t>
      </w:r>
      <w:r w:rsidR="00625502" w:rsidRPr="0067072C">
        <w:t>відповідно до п</w:t>
      </w:r>
      <w:bookmarkStart w:id="1" w:name="OLE_LINK161"/>
      <w:bookmarkStart w:id="2" w:name="OLE_LINK162"/>
      <w:r w:rsidR="00625502" w:rsidRPr="0067072C">
        <w:t xml:space="preserve">ідпункту </w:t>
      </w:r>
      <w:bookmarkStart w:id="3" w:name="_Hlk49864518"/>
      <w:bookmarkStart w:id="4" w:name="OLE_LINK58"/>
      <w:r w:rsidR="00625502" w:rsidRPr="0067072C">
        <w:t xml:space="preserve">39.5.1.1 підпункту 39.5.1 </w:t>
      </w:r>
      <w:bookmarkEnd w:id="3"/>
      <w:bookmarkEnd w:id="4"/>
      <w:r w:rsidR="00625502" w:rsidRPr="0067072C">
        <w:t>пункту 39.5 статті 39 розділу І Податкового кодексу України</w:t>
      </w:r>
      <w:bookmarkEnd w:id="1"/>
      <w:bookmarkEnd w:id="2"/>
      <w:r w:rsidR="00625502" w:rsidRPr="0067072C">
        <w:t xml:space="preserve">. </w:t>
      </w:r>
    </w:p>
    <w:p w:rsidR="00625502" w:rsidRPr="0067072C" w:rsidRDefault="002512D7" w:rsidP="00625502">
      <w:pPr>
        <w:ind w:firstLine="567"/>
        <w:jc w:val="both"/>
        <w:rPr>
          <w:bCs/>
        </w:rPr>
      </w:pPr>
      <w:r w:rsidRPr="0067072C">
        <w:t>Проектом наказу пропонується</w:t>
      </w:r>
      <w:bookmarkStart w:id="5" w:name="bookmark2"/>
      <w:r w:rsidR="00625502" w:rsidRPr="0067072C">
        <w:t xml:space="preserve"> </w:t>
      </w:r>
      <w:r w:rsidR="00625502" w:rsidRPr="0067072C">
        <w:rPr>
          <w:bCs/>
        </w:rPr>
        <w:t>викла</w:t>
      </w:r>
      <w:r w:rsidR="00625502" w:rsidRPr="0067072C">
        <w:rPr>
          <w:bCs/>
        </w:rPr>
        <w:t xml:space="preserve">сти </w:t>
      </w:r>
      <w:r w:rsidR="00625502" w:rsidRPr="0067072C">
        <w:rPr>
          <w:bCs/>
        </w:rPr>
        <w:t xml:space="preserve">в новій редакції Порядок проведення моніторингу контрольованих операцій та Порядок опитування уповноважених, посадових осіб та/або працівників платника податків з питань трансфертного ціноутворення та передбачити нижченаведене: </w:t>
      </w:r>
    </w:p>
    <w:p w:rsidR="00625502" w:rsidRPr="0067072C" w:rsidRDefault="00625502" w:rsidP="00625502">
      <w:pPr>
        <w:ind w:firstLine="567"/>
        <w:jc w:val="both"/>
        <w:rPr>
          <w:bCs/>
        </w:rPr>
      </w:pPr>
      <w:r w:rsidRPr="0067072C">
        <w:rPr>
          <w:bCs/>
        </w:rPr>
        <w:t>визначити напрями та особливості здійснення контролюючими органами моніторингу КО шляхом аналізу глобальної документації з трансфертного ціноутворення (майстер-файлу), повідомлень про участь у МГК, звітів у розрізі країн МГК, додаткової інформації та/або обґрунтувань, наданих платниками податків на запити ДПС відповідно до п.39.4 ст. 39 р. I Кодексу;</w:t>
      </w:r>
    </w:p>
    <w:p w:rsidR="00625502" w:rsidRPr="0067072C" w:rsidRDefault="00625502" w:rsidP="00625502">
      <w:pPr>
        <w:ind w:firstLine="567"/>
        <w:jc w:val="both"/>
        <w:rPr>
          <w:bCs/>
        </w:rPr>
      </w:pPr>
      <w:r w:rsidRPr="0067072C">
        <w:rPr>
          <w:bCs/>
        </w:rPr>
        <w:t>доповнити цілі моніторингу контрольованих операцій виявленням ризиків відсутності розумної економічної причини (ділової мети);</w:t>
      </w:r>
    </w:p>
    <w:p w:rsidR="00625502" w:rsidRPr="0067072C" w:rsidRDefault="00625502" w:rsidP="00625502">
      <w:pPr>
        <w:ind w:firstLine="567"/>
        <w:jc w:val="both"/>
        <w:rPr>
          <w:bCs/>
        </w:rPr>
      </w:pPr>
      <w:r w:rsidRPr="0067072C">
        <w:rPr>
          <w:bCs/>
        </w:rPr>
        <w:t>передбачити врахування під час первинного аналізу інформації щодо проведеного платником податку пропорційного коригування бази та сум податку (у разі його проведення);</w:t>
      </w:r>
    </w:p>
    <w:p w:rsidR="00625502" w:rsidRPr="0067072C" w:rsidRDefault="00625502" w:rsidP="00625502">
      <w:pPr>
        <w:ind w:firstLine="567"/>
        <w:jc w:val="both"/>
      </w:pPr>
      <w:r w:rsidRPr="0067072C">
        <w:rPr>
          <w:bCs/>
        </w:rPr>
        <w:t>включити до первинного аналізу здійснення порівняння цін контрольованих операцій із сировинними товарами з котирувальними цінами, а також здійснення порівняння фінансових результатів (показників рентабельності) платників податків із середніми</w:t>
      </w:r>
      <w:r w:rsidRPr="0067072C">
        <w:t xml:space="preserve"> показниками по галузі, тощо.</w:t>
      </w:r>
    </w:p>
    <w:p w:rsidR="00625502" w:rsidRPr="0067072C" w:rsidRDefault="00625502" w:rsidP="00625502">
      <w:pPr>
        <w:ind w:firstLine="567"/>
        <w:jc w:val="both"/>
      </w:pPr>
      <w:r w:rsidRPr="0067072C">
        <w:t>Також у проекті наказу додатково акцентується на окремих діючих положеннях Кодексу, зокрема щодо визначення дня виявлення контролюючим органом фактів проведення платником податків КО, звіт про які не подано (абзац другий підпункту 39.5.1.2 підпункту 39.5.1 пункту 39.5 статті 39 Кодексу).</w:t>
      </w:r>
    </w:p>
    <w:bookmarkEnd w:id="5"/>
    <w:p w:rsidR="00855B2F" w:rsidRPr="0067072C" w:rsidRDefault="00855B2F" w:rsidP="007C7491">
      <w:pPr>
        <w:pStyle w:val="4"/>
        <w:keepNext w:val="0"/>
        <w:widowControl w:val="0"/>
        <w:tabs>
          <w:tab w:val="left" w:pos="709"/>
        </w:tabs>
        <w:spacing w:before="120"/>
        <w:ind w:firstLine="567"/>
        <w:jc w:val="both"/>
        <w:rPr>
          <w:b w:val="0"/>
          <w:color w:val="000000" w:themeColor="text1"/>
          <w:sz w:val="24"/>
          <w:szCs w:val="24"/>
        </w:rPr>
      </w:pPr>
      <w:r w:rsidRPr="0067072C">
        <w:rPr>
          <w:b w:val="0"/>
          <w:color w:val="000000" w:themeColor="text1"/>
          <w:sz w:val="24"/>
          <w:szCs w:val="24"/>
        </w:rPr>
        <w:t xml:space="preserve">Проект </w:t>
      </w:r>
      <w:r w:rsidR="000305A6" w:rsidRPr="0067072C">
        <w:rPr>
          <w:b w:val="0"/>
          <w:color w:val="000000" w:themeColor="text1"/>
          <w:sz w:val="24"/>
          <w:szCs w:val="24"/>
        </w:rPr>
        <w:t xml:space="preserve">наказу </w:t>
      </w:r>
      <w:r w:rsidRPr="0067072C">
        <w:rPr>
          <w:b w:val="0"/>
          <w:color w:val="000000" w:themeColor="text1"/>
          <w:sz w:val="24"/>
          <w:szCs w:val="24"/>
        </w:rPr>
        <w:t>та аналіз його регуляторного впливу оприлюднені на офіційному вебсайті Міністерства фінансів України (</w:t>
      </w:r>
      <w:hyperlink r:id="rId8" w:history="1">
        <w:r w:rsidRPr="0067072C">
          <w:rPr>
            <w:rStyle w:val="a3"/>
            <w:b w:val="0"/>
            <w:sz w:val="24"/>
            <w:szCs w:val="24"/>
          </w:rPr>
          <w:t>https://www.mof.gov.ua/uk</w:t>
        </w:r>
      </w:hyperlink>
      <w:r w:rsidRPr="0067072C">
        <w:rPr>
          <w:b w:val="0"/>
          <w:color w:val="000000" w:themeColor="text1"/>
          <w:sz w:val="24"/>
          <w:szCs w:val="24"/>
        </w:rPr>
        <w:t>) у рубриці «Проекти регуляторних актів для обговорення/Проекти регуляторних актів для обговорення у 2020 р.» розділу «Законодавство».</w:t>
      </w:r>
    </w:p>
    <w:p w:rsidR="00855B2F" w:rsidRPr="0067072C" w:rsidRDefault="00855B2F" w:rsidP="007C7491">
      <w:pPr>
        <w:pStyle w:val="4"/>
        <w:keepNext w:val="0"/>
        <w:widowControl w:val="0"/>
        <w:tabs>
          <w:tab w:val="left" w:pos="709"/>
        </w:tabs>
        <w:spacing w:before="120"/>
        <w:ind w:firstLine="567"/>
        <w:jc w:val="both"/>
        <w:rPr>
          <w:b w:val="0"/>
          <w:color w:val="000000" w:themeColor="text1"/>
          <w:sz w:val="24"/>
          <w:szCs w:val="24"/>
        </w:rPr>
      </w:pPr>
      <w:r w:rsidRPr="0067072C">
        <w:rPr>
          <w:b w:val="0"/>
          <w:color w:val="000000" w:themeColor="text1"/>
          <w:sz w:val="24"/>
          <w:szCs w:val="24"/>
        </w:rPr>
        <w:t xml:space="preserve">Зауваження та пропозиції до проекту </w:t>
      </w:r>
      <w:r w:rsidR="007C7491" w:rsidRPr="0067072C">
        <w:rPr>
          <w:b w:val="0"/>
          <w:color w:val="000000" w:themeColor="text1"/>
          <w:sz w:val="24"/>
          <w:szCs w:val="24"/>
          <w:lang w:val="ru-RU"/>
        </w:rPr>
        <w:t>наказу</w:t>
      </w:r>
      <w:r w:rsidRPr="0067072C">
        <w:rPr>
          <w:b w:val="0"/>
          <w:color w:val="000000" w:themeColor="text1"/>
          <w:sz w:val="24"/>
          <w:szCs w:val="24"/>
          <w:lang w:val="ru-RU"/>
        </w:rPr>
        <w:t xml:space="preserve"> </w:t>
      </w:r>
      <w:r w:rsidRPr="0067072C">
        <w:rPr>
          <w:b w:val="0"/>
          <w:color w:val="000000" w:themeColor="text1"/>
          <w:sz w:val="24"/>
          <w:szCs w:val="24"/>
        </w:rPr>
        <w:t>у письмовій та електронній формі надсилати на адреси:</w:t>
      </w:r>
    </w:p>
    <w:p w:rsidR="002B2A41" w:rsidRPr="0067072C" w:rsidRDefault="00855B2F" w:rsidP="008726C0">
      <w:pPr>
        <w:widowControl w:val="0"/>
        <w:ind w:firstLine="567"/>
        <w:jc w:val="both"/>
      </w:pPr>
      <w:r w:rsidRPr="0067072C">
        <w:rPr>
          <w:color w:val="000000" w:themeColor="text1"/>
        </w:rPr>
        <w:t xml:space="preserve">Міністерство фінансів України, вул. Грушевського, 12/2, м. Київ-8, 01008, е-mail: </w:t>
      </w:r>
      <w:hyperlink r:id="rId9" w:history="1">
        <w:r w:rsidR="002B2A41" w:rsidRPr="0067072C">
          <w:rPr>
            <w:rStyle w:val="a3"/>
            <w:lang w:val="en-US"/>
          </w:rPr>
          <w:t>infomf</w:t>
        </w:r>
        <w:r w:rsidR="002B2A41" w:rsidRPr="0067072C">
          <w:rPr>
            <w:rStyle w:val="a3"/>
          </w:rPr>
          <w:t>@</w:t>
        </w:r>
        <w:r w:rsidR="002B2A41" w:rsidRPr="0067072C">
          <w:rPr>
            <w:rStyle w:val="a3"/>
            <w:lang w:val="en-US"/>
          </w:rPr>
          <w:t>minfin</w:t>
        </w:r>
        <w:r w:rsidR="002B2A41" w:rsidRPr="0067072C">
          <w:rPr>
            <w:rStyle w:val="a3"/>
          </w:rPr>
          <w:t>.</w:t>
        </w:r>
        <w:r w:rsidR="002B2A41" w:rsidRPr="0067072C">
          <w:rPr>
            <w:rStyle w:val="a3"/>
            <w:lang w:val="en-US"/>
          </w:rPr>
          <w:t>gov</w:t>
        </w:r>
        <w:r w:rsidR="002B2A41" w:rsidRPr="0067072C">
          <w:rPr>
            <w:rStyle w:val="a3"/>
          </w:rPr>
          <w:t>.</w:t>
        </w:r>
        <w:r w:rsidR="002B2A41" w:rsidRPr="0067072C">
          <w:rPr>
            <w:rStyle w:val="a3"/>
            <w:lang w:val="en-US"/>
          </w:rPr>
          <w:t>ua</w:t>
        </w:r>
      </w:hyperlink>
      <w:r w:rsidRPr="0067072C">
        <w:rPr>
          <w:color w:val="000000" w:themeColor="text1"/>
        </w:rPr>
        <w:t>.</w:t>
      </w:r>
      <w:r w:rsidR="002B2A41" w:rsidRPr="0067072C">
        <w:rPr>
          <w:color w:val="000000" w:themeColor="text1"/>
        </w:rPr>
        <w:t xml:space="preserve">, </w:t>
      </w:r>
      <w:hyperlink r:id="rId10" w:history="1">
        <w:r w:rsidR="002B2A41" w:rsidRPr="0067072C">
          <w:rPr>
            <w:rStyle w:val="a3"/>
            <w:lang w:val="en-US"/>
          </w:rPr>
          <w:t>nhorieva</w:t>
        </w:r>
        <w:r w:rsidR="002B2A41" w:rsidRPr="0067072C">
          <w:rPr>
            <w:rStyle w:val="a3"/>
          </w:rPr>
          <w:t>@</w:t>
        </w:r>
        <w:r w:rsidR="002B2A41" w:rsidRPr="0067072C">
          <w:rPr>
            <w:rStyle w:val="a3"/>
            <w:lang w:val="en-US"/>
          </w:rPr>
          <w:t>minfin</w:t>
        </w:r>
        <w:r w:rsidR="002B2A41" w:rsidRPr="0067072C">
          <w:rPr>
            <w:rStyle w:val="a3"/>
          </w:rPr>
          <w:t>.</w:t>
        </w:r>
        <w:r w:rsidR="002B2A41" w:rsidRPr="0067072C">
          <w:rPr>
            <w:rStyle w:val="a3"/>
            <w:lang w:val="en-US"/>
          </w:rPr>
          <w:t>gov</w:t>
        </w:r>
        <w:r w:rsidR="002B2A41" w:rsidRPr="0067072C">
          <w:rPr>
            <w:rStyle w:val="a3"/>
          </w:rPr>
          <w:t>.</w:t>
        </w:r>
        <w:r w:rsidR="002B2A41" w:rsidRPr="0067072C">
          <w:rPr>
            <w:rStyle w:val="a3"/>
            <w:lang w:val="en-US"/>
          </w:rPr>
          <w:t>ua</w:t>
        </w:r>
      </w:hyperlink>
      <w:r w:rsidR="002B2A41" w:rsidRPr="0067072C">
        <w:rPr>
          <w:rStyle w:val="a3"/>
        </w:rPr>
        <w:t xml:space="preserve"> </w:t>
      </w:r>
      <w:r w:rsidR="002B2A41" w:rsidRPr="0067072C">
        <w:t xml:space="preserve">та </w:t>
      </w:r>
      <w:hyperlink r:id="rId11" w:history="1">
        <w:r w:rsidR="002B2A41" w:rsidRPr="0067072C">
          <w:rPr>
            <w:rStyle w:val="a3"/>
          </w:rPr>
          <w:t>visoven@minfin.gov.ua</w:t>
        </w:r>
      </w:hyperlink>
      <w:r w:rsidR="002B2A41" w:rsidRPr="0067072C">
        <w:t>.</w:t>
      </w:r>
    </w:p>
    <w:p w:rsidR="00855B2F" w:rsidRPr="0067072C" w:rsidRDefault="00855B2F" w:rsidP="008726C0">
      <w:pPr>
        <w:widowControl w:val="0"/>
        <w:ind w:firstLine="567"/>
        <w:jc w:val="both"/>
        <w:rPr>
          <w:color w:val="000000" w:themeColor="text1"/>
          <w:lang w:val="ru-RU"/>
        </w:rPr>
      </w:pPr>
      <w:r w:rsidRPr="0067072C">
        <w:rPr>
          <w:color w:val="000000" w:themeColor="text1"/>
        </w:rPr>
        <w:t xml:space="preserve">Державна регуляторна служба України, вул. </w:t>
      </w:r>
      <w:r w:rsidRPr="0067072C">
        <w:rPr>
          <w:color w:val="000000" w:themeColor="text1"/>
          <w:lang w:val="ru-RU"/>
        </w:rPr>
        <w:t>Арсенальна, буд. 9/11</w:t>
      </w:r>
      <w:r w:rsidRPr="0067072C">
        <w:rPr>
          <w:color w:val="000000" w:themeColor="text1"/>
        </w:rPr>
        <w:t>, м. Київ, 01011, е</w:t>
      </w:r>
      <w:r w:rsidRPr="0067072C">
        <w:rPr>
          <w:color w:val="000000" w:themeColor="text1"/>
          <w:lang w:val="ru-RU"/>
        </w:rPr>
        <w:t xml:space="preserve">-mail: </w:t>
      </w:r>
      <w:r w:rsidRPr="0067072C">
        <w:rPr>
          <w:rStyle w:val="a3"/>
          <w:lang w:val="en-US"/>
        </w:rPr>
        <w:t>inform</w:t>
      </w:r>
      <w:r w:rsidRPr="0067072C">
        <w:rPr>
          <w:rStyle w:val="a3"/>
          <w:lang w:val="ru-RU"/>
        </w:rPr>
        <w:t>@</w:t>
      </w:r>
      <w:r w:rsidRPr="0067072C">
        <w:rPr>
          <w:rStyle w:val="a3"/>
          <w:lang w:val="en-US"/>
        </w:rPr>
        <w:t>dkrp</w:t>
      </w:r>
      <w:r w:rsidRPr="0067072C">
        <w:rPr>
          <w:rStyle w:val="a3"/>
          <w:lang w:val="ru-RU"/>
        </w:rPr>
        <w:t>.</w:t>
      </w:r>
      <w:r w:rsidRPr="0067072C">
        <w:rPr>
          <w:rStyle w:val="a3"/>
          <w:lang w:val="en-US"/>
        </w:rPr>
        <w:t>gov</w:t>
      </w:r>
      <w:r w:rsidRPr="0067072C">
        <w:rPr>
          <w:rStyle w:val="a3"/>
          <w:lang w:val="ru-RU"/>
        </w:rPr>
        <w:t>.</w:t>
      </w:r>
      <w:r w:rsidRPr="0067072C">
        <w:rPr>
          <w:rStyle w:val="a3"/>
          <w:lang w:val="en-US"/>
        </w:rPr>
        <w:t>ua</w:t>
      </w:r>
      <w:r w:rsidRPr="0067072C">
        <w:rPr>
          <w:rStyle w:val="a3"/>
          <w:lang w:val="ru-RU"/>
        </w:rPr>
        <w:t>.</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sectPr w:rsidR="00855B2F"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52" w:rsidRDefault="00626852" w:rsidP="00283F5D">
      <w:r>
        <w:separator/>
      </w:r>
    </w:p>
  </w:endnote>
  <w:endnote w:type="continuationSeparator" w:id="0">
    <w:p w:rsidR="00626852" w:rsidRDefault="0062685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52" w:rsidRDefault="00626852" w:rsidP="00283F5D">
      <w:r>
        <w:separator/>
      </w:r>
    </w:p>
  </w:footnote>
  <w:footnote w:type="continuationSeparator" w:id="0">
    <w:p w:rsidR="00626852" w:rsidRDefault="00626852"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C4CB9"/>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44F4"/>
    <w:rsid w:val="00225A33"/>
    <w:rsid w:val="00233A88"/>
    <w:rsid w:val="00240BBD"/>
    <w:rsid w:val="00241405"/>
    <w:rsid w:val="002512D7"/>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24950"/>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5F2F7D"/>
    <w:rsid w:val="00617735"/>
    <w:rsid w:val="00623471"/>
    <w:rsid w:val="00625502"/>
    <w:rsid w:val="00626852"/>
    <w:rsid w:val="00631BD9"/>
    <w:rsid w:val="00635BC3"/>
    <w:rsid w:val="00653E4C"/>
    <w:rsid w:val="0065724D"/>
    <w:rsid w:val="0066647D"/>
    <w:rsid w:val="0067072C"/>
    <w:rsid w:val="006862E5"/>
    <w:rsid w:val="0069165B"/>
    <w:rsid w:val="006A6BE1"/>
    <w:rsid w:val="006C2495"/>
    <w:rsid w:val="006C2ADA"/>
    <w:rsid w:val="006C6547"/>
    <w:rsid w:val="006D3346"/>
    <w:rsid w:val="006D6A13"/>
    <w:rsid w:val="006E1BBF"/>
    <w:rsid w:val="00710E62"/>
    <w:rsid w:val="00715830"/>
    <w:rsid w:val="00722C70"/>
    <w:rsid w:val="00746DD5"/>
    <w:rsid w:val="00750A55"/>
    <w:rsid w:val="0075213D"/>
    <w:rsid w:val="007813ED"/>
    <w:rsid w:val="007C1328"/>
    <w:rsid w:val="007C7491"/>
    <w:rsid w:val="007D736F"/>
    <w:rsid w:val="007D79C6"/>
    <w:rsid w:val="007E368C"/>
    <w:rsid w:val="007E3C30"/>
    <w:rsid w:val="007E4374"/>
    <w:rsid w:val="007E5E2C"/>
    <w:rsid w:val="007E739A"/>
    <w:rsid w:val="00847735"/>
    <w:rsid w:val="008509FC"/>
    <w:rsid w:val="00853C9A"/>
    <w:rsid w:val="00855B2F"/>
    <w:rsid w:val="00860FA1"/>
    <w:rsid w:val="00865740"/>
    <w:rsid w:val="008726C0"/>
    <w:rsid w:val="00877DA7"/>
    <w:rsid w:val="00883455"/>
    <w:rsid w:val="00883F30"/>
    <w:rsid w:val="00884CBA"/>
    <w:rsid w:val="008932E5"/>
    <w:rsid w:val="00895016"/>
    <w:rsid w:val="008B1D63"/>
    <w:rsid w:val="008B4282"/>
    <w:rsid w:val="008B6DEF"/>
    <w:rsid w:val="008D14C6"/>
    <w:rsid w:val="008E00EE"/>
    <w:rsid w:val="008F503D"/>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B4977"/>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C06E9"/>
    <w:rsid w:val="00BF74B3"/>
    <w:rsid w:val="00C05307"/>
    <w:rsid w:val="00C057E3"/>
    <w:rsid w:val="00C34B00"/>
    <w:rsid w:val="00C52EF2"/>
    <w:rsid w:val="00C7191C"/>
    <w:rsid w:val="00C7303B"/>
    <w:rsid w:val="00CA1AC8"/>
    <w:rsid w:val="00CA1DCA"/>
    <w:rsid w:val="00CA74E8"/>
    <w:rsid w:val="00CB20D2"/>
    <w:rsid w:val="00CC12C2"/>
    <w:rsid w:val="00CC7183"/>
    <w:rsid w:val="00CC71F2"/>
    <w:rsid w:val="00CE6484"/>
    <w:rsid w:val="00D14615"/>
    <w:rsid w:val="00D31540"/>
    <w:rsid w:val="00D50108"/>
    <w:rsid w:val="00D76D78"/>
    <w:rsid w:val="00D919C6"/>
    <w:rsid w:val="00DB536F"/>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BEF1"/>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6255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Web)"/>
    <w:basedOn w:val="a"/>
    <w:uiPriority w:val="99"/>
    <w:unhideWhenUsed/>
    <w:qFormat/>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character" w:customStyle="1" w:styleId="20">
    <w:name w:val="Заголовок 2 Знак"/>
    <w:basedOn w:val="a0"/>
    <w:link w:val="2"/>
    <w:uiPriority w:val="9"/>
    <w:semiHidden/>
    <w:rsid w:val="00625502"/>
    <w:rPr>
      <w:rFonts w:asciiTheme="majorHAnsi" w:eastAsiaTheme="majorEastAsia" w:hAnsiTheme="majorHAnsi" w:cstheme="majorBidi"/>
      <w:color w:val="365F91"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nhorieva@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C397-1CFF-4737-9DB3-8FABC484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2212</Words>
  <Characters>1261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6</cp:revision>
  <cp:lastPrinted>2019-06-07T07:45:00Z</cp:lastPrinted>
  <dcterms:created xsi:type="dcterms:W3CDTF">2020-12-02T13:59:00Z</dcterms:created>
  <dcterms:modified xsi:type="dcterms:W3CDTF">2020-12-14T12:54:00Z</dcterms:modified>
</cp:coreProperties>
</file>