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FF" w:rsidRPr="0008619D" w:rsidRDefault="00061DFF" w:rsidP="00061DFF">
      <w:pPr>
        <w:pStyle w:val="a4"/>
        <w:spacing w:after="0"/>
        <w:ind w:left="0"/>
        <w:jc w:val="center"/>
        <w:rPr>
          <w:b/>
          <w:sz w:val="28"/>
          <w:szCs w:val="28"/>
          <w:bdr w:val="none" w:sz="0" w:space="0" w:color="auto" w:frame="1"/>
          <w:lang w:eastAsia="uk-UA"/>
        </w:rPr>
      </w:pPr>
      <w:bookmarkStart w:id="0" w:name="_GoBack"/>
      <w:r w:rsidRPr="0008619D">
        <w:rPr>
          <w:b/>
          <w:sz w:val="28"/>
          <w:szCs w:val="28"/>
          <w:bdr w:val="none" w:sz="0" w:space="0" w:color="auto" w:frame="1"/>
          <w:lang w:eastAsia="uk-UA"/>
        </w:rPr>
        <w:t>ПРОГНОЗ ВПЛИВУ </w:t>
      </w:r>
    </w:p>
    <w:p w:rsidR="00061DFF" w:rsidRPr="0008619D" w:rsidRDefault="00061DFF" w:rsidP="00061DFF">
      <w:pPr>
        <w:pStyle w:val="a4"/>
        <w:spacing w:after="0"/>
        <w:ind w:left="0"/>
        <w:jc w:val="center"/>
        <w:rPr>
          <w:rFonts w:eastAsia="Calibri"/>
          <w:b/>
          <w:sz w:val="28"/>
          <w:szCs w:val="28"/>
          <w:lang w:eastAsia="en-US"/>
        </w:rPr>
      </w:pPr>
      <w:r w:rsidRPr="0008619D">
        <w:rPr>
          <w:b/>
          <w:sz w:val="28"/>
          <w:szCs w:val="28"/>
          <w:lang w:eastAsia="uk-UA"/>
        </w:rPr>
        <w:br/>
      </w:r>
      <w:proofErr w:type="spellStart"/>
      <w:r w:rsidRPr="0008619D">
        <w:rPr>
          <w:b/>
          <w:sz w:val="28"/>
          <w:szCs w:val="28"/>
          <w:bdr w:val="none" w:sz="0" w:space="0" w:color="auto" w:frame="1"/>
          <w:lang w:eastAsia="uk-UA"/>
        </w:rPr>
        <w:t>реалізації</w:t>
      </w:r>
      <w:proofErr w:type="spellEnd"/>
      <w:r w:rsidRPr="0008619D">
        <w:rPr>
          <w:b/>
          <w:sz w:val="28"/>
          <w:szCs w:val="28"/>
          <w:bdr w:val="none" w:sz="0" w:space="0" w:color="auto" w:frame="1"/>
          <w:lang w:eastAsia="uk-UA"/>
        </w:rPr>
        <w:t xml:space="preserve"> </w:t>
      </w:r>
      <w:r w:rsidRPr="0008619D">
        <w:rPr>
          <w:rFonts w:eastAsia="Calibri"/>
          <w:b/>
          <w:sz w:val="28"/>
          <w:szCs w:val="28"/>
        </w:rPr>
        <w:t>про</w:t>
      </w:r>
      <w:r w:rsidRPr="0008619D">
        <w:rPr>
          <w:rFonts w:eastAsia="Calibri"/>
          <w:b/>
          <w:sz w:val="28"/>
          <w:szCs w:val="28"/>
          <w:lang w:val="uk-UA"/>
        </w:rPr>
        <w:t>е</w:t>
      </w:r>
      <w:proofErr w:type="spellStart"/>
      <w:r w:rsidRPr="0008619D">
        <w:rPr>
          <w:rFonts w:eastAsia="Calibri"/>
          <w:b/>
          <w:sz w:val="28"/>
          <w:szCs w:val="28"/>
        </w:rPr>
        <w:t>кту</w:t>
      </w:r>
      <w:proofErr w:type="spellEnd"/>
      <w:r w:rsidRPr="0008619D">
        <w:rPr>
          <w:rFonts w:eastAsia="Calibri"/>
          <w:b/>
          <w:sz w:val="28"/>
          <w:szCs w:val="28"/>
        </w:rPr>
        <w:t xml:space="preserve"> наказу </w:t>
      </w:r>
      <w:proofErr w:type="spellStart"/>
      <w:r w:rsidRPr="0008619D">
        <w:rPr>
          <w:rFonts w:eastAsia="Calibri"/>
          <w:b/>
          <w:sz w:val="28"/>
          <w:szCs w:val="28"/>
        </w:rPr>
        <w:t>Міністерства</w:t>
      </w:r>
      <w:proofErr w:type="spellEnd"/>
      <w:r w:rsidRPr="0008619D">
        <w:rPr>
          <w:rFonts w:eastAsia="Calibri"/>
          <w:b/>
          <w:sz w:val="28"/>
          <w:szCs w:val="28"/>
        </w:rPr>
        <w:t xml:space="preserve"> </w:t>
      </w:r>
      <w:proofErr w:type="spellStart"/>
      <w:r w:rsidRPr="0008619D">
        <w:rPr>
          <w:rFonts w:eastAsia="Calibri"/>
          <w:b/>
          <w:sz w:val="28"/>
          <w:szCs w:val="28"/>
        </w:rPr>
        <w:t>фінансів</w:t>
      </w:r>
      <w:proofErr w:type="spellEnd"/>
      <w:r w:rsidRPr="0008619D">
        <w:rPr>
          <w:rFonts w:eastAsia="Calibri"/>
          <w:b/>
          <w:sz w:val="28"/>
          <w:szCs w:val="28"/>
        </w:rPr>
        <w:t xml:space="preserve"> </w:t>
      </w:r>
      <w:proofErr w:type="spellStart"/>
      <w:r w:rsidRPr="0008619D">
        <w:rPr>
          <w:rFonts w:eastAsia="Calibri"/>
          <w:b/>
          <w:sz w:val="28"/>
          <w:szCs w:val="28"/>
        </w:rPr>
        <w:t>України</w:t>
      </w:r>
      <w:proofErr w:type="spellEnd"/>
      <w:r w:rsidRPr="0008619D">
        <w:rPr>
          <w:rFonts w:eastAsia="Calibri"/>
          <w:b/>
          <w:sz w:val="28"/>
          <w:szCs w:val="28"/>
        </w:rPr>
        <w:t xml:space="preserve"> </w:t>
      </w:r>
      <w:r w:rsidRPr="0008619D">
        <w:rPr>
          <w:b/>
          <w:sz w:val="28"/>
          <w:szCs w:val="28"/>
        </w:rPr>
        <w:t xml:space="preserve">«Про </w:t>
      </w:r>
      <w:proofErr w:type="spellStart"/>
      <w:r w:rsidRPr="0008619D">
        <w:rPr>
          <w:b/>
          <w:sz w:val="28"/>
          <w:szCs w:val="28"/>
        </w:rPr>
        <w:t>затвердження</w:t>
      </w:r>
      <w:proofErr w:type="spellEnd"/>
      <w:r w:rsidRPr="0008619D">
        <w:rPr>
          <w:b/>
          <w:sz w:val="28"/>
          <w:szCs w:val="28"/>
        </w:rPr>
        <w:t xml:space="preserve"> форм заявок-</w:t>
      </w:r>
      <w:proofErr w:type="spellStart"/>
      <w:r w:rsidRPr="0008619D">
        <w:rPr>
          <w:b/>
          <w:sz w:val="28"/>
          <w:szCs w:val="28"/>
        </w:rPr>
        <w:t>розрахунків</w:t>
      </w:r>
      <w:proofErr w:type="spellEnd"/>
      <w:r w:rsidRPr="0008619D">
        <w:rPr>
          <w:b/>
          <w:sz w:val="28"/>
          <w:szCs w:val="28"/>
        </w:rPr>
        <w:t xml:space="preserve"> на </w:t>
      </w:r>
      <w:proofErr w:type="spellStart"/>
      <w:r w:rsidRPr="0008619D">
        <w:rPr>
          <w:b/>
          <w:sz w:val="28"/>
          <w:szCs w:val="28"/>
        </w:rPr>
        <w:t>виготовлення</w:t>
      </w:r>
      <w:proofErr w:type="spellEnd"/>
      <w:r w:rsidRPr="0008619D">
        <w:rPr>
          <w:b/>
          <w:sz w:val="28"/>
          <w:szCs w:val="28"/>
        </w:rPr>
        <w:t xml:space="preserve"> та </w:t>
      </w:r>
      <w:proofErr w:type="spellStart"/>
      <w:r w:rsidRPr="0008619D">
        <w:rPr>
          <w:b/>
          <w:sz w:val="28"/>
          <w:szCs w:val="28"/>
        </w:rPr>
        <w:t>придбання</w:t>
      </w:r>
      <w:proofErr w:type="spellEnd"/>
      <w:r w:rsidRPr="0008619D">
        <w:rPr>
          <w:b/>
          <w:sz w:val="28"/>
          <w:szCs w:val="28"/>
        </w:rPr>
        <w:t xml:space="preserve"> марок акцизного </w:t>
      </w:r>
      <w:proofErr w:type="spellStart"/>
      <w:r w:rsidRPr="0008619D">
        <w:rPr>
          <w:b/>
          <w:sz w:val="28"/>
          <w:szCs w:val="28"/>
        </w:rPr>
        <w:t>податку</w:t>
      </w:r>
      <w:proofErr w:type="spellEnd"/>
      <w:r w:rsidRPr="0008619D">
        <w:rPr>
          <w:b/>
          <w:sz w:val="28"/>
          <w:szCs w:val="28"/>
        </w:rPr>
        <w:t xml:space="preserve">, </w:t>
      </w:r>
      <w:proofErr w:type="spellStart"/>
      <w:r w:rsidRPr="0008619D">
        <w:rPr>
          <w:b/>
          <w:sz w:val="28"/>
          <w:szCs w:val="28"/>
        </w:rPr>
        <w:t>переліків</w:t>
      </w:r>
      <w:proofErr w:type="spellEnd"/>
      <w:r w:rsidRPr="0008619D">
        <w:rPr>
          <w:b/>
          <w:sz w:val="28"/>
          <w:szCs w:val="28"/>
        </w:rPr>
        <w:t xml:space="preserve"> марок акцизного </w:t>
      </w:r>
      <w:proofErr w:type="spellStart"/>
      <w:r w:rsidRPr="0008619D">
        <w:rPr>
          <w:b/>
          <w:sz w:val="28"/>
          <w:szCs w:val="28"/>
        </w:rPr>
        <w:t>податку</w:t>
      </w:r>
      <w:proofErr w:type="spellEnd"/>
      <w:r w:rsidRPr="0008619D">
        <w:rPr>
          <w:b/>
          <w:sz w:val="28"/>
          <w:szCs w:val="28"/>
        </w:rPr>
        <w:t xml:space="preserve">, </w:t>
      </w:r>
      <w:proofErr w:type="spellStart"/>
      <w:r w:rsidRPr="0008619D">
        <w:rPr>
          <w:b/>
          <w:sz w:val="28"/>
          <w:szCs w:val="28"/>
        </w:rPr>
        <w:t>звіту</w:t>
      </w:r>
      <w:proofErr w:type="spellEnd"/>
      <w:r w:rsidRPr="0008619D">
        <w:rPr>
          <w:b/>
          <w:sz w:val="28"/>
          <w:szCs w:val="28"/>
        </w:rPr>
        <w:t xml:space="preserve"> про </w:t>
      </w:r>
      <w:proofErr w:type="spellStart"/>
      <w:r w:rsidRPr="0008619D">
        <w:rPr>
          <w:b/>
          <w:sz w:val="28"/>
          <w:szCs w:val="28"/>
        </w:rPr>
        <w:t>використання</w:t>
      </w:r>
      <w:proofErr w:type="spellEnd"/>
      <w:r w:rsidRPr="0008619D">
        <w:rPr>
          <w:b/>
          <w:sz w:val="28"/>
          <w:szCs w:val="28"/>
        </w:rPr>
        <w:t xml:space="preserve"> марок акцизного </w:t>
      </w:r>
      <w:proofErr w:type="spellStart"/>
      <w:r w:rsidRPr="0008619D">
        <w:rPr>
          <w:b/>
          <w:sz w:val="28"/>
          <w:szCs w:val="28"/>
        </w:rPr>
        <w:t>податку</w:t>
      </w:r>
      <w:proofErr w:type="spellEnd"/>
      <w:r w:rsidRPr="0008619D">
        <w:rPr>
          <w:b/>
          <w:sz w:val="28"/>
          <w:szCs w:val="28"/>
        </w:rPr>
        <w:t xml:space="preserve"> та </w:t>
      </w:r>
      <w:proofErr w:type="spellStart"/>
      <w:r w:rsidRPr="0008619D">
        <w:rPr>
          <w:b/>
          <w:sz w:val="28"/>
          <w:szCs w:val="28"/>
        </w:rPr>
        <w:t>журналів</w:t>
      </w:r>
      <w:proofErr w:type="spellEnd"/>
      <w:r w:rsidRPr="0008619D">
        <w:rPr>
          <w:b/>
          <w:sz w:val="28"/>
          <w:szCs w:val="28"/>
        </w:rPr>
        <w:t xml:space="preserve"> для </w:t>
      </w:r>
      <w:proofErr w:type="spellStart"/>
      <w:r w:rsidRPr="0008619D">
        <w:rPr>
          <w:b/>
          <w:sz w:val="28"/>
          <w:szCs w:val="28"/>
        </w:rPr>
        <w:t>обліку</w:t>
      </w:r>
      <w:proofErr w:type="spellEnd"/>
      <w:r w:rsidRPr="0008619D">
        <w:rPr>
          <w:b/>
          <w:sz w:val="28"/>
          <w:szCs w:val="28"/>
        </w:rPr>
        <w:t xml:space="preserve"> марок акцизного </w:t>
      </w:r>
      <w:proofErr w:type="spellStart"/>
      <w:r w:rsidRPr="0008619D">
        <w:rPr>
          <w:b/>
          <w:sz w:val="28"/>
          <w:szCs w:val="28"/>
        </w:rPr>
        <w:t>податку</w:t>
      </w:r>
      <w:proofErr w:type="spellEnd"/>
      <w:r w:rsidRPr="0008619D">
        <w:rPr>
          <w:b/>
          <w:sz w:val="28"/>
          <w:szCs w:val="28"/>
        </w:rPr>
        <w:t>»</w:t>
      </w:r>
    </w:p>
    <w:p w:rsidR="00061DFF" w:rsidRPr="0008619D" w:rsidRDefault="00061DFF" w:rsidP="00061DFF">
      <w:pPr>
        <w:spacing w:after="0" w:line="240" w:lineRule="auto"/>
        <w:jc w:val="center"/>
        <w:outlineLvl w:val="1"/>
        <w:rPr>
          <w:rFonts w:ascii="Times New Roman" w:eastAsia="Calibri" w:hAnsi="Times New Roman" w:cs="Times New Roman"/>
          <w:b/>
          <w:sz w:val="28"/>
          <w:szCs w:val="28"/>
        </w:rPr>
      </w:pPr>
      <w:r w:rsidRPr="0008619D">
        <w:rPr>
          <w:rFonts w:ascii="Times New Roman" w:eastAsia="Calibri" w:hAnsi="Times New Roman" w:cs="Times New Roman"/>
          <w:b/>
          <w:sz w:val="28"/>
          <w:szCs w:val="28"/>
        </w:rPr>
        <w:t xml:space="preserve"> на ключові інтереси заінтересованих сторін</w:t>
      </w:r>
    </w:p>
    <w:p w:rsidR="00061DFF" w:rsidRPr="0008619D" w:rsidRDefault="00061DFF" w:rsidP="00061DFF">
      <w:pPr>
        <w:spacing w:after="0" w:line="240" w:lineRule="auto"/>
        <w:jc w:val="center"/>
        <w:outlineLvl w:val="1"/>
        <w:rPr>
          <w:rFonts w:ascii="Times New Roman" w:eastAsia="Calibri" w:hAnsi="Times New Roman" w:cs="Times New Roman"/>
          <w:b/>
          <w:sz w:val="28"/>
          <w:szCs w:val="28"/>
        </w:rPr>
      </w:pPr>
    </w:p>
    <w:p w:rsidR="00061DFF" w:rsidRPr="0008619D" w:rsidRDefault="00061DFF" w:rsidP="00061DFF">
      <w:pPr>
        <w:shd w:val="clear" w:color="auto" w:fill="FFFFFF"/>
        <w:spacing w:after="0" w:line="120" w:lineRule="auto"/>
        <w:ind w:firstLine="567"/>
        <w:contextualSpacing/>
        <w:jc w:val="center"/>
        <w:textAlignment w:val="baseline"/>
        <w:rPr>
          <w:rFonts w:ascii="Times New Roman" w:hAnsi="Times New Roman" w:cs="Times New Roman"/>
          <w:b/>
          <w:bCs/>
          <w:sz w:val="28"/>
          <w:szCs w:val="28"/>
          <w:lang w:val="en-US" w:eastAsia="uk-UA"/>
        </w:rPr>
      </w:pPr>
    </w:p>
    <w:p w:rsidR="00061DFF" w:rsidRPr="0008619D" w:rsidRDefault="00061DFF" w:rsidP="00061DFF">
      <w:pPr>
        <w:pStyle w:val="a4"/>
        <w:numPr>
          <w:ilvl w:val="0"/>
          <w:numId w:val="1"/>
        </w:numPr>
        <w:tabs>
          <w:tab w:val="left" w:pos="567"/>
          <w:tab w:val="left" w:pos="993"/>
        </w:tabs>
        <w:spacing w:after="0"/>
        <w:ind w:left="0" w:firstLine="567"/>
        <w:jc w:val="both"/>
        <w:rPr>
          <w:b/>
          <w:sz w:val="28"/>
          <w:szCs w:val="28"/>
        </w:rPr>
      </w:pPr>
      <w:bookmarkStart w:id="1" w:name="n1760"/>
      <w:bookmarkStart w:id="2" w:name="n1761"/>
      <w:bookmarkEnd w:id="1"/>
      <w:bookmarkEnd w:id="2"/>
      <w:r w:rsidRPr="0008619D">
        <w:rPr>
          <w:b/>
          <w:sz w:val="28"/>
          <w:szCs w:val="28"/>
        </w:rPr>
        <w:t>Суть про</w:t>
      </w:r>
      <w:r w:rsidRPr="0008619D">
        <w:rPr>
          <w:b/>
          <w:sz w:val="28"/>
          <w:szCs w:val="28"/>
          <w:lang w:val="uk-UA"/>
        </w:rPr>
        <w:t>е</w:t>
      </w:r>
      <w:proofErr w:type="spellStart"/>
      <w:r w:rsidRPr="0008619D">
        <w:rPr>
          <w:b/>
          <w:sz w:val="28"/>
          <w:szCs w:val="28"/>
        </w:rPr>
        <w:t>кту</w:t>
      </w:r>
      <w:proofErr w:type="spellEnd"/>
      <w:r w:rsidRPr="0008619D">
        <w:rPr>
          <w:b/>
          <w:sz w:val="28"/>
          <w:szCs w:val="28"/>
        </w:rPr>
        <w:t xml:space="preserve"> наказу</w:t>
      </w:r>
    </w:p>
    <w:p w:rsidR="00061DFF" w:rsidRPr="0008619D" w:rsidRDefault="00061DFF" w:rsidP="00061DFF">
      <w:pPr>
        <w:pStyle w:val="a4"/>
        <w:tabs>
          <w:tab w:val="left" w:pos="567"/>
        </w:tabs>
        <w:spacing w:after="0"/>
        <w:ind w:left="0"/>
        <w:jc w:val="both"/>
        <w:rPr>
          <w:b/>
          <w:sz w:val="16"/>
          <w:szCs w:val="16"/>
        </w:rPr>
      </w:pPr>
    </w:p>
    <w:p w:rsidR="00061DFF" w:rsidRPr="0008619D" w:rsidRDefault="00061DFF" w:rsidP="00061DFF">
      <w:pPr>
        <w:spacing w:after="0" w:line="240" w:lineRule="auto"/>
        <w:ind w:firstLine="567"/>
        <w:contextualSpacing/>
        <w:jc w:val="both"/>
        <w:rPr>
          <w:rFonts w:ascii="Times New Roman" w:hAnsi="Times New Roman" w:cs="Times New Roman"/>
          <w:sz w:val="28"/>
          <w:szCs w:val="28"/>
        </w:rPr>
      </w:pPr>
      <w:r w:rsidRPr="0008619D">
        <w:rPr>
          <w:rFonts w:ascii="Times New Roman" w:hAnsi="Times New Roman" w:cs="Times New Roman"/>
          <w:sz w:val="28"/>
          <w:szCs w:val="28"/>
        </w:rPr>
        <w:t xml:space="preserve">Проект </w:t>
      </w:r>
      <w:r w:rsidRPr="0008619D">
        <w:rPr>
          <w:rFonts w:ascii="Times New Roman" w:eastAsia="Calibri" w:hAnsi="Times New Roman" w:cs="Times New Roman"/>
          <w:sz w:val="28"/>
          <w:szCs w:val="28"/>
        </w:rPr>
        <w:t xml:space="preserve">наказу Міністерства фінансів України </w:t>
      </w:r>
      <w:r w:rsidRPr="0008619D">
        <w:rPr>
          <w:rFonts w:ascii="Times New Roman" w:eastAsia="Calibri" w:hAnsi="Times New Roman" w:cs="Times New Roman"/>
          <w:b/>
          <w:sz w:val="28"/>
          <w:szCs w:val="28"/>
        </w:rPr>
        <w:t>«</w:t>
      </w:r>
      <w:r w:rsidRPr="0008619D">
        <w:rPr>
          <w:rFonts w:ascii="Times New Roman" w:hAnsi="Times New Roman" w:cs="Times New Roman"/>
          <w:sz w:val="28"/>
          <w:szCs w:val="28"/>
        </w:rPr>
        <w:t xml:space="preserve">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w:t>
      </w:r>
      <w:r w:rsidRPr="0008619D">
        <w:rPr>
          <w:rFonts w:ascii="Times New Roman" w:eastAsia="Calibri" w:hAnsi="Times New Roman" w:cs="Times New Roman"/>
          <w:sz w:val="28"/>
          <w:szCs w:val="28"/>
        </w:rPr>
        <w:t>(</w:t>
      </w:r>
      <w:r w:rsidRPr="0008619D">
        <w:rPr>
          <w:rFonts w:ascii="Times New Roman" w:eastAsia="Times New Roman" w:hAnsi="Times New Roman" w:cs="Times New Roman"/>
          <w:bCs/>
          <w:sz w:val="28"/>
          <w:szCs w:val="28"/>
          <w:lang w:eastAsia="ru-RU"/>
        </w:rPr>
        <w:t xml:space="preserve">далі – проект наказу) </w:t>
      </w:r>
      <w:r w:rsidRPr="0008619D">
        <w:rPr>
          <w:rFonts w:ascii="Times New Roman" w:hAnsi="Times New Roman" w:cs="Times New Roman"/>
          <w:sz w:val="28"/>
          <w:szCs w:val="28"/>
        </w:rPr>
        <w:t xml:space="preserve">розроблено на виконання п. 3 розділу </w:t>
      </w:r>
      <w:r w:rsidRPr="0008619D">
        <w:rPr>
          <w:rFonts w:ascii="Times New Roman" w:hAnsi="Times New Roman" w:cs="Times New Roman"/>
          <w:bCs/>
          <w:sz w:val="28"/>
          <w:szCs w:val="28"/>
        </w:rPr>
        <w:t>II «Прикінцеві положення»</w:t>
      </w:r>
      <w:r w:rsidRPr="0008619D">
        <w:rPr>
          <w:rFonts w:ascii="Times New Roman" w:hAnsi="Times New Roman" w:cs="Times New Roman"/>
          <w:sz w:val="28"/>
          <w:szCs w:val="28"/>
        </w:rPr>
        <w:t xml:space="preserve"> Закону України від 16.01.2020 № 466 «Про внесення змін до Податкового кодексу України щодо вдосконалення адміністрування податків, усунення технічних та логічних </w:t>
      </w:r>
      <w:proofErr w:type="spellStart"/>
      <w:r w:rsidRPr="0008619D">
        <w:rPr>
          <w:rFonts w:ascii="Times New Roman" w:hAnsi="Times New Roman" w:cs="Times New Roman"/>
          <w:sz w:val="28"/>
          <w:szCs w:val="28"/>
        </w:rPr>
        <w:t>неузгодженостей</w:t>
      </w:r>
      <w:proofErr w:type="spellEnd"/>
      <w:r w:rsidRPr="0008619D">
        <w:rPr>
          <w:rFonts w:ascii="Times New Roman" w:hAnsi="Times New Roman" w:cs="Times New Roman"/>
          <w:sz w:val="28"/>
          <w:szCs w:val="28"/>
        </w:rPr>
        <w:t xml:space="preserve"> у податковому законодавстві» (далі – Закон № 466) та постанови Кабінету Міністрів України від 27.12.2010 № 1251 «</w:t>
      </w:r>
      <w:r w:rsidR="009202DC" w:rsidRPr="0008619D">
        <w:rPr>
          <w:rFonts w:ascii="Times New Roman" w:hAnsi="Times New Roman" w:cs="Times New Roman"/>
          <w:sz w:val="28"/>
          <w:szCs w:val="28"/>
        </w:rPr>
        <w:t>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Pr="0008619D">
        <w:rPr>
          <w:rFonts w:ascii="Times New Roman" w:hAnsi="Times New Roman" w:cs="Times New Roman"/>
          <w:sz w:val="28"/>
          <w:szCs w:val="28"/>
        </w:rPr>
        <w:t xml:space="preserve">» (далі – </w:t>
      </w:r>
      <w:r w:rsidR="00601EEC" w:rsidRPr="0008619D">
        <w:rPr>
          <w:rFonts w:ascii="Times New Roman" w:hAnsi="Times New Roman" w:cs="Times New Roman"/>
          <w:sz w:val="28"/>
          <w:szCs w:val="28"/>
        </w:rPr>
        <w:t>п</w:t>
      </w:r>
      <w:r w:rsidRPr="0008619D">
        <w:rPr>
          <w:rFonts w:ascii="Times New Roman" w:hAnsi="Times New Roman" w:cs="Times New Roman"/>
          <w:sz w:val="28"/>
          <w:szCs w:val="28"/>
        </w:rPr>
        <w:t>останова № 1251).</w:t>
      </w: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r w:rsidRPr="0008619D">
        <w:rPr>
          <w:rFonts w:ascii="Times New Roman" w:eastAsia="Times New Roman" w:hAnsi="Times New Roman" w:cs="Times New Roman"/>
          <w:bCs/>
          <w:sz w:val="28"/>
          <w:szCs w:val="28"/>
          <w:lang w:eastAsia="ru-RU"/>
        </w:rPr>
        <w:t xml:space="preserve">Метою прийняття проекту наказу </w:t>
      </w:r>
      <w:r w:rsidRPr="0008619D">
        <w:rPr>
          <w:rFonts w:ascii="Times New Roman" w:hAnsi="Times New Roman" w:cs="Times New Roman"/>
          <w:sz w:val="28"/>
          <w:szCs w:val="28"/>
        </w:rPr>
        <w:t xml:space="preserve">є приведення форм </w:t>
      </w:r>
      <w:r w:rsidRPr="0008619D">
        <w:rPr>
          <w:rFonts w:ascii="Times New Roman" w:eastAsia="Calibri" w:hAnsi="Times New Roman" w:cs="Times New Roman"/>
          <w:sz w:val="28"/>
          <w:szCs w:val="28"/>
        </w:rPr>
        <w:t xml:space="preserve">заявок-розрахунків про потребу в марках акцизного податку, на придбання та на виготовлення необхідної кількості марок акцизного податку, звіту про використання марок акцизного податку, журналу реєстрації імпортера (замовника) алкогольних напоїв, тютюнових виробів та рідин, що використовуються в електронних сигаретах, журналів обліку видачі марок акцизного податку та обліку документів, що підтверджують внесення плати за марки акцизного податку, Реєстру повернутих марок акцизного податку </w:t>
      </w:r>
      <w:r w:rsidRPr="0008619D">
        <w:rPr>
          <w:rFonts w:ascii="Times New Roman" w:hAnsi="Times New Roman" w:cs="Times New Roman"/>
          <w:sz w:val="28"/>
          <w:szCs w:val="28"/>
        </w:rPr>
        <w:t xml:space="preserve">у відповідність до положень Податкового кодексу України (з урахуванням змін, внесених </w:t>
      </w:r>
      <w:r w:rsidRPr="0008619D">
        <w:rPr>
          <w:rFonts w:ascii="Times New Roman" w:eastAsia="Times New Roman" w:hAnsi="Times New Roman" w:cs="Times New Roman"/>
          <w:sz w:val="28"/>
          <w:szCs w:val="28"/>
          <w:lang w:eastAsia="ru-RU"/>
        </w:rPr>
        <w:t xml:space="preserve">Законом </w:t>
      </w:r>
      <w:r w:rsidRPr="0008619D">
        <w:rPr>
          <w:rFonts w:ascii="Times New Roman" w:hAnsi="Times New Roman" w:cs="Times New Roman"/>
          <w:sz w:val="28"/>
          <w:szCs w:val="28"/>
        </w:rPr>
        <w:t xml:space="preserve">№ 466) та </w:t>
      </w:r>
      <w:r w:rsidR="00601EEC" w:rsidRPr="0008619D">
        <w:rPr>
          <w:rFonts w:ascii="Times New Roman" w:hAnsi="Times New Roman" w:cs="Times New Roman"/>
          <w:sz w:val="28"/>
          <w:szCs w:val="28"/>
        </w:rPr>
        <w:t>п</w:t>
      </w:r>
      <w:r w:rsidRPr="0008619D">
        <w:rPr>
          <w:rFonts w:ascii="Times New Roman" w:hAnsi="Times New Roman" w:cs="Times New Roman"/>
          <w:sz w:val="28"/>
          <w:szCs w:val="28"/>
        </w:rPr>
        <w:t>останови № 1251.</w:t>
      </w: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spacing w:after="0" w:line="240" w:lineRule="auto"/>
        <w:ind w:firstLine="567"/>
        <w:jc w:val="both"/>
        <w:outlineLvl w:val="1"/>
        <w:rPr>
          <w:rFonts w:ascii="Times New Roman" w:hAnsi="Times New Roman" w:cs="Times New Roman"/>
          <w:sz w:val="28"/>
          <w:szCs w:val="28"/>
        </w:rPr>
      </w:pPr>
    </w:p>
    <w:p w:rsidR="00061DFF" w:rsidRPr="0008619D" w:rsidRDefault="00061DFF" w:rsidP="00061DFF">
      <w:pPr>
        <w:pStyle w:val="a4"/>
        <w:numPr>
          <w:ilvl w:val="0"/>
          <w:numId w:val="1"/>
        </w:numPr>
        <w:tabs>
          <w:tab w:val="left" w:pos="0"/>
          <w:tab w:val="left" w:pos="993"/>
        </w:tabs>
        <w:spacing w:after="0" w:line="240" w:lineRule="auto"/>
        <w:ind w:left="0" w:firstLine="567"/>
        <w:jc w:val="both"/>
        <w:rPr>
          <w:rFonts w:eastAsia="Calibri"/>
          <w:b/>
          <w:sz w:val="28"/>
          <w:szCs w:val="28"/>
          <w:lang w:eastAsia="en-US"/>
        </w:rPr>
      </w:pPr>
      <w:proofErr w:type="spellStart"/>
      <w:r w:rsidRPr="0008619D">
        <w:rPr>
          <w:b/>
          <w:sz w:val="28"/>
          <w:szCs w:val="28"/>
          <w:lang w:eastAsia="uk-UA"/>
        </w:rPr>
        <w:lastRenderedPageBreak/>
        <w:t>Вплив</w:t>
      </w:r>
      <w:proofErr w:type="spellEnd"/>
      <w:r w:rsidRPr="0008619D">
        <w:rPr>
          <w:b/>
          <w:sz w:val="28"/>
          <w:szCs w:val="28"/>
          <w:lang w:eastAsia="uk-UA"/>
        </w:rPr>
        <w:t xml:space="preserve"> про</w:t>
      </w:r>
      <w:r w:rsidRPr="0008619D">
        <w:rPr>
          <w:b/>
          <w:sz w:val="28"/>
          <w:szCs w:val="28"/>
          <w:lang w:val="uk-UA" w:eastAsia="uk-UA"/>
        </w:rPr>
        <w:t>е</w:t>
      </w:r>
      <w:proofErr w:type="spellStart"/>
      <w:r w:rsidRPr="0008619D">
        <w:rPr>
          <w:b/>
          <w:sz w:val="28"/>
          <w:szCs w:val="28"/>
          <w:lang w:eastAsia="uk-UA"/>
        </w:rPr>
        <w:t>кту</w:t>
      </w:r>
      <w:proofErr w:type="spellEnd"/>
      <w:r w:rsidRPr="0008619D">
        <w:rPr>
          <w:b/>
          <w:sz w:val="28"/>
          <w:szCs w:val="28"/>
          <w:lang w:eastAsia="uk-UA"/>
        </w:rPr>
        <w:t xml:space="preserve"> наказу на </w:t>
      </w:r>
      <w:proofErr w:type="spellStart"/>
      <w:r w:rsidRPr="0008619D">
        <w:rPr>
          <w:b/>
          <w:sz w:val="28"/>
          <w:szCs w:val="28"/>
          <w:lang w:eastAsia="uk-UA"/>
        </w:rPr>
        <w:t>ключові</w:t>
      </w:r>
      <w:proofErr w:type="spellEnd"/>
      <w:r w:rsidRPr="0008619D">
        <w:rPr>
          <w:b/>
          <w:sz w:val="28"/>
          <w:szCs w:val="28"/>
          <w:lang w:eastAsia="uk-UA"/>
        </w:rPr>
        <w:t xml:space="preserve"> </w:t>
      </w:r>
      <w:proofErr w:type="spellStart"/>
      <w:r w:rsidRPr="0008619D">
        <w:rPr>
          <w:b/>
          <w:sz w:val="28"/>
          <w:szCs w:val="28"/>
          <w:lang w:eastAsia="uk-UA"/>
        </w:rPr>
        <w:t>інтереси</w:t>
      </w:r>
      <w:proofErr w:type="spellEnd"/>
      <w:r w:rsidRPr="0008619D">
        <w:rPr>
          <w:b/>
          <w:sz w:val="28"/>
          <w:szCs w:val="28"/>
          <w:lang w:eastAsia="uk-UA"/>
        </w:rPr>
        <w:t xml:space="preserve"> </w:t>
      </w:r>
      <w:proofErr w:type="spellStart"/>
      <w:r w:rsidRPr="0008619D">
        <w:rPr>
          <w:b/>
          <w:sz w:val="28"/>
          <w:szCs w:val="28"/>
          <w:lang w:eastAsia="uk-UA"/>
        </w:rPr>
        <w:t>заінтересованих</w:t>
      </w:r>
      <w:proofErr w:type="spellEnd"/>
      <w:r w:rsidRPr="0008619D">
        <w:rPr>
          <w:b/>
          <w:sz w:val="28"/>
          <w:szCs w:val="28"/>
          <w:lang w:eastAsia="uk-UA"/>
        </w:rPr>
        <w:t xml:space="preserve"> </w:t>
      </w:r>
      <w:proofErr w:type="spellStart"/>
      <w:r w:rsidRPr="0008619D">
        <w:rPr>
          <w:b/>
          <w:sz w:val="28"/>
          <w:szCs w:val="28"/>
          <w:lang w:eastAsia="uk-UA"/>
        </w:rPr>
        <w:t>сторін</w:t>
      </w:r>
      <w:proofErr w:type="spellEnd"/>
    </w:p>
    <w:p w:rsidR="00061DFF" w:rsidRPr="0008619D" w:rsidRDefault="00061DFF" w:rsidP="00061DFF">
      <w:pPr>
        <w:tabs>
          <w:tab w:val="left" w:pos="0"/>
          <w:tab w:val="left" w:pos="993"/>
        </w:tabs>
        <w:spacing w:after="0" w:line="240" w:lineRule="auto"/>
        <w:jc w:val="both"/>
        <w:rPr>
          <w:rFonts w:ascii="Times New Roman" w:eastAsia="Calibri" w:hAnsi="Times New Roman" w:cs="Times New Roman"/>
          <w:b/>
          <w:sz w:val="16"/>
          <w:szCs w:val="16"/>
        </w:rPr>
      </w:pPr>
    </w:p>
    <w:tbl>
      <w:tblPr>
        <w:tblW w:w="507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60"/>
        <w:gridCol w:w="2826"/>
        <w:gridCol w:w="1417"/>
        <w:gridCol w:w="1560"/>
        <w:gridCol w:w="2410"/>
      </w:tblGrid>
      <w:tr w:rsidR="0008619D" w:rsidRPr="0008619D" w:rsidTr="00061DFF">
        <w:trPr>
          <w:trHeight w:val="1345"/>
        </w:trPr>
        <w:tc>
          <w:tcPr>
            <w:tcW w:w="798" w:type="pct"/>
            <w:vMerge w:val="restar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bookmarkStart w:id="3" w:name="n1762"/>
            <w:bookmarkEnd w:id="3"/>
            <w:r w:rsidRPr="0008619D">
              <w:rPr>
                <w:rFonts w:ascii="Times New Roman" w:eastAsia="Times New Roman" w:hAnsi="Times New Roman" w:cs="Times New Roman"/>
                <w:sz w:val="24"/>
                <w:szCs w:val="24"/>
                <w:lang w:eastAsia="uk-UA"/>
              </w:rPr>
              <w:t>Заінтересована сторона</w:t>
            </w:r>
          </w:p>
        </w:tc>
        <w:tc>
          <w:tcPr>
            <w:tcW w:w="1446" w:type="pct"/>
            <w:vMerge w:val="restar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Ключовий інтерес</w:t>
            </w:r>
          </w:p>
        </w:tc>
        <w:tc>
          <w:tcPr>
            <w:tcW w:w="1523" w:type="pct"/>
            <w:gridSpan w:val="2"/>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Очікуваний (позитивний чи негативний) вплив на ключовий інтерес із зазначенням передбачуваної динаміки змін основних показників (у числовому або якісному вимірі)</w:t>
            </w:r>
          </w:p>
        </w:tc>
        <w:tc>
          <w:tcPr>
            <w:tcW w:w="1234"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 xml:space="preserve">Пояснення (чому саме реалізація </w:t>
            </w:r>
            <w:proofErr w:type="spellStart"/>
            <w:r w:rsidRPr="0008619D">
              <w:rPr>
                <w:rFonts w:ascii="Times New Roman" w:eastAsia="Times New Roman" w:hAnsi="Times New Roman" w:cs="Times New Roman"/>
                <w:sz w:val="24"/>
                <w:szCs w:val="24"/>
                <w:lang w:eastAsia="uk-UA"/>
              </w:rPr>
              <w:t>акта</w:t>
            </w:r>
            <w:proofErr w:type="spellEnd"/>
            <w:r w:rsidRPr="0008619D">
              <w:rPr>
                <w:rFonts w:ascii="Times New Roman" w:eastAsia="Times New Roman" w:hAnsi="Times New Roman" w:cs="Times New Roman"/>
                <w:sz w:val="24"/>
                <w:szCs w:val="24"/>
                <w:lang w:eastAsia="uk-UA"/>
              </w:rPr>
              <w:t xml:space="preserve"> призведе до очікуваного впливу)</w:t>
            </w:r>
          </w:p>
        </w:tc>
      </w:tr>
      <w:tr w:rsidR="0008619D" w:rsidRPr="0008619D" w:rsidTr="00061DFF">
        <w:trPr>
          <w:trHeight w:val="5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61DFF" w:rsidRPr="0008619D" w:rsidRDefault="00061DFF">
            <w:pPr>
              <w:spacing w:after="0"/>
              <w:rPr>
                <w:rFonts w:ascii="Times New Roman" w:eastAsia="Times New Roman" w:hAnsi="Times New Roman" w:cs="Times New Roman"/>
                <w:sz w:val="24"/>
                <w:szCs w:val="24"/>
                <w:lang w:eastAsia="uk-UA"/>
              </w:rPr>
            </w:pPr>
          </w:p>
        </w:tc>
        <w:tc>
          <w:tcPr>
            <w:tcW w:w="1446" w:type="pct"/>
            <w:vMerge/>
            <w:tcBorders>
              <w:top w:val="single" w:sz="6" w:space="0" w:color="000000"/>
              <w:left w:val="single" w:sz="6" w:space="0" w:color="000000"/>
              <w:bottom w:val="single" w:sz="6" w:space="0" w:color="000000"/>
              <w:right w:val="single" w:sz="6" w:space="0" w:color="000000"/>
            </w:tcBorders>
            <w:vAlign w:val="center"/>
            <w:hideMark/>
          </w:tcPr>
          <w:p w:rsidR="00061DFF" w:rsidRPr="0008619D" w:rsidRDefault="00061DFF">
            <w:pPr>
              <w:spacing w:after="0"/>
              <w:rPr>
                <w:rFonts w:ascii="Times New Roman" w:eastAsia="Times New Roman" w:hAnsi="Times New Roman" w:cs="Times New Roman"/>
                <w:sz w:val="24"/>
                <w:szCs w:val="24"/>
                <w:lang w:eastAsia="uk-UA"/>
              </w:rPr>
            </w:pPr>
          </w:p>
        </w:tc>
        <w:tc>
          <w:tcPr>
            <w:tcW w:w="725"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08619D">
              <w:rPr>
                <w:rFonts w:ascii="Times New Roman" w:eastAsia="Times New Roman" w:hAnsi="Times New Roman" w:cs="Times New Roman"/>
                <w:sz w:val="24"/>
                <w:szCs w:val="24"/>
                <w:lang w:eastAsia="uk-UA"/>
              </w:rPr>
              <w:t>короткостро</w:t>
            </w:r>
            <w:proofErr w:type="spellEnd"/>
            <w:r w:rsidRPr="0008619D">
              <w:rPr>
                <w:rFonts w:ascii="Times New Roman" w:eastAsia="Times New Roman" w:hAnsi="Times New Roman" w:cs="Times New Roman"/>
                <w:sz w:val="24"/>
                <w:szCs w:val="24"/>
                <w:lang w:eastAsia="uk-UA"/>
              </w:rPr>
              <w:t>-</w:t>
            </w:r>
          </w:p>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08619D">
              <w:rPr>
                <w:rFonts w:ascii="Times New Roman" w:eastAsia="Times New Roman" w:hAnsi="Times New Roman" w:cs="Times New Roman"/>
                <w:sz w:val="24"/>
                <w:szCs w:val="24"/>
                <w:lang w:eastAsia="uk-UA"/>
              </w:rPr>
              <w:t>ковий</w:t>
            </w:r>
            <w:proofErr w:type="spellEnd"/>
            <w:r w:rsidRPr="0008619D">
              <w:rPr>
                <w:rFonts w:ascii="Times New Roman" w:eastAsia="Times New Roman" w:hAnsi="Times New Roman" w:cs="Times New Roman"/>
                <w:sz w:val="24"/>
                <w:szCs w:val="24"/>
                <w:lang w:eastAsia="uk-UA"/>
              </w:rPr>
              <w:t xml:space="preserve"> вплив</w:t>
            </w:r>
          </w:p>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 xml:space="preserve"> (до року)</w:t>
            </w:r>
          </w:p>
        </w:tc>
        <w:tc>
          <w:tcPr>
            <w:tcW w:w="797"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08619D">
              <w:rPr>
                <w:rFonts w:ascii="Times New Roman" w:eastAsia="Times New Roman" w:hAnsi="Times New Roman" w:cs="Times New Roman"/>
                <w:sz w:val="24"/>
                <w:szCs w:val="24"/>
                <w:lang w:eastAsia="uk-UA"/>
              </w:rPr>
              <w:t>середньостро</w:t>
            </w:r>
            <w:proofErr w:type="spellEnd"/>
            <w:r w:rsidRPr="0008619D">
              <w:rPr>
                <w:rFonts w:ascii="Times New Roman" w:eastAsia="Times New Roman" w:hAnsi="Times New Roman" w:cs="Times New Roman"/>
                <w:sz w:val="24"/>
                <w:szCs w:val="24"/>
                <w:lang w:eastAsia="uk-UA"/>
              </w:rPr>
              <w:t>-</w:t>
            </w:r>
          </w:p>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08619D">
              <w:rPr>
                <w:rFonts w:ascii="Times New Roman" w:eastAsia="Times New Roman" w:hAnsi="Times New Roman" w:cs="Times New Roman"/>
                <w:sz w:val="24"/>
                <w:szCs w:val="24"/>
                <w:lang w:eastAsia="uk-UA"/>
              </w:rPr>
              <w:t>ковий</w:t>
            </w:r>
            <w:proofErr w:type="spellEnd"/>
            <w:r w:rsidRPr="0008619D">
              <w:rPr>
                <w:rFonts w:ascii="Times New Roman" w:eastAsia="Times New Roman" w:hAnsi="Times New Roman" w:cs="Times New Roman"/>
                <w:sz w:val="24"/>
                <w:szCs w:val="24"/>
                <w:lang w:eastAsia="uk-UA"/>
              </w:rPr>
              <w:t xml:space="preserve"> вплив </w:t>
            </w:r>
          </w:p>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(більше року)</w:t>
            </w:r>
          </w:p>
        </w:tc>
        <w:tc>
          <w:tcPr>
            <w:tcW w:w="1234" w:type="pct"/>
            <w:tcBorders>
              <w:top w:val="single" w:sz="6" w:space="0" w:color="000000"/>
              <w:left w:val="single" w:sz="6" w:space="0" w:color="000000"/>
              <w:bottom w:val="single" w:sz="6" w:space="0" w:color="000000"/>
              <w:right w:val="single" w:sz="6" w:space="0" w:color="000000"/>
            </w:tcBorders>
            <w:vAlign w:val="center"/>
            <w:hideMark/>
          </w:tcPr>
          <w:p w:rsidR="00061DFF" w:rsidRPr="0008619D" w:rsidRDefault="00061DFF">
            <w:pPr>
              <w:spacing w:after="0"/>
              <w:rPr>
                <w:rFonts w:ascii="Times New Roman" w:eastAsia="Times New Roman" w:hAnsi="Times New Roman" w:cs="Times New Roman"/>
                <w:sz w:val="24"/>
                <w:szCs w:val="24"/>
                <w:lang w:eastAsia="uk-UA"/>
              </w:rPr>
            </w:pPr>
          </w:p>
        </w:tc>
      </w:tr>
      <w:tr w:rsidR="00061DFF" w:rsidRPr="0008619D" w:rsidTr="00061DFF">
        <w:trPr>
          <w:trHeight w:val="552"/>
        </w:trPr>
        <w:tc>
          <w:tcPr>
            <w:tcW w:w="798"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rsidP="00061DFF">
            <w:pPr>
              <w:spacing w:after="0" w:line="240" w:lineRule="auto"/>
              <w:ind w:right="142"/>
              <w:jc w:val="both"/>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 xml:space="preserve">Виробники та імпортери алкогольних напоїв, </w:t>
            </w:r>
            <w:r w:rsidRPr="0008619D">
              <w:rPr>
                <w:rFonts w:ascii="Times New Roman" w:hAnsi="Times New Roman" w:cs="Times New Roman"/>
                <w:sz w:val="24"/>
                <w:szCs w:val="24"/>
              </w:rPr>
              <w:t xml:space="preserve">сигарет, цигарок, </w:t>
            </w:r>
            <w:proofErr w:type="spellStart"/>
            <w:r w:rsidRPr="0008619D">
              <w:rPr>
                <w:rFonts w:ascii="Times New Roman" w:hAnsi="Times New Roman" w:cs="Times New Roman"/>
                <w:sz w:val="24"/>
                <w:szCs w:val="24"/>
              </w:rPr>
              <w:t>сигарил</w:t>
            </w:r>
            <w:proofErr w:type="spellEnd"/>
            <w:r w:rsidRPr="0008619D">
              <w:rPr>
                <w:rFonts w:ascii="Times New Roman" w:hAnsi="Times New Roman" w:cs="Times New Roman"/>
                <w:sz w:val="24"/>
                <w:szCs w:val="24"/>
              </w:rPr>
              <w:t xml:space="preserve">, </w:t>
            </w:r>
            <w:proofErr w:type="spellStart"/>
            <w:r w:rsidRPr="0008619D">
              <w:rPr>
                <w:rFonts w:ascii="Times New Roman" w:hAnsi="Times New Roman" w:cs="Times New Roman"/>
                <w:sz w:val="24"/>
                <w:szCs w:val="24"/>
              </w:rPr>
              <w:t>ТВЕН</w:t>
            </w:r>
            <w:r w:rsidR="00601EEC" w:rsidRPr="0008619D">
              <w:rPr>
                <w:rFonts w:ascii="Times New Roman" w:hAnsi="Times New Roman" w:cs="Times New Roman"/>
                <w:sz w:val="24"/>
                <w:szCs w:val="24"/>
              </w:rPr>
              <w:t>ів</w:t>
            </w:r>
            <w:proofErr w:type="spellEnd"/>
            <w:r w:rsidRPr="0008619D">
              <w:rPr>
                <w:rFonts w:ascii="Times New Roman" w:hAnsi="Times New Roman" w:cs="Times New Roman"/>
                <w:sz w:val="24"/>
                <w:szCs w:val="24"/>
              </w:rPr>
              <w:t xml:space="preserve">, рідин, що </w:t>
            </w:r>
            <w:proofErr w:type="spellStart"/>
            <w:r w:rsidRPr="0008619D">
              <w:rPr>
                <w:rFonts w:ascii="Times New Roman" w:hAnsi="Times New Roman" w:cs="Times New Roman"/>
                <w:sz w:val="24"/>
                <w:szCs w:val="24"/>
              </w:rPr>
              <w:t>використо-вуються</w:t>
            </w:r>
            <w:proofErr w:type="spellEnd"/>
            <w:r w:rsidRPr="0008619D">
              <w:rPr>
                <w:rFonts w:ascii="Times New Roman" w:hAnsi="Times New Roman" w:cs="Times New Roman"/>
                <w:sz w:val="24"/>
                <w:szCs w:val="24"/>
              </w:rPr>
              <w:t xml:space="preserve"> в електронних сигаретах</w:t>
            </w:r>
            <w:r w:rsidRPr="0008619D">
              <w:rPr>
                <w:rFonts w:ascii="Times New Roman" w:hAnsi="Times New Roman" w:cs="Times New Roman"/>
                <w:sz w:val="28"/>
                <w:szCs w:val="28"/>
              </w:rPr>
              <w:t xml:space="preserve"> </w:t>
            </w:r>
          </w:p>
        </w:tc>
        <w:tc>
          <w:tcPr>
            <w:tcW w:w="1446"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rsidP="00061DFF">
            <w:pPr>
              <w:spacing w:after="0" w:line="240" w:lineRule="auto"/>
              <w:ind w:right="177"/>
              <w:jc w:val="both"/>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 xml:space="preserve"> Унормування форм документів (Переліку видів марок акцизного податку,</w:t>
            </w:r>
            <w:r w:rsidRPr="0008619D">
              <w:rPr>
                <w:rFonts w:ascii="Times New Roman" w:eastAsia="Times New Roman" w:hAnsi="Times New Roman" w:cs="Times New Roman"/>
                <w:sz w:val="24"/>
                <w:szCs w:val="24"/>
                <w:lang w:val="ru-RU" w:eastAsia="uk-UA"/>
              </w:rPr>
              <w:t xml:space="preserve"> </w:t>
            </w:r>
            <w:r w:rsidRPr="0008619D">
              <w:rPr>
                <w:rFonts w:ascii="Times New Roman" w:hAnsi="Times New Roman" w:cs="Times New Roman"/>
                <w:sz w:val="24"/>
                <w:szCs w:val="28"/>
              </w:rPr>
              <w:t>переліку  виданих марок акцизного податку</w:t>
            </w:r>
            <w:r w:rsidRPr="0008619D">
              <w:rPr>
                <w:rFonts w:ascii="Times New Roman" w:eastAsia="Times New Roman" w:hAnsi="Times New Roman" w:cs="Times New Roman"/>
                <w:sz w:val="24"/>
                <w:szCs w:val="24"/>
                <w:lang w:val="ru-RU" w:eastAsia="uk-UA"/>
              </w:rPr>
              <w:t xml:space="preserve">, </w:t>
            </w:r>
            <w:r w:rsidRPr="0008619D">
              <w:rPr>
                <w:rFonts w:ascii="Times New Roman" w:hAnsi="Times New Roman" w:cs="Times New Roman"/>
                <w:sz w:val="24"/>
                <w:szCs w:val="28"/>
              </w:rPr>
              <w:t>форм заявок-розрахунків</w:t>
            </w:r>
            <w:r w:rsidRPr="0008619D">
              <w:rPr>
                <w:rFonts w:ascii="Times New Roman" w:hAnsi="Times New Roman" w:cs="Times New Roman"/>
                <w:sz w:val="28"/>
                <w:szCs w:val="28"/>
              </w:rPr>
              <w:t xml:space="preserve"> </w:t>
            </w:r>
            <w:r w:rsidRPr="0008619D">
              <w:rPr>
                <w:rFonts w:ascii="Times New Roman" w:hAnsi="Times New Roman" w:cs="Times New Roman"/>
                <w:sz w:val="24"/>
                <w:szCs w:val="28"/>
              </w:rPr>
              <w:t>про потребу в марках акцизного податку та на придбання марок акцизного податку, зведених заявок-розрахунків на виготовлення необхідної кількості марок акцизного податку</w:t>
            </w:r>
            <w:r w:rsidRPr="0008619D">
              <w:rPr>
                <w:rFonts w:ascii="Times New Roman" w:hAnsi="Times New Roman" w:cs="Times New Roman"/>
                <w:sz w:val="24"/>
                <w:szCs w:val="28"/>
                <w:lang w:val="ru-RU"/>
              </w:rPr>
              <w:t xml:space="preserve">, </w:t>
            </w:r>
            <w:r w:rsidRPr="0008619D">
              <w:rPr>
                <w:rFonts w:ascii="Times New Roman" w:eastAsia="Times New Roman" w:hAnsi="Times New Roman" w:cs="Times New Roman"/>
                <w:sz w:val="24"/>
                <w:szCs w:val="24"/>
                <w:lang w:eastAsia="uk-UA"/>
              </w:rPr>
              <w:t xml:space="preserve"> звіту про використання марок акцизного податку</w:t>
            </w:r>
            <w:r w:rsidRPr="0008619D">
              <w:rPr>
                <w:rFonts w:ascii="Times New Roman" w:eastAsia="Times New Roman" w:hAnsi="Times New Roman" w:cs="Times New Roman"/>
                <w:sz w:val="24"/>
                <w:szCs w:val="24"/>
                <w:lang w:val="ru-RU" w:eastAsia="uk-UA"/>
              </w:rPr>
              <w:t xml:space="preserve">, </w:t>
            </w:r>
            <w:r w:rsidRPr="0008619D">
              <w:rPr>
                <w:rFonts w:ascii="Times New Roman" w:eastAsia="Times New Roman" w:hAnsi="Times New Roman" w:cs="Times New Roman"/>
                <w:sz w:val="24"/>
                <w:szCs w:val="24"/>
                <w:lang w:eastAsia="uk-UA"/>
              </w:rPr>
              <w:t xml:space="preserve">журналів обліку видачі марок акцизного податку та обліку документів, що підтверджують внесення плати за марки акцизного податку, Реєстру повернутих марок акцизного податку) для забезпечення можливості виробникам та імпортерам здійснювати замовлення марок акцизного податку. </w:t>
            </w:r>
          </w:p>
        </w:tc>
        <w:tc>
          <w:tcPr>
            <w:tcW w:w="725"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pPr>
              <w:spacing w:after="0" w:line="240" w:lineRule="auto"/>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w:t>
            </w:r>
          </w:p>
        </w:tc>
        <w:tc>
          <w:tcPr>
            <w:tcW w:w="797"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rsidP="00061DFF">
            <w:pPr>
              <w:spacing w:after="0" w:line="240" w:lineRule="auto"/>
              <w:ind w:right="-141"/>
              <w:jc w:val="center"/>
              <w:textAlignment w:val="baseline"/>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w:t>
            </w:r>
          </w:p>
        </w:tc>
        <w:tc>
          <w:tcPr>
            <w:tcW w:w="1234" w:type="pct"/>
            <w:tcBorders>
              <w:top w:val="single" w:sz="6" w:space="0" w:color="000000"/>
              <w:left w:val="single" w:sz="6" w:space="0" w:color="000000"/>
              <w:bottom w:val="single" w:sz="6" w:space="0" w:color="000000"/>
              <w:right w:val="single" w:sz="6" w:space="0" w:color="000000"/>
            </w:tcBorders>
            <w:hideMark/>
          </w:tcPr>
          <w:p w:rsidR="00061DFF" w:rsidRPr="0008619D" w:rsidRDefault="00061DFF" w:rsidP="00061DFF">
            <w:pPr>
              <w:spacing w:after="0" w:line="240" w:lineRule="auto"/>
              <w:ind w:left="141" w:right="142"/>
              <w:rPr>
                <w:rFonts w:ascii="Times New Roman" w:eastAsia="Times New Roman" w:hAnsi="Times New Roman" w:cs="Times New Roman"/>
                <w:sz w:val="24"/>
                <w:szCs w:val="24"/>
                <w:lang w:eastAsia="uk-UA"/>
              </w:rPr>
            </w:pPr>
            <w:r w:rsidRPr="0008619D">
              <w:rPr>
                <w:rFonts w:ascii="Times New Roman" w:eastAsia="Times New Roman" w:hAnsi="Times New Roman" w:cs="Times New Roman"/>
                <w:sz w:val="24"/>
                <w:szCs w:val="24"/>
                <w:lang w:eastAsia="uk-UA"/>
              </w:rPr>
              <w:t>Забезпечується виконання норм статей 226 та 227 Податкового кодексу України щодо маркування підакцизних товарів марками акцизного податку</w:t>
            </w:r>
            <w:r w:rsidRPr="0008619D">
              <w:rPr>
                <w:rFonts w:ascii="Times New Roman" w:hAnsi="Times New Roman" w:cs="Times New Roman"/>
                <w:sz w:val="24"/>
                <w:szCs w:val="24"/>
              </w:rPr>
              <w:t xml:space="preserve"> </w:t>
            </w:r>
          </w:p>
        </w:tc>
      </w:tr>
    </w:tbl>
    <w:p w:rsidR="00061DFF" w:rsidRPr="0008619D" w:rsidRDefault="00061DFF" w:rsidP="00061DFF">
      <w:pPr>
        <w:rPr>
          <w:sz w:val="23"/>
          <w:szCs w:val="23"/>
        </w:rPr>
      </w:pPr>
      <w:bookmarkStart w:id="4" w:name="n1757"/>
      <w:bookmarkEnd w:id="4"/>
    </w:p>
    <w:bookmarkEnd w:id="0"/>
    <w:p w:rsidR="00075E56" w:rsidRPr="0008619D" w:rsidRDefault="00075E56"/>
    <w:sectPr w:rsidR="00075E56" w:rsidRPr="000861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F76"/>
    <w:multiLevelType w:val="hybridMultilevel"/>
    <w:tmpl w:val="DFD44A74"/>
    <w:lvl w:ilvl="0" w:tplc="D17E6DF8">
      <w:start w:val="1"/>
      <w:numFmt w:val="decimal"/>
      <w:lvlText w:val="%1."/>
      <w:lvlJc w:val="left"/>
      <w:pPr>
        <w:ind w:left="927" w:hanging="360"/>
      </w:pPr>
      <w:rPr>
        <w:sz w:val="24"/>
        <w:szCs w:val="24"/>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2C"/>
    <w:rsid w:val="00061DFF"/>
    <w:rsid w:val="00075E56"/>
    <w:rsid w:val="0008619D"/>
    <w:rsid w:val="00601EEC"/>
    <w:rsid w:val="006C112C"/>
    <w:rsid w:val="009202DC"/>
    <w:rsid w:val="00A121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21E84-DBA3-4050-854F-DFF54181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DFF"/>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4"/>
    <w:semiHidden/>
    <w:locked/>
    <w:rsid w:val="00061DFF"/>
    <w:rPr>
      <w:rFonts w:eastAsia="Times New Roman"/>
      <w:sz w:val="24"/>
      <w:szCs w:val="24"/>
      <w:lang w:val="ru-RU" w:eastAsia="ru-RU"/>
    </w:rPr>
  </w:style>
  <w:style w:type="paragraph" w:styleId="a4">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3"/>
    <w:semiHidden/>
    <w:unhideWhenUsed/>
    <w:qFormat/>
    <w:rsid w:val="00061DFF"/>
    <w:pPr>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2059</Words>
  <Characters>1175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5</cp:revision>
  <cp:lastPrinted>2020-11-18T14:13:00Z</cp:lastPrinted>
  <dcterms:created xsi:type="dcterms:W3CDTF">2020-11-17T16:13:00Z</dcterms:created>
  <dcterms:modified xsi:type="dcterms:W3CDTF">2020-11-18T14:13:00Z</dcterms:modified>
</cp:coreProperties>
</file>