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E" w:rsidRPr="006C2D42" w:rsidRDefault="003225AE" w:rsidP="00EF31A1">
      <w:pPr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Звіт</w:t>
      </w:r>
    </w:p>
    <w:p w:rsidR="003225AE" w:rsidRPr="006C2D42" w:rsidRDefault="003225AE" w:rsidP="00EF31A1">
      <w:pPr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про періодичне відстеження результативності </w:t>
      </w:r>
    </w:p>
    <w:p w:rsidR="003225AE" w:rsidRPr="006C2D42" w:rsidRDefault="003225AE" w:rsidP="00F768A4">
      <w:pPr>
        <w:jc w:val="center"/>
        <w:rPr>
          <w:b/>
          <w:i/>
          <w:sz w:val="28"/>
          <w:szCs w:val="28"/>
        </w:rPr>
      </w:pPr>
      <w:r w:rsidRPr="006C2D42">
        <w:rPr>
          <w:b/>
          <w:sz w:val="28"/>
          <w:szCs w:val="28"/>
        </w:rPr>
        <w:t>постанови Кабінету Міністрів України від 21.02.2007 № 286</w:t>
      </w:r>
      <w:r w:rsidR="00F768A4" w:rsidRPr="006C2D42">
        <w:rPr>
          <w:b/>
          <w:sz w:val="28"/>
          <w:szCs w:val="28"/>
        </w:rPr>
        <w:t xml:space="preserve"> "</w:t>
      </w:r>
      <w:r w:rsidRPr="006C2D42">
        <w:rPr>
          <w:b/>
          <w:sz w:val="28"/>
          <w:szCs w:val="28"/>
        </w:rPr>
        <w:t>Про внесення змін до постанов Кабінету Міністрів України від 19 квітня 1993 р. N 283 і від 6 вересня 2000 р. N 1396</w:t>
      </w:r>
      <w:r w:rsidR="00F768A4" w:rsidRPr="006C2D42">
        <w:rPr>
          <w:b/>
          <w:sz w:val="28"/>
          <w:szCs w:val="28"/>
        </w:rPr>
        <w:t>"</w:t>
      </w:r>
    </w:p>
    <w:p w:rsidR="003225AE" w:rsidRPr="006C2D42" w:rsidRDefault="003225AE" w:rsidP="006C2D42">
      <w:pPr>
        <w:pStyle w:val="a3"/>
        <w:ind w:firstLine="709"/>
        <w:rPr>
          <w:bCs w:val="0"/>
          <w:i w:val="0"/>
          <w:iCs w:val="0"/>
          <w:szCs w:val="28"/>
        </w:rPr>
      </w:pPr>
      <w:r w:rsidRPr="006C2D42">
        <w:rPr>
          <w:bCs w:val="0"/>
          <w:i w:val="0"/>
          <w:iCs w:val="0"/>
          <w:szCs w:val="28"/>
        </w:rPr>
        <w:t xml:space="preserve">Вид та назва регуляторного </w:t>
      </w:r>
      <w:proofErr w:type="spellStart"/>
      <w:r w:rsidRPr="006C2D42">
        <w:rPr>
          <w:bCs w:val="0"/>
          <w:i w:val="0"/>
          <w:iCs w:val="0"/>
          <w:szCs w:val="28"/>
        </w:rPr>
        <w:t>акта</w:t>
      </w:r>
      <w:proofErr w:type="spellEnd"/>
      <w:r w:rsidRPr="006C2D42">
        <w:rPr>
          <w:bCs w:val="0"/>
          <w:i w:val="0"/>
          <w:iCs w:val="0"/>
          <w:szCs w:val="28"/>
        </w:rPr>
        <w:t>, результативність якого відстежується</w:t>
      </w:r>
      <w:r w:rsidR="00F768A4" w:rsidRPr="006C2D42">
        <w:rPr>
          <w:bCs w:val="0"/>
          <w:i w:val="0"/>
          <w:iCs w:val="0"/>
          <w:szCs w:val="28"/>
        </w:rPr>
        <w:t>:</w:t>
      </w:r>
    </w:p>
    <w:p w:rsidR="003225AE" w:rsidRPr="006C2D42" w:rsidRDefault="00F768A4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п</w:t>
      </w:r>
      <w:r w:rsidR="003225AE" w:rsidRPr="006C2D42">
        <w:rPr>
          <w:sz w:val="28"/>
          <w:szCs w:val="28"/>
        </w:rPr>
        <w:t xml:space="preserve">останова Кабінету Міністрів України від 21.02.2007 № 286 </w:t>
      </w:r>
      <w:r w:rsidRPr="006C2D42">
        <w:rPr>
          <w:sz w:val="28"/>
          <w:szCs w:val="28"/>
        </w:rPr>
        <w:t>"</w:t>
      </w:r>
      <w:r w:rsidR="003225AE" w:rsidRPr="006C2D42">
        <w:rPr>
          <w:sz w:val="28"/>
          <w:szCs w:val="28"/>
        </w:rPr>
        <w:t>Про внесення змін до постанов Кабінету Міністрів України від 19 квітня 1993 р.                  N 283 і від 6 вересня 2000 р. N 1396</w:t>
      </w:r>
      <w:r w:rsidRPr="006C2D42">
        <w:rPr>
          <w:sz w:val="28"/>
          <w:szCs w:val="28"/>
        </w:rPr>
        <w:t>"</w:t>
      </w:r>
      <w:r w:rsidR="003225AE" w:rsidRPr="006C2D42">
        <w:rPr>
          <w:sz w:val="28"/>
          <w:szCs w:val="28"/>
        </w:rPr>
        <w:t>.</w:t>
      </w:r>
    </w:p>
    <w:p w:rsidR="003225AE" w:rsidRPr="006C2D42" w:rsidRDefault="003225AE" w:rsidP="006C2D42">
      <w:pPr>
        <w:pStyle w:val="a3"/>
        <w:ind w:firstLine="709"/>
        <w:rPr>
          <w:i w:val="0"/>
          <w:szCs w:val="28"/>
        </w:rPr>
      </w:pPr>
      <w:r w:rsidRPr="006C2D42">
        <w:rPr>
          <w:i w:val="0"/>
          <w:szCs w:val="28"/>
        </w:rPr>
        <w:t>Назва виконавця заходів з відстеження</w:t>
      </w:r>
      <w:r w:rsidR="00F768A4" w:rsidRPr="006C2D42">
        <w:rPr>
          <w:i w:val="0"/>
          <w:szCs w:val="28"/>
        </w:rPr>
        <w:t>:</w:t>
      </w:r>
    </w:p>
    <w:p w:rsidR="003225AE" w:rsidRPr="006C2D42" w:rsidRDefault="00A74B47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3225AE" w:rsidRPr="006C2D42">
        <w:rPr>
          <w:sz w:val="28"/>
          <w:szCs w:val="28"/>
        </w:rPr>
        <w:t xml:space="preserve"> Міністерства фінансів України.</w:t>
      </w:r>
    </w:p>
    <w:p w:rsidR="003225AE" w:rsidRPr="006C2D42" w:rsidRDefault="003225AE" w:rsidP="006C2D42">
      <w:pPr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Цілі прийняття </w:t>
      </w:r>
      <w:proofErr w:type="spellStart"/>
      <w:r w:rsidRPr="006C2D42">
        <w:rPr>
          <w:b/>
          <w:sz w:val="28"/>
          <w:szCs w:val="28"/>
        </w:rPr>
        <w:t>акта</w:t>
      </w:r>
      <w:proofErr w:type="spellEnd"/>
      <w:r w:rsidR="00F768A4" w:rsidRPr="006C2D42">
        <w:rPr>
          <w:b/>
          <w:sz w:val="28"/>
          <w:szCs w:val="28"/>
        </w:rPr>
        <w:t>:</w:t>
      </w:r>
    </w:p>
    <w:p w:rsidR="00301B8B" w:rsidRPr="006C2D42" w:rsidRDefault="00BE3B34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в</w:t>
      </w:r>
      <w:r w:rsidR="003225AE" w:rsidRPr="006C2D42">
        <w:rPr>
          <w:sz w:val="28"/>
          <w:szCs w:val="28"/>
        </w:rPr>
        <w:t xml:space="preserve">провадження дієвого контролю з боку державних органів за обігом алмазів на території України, підвищення рівня відповідності вимог чинного законодавства України вимогам ООН та рішенням Кімберлійського процесу у сфері боротьби з світовим тероризмом. Посилення системи заходів щодо </w:t>
      </w:r>
      <w:r w:rsidR="00F965D8">
        <w:rPr>
          <w:sz w:val="28"/>
          <w:szCs w:val="28"/>
        </w:rPr>
        <w:t>унеможливлення</w:t>
      </w:r>
      <w:r w:rsidR="003225AE" w:rsidRPr="006C2D42">
        <w:rPr>
          <w:sz w:val="28"/>
          <w:szCs w:val="28"/>
        </w:rPr>
        <w:t xml:space="preserve"> нелегального використання </w:t>
      </w:r>
      <w:r w:rsidR="00EA692F" w:rsidRPr="006C2D42">
        <w:rPr>
          <w:sz w:val="28"/>
          <w:szCs w:val="28"/>
        </w:rPr>
        <w:t>"</w:t>
      </w:r>
      <w:r w:rsidR="00502C5C" w:rsidRPr="006C2D42">
        <w:rPr>
          <w:sz w:val="28"/>
          <w:szCs w:val="28"/>
        </w:rPr>
        <w:t>кривавих</w:t>
      </w:r>
      <w:r w:rsidR="00EA692F" w:rsidRPr="006C2D42">
        <w:rPr>
          <w:sz w:val="28"/>
          <w:szCs w:val="28"/>
        </w:rPr>
        <w:t>"</w:t>
      </w:r>
      <w:r w:rsidR="00502C5C" w:rsidRPr="006C2D42">
        <w:rPr>
          <w:sz w:val="28"/>
          <w:szCs w:val="28"/>
        </w:rPr>
        <w:t xml:space="preserve"> </w:t>
      </w:r>
      <w:r w:rsidR="003225AE" w:rsidRPr="006C2D42">
        <w:rPr>
          <w:sz w:val="28"/>
          <w:szCs w:val="28"/>
        </w:rPr>
        <w:t>алмазів з метою відмивання коштів, торгівлі зброєю та отримання прибутків на основі торгівлі контрабандними товарами</w:t>
      </w:r>
      <w:r w:rsidR="00301B8B" w:rsidRPr="006C2D42">
        <w:rPr>
          <w:color w:val="000000"/>
          <w:sz w:val="28"/>
          <w:szCs w:val="28"/>
        </w:rPr>
        <w:t xml:space="preserve">, зокрема, </w:t>
      </w:r>
      <w:r w:rsidR="00301B8B" w:rsidRPr="006C2D42">
        <w:rPr>
          <w:sz w:val="28"/>
          <w:szCs w:val="28"/>
        </w:rPr>
        <w:t>незаконної торгівлі алмазами.</w:t>
      </w:r>
    </w:p>
    <w:p w:rsidR="00516CAD" w:rsidRPr="006C2D42" w:rsidRDefault="003225AE" w:rsidP="006C2D42">
      <w:pPr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Строк виконання заходів з відстеження</w:t>
      </w:r>
      <w:r w:rsidR="00EA692F" w:rsidRPr="006C2D42">
        <w:rPr>
          <w:b/>
          <w:sz w:val="28"/>
          <w:szCs w:val="28"/>
        </w:rPr>
        <w:t>:</w:t>
      </w:r>
    </w:p>
    <w:p w:rsidR="00516CAD" w:rsidRPr="006C2D42" w:rsidRDefault="003225AE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 xml:space="preserve">З </w:t>
      </w:r>
      <w:r w:rsidR="00EA692F" w:rsidRPr="006C2D42">
        <w:rPr>
          <w:sz w:val="28"/>
          <w:szCs w:val="28"/>
        </w:rPr>
        <w:t>20</w:t>
      </w:r>
      <w:r w:rsidRPr="006C2D42">
        <w:rPr>
          <w:sz w:val="28"/>
          <w:szCs w:val="28"/>
        </w:rPr>
        <w:t xml:space="preserve"> </w:t>
      </w:r>
      <w:r w:rsidR="000D3021" w:rsidRPr="006C2D42">
        <w:rPr>
          <w:sz w:val="28"/>
          <w:szCs w:val="28"/>
        </w:rPr>
        <w:t xml:space="preserve">листопада </w:t>
      </w:r>
      <w:r w:rsidRPr="006C2D42">
        <w:rPr>
          <w:sz w:val="28"/>
          <w:szCs w:val="28"/>
        </w:rPr>
        <w:t>201</w:t>
      </w:r>
      <w:r w:rsidR="00F64E18" w:rsidRPr="006C2D42">
        <w:rPr>
          <w:sz w:val="28"/>
          <w:szCs w:val="28"/>
        </w:rPr>
        <w:t>4</w:t>
      </w:r>
      <w:r w:rsidRPr="006C2D42">
        <w:rPr>
          <w:sz w:val="28"/>
          <w:szCs w:val="28"/>
        </w:rPr>
        <w:t xml:space="preserve"> року по </w:t>
      </w:r>
      <w:r w:rsidR="00614654" w:rsidRPr="006C2D42">
        <w:rPr>
          <w:sz w:val="28"/>
          <w:szCs w:val="28"/>
        </w:rPr>
        <w:t>2</w:t>
      </w:r>
      <w:r w:rsidR="00EA692F" w:rsidRPr="006C2D42">
        <w:rPr>
          <w:sz w:val="28"/>
          <w:szCs w:val="28"/>
        </w:rPr>
        <w:t>0</w:t>
      </w:r>
      <w:r w:rsidR="000D3021" w:rsidRPr="006C2D42">
        <w:rPr>
          <w:sz w:val="28"/>
          <w:szCs w:val="28"/>
        </w:rPr>
        <w:t xml:space="preserve"> грудня</w:t>
      </w:r>
      <w:r w:rsidRPr="006C2D42">
        <w:rPr>
          <w:sz w:val="28"/>
          <w:szCs w:val="28"/>
        </w:rPr>
        <w:t xml:space="preserve"> 201</w:t>
      </w:r>
      <w:r w:rsidR="00EA692F" w:rsidRPr="006C2D42">
        <w:rPr>
          <w:sz w:val="28"/>
          <w:szCs w:val="28"/>
        </w:rPr>
        <w:t>7</w:t>
      </w:r>
      <w:r w:rsidRPr="006C2D42">
        <w:rPr>
          <w:sz w:val="28"/>
          <w:szCs w:val="28"/>
        </w:rPr>
        <w:t xml:space="preserve"> року</w:t>
      </w:r>
      <w:r w:rsidR="00C27531" w:rsidRPr="006C2D42">
        <w:rPr>
          <w:sz w:val="28"/>
          <w:szCs w:val="28"/>
        </w:rPr>
        <w:t>.</w:t>
      </w:r>
    </w:p>
    <w:p w:rsidR="00516CAD" w:rsidRPr="006C2D42" w:rsidRDefault="003225AE" w:rsidP="006C2D42">
      <w:pPr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Тип відстеження</w:t>
      </w:r>
      <w:r w:rsidR="00C27531" w:rsidRPr="006C2D42">
        <w:rPr>
          <w:b/>
          <w:sz w:val="28"/>
          <w:szCs w:val="28"/>
        </w:rPr>
        <w:t>:</w:t>
      </w:r>
    </w:p>
    <w:p w:rsidR="00516CAD" w:rsidRPr="006C2D42" w:rsidRDefault="00C27531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п</w:t>
      </w:r>
      <w:r w:rsidR="000D3021" w:rsidRPr="006C2D42">
        <w:rPr>
          <w:sz w:val="28"/>
          <w:szCs w:val="28"/>
        </w:rPr>
        <w:t>еріодичне</w:t>
      </w:r>
      <w:r w:rsidR="003225AE" w:rsidRPr="006C2D42">
        <w:rPr>
          <w:sz w:val="28"/>
          <w:szCs w:val="28"/>
        </w:rPr>
        <w:t xml:space="preserve"> відстеження</w:t>
      </w:r>
      <w:r w:rsidRPr="006C2D42">
        <w:rPr>
          <w:sz w:val="28"/>
          <w:szCs w:val="28"/>
        </w:rPr>
        <w:t>.</w:t>
      </w:r>
    </w:p>
    <w:p w:rsidR="00516CAD" w:rsidRPr="006C2D42" w:rsidRDefault="003225AE" w:rsidP="006C2D42">
      <w:pPr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Методи о</w:t>
      </w:r>
      <w:r w:rsidR="00516CAD" w:rsidRPr="006C2D42">
        <w:rPr>
          <w:b/>
          <w:sz w:val="28"/>
          <w:szCs w:val="28"/>
        </w:rPr>
        <w:t>держання результатів відстеження</w:t>
      </w:r>
      <w:r w:rsidR="00C27531" w:rsidRPr="006C2D42">
        <w:rPr>
          <w:b/>
          <w:sz w:val="28"/>
          <w:szCs w:val="28"/>
        </w:rPr>
        <w:t>:</w:t>
      </w:r>
    </w:p>
    <w:p w:rsidR="00516CAD" w:rsidRPr="006C2D42" w:rsidRDefault="00C27531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р</w:t>
      </w:r>
      <w:r w:rsidR="003225AE" w:rsidRPr="006C2D42">
        <w:rPr>
          <w:sz w:val="28"/>
          <w:szCs w:val="28"/>
        </w:rPr>
        <w:t xml:space="preserve">езультати </w:t>
      </w:r>
      <w:r w:rsidR="000D3021" w:rsidRPr="006C2D42">
        <w:rPr>
          <w:sz w:val="28"/>
          <w:szCs w:val="28"/>
        </w:rPr>
        <w:t>періодичн</w:t>
      </w:r>
      <w:r w:rsidR="003225AE" w:rsidRPr="006C2D42">
        <w:rPr>
          <w:sz w:val="28"/>
          <w:szCs w:val="28"/>
        </w:rPr>
        <w:t xml:space="preserve">ого відстеження постанови Кабінету Міністрів України </w:t>
      </w:r>
      <w:r w:rsidRPr="006C2D42">
        <w:rPr>
          <w:sz w:val="28"/>
          <w:szCs w:val="28"/>
        </w:rPr>
        <w:t>від 21.02.2007 № 286</w:t>
      </w:r>
      <w:r w:rsidRPr="006C2D42">
        <w:rPr>
          <w:b/>
          <w:sz w:val="28"/>
          <w:szCs w:val="28"/>
        </w:rPr>
        <w:t xml:space="preserve"> </w:t>
      </w:r>
      <w:r w:rsidR="003225AE" w:rsidRPr="006C2D42">
        <w:rPr>
          <w:sz w:val="28"/>
          <w:szCs w:val="28"/>
        </w:rPr>
        <w:t xml:space="preserve">одержані на підставі аналізу інформації, що </w:t>
      </w:r>
      <w:r w:rsidR="003225AE" w:rsidRPr="006C2D42">
        <w:rPr>
          <w:color w:val="000000"/>
          <w:sz w:val="28"/>
          <w:szCs w:val="28"/>
        </w:rPr>
        <w:t xml:space="preserve">надійшла від </w:t>
      </w:r>
      <w:r w:rsidR="002C2460" w:rsidRPr="006C2D42">
        <w:rPr>
          <w:sz w:val="28"/>
          <w:szCs w:val="28"/>
        </w:rPr>
        <w:t xml:space="preserve">Державного гемологічного центру України (далі – ДГЦУ) стосовно </w:t>
      </w:r>
      <w:r w:rsidR="003225AE" w:rsidRPr="006C2D42">
        <w:rPr>
          <w:color w:val="000000"/>
          <w:sz w:val="28"/>
          <w:szCs w:val="28"/>
        </w:rPr>
        <w:t>суб’єктів господарювання</w:t>
      </w:r>
      <w:r w:rsidR="002C2460" w:rsidRPr="006C2D42">
        <w:rPr>
          <w:color w:val="000000"/>
          <w:sz w:val="28"/>
          <w:szCs w:val="28"/>
        </w:rPr>
        <w:t xml:space="preserve">, які здійснюють </w:t>
      </w:r>
      <w:r w:rsidR="002C2460" w:rsidRPr="006C2D42">
        <w:rPr>
          <w:sz w:val="28"/>
          <w:szCs w:val="28"/>
        </w:rPr>
        <w:t>т</w:t>
      </w:r>
      <w:r w:rsidR="003225AE" w:rsidRPr="006C2D42">
        <w:rPr>
          <w:sz w:val="28"/>
          <w:szCs w:val="28"/>
        </w:rPr>
        <w:t>оргов</w:t>
      </w:r>
      <w:r w:rsidR="002C2460" w:rsidRPr="006C2D42">
        <w:rPr>
          <w:sz w:val="28"/>
          <w:szCs w:val="28"/>
        </w:rPr>
        <w:t>і</w:t>
      </w:r>
      <w:r w:rsidR="003225AE" w:rsidRPr="006C2D42">
        <w:rPr>
          <w:sz w:val="28"/>
          <w:szCs w:val="28"/>
        </w:rPr>
        <w:t xml:space="preserve"> операці</w:t>
      </w:r>
      <w:r w:rsidR="002C2460" w:rsidRPr="006C2D42">
        <w:rPr>
          <w:sz w:val="28"/>
          <w:szCs w:val="28"/>
        </w:rPr>
        <w:t>ї</w:t>
      </w:r>
      <w:r w:rsidR="003225AE" w:rsidRPr="006C2D42">
        <w:rPr>
          <w:sz w:val="28"/>
          <w:szCs w:val="28"/>
        </w:rPr>
        <w:t xml:space="preserve"> з дорогоцінним камінням.</w:t>
      </w:r>
    </w:p>
    <w:p w:rsidR="00516CAD" w:rsidRPr="006C2D42" w:rsidRDefault="003225AE" w:rsidP="006C2D42">
      <w:pPr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Дані </w:t>
      </w:r>
      <w:r w:rsidR="00537FD3" w:rsidRPr="006C2D42">
        <w:rPr>
          <w:b/>
          <w:sz w:val="28"/>
          <w:szCs w:val="28"/>
        </w:rPr>
        <w:t xml:space="preserve">та припущення, </w:t>
      </w:r>
      <w:r w:rsidRPr="006C2D42">
        <w:rPr>
          <w:b/>
          <w:sz w:val="28"/>
          <w:szCs w:val="28"/>
        </w:rPr>
        <w:t>на основі яких відстежувалася результативність, а також способи одержання даних</w:t>
      </w:r>
      <w:r w:rsidR="00537FD3" w:rsidRPr="006C2D42">
        <w:rPr>
          <w:b/>
          <w:sz w:val="28"/>
          <w:szCs w:val="28"/>
        </w:rPr>
        <w:t>:</w:t>
      </w:r>
    </w:p>
    <w:p w:rsidR="00516CAD" w:rsidRPr="006C2D42" w:rsidRDefault="00537FD3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в</w:t>
      </w:r>
      <w:r w:rsidR="003225AE" w:rsidRPr="006C2D42">
        <w:rPr>
          <w:sz w:val="28"/>
          <w:szCs w:val="28"/>
        </w:rPr>
        <w:t xml:space="preserve">ідстеження результативності </w:t>
      </w:r>
      <w:r w:rsidRPr="006C2D42">
        <w:rPr>
          <w:sz w:val="28"/>
          <w:szCs w:val="28"/>
        </w:rPr>
        <w:t xml:space="preserve">регуляторного </w:t>
      </w:r>
      <w:proofErr w:type="spellStart"/>
      <w:r w:rsidR="003225AE" w:rsidRPr="006C2D42">
        <w:rPr>
          <w:sz w:val="28"/>
          <w:szCs w:val="28"/>
        </w:rPr>
        <w:t>акта</w:t>
      </w:r>
      <w:proofErr w:type="spellEnd"/>
      <w:r w:rsidR="003225AE" w:rsidRPr="006C2D42">
        <w:rPr>
          <w:sz w:val="28"/>
          <w:szCs w:val="28"/>
        </w:rPr>
        <w:t xml:space="preserve"> здійснювалось за допомогою:</w:t>
      </w:r>
    </w:p>
    <w:p w:rsidR="00516CAD" w:rsidRPr="006C2D42" w:rsidRDefault="003225AE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аналізу зауважень та пропозицій суб’єктів господарювання</w:t>
      </w:r>
      <w:r w:rsidR="00537FD3" w:rsidRPr="006C2D42">
        <w:rPr>
          <w:color w:val="000000"/>
          <w:sz w:val="28"/>
          <w:szCs w:val="28"/>
        </w:rPr>
        <w:t>–</w:t>
      </w:r>
      <w:r w:rsidRPr="006C2D42">
        <w:rPr>
          <w:sz w:val="28"/>
          <w:szCs w:val="28"/>
        </w:rPr>
        <w:t xml:space="preserve">учасників торговельних операцій з дорогоцінним камінням, які надійшли за результатами використання </w:t>
      </w:r>
      <w:r w:rsidR="00537FD3" w:rsidRPr="006C2D42">
        <w:rPr>
          <w:sz w:val="28"/>
          <w:szCs w:val="28"/>
        </w:rPr>
        <w:t xml:space="preserve">ними </w:t>
      </w:r>
      <w:r w:rsidRPr="006C2D42">
        <w:rPr>
          <w:sz w:val="28"/>
          <w:szCs w:val="28"/>
        </w:rPr>
        <w:t>атестат</w:t>
      </w:r>
      <w:r w:rsidR="00537FD3" w:rsidRPr="006C2D42">
        <w:rPr>
          <w:sz w:val="28"/>
          <w:szCs w:val="28"/>
        </w:rPr>
        <w:t>ів</w:t>
      </w:r>
      <w:r w:rsidRPr="006C2D42">
        <w:rPr>
          <w:sz w:val="28"/>
          <w:szCs w:val="28"/>
        </w:rPr>
        <w:t xml:space="preserve"> на торгові партії оброблених або необроблених алмазів;</w:t>
      </w:r>
    </w:p>
    <w:p w:rsidR="003225AE" w:rsidRPr="006C2D42" w:rsidRDefault="003225AE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 xml:space="preserve">аналізу інформації </w:t>
      </w:r>
      <w:r w:rsidR="00537FD3" w:rsidRPr="006C2D42">
        <w:rPr>
          <w:sz w:val="28"/>
          <w:szCs w:val="28"/>
        </w:rPr>
        <w:t>ДГЦУ</w:t>
      </w:r>
      <w:r w:rsidRPr="006C2D42">
        <w:rPr>
          <w:sz w:val="28"/>
          <w:szCs w:val="28"/>
        </w:rPr>
        <w:t xml:space="preserve"> за наслідками опрацювання звітів суб’єктів господарювання </w:t>
      </w:r>
      <w:r w:rsidR="00537FD3" w:rsidRPr="006C2D42">
        <w:rPr>
          <w:sz w:val="28"/>
          <w:szCs w:val="28"/>
        </w:rPr>
        <w:t>про</w:t>
      </w:r>
      <w:r w:rsidRPr="006C2D42">
        <w:rPr>
          <w:sz w:val="28"/>
          <w:szCs w:val="28"/>
        </w:rPr>
        <w:t xml:space="preserve"> використаних бланків атестатів.</w:t>
      </w:r>
    </w:p>
    <w:p w:rsidR="003225AE" w:rsidRPr="006C2D42" w:rsidRDefault="003225AE" w:rsidP="006C2D42">
      <w:pPr>
        <w:ind w:right="181"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Pr="006C2D42">
        <w:rPr>
          <w:b/>
          <w:sz w:val="28"/>
          <w:szCs w:val="28"/>
        </w:rPr>
        <w:t>акта</w:t>
      </w:r>
      <w:proofErr w:type="spellEnd"/>
      <w:r w:rsidR="00A401AA" w:rsidRPr="006C2D42">
        <w:rPr>
          <w:b/>
          <w:sz w:val="28"/>
          <w:szCs w:val="28"/>
        </w:rPr>
        <w:t>:</w:t>
      </w:r>
    </w:p>
    <w:p w:rsidR="00EF31A1" w:rsidRPr="006C2D42" w:rsidRDefault="00A401AA" w:rsidP="006C2D42">
      <w:pPr>
        <w:ind w:firstLine="709"/>
        <w:jc w:val="both"/>
        <w:rPr>
          <w:sz w:val="28"/>
          <w:szCs w:val="28"/>
        </w:rPr>
      </w:pPr>
      <w:r w:rsidRPr="006C2D42">
        <w:rPr>
          <w:i/>
          <w:sz w:val="28"/>
          <w:szCs w:val="28"/>
        </w:rPr>
        <w:t>д</w:t>
      </w:r>
      <w:r w:rsidR="00EF31A1" w:rsidRPr="006C2D42">
        <w:rPr>
          <w:i/>
          <w:sz w:val="28"/>
          <w:szCs w:val="28"/>
        </w:rPr>
        <w:t>о кількісних показників результативності</w:t>
      </w:r>
      <w:r w:rsidR="00EF31A1" w:rsidRPr="006C2D42">
        <w:rPr>
          <w:sz w:val="28"/>
          <w:szCs w:val="28"/>
        </w:rPr>
        <w:t xml:space="preserve"> регуляторного акта, відносно якого здійсню</w:t>
      </w:r>
      <w:r w:rsidR="006848FE" w:rsidRPr="006C2D42">
        <w:rPr>
          <w:sz w:val="28"/>
          <w:szCs w:val="28"/>
        </w:rPr>
        <w:t>валось</w:t>
      </w:r>
      <w:r w:rsidR="00EF31A1" w:rsidRPr="006C2D42">
        <w:rPr>
          <w:sz w:val="28"/>
          <w:szCs w:val="28"/>
        </w:rPr>
        <w:t xml:space="preserve"> періодичне відстеження, можна віднести </w:t>
      </w:r>
      <w:r w:rsidR="00EF31A1" w:rsidRPr="006C2D42">
        <w:rPr>
          <w:i/>
          <w:sz w:val="28"/>
          <w:szCs w:val="28"/>
        </w:rPr>
        <w:t xml:space="preserve">кількість бланків атестатів </w:t>
      </w:r>
      <w:r w:rsidR="00EF31A1" w:rsidRPr="006C2D42">
        <w:rPr>
          <w:sz w:val="28"/>
          <w:szCs w:val="28"/>
        </w:rPr>
        <w:t xml:space="preserve">на торгові партії оброблених або необроблених алмазів, </w:t>
      </w:r>
      <w:r w:rsidR="00EF31A1" w:rsidRPr="006C2D42">
        <w:rPr>
          <w:sz w:val="28"/>
          <w:szCs w:val="28"/>
        </w:rPr>
        <w:lastRenderedPageBreak/>
        <w:t xml:space="preserve">виданих ДГЦУ суб’єктам господарювання, та </w:t>
      </w:r>
      <w:r w:rsidR="00EF31A1" w:rsidRPr="006C2D42">
        <w:rPr>
          <w:i/>
          <w:sz w:val="28"/>
          <w:szCs w:val="28"/>
        </w:rPr>
        <w:t>кількість проданих діамантів</w:t>
      </w:r>
      <w:r w:rsidR="00EF31A1" w:rsidRPr="006C2D42">
        <w:rPr>
          <w:sz w:val="28"/>
          <w:szCs w:val="28"/>
        </w:rPr>
        <w:t xml:space="preserve"> у штуках та каратах за звітами цих суб’єктів про використання атестатів.</w:t>
      </w:r>
    </w:p>
    <w:p w:rsidR="00C70155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6C2D42">
        <w:rPr>
          <w:sz w:val="28"/>
          <w:szCs w:val="28"/>
          <w:lang w:val="ru-RU"/>
        </w:rPr>
        <w:t>Кількіс</w:t>
      </w:r>
      <w:r w:rsidR="00F965D8">
        <w:rPr>
          <w:sz w:val="28"/>
          <w:szCs w:val="28"/>
          <w:lang w:val="ru-RU"/>
        </w:rPr>
        <w:t>ть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виданих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бланків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атестаті</w:t>
      </w:r>
      <w:proofErr w:type="gramStart"/>
      <w:r w:rsidRPr="006C2D42">
        <w:rPr>
          <w:sz w:val="28"/>
          <w:szCs w:val="28"/>
          <w:lang w:val="ru-RU"/>
        </w:rPr>
        <w:t>в</w:t>
      </w:r>
      <w:proofErr w:type="spellEnd"/>
      <w:proofErr w:type="gramEnd"/>
      <w:r w:rsidR="00741FD2" w:rsidRPr="006C2D42">
        <w:rPr>
          <w:i/>
          <w:sz w:val="28"/>
          <w:szCs w:val="28"/>
          <w:lang w:val="ru-RU"/>
        </w:rPr>
        <w:t xml:space="preserve"> </w:t>
      </w:r>
      <w:r w:rsidR="00741FD2" w:rsidRPr="006C2D42">
        <w:rPr>
          <w:sz w:val="28"/>
          <w:szCs w:val="28"/>
          <w:lang w:val="ru-RU"/>
        </w:rPr>
        <w:t>станов</w:t>
      </w:r>
      <w:r w:rsidR="00F965D8">
        <w:rPr>
          <w:sz w:val="28"/>
          <w:szCs w:val="28"/>
          <w:lang w:val="ru-RU"/>
        </w:rPr>
        <w:t>и</w:t>
      </w:r>
      <w:r w:rsidR="00741FD2" w:rsidRPr="006C2D42">
        <w:rPr>
          <w:sz w:val="28"/>
          <w:szCs w:val="28"/>
          <w:lang w:val="ru-RU"/>
        </w:rPr>
        <w:t>ть</w:t>
      </w:r>
      <w:r w:rsidRPr="006C2D42">
        <w:rPr>
          <w:sz w:val="28"/>
          <w:szCs w:val="28"/>
          <w:lang w:val="ru-RU"/>
        </w:rPr>
        <w:t>:</w:t>
      </w:r>
    </w:p>
    <w:p w:rsidR="00C70155" w:rsidRPr="006C2D42" w:rsidRDefault="00C70155" w:rsidP="006C2D42">
      <w:pPr>
        <w:ind w:firstLine="709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201</w:t>
      </w:r>
      <w:r w:rsidR="0011004A" w:rsidRPr="006C2D42">
        <w:rPr>
          <w:sz w:val="28"/>
          <w:szCs w:val="28"/>
          <w:lang w:val="ru-RU"/>
        </w:rPr>
        <w:t>5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році</w:t>
      </w:r>
      <w:proofErr w:type="spellEnd"/>
      <w:r w:rsidRPr="006C2D42">
        <w:rPr>
          <w:sz w:val="28"/>
          <w:szCs w:val="28"/>
          <w:lang w:val="ru-RU"/>
        </w:rPr>
        <w:t xml:space="preserve"> – </w:t>
      </w:r>
      <w:r w:rsidR="0011004A" w:rsidRPr="006C2D42">
        <w:rPr>
          <w:sz w:val="28"/>
          <w:szCs w:val="28"/>
          <w:lang w:val="ru-RU"/>
        </w:rPr>
        <w:t>680</w:t>
      </w:r>
      <w:r w:rsidRPr="006C2D42">
        <w:rPr>
          <w:sz w:val="28"/>
          <w:szCs w:val="28"/>
          <w:lang w:val="ru-RU"/>
        </w:rPr>
        <w:t xml:space="preserve"> шт.,</w:t>
      </w:r>
    </w:p>
    <w:p w:rsidR="00C70155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201</w:t>
      </w:r>
      <w:r w:rsidR="0011004A" w:rsidRPr="006C2D42">
        <w:rPr>
          <w:sz w:val="28"/>
          <w:szCs w:val="28"/>
          <w:lang w:val="ru-RU"/>
        </w:rPr>
        <w:t>6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році</w:t>
      </w:r>
      <w:proofErr w:type="spellEnd"/>
      <w:r w:rsidRPr="006C2D42">
        <w:rPr>
          <w:sz w:val="28"/>
          <w:szCs w:val="28"/>
          <w:lang w:val="ru-RU"/>
        </w:rPr>
        <w:t xml:space="preserve"> – </w:t>
      </w:r>
      <w:r w:rsidR="0011004A" w:rsidRPr="006C2D42">
        <w:rPr>
          <w:sz w:val="28"/>
          <w:szCs w:val="28"/>
          <w:lang w:val="ru-RU"/>
        </w:rPr>
        <w:t>960</w:t>
      </w:r>
      <w:r w:rsidRPr="006C2D42">
        <w:rPr>
          <w:sz w:val="28"/>
          <w:szCs w:val="28"/>
          <w:lang w:val="ru-RU"/>
        </w:rPr>
        <w:t xml:space="preserve"> шт.,</w:t>
      </w:r>
    </w:p>
    <w:p w:rsidR="00EF31A1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201</w:t>
      </w:r>
      <w:r w:rsidR="0011004A" w:rsidRPr="006C2D42">
        <w:rPr>
          <w:sz w:val="28"/>
          <w:szCs w:val="28"/>
          <w:lang w:val="ru-RU"/>
        </w:rPr>
        <w:t>7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році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r w:rsidR="0011004A" w:rsidRPr="006C2D42">
        <w:rPr>
          <w:sz w:val="28"/>
          <w:szCs w:val="28"/>
          <w:lang w:val="ru-RU"/>
        </w:rPr>
        <w:t xml:space="preserve">(станом на 11.12.2017) </w:t>
      </w:r>
      <w:r w:rsidRPr="006C2D42">
        <w:rPr>
          <w:sz w:val="28"/>
          <w:szCs w:val="28"/>
          <w:lang w:val="ru-RU"/>
        </w:rPr>
        <w:t xml:space="preserve">– </w:t>
      </w:r>
      <w:r w:rsidR="0011004A" w:rsidRPr="006C2D42">
        <w:rPr>
          <w:sz w:val="28"/>
          <w:szCs w:val="28"/>
          <w:lang w:val="ru-RU"/>
        </w:rPr>
        <w:t>490</w:t>
      </w:r>
      <w:r w:rsidRPr="006C2D42">
        <w:rPr>
          <w:sz w:val="28"/>
          <w:szCs w:val="28"/>
          <w:lang w:val="ru-RU"/>
        </w:rPr>
        <w:t xml:space="preserve"> шт.</w:t>
      </w:r>
      <w:r w:rsidR="0011004A" w:rsidRPr="006C2D42">
        <w:rPr>
          <w:sz w:val="28"/>
          <w:szCs w:val="28"/>
          <w:lang w:val="ru-RU"/>
        </w:rPr>
        <w:t xml:space="preserve"> </w:t>
      </w:r>
    </w:p>
    <w:p w:rsidR="00C70155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6C2D42">
        <w:rPr>
          <w:sz w:val="28"/>
          <w:szCs w:val="28"/>
          <w:lang w:val="ru-RU"/>
        </w:rPr>
        <w:t>Кількість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проданих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діамантів</w:t>
      </w:r>
      <w:proofErr w:type="spellEnd"/>
      <w:r w:rsidRPr="006C2D42">
        <w:rPr>
          <w:sz w:val="28"/>
          <w:szCs w:val="28"/>
          <w:lang w:val="ru-RU"/>
        </w:rPr>
        <w:t xml:space="preserve"> за </w:t>
      </w:r>
      <w:proofErr w:type="spellStart"/>
      <w:r w:rsidRPr="006C2D42">
        <w:rPr>
          <w:sz w:val="28"/>
          <w:szCs w:val="28"/>
          <w:lang w:val="ru-RU"/>
        </w:rPr>
        <w:t>звітами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суб’єктів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господарювання</w:t>
      </w:r>
      <w:proofErr w:type="spellEnd"/>
      <w:r w:rsidRPr="006C2D42">
        <w:rPr>
          <w:sz w:val="28"/>
          <w:szCs w:val="28"/>
          <w:lang w:val="ru-RU"/>
        </w:rPr>
        <w:t xml:space="preserve"> про </w:t>
      </w:r>
      <w:proofErr w:type="spellStart"/>
      <w:r w:rsidRPr="006C2D42">
        <w:rPr>
          <w:sz w:val="28"/>
          <w:szCs w:val="28"/>
          <w:lang w:val="ru-RU"/>
        </w:rPr>
        <w:t>використання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бланків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атестаті</w:t>
      </w:r>
      <w:proofErr w:type="gramStart"/>
      <w:r w:rsidRPr="006C2D42">
        <w:rPr>
          <w:sz w:val="28"/>
          <w:szCs w:val="28"/>
          <w:lang w:val="ru-RU"/>
        </w:rPr>
        <w:t>в</w:t>
      </w:r>
      <w:proofErr w:type="spellEnd"/>
      <w:proofErr w:type="gramEnd"/>
      <w:r w:rsidRPr="006C2D42">
        <w:rPr>
          <w:sz w:val="28"/>
          <w:szCs w:val="28"/>
          <w:lang w:val="ru-RU"/>
        </w:rPr>
        <w:t xml:space="preserve"> </w:t>
      </w:r>
      <w:r w:rsidR="00C70155" w:rsidRPr="006C2D42">
        <w:rPr>
          <w:sz w:val="28"/>
          <w:szCs w:val="28"/>
          <w:lang w:val="ru-RU"/>
        </w:rPr>
        <w:t>становила</w:t>
      </w:r>
      <w:r w:rsidR="00741FD2" w:rsidRPr="006C2D42">
        <w:rPr>
          <w:sz w:val="28"/>
          <w:szCs w:val="28"/>
          <w:lang w:val="ru-RU"/>
        </w:rPr>
        <w:t>:</w:t>
      </w:r>
    </w:p>
    <w:p w:rsidR="00C70155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201</w:t>
      </w:r>
      <w:r w:rsidR="0011004A" w:rsidRPr="006C2D42">
        <w:rPr>
          <w:sz w:val="28"/>
          <w:szCs w:val="28"/>
          <w:lang w:val="ru-RU"/>
        </w:rPr>
        <w:t>5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році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r w:rsidR="00C70155" w:rsidRPr="006C2D42">
        <w:rPr>
          <w:sz w:val="28"/>
          <w:szCs w:val="28"/>
          <w:lang w:val="ru-RU"/>
        </w:rPr>
        <w:t xml:space="preserve">– </w:t>
      </w:r>
      <w:r w:rsidR="0011004A" w:rsidRPr="006C2D42">
        <w:rPr>
          <w:sz w:val="28"/>
          <w:szCs w:val="28"/>
          <w:lang w:val="ru-RU"/>
        </w:rPr>
        <w:t>128 580</w:t>
      </w:r>
      <w:r w:rsidRPr="006C2D42">
        <w:rPr>
          <w:sz w:val="28"/>
          <w:szCs w:val="28"/>
          <w:lang w:val="ru-RU"/>
        </w:rPr>
        <w:t xml:space="preserve"> шт. </w:t>
      </w:r>
      <w:proofErr w:type="spellStart"/>
      <w:r w:rsidRPr="006C2D42">
        <w:rPr>
          <w:sz w:val="28"/>
          <w:szCs w:val="28"/>
          <w:lang w:val="ru-RU"/>
        </w:rPr>
        <w:t>загальною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масою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r w:rsidR="0011004A" w:rsidRPr="006C2D42">
        <w:rPr>
          <w:sz w:val="28"/>
          <w:szCs w:val="28"/>
          <w:lang w:val="ru-RU"/>
        </w:rPr>
        <w:t>1 647,92</w:t>
      </w:r>
      <w:r w:rsidRPr="006C2D42">
        <w:rPr>
          <w:sz w:val="28"/>
          <w:szCs w:val="28"/>
          <w:lang w:val="ru-RU"/>
        </w:rPr>
        <w:t xml:space="preserve"> карат,</w:t>
      </w:r>
    </w:p>
    <w:p w:rsidR="00C70155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201</w:t>
      </w:r>
      <w:r w:rsidR="0011004A" w:rsidRPr="006C2D42">
        <w:rPr>
          <w:sz w:val="28"/>
          <w:szCs w:val="28"/>
          <w:lang w:val="ru-RU"/>
        </w:rPr>
        <w:t>6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році</w:t>
      </w:r>
      <w:proofErr w:type="spellEnd"/>
      <w:r w:rsidRPr="006C2D42">
        <w:rPr>
          <w:sz w:val="28"/>
          <w:szCs w:val="28"/>
          <w:lang w:val="ru-RU"/>
        </w:rPr>
        <w:t xml:space="preserve"> – </w:t>
      </w:r>
      <w:r w:rsidR="0011004A" w:rsidRPr="006C2D42">
        <w:rPr>
          <w:sz w:val="28"/>
          <w:szCs w:val="28"/>
          <w:lang w:val="ru-RU"/>
        </w:rPr>
        <w:t>970986</w:t>
      </w:r>
      <w:r w:rsidRPr="006C2D42">
        <w:rPr>
          <w:sz w:val="28"/>
          <w:szCs w:val="28"/>
          <w:lang w:val="ru-RU"/>
        </w:rPr>
        <w:t xml:space="preserve"> шт.</w:t>
      </w:r>
      <w:r w:rsidR="00C70155" w:rsidRPr="006C2D42">
        <w:rPr>
          <w:sz w:val="28"/>
          <w:szCs w:val="28"/>
          <w:lang w:val="ru-RU"/>
        </w:rPr>
        <w:t xml:space="preserve"> </w:t>
      </w:r>
      <w:proofErr w:type="spellStart"/>
      <w:r w:rsidR="00C70155" w:rsidRPr="006C2D42">
        <w:rPr>
          <w:sz w:val="28"/>
          <w:szCs w:val="28"/>
          <w:lang w:val="ru-RU"/>
        </w:rPr>
        <w:t>загальною</w:t>
      </w:r>
      <w:proofErr w:type="spellEnd"/>
      <w:r w:rsidR="00C70155" w:rsidRPr="006C2D42">
        <w:rPr>
          <w:sz w:val="28"/>
          <w:szCs w:val="28"/>
          <w:lang w:val="ru-RU"/>
        </w:rPr>
        <w:t xml:space="preserve"> </w:t>
      </w:r>
      <w:proofErr w:type="spellStart"/>
      <w:r w:rsidR="00C70155" w:rsidRPr="006C2D42">
        <w:rPr>
          <w:sz w:val="28"/>
          <w:szCs w:val="28"/>
          <w:lang w:val="ru-RU"/>
        </w:rPr>
        <w:t>масою</w:t>
      </w:r>
      <w:proofErr w:type="spellEnd"/>
      <w:r w:rsidR="00C70155" w:rsidRPr="006C2D42">
        <w:rPr>
          <w:sz w:val="28"/>
          <w:szCs w:val="28"/>
          <w:lang w:val="ru-RU"/>
        </w:rPr>
        <w:t xml:space="preserve"> </w:t>
      </w:r>
      <w:r w:rsidR="0011004A" w:rsidRPr="006C2D42">
        <w:rPr>
          <w:sz w:val="28"/>
          <w:szCs w:val="28"/>
          <w:lang w:val="ru-RU"/>
        </w:rPr>
        <w:t>10478,57</w:t>
      </w:r>
      <w:r w:rsidR="00C70155" w:rsidRPr="006C2D42">
        <w:rPr>
          <w:sz w:val="28"/>
          <w:szCs w:val="28"/>
          <w:lang w:val="ru-RU"/>
        </w:rPr>
        <w:t xml:space="preserve"> карат.</w:t>
      </w:r>
    </w:p>
    <w:p w:rsidR="00EF31A1" w:rsidRPr="006C2D42" w:rsidRDefault="00EF31A1" w:rsidP="006C2D42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6C2D42">
        <w:rPr>
          <w:sz w:val="28"/>
          <w:szCs w:val="28"/>
          <w:lang w:val="ru-RU"/>
        </w:rPr>
        <w:t>Дані</w:t>
      </w:r>
      <w:proofErr w:type="spellEnd"/>
      <w:r w:rsidRPr="006C2D42">
        <w:rPr>
          <w:sz w:val="28"/>
          <w:szCs w:val="28"/>
          <w:lang w:val="ru-RU"/>
        </w:rPr>
        <w:t xml:space="preserve"> за 201</w:t>
      </w:r>
      <w:r w:rsidR="0011004A" w:rsidRPr="006C2D42">
        <w:rPr>
          <w:sz w:val="28"/>
          <w:szCs w:val="28"/>
          <w:lang w:val="ru-RU"/>
        </w:rPr>
        <w:t>7</w:t>
      </w:r>
      <w:r w:rsidRPr="006C2D4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C2D42">
        <w:rPr>
          <w:sz w:val="28"/>
          <w:szCs w:val="28"/>
          <w:lang w:val="ru-RU"/>
        </w:rPr>
        <w:t>р</w:t>
      </w:r>
      <w:proofErr w:type="gramEnd"/>
      <w:r w:rsidRPr="006C2D42">
        <w:rPr>
          <w:sz w:val="28"/>
          <w:szCs w:val="28"/>
          <w:lang w:val="ru-RU"/>
        </w:rPr>
        <w:t>ік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відсутні</w:t>
      </w:r>
      <w:proofErr w:type="spellEnd"/>
      <w:r w:rsidRPr="006C2D42">
        <w:rPr>
          <w:sz w:val="28"/>
          <w:szCs w:val="28"/>
          <w:lang w:val="ru-RU"/>
        </w:rPr>
        <w:t xml:space="preserve"> у </w:t>
      </w:r>
      <w:proofErr w:type="spellStart"/>
      <w:r w:rsidRPr="006C2D42">
        <w:rPr>
          <w:sz w:val="28"/>
          <w:szCs w:val="28"/>
          <w:lang w:val="ru-RU"/>
        </w:rPr>
        <w:t>зв’язку</w:t>
      </w:r>
      <w:proofErr w:type="spellEnd"/>
      <w:r w:rsidRPr="006C2D42">
        <w:rPr>
          <w:sz w:val="28"/>
          <w:szCs w:val="28"/>
          <w:lang w:val="ru-RU"/>
        </w:rPr>
        <w:t xml:space="preserve"> з </w:t>
      </w:r>
      <w:proofErr w:type="spellStart"/>
      <w:r w:rsidRPr="006C2D42">
        <w:rPr>
          <w:sz w:val="28"/>
          <w:szCs w:val="28"/>
          <w:lang w:val="ru-RU"/>
        </w:rPr>
        <w:t>тим</w:t>
      </w:r>
      <w:proofErr w:type="spellEnd"/>
      <w:r w:rsidRPr="006C2D42">
        <w:rPr>
          <w:sz w:val="28"/>
          <w:szCs w:val="28"/>
          <w:lang w:val="ru-RU"/>
        </w:rPr>
        <w:t xml:space="preserve">, </w:t>
      </w:r>
      <w:proofErr w:type="spellStart"/>
      <w:r w:rsidRPr="006C2D42">
        <w:rPr>
          <w:sz w:val="28"/>
          <w:szCs w:val="28"/>
          <w:lang w:val="ru-RU"/>
        </w:rPr>
        <w:t>що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суб’єкти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господарювання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подають</w:t>
      </w:r>
      <w:proofErr w:type="spellEnd"/>
      <w:r w:rsidRPr="006C2D42">
        <w:rPr>
          <w:sz w:val="28"/>
          <w:szCs w:val="28"/>
          <w:lang w:val="ru-RU"/>
        </w:rPr>
        <w:t xml:space="preserve"> ДГЦУ </w:t>
      </w:r>
      <w:proofErr w:type="spellStart"/>
      <w:r w:rsidRPr="006C2D42">
        <w:rPr>
          <w:sz w:val="28"/>
          <w:szCs w:val="28"/>
          <w:lang w:val="ru-RU"/>
        </w:rPr>
        <w:t>зазначену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інформацію</w:t>
      </w:r>
      <w:proofErr w:type="spellEnd"/>
      <w:r w:rsidRPr="006C2D42">
        <w:rPr>
          <w:sz w:val="28"/>
          <w:szCs w:val="28"/>
          <w:lang w:val="ru-RU"/>
        </w:rPr>
        <w:t xml:space="preserve"> </w:t>
      </w:r>
      <w:proofErr w:type="spellStart"/>
      <w:r w:rsidRPr="006C2D42">
        <w:rPr>
          <w:sz w:val="28"/>
          <w:szCs w:val="28"/>
          <w:lang w:val="ru-RU"/>
        </w:rPr>
        <w:t>наприкінці</w:t>
      </w:r>
      <w:proofErr w:type="spellEnd"/>
      <w:r w:rsidRPr="006C2D42">
        <w:rPr>
          <w:sz w:val="28"/>
          <w:szCs w:val="28"/>
          <w:lang w:val="ru-RU"/>
        </w:rPr>
        <w:t xml:space="preserve"> поточного </w:t>
      </w:r>
      <w:proofErr w:type="spellStart"/>
      <w:r w:rsidRPr="006C2D42">
        <w:rPr>
          <w:sz w:val="28"/>
          <w:szCs w:val="28"/>
          <w:lang w:val="ru-RU"/>
        </w:rPr>
        <w:t>або</w:t>
      </w:r>
      <w:proofErr w:type="spellEnd"/>
      <w:r w:rsidRPr="006C2D42">
        <w:rPr>
          <w:sz w:val="28"/>
          <w:szCs w:val="28"/>
          <w:lang w:val="ru-RU"/>
        </w:rPr>
        <w:t xml:space="preserve"> на початку 201</w:t>
      </w:r>
      <w:r w:rsidR="0011004A" w:rsidRPr="006C2D42">
        <w:rPr>
          <w:sz w:val="28"/>
          <w:szCs w:val="28"/>
          <w:lang w:val="ru-RU"/>
        </w:rPr>
        <w:t>8</w:t>
      </w:r>
      <w:r w:rsidR="00F965D8">
        <w:rPr>
          <w:sz w:val="28"/>
          <w:szCs w:val="28"/>
          <w:lang w:val="ru-RU"/>
        </w:rPr>
        <w:t xml:space="preserve"> року</w:t>
      </w:r>
      <w:r w:rsidR="00A401AA" w:rsidRPr="006C2D42">
        <w:rPr>
          <w:sz w:val="28"/>
          <w:szCs w:val="28"/>
          <w:lang w:val="ru-RU"/>
        </w:rPr>
        <w:t>;</w:t>
      </w:r>
    </w:p>
    <w:p w:rsidR="00EF31A1" w:rsidRPr="006C2D42" w:rsidRDefault="00A401AA" w:rsidP="006C2D4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C2D42">
        <w:rPr>
          <w:i/>
          <w:sz w:val="28"/>
          <w:szCs w:val="28"/>
          <w:lang w:val="ru-RU"/>
        </w:rPr>
        <w:t>д</w:t>
      </w:r>
      <w:r w:rsidR="00EF31A1" w:rsidRPr="006C2D42">
        <w:rPr>
          <w:i/>
          <w:sz w:val="28"/>
          <w:szCs w:val="28"/>
          <w:lang w:val="ru-RU"/>
        </w:rPr>
        <w:t>о</w:t>
      </w:r>
      <w:proofErr w:type="gramEnd"/>
      <w:r w:rsidR="00EF31A1" w:rsidRPr="006C2D42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EF31A1" w:rsidRPr="006C2D42">
        <w:rPr>
          <w:i/>
          <w:sz w:val="28"/>
          <w:szCs w:val="28"/>
          <w:lang w:val="ru-RU"/>
        </w:rPr>
        <w:t>як</w:t>
      </w:r>
      <w:proofErr w:type="gramEnd"/>
      <w:r w:rsidR="00EF31A1" w:rsidRPr="006C2D42">
        <w:rPr>
          <w:i/>
          <w:sz w:val="28"/>
          <w:szCs w:val="28"/>
          <w:lang w:val="ru-RU"/>
        </w:rPr>
        <w:t>існих</w:t>
      </w:r>
      <w:proofErr w:type="spellEnd"/>
      <w:r w:rsidR="00EF31A1" w:rsidRPr="006C2D42">
        <w:rPr>
          <w:i/>
          <w:sz w:val="28"/>
          <w:szCs w:val="28"/>
          <w:lang w:val="ru-RU"/>
        </w:rPr>
        <w:t xml:space="preserve"> </w:t>
      </w:r>
      <w:proofErr w:type="spellStart"/>
      <w:r w:rsidR="00EF31A1" w:rsidRPr="006C2D42">
        <w:rPr>
          <w:i/>
          <w:sz w:val="28"/>
          <w:szCs w:val="28"/>
          <w:lang w:val="ru-RU"/>
        </w:rPr>
        <w:t>показників</w:t>
      </w:r>
      <w:proofErr w:type="spellEnd"/>
      <w:r w:rsidR="00EF31A1" w:rsidRPr="006C2D42">
        <w:rPr>
          <w:i/>
          <w:sz w:val="28"/>
          <w:szCs w:val="28"/>
          <w:lang w:val="ru-RU"/>
        </w:rPr>
        <w:t xml:space="preserve"> </w:t>
      </w:r>
      <w:proofErr w:type="spellStart"/>
      <w:r w:rsidR="00EF31A1" w:rsidRPr="006C2D42">
        <w:rPr>
          <w:i/>
          <w:sz w:val="28"/>
          <w:szCs w:val="28"/>
          <w:lang w:val="ru-RU"/>
        </w:rPr>
        <w:t>результативності</w:t>
      </w:r>
      <w:proofErr w:type="spellEnd"/>
      <w:r w:rsidR="00F965D8">
        <w:rPr>
          <w:sz w:val="28"/>
          <w:szCs w:val="28"/>
          <w:lang w:val="ru-RU"/>
        </w:rPr>
        <w:t xml:space="preserve"> регуляторного акта </w:t>
      </w:r>
      <w:proofErr w:type="spellStart"/>
      <w:r w:rsidR="00EF31A1" w:rsidRPr="006C2D42">
        <w:rPr>
          <w:sz w:val="28"/>
          <w:szCs w:val="28"/>
          <w:lang w:val="ru-RU"/>
        </w:rPr>
        <w:t>можна</w:t>
      </w:r>
      <w:proofErr w:type="spellEnd"/>
      <w:r w:rsidR="00EF31A1" w:rsidRPr="006C2D42">
        <w:rPr>
          <w:sz w:val="28"/>
          <w:szCs w:val="28"/>
          <w:lang w:val="ru-RU"/>
        </w:rPr>
        <w:t xml:space="preserve"> </w:t>
      </w:r>
      <w:proofErr w:type="spellStart"/>
      <w:r w:rsidR="00EF31A1" w:rsidRPr="006C2D42">
        <w:rPr>
          <w:sz w:val="28"/>
          <w:szCs w:val="28"/>
          <w:lang w:val="ru-RU"/>
        </w:rPr>
        <w:t>віднести</w:t>
      </w:r>
      <w:proofErr w:type="spellEnd"/>
      <w:r w:rsidR="00EF31A1" w:rsidRPr="006C2D42">
        <w:rPr>
          <w:sz w:val="28"/>
          <w:szCs w:val="28"/>
          <w:lang w:val="ru-RU"/>
        </w:rPr>
        <w:t>:</w:t>
      </w:r>
    </w:p>
    <w:p w:rsidR="00EF31A1" w:rsidRPr="006C2D42" w:rsidRDefault="00A401AA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рівень</w:t>
      </w:r>
      <w:r w:rsidR="00EF31A1" w:rsidRPr="006C2D42">
        <w:rPr>
          <w:sz w:val="28"/>
          <w:szCs w:val="28"/>
        </w:rPr>
        <w:t xml:space="preserve"> поінформованості суб’єктів господарювання щодо основних положень регуляторного </w:t>
      </w:r>
      <w:proofErr w:type="spellStart"/>
      <w:r w:rsidR="00EF31A1" w:rsidRPr="006C2D42">
        <w:rPr>
          <w:sz w:val="28"/>
          <w:szCs w:val="28"/>
        </w:rPr>
        <w:t>акта</w:t>
      </w:r>
      <w:proofErr w:type="spellEnd"/>
      <w:r w:rsidR="00EF31A1" w:rsidRPr="006C2D42">
        <w:rPr>
          <w:sz w:val="28"/>
          <w:szCs w:val="28"/>
        </w:rPr>
        <w:t>;</w:t>
      </w:r>
    </w:p>
    <w:p w:rsidR="00F20A77" w:rsidRPr="006C2D42" w:rsidRDefault="00EF31A1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створення прозорих умов здійснення торговельних операцій з дорогоцінним камінням;</w:t>
      </w:r>
    </w:p>
    <w:p w:rsidR="00EF31A1" w:rsidRPr="006C2D42" w:rsidRDefault="00EF31A1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можливість контролю діяльності суб’єктів господарювання при здійсненні торгових операцій з алмазами та легалізація цього виду бізнесу на території України.</w:t>
      </w:r>
    </w:p>
    <w:p w:rsidR="00E931E3" w:rsidRPr="006C2D42" w:rsidRDefault="00E931E3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 xml:space="preserve">Рівень </w:t>
      </w:r>
      <w:r w:rsidR="00AC7D27" w:rsidRPr="006C2D42">
        <w:rPr>
          <w:sz w:val="28"/>
          <w:szCs w:val="28"/>
        </w:rPr>
        <w:t>поінформованості</w:t>
      </w:r>
      <w:r w:rsidRPr="006C2D42">
        <w:rPr>
          <w:sz w:val="28"/>
          <w:szCs w:val="28"/>
        </w:rPr>
        <w:t xml:space="preserve"> суб’єктів господарювання щодо основних положень регуляторного </w:t>
      </w:r>
      <w:proofErr w:type="spellStart"/>
      <w:r w:rsidRPr="006C2D42">
        <w:rPr>
          <w:sz w:val="28"/>
          <w:szCs w:val="28"/>
        </w:rPr>
        <w:t>акта</w:t>
      </w:r>
      <w:proofErr w:type="spellEnd"/>
      <w:r w:rsidRPr="006C2D42">
        <w:rPr>
          <w:sz w:val="28"/>
          <w:szCs w:val="28"/>
        </w:rPr>
        <w:t xml:space="preserve"> високий, оскільки акт </w:t>
      </w:r>
      <w:r w:rsidRPr="006C2D42">
        <w:rPr>
          <w:rFonts w:eastAsia="Arial Unicode MS"/>
          <w:sz w:val="28"/>
          <w:szCs w:val="28"/>
        </w:rPr>
        <w:t xml:space="preserve">розміщено на офіційному сайті Міністерства фінансів України </w:t>
      </w:r>
      <w:hyperlink r:id="rId8" w:history="1"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  <w:lang w:val="en-US"/>
          </w:rPr>
          <w:t>www</w:t>
        </w:r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</w:rPr>
          <w:t>.</w:t>
        </w:r>
        <w:proofErr w:type="spellStart"/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  <w:lang w:val="en-US"/>
          </w:rPr>
          <w:t>minfin</w:t>
        </w:r>
        <w:proofErr w:type="spellEnd"/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</w:rPr>
          <w:t>.</w:t>
        </w:r>
        <w:proofErr w:type="spellStart"/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</w:rPr>
          <w:t>.</w:t>
        </w:r>
        <w:proofErr w:type="spellStart"/>
        <w:r w:rsidRPr="006C2D42">
          <w:rPr>
            <w:rStyle w:val="ae"/>
            <w:rFonts w:eastAsia="Arial Unicode MS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6C2D42">
        <w:rPr>
          <w:rStyle w:val="ae"/>
          <w:rFonts w:eastAsia="Arial Unicode MS"/>
          <w:color w:val="auto"/>
          <w:sz w:val="28"/>
          <w:szCs w:val="28"/>
          <w:u w:val="none"/>
        </w:rPr>
        <w:t xml:space="preserve">, на офіційному </w:t>
      </w:r>
      <w:r w:rsidRPr="006C2D42">
        <w:rPr>
          <w:rStyle w:val="ae"/>
          <w:rFonts w:eastAsia="Arial Unicode MS"/>
          <w:color w:val="auto"/>
          <w:sz w:val="28"/>
          <w:szCs w:val="28"/>
          <w:u w:val="none"/>
          <w:lang w:val="en-US"/>
        </w:rPr>
        <w:t>web-</w:t>
      </w:r>
      <w:r w:rsidRPr="006C2D42">
        <w:rPr>
          <w:rStyle w:val="ae"/>
          <w:rFonts w:eastAsia="Arial Unicode MS"/>
          <w:color w:val="auto"/>
          <w:sz w:val="28"/>
          <w:szCs w:val="28"/>
          <w:u w:val="none"/>
        </w:rPr>
        <w:t>порталі Верховної Ради України в розділі "Законода</w:t>
      </w:r>
      <w:r w:rsidR="005F5C14" w:rsidRPr="006C2D42">
        <w:rPr>
          <w:rStyle w:val="ae"/>
          <w:rFonts w:eastAsia="Arial Unicode MS"/>
          <w:color w:val="auto"/>
          <w:sz w:val="28"/>
          <w:szCs w:val="28"/>
          <w:u w:val="none"/>
        </w:rPr>
        <w:t>в</w:t>
      </w:r>
      <w:r w:rsidRPr="006C2D42">
        <w:rPr>
          <w:rStyle w:val="ae"/>
          <w:rFonts w:eastAsia="Arial Unicode MS"/>
          <w:color w:val="auto"/>
          <w:sz w:val="28"/>
          <w:szCs w:val="28"/>
          <w:u w:val="none"/>
        </w:rPr>
        <w:t>ство"</w:t>
      </w:r>
      <w:r w:rsidRPr="006C2D42">
        <w:rPr>
          <w:rFonts w:eastAsia="Arial Unicode MS"/>
          <w:sz w:val="28"/>
          <w:szCs w:val="28"/>
        </w:rPr>
        <w:t xml:space="preserve"> та в системі інформаційно-правов</w:t>
      </w:r>
      <w:r w:rsidR="00AC7D27" w:rsidRPr="006C2D42">
        <w:rPr>
          <w:rFonts w:eastAsia="Arial Unicode MS"/>
          <w:sz w:val="28"/>
          <w:szCs w:val="28"/>
        </w:rPr>
        <w:t>о</w:t>
      </w:r>
      <w:r w:rsidRPr="006C2D42">
        <w:rPr>
          <w:rFonts w:eastAsia="Arial Unicode MS"/>
          <w:sz w:val="28"/>
          <w:szCs w:val="28"/>
        </w:rPr>
        <w:t xml:space="preserve">го забезпечення </w:t>
      </w:r>
      <w:proofErr w:type="spellStart"/>
      <w:r w:rsidRPr="006C2D42">
        <w:rPr>
          <w:rFonts w:eastAsia="Arial Unicode MS"/>
          <w:sz w:val="28"/>
          <w:szCs w:val="28"/>
        </w:rPr>
        <w:t>ЛІГА:Закон</w:t>
      </w:r>
      <w:proofErr w:type="spellEnd"/>
      <w:r w:rsidR="00171178" w:rsidRPr="006C2D42">
        <w:rPr>
          <w:sz w:val="28"/>
          <w:szCs w:val="28"/>
        </w:rPr>
        <w:t>.</w:t>
      </w:r>
    </w:p>
    <w:p w:rsidR="00EF31A1" w:rsidRPr="006C2D42" w:rsidRDefault="00EF31A1" w:rsidP="006C2D42">
      <w:pPr>
        <w:ind w:firstLine="709"/>
        <w:jc w:val="both"/>
        <w:rPr>
          <w:sz w:val="28"/>
          <w:szCs w:val="28"/>
        </w:rPr>
      </w:pPr>
      <w:r w:rsidRPr="006C2D42">
        <w:rPr>
          <w:sz w:val="28"/>
          <w:szCs w:val="28"/>
        </w:rPr>
        <w:t xml:space="preserve">Зауважень та пропозицій суб’єктів господарювання щодо </w:t>
      </w:r>
      <w:r w:rsidR="00F33A8B">
        <w:rPr>
          <w:sz w:val="28"/>
          <w:szCs w:val="28"/>
        </w:rPr>
        <w:t>норм</w:t>
      </w:r>
      <w:r w:rsidRPr="006C2D42">
        <w:rPr>
          <w:sz w:val="28"/>
          <w:szCs w:val="28"/>
        </w:rPr>
        <w:t xml:space="preserve"> постанов</w:t>
      </w:r>
      <w:r w:rsidR="00F33A8B">
        <w:rPr>
          <w:sz w:val="28"/>
          <w:szCs w:val="28"/>
        </w:rPr>
        <w:t>и</w:t>
      </w:r>
      <w:r w:rsidRPr="006C2D42">
        <w:rPr>
          <w:sz w:val="28"/>
          <w:szCs w:val="28"/>
        </w:rPr>
        <w:t xml:space="preserve"> Кабінету Міністрів України від 21 лютого 2007 р.</w:t>
      </w:r>
      <w:r w:rsidR="00F33A8B">
        <w:rPr>
          <w:sz w:val="28"/>
          <w:szCs w:val="28"/>
        </w:rPr>
        <w:t xml:space="preserve"> </w:t>
      </w:r>
      <w:r w:rsidRPr="006C2D42">
        <w:rPr>
          <w:sz w:val="28"/>
          <w:szCs w:val="28"/>
        </w:rPr>
        <w:t>№ 286, а також щодо використання атестатів на торгові партії оброблених або необроблених алмазів до</w:t>
      </w:r>
      <w:r w:rsidR="00546D11" w:rsidRPr="006C2D42">
        <w:rPr>
          <w:sz w:val="28"/>
          <w:szCs w:val="28"/>
        </w:rPr>
        <w:t xml:space="preserve"> Міністерства фінансів та </w:t>
      </w:r>
      <w:r w:rsidRPr="006C2D42">
        <w:rPr>
          <w:sz w:val="28"/>
          <w:szCs w:val="28"/>
        </w:rPr>
        <w:t>ДГЦУ не надходил</w:t>
      </w:r>
      <w:r w:rsidR="00F33A8B">
        <w:rPr>
          <w:sz w:val="28"/>
          <w:szCs w:val="28"/>
        </w:rPr>
        <w:t>о</w:t>
      </w:r>
      <w:r w:rsidRPr="006C2D42">
        <w:rPr>
          <w:sz w:val="28"/>
          <w:szCs w:val="28"/>
        </w:rPr>
        <w:t>.</w:t>
      </w:r>
    </w:p>
    <w:p w:rsidR="003225AE" w:rsidRPr="006C2D42" w:rsidRDefault="003225AE" w:rsidP="006C2D42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  <w:r w:rsidR="00171178" w:rsidRPr="006C2D42">
        <w:rPr>
          <w:b/>
          <w:sz w:val="28"/>
          <w:szCs w:val="28"/>
        </w:rPr>
        <w:t>:</w:t>
      </w:r>
    </w:p>
    <w:p w:rsidR="003225AE" w:rsidRPr="006C2D42" w:rsidRDefault="00882D03" w:rsidP="006C2D42">
      <w:pPr>
        <w:pStyle w:val="a3"/>
        <w:ind w:firstLine="709"/>
        <w:rPr>
          <w:b w:val="0"/>
          <w:i w:val="0"/>
          <w:szCs w:val="28"/>
        </w:rPr>
      </w:pPr>
      <w:r w:rsidRPr="006C2D42">
        <w:rPr>
          <w:b w:val="0"/>
          <w:bCs w:val="0"/>
          <w:i w:val="0"/>
          <w:szCs w:val="28"/>
        </w:rPr>
        <w:t>з</w:t>
      </w:r>
      <w:r w:rsidR="003225AE" w:rsidRPr="006C2D42">
        <w:rPr>
          <w:b w:val="0"/>
          <w:bCs w:val="0"/>
          <w:i w:val="0"/>
          <w:szCs w:val="28"/>
        </w:rPr>
        <w:t>а результатами п</w:t>
      </w:r>
      <w:r w:rsidR="009E17BF" w:rsidRPr="006C2D42">
        <w:rPr>
          <w:b w:val="0"/>
          <w:bCs w:val="0"/>
          <w:i w:val="0"/>
          <w:szCs w:val="28"/>
        </w:rPr>
        <w:t>еріодичного</w:t>
      </w:r>
      <w:r w:rsidR="003225AE" w:rsidRPr="006C2D42">
        <w:rPr>
          <w:b w:val="0"/>
          <w:bCs w:val="0"/>
          <w:i w:val="0"/>
          <w:szCs w:val="28"/>
        </w:rPr>
        <w:t xml:space="preserve"> відстеження результативності </w:t>
      </w:r>
      <w:r w:rsidR="003225AE" w:rsidRPr="006C2D42">
        <w:rPr>
          <w:b w:val="0"/>
          <w:i w:val="0"/>
          <w:szCs w:val="28"/>
        </w:rPr>
        <w:t xml:space="preserve">постанови Кабінету Міністрів України від 21.02.2007 № 286 </w:t>
      </w:r>
      <w:r w:rsidR="003225AE" w:rsidRPr="006C2D42">
        <w:rPr>
          <w:b w:val="0"/>
          <w:bCs w:val="0"/>
          <w:i w:val="0"/>
          <w:szCs w:val="28"/>
        </w:rPr>
        <w:t>можна зробити висновок</w:t>
      </w:r>
      <w:r w:rsidR="003225AE" w:rsidRPr="006C2D42">
        <w:rPr>
          <w:b w:val="0"/>
          <w:i w:val="0"/>
          <w:szCs w:val="28"/>
        </w:rPr>
        <w:t xml:space="preserve"> про те, що шляхом впровадження цього нормативного акта вдалося досягти визначених цілей</w:t>
      </w:r>
      <w:r w:rsidRPr="006C2D42">
        <w:rPr>
          <w:b w:val="0"/>
          <w:i w:val="0"/>
          <w:szCs w:val="28"/>
        </w:rPr>
        <w:t>, оскільки його п</w:t>
      </w:r>
      <w:r w:rsidR="003225AE" w:rsidRPr="006C2D42">
        <w:rPr>
          <w:b w:val="0"/>
          <w:i w:val="0"/>
          <w:szCs w:val="28"/>
        </w:rPr>
        <w:t xml:space="preserve">рийняття сприяло створенню прозорої системи відносин </w:t>
      </w:r>
      <w:r w:rsidRPr="006C2D42">
        <w:rPr>
          <w:b w:val="0"/>
          <w:i w:val="0"/>
          <w:szCs w:val="28"/>
        </w:rPr>
        <w:t xml:space="preserve">у сфері обігу алмазів в </w:t>
      </w:r>
      <w:r w:rsidR="00F33A8B">
        <w:rPr>
          <w:b w:val="0"/>
          <w:i w:val="0"/>
          <w:szCs w:val="28"/>
        </w:rPr>
        <w:t>У</w:t>
      </w:r>
      <w:bookmarkStart w:id="0" w:name="_GoBack"/>
      <w:bookmarkEnd w:id="0"/>
      <w:r w:rsidRPr="006C2D42">
        <w:rPr>
          <w:b w:val="0"/>
          <w:i w:val="0"/>
          <w:szCs w:val="28"/>
        </w:rPr>
        <w:t>країні.</w:t>
      </w:r>
    </w:p>
    <w:p w:rsidR="006C2D42" w:rsidRDefault="006C2D42" w:rsidP="00016AD9">
      <w:pPr>
        <w:rPr>
          <w:b/>
          <w:sz w:val="28"/>
          <w:szCs w:val="28"/>
        </w:rPr>
      </w:pPr>
    </w:p>
    <w:p w:rsidR="006C2D42" w:rsidRDefault="006C2D42" w:rsidP="00016AD9">
      <w:pPr>
        <w:rPr>
          <w:b/>
          <w:sz w:val="28"/>
          <w:szCs w:val="28"/>
        </w:rPr>
      </w:pPr>
    </w:p>
    <w:p w:rsidR="00016AD9" w:rsidRPr="006C2D42" w:rsidRDefault="00882D03" w:rsidP="00016AD9">
      <w:pPr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Державний секретар </w:t>
      </w:r>
    </w:p>
    <w:p w:rsidR="00486D6B" w:rsidRPr="006C2D42" w:rsidRDefault="00882D03" w:rsidP="00016AD9">
      <w:pPr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Міністерства фінансів України</w:t>
      </w:r>
      <w:r w:rsidRPr="006C2D42">
        <w:rPr>
          <w:b/>
          <w:sz w:val="28"/>
          <w:szCs w:val="28"/>
        </w:rPr>
        <w:tab/>
      </w:r>
      <w:r w:rsidRPr="006C2D42">
        <w:rPr>
          <w:b/>
          <w:sz w:val="28"/>
          <w:szCs w:val="28"/>
        </w:rPr>
        <w:tab/>
      </w:r>
      <w:r w:rsidR="00016AD9" w:rsidRPr="006C2D42">
        <w:rPr>
          <w:b/>
          <w:sz w:val="28"/>
          <w:szCs w:val="28"/>
        </w:rPr>
        <w:tab/>
      </w:r>
      <w:r w:rsidR="00016AD9" w:rsidRPr="006C2D42">
        <w:rPr>
          <w:b/>
          <w:sz w:val="28"/>
          <w:szCs w:val="28"/>
        </w:rPr>
        <w:tab/>
      </w:r>
      <w:r w:rsidR="00016AD9" w:rsidRPr="006C2D42">
        <w:rPr>
          <w:b/>
          <w:sz w:val="28"/>
          <w:szCs w:val="28"/>
        </w:rPr>
        <w:tab/>
      </w:r>
      <w:r w:rsidR="00016AD9" w:rsidRPr="006C2D42">
        <w:rPr>
          <w:b/>
          <w:sz w:val="28"/>
          <w:szCs w:val="28"/>
        </w:rPr>
        <w:tab/>
        <w:t xml:space="preserve">  </w:t>
      </w:r>
      <w:r w:rsidRPr="006C2D42">
        <w:rPr>
          <w:b/>
          <w:sz w:val="28"/>
          <w:szCs w:val="28"/>
        </w:rPr>
        <w:t>Є.КАПІНУС</w:t>
      </w:r>
    </w:p>
    <w:p w:rsidR="00FC025E" w:rsidRPr="00F768A4" w:rsidRDefault="00FC025E" w:rsidP="00A34C5F">
      <w:pPr>
        <w:spacing w:before="160"/>
        <w:rPr>
          <w:sz w:val="28"/>
          <w:szCs w:val="28"/>
        </w:rPr>
      </w:pPr>
      <w:r w:rsidRPr="006C2D42">
        <w:rPr>
          <w:b/>
          <w:sz w:val="28"/>
          <w:szCs w:val="28"/>
        </w:rPr>
        <w:t>"___"__________2017р.</w:t>
      </w:r>
    </w:p>
    <w:sectPr w:rsidR="00FC025E" w:rsidRPr="00F768A4" w:rsidSect="006C2D42">
      <w:headerReference w:type="default" r:id="rId9"/>
      <w:pgSz w:w="11906" w:h="16838"/>
      <w:pgMar w:top="993" w:right="6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DC" w:rsidRDefault="00B130DC" w:rsidP="00BF5B06">
      <w:r>
        <w:separator/>
      </w:r>
    </w:p>
  </w:endnote>
  <w:endnote w:type="continuationSeparator" w:id="0">
    <w:p w:rsidR="00B130DC" w:rsidRDefault="00B130DC" w:rsidP="00B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DC" w:rsidRDefault="00B130DC" w:rsidP="00BF5B06">
      <w:r>
        <w:separator/>
      </w:r>
    </w:p>
  </w:footnote>
  <w:footnote w:type="continuationSeparator" w:id="0">
    <w:p w:rsidR="00B130DC" w:rsidRDefault="00B130DC" w:rsidP="00BF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3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665E" w:rsidRPr="006247CD" w:rsidRDefault="00BF5B06">
        <w:pPr>
          <w:pStyle w:val="a7"/>
          <w:jc w:val="center"/>
          <w:rPr>
            <w:sz w:val="28"/>
            <w:szCs w:val="28"/>
          </w:rPr>
        </w:pPr>
        <w:r w:rsidRPr="006247CD">
          <w:rPr>
            <w:sz w:val="28"/>
            <w:szCs w:val="28"/>
          </w:rPr>
          <w:fldChar w:fldCharType="begin"/>
        </w:r>
        <w:r w:rsidR="00E63428" w:rsidRPr="006247CD">
          <w:rPr>
            <w:sz w:val="28"/>
            <w:szCs w:val="28"/>
          </w:rPr>
          <w:instrText xml:space="preserve"> PAGE   \* MERGEFORMAT </w:instrText>
        </w:r>
        <w:r w:rsidRPr="006247CD">
          <w:rPr>
            <w:sz w:val="28"/>
            <w:szCs w:val="28"/>
          </w:rPr>
          <w:fldChar w:fldCharType="separate"/>
        </w:r>
        <w:r w:rsidR="00F33A8B">
          <w:rPr>
            <w:noProof/>
            <w:sz w:val="28"/>
            <w:szCs w:val="28"/>
          </w:rPr>
          <w:t>2</w:t>
        </w:r>
        <w:r w:rsidRPr="006247C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E"/>
    <w:rsid w:val="00016AD9"/>
    <w:rsid w:val="000747F8"/>
    <w:rsid w:val="000D3021"/>
    <w:rsid w:val="000F20C2"/>
    <w:rsid w:val="0011004A"/>
    <w:rsid w:val="00113604"/>
    <w:rsid w:val="00171178"/>
    <w:rsid w:val="002421C6"/>
    <w:rsid w:val="002C2460"/>
    <w:rsid w:val="00301B8B"/>
    <w:rsid w:val="003225AE"/>
    <w:rsid w:val="00356B6D"/>
    <w:rsid w:val="003F4C34"/>
    <w:rsid w:val="00486D6B"/>
    <w:rsid w:val="00502C5C"/>
    <w:rsid w:val="00516CAD"/>
    <w:rsid w:val="00537FD3"/>
    <w:rsid w:val="00546D11"/>
    <w:rsid w:val="00565BFF"/>
    <w:rsid w:val="005E4DEA"/>
    <w:rsid w:val="005F5C14"/>
    <w:rsid w:val="00614654"/>
    <w:rsid w:val="006247CD"/>
    <w:rsid w:val="006848FE"/>
    <w:rsid w:val="00695A0A"/>
    <w:rsid w:val="006C2D42"/>
    <w:rsid w:val="00741FD2"/>
    <w:rsid w:val="0078491C"/>
    <w:rsid w:val="00882D03"/>
    <w:rsid w:val="00904F06"/>
    <w:rsid w:val="0090677F"/>
    <w:rsid w:val="009D2C9F"/>
    <w:rsid w:val="009E17BF"/>
    <w:rsid w:val="00A34C5F"/>
    <w:rsid w:val="00A401AA"/>
    <w:rsid w:val="00A74B47"/>
    <w:rsid w:val="00AC7D27"/>
    <w:rsid w:val="00B130DC"/>
    <w:rsid w:val="00B82EB6"/>
    <w:rsid w:val="00BB7BCB"/>
    <w:rsid w:val="00BE3B34"/>
    <w:rsid w:val="00BF5542"/>
    <w:rsid w:val="00BF5B06"/>
    <w:rsid w:val="00BF6621"/>
    <w:rsid w:val="00C27531"/>
    <w:rsid w:val="00C70155"/>
    <w:rsid w:val="00CD7A6B"/>
    <w:rsid w:val="00D8013C"/>
    <w:rsid w:val="00D84EF4"/>
    <w:rsid w:val="00DB6EFC"/>
    <w:rsid w:val="00DF7058"/>
    <w:rsid w:val="00E50950"/>
    <w:rsid w:val="00E63428"/>
    <w:rsid w:val="00E931E3"/>
    <w:rsid w:val="00EA692F"/>
    <w:rsid w:val="00EF31A1"/>
    <w:rsid w:val="00F20A77"/>
    <w:rsid w:val="00F33A8B"/>
    <w:rsid w:val="00F64E18"/>
    <w:rsid w:val="00F768A4"/>
    <w:rsid w:val="00F90617"/>
    <w:rsid w:val="00F965D8"/>
    <w:rsid w:val="00FC025E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5AE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3225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225A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3225A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3225AE"/>
    <w:pPr>
      <w:ind w:left="720"/>
      <w:contextualSpacing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42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63428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Абзац списку1"/>
    <w:basedOn w:val="a"/>
    <w:rsid w:val="00EF31A1"/>
    <w:pPr>
      <w:ind w:left="720"/>
    </w:pPr>
    <w:rPr>
      <w:rFonts w:eastAsia="Calibri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247C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247C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Hyperlink"/>
    <w:basedOn w:val="a0"/>
    <w:uiPriority w:val="99"/>
    <w:unhideWhenUsed/>
    <w:rsid w:val="00904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5AE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3225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225A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3225A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3225AE"/>
    <w:pPr>
      <w:ind w:left="720"/>
      <w:contextualSpacing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42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63428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Абзац списку1"/>
    <w:basedOn w:val="a"/>
    <w:rsid w:val="00EF31A1"/>
    <w:pPr>
      <w:ind w:left="720"/>
    </w:pPr>
    <w:rPr>
      <w:rFonts w:eastAsia="Calibri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247C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247C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Hyperlink"/>
    <w:basedOn w:val="a0"/>
    <w:uiPriority w:val="99"/>
    <w:unhideWhenUsed/>
    <w:rsid w:val="00904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18</cp:revision>
  <cp:lastPrinted>2014-12-23T14:09:00Z</cp:lastPrinted>
  <dcterms:created xsi:type="dcterms:W3CDTF">2017-11-29T10:09:00Z</dcterms:created>
  <dcterms:modified xsi:type="dcterms:W3CDTF">2017-12-18T13:45:00Z</dcterms:modified>
</cp:coreProperties>
</file>