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106" w:rsidRPr="00B01A5D" w:rsidRDefault="00C87106" w:rsidP="00C87106">
      <w:pPr>
        <w:spacing w:after="6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C87106" w:rsidRPr="00B01A5D" w:rsidRDefault="00C87106" w:rsidP="00C87106">
      <w:pPr>
        <w:spacing w:after="6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8710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Звіт про </w:t>
      </w:r>
      <w:r w:rsidRPr="00B01A5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періодичне</w:t>
      </w:r>
      <w:r w:rsidRPr="00C8710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відстеження результативності наказу Міністерства фінансі</w:t>
      </w:r>
      <w:r w:rsidRPr="00B01A5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 України від 30.05.2012 № 650 «</w:t>
      </w:r>
      <w:r w:rsidRPr="00C8710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 затвердження Порядку роботи відділу митних платежів, підрозділу митного оформлення митного органу та митного поста при вирішенні питань класифікації товарів, що переміщуют</w:t>
      </w:r>
      <w:r w:rsidRPr="00B01A5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ься через митний кордон України»</w:t>
      </w:r>
    </w:p>
    <w:p w:rsidR="00C87106" w:rsidRPr="00B01A5D" w:rsidRDefault="00C87106" w:rsidP="00C87106">
      <w:pPr>
        <w:spacing w:after="6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C87106" w:rsidRPr="00C87106" w:rsidRDefault="00C87106" w:rsidP="00C87106">
      <w:pPr>
        <w:spacing w:after="6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710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Вид та назва регуляторного</w:t>
      </w:r>
      <w:r w:rsidRPr="00B01A5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акту</w:t>
      </w:r>
    </w:p>
    <w:p w:rsidR="00C87106" w:rsidRPr="00C87106" w:rsidRDefault="00C87106" w:rsidP="00C8710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7106">
        <w:rPr>
          <w:rFonts w:ascii="Times New Roman" w:eastAsia="Times New Roman" w:hAnsi="Times New Roman" w:cs="Times New Roman"/>
          <w:sz w:val="28"/>
          <w:szCs w:val="28"/>
          <w:lang w:eastAsia="uk-UA"/>
        </w:rPr>
        <w:t>Наказ Міністерства фінансів України від 30 травня 2012 № 650 «Про затвердження Порядку роботи відділу митних платежів, підрозділу митного оформлення митного органу та митного поста при вирішенні питань класифікації товарів, що переміщуються через митний кордон України», зареєстрований в Міністерстві юстиції України 2</w:t>
      </w:r>
      <w:r w:rsidRPr="00B01A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липня 2012 року за                  </w:t>
      </w:r>
      <w:r w:rsidRPr="00C87106">
        <w:rPr>
          <w:rFonts w:ascii="Times New Roman" w:eastAsia="Times New Roman" w:hAnsi="Times New Roman" w:cs="Times New Roman"/>
          <w:sz w:val="28"/>
          <w:szCs w:val="28"/>
          <w:lang w:eastAsia="uk-UA"/>
        </w:rPr>
        <w:t>№ 1085/21397.</w:t>
      </w:r>
    </w:p>
    <w:p w:rsidR="00C87106" w:rsidRPr="00C87106" w:rsidRDefault="00C87106" w:rsidP="00C87106">
      <w:pPr>
        <w:spacing w:after="6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710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C87106" w:rsidRPr="00C87106" w:rsidRDefault="00C87106" w:rsidP="00C87106">
      <w:pPr>
        <w:spacing w:after="6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710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2. </w:t>
      </w:r>
      <w:r w:rsidR="00892E98" w:rsidRPr="00B01A5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Виконавець заходів відстеження</w:t>
      </w:r>
    </w:p>
    <w:p w:rsidR="00C87106" w:rsidRPr="00C87106" w:rsidRDefault="00C87106" w:rsidP="00C87106">
      <w:pPr>
        <w:spacing w:after="6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7106">
        <w:rPr>
          <w:rFonts w:ascii="Times New Roman" w:eastAsia="Times New Roman" w:hAnsi="Times New Roman" w:cs="Times New Roman"/>
          <w:sz w:val="28"/>
          <w:szCs w:val="28"/>
          <w:lang w:eastAsia="uk-UA"/>
        </w:rPr>
        <w:t>Міністерство фінансів України.</w:t>
      </w:r>
    </w:p>
    <w:p w:rsidR="00C87106" w:rsidRPr="00C87106" w:rsidRDefault="00C87106" w:rsidP="00C87106">
      <w:pPr>
        <w:spacing w:after="6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710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C87106" w:rsidRPr="00C87106" w:rsidRDefault="00C87106" w:rsidP="00C87106">
      <w:pPr>
        <w:spacing w:after="6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710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Цілі прийняття акт</w:t>
      </w:r>
      <w:r w:rsidR="005D7E68" w:rsidRPr="00B01A5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</w:t>
      </w:r>
    </w:p>
    <w:p w:rsidR="00C87106" w:rsidRPr="00C87106" w:rsidRDefault="00C87106" w:rsidP="008465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710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Прийняття наказу було зумовлено необхідністю нормативно-правового врегулювання питань приведення актів з питань класифікації товарів згідно з Українською класифікацією товарів зовнішньоекономічної діяльності (далі – УКТЗЕД) </w:t>
      </w:r>
      <w:r w:rsidRPr="00B01A5D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C87106">
        <w:rPr>
          <w:rFonts w:ascii="Times New Roman" w:eastAsia="Times New Roman" w:hAnsi="Times New Roman" w:cs="Times New Roman"/>
          <w:sz w:val="28"/>
          <w:szCs w:val="28"/>
          <w:lang w:eastAsia="uk-UA"/>
        </w:rPr>
        <w:t>у відповідність до Кодексу.</w:t>
      </w:r>
    </w:p>
    <w:p w:rsidR="00C87106" w:rsidRPr="00C87106" w:rsidRDefault="00C87106" w:rsidP="00846521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7106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proofErr w:type="spellStart"/>
      <w:r w:rsidRPr="00C8710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аказ</w:t>
      </w:r>
      <w:proofErr w:type="spellEnd"/>
      <w:r w:rsidRPr="00C8710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C8710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розроблен</w:t>
      </w:r>
      <w:proofErr w:type="spellEnd"/>
      <w:r w:rsidRPr="00C87106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B01A5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 </w:t>
      </w:r>
      <w:proofErr w:type="spellStart"/>
      <w:r w:rsidRPr="00C8710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відповідно</w:t>
      </w:r>
      <w:proofErr w:type="spellEnd"/>
      <w:r w:rsidRPr="00C8710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до статей 23, 68 – 69 Кодексу з </w:t>
      </w:r>
      <w:proofErr w:type="spellStart"/>
      <w:r w:rsidRPr="00C8710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врахуванням</w:t>
      </w:r>
      <w:proofErr w:type="spellEnd"/>
      <w:r w:rsidRPr="00C8710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C8710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положень</w:t>
      </w:r>
      <w:proofErr w:type="spellEnd"/>
      <w:r w:rsidRPr="00C8710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C8710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діючих</w:t>
      </w:r>
      <w:proofErr w:type="spellEnd"/>
      <w:r w:rsidRPr="00C8710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нормативно-</w:t>
      </w:r>
      <w:proofErr w:type="spellStart"/>
      <w:r w:rsidRPr="00C8710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прав</w:t>
      </w:r>
      <w:r w:rsidR="005D7E68" w:rsidRPr="00B01A5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ов</w:t>
      </w:r>
      <w:r w:rsidRPr="00C8710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их</w:t>
      </w:r>
      <w:proofErr w:type="spellEnd"/>
      <w:r w:rsidRPr="00C8710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C8710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актів</w:t>
      </w:r>
      <w:proofErr w:type="spellEnd"/>
      <w:r w:rsidRPr="00C8710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</w:t>
      </w:r>
      <w:proofErr w:type="spellStart"/>
      <w:r w:rsidRPr="00C8710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питань</w:t>
      </w:r>
      <w:proofErr w:type="spellEnd"/>
      <w:r w:rsidRPr="00C8710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C8710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класифікації</w:t>
      </w:r>
      <w:proofErr w:type="spellEnd"/>
      <w:r w:rsidRPr="00C8710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C8710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товарів</w:t>
      </w:r>
      <w:proofErr w:type="spellEnd"/>
      <w:r w:rsidRPr="00C8710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87106" w:rsidRPr="00C87106" w:rsidRDefault="00C87106" w:rsidP="008465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7106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Статтею 23</w:t>
      </w:r>
      <w:r w:rsidRPr="00B01A5D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C8710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Кодексу затверджено положення щодо прийняття попередніх рішень з питань класифікації товарів (у тому числі комплектних об’єктів, що постачаються в розібраному стані декількома партіями протягом тривалого періоду) згідно з УКТЗЕД.</w:t>
      </w:r>
    </w:p>
    <w:p w:rsidR="00C87106" w:rsidRPr="00C87106" w:rsidRDefault="00C87106" w:rsidP="008465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7106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Статтею 68 Кодексу передбачено, що центральний орган виконавчої влади, що забезпечує реалізацію державної політики у сфері державної митної справи, здійснює ведення УКТЗЕД. Ведення УКТЗЕД, серед інших положень, включає в себе прийняття рішень щодо класифікації та кодування товарів в УКТЗЕД у складних випадках.</w:t>
      </w:r>
    </w:p>
    <w:p w:rsidR="00C87106" w:rsidRPr="00C87106" w:rsidRDefault="00C87106" w:rsidP="008465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71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Статтею 69 Кодексу визначено основні положення класифікаційної роботи митних органів: обов’язок класифікації товарів при їх декларуванні та надання декларантом або уповноваженою ним особою на вимогу митного органу усіх необхідних відомостей; здійснення контролю правильності класифікації; поняття складного </w:t>
      </w:r>
      <w:proofErr w:type="spellStart"/>
      <w:r w:rsidRPr="00C87106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випаку</w:t>
      </w:r>
      <w:proofErr w:type="spellEnd"/>
      <w:r w:rsidRPr="00C871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класифікації товарів; умови застосування штрафів та інших санкцій за порушення, виявлені у зв’язку з неправильною класифікацією товарів; статус рішень митних органів щодо класифікації товарів.</w:t>
      </w:r>
    </w:p>
    <w:p w:rsidR="00C87106" w:rsidRPr="00C87106" w:rsidRDefault="00C87106" w:rsidP="008465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7106">
        <w:rPr>
          <w:rFonts w:ascii="Times New Roman" w:eastAsia="Times New Roman" w:hAnsi="Times New Roman" w:cs="Times New Roman"/>
          <w:sz w:val="28"/>
          <w:szCs w:val="28"/>
          <w:lang w:eastAsia="uk-UA"/>
        </w:rPr>
        <w:t> Положення наказу об’єднують</w:t>
      </w:r>
      <w:r w:rsidRPr="00B01A5D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C87106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порядок прийняття попередніх рішень про класифікацію товарів згідно з УКТЗЕД (далі - ПРК) та </w:t>
      </w:r>
      <w:r w:rsidRPr="00B01A5D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C871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порядок прийняття </w:t>
      </w:r>
      <w:r w:rsidRPr="00C8710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рішень про визначення коду товару (далі – Рішення) з врахуванням положень 23, 68-69 статей Кодексу.</w:t>
      </w:r>
    </w:p>
    <w:p w:rsidR="00C87106" w:rsidRPr="00C87106" w:rsidRDefault="00C87106" w:rsidP="008465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7106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Розділом І </w:t>
      </w:r>
      <w:r w:rsidRPr="00B01A5D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C87106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Порядку роботи відділу митних платежів, підрозділу митного оформлення митного органу та митного поста при вирішенні питань класифікації товарів, що переміщуються через митний кордон України (далі – проект Порядку ВМП), який пропонується затвердити проектом наказу, встановлюються загальні положення для здійснення класифікаційної роботи, надано терміни та визначення з питань класифікації товарів, встановлено повноваження посадових осіб митного органу при здійсненні контролю правильності класифікації товарів (між посадовими особами підрозділів митного оформлення та відділу митних платежів митного органу).</w:t>
      </w:r>
    </w:p>
    <w:p w:rsidR="00C87106" w:rsidRPr="00C87106" w:rsidRDefault="00C87106" w:rsidP="008465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7106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Розділом ІІ Порядку ВМП встановлюється порядок прийняття попередніх рішень.</w:t>
      </w:r>
    </w:p>
    <w:p w:rsidR="00C87106" w:rsidRPr="00C87106" w:rsidRDefault="00C87106" w:rsidP="008465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7106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Розділом ІІІ Порядку ВМП встановлюються митні формальності, які виконуються посадовими особами митного органу при здійсненні контролю правильності класифікації товарів і прийняття Рішень, порядок взаємодії з підрозділами митного оформлення, митним постом.</w:t>
      </w:r>
    </w:p>
    <w:p w:rsidR="00C87106" w:rsidRPr="00C87106" w:rsidRDefault="00C87106" w:rsidP="008465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7106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Розділом</w:t>
      </w:r>
      <w:r w:rsidRPr="00B01A5D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C8710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 w:rsidRPr="00B01A5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C87106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Порядку ВМП зазначаються подробиці оформлення та реєстрації Рішення.</w:t>
      </w:r>
    </w:p>
    <w:p w:rsidR="00C87106" w:rsidRPr="00C87106" w:rsidRDefault="00C87106" w:rsidP="008465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7106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забезпечення реалізації зазначених положень Міністерство фінансів України розробило наказ від</w:t>
      </w:r>
      <w:r w:rsidRPr="00B01A5D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C87106">
        <w:rPr>
          <w:rFonts w:ascii="Times New Roman" w:eastAsia="Times New Roman" w:hAnsi="Times New Roman" w:cs="Times New Roman"/>
          <w:sz w:val="28"/>
          <w:szCs w:val="28"/>
          <w:lang w:eastAsia="uk-UA"/>
        </w:rPr>
        <w:t>30 травня 2012 № 650 «Про затвердження Порядку роботи відділу митних платежів, підрозділу митного оформлення митного органу та митного поста при вирішенні питань класифікації товарів, що переміщуються через митний кордон України».</w:t>
      </w:r>
    </w:p>
    <w:p w:rsidR="00C87106" w:rsidRPr="00C87106" w:rsidRDefault="00C87106" w:rsidP="00C871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710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C87106" w:rsidRPr="00C87106" w:rsidRDefault="00C87106" w:rsidP="00C87106">
      <w:pPr>
        <w:spacing w:after="6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710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Строк виконання заходів з відстеження</w:t>
      </w:r>
    </w:p>
    <w:p w:rsidR="00846521" w:rsidRPr="00B01A5D" w:rsidRDefault="00846521" w:rsidP="00C871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A5D">
        <w:rPr>
          <w:rFonts w:ascii="Times New Roman" w:eastAsia="Times New Roman" w:hAnsi="Times New Roman" w:cs="Times New Roman"/>
          <w:sz w:val="28"/>
          <w:szCs w:val="28"/>
          <w:lang w:eastAsia="uk-UA"/>
        </w:rPr>
        <w:t>З  04.09.2017 по 04.10.2017.</w:t>
      </w:r>
    </w:p>
    <w:p w:rsidR="00C87106" w:rsidRPr="00C87106" w:rsidRDefault="00C87106" w:rsidP="00C871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710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C87106" w:rsidRPr="00C87106" w:rsidRDefault="00C87106" w:rsidP="00C87106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710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 Тип відстеження</w:t>
      </w:r>
    </w:p>
    <w:p w:rsidR="00C87106" w:rsidRPr="00C87106" w:rsidRDefault="00846521" w:rsidP="00C87106">
      <w:pPr>
        <w:spacing w:after="60"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A5D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Періодичне</w:t>
      </w:r>
      <w:r w:rsidR="00C87106" w:rsidRPr="00C8710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87106" w:rsidRPr="00C87106" w:rsidRDefault="00C87106" w:rsidP="00C871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710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C87106" w:rsidRPr="00C87106" w:rsidRDefault="00C87106" w:rsidP="00C87106">
      <w:pPr>
        <w:spacing w:after="4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710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6. Метод</w:t>
      </w:r>
      <w:r w:rsidR="00D72AE8" w:rsidRPr="00B01A5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и</w:t>
      </w:r>
      <w:r w:rsidRPr="00C8710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одержання результатів відстеження</w:t>
      </w:r>
    </w:p>
    <w:p w:rsidR="00D72AE8" w:rsidRPr="00B01A5D" w:rsidRDefault="00D72AE8" w:rsidP="00C8710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A5D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Оцінка показників результативності регуляторного акту здійснювалась на основі статистичних даних.</w:t>
      </w:r>
    </w:p>
    <w:p w:rsidR="00C87106" w:rsidRPr="00C87106" w:rsidRDefault="00C87106" w:rsidP="00C8710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710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D72AE8" w:rsidRPr="00B01A5D" w:rsidRDefault="00C87106" w:rsidP="00D72A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8710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C8710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7. </w:t>
      </w:r>
      <w:r w:rsidR="00D72AE8" w:rsidRPr="00B01A5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Дані та припущення, на основі яких відстежувалася результативність, а також спосіб одержання даних </w:t>
      </w:r>
    </w:p>
    <w:p w:rsidR="00943D67" w:rsidRPr="00B01A5D" w:rsidRDefault="00C87106" w:rsidP="00D72A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7106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Відстеження</w:t>
      </w:r>
      <w:r w:rsidRPr="00B01A5D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C87106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резул</w:t>
      </w:r>
      <w:r w:rsidR="00846521" w:rsidRPr="00B01A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ьтативності цього регуляторного </w:t>
      </w:r>
      <w:r w:rsidRPr="00C87106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</w:t>
      </w:r>
      <w:r w:rsidR="00846521" w:rsidRPr="00B01A5D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B01A5D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C87106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здійснювалося шляхом</w:t>
      </w:r>
      <w:r w:rsidRPr="00B01A5D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C87106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аналізу зведених даних</w:t>
      </w:r>
      <w:r w:rsidRPr="00B01A5D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C87106">
        <w:rPr>
          <w:rFonts w:ascii="Times New Roman" w:eastAsia="Times New Roman" w:hAnsi="Times New Roman" w:cs="Times New Roman"/>
          <w:sz w:val="28"/>
          <w:szCs w:val="28"/>
          <w:lang w:eastAsia="uk-UA"/>
        </w:rPr>
        <w:t>після набрання актом чинності</w:t>
      </w:r>
      <w:r w:rsidRPr="00B01A5D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C87106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щодо:</w:t>
      </w:r>
      <w:r w:rsidRPr="00B01A5D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C871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 надходжень до </w:t>
      </w:r>
      <w:r w:rsidR="00846521" w:rsidRPr="00B01A5D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Pr="00C871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ержбюджету митних платежів за рахунок проведеної митними органами класифікаційної роботи; кількості класифікованих митними органами товарів; кількості прийнятих митними органами рішень про визначення коду товару з УКТЗЕД; кількості прийнятих митними органами попередніх рішень про класифікацію товарів згідно з УКТЗЕД. Зазначені статистичні дані розглядаються у такі періоди: </w:t>
      </w:r>
      <w:r w:rsidR="00846521" w:rsidRPr="00C87106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протязі І</w:t>
      </w:r>
      <w:r w:rsidR="00846521" w:rsidRPr="00B01A5D">
        <w:rPr>
          <w:rFonts w:ascii="Times New Roman" w:eastAsia="Times New Roman" w:hAnsi="Times New Roman" w:cs="Times New Roman"/>
          <w:sz w:val="28"/>
          <w:szCs w:val="28"/>
          <w:lang w:eastAsia="uk-UA"/>
        </w:rPr>
        <w:t>ІІ та</w:t>
      </w:r>
      <w:r w:rsidR="00846521" w:rsidRPr="00C871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</w:t>
      </w:r>
      <w:r w:rsidR="00846521" w:rsidRPr="00B01A5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</w:t>
      </w:r>
      <w:r w:rsidR="00846521" w:rsidRPr="00C871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квартал</w:t>
      </w:r>
      <w:r w:rsidR="00943D67" w:rsidRPr="00B01A5D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="00846521" w:rsidRPr="00C871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2014 року</w:t>
      </w:r>
      <w:r w:rsidR="00846521" w:rsidRPr="00B01A5D">
        <w:rPr>
          <w:rFonts w:ascii="Times New Roman" w:eastAsia="Times New Roman" w:hAnsi="Times New Roman" w:cs="Times New Roman"/>
          <w:sz w:val="28"/>
          <w:szCs w:val="28"/>
          <w:lang w:eastAsia="uk-UA"/>
        </w:rPr>
        <w:t>, протягом 2015-201</w:t>
      </w:r>
      <w:r w:rsidR="00943D67" w:rsidRPr="00B01A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 </w:t>
      </w:r>
      <w:r w:rsidR="00D72AE8" w:rsidRPr="00B01A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років </w:t>
      </w:r>
      <w:r w:rsidR="00943D67" w:rsidRPr="00B01A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протягом І та ІІ кварталів 2017 року. </w:t>
      </w:r>
    </w:p>
    <w:p w:rsidR="00C87106" w:rsidRPr="00C87106" w:rsidRDefault="00C87106" w:rsidP="00C87106">
      <w:pPr>
        <w:spacing w:after="6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710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8. Кількісні та якісні значення показників результативності</w:t>
      </w:r>
    </w:p>
    <w:p w:rsidR="00943D67" w:rsidRPr="00B01A5D" w:rsidRDefault="00943D67" w:rsidP="00943D67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A5D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надходжень до Держбюджету митних платежів за рахунок проведеної митними органами після набрання актом чинності класифікаційної роботи:</w:t>
      </w:r>
    </w:p>
    <w:p w:rsidR="00943D67" w:rsidRPr="00B01A5D" w:rsidRDefault="00943D67" w:rsidP="00943D67">
      <w:pPr>
        <w:spacing w:after="0" w:line="240" w:lineRule="auto"/>
        <w:ind w:firstLine="73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A5D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B01A5D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протягом ІІІ та IV кварталу 2014 року  – 122,5  млн. грн.;</w:t>
      </w:r>
    </w:p>
    <w:p w:rsidR="00943D67" w:rsidRPr="00B01A5D" w:rsidRDefault="00943D67" w:rsidP="00943D67">
      <w:pPr>
        <w:spacing w:after="0" w:line="240" w:lineRule="auto"/>
        <w:ind w:firstLine="73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A5D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B01A5D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протягом 2015 року  – 219,2 млн. грн.;</w:t>
      </w:r>
    </w:p>
    <w:p w:rsidR="00943D67" w:rsidRPr="00B01A5D" w:rsidRDefault="00943D67" w:rsidP="00943D67">
      <w:pPr>
        <w:spacing w:after="0" w:line="240" w:lineRule="auto"/>
        <w:ind w:firstLine="73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A5D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B01A5D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протягом 2016 року  – 229,3 млн. грн.;</w:t>
      </w:r>
    </w:p>
    <w:p w:rsidR="00943D67" w:rsidRPr="00B01A5D" w:rsidRDefault="00943D67" w:rsidP="00943D67">
      <w:pPr>
        <w:spacing w:after="0" w:line="240" w:lineRule="auto"/>
        <w:ind w:firstLine="73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A5D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B01A5D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протягом І та ІІ кварталу 2017 року  – 103,8 млн. грн.;</w:t>
      </w:r>
    </w:p>
    <w:p w:rsidR="00943D67" w:rsidRPr="00B01A5D" w:rsidRDefault="00943D67" w:rsidP="00943D67">
      <w:pPr>
        <w:spacing w:after="0" w:line="240" w:lineRule="auto"/>
        <w:ind w:firstLine="73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A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кількість класифікованих митними органами товарів: </w:t>
      </w:r>
    </w:p>
    <w:p w:rsidR="00943D67" w:rsidRPr="00B01A5D" w:rsidRDefault="00943D67" w:rsidP="00943D67">
      <w:pPr>
        <w:spacing w:after="0" w:line="240" w:lineRule="auto"/>
        <w:ind w:firstLine="73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A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    </w:t>
      </w:r>
      <w:r w:rsidRPr="00B01A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B01A5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протягом ІІІ та IV кварталу 2014 року  – 1 871 од.;</w:t>
      </w:r>
    </w:p>
    <w:p w:rsidR="00943D67" w:rsidRPr="00B01A5D" w:rsidRDefault="00943D67" w:rsidP="00943D67">
      <w:pPr>
        <w:spacing w:after="0" w:line="240" w:lineRule="auto"/>
        <w:ind w:firstLine="73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A5D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B01A5D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протягом 2015 року  – 4 538 од.;</w:t>
      </w:r>
    </w:p>
    <w:p w:rsidR="00943D67" w:rsidRPr="00B01A5D" w:rsidRDefault="00943D67" w:rsidP="00943D67">
      <w:pPr>
        <w:spacing w:after="0" w:line="240" w:lineRule="auto"/>
        <w:ind w:firstLine="73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A5D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B01A5D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протягом 2016 року  – 4 015 од.;</w:t>
      </w:r>
    </w:p>
    <w:p w:rsidR="00943D67" w:rsidRPr="00B01A5D" w:rsidRDefault="00943D67" w:rsidP="00943D67">
      <w:pPr>
        <w:spacing w:after="0" w:line="240" w:lineRule="auto"/>
        <w:ind w:firstLine="73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A5D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B01A5D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протягом І та ІІ кварталу 2017 року  – 2 193 од. ;</w:t>
      </w:r>
    </w:p>
    <w:p w:rsidR="00943D67" w:rsidRPr="00B01A5D" w:rsidRDefault="00943D67" w:rsidP="00C215EE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A5D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 прийнятих митними органами рішень про визначення коду товару згідно з УКТ ЗЕД:</w:t>
      </w:r>
    </w:p>
    <w:p w:rsidR="00943D67" w:rsidRPr="00B01A5D" w:rsidRDefault="00943D67" w:rsidP="00943D67">
      <w:pPr>
        <w:spacing w:after="0" w:line="240" w:lineRule="auto"/>
        <w:ind w:firstLine="73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A5D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B01A5D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протягом ІІІ та IV кварталу 2014 року  –  1 037 шт.;</w:t>
      </w:r>
    </w:p>
    <w:p w:rsidR="00943D67" w:rsidRPr="00B01A5D" w:rsidRDefault="00943D67" w:rsidP="00943D67">
      <w:pPr>
        <w:spacing w:after="0" w:line="240" w:lineRule="auto"/>
        <w:ind w:firstLine="73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A5D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B01A5D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протягом 2015 року  –   2 486 шт.;    </w:t>
      </w:r>
    </w:p>
    <w:p w:rsidR="00943D67" w:rsidRPr="00B01A5D" w:rsidRDefault="00943D67" w:rsidP="00943D67">
      <w:pPr>
        <w:spacing w:after="0" w:line="240" w:lineRule="auto"/>
        <w:ind w:firstLine="73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A5D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B01A5D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протягом 2016 року  –   2 293 шт.;    </w:t>
      </w:r>
    </w:p>
    <w:p w:rsidR="00943D67" w:rsidRPr="00B01A5D" w:rsidRDefault="00943D67" w:rsidP="00943D67">
      <w:pPr>
        <w:spacing w:after="0" w:line="240" w:lineRule="auto"/>
        <w:ind w:firstLine="73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A5D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B01A5D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протягом І та ІІ кварталу 2017 року  –  1 237 шт.</w:t>
      </w:r>
    </w:p>
    <w:p w:rsidR="00943D67" w:rsidRPr="00B01A5D" w:rsidRDefault="00943D67" w:rsidP="00C215EE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A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кількість прийнятих митними органами попередніх рішень про класифікацію товарів згідно з УКТ ЗЕД: </w:t>
      </w:r>
    </w:p>
    <w:p w:rsidR="00943D67" w:rsidRPr="00B01A5D" w:rsidRDefault="00943D67" w:rsidP="00943D67">
      <w:pPr>
        <w:spacing w:after="0" w:line="240" w:lineRule="auto"/>
        <w:ind w:firstLine="73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A5D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B01A5D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протягом ІІІ та IV кварталу 2014 року  – 262 шт.;</w:t>
      </w:r>
    </w:p>
    <w:p w:rsidR="00943D67" w:rsidRPr="00B01A5D" w:rsidRDefault="00943D67" w:rsidP="00943D67">
      <w:pPr>
        <w:spacing w:after="0" w:line="240" w:lineRule="auto"/>
        <w:ind w:firstLine="73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A5D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B01A5D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протягом 2015 року  –  414 шт.;</w:t>
      </w:r>
    </w:p>
    <w:p w:rsidR="00943D67" w:rsidRPr="00B01A5D" w:rsidRDefault="00943D67" w:rsidP="00943D67">
      <w:pPr>
        <w:spacing w:after="0" w:line="240" w:lineRule="auto"/>
        <w:ind w:firstLine="73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A5D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Pr="00B01A5D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протягом 2016 року  –  425 шт.;</w:t>
      </w:r>
    </w:p>
    <w:p w:rsidR="00C87106" w:rsidRPr="00B01A5D" w:rsidRDefault="00943D67" w:rsidP="00943D67">
      <w:pPr>
        <w:spacing w:after="0" w:line="240" w:lineRule="auto"/>
        <w:ind w:firstLine="73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A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  </w:t>
      </w:r>
      <w:r w:rsidRPr="00B01A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Pr="00B01A5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протягом І та ІІ кварталу 2017 року  –  199 шт.</w:t>
      </w:r>
    </w:p>
    <w:p w:rsidR="00C215EE" w:rsidRPr="00B01A5D" w:rsidRDefault="00C215EE" w:rsidP="00943D67">
      <w:pPr>
        <w:spacing w:after="0" w:line="240" w:lineRule="auto"/>
        <w:ind w:firstLine="73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72AE8" w:rsidRPr="00B01A5D" w:rsidRDefault="00D72AE8" w:rsidP="00D72AE8">
      <w:pPr>
        <w:spacing w:after="0" w:line="240" w:lineRule="auto"/>
        <w:ind w:firstLine="737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0" w:name="_GoBack"/>
      <w:r w:rsidRPr="00B01A5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9. Оцінка результатів реалізації регуляторного </w:t>
      </w:r>
      <w:proofErr w:type="spellStart"/>
      <w:r w:rsidRPr="00B01A5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акта</w:t>
      </w:r>
      <w:proofErr w:type="spellEnd"/>
      <w:r w:rsidRPr="00B01A5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та ступеня досягнення визначених цілей</w:t>
      </w:r>
    </w:p>
    <w:bookmarkEnd w:id="0"/>
    <w:p w:rsidR="00C215EE" w:rsidRPr="00B01A5D" w:rsidRDefault="0075092C" w:rsidP="00702933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A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Враховуючи вищевикладене, проведений аналіз і показники </w:t>
      </w:r>
      <w:r w:rsidR="00702933" w:rsidRPr="00B01A5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результативності акту свідчать про доцільність застосування наказу Міністерства фінансів України від 30.05.2012 № 650 «Про затвердження Порядку роботи відділу митних платежів, підрозділу митного оформлення митного органу та митного поста при вирішенні питань класифікації товарів, що переміщуються через митний кордон України», з</w:t>
      </w:r>
      <w:r w:rsidR="00702933" w:rsidRPr="00B01A5D">
        <w:rPr>
          <w:rFonts w:ascii="Times New Roman" w:eastAsia="Times New Roman" w:hAnsi="Times New Roman" w:cs="Times New Roman"/>
          <w:sz w:val="28"/>
          <w:szCs w:val="28"/>
          <w:lang w:eastAsia="uk-UA"/>
        </w:rPr>
        <w:t>ареєстровано</w:t>
      </w:r>
      <w:r w:rsidR="00702933" w:rsidRPr="00B01A5D">
        <w:rPr>
          <w:rFonts w:ascii="Times New Roman" w:eastAsia="Times New Roman" w:hAnsi="Times New Roman" w:cs="Times New Roman"/>
          <w:sz w:val="28"/>
          <w:szCs w:val="28"/>
          <w:lang w:eastAsia="uk-UA"/>
        </w:rPr>
        <w:t>го</w:t>
      </w:r>
      <w:r w:rsidR="00702933" w:rsidRPr="00B01A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Міністерстві юстиції України</w:t>
      </w:r>
      <w:r w:rsidR="00702933" w:rsidRPr="00B01A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02933" w:rsidRPr="00B01A5D">
        <w:rPr>
          <w:rFonts w:ascii="Times New Roman" w:eastAsia="Times New Roman" w:hAnsi="Times New Roman" w:cs="Times New Roman"/>
          <w:sz w:val="28"/>
          <w:szCs w:val="28"/>
          <w:lang w:eastAsia="uk-UA"/>
        </w:rPr>
        <w:t>02</w:t>
      </w:r>
      <w:r w:rsidR="00702933" w:rsidRPr="00B01A5D">
        <w:rPr>
          <w:rFonts w:ascii="Times New Roman" w:eastAsia="Times New Roman" w:hAnsi="Times New Roman" w:cs="Times New Roman"/>
          <w:sz w:val="28"/>
          <w:szCs w:val="28"/>
          <w:lang w:eastAsia="uk-UA"/>
        </w:rPr>
        <w:t>.07.</w:t>
      </w:r>
      <w:r w:rsidR="00702933" w:rsidRPr="00B01A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2012 за </w:t>
      </w:r>
      <w:r w:rsidR="00702933" w:rsidRPr="00B01A5D">
        <w:rPr>
          <w:rFonts w:ascii="Times New Roman" w:eastAsia="Times New Roman" w:hAnsi="Times New Roman" w:cs="Times New Roman"/>
          <w:sz w:val="28"/>
          <w:szCs w:val="28"/>
          <w:lang w:eastAsia="uk-UA"/>
        </w:rPr>
        <w:t>№</w:t>
      </w:r>
      <w:r w:rsidR="00702933" w:rsidRPr="00B01A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1085/21397</w:t>
      </w:r>
      <w:r w:rsidR="00702933" w:rsidRPr="00B01A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досягнення мети його впровадження.</w:t>
      </w:r>
    </w:p>
    <w:p w:rsidR="0075092C" w:rsidRPr="00B01A5D" w:rsidRDefault="0075092C" w:rsidP="00943D67">
      <w:pPr>
        <w:spacing w:after="0" w:line="240" w:lineRule="auto"/>
        <w:ind w:firstLine="73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215EE" w:rsidRPr="00B01A5D" w:rsidRDefault="00C215EE" w:rsidP="00943D67">
      <w:pPr>
        <w:spacing w:after="0" w:line="240" w:lineRule="auto"/>
        <w:ind w:firstLine="73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02933" w:rsidRPr="00B01A5D" w:rsidRDefault="00702933" w:rsidP="00943D67">
      <w:pPr>
        <w:spacing w:after="0" w:line="240" w:lineRule="auto"/>
        <w:ind w:firstLine="73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215EE" w:rsidRPr="00B01A5D" w:rsidRDefault="00C215EE" w:rsidP="00C215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01A5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Державний секретар                                                                           Є. КАПІНУС</w:t>
      </w:r>
    </w:p>
    <w:p w:rsidR="00C215EE" w:rsidRPr="00B01A5D" w:rsidRDefault="00C215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C215EE" w:rsidRPr="00B01A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06"/>
    <w:rsid w:val="00080D7C"/>
    <w:rsid w:val="00194B1E"/>
    <w:rsid w:val="005D7E68"/>
    <w:rsid w:val="00702933"/>
    <w:rsid w:val="0075092C"/>
    <w:rsid w:val="00846521"/>
    <w:rsid w:val="00892E98"/>
    <w:rsid w:val="00943D67"/>
    <w:rsid w:val="00B01A5D"/>
    <w:rsid w:val="00C215EE"/>
    <w:rsid w:val="00C87106"/>
    <w:rsid w:val="00D1568A"/>
    <w:rsid w:val="00D7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871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8710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3">
    <w:name w:val="Hyperlink"/>
    <w:basedOn w:val="a0"/>
    <w:uiPriority w:val="99"/>
    <w:semiHidden/>
    <w:unhideWhenUsed/>
    <w:rsid w:val="00C8710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87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1">
    <w:name w:val="Body Text Indent 2"/>
    <w:basedOn w:val="a"/>
    <w:link w:val="22"/>
    <w:uiPriority w:val="99"/>
    <w:semiHidden/>
    <w:unhideWhenUsed/>
    <w:rsid w:val="00C87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C87106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C87106"/>
  </w:style>
  <w:style w:type="paragraph" w:styleId="23">
    <w:name w:val="Body Text 2"/>
    <w:basedOn w:val="a"/>
    <w:link w:val="24"/>
    <w:uiPriority w:val="99"/>
    <w:semiHidden/>
    <w:unhideWhenUsed/>
    <w:rsid w:val="00C87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4">
    <w:name w:val="Основний текст 2 Знак"/>
    <w:basedOn w:val="a0"/>
    <w:link w:val="23"/>
    <w:uiPriority w:val="99"/>
    <w:semiHidden/>
    <w:rsid w:val="00C87106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C87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871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871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8710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3">
    <w:name w:val="Hyperlink"/>
    <w:basedOn w:val="a0"/>
    <w:uiPriority w:val="99"/>
    <w:semiHidden/>
    <w:unhideWhenUsed/>
    <w:rsid w:val="00C8710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87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1">
    <w:name w:val="Body Text Indent 2"/>
    <w:basedOn w:val="a"/>
    <w:link w:val="22"/>
    <w:uiPriority w:val="99"/>
    <w:semiHidden/>
    <w:unhideWhenUsed/>
    <w:rsid w:val="00C87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C87106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C87106"/>
  </w:style>
  <w:style w:type="paragraph" w:styleId="23">
    <w:name w:val="Body Text 2"/>
    <w:basedOn w:val="a"/>
    <w:link w:val="24"/>
    <w:uiPriority w:val="99"/>
    <w:semiHidden/>
    <w:unhideWhenUsed/>
    <w:rsid w:val="00C87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4">
    <w:name w:val="Основний текст 2 Знак"/>
    <w:basedOn w:val="a0"/>
    <w:link w:val="23"/>
    <w:uiPriority w:val="99"/>
    <w:semiHidden/>
    <w:rsid w:val="00C87106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C87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871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1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4303</Words>
  <Characters>2454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6744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9</cp:revision>
  <dcterms:created xsi:type="dcterms:W3CDTF">2017-11-06T13:18:00Z</dcterms:created>
  <dcterms:modified xsi:type="dcterms:W3CDTF">2017-11-06T14:03:00Z</dcterms:modified>
</cp:coreProperties>
</file>