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F6F" w:rsidRDefault="00B01F6F" w:rsidP="0027055E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454">
        <w:rPr>
          <w:rFonts w:ascii="Times New Roman" w:hAnsi="Times New Roman" w:cs="Times New Roman"/>
          <w:b/>
          <w:sz w:val="28"/>
          <w:szCs w:val="28"/>
        </w:rPr>
        <w:t xml:space="preserve">Звіт про </w:t>
      </w:r>
      <w:r>
        <w:rPr>
          <w:rFonts w:ascii="Times New Roman" w:hAnsi="Times New Roman" w:cs="Times New Roman"/>
          <w:b/>
          <w:sz w:val="28"/>
          <w:szCs w:val="28"/>
        </w:rPr>
        <w:t>повторне</w:t>
      </w:r>
      <w:r w:rsidRPr="00F16454">
        <w:rPr>
          <w:rFonts w:ascii="Times New Roman" w:hAnsi="Times New Roman" w:cs="Times New Roman"/>
          <w:b/>
          <w:sz w:val="28"/>
          <w:szCs w:val="28"/>
        </w:rPr>
        <w:t xml:space="preserve"> відстеження результативності постанови Кабінету Міністрів України від 11.11.2015 № 919 «Про визнання такою, що втратила чинність, постанови Кабінету Міністрів України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Pr="00F16454">
        <w:rPr>
          <w:rFonts w:ascii="Times New Roman" w:hAnsi="Times New Roman" w:cs="Times New Roman"/>
          <w:b/>
          <w:sz w:val="28"/>
          <w:szCs w:val="28"/>
        </w:rPr>
        <w:t xml:space="preserve"> від 29 грудня 2010 р. № 1258»</w:t>
      </w:r>
    </w:p>
    <w:p w:rsidR="00B01F6F" w:rsidRDefault="00B01F6F" w:rsidP="00B01F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1F6F" w:rsidRPr="00F16454" w:rsidRDefault="00B01F6F" w:rsidP="000920B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6454">
        <w:rPr>
          <w:rFonts w:ascii="Times New Roman" w:hAnsi="Times New Roman" w:cs="Times New Roman"/>
          <w:b/>
          <w:sz w:val="28"/>
          <w:szCs w:val="28"/>
        </w:rPr>
        <w:t>Вид та назва регуляторного акта</w:t>
      </w:r>
      <w:r w:rsidR="001D6273" w:rsidRPr="001D62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</w:t>
      </w:r>
      <w:r w:rsidR="001D6273" w:rsidRPr="00FD3F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результативн</w:t>
      </w:r>
      <w:r w:rsidR="001D62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ість</w:t>
      </w:r>
      <w:r w:rsidR="001D6273" w:rsidRPr="00FD3F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якого</w:t>
      </w:r>
      <w:r w:rsidR="000920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</w:t>
      </w:r>
      <w:r w:rsidR="001D62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відстежується, дата його прийняття та номер</w:t>
      </w:r>
      <w:r w:rsidR="001D627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01F6F" w:rsidRPr="00F16454" w:rsidRDefault="00B01F6F" w:rsidP="000920BB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16454">
        <w:rPr>
          <w:rFonts w:ascii="Times New Roman" w:hAnsi="Times New Roman" w:cs="Times New Roman"/>
          <w:sz w:val="28"/>
          <w:szCs w:val="28"/>
        </w:rPr>
        <w:t>Постанова Кабінету Міністрів України від 11.11.2015 № 919 «Про визнання такою, що втратила чинність, постанови Кабінету Міністрів України від 29 грудня 2010 р. № 1258» (далі – акт).</w:t>
      </w:r>
    </w:p>
    <w:p w:rsidR="00B01F6F" w:rsidRPr="00F16454" w:rsidRDefault="00B01F6F" w:rsidP="00B01F6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6454">
        <w:rPr>
          <w:rFonts w:ascii="Times New Roman" w:hAnsi="Times New Roman" w:cs="Times New Roman"/>
          <w:b/>
          <w:sz w:val="28"/>
          <w:szCs w:val="28"/>
        </w:rPr>
        <w:t>Назва виконавця заходів з відстеження</w:t>
      </w:r>
    </w:p>
    <w:p w:rsidR="00B01F6F" w:rsidRPr="00F16454" w:rsidRDefault="00B01F6F" w:rsidP="00B01F6F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01F6F">
        <w:rPr>
          <w:rFonts w:ascii="Times New Roman" w:hAnsi="Times New Roman" w:cs="Times New Roman"/>
          <w:sz w:val="28"/>
          <w:szCs w:val="28"/>
        </w:rPr>
        <w:t>Департамент податкової, митної політики</w:t>
      </w:r>
      <w:r>
        <w:rPr>
          <w:rFonts w:ascii="Times New Roman" w:hAnsi="Times New Roman" w:cs="Times New Roman"/>
          <w:sz w:val="28"/>
          <w:szCs w:val="28"/>
        </w:rPr>
        <w:t xml:space="preserve"> та методології бухгалтерського </w:t>
      </w:r>
      <w:r w:rsidRPr="00B01F6F">
        <w:rPr>
          <w:rFonts w:ascii="Times New Roman" w:hAnsi="Times New Roman" w:cs="Times New Roman"/>
          <w:sz w:val="28"/>
          <w:szCs w:val="28"/>
        </w:rPr>
        <w:t>обліку Міністерства фінансів України.</w:t>
      </w:r>
    </w:p>
    <w:p w:rsidR="00B01F6F" w:rsidRPr="00F16454" w:rsidRDefault="00B01F6F" w:rsidP="00B01F6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6454">
        <w:rPr>
          <w:rFonts w:ascii="Times New Roman" w:hAnsi="Times New Roman" w:cs="Times New Roman"/>
          <w:b/>
          <w:sz w:val="28"/>
          <w:szCs w:val="28"/>
        </w:rPr>
        <w:t>Цілі прийняття акта</w:t>
      </w:r>
    </w:p>
    <w:p w:rsidR="00B01F6F" w:rsidRDefault="00B01F6F" w:rsidP="00B01F6F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16454">
        <w:rPr>
          <w:rFonts w:ascii="Times New Roman" w:hAnsi="Times New Roman" w:cs="Times New Roman"/>
          <w:sz w:val="28"/>
          <w:szCs w:val="28"/>
        </w:rPr>
        <w:t>Основними цілями прийняття акта є приведення нормативно-правових актів України у відповідність до</w:t>
      </w:r>
      <w:r w:rsidRPr="00F16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Закону України </w:t>
      </w:r>
      <w:r w:rsidRPr="00F16454">
        <w:rPr>
          <w:rFonts w:ascii="Times New Roman" w:hAnsi="Times New Roman" w:cs="Times New Roman"/>
          <w:sz w:val="28"/>
          <w:szCs w:val="28"/>
        </w:rPr>
        <w:t>від 28.12.2014 року № 71-</w:t>
      </w:r>
      <w:r w:rsidRPr="00F16454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F16454">
        <w:rPr>
          <w:rFonts w:ascii="Times New Roman" w:hAnsi="Times New Roman" w:cs="Times New Roman"/>
          <w:sz w:val="28"/>
          <w:szCs w:val="28"/>
        </w:rPr>
        <w:t>І «Про внесення змін до Податкового кодексу України та деяких законодавчих актів України щодо податкової реформи», яким, зокрема, скасовано збір за провадження деяких видів підприємницької діяльності.</w:t>
      </w:r>
    </w:p>
    <w:p w:rsidR="00B01F6F" w:rsidRPr="005B7B35" w:rsidRDefault="00B01F6F" w:rsidP="00B01F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B35">
        <w:rPr>
          <w:rFonts w:ascii="Times New Roman" w:hAnsi="Times New Roman" w:cs="Times New Roman"/>
          <w:sz w:val="28"/>
          <w:szCs w:val="28"/>
        </w:rPr>
        <w:t xml:space="preserve">Платниками </w:t>
      </w:r>
      <w:r>
        <w:rPr>
          <w:rFonts w:ascii="Times New Roman" w:hAnsi="Times New Roman" w:cs="Times New Roman"/>
          <w:sz w:val="28"/>
          <w:szCs w:val="28"/>
        </w:rPr>
        <w:t xml:space="preserve">даного </w:t>
      </w:r>
      <w:r w:rsidRPr="005B7B35">
        <w:rPr>
          <w:rFonts w:ascii="Times New Roman" w:hAnsi="Times New Roman" w:cs="Times New Roman"/>
          <w:sz w:val="28"/>
          <w:szCs w:val="28"/>
        </w:rPr>
        <w:t>збору були суб’єкти господарювання, їх відокремлені підрозділи, які отримували в установленому порядку торгові патенти та провадили підприємницьку діяльність з надання платних побутових послуг перелік</w:t>
      </w:r>
      <w:r>
        <w:rPr>
          <w:rFonts w:ascii="Times New Roman" w:hAnsi="Times New Roman" w:cs="Times New Roman"/>
          <w:sz w:val="28"/>
          <w:szCs w:val="28"/>
        </w:rPr>
        <w:t>, яких</w:t>
      </w:r>
      <w:r w:rsidRPr="005B7B35">
        <w:rPr>
          <w:rFonts w:ascii="Times New Roman" w:hAnsi="Times New Roman" w:cs="Times New Roman"/>
          <w:sz w:val="28"/>
          <w:szCs w:val="28"/>
        </w:rPr>
        <w:t xml:space="preserve"> </w:t>
      </w:r>
      <w:r w:rsidR="006A04E9">
        <w:rPr>
          <w:rFonts w:ascii="Times New Roman" w:hAnsi="Times New Roman" w:cs="Times New Roman"/>
          <w:sz w:val="28"/>
          <w:szCs w:val="28"/>
        </w:rPr>
        <w:t>визначався</w:t>
      </w:r>
      <w:r w:rsidRPr="005B7B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постановою </w:t>
      </w:r>
      <w:r w:rsidRPr="005B7B35">
        <w:rPr>
          <w:rFonts w:ascii="Times New Roman" w:hAnsi="Times New Roman" w:cs="Times New Roman"/>
          <w:sz w:val="28"/>
          <w:szCs w:val="28"/>
        </w:rPr>
        <w:t>Кабінет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B7B35">
        <w:rPr>
          <w:rFonts w:ascii="Times New Roman" w:hAnsi="Times New Roman" w:cs="Times New Roman"/>
          <w:sz w:val="28"/>
          <w:szCs w:val="28"/>
        </w:rPr>
        <w:t xml:space="preserve"> Міністрів України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29.12.2010 № 1258 </w:t>
      </w:r>
      <w:r w:rsidRPr="00BB13D4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 затвердження переліку платних побутових послуг, на провадження діяльності з надання яких придбавається торговий патент»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(далі - постанова № 1258)</w:t>
      </w:r>
      <w:r w:rsidRPr="005B7B35">
        <w:rPr>
          <w:rFonts w:ascii="Times New Roman" w:hAnsi="Times New Roman" w:cs="Times New Roman"/>
          <w:sz w:val="28"/>
          <w:szCs w:val="28"/>
        </w:rPr>
        <w:t>.</w:t>
      </w:r>
    </w:p>
    <w:p w:rsidR="00B01F6F" w:rsidRDefault="00B01F6F" w:rsidP="00B01F6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634">
        <w:rPr>
          <w:rFonts w:ascii="Times New Roman" w:hAnsi="Times New Roman" w:cs="Times New Roman"/>
          <w:sz w:val="28"/>
          <w:szCs w:val="28"/>
        </w:rPr>
        <w:t xml:space="preserve">У зв’язку з </w:t>
      </w:r>
      <w:r>
        <w:rPr>
          <w:rFonts w:ascii="Times New Roman" w:hAnsi="Times New Roman" w:cs="Times New Roman"/>
          <w:sz w:val="28"/>
          <w:szCs w:val="28"/>
        </w:rPr>
        <w:t>відміною збору за провадження деяких видів підприємницької діяльності</w:t>
      </w:r>
      <w:r w:rsidRPr="008A06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постанова № 1258 втратила актуальність та потребу</w:t>
      </w:r>
      <w:r w:rsidR="00691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скасування.</w:t>
      </w:r>
    </w:p>
    <w:p w:rsidR="00B01F6F" w:rsidRPr="00F16454" w:rsidRDefault="00B01F6F" w:rsidP="00B01F6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6454">
        <w:rPr>
          <w:rFonts w:ascii="Times New Roman" w:hAnsi="Times New Roman" w:cs="Times New Roman"/>
          <w:b/>
          <w:sz w:val="28"/>
          <w:szCs w:val="28"/>
        </w:rPr>
        <w:t>Строк виконання заходів з відстеження</w:t>
      </w:r>
    </w:p>
    <w:p w:rsidR="00B01F6F" w:rsidRPr="00F16454" w:rsidRDefault="00691458" w:rsidP="00B01F6F">
      <w:pPr>
        <w:pStyle w:val="a3"/>
        <w:spacing w:after="120" w:line="240" w:lineRule="auto"/>
        <w:ind w:left="1066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20.02</w:t>
      </w:r>
      <w:r w:rsidR="00B01F6F" w:rsidRPr="00F16454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7</w:t>
      </w:r>
      <w:r w:rsidR="00B01F6F" w:rsidRPr="00F16454">
        <w:rPr>
          <w:rFonts w:ascii="Times New Roman" w:hAnsi="Times New Roman" w:cs="Times New Roman"/>
          <w:sz w:val="28"/>
          <w:szCs w:val="28"/>
        </w:rPr>
        <w:t xml:space="preserve"> року по </w:t>
      </w:r>
      <w:r>
        <w:rPr>
          <w:rFonts w:ascii="Times New Roman" w:hAnsi="Times New Roman" w:cs="Times New Roman"/>
          <w:sz w:val="28"/>
          <w:szCs w:val="28"/>
        </w:rPr>
        <w:t>03</w:t>
      </w:r>
      <w:r w:rsidR="00B01F6F" w:rsidRPr="00F16454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</w:t>
      </w:r>
      <w:r w:rsidR="00B01F6F" w:rsidRPr="00F16454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7</w:t>
      </w:r>
      <w:r w:rsidR="00B01F6F" w:rsidRPr="00F16454">
        <w:rPr>
          <w:rFonts w:ascii="Times New Roman" w:hAnsi="Times New Roman" w:cs="Times New Roman"/>
          <w:sz w:val="28"/>
          <w:szCs w:val="28"/>
        </w:rPr>
        <w:t xml:space="preserve"> року.</w:t>
      </w:r>
    </w:p>
    <w:p w:rsidR="00B01F6F" w:rsidRPr="00F16454" w:rsidRDefault="00B01F6F" w:rsidP="00B01F6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6454">
        <w:rPr>
          <w:rFonts w:ascii="Times New Roman" w:hAnsi="Times New Roman" w:cs="Times New Roman"/>
          <w:b/>
          <w:sz w:val="28"/>
          <w:szCs w:val="28"/>
        </w:rPr>
        <w:t>Тип відстеження</w:t>
      </w:r>
    </w:p>
    <w:p w:rsidR="00B01F6F" w:rsidRPr="00F16454" w:rsidRDefault="00691458" w:rsidP="00B01F6F">
      <w:pPr>
        <w:pStyle w:val="a3"/>
        <w:spacing w:after="120" w:line="240" w:lineRule="auto"/>
        <w:ind w:left="1066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Повторне</w:t>
      </w:r>
      <w:r w:rsidR="00B01F6F" w:rsidRPr="00F16454">
        <w:rPr>
          <w:rFonts w:ascii="Times New Roman" w:hAnsi="Times New Roman" w:cs="Times New Roman"/>
          <w:sz w:val="28"/>
          <w:szCs w:val="28"/>
        </w:rPr>
        <w:t>.</w:t>
      </w:r>
    </w:p>
    <w:p w:rsidR="00B01F6F" w:rsidRPr="00F16454" w:rsidRDefault="00B01F6F" w:rsidP="00B01F6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6454">
        <w:rPr>
          <w:rFonts w:ascii="Times New Roman" w:hAnsi="Times New Roman" w:cs="Times New Roman"/>
          <w:b/>
          <w:sz w:val="28"/>
          <w:szCs w:val="28"/>
        </w:rPr>
        <w:t>Методи одержання результатів відстеження</w:t>
      </w:r>
    </w:p>
    <w:p w:rsidR="000040EA" w:rsidRDefault="000040EA" w:rsidP="00B15D63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Статистичний метод.</w:t>
      </w:r>
    </w:p>
    <w:p w:rsidR="00B01F6F" w:rsidRPr="00F16454" w:rsidRDefault="00B01F6F" w:rsidP="00B01F6F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6454">
        <w:rPr>
          <w:rFonts w:ascii="Times New Roman" w:hAnsi="Times New Roman" w:cs="Times New Roman"/>
          <w:b/>
          <w:sz w:val="28"/>
          <w:szCs w:val="28"/>
        </w:rPr>
        <w:t>Дані та припущення, на основі яких відстежувалася результативність, а також способи одержання даних</w:t>
      </w:r>
    </w:p>
    <w:p w:rsidR="000040EA" w:rsidRPr="00A22A7D" w:rsidRDefault="000040EA" w:rsidP="000040EA">
      <w:pPr>
        <w:pStyle w:val="a3"/>
        <w:tabs>
          <w:tab w:val="num" w:pos="-54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22A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Враховуючи цілі регулювання, для повторного відстеження результативності акта визначені такі показники:</w:t>
      </w:r>
    </w:p>
    <w:p w:rsidR="000040EA" w:rsidRPr="00A22A7D" w:rsidRDefault="000040EA" w:rsidP="000040EA">
      <w:pPr>
        <w:pStyle w:val="a3"/>
        <w:tabs>
          <w:tab w:val="num" w:pos="0"/>
          <w:tab w:val="num" w:pos="90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22A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надходження до державного та місцевих бюджетів;</w:t>
      </w:r>
    </w:p>
    <w:p w:rsidR="000040EA" w:rsidRPr="00A22A7D" w:rsidRDefault="000040EA" w:rsidP="000040EA">
      <w:pPr>
        <w:pStyle w:val="a3"/>
        <w:tabs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22A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матеріальні та фінансові витрати з боку суб'єктів господарювання при реалізації акта; </w:t>
      </w:r>
    </w:p>
    <w:p w:rsidR="000040EA" w:rsidRDefault="000040EA" w:rsidP="000040EA">
      <w:pPr>
        <w:pStyle w:val="a3"/>
        <w:tabs>
          <w:tab w:val="num" w:pos="0"/>
        </w:tabs>
        <w:spacing w:before="100" w:beforeAutospacing="1"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22A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рівень поінформованості суб’єктів господарювання.</w:t>
      </w:r>
    </w:p>
    <w:p w:rsidR="0027055E" w:rsidRPr="00A22A7D" w:rsidRDefault="0027055E" w:rsidP="000040EA">
      <w:pPr>
        <w:pStyle w:val="a3"/>
        <w:tabs>
          <w:tab w:val="num" w:pos="0"/>
        </w:tabs>
        <w:spacing w:before="100" w:beforeAutospacing="1"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bookmarkStart w:id="0" w:name="_GoBack"/>
      <w:bookmarkEnd w:id="0"/>
    </w:p>
    <w:p w:rsidR="00B01F6F" w:rsidRDefault="00B01F6F" w:rsidP="00B01F6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6454">
        <w:rPr>
          <w:rFonts w:ascii="Times New Roman" w:hAnsi="Times New Roman" w:cs="Times New Roman"/>
          <w:b/>
          <w:sz w:val="28"/>
          <w:szCs w:val="28"/>
        </w:rPr>
        <w:lastRenderedPageBreak/>
        <w:t>Кількісні та якісні значення показників результативності</w:t>
      </w:r>
    </w:p>
    <w:p w:rsidR="007F7887" w:rsidRPr="007F7887" w:rsidRDefault="007F7887" w:rsidP="007F788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887">
        <w:rPr>
          <w:rFonts w:ascii="Times New Roman" w:eastAsia="Times New Roman" w:hAnsi="Times New Roman" w:cs="Times New Roman"/>
          <w:sz w:val="28"/>
          <w:szCs w:val="28"/>
        </w:rPr>
        <w:t>До кількісних та якісних показників результативності регуляторного акта можна віднести:</w:t>
      </w:r>
    </w:p>
    <w:p w:rsidR="007F7887" w:rsidRDefault="007F7887" w:rsidP="007F7887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273">
        <w:rPr>
          <w:rFonts w:ascii="Times New Roman" w:eastAsia="Times New Roman" w:hAnsi="Times New Roman" w:cs="Times New Roman"/>
          <w:sz w:val="28"/>
          <w:szCs w:val="28"/>
        </w:rPr>
        <w:t xml:space="preserve">приведення </w:t>
      </w:r>
      <w:r w:rsidRPr="001D6273">
        <w:rPr>
          <w:rFonts w:ascii="Times New Roman" w:eastAsia="Times New Roman" w:hAnsi="Times New Roman" w:cs="Times New Roman"/>
          <w:sz w:val="28"/>
          <w:szCs w:val="24"/>
        </w:rPr>
        <w:t>нормативно-правових актів Кабінету Міністрів України у відповідність із</w:t>
      </w:r>
      <w:r w:rsidRPr="001D62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законодавством України</w:t>
      </w:r>
      <w:r w:rsidRPr="001D627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7055E" w:rsidRPr="00A22A7D" w:rsidRDefault="0027055E" w:rsidP="0027055E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27055E">
        <w:rPr>
          <w:rFonts w:ascii="Times New Roman" w:hAnsi="Times New Roman" w:cs="Times New Roman"/>
          <w:sz w:val="28"/>
          <w:szCs w:val="28"/>
        </w:rPr>
        <w:t>реалізація акта</w:t>
      </w:r>
      <w:r w:rsidRPr="00270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6273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 w:rsidRPr="00A22A7D">
        <w:rPr>
          <w:rFonts w:ascii="Times New Roman" w:hAnsi="Times New Roman" w:cs="Times New Roman"/>
          <w:sz w:val="28"/>
          <w:szCs w:val="28"/>
        </w:rPr>
        <w:t>вплинула на розмір доходної частини державного та місцевих бюджетів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F7887" w:rsidRDefault="007F7887" w:rsidP="007F788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887">
        <w:rPr>
          <w:rFonts w:ascii="Times New Roman" w:hAnsi="Times New Roman" w:cs="Times New Roman"/>
          <w:sz w:val="28"/>
          <w:szCs w:val="28"/>
        </w:rPr>
        <w:t>- р</w:t>
      </w:r>
      <w:r w:rsidR="00B01F6F" w:rsidRPr="007F7887">
        <w:rPr>
          <w:rFonts w:ascii="Times New Roman" w:hAnsi="Times New Roman" w:cs="Times New Roman"/>
          <w:sz w:val="28"/>
          <w:szCs w:val="28"/>
        </w:rPr>
        <w:t>еалізація</w:t>
      </w:r>
      <w:r w:rsidR="00B01F6F" w:rsidRPr="00F16454">
        <w:rPr>
          <w:rFonts w:ascii="Times New Roman" w:hAnsi="Times New Roman" w:cs="Times New Roman"/>
          <w:sz w:val="28"/>
          <w:szCs w:val="28"/>
        </w:rPr>
        <w:t xml:space="preserve"> акта </w:t>
      </w:r>
      <w:r>
        <w:rPr>
          <w:rFonts w:ascii="Times New Roman" w:hAnsi="Times New Roman" w:cs="Times New Roman"/>
          <w:sz w:val="28"/>
          <w:szCs w:val="28"/>
        </w:rPr>
        <w:t xml:space="preserve">не передбачає </w:t>
      </w:r>
      <w:r w:rsidRPr="00F16454">
        <w:rPr>
          <w:rFonts w:ascii="Times New Roman" w:hAnsi="Times New Roman" w:cs="Times New Roman"/>
          <w:sz w:val="28"/>
          <w:szCs w:val="28"/>
        </w:rPr>
        <w:t>додаткових матеріальних та фінансових витрат з боку суб’єктів господарювання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01F6F" w:rsidRPr="0027055E" w:rsidRDefault="000040EA" w:rsidP="00B15D63">
      <w:pPr>
        <w:numPr>
          <w:ilvl w:val="0"/>
          <w:numId w:val="2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55E">
        <w:rPr>
          <w:rFonts w:ascii="Times New Roman" w:eastAsia="Times New Roman" w:hAnsi="Times New Roman" w:cs="Times New Roman"/>
          <w:sz w:val="28"/>
          <w:szCs w:val="28"/>
        </w:rPr>
        <w:t xml:space="preserve">рівень поінформованості суб’єктів господарювання з положеннями акта високий: </w:t>
      </w:r>
      <w:r w:rsidR="00B15D63" w:rsidRPr="0027055E">
        <w:rPr>
          <w:rFonts w:ascii="Times New Roman" w:hAnsi="Times New Roman" w:cs="Times New Roman"/>
          <w:sz w:val="28"/>
          <w:szCs w:val="28"/>
        </w:rPr>
        <w:t>п</w:t>
      </w:r>
      <w:r w:rsidR="00B15D63" w:rsidRPr="0027055E">
        <w:rPr>
          <w:rFonts w:ascii="Times New Roman" w:hAnsi="Times New Roman" w:cs="Times New Roman"/>
          <w:sz w:val="28"/>
          <w:szCs w:val="28"/>
        </w:rPr>
        <w:t xml:space="preserve">останова Кабінету Міністрів України від 11.11.2015 № 919 «Про визнання такою, що втратила чинність, постанови Кабінету Міністрів України від 29 грудня 2010 р. № 1258» </w:t>
      </w:r>
      <w:r w:rsidR="00B15D63" w:rsidRPr="0027055E">
        <w:rPr>
          <w:rFonts w:ascii="Times New Roman" w:hAnsi="Times New Roman" w:cs="Times New Roman"/>
          <w:sz w:val="28"/>
          <w:szCs w:val="28"/>
        </w:rPr>
        <w:t xml:space="preserve">розміщена на офіційному </w:t>
      </w:r>
      <w:proofErr w:type="spellStart"/>
      <w:r w:rsidR="00B15D63" w:rsidRPr="0027055E">
        <w:rPr>
          <w:rFonts w:ascii="Times New Roman" w:hAnsi="Times New Roman" w:cs="Times New Roman"/>
          <w:sz w:val="28"/>
          <w:szCs w:val="28"/>
        </w:rPr>
        <w:t>веб-порталі</w:t>
      </w:r>
      <w:proofErr w:type="spellEnd"/>
      <w:r w:rsidR="00B15D63" w:rsidRPr="0027055E">
        <w:rPr>
          <w:rFonts w:ascii="Times New Roman" w:hAnsi="Times New Roman" w:cs="Times New Roman"/>
          <w:sz w:val="28"/>
          <w:szCs w:val="28"/>
        </w:rPr>
        <w:t xml:space="preserve"> Верховної Ради України в розділі «Законодавство», </w:t>
      </w:r>
      <w:r w:rsidR="00B15D63" w:rsidRPr="0027055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правовому порталі України «ЛІГА:ЗАКОН»</w:t>
      </w:r>
      <w:r w:rsidR="00B15D63" w:rsidRPr="00270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01F6F" w:rsidRPr="0027055E">
        <w:rPr>
          <w:rFonts w:ascii="Times New Roman" w:hAnsi="Times New Roman" w:cs="Times New Roman"/>
          <w:sz w:val="28"/>
          <w:szCs w:val="28"/>
        </w:rPr>
        <w:t>опублікован</w:t>
      </w:r>
      <w:r w:rsidR="00B15D63" w:rsidRPr="0027055E">
        <w:rPr>
          <w:rFonts w:ascii="Times New Roman" w:hAnsi="Times New Roman" w:cs="Times New Roman"/>
          <w:sz w:val="28"/>
          <w:szCs w:val="28"/>
        </w:rPr>
        <w:t>а</w:t>
      </w:r>
      <w:r w:rsidR="00B01F6F" w:rsidRPr="0027055E">
        <w:rPr>
          <w:rFonts w:ascii="Times New Roman" w:hAnsi="Times New Roman" w:cs="Times New Roman"/>
          <w:sz w:val="28"/>
          <w:szCs w:val="28"/>
        </w:rPr>
        <w:t xml:space="preserve"> в Офіційному віснику України від 27.11.2015</w:t>
      </w:r>
      <w:r w:rsidR="00B15D63" w:rsidRPr="0027055E">
        <w:rPr>
          <w:rFonts w:ascii="Times New Roman" w:hAnsi="Times New Roman" w:cs="Times New Roman"/>
          <w:sz w:val="28"/>
          <w:szCs w:val="28"/>
        </w:rPr>
        <w:t xml:space="preserve">   </w:t>
      </w:r>
      <w:r w:rsidR="00B01F6F" w:rsidRPr="0027055E">
        <w:rPr>
          <w:rFonts w:ascii="Times New Roman" w:hAnsi="Times New Roman" w:cs="Times New Roman"/>
          <w:sz w:val="28"/>
          <w:szCs w:val="28"/>
        </w:rPr>
        <w:t xml:space="preserve"> № 92, Урядовому кур’єрі від 17.11.2015 № 214. </w:t>
      </w:r>
    </w:p>
    <w:p w:rsidR="00B01F6F" w:rsidRPr="00F16454" w:rsidRDefault="00B01F6F" w:rsidP="00B01F6F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6454">
        <w:rPr>
          <w:rFonts w:ascii="Times New Roman" w:hAnsi="Times New Roman" w:cs="Times New Roman"/>
          <w:b/>
          <w:sz w:val="28"/>
          <w:szCs w:val="28"/>
        </w:rPr>
        <w:t>Оцінка результатів реалізації регуляторного акта та ступеня досягнення визначених цілей</w:t>
      </w:r>
    </w:p>
    <w:p w:rsidR="00B01F6F" w:rsidRPr="00F16454" w:rsidRDefault="00B01F6F" w:rsidP="00B01F6F">
      <w:pPr>
        <w:pStyle w:val="a3"/>
        <w:tabs>
          <w:tab w:val="left" w:pos="1134"/>
        </w:tabs>
        <w:spacing w:after="24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16454">
        <w:rPr>
          <w:rFonts w:ascii="Times New Roman" w:hAnsi="Times New Roman" w:cs="Times New Roman"/>
          <w:sz w:val="28"/>
          <w:szCs w:val="28"/>
        </w:rPr>
        <w:t xml:space="preserve">На підставі результатів </w:t>
      </w:r>
      <w:r w:rsidR="00691458">
        <w:rPr>
          <w:rFonts w:ascii="Times New Roman" w:hAnsi="Times New Roman" w:cs="Times New Roman"/>
          <w:sz w:val="28"/>
          <w:szCs w:val="28"/>
        </w:rPr>
        <w:t>повторного</w:t>
      </w:r>
      <w:r w:rsidRPr="00F16454">
        <w:rPr>
          <w:rFonts w:ascii="Times New Roman" w:hAnsi="Times New Roman" w:cs="Times New Roman"/>
          <w:sz w:val="28"/>
          <w:szCs w:val="28"/>
        </w:rPr>
        <w:t xml:space="preserve"> відстеження результативності регуляторного акту </w:t>
      </w:r>
      <w:r w:rsidR="00691458">
        <w:rPr>
          <w:rFonts w:ascii="Times New Roman" w:hAnsi="Times New Roman" w:cs="Times New Roman"/>
          <w:sz w:val="28"/>
          <w:szCs w:val="28"/>
        </w:rPr>
        <w:t>- п</w:t>
      </w:r>
      <w:r w:rsidR="00691458" w:rsidRPr="00F16454">
        <w:rPr>
          <w:rFonts w:ascii="Times New Roman" w:hAnsi="Times New Roman" w:cs="Times New Roman"/>
          <w:sz w:val="28"/>
          <w:szCs w:val="28"/>
        </w:rPr>
        <w:t>останов</w:t>
      </w:r>
      <w:r w:rsidR="00691458">
        <w:rPr>
          <w:rFonts w:ascii="Times New Roman" w:hAnsi="Times New Roman" w:cs="Times New Roman"/>
          <w:sz w:val="28"/>
          <w:szCs w:val="28"/>
        </w:rPr>
        <w:t>и</w:t>
      </w:r>
      <w:r w:rsidR="00691458" w:rsidRPr="00F16454">
        <w:rPr>
          <w:rFonts w:ascii="Times New Roman" w:hAnsi="Times New Roman" w:cs="Times New Roman"/>
          <w:sz w:val="28"/>
          <w:szCs w:val="28"/>
        </w:rPr>
        <w:t xml:space="preserve"> Кабінету Міністрів України від 11.11.2015 </w:t>
      </w:r>
      <w:r w:rsidR="00691458">
        <w:rPr>
          <w:rFonts w:ascii="Times New Roman" w:hAnsi="Times New Roman" w:cs="Times New Roman"/>
          <w:sz w:val="28"/>
          <w:szCs w:val="28"/>
        </w:rPr>
        <w:t xml:space="preserve">      </w:t>
      </w:r>
      <w:r w:rsidR="00691458" w:rsidRPr="00F16454">
        <w:rPr>
          <w:rFonts w:ascii="Times New Roman" w:hAnsi="Times New Roman" w:cs="Times New Roman"/>
          <w:sz w:val="28"/>
          <w:szCs w:val="28"/>
        </w:rPr>
        <w:t>№ 919 «Про визнання такою, що втратила чинність, постанови Кабінету Міністрів України від 29 грудня 2010 р. № 1258»</w:t>
      </w:r>
      <w:r w:rsidR="00691458">
        <w:rPr>
          <w:rFonts w:ascii="Times New Roman" w:hAnsi="Times New Roman" w:cs="Times New Roman"/>
          <w:sz w:val="28"/>
          <w:szCs w:val="28"/>
        </w:rPr>
        <w:t xml:space="preserve"> </w:t>
      </w:r>
      <w:r w:rsidRPr="00F16454">
        <w:rPr>
          <w:rFonts w:ascii="Times New Roman" w:hAnsi="Times New Roman" w:cs="Times New Roman"/>
          <w:sz w:val="28"/>
          <w:szCs w:val="28"/>
        </w:rPr>
        <w:t>можна зробити висновок</w:t>
      </w:r>
      <w:r w:rsidR="00691458">
        <w:rPr>
          <w:rFonts w:ascii="Times New Roman" w:hAnsi="Times New Roman" w:cs="Times New Roman"/>
          <w:sz w:val="28"/>
          <w:szCs w:val="28"/>
        </w:rPr>
        <w:t xml:space="preserve"> про те, </w:t>
      </w:r>
      <w:r w:rsidRPr="00F16454">
        <w:rPr>
          <w:rFonts w:ascii="Times New Roman" w:hAnsi="Times New Roman" w:cs="Times New Roman"/>
          <w:sz w:val="28"/>
          <w:szCs w:val="28"/>
        </w:rPr>
        <w:t xml:space="preserve"> що шляхом впровадження цього акта вдалося досягти </w:t>
      </w:r>
      <w:r w:rsidR="00691458">
        <w:rPr>
          <w:rFonts w:ascii="Times New Roman" w:hAnsi="Times New Roman" w:cs="Times New Roman"/>
          <w:sz w:val="28"/>
          <w:szCs w:val="28"/>
        </w:rPr>
        <w:t xml:space="preserve">визначених </w:t>
      </w:r>
      <w:r w:rsidRPr="00F16454">
        <w:rPr>
          <w:rFonts w:ascii="Times New Roman" w:hAnsi="Times New Roman" w:cs="Times New Roman"/>
          <w:sz w:val="28"/>
          <w:szCs w:val="28"/>
        </w:rPr>
        <w:t xml:space="preserve">цілей. </w:t>
      </w:r>
    </w:p>
    <w:p w:rsidR="00B01F6F" w:rsidRDefault="00B01F6F" w:rsidP="00B01F6F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1F6F" w:rsidRPr="00F16454" w:rsidRDefault="00B01F6F" w:rsidP="00B01F6F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1F6F" w:rsidRPr="00F16454" w:rsidRDefault="00691458" w:rsidP="00B01F6F">
      <w:pPr>
        <w:tabs>
          <w:tab w:val="left" w:pos="7075"/>
        </w:tabs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Державний секретар                                                                </w:t>
      </w:r>
      <w:r w:rsidR="001D627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Є. КАПІНУС</w:t>
      </w:r>
    </w:p>
    <w:p w:rsidR="00B01F6F" w:rsidRDefault="00B01F6F" w:rsidP="00B01F6F"/>
    <w:sectPr w:rsidR="00B01F6F" w:rsidSect="00EA07F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7993"/>
    <w:multiLevelType w:val="hybridMultilevel"/>
    <w:tmpl w:val="996AE7BE"/>
    <w:lvl w:ilvl="0" w:tplc="1E16B154">
      <w:start w:val="6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395A64EF"/>
    <w:multiLevelType w:val="hybridMultilevel"/>
    <w:tmpl w:val="9D5C6E16"/>
    <w:lvl w:ilvl="0" w:tplc="B210A4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F6F"/>
    <w:rsid w:val="000040EA"/>
    <w:rsid w:val="000920BB"/>
    <w:rsid w:val="001D6273"/>
    <w:rsid w:val="0027055E"/>
    <w:rsid w:val="004A10CA"/>
    <w:rsid w:val="00691458"/>
    <w:rsid w:val="006A04E9"/>
    <w:rsid w:val="007F7887"/>
    <w:rsid w:val="00A13F2F"/>
    <w:rsid w:val="00B01F6F"/>
    <w:rsid w:val="00B1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F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F6F"/>
    <w:pPr>
      <w:ind w:left="720"/>
      <w:contextualSpacing/>
    </w:pPr>
  </w:style>
  <w:style w:type="character" w:styleId="a4">
    <w:name w:val="Hyperlink"/>
    <w:semiHidden/>
    <w:unhideWhenUsed/>
    <w:rsid w:val="00B15D6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F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F6F"/>
    <w:pPr>
      <w:ind w:left="720"/>
      <w:contextualSpacing/>
    </w:pPr>
  </w:style>
  <w:style w:type="character" w:styleId="a4">
    <w:name w:val="Hyperlink"/>
    <w:semiHidden/>
    <w:unhideWhenUsed/>
    <w:rsid w:val="00B15D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2350</Words>
  <Characters>1340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3683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1</cp:revision>
  <dcterms:created xsi:type="dcterms:W3CDTF">2017-03-06T09:16:00Z</dcterms:created>
  <dcterms:modified xsi:type="dcterms:W3CDTF">2017-03-06T13:19:00Z</dcterms:modified>
</cp:coreProperties>
</file>