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81" w:rsidRDefault="00F35C81" w:rsidP="00F35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81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F35C81" w:rsidRDefault="00F35C81" w:rsidP="00F35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81">
        <w:rPr>
          <w:rFonts w:ascii="Times New Roman" w:hAnsi="Times New Roman" w:cs="Times New Roman"/>
          <w:b/>
          <w:sz w:val="28"/>
          <w:szCs w:val="28"/>
        </w:rPr>
        <w:t xml:space="preserve">про базове відстеження результативності </w:t>
      </w:r>
    </w:p>
    <w:p w:rsidR="00503B5A" w:rsidRDefault="00F35C81" w:rsidP="00F35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81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 від 23.12.2015 № 1168 «Про затвердження Порядку надання інформації щодо відстеження (моніторингу) фінансових операцій»</w:t>
      </w:r>
    </w:p>
    <w:p w:rsidR="00F35C81" w:rsidRDefault="00F35C81" w:rsidP="00F35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C81" w:rsidRDefault="00F35C81" w:rsidP="00F35C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та назва регуляторного акта, результативність якого відстежується, дата його прийняття та номер</w:t>
      </w:r>
    </w:p>
    <w:p w:rsidR="00EF260E" w:rsidRDefault="00EF260E" w:rsidP="00EF260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0E">
        <w:rPr>
          <w:rFonts w:ascii="Times New Roman" w:hAnsi="Times New Roman" w:cs="Times New Roman"/>
          <w:sz w:val="28"/>
          <w:szCs w:val="28"/>
        </w:rPr>
        <w:t xml:space="preserve">Наказ Міністерства фінансів України від 23.12.2015 № 1168 «Про затвердження </w:t>
      </w:r>
      <w:r w:rsidR="00574448">
        <w:rPr>
          <w:rFonts w:ascii="Times New Roman" w:hAnsi="Times New Roman" w:cs="Times New Roman"/>
          <w:sz w:val="28"/>
          <w:szCs w:val="28"/>
        </w:rPr>
        <w:t>Порядку надання інформації щодо відстеження (моніторингу) фінансових операцій», зареєстрований в Міністерстві юстиції України 16.01.2016 за № 80/28210 (далі – Наказ).</w:t>
      </w:r>
    </w:p>
    <w:p w:rsidR="00574448" w:rsidRDefault="00574448" w:rsidP="005744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448">
        <w:rPr>
          <w:rFonts w:ascii="Times New Roman" w:hAnsi="Times New Roman" w:cs="Times New Roman"/>
          <w:b/>
          <w:sz w:val="28"/>
          <w:szCs w:val="28"/>
        </w:rPr>
        <w:t>Назва виконавця заходів з відстеження результативності регуляторного акта</w:t>
      </w:r>
    </w:p>
    <w:p w:rsidR="00574448" w:rsidRDefault="00574448" w:rsidP="005744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8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фінансового моніторингу України (далі – Держфінмоніторинг).</w:t>
      </w:r>
    </w:p>
    <w:p w:rsidR="00574448" w:rsidRDefault="00574448" w:rsidP="00574448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448">
        <w:rPr>
          <w:rFonts w:ascii="Times New Roman" w:hAnsi="Times New Roman" w:cs="Times New Roman"/>
          <w:b/>
          <w:sz w:val="28"/>
          <w:szCs w:val="28"/>
        </w:rPr>
        <w:t>Цілі прийняття акта</w:t>
      </w:r>
    </w:p>
    <w:p w:rsidR="004537E7" w:rsidRDefault="00574448" w:rsidP="00574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48">
        <w:rPr>
          <w:rFonts w:ascii="Times New Roman" w:hAnsi="Times New Roman" w:cs="Times New Roman"/>
          <w:sz w:val="28"/>
          <w:szCs w:val="28"/>
        </w:rPr>
        <w:t xml:space="preserve">Наказ розроблено з метою реалізації вимог пункту </w:t>
      </w:r>
      <w:r>
        <w:rPr>
          <w:rFonts w:ascii="Times New Roman" w:hAnsi="Times New Roman" w:cs="Times New Roman"/>
          <w:sz w:val="28"/>
          <w:szCs w:val="28"/>
        </w:rPr>
        <w:t xml:space="preserve">11 частини другої статті 6, пункту 10 частини другої статті 18 та частини третьої статті 23 Закону України </w:t>
      </w:r>
      <w:r w:rsidRPr="00574448">
        <w:rPr>
          <w:rFonts w:ascii="Times New Roman" w:hAnsi="Times New Roman" w:cs="Times New Roman"/>
          <w:sz w:val="28"/>
          <w:szCs w:val="28"/>
        </w:rPr>
        <w:t>«Про запобігання та протидію легалізації (відмивання) доходів, одержаних злочинним шляхом, фінансуванню тероризму та фінансуванню розповсюдження зброї масового знищення»</w:t>
      </w:r>
      <w:r>
        <w:rPr>
          <w:rFonts w:ascii="Times New Roman" w:hAnsi="Times New Roman" w:cs="Times New Roman"/>
          <w:sz w:val="28"/>
          <w:szCs w:val="28"/>
        </w:rPr>
        <w:t xml:space="preserve"> (далі - Закон) та удосконалення процедури надання суб’єктом первинного фінансового моніторингу на запит Держфінмоніторингу інформації щодо відстеження (моніторингу) фінансових операцій клієнта, операції якого стали об’єктом фінансового моніторингу.</w:t>
      </w:r>
    </w:p>
    <w:p w:rsidR="004537E7" w:rsidRPr="004537E7" w:rsidRDefault="004537E7" w:rsidP="004537E7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 виконання заходів з відстеження результативності регуляторного акта</w:t>
      </w:r>
    </w:p>
    <w:p w:rsidR="004537E7" w:rsidRDefault="004537E7" w:rsidP="0045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Відстеження результативності Наказу розпочато 05.02.2016, завершено 28.02.2017.</w:t>
      </w:r>
    </w:p>
    <w:p w:rsidR="00574448" w:rsidRDefault="004537E7" w:rsidP="004537E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E7">
        <w:rPr>
          <w:rFonts w:ascii="Times New Roman" w:hAnsi="Times New Roman" w:cs="Times New Roman"/>
          <w:b/>
          <w:sz w:val="28"/>
          <w:szCs w:val="28"/>
        </w:rPr>
        <w:t xml:space="preserve">Тип відстеження (базове, повторне або періодичне) </w:t>
      </w:r>
      <w:r w:rsidR="00574448" w:rsidRPr="00453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7E7" w:rsidRPr="004537E7" w:rsidRDefault="004537E7" w:rsidP="004537E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37E7">
        <w:rPr>
          <w:rFonts w:ascii="Times New Roman" w:hAnsi="Times New Roman" w:cs="Times New Roman"/>
          <w:sz w:val="28"/>
          <w:szCs w:val="28"/>
        </w:rPr>
        <w:t>Базове.</w:t>
      </w:r>
    </w:p>
    <w:p w:rsidR="004537E7" w:rsidRDefault="004537E7" w:rsidP="004537E7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одержання результатів відстеження</w:t>
      </w:r>
    </w:p>
    <w:p w:rsidR="004537E7" w:rsidRDefault="004537E7" w:rsidP="004537E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E7">
        <w:rPr>
          <w:rFonts w:ascii="Times New Roman" w:hAnsi="Times New Roman" w:cs="Times New Roman"/>
          <w:sz w:val="28"/>
          <w:szCs w:val="28"/>
        </w:rPr>
        <w:t>Статистичний метод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37E7" w:rsidRDefault="004537E7" w:rsidP="004537E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Дані та припущення, на основі яких відстежувалась результативність, а також способи одержання даних</w:t>
      </w:r>
    </w:p>
    <w:p w:rsidR="004537E7" w:rsidRDefault="004537E7" w:rsidP="0045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E7">
        <w:rPr>
          <w:rFonts w:ascii="Times New Roman" w:hAnsi="Times New Roman" w:cs="Times New Roman"/>
          <w:sz w:val="28"/>
          <w:szCs w:val="28"/>
        </w:rPr>
        <w:t xml:space="preserve">Відстеження здійснювалося шляхом аналізу статистичних даних на основі їх обліку у Держфінмоніторингу. </w:t>
      </w:r>
      <w:r w:rsidR="00CB5356">
        <w:rPr>
          <w:rFonts w:ascii="Times New Roman" w:hAnsi="Times New Roman" w:cs="Times New Roman"/>
          <w:sz w:val="28"/>
          <w:szCs w:val="28"/>
        </w:rPr>
        <w:t xml:space="preserve"> Під час відстеження проаналізовані статистичні дані з 05.02.2016 по 28.02.2017 року.</w:t>
      </w:r>
    </w:p>
    <w:p w:rsidR="00CB5356" w:rsidRDefault="00CB5356" w:rsidP="0045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01B" w:rsidRDefault="00AC001B" w:rsidP="0045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01B" w:rsidRDefault="00AC001B" w:rsidP="0045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56" w:rsidRDefault="00CB5356" w:rsidP="006D3C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356">
        <w:rPr>
          <w:rFonts w:ascii="Times New Roman" w:hAnsi="Times New Roman" w:cs="Times New Roman"/>
          <w:b/>
          <w:sz w:val="28"/>
          <w:szCs w:val="28"/>
        </w:rPr>
        <w:lastRenderedPageBreak/>
        <w:t>Кількісні та якісні показники результативності акта.</w:t>
      </w:r>
    </w:p>
    <w:p w:rsidR="00CB5356" w:rsidRDefault="00CB5356" w:rsidP="00CB5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56">
        <w:rPr>
          <w:rFonts w:ascii="Times New Roman" w:hAnsi="Times New Roman" w:cs="Times New Roman"/>
          <w:sz w:val="28"/>
          <w:szCs w:val="28"/>
        </w:rPr>
        <w:t>Дія Наказу поширюється на всіх суб’єктів первинного фінансов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5356">
        <w:rPr>
          <w:rFonts w:ascii="Times New Roman" w:hAnsi="Times New Roman" w:cs="Times New Roman"/>
          <w:sz w:val="28"/>
          <w:szCs w:val="28"/>
        </w:rPr>
        <w:t>го моніторингу.</w:t>
      </w:r>
    </w:p>
    <w:p w:rsidR="00CB5356" w:rsidRDefault="00CB5356" w:rsidP="00CB5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Суб’єкти первинного фінансового моніторингу не потребували додаткових затрат коштів та часу для виконання вимог Наказу. Рівень поінформованості суб’єктів первинного фінансового моніторингу з основних положень Наказу – високий, оскільки Наказ розміщено на офіційному веб-сайті міністерства фінансів України та Держфінмоніторингу.</w:t>
      </w:r>
    </w:p>
    <w:p w:rsidR="00CB5356" w:rsidRDefault="00CB5356" w:rsidP="00CB5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Держфінмоніторинг постійно проводить навчальні семінари, «круглі столи» для фахівців у сфері фінансового моніторингу, надає письмові роз’яснення суб’єктам первинного фінансового моніторингу щодо застосування нормативно-правових актів з питань запобігання і протидії легалізації (відмиванню) доходів, одержаних злочинним шляхом, або фінансуванню тероризму.</w:t>
      </w:r>
    </w:p>
    <w:p w:rsidR="005A587F" w:rsidRDefault="00CB5356" w:rsidP="00CB5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, працюють телефони «гарячої лінії» Держфінмоніторингу для з’ясування проблемних питань суб’єктів первинного фінансового моніторингу, які виникають при виконанні ними вимог законодавства </w:t>
      </w:r>
      <w:r w:rsidR="005A587F">
        <w:rPr>
          <w:rFonts w:ascii="Times New Roman" w:hAnsi="Times New Roman" w:cs="Times New Roman"/>
          <w:sz w:val="28"/>
          <w:szCs w:val="28"/>
        </w:rPr>
        <w:t>у сфері запобігання та протидії легалізації (відмиванню) доходів, одержаних злочинним шляхом.</w:t>
      </w:r>
    </w:p>
    <w:p w:rsidR="00CB5356" w:rsidRDefault="006D3C51" w:rsidP="006D3C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C51">
        <w:rPr>
          <w:rFonts w:ascii="Times New Roman" w:hAnsi="Times New Roman" w:cs="Times New Roman"/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  <w:r w:rsidR="00CB5356" w:rsidRPr="006D3C5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D3C51" w:rsidRDefault="006D3C51" w:rsidP="006D3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51">
        <w:rPr>
          <w:rFonts w:ascii="Times New Roman" w:hAnsi="Times New Roman" w:cs="Times New Roman"/>
          <w:sz w:val="28"/>
          <w:szCs w:val="28"/>
        </w:rPr>
        <w:t xml:space="preserve">Базове відстеження здійснене з метою перевірки досягнення наказом цілей, </w:t>
      </w:r>
      <w:r>
        <w:rPr>
          <w:rFonts w:ascii="Times New Roman" w:hAnsi="Times New Roman" w:cs="Times New Roman"/>
          <w:sz w:val="28"/>
          <w:szCs w:val="28"/>
        </w:rPr>
        <w:t>задекларованих в аналізі регуляторного впливу до проекту наказу.</w:t>
      </w:r>
    </w:p>
    <w:p w:rsidR="006D3C51" w:rsidRDefault="006D3C51" w:rsidP="006D3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відповідно до Наказу запитується Держфінмоніторингом, у разі необхідності отримання відомостей для проведення аналізу фінансових операцій, що стали об’єктом фінансового моніторингу.</w:t>
      </w:r>
    </w:p>
    <w:p w:rsidR="006D3C51" w:rsidRDefault="006D3C51" w:rsidP="006D3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Держфінмоніторинг в період, за який здійснювалось базове відстеження, не мав потреби в отриманні від суб’єктів первинного фінансового моніторингу інформації, відповідно до Наказу.</w:t>
      </w:r>
    </w:p>
    <w:p w:rsidR="0081189E" w:rsidRDefault="006D3C51" w:rsidP="006D3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чергу, Наказ є єдиним регуляторним актом, спрямованим на упорядкування процедури отримання Держфінмоніторингом від суб’єктів первинного фінансового моніторингу інформації з питань фінансов</w:t>
      </w:r>
      <w:r w:rsidR="008118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моніторингу, необхідної для виконання покладених на нього завдань у сфері боротьби з легалізацією (відмиванням) доходів, одержаних злочинним шляхом, фінансу</w:t>
      </w:r>
      <w:r w:rsidR="0081189E">
        <w:rPr>
          <w:rFonts w:ascii="Times New Roman" w:hAnsi="Times New Roman" w:cs="Times New Roman"/>
          <w:sz w:val="28"/>
          <w:szCs w:val="28"/>
        </w:rPr>
        <w:t>ванням терори</w:t>
      </w:r>
      <w:r>
        <w:rPr>
          <w:rFonts w:ascii="Times New Roman" w:hAnsi="Times New Roman" w:cs="Times New Roman"/>
          <w:sz w:val="28"/>
          <w:szCs w:val="28"/>
        </w:rPr>
        <w:t>зму та фінанс</w:t>
      </w:r>
      <w:r w:rsidR="0081189E">
        <w:rPr>
          <w:rFonts w:ascii="Times New Roman" w:hAnsi="Times New Roman" w:cs="Times New Roman"/>
          <w:sz w:val="28"/>
          <w:szCs w:val="28"/>
        </w:rPr>
        <w:t>уванням розповсюдження зброї масового знищення та передбачає єдиний прийнятний спосіб погодження із Держфінмоніторингом суб’єктами первинного фінансового моніторингу термінів подання запитуваної інформації.</w:t>
      </w:r>
    </w:p>
    <w:p w:rsidR="0081189E" w:rsidRDefault="0081189E" w:rsidP="006D3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9E" w:rsidRPr="0081189E" w:rsidRDefault="0081189E" w:rsidP="008118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Державний секретар                                                                          Є. КАПІНУС</w:t>
      </w:r>
    </w:p>
    <w:p w:rsidR="006D3C51" w:rsidRPr="006D3C51" w:rsidRDefault="006D3C51" w:rsidP="00811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C51" w:rsidRPr="006D3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B98"/>
    <w:multiLevelType w:val="hybridMultilevel"/>
    <w:tmpl w:val="B6B01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81"/>
    <w:rsid w:val="004537E7"/>
    <w:rsid w:val="00503B5A"/>
    <w:rsid w:val="00574448"/>
    <w:rsid w:val="005A587F"/>
    <w:rsid w:val="00603D94"/>
    <w:rsid w:val="006D3C51"/>
    <w:rsid w:val="0081189E"/>
    <w:rsid w:val="00AC001B"/>
    <w:rsid w:val="00C43AB8"/>
    <w:rsid w:val="00CB5356"/>
    <w:rsid w:val="00EF260E"/>
    <w:rsid w:val="00F3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2017-03-01T12:41:00Z</cp:lastPrinted>
  <dcterms:created xsi:type="dcterms:W3CDTF">2017-02-28T13:43:00Z</dcterms:created>
  <dcterms:modified xsi:type="dcterms:W3CDTF">2017-03-01T12:41:00Z</dcterms:modified>
</cp:coreProperties>
</file>