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78" w:rsidRPr="009A7478" w:rsidRDefault="009A7478" w:rsidP="009A7478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9A7478">
        <w:rPr>
          <w:b/>
          <w:bCs/>
          <w:sz w:val="28"/>
          <w:szCs w:val="28"/>
          <w:lang w:eastAsia="ru-RU"/>
        </w:rPr>
        <w:t>ЗВІТ</w:t>
      </w:r>
    </w:p>
    <w:p w:rsidR="009A7478" w:rsidRPr="009A7478" w:rsidRDefault="009A7478" w:rsidP="009A7478">
      <w:pPr>
        <w:jc w:val="center"/>
        <w:rPr>
          <w:b/>
          <w:bCs/>
          <w:sz w:val="28"/>
          <w:szCs w:val="28"/>
        </w:rPr>
      </w:pPr>
      <w:r w:rsidRPr="009A7478">
        <w:rPr>
          <w:b/>
          <w:bCs/>
          <w:sz w:val="28"/>
          <w:szCs w:val="28"/>
          <w:lang w:eastAsia="ru-RU"/>
        </w:rPr>
        <w:t xml:space="preserve">про базове відстеження наказу Міністерства фінансів України </w:t>
      </w:r>
      <w:r w:rsidRPr="009A7478">
        <w:rPr>
          <w:b/>
          <w:color w:val="000000"/>
          <w:sz w:val="28"/>
          <w:szCs w:val="28"/>
        </w:rPr>
        <w:t>від</w:t>
      </w:r>
      <w:r w:rsidRPr="009A7478">
        <w:rPr>
          <w:sz w:val="28"/>
          <w:szCs w:val="28"/>
        </w:rPr>
        <w:t xml:space="preserve"> </w:t>
      </w:r>
      <w:r w:rsidRPr="009A7478">
        <w:rPr>
          <w:b/>
          <w:color w:val="000000"/>
          <w:sz w:val="28"/>
          <w:szCs w:val="28"/>
        </w:rPr>
        <w:t xml:space="preserve">23.04.2015 № 460 </w:t>
      </w:r>
      <w:r w:rsidRPr="009A7478">
        <w:rPr>
          <w:b/>
          <w:bCs/>
          <w:sz w:val="28"/>
          <w:szCs w:val="28"/>
        </w:rPr>
        <w:t>«Деякі питання застосування санкцій Міністерством фінансів України»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1. Вид та назва регуляторного акта, результативність якого відстежується, дата його прийняття та номер 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  <w:lang w:eastAsia="ru-RU"/>
        </w:rPr>
      </w:pPr>
      <w:r w:rsidRPr="009A7478">
        <w:rPr>
          <w:color w:val="000000"/>
          <w:sz w:val="28"/>
          <w:szCs w:val="28"/>
        </w:rPr>
        <w:t xml:space="preserve">Наказ Міністерства фінансів України від 23.04.2015 № 460 «Деякі питання застосування санкцій Міністерством фінансів України», зареєстрований </w:t>
      </w:r>
      <w:r w:rsidRPr="009A7478">
        <w:rPr>
          <w:sz w:val="28"/>
          <w:szCs w:val="28"/>
          <w:lang w:eastAsia="ru-RU"/>
        </w:rPr>
        <w:t>в Міністерстві юстиції України</w:t>
      </w:r>
      <w:r w:rsidRPr="009A7478">
        <w:rPr>
          <w:sz w:val="28"/>
          <w:szCs w:val="28"/>
        </w:rPr>
        <w:t xml:space="preserve"> 14.05.2015 року за №515/26960 (далі - Наказ)</w:t>
      </w:r>
      <w:r w:rsidRPr="009A7478">
        <w:rPr>
          <w:sz w:val="28"/>
          <w:szCs w:val="28"/>
          <w:lang w:eastAsia="ru-RU"/>
        </w:rPr>
        <w:t>.</w:t>
      </w:r>
      <w:r w:rsidRPr="009A7478">
        <w:rPr>
          <w:sz w:val="28"/>
          <w:szCs w:val="28"/>
        </w:rPr>
        <w:t xml:space="preserve"> 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2. Назва виконавця заходів з відстеження</w:t>
      </w:r>
    </w:p>
    <w:p w:rsidR="009A7478" w:rsidRPr="009A7478" w:rsidRDefault="009A7478" w:rsidP="009A7478">
      <w:pPr>
        <w:spacing w:before="120"/>
        <w:jc w:val="both"/>
        <w:rPr>
          <w:color w:val="000000"/>
          <w:sz w:val="28"/>
          <w:szCs w:val="28"/>
        </w:rPr>
      </w:pPr>
      <w:r w:rsidRPr="009A7478">
        <w:rPr>
          <w:color w:val="000000"/>
          <w:sz w:val="28"/>
          <w:szCs w:val="28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3. Цілі прийняття акта</w:t>
      </w:r>
    </w:p>
    <w:p w:rsidR="009A7478" w:rsidRPr="009A7478" w:rsidRDefault="009A7478" w:rsidP="009A7478">
      <w:pPr>
        <w:spacing w:before="60" w:after="60"/>
        <w:ind w:firstLine="771"/>
        <w:jc w:val="both"/>
        <w:rPr>
          <w:sz w:val="28"/>
          <w:szCs w:val="28"/>
        </w:rPr>
      </w:pPr>
      <w:r w:rsidRPr="009A7478">
        <w:rPr>
          <w:sz w:val="28"/>
          <w:szCs w:val="28"/>
        </w:rPr>
        <w:t>Статтею 24 Закону України «</w:t>
      </w:r>
      <w:r w:rsidRPr="009A7478">
        <w:rPr>
          <w:bCs/>
          <w:sz w:val="28"/>
          <w:szCs w:val="28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– Закон) </w:t>
      </w:r>
      <w:r w:rsidRPr="009A7478">
        <w:rPr>
          <w:sz w:val="28"/>
          <w:szCs w:val="28"/>
        </w:rPr>
        <w:t>передбачені санкції, які застосовуються Мінфіном до суб’єктів первинного фінансового моніторингу у разі невиконання (неналежного виконання) ними вимог зазначеного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шляхом.</w:t>
      </w:r>
    </w:p>
    <w:p w:rsidR="009A7478" w:rsidRPr="009A7478" w:rsidRDefault="009A7478" w:rsidP="009A7478">
      <w:pPr>
        <w:spacing w:beforeLines="60" w:before="144" w:afterLines="60" w:after="144"/>
        <w:ind w:right="-1" w:firstLine="567"/>
        <w:jc w:val="both"/>
        <w:rPr>
          <w:sz w:val="28"/>
          <w:szCs w:val="28"/>
        </w:rPr>
      </w:pPr>
      <w:r w:rsidRPr="009A7478">
        <w:rPr>
          <w:color w:val="000000"/>
          <w:sz w:val="28"/>
          <w:szCs w:val="28"/>
        </w:rPr>
        <w:t xml:space="preserve">Наказ </w:t>
      </w:r>
      <w:r w:rsidRPr="009A7478">
        <w:rPr>
          <w:sz w:val="28"/>
          <w:szCs w:val="28"/>
        </w:rPr>
        <w:t xml:space="preserve">спрямований на урегулювання процедури розгляду  Міністерством справ та застосування санкцій за порушення суб’єктами первинного фінансового моніторингу вимог Закону та/або нормативно-правових актів, що регулюють діяльність суб’єктів первинного фінансового моніторингу у сфері запобігання та протидії легалізації (відмиванню) доходів, одержаних злочинним шляхом, фінансуванню тероризму </w:t>
      </w:r>
      <w:r w:rsidRPr="009A7478">
        <w:rPr>
          <w:bCs/>
          <w:sz w:val="28"/>
          <w:szCs w:val="28"/>
        </w:rPr>
        <w:t xml:space="preserve">та фінансуванню розповсюдження зброї масового знищення, </w:t>
      </w:r>
      <w:r w:rsidRPr="009A7478">
        <w:rPr>
          <w:sz w:val="28"/>
          <w:szCs w:val="28"/>
        </w:rPr>
        <w:t>а також визначає завдання, функції Комісії Міністерства з питань застосування санкцій за порушення вимог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(далі – Комісія Міністерства).</w:t>
      </w:r>
    </w:p>
    <w:p w:rsidR="009A7478" w:rsidRPr="009A7478" w:rsidRDefault="009A7478" w:rsidP="009A7478">
      <w:pPr>
        <w:spacing w:before="60" w:after="60"/>
        <w:ind w:firstLine="771"/>
        <w:jc w:val="both"/>
        <w:rPr>
          <w:b/>
          <w:bCs/>
          <w:sz w:val="28"/>
          <w:szCs w:val="28"/>
          <w:lang w:eastAsia="ru-RU"/>
        </w:rPr>
      </w:pPr>
      <w:r w:rsidRPr="009A7478">
        <w:rPr>
          <w:sz w:val="28"/>
          <w:szCs w:val="28"/>
        </w:rPr>
        <w:t xml:space="preserve">Дія Наказу поширюється на </w:t>
      </w:r>
      <w:r w:rsidRPr="009A7478">
        <w:rPr>
          <w:sz w:val="28"/>
          <w:szCs w:val="28"/>
          <w:lang w:eastAsia="ru-RU"/>
        </w:rPr>
        <w:t xml:space="preserve">суб’єкти господарювання, які проводять лотереї або будь-які інші азартні ігри; які здійснюють торгівлю дорогоцінними металами і дорогоцінним камінням та виробами з них; аудиторів, аудиторські фірми, фізичних осіб – підприємців, які надають послуги з бухгалтерського обліку  (за винятком осіб, що надають послуги у рамках трудових правовідносин), та які знаходяться на обліку в </w:t>
      </w:r>
      <w:proofErr w:type="spellStart"/>
      <w:r w:rsidRPr="009A7478">
        <w:rPr>
          <w:sz w:val="28"/>
          <w:szCs w:val="28"/>
          <w:lang w:eastAsia="ru-RU"/>
        </w:rPr>
        <w:t>Держфінмоніторингу</w:t>
      </w:r>
      <w:proofErr w:type="spellEnd"/>
      <w:r w:rsidRPr="009A7478">
        <w:rPr>
          <w:sz w:val="28"/>
          <w:szCs w:val="28"/>
          <w:lang w:eastAsia="ru-RU"/>
        </w:rPr>
        <w:t>.</w:t>
      </w:r>
    </w:p>
    <w:p w:rsidR="009A7478" w:rsidRDefault="009A7478" w:rsidP="009A7478">
      <w:pPr>
        <w:ind w:firstLine="770"/>
        <w:jc w:val="both"/>
        <w:rPr>
          <w:b/>
          <w:bCs/>
          <w:sz w:val="28"/>
          <w:szCs w:val="28"/>
          <w:lang w:eastAsia="ru-RU"/>
        </w:rPr>
      </w:pPr>
    </w:p>
    <w:p w:rsidR="009A7478" w:rsidRPr="009A7478" w:rsidRDefault="009A7478" w:rsidP="009A7478">
      <w:pPr>
        <w:ind w:firstLine="770"/>
        <w:jc w:val="both"/>
        <w:rPr>
          <w:sz w:val="28"/>
          <w:szCs w:val="28"/>
        </w:rPr>
      </w:pPr>
      <w:r w:rsidRPr="009A7478">
        <w:rPr>
          <w:b/>
          <w:bCs/>
          <w:sz w:val="28"/>
          <w:szCs w:val="28"/>
          <w:lang w:eastAsia="ru-RU"/>
        </w:rPr>
        <w:lastRenderedPageBreak/>
        <w:t xml:space="preserve">4. Строк виконання  заходів з відстеження 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  <w:lang w:eastAsia="ru-RU"/>
        </w:rPr>
      </w:pPr>
      <w:r w:rsidRPr="009A7478">
        <w:rPr>
          <w:sz w:val="28"/>
          <w:szCs w:val="28"/>
          <w:lang w:eastAsia="ru-RU"/>
        </w:rPr>
        <w:t>травень 2016 року.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>5. Тип відстеження (базове, повторне або періодичне)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  <w:lang w:eastAsia="ru-RU"/>
        </w:rPr>
      </w:pPr>
      <w:r w:rsidRPr="009A7478">
        <w:rPr>
          <w:sz w:val="28"/>
          <w:szCs w:val="28"/>
          <w:lang w:eastAsia="ru-RU"/>
        </w:rPr>
        <w:t>Базове.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6. Методи одержання результатів відстеження 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  <w:lang w:eastAsia="ru-RU"/>
        </w:rPr>
      </w:pPr>
      <w:r w:rsidRPr="009A7478">
        <w:rPr>
          <w:sz w:val="28"/>
          <w:szCs w:val="28"/>
          <w:lang w:eastAsia="ru-RU"/>
        </w:rPr>
        <w:t xml:space="preserve">Статистичний метод. 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7. Дані та припущення, на основі яких відстежувалась результативність, а також способи одержання даних 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</w:rPr>
      </w:pPr>
      <w:r w:rsidRPr="009A7478">
        <w:rPr>
          <w:sz w:val="28"/>
          <w:szCs w:val="28"/>
        </w:rPr>
        <w:t xml:space="preserve">Відстеження здійснювалося шляхом аналізу статистичних даних на основі обліку винесених Комісією Міністерства постанов про накладення штрафу на суб’єкта первинного фінансового моніторингу та про закриття провадження у справі про порушення вимог Закону та/або нормативно-правових актів, що регулюють діяльність у сфері запобігання та протидії легалізації (відмиванню) доходів, одержаних злочинним </w:t>
      </w:r>
      <w:r w:rsidRPr="009A7478">
        <w:rPr>
          <w:color w:val="000000"/>
          <w:sz w:val="28"/>
          <w:szCs w:val="28"/>
        </w:rPr>
        <w:t>шляхом,</w:t>
      </w:r>
      <w:r w:rsidRPr="009A7478">
        <w:rPr>
          <w:sz w:val="28"/>
          <w:szCs w:val="28"/>
        </w:rPr>
        <w:t xml:space="preserve"> </w:t>
      </w:r>
      <w:r w:rsidRPr="009A7478">
        <w:rPr>
          <w:color w:val="000000"/>
          <w:sz w:val="28"/>
          <w:szCs w:val="28"/>
        </w:rPr>
        <w:t>фінансуванню тероризму та фінансуванню розповсюдження зброї масового знищення.</w:t>
      </w:r>
    </w:p>
    <w:p w:rsidR="009A7478" w:rsidRPr="009A7478" w:rsidRDefault="009A7478" w:rsidP="009A7478">
      <w:pPr>
        <w:spacing w:before="120"/>
        <w:jc w:val="both"/>
        <w:rPr>
          <w:sz w:val="28"/>
          <w:szCs w:val="28"/>
        </w:rPr>
      </w:pPr>
      <w:r w:rsidRPr="009A7478">
        <w:rPr>
          <w:sz w:val="28"/>
          <w:szCs w:val="28"/>
        </w:rPr>
        <w:t>Під час відстеження проаналізовані статистичні дані за період з травня 2015 року по січень 2016 року.</w:t>
      </w:r>
    </w:p>
    <w:p w:rsidR="009A7478" w:rsidRPr="009A7478" w:rsidRDefault="009A7478" w:rsidP="009A7478">
      <w:pPr>
        <w:spacing w:before="240" w:after="240"/>
        <w:jc w:val="both"/>
        <w:rPr>
          <w:b/>
          <w:bCs/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8. Кількісні та якісні значення показників результативності акта </w:t>
      </w:r>
    </w:p>
    <w:p w:rsidR="009A7478" w:rsidRPr="009A7478" w:rsidRDefault="009A7478" w:rsidP="009A7478">
      <w:pPr>
        <w:spacing w:before="60" w:after="60"/>
        <w:ind w:firstLine="771"/>
        <w:jc w:val="both"/>
        <w:rPr>
          <w:sz w:val="28"/>
          <w:szCs w:val="28"/>
        </w:rPr>
      </w:pPr>
      <w:r w:rsidRPr="009A7478">
        <w:rPr>
          <w:sz w:val="28"/>
          <w:szCs w:val="28"/>
          <w:lang w:eastAsia="ru-RU"/>
        </w:rPr>
        <w:t xml:space="preserve">Кількість суб’єктів первинного фінансового моніторингу, на яких поширюється дія Наказу – всі суб’єкти господарювання, які проводять лотереї або будь-які інші азартні ігри; які здійснюють торгівлю дорогоцінними металами і дорогоцінним камінням та виробами з них; аудиторів, аудиторські фірми, фізичних осіб – підприємців, які надають послуги з бухгалтерського обліку  (за винятком осіб, що надають послуги у рамках трудових правовідносин), та які знаходяться на обліку в </w:t>
      </w:r>
      <w:proofErr w:type="spellStart"/>
      <w:r w:rsidRPr="009A7478">
        <w:rPr>
          <w:sz w:val="28"/>
          <w:szCs w:val="28"/>
          <w:lang w:eastAsia="ru-RU"/>
        </w:rPr>
        <w:t>Держфінмоніторингу</w:t>
      </w:r>
      <w:proofErr w:type="spellEnd"/>
      <w:r w:rsidRPr="009A7478">
        <w:rPr>
          <w:sz w:val="28"/>
          <w:szCs w:val="28"/>
          <w:lang w:eastAsia="ru-RU"/>
        </w:rPr>
        <w:t xml:space="preserve">. </w:t>
      </w:r>
    </w:p>
    <w:p w:rsidR="009A7478" w:rsidRPr="009A7478" w:rsidRDefault="009A7478" w:rsidP="009A7478">
      <w:pPr>
        <w:spacing w:before="60" w:after="60"/>
        <w:ind w:firstLine="771"/>
        <w:jc w:val="both"/>
        <w:rPr>
          <w:sz w:val="28"/>
          <w:szCs w:val="28"/>
        </w:rPr>
      </w:pPr>
      <w:r w:rsidRPr="009A7478">
        <w:rPr>
          <w:sz w:val="28"/>
          <w:szCs w:val="28"/>
        </w:rPr>
        <w:t xml:space="preserve">Враховуючи законодавчо введене обмеження на проведення контролюючими органами перевірок суб’єктів господарювання на період, за який здійснювалось відстеження, перевірки суб’єктів </w:t>
      </w:r>
      <w:r w:rsidRPr="009A7478">
        <w:rPr>
          <w:sz w:val="28"/>
          <w:szCs w:val="28"/>
          <w:lang w:eastAsia="ru-RU"/>
        </w:rPr>
        <w:t>первинного фінансового моніторингу</w:t>
      </w:r>
      <w:r w:rsidRPr="009A7478">
        <w:rPr>
          <w:sz w:val="28"/>
          <w:szCs w:val="28"/>
        </w:rPr>
        <w:t xml:space="preserve"> Міністерством не проводились.</w:t>
      </w:r>
    </w:p>
    <w:p w:rsidR="009A7478" w:rsidRPr="009A7478" w:rsidRDefault="009A7478" w:rsidP="009A7478">
      <w:pPr>
        <w:tabs>
          <w:tab w:val="left" w:pos="9355"/>
        </w:tabs>
        <w:spacing w:before="60" w:after="60"/>
        <w:jc w:val="both"/>
        <w:rPr>
          <w:bCs/>
          <w:sz w:val="28"/>
          <w:szCs w:val="28"/>
        </w:rPr>
      </w:pPr>
      <w:r w:rsidRPr="009A7478">
        <w:rPr>
          <w:sz w:val="28"/>
          <w:szCs w:val="28"/>
        </w:rPr>
        <w:t xml:space="preserve">У зв’язку з зазначеним, Комісією Міністерства </w:t>
      </w:r>
      <w:r w:rsidRPr="009A7478">
        <w:rPr>
          <w:bCs/>
          <w:sz w:val="28"/>
          <w:szCs w:val="28"/>
        </w:rPr>
        <w:t xml:space="preserve">постанови </w:t>
      </w:r>
      <w:r w:rsidRPr="009A7478">
        <w:rPr>
          <w:sz w:val="28"/>
          <w:szCs w:val="28"/>
          <w:lang w:eastAsia="ru-RU"/>
        </w:rPr>
        <w:t>про застосування штрафу</w:t>
      </w:r>
      <w:r w:rsidRPr="009A7478">
        <w:rPr>
          <w:b/>
          <w:sz w:val="28"/>
          <w:szCs w:val="28"/>
        </w:rPr>
        <w:t xml:space="preserve"> </w:t>
      </w:r>
      <w:r w:rsidRPr="009A7478">
        <w:rPr>
          <w:bCs/>
          <w:sz w:val="28"/>
          <w:szCs w:val="28"/>
        </w:rPr>
        <w:t>не виносились.</w:t>
      </w:r>
    </w:p>
    <w:p w:rsidR="009A7478" w:rsidRPr="009A7478" w:rsidRDefault="009A7478" w:rsidP="009A7478">
      <w:pPr>
        <w:tabs>
          <w:tab w:val="left" w:pos="9355"/>
        </w:tabs>
        <w:spacing w:before="60" w:after="60"/>
        <w:jc w:val="both"/>
        <w:rPr>
          <w:bCs/>
          <w:sz w:val="28"/>
          <w:szCs w:val="28"/>
        </w:rPr>
      </w:pPr>
      <w:r w:rsidRPr="009A7478">
        <w:rPr>
          <w:bCs/>
          <w:sz w:val="28"/>
          <w:szCs w:val="28"/>
        </w:rPr>
        <w:t>Тому, н</w:t>
      </w:r>
      <w:r w:rsidRPr="009A7478">
        <w:rPr>
          <w:sz w:val="28"/>
          <w:szCs w:val="28"/>
          <w:lang w:eastAsia="ru-RU"/>
        </w:rPr>
        <w:t>адходжень до державного та місцевих бюджетів і державних цільових фондів, пов’язаних з дією Наказу – не було.</w:t>
      </w:r>
    </w:p>
    <w:p w:rsidR="009A7478" w:rsidRPr="009A7478" w:rsidRDefault="009A7478" w:rsidP="009A7478">
      <w:pPr>
        <w:tabs>
          <w:tab w:val="left" w:pos="9355"/>
        </w:tabs>
        <w:spacing w:before="60" w:after="60"/>
        <w:jc w:val="both"/>
        <w:rPr>
          <w:sz w:val="28"/>
          <w:szCs w:val="28"/>
        </w:rPr>
      </w:pPr>
      <w:r w:rsidRPr="009A7478">
        <w:rPr>
          <w:bCs/>
          <w:sz w:val="28"/>
          <w:szCs w:val="28"/>
        </w:rPr>
        <w:t xml:space="preserve">Рівень поінформованості суб’єктів </w:t>
      </w:r>
      <w:r w:rsidRPr="009A7478">
        <w:rPr>
          <w:sz w:val="28"/>
          <w:szCs w:val="28"/>
        </w:rPr>
        <w:t xml:space="preserve">первинного фінансового моніторингу з основних положень Наказу – високий, оскільки Наказ розміщено на офіційному веб-сайті Міністерства фінансів України. Крім того, надаються усні, письмові роз’яснення на запити </w:t>
      </w:r>
      <w:r w:rsidRPr="009A7478">
        <w:rPr>
          <w:bCs/>
          <w:sz w:val="28"/>
          <w:szCs w:val="28"/>
        </w:rPr>
        <w:t xml:space="preserve">суб’єктів </w:t>
      </w:r>
      <w:r w:rsidRPr="009A7478">
        <w:rPr>
          <w:sz w:val="28"/>
          <w:szCs w:val="28"/>
        </w:rPr>
        <w:t>первинного фінансового моніторингу.</w:t>
      </w:r>
    </w:p>
    <w:p w:rsidR="009A7478" w:rsidRPr="009A7478" w:rsidRDefault="009A7478" w:rsidP="009A7478">
      <w:pPr>
        <w:tabs>
          <w:tab w:val="left" w:pos="9355"/>
        </w:tabs>
        <w:spacing w:before="60" w:after="60"/>
        <w:jc w:val="both"/>
        <w:rPr>
          <w:sz w:val="28"/>
          <w:szCs w:val="28"/>
          <w:lang w:val="ru-RU"/>
        </w:rPr>
      </w:pPr>
      <w:r w:rsidRPr="009A7478">
        <w:rPr>
          <w:bCs/>
          <w:sz w:val="28"/>
          <w:szCs w:val="28"/>
        </w:rPr>
        <w:lastRenderedPageBreak/>
        <w:t xml:space="preserve">Суб’єкти </w:t>
      </w:r>
      <w:r w:rsidRPr="009A7478">
        <w:rPr>
          <w:sz w:val="28"/>
          <w:szCs w:val="28"/>
        </w:rPr>
        <w:t xml:space="preserve">первинного фінансового моніторингу не потребували додаткових коштів та часу для виконанням вимог Наказу. </w:t>
      </w: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  <w:r w:rsidRPr="009A7478">
        <w:rPr>
          <w:b/>
          <w:bCs/>
          <w:sz w:val="28"/>
          <w:szCs w:val="28"/>
          <w:lang w:eastAsia="ru-RU"/>
        </w:rPr>
        <w:t xml:space="preserve">9. Оцінка результатів реалізації регуляторного акта та ступеня досягнення визначених цілей </w:t>
      </w:r>
    </w:p>
    <w:p w:rsidR="009A7478" w:rsidRPr="009A7478" w:rsidRDefault="009A7478" w:rsidP="009A7478">
      <w:pPr>
        <w:spacing w:before="120" w:after="120"/>
        <w:jc w:val="both"/>
        <w:rPr>
          <w:color w:val="000000"/>
          <w:sz w:val="28"/>
          <w:szCs w:val="28"/>
        </w:rPr>
      </w:pPr>
      <w:r w:rsidRPr="009A7478">
        <w:rPr>
          <w:color w:val="000000"/>
          <w:sz w:val="28"/>
          <w:szCs w:val="28"/>
        </w:rPr>
        <w:t>Запровадження цього Наказу</w:t>
      </w:r>
      <w:r w:rsidRPr="009A7478">
        <w:rPr>
          <w:rFonts w:ascii="Verdana" w:hAnsi="Verdana"/>
          <w:color w:val="000000"/>
          <w:sz w:val="28"/>
          <w:szCs w:val="28"/>
        </w:rPr>
        <w:t xml:space="preserve"> </w:t>
      </w:r>
      <w:r w:rsidRPr="009A7478">
        <w:rPr>
          <w:color w:val="000000"/>
          <w:sz w:val="28"/>
          <w:szCs w:val="28"/>
        </w:rPr>
        <w:t>сприяє прозорій та ефективній процедурі розгляду Міністерством справ та застосування санкцій за порушення суб’єктами вимог Закону та/або нормативно-правових актів, що регулюють діяльність суб’єктів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9A7478" w:rsidRPr="009A7478" w:rsidRDefault="009A7478" w:rsidP="009A7478">
      <w:pPr>
        <w:spacing w:before="240" w:after="240"/>
        <w:jc w:val="both"/>
        <w:rPr>
          <w:color w:val="000000"/>
          <w:sz w:val="28"/>
          <w:szCs w:val="28"/>
        </w:rPr>
      </w:pPr>
    </w:p>
    <w:p w:rsidR="009A7478" w:rsidRPr="009A7478" w:rsidRDefault="009A7478" w:rsidP="009A7478">
      <w:pPr>
        <w:spacing w:before="240" w:after="240"/>
        <w:jc w:val="both"/>
        <w:rPr>
          <w:sz w:val="28"/>
          <w:szCs w:val="28"/>
          <w:lang w:eastAsia="ru-RU"/>
        </w:rPr>
      </w:pPr>
    </w:p>
    <w:p w:rsidR="009A7478" w:rsidRPr="009A7478" w:rsidRDefault="009A7478" w:rsidP="009A7478">
      <w:pPr>
        <w:jc w:val="both"/>
        <w:rPr>
          <w:b/>
          <w:sz w:val="28"/>
          <w:szCs w:val="28"/>
        </w:rPr>
      </w:pPr>
      <w:r w:rsidRPr="009A7478">
        <w:rPr>
          <w:b/>
          <w:sz w:val="28"/>
          <w:szCs w:val="28"/>
        </w:rPr>
        <w:t xml:space="preserve">Заступник Міністра                                                                 О. МАКЕЄВА      </w:t>
      </w:r>
    </w:p>
    <w:p w:rsidR="009A7478" w:rsidRPr="009A7478" w:rsidRDefault="009A7478" w:rsidP="009A7478">
      <w:pPr>
        <w:jc w:val="both"/>
        <w:rPr>
          <w:sz w:val="28"/>
          <w:szCs w:val="28"/>
        </w:rPr>
      </w:pPr>
    </w:p>
    <w:p w:rsidR="009A7478" w:rsidRPr="009A7478" w:rsidRDefault="009A7478" w:rsidP="00AB5995">
      <w:pPr>
        <w:pStyle w:val="a5"/>
        <w:rPr>
          <w:sz w:val="28"/>
          <w:szCs w:val="28"/>
          <w:lang w:val="uk-UA"/>
        </w:rPr>
      </w:pPr>
    </w:p>
    <w:sectPr w:rsidR="009A7478" w:rsidRPr="009A7478" w:rsidSect="00F03DC3">
      <w:pgSz w:w="11906" w:h="16838"/>
      <w:pgMar w:top="1134" w:right="567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DA"/>
    <w:rsid w:val="00085991"/>
    <w:rsid w:val="00102288"/>
    <w:rsid w:val="0012125F"/>
    <w:rsid w:val="00147417"/>
    <w:rsid w:val="00154CBA"/>
    <w:rsid w:val="0016419B"/>
    <w:rsid w:val="00177664"/>
    <w:rsid w:val="001B5635"/>
    <w:rsid w:val="001C31CF"/>
    <w:rsid w:val="00216AEB"/>
    <w:rsid w:val="0027559C"/>
    <w:rsid w:val="002A6620"/>
    <w:rsid w:val="002C5590"/>
    <w:rsid w:val="00321616"/>
    <w:rsid w:val="00321CD5"/>
    <w:rsid w:val="003532B5"/>
    <w:rsid w:val="003A674B"/>
    <w:rsid w:val="00477BB9"/>
    <w:rsid w:val="00486D6B"/>
    <w:rsid w:val="00495368"/>
    <w:rsid w:val="004B2ABF"/>
    <w:rsid w:val="004F2CB1"/>
    <w:rsid w:val="005571A2"/>
    <w:rsid w:val="005636A7"/>
    <w:rsid w:val="00586D5E"/>
    <w:rsid w:val="005B39FB"/>
    <w:rsid w:val="005B66B8"/>
    <w:rsid w:val="0060744C"/>
    <w:rsid w:val="00623FB2"/>
    <w:rsid w:val="00635018"/>
    <w:rsid w:val="00682C0B"/>
    <w:rsid w:val="006C04EE"/>
    <w:rsid w:val="006F075A"/>
    <w:rsid w:val="0072019B"/>
    <w:rsid w:val="007845EB"/>
    <w:rsid w:val="0078739B"/>
    <w:rsid w:val="007A3B05"/>
    <w:rsid w:val="007B676F"/>
    <w:rsid w:val="007C1E4A"/>
    <w:rsid w:val="007F7657"/>
    <w:rsid w:val="008025C0"/>
    <w:rsid w:val="008405AE"/>
    <w:rsid w:val="008517FA"/>
    <w:rsid w:val="00866D38"/>
    <w:rsid w:val="0094180D"/>
    <w:rsid w:val="009972DC"/>
    <w:rsid w:val="009A7478"/>
    <w:rsid w:val="009C297F"/>
    <w:rsid w:val="00A0155E"/>
    <w:rsid w:val="00A0650D"/>
    <w:rsid w:val="00A1006A"/>
    <w:rsid w:val="00A62FA5"/>
    <w:rsid w:val="00AB5995"/>
    <w:rsid w:val="00AD3D7F"/>
    <w:rsid w:val="00B5424E"/>
    <w:rsid w:val="00BA7ED0"/>
    <w:rsid w:val="00BB7BCB"/>
    <w:rsid w:val="00C20811"/>
    <w:rsid w:val="00C57968"/>
    <w:rsid w:val="00D07DDA"/>
    <w:rsid w:val="00D61BAD"/>
    <w:rsid w:val="00DB0220"/>
    <w:rsid w:val="00DB0A85"/>
    <w:rsid w:val="00DE6DB9"/>
    <w:rsid w:val="00DF6ADF"/>
    <w:rsid w:val="00E16286"/>
    <w:rsid w:val="00E217AB"/>
    <w:rsid w:val="00E9084D"/>
    <w:rsid w:val="00EE0ED8"/>
    <w:rsid w:val="00F0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3385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2016-05-20T06:28:00Z</cp:lastPrinted>
  <dcterms:created xsi:type="dcterms:W3CDTF">2016-05-19T09:32:00Z</dcterms:created>
  <dcterms:modified xsi:type="dcterms:W3CDTF">2016-05-20T10:33:00Z</dcterms:modified>
</cp:coreProperties>
</file>