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D6" w:rsidRPr="00410A28" w:rsidRDefault="008472D6" w:rsidP="00410A28">
      <w:pPr>
        <w:jc w:val="center"/>
        <w:rPr>
          <w:b/>
          <w:sz w:val="28"/>
          <w:szCs w:val="28"/>
        </w:rPr>
      </w:pPr>
      <w:r w:rsidRPr="00410A28">
        <w:rPr>
          <w:b/>
          <w:sz w:val="28"/>
          <w:szCs w:val="28"/>
        </w:rPr>
        <w:t>Звіт</w:t>
      </w:r>
    </w:p>
    <w:p w:rsidR="00410A28" w:rsidRDefault="008472D6" w:rsidP="00410A28">
      <w:pPr>
        <w:jc w:val="center"/>
        <w:rPr>
          <w:b/>
          <w:sz w:val="28"/>
          <w:szCs w:val="28"/>
        </w:rPr>
      </w:pPr>
      <w:r w:rsidRPr="00410A28">
        <w:rPr>
          <w:b/>
          <w:sz w:val="28"/>
          <w:szCs w:val="28"/>
        </w:rPr>
        <w:t>про періодичне відстеження результативності</w:t>
      </w:r>
    </w:p>
    <w:p w:rsidR="00410A28" w:rsidRDefault="008472D6" w:rsidP="00410A28">
      <w:pPr>
        <w:jc w:val="center"/>
        <w:rPr>
          <w:b/>
          <w:bCs/>
          <w:color w:val="000000"/>
          <w:sz w:val="28"/>
          <w:szCs w:val="28"/>
        </w:rPr>
      </w:pPr>
      <w:r w:rsidRPr="00410A28">
        <w:rPr>
          <w:b/>
          <w:iCs/>
          <w:sz w:val="28"/>
          <w:szCs w:val="28"/>
        </w:rPr>
        <w:t xml:space="preserve">наказу Міністерства фінансів України </w:t>
      </w:r>
      <w:r w:rsidRPr="00410A28">
        <w:rPr>
          <w:b/>
          <w:sz w:val="28"/>
          <w:szCs w:val="28"/>
        </w:rPr>
        <w:t>від 10.10.2005 № 684</w:t>
      </w:r>
      <w:r w:rsidRPr="00410A28">
        <w:rPr>
          <w:b/>
          <w:bCs/>
          <w:color w:val="000000"/>
          <w:sz w:val="28"/>
          <w:szCs w:val="28"/>
        </w:rPr>
        <w:t xml:space="preserve"> </w:t>
      </w:r>
    </w:p>
    <w:p w:rsidR="008472D6" w:rsidRPr="00410A28" w:rsidRDefault="008472D6" w:rsidP="00410A28">
      <w:pPr>
        <w:jc w:val="center"/>
        <w:rPr>
          <w:sz w:val="28"/>
          <w:szCs w:val="28"/>
        </w:rPr>
      </w:pPr>
      <w:r w:rsidRPr="00410A28">
        <w:rPr>
          <w:b/>
          <w:bCs/>
          <w:color w:val="000000"/>
          <w:sz w:val="28"/>
          <w:szCs w:val="28"/>
        </w:rPr>
        <w:t>«Про затвердження уніфікованої форми Висновку за результатами експертизи й оцінки дорогоцінних каменів і дорогоцінних каменів органогенного утворення, напівдорогоцінних і декоративних каменів у сировині та виробах, колекцій мінералів, гірських порід, мінеральних речовин, а також культурних цінностей»</w:t>
      </w:r>
      <w:r w:rsidRPr="00410A28">
        <w:rPr>
          <w:sz w:val="28"/>
          <w:szCs w:val="28"/>
        </w:rPr>
        <w:t xml:space="preserve"> </w:t>
      </w:r>
    </w:p>
    <w:p w:rsidR="008472D6" w:rsidRPr="00410A28" w:rsidRDefault="008472D6" w:rsidP="00D4356F">
      <w:pPr>
        <w:spacing w:before="240"/>
        <w:ind w:firstLine="709"/>
        <w:jc w:val="both"/>
        <w:rPr>
          <w:b/>
          <w:bCs/>
          <w:i/>
          <w:iCs/>
          <w:sz w:val="28"/>
          <w:szCs w:val="28"/>
        </w:rPr>
      </w:pPr>
      <w:r w:rsidRPr="00410A28">
        <w:rPr>
          <w:b/>
          <w:i/>
          <w:sz w:val="28"/>
          <w:szCs w:val="28"/>
        </w:rPr>
        <w:t>Вид та назва регуляторного акта, результативність якого відстежується:</w:t>
      </w:r>
    </w:p>
    <w:p w:rsidR="008472D6" w:rsidRPr="00410A28" w:rsidRDefault="008472D6" w:rsidP="00410A28">
      <w:pPr>
        <w:pStyle w:val="a6"/>
        <w:ind w:firstLine="708"/>
        <w:rPr>
          <w:b w:val="0"/>
          <w:i w:val="0"/>
          <w:szCs w:val="28"/>
        </w:rPr>
      </w:pPr>
      <w:r w:rsidRPr="00410A28">
        <w:rPr>
          <w:b w:val="0"/>
          <w:i w:val="0"/>
          <w:szCs w:val="28"/>
        </w:rPr>
        <w:t>наказ Міністерства фінансів України від 10.10.2005 № 684</w:t>
      </w:r>
      <w:r w:rsidRPr="00410A28">
        <w:rPr>
          <w:b w:val="0"/>
          <w:i w:val="0"/>
          <w:color w:val="000000"/>
          <w:szCs w:val="28"/>
          <w:lang w:eastAsia="uk-UA"/>
        </w:rPr>
        <w:t xml:space="preserve">                             «Про затвердження уніфікованої форми Висновку за результатами експертизи й оцінки дорогоцінних каменів і дорогоцінних каменів органогенного утворення, напівдорогоцінних і декоративних каменів у сировині та виробах, колекцій мінералів, гірських порід, мінеральних речовин, а також культурних цінностей»</w:t>
      </w:r>
      <w:r w:rsidRPr="00410A28">
        <w:rPr>
          <w:szCs w:val="28"/>
        </w:rPr>
        <w:t xml:space="preserve"> </w:t>
      </w:r>
      <w:r w:rsidRPr="00410A28">
        <w:rPr>
          <w:b w:val="0"/>
          <w:i w:val="0"/>
          <w:szCs w:val="28"/>
        </w:rPr>
        <w:t xml:space="preserve"> (далі – Наказ)</w:t>
      </w:r>
    </w:p>
    <w:p w:rsidR="008472D6" w:rsidRPr="00410A28" w:rsidRDefault="008472D6" w:rsidP="00410A28">
      <w:pPr>
        <w:pStyle w:val="a6"/>
        <w:ind w:firstLine="708"/>
        <w:rPr>
          <w:szCs w:val="28"/>
        </w:rPr>
      </w:pPr>
      <w:r w:rsidRPr="00410A28">
        <w:rPr>
          <w:szCs w:val="28"/>
        </w:rPr>
        <w:t>Назва виконавця заходів з відстеження:</w:t>
      </w:r>
    </w:p>
    <w:p w:rsidR="008472D6" w:rsidRPr="00410A28" w:rsidRDefault="004D6EEE" w:rsidP="00410A28">
      <w:pPr>
        <w:ind w:firstLine="72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 xml:space="preserve">Управління державної політики у сфері пробірного нагляду та документів суворої звітності </w:t>
      </w:r>
      <w:r w:rsidR="008472D6" w:rsidRPr="00410A28">
        <w:rPr>
          <w:sz w:val="28"/>
          <w:szCs w:val="28"/>
        </w:rPr>
        <w:t>Міністерства фінансів України</w:t>
      </w:r>
    </w:p>
    <w:p w:rsidR="008472D6" w:rsidRPr="00410A28" w:rsidRDefault="008472D6" w:rsidP="00410A28">
      <w:pPr>
        <w:ind w:firstLine="720"/>
        <w:jc w:val="both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Цілі прийняття акта:</w:t>
      </w:r>
    </w:p>
    <w:p w:rsidR="0046091E" w:rsidRPr="00410A28" w:rsidRDefault="0046091E" w:rsidP="00410A28">
      <w:pPr>
        <w:numPr>
          <w:ilvl w:val="0"/>
          <w:numId w:val="2"/>
        </w:numPr>
        <w:tabs>
          <w:tab w:val="clear" w:pos="1584"/>
          <w:tab w:val="num" w:pos="0"/>
          <w:tab w:val="num" w:pos="284"/>
          <w:tab w:val="left" w:pos="851"/>
        </w:tabs>
        <w:ind w:left="0" w:firstLine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 xml:space="preserve">виконання вимог пункту 2 постанови Кабінету Міністрів України від 27 липня 1994 р. № 512 </w:t>
      </w:r>
      <w:r w:rsidR="00636D78" w:rsidRPr="00410A28">
        <w:rPr>
          <w:sz w:val="28"/>
          <w:szCs w:val="28"/>
        </w:rPr>
        <w:t>«</w:t>
      </w:r>
      <w:r w:rsidRPr="00410A28">
        <w:rPr>
          <w:sz w:val="28"/>
          <w:szCs w:val="28"/>
        </w:rPr>
        <w:t>Про загальну класифікацію та оцінку вартості природного кам</w:t>
      </w:r>
      <w:r w:rsidR="00636D78" w:rsidRPr="00410A28">
        <w:rPr>
          <w:sz w:val="28"/>
          <w:szCs w:val="28"/>
        </w:rPr>
        <w:t>іння»</w:t>
      </w:r>
      <w:r w:rsidRPr="00410A28">
        <w:rPr>
          <w:sz w:val="28"/>
          <w:szCs w:val="28"/>
        </w:rPr>
        <w:t>;</w:t>
      </w:r>
    </w:p>
    <w:p w:rsidR="0046091E" w:rsidRPr="00410A28" w:rsidRDefault="0046091E" w:rsidP="00410A28">
      <w:pPr>
        <w:numPr>
          <w:ilvl w:val="0"/>
          <w:numId w:val="2"/>
        </w:numPr>
        <w:tabs>
          <w:tab w:val="clear" w:pos="1584"/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скорочення кількості та уніфікація форм експертних висновків і бланків суворої звітності, що видаються Державним гемологічним центром України;</w:t>
      </w:r>
    </w:p>
    <w:p w:rsidR="0046091E" w:rsidRPr="00410A28" w:rsidRDefault="0046091E" w:rsidP="00410A28">
      <w:pPr>
        <w:numPr>
          <w:ilvl w:val="0"/>
          <w:numId w:val="2"/>
        </w:numPr>
        <w:tabs>
          <w:tab w:val="clear" w:pos="1584"/>
          <w:tab w:val="num" w:pos="0"/>
          <w:tab w:val="num" w:pos="284"/>
        </w:tabs>
        <w:ind w:left="0" w:firstLine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удосконалення системи контролю за діяльністю експертів-гемологів</w:t>
      </w:r>
      <w:r w:rsidR="000824C3">
        <w:rPr>
          <w:sz w:val="28"/>
          <w:szCs w:val="28"/>
        </w:rPr>
        <w:t>.</w:t>
      </w:r>
    </w:p>
    <w:p w:rsidR="008472D6" w:rsidRPr="00410A28" w:rsidRDefault="008472D6" w:rsidP="00410A28">
      <w:pPr>
        <w:ind w:firstLine="720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Строк виконання заходів з відстеження:</w:t>
      </w:r>
    </w:p>
    <w:p w:rsidR="008472D6" w:rsidRPr="00410A28" w:rsidRDefault="008472D6" w:rsidP="00410A28">
      <w:pPr>
        <w:ind w:firstLine="72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 xml:space="preserve">з </w:t>
      </w:r>
      <w:r w:rsidR="000824C3">
        <w:rPr>
          <w:sz w:val="28"/>
          <w:szCs w:val="28"/>
        </w:rPr>
        <w:t>14</w:t>
      </w:r>
      <w:r w:rsidR="004D6EEE" w:rsidRPr="00410A28">
        <w:rPr>
          <w:sz w:val="28"/>
          <w:szCs w:val="28"/>
        </w:rPr>
        <w:t xml:space="preserve"> січня</w:t>
      </w:r>
      <w:r w:rsidRPr="00410A28">
        <w:rPr>
          <w:sz w:val="28"/>
          <w:szCs w:val="28"/>
        </w:rPr>
        <w:t xml:space="preserve"> 201</w:t>
      </w:r>
      <w:r w:rsidR="004D6EEE" w:rsidRPr="00410A28">
        <w:rPr>
          <w:sz w:val="28"/>
          <w:szCs w:val="28"/>
        </w:rPr>
        <w:t>6</w:t>
      </w:r>
      <w:r w:rsidR="00F76BA5">
        <w:rPr>
          <w:sz w:val="28"/>
          <w:szCs w:val="28"/>
        </w:rPr>
        <w:t xml:space="preserve"> року по1</w:t>
      </w:r>
      <w:r w:rsidR="000824C3">
        <w:rPr>
          <w:sz w:val="28"/>
          <w:szCs w:val="28"/>
        </w:rPr>
        <w:t>4</w:t>
      </w:r>
      <w:r w:rsidR="00F76BA5">
        <w:rPr>
          <w:sz w:val="28"/>
          <w:szCs w:val="28"/>
        </w:rPr>
        <w:t xml:space="preserve"> березня </w:t>
      </w:r>
      <w:r w:rsidR="0046091E" w:rsidRPr="00410A28">
        <w:rPr>
          <w:sz w:val="28"/>
          <w:szCs w:val="28"/>
        </w:rPr>
        <w:t>201</w:t>
      </w:r>
      <w:r w:rsidR="004D6EEE" w:rsidRPr="00410A28">
        <w:rPr>
          <w:sz w:val="28"/>
          <w:szCs w:val="28"/>
        </w:rPr>
        <w:t>6</w:t>
      </w:r>
      <w:r w:rsidRPr="00410A28">
        <w:rPr>
          <w:sz w:val="28"/>
          <w:szCs w:val="28"/>
        </w:rPr>
        <w:t xml:space="preserve"> року</w:t>
      </w:r>
    </w:p>
    <w:p w:rsidR="008472D6" w:rsidRPr="00410A28" w:rsidRDefault="008472D6" w:rsidP="00410A28">
      <w:pPr>
        <w:ind w:firstLine="720"/>
        <w:jc w:val="both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Тип відстеження:</w:t>
      </w:r>
    </w:p>
    <w:p w:rsidR="008472D6" w:rsidRPr="00410A28" w:rsidRDefault="008472D6" w:rsidP="00410A28">
      <w:pPr>
        <w:ind w:firstLine="72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Періодичне відстеження</w:t>
      </w:r>
    </w:p>
    <w:p w:rsidR="008472D6" w:rsidRPr="00410A28" w:rsidRDefault="008472D6" w:rsidP="00410A28">
      <w:pPr>
        <w:ind w:firstLine="720"/>
        <w:jc w:val="both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Методи одержання результатів відстеження:</w:t>
      </w:r>
    </w:p>
    <w:p w:rsidR="00D71AB0" w:rsidRPr="00410A28" w:rsidRDefault="00D71AB0" w:rsidP="00410A28">
      <w:pPr>
        <w:shd w:val="clear" w:color="auto" w:fill="FFFFFF"/>
        <w:ind w:firstLine="709"/>
        <w:jc w:val="both"/>
        <w:rPr>
          <w:sz w:val="28"/>
          <w:szCs w:val="28"/>
        </w:rPr>
      </w:pPr>
      <w:r w:rsidRPr="00410A28">
        <w:rPr>
          <w:sz w:val="28"/>
          <w:szCs w:val="28"/>
        </w:rPr>
        <w:t xml:space="preserve">Відстеження результативності регуляторного акта здійснювалось шляхом збору та аналізу пропозицій і зауважень до нього суб’єктів господарювання, </w:t>
      </w:r>
      <w:r w:rsidR="00410A28" w:rsidRPr="00410A28">
        <w:rPr>
          <w:sz w:val="28"/>
          <w:szCs w:val="28"/>
        </w:rPr>
        <w:t xml:space="preserve">які здійснюють операції з дорогоцінним камінням, дорогоцінного каміння органогенного утворення та напівдорогоцінного каміння, </w:t>
      </w:r>
      <w:r w:rsidRPr="00410A28">
        <w:rPr>
          <w:sz w:val="28"/>
          <w:szCs w:val="28"/>
        </w:rPr>
        <w:t>а також аналізу чинних актів законодавства.</w:t>
      </w:r>
    </w:p>
    <w:p w:rsidR="008472D6" w:rsidRPr="00410A28" w:rsidRDefault="008472D6" w:rsidP="00410A28">
      <w:pPr>
        <w:ind w:firstLine="720"/>
        <w:jc w:val="both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Дані, на основі яких відстежувалася результативність, а також способи одержання даних:</w:t>
      </w:r>
    </w:p>
    <w:p w:rsidR="008472D6" w:rsidRPr="00410A28" w:rsidRDefault="008472D6" w:rsidP="00410A28">
      <w:pPr>
        <w:pStyle w:val="a8"/>
        <w:spacing w:after="0"/>
        <w:ind w:left="0" w:firstLine="823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Відстеження результативності Наказу здійснювалось за допомогою</w:t>
      </w:r>
      <w:r w:rsidR="0044703E" w:rsidRPr="00410A28">
        <w:rPr>
          <w:sz w:val="28"/>
          <w:szCs w:val="28"/>
        </w:rPr>
        <w:t>:</w:t>
      </w:r>
      <w:r w:rsidR="002A0628" w:rsidRPr="00410A28">
        <w:rPr>
          <w:sz w:val="28"/>
          <w:szCs w:val="28"/>
        </w:rPr>
        <w:t xml:space="preserve"> </w:t>
      </w:r>
      <w:r w:rsidR="0044703E" w:rsidRPr="00410A28">
        <w:rPr>
          <w:sz w:val="28"/>
          <w:szCs w:val="28"/>
        </w:rPr>
        <w:t xml:space="preserve">                    - </w:t>
      </w:r>
      <w:r w:rsidR="002A0628" w:rsidRPr="00410A28">
        <w:rPr>
          <w:color w:val="000000"/>
          <w:sz w:val="28"/>
          <w:szCs w:val="28"/>
        </w:rPr>
        <w:t>аналізу діючого законодавства</w:t>
      </w:r>
      <w:r w:rsidR="002A0628" w:rsidRPr="00410A28">
        <w:rPr>
          <w:sz w:val="28"/>
          <w:szCs w:val="28"/>
        </w:rPr>
        <w:t xml:space="preserve"> у сфері, що регулює відносини стосовно експертизи дорогоцінних каменів, дорогоцінних каменів органогенного утворення, напівдорогоцінних і декоративних каменів у сировині та виробах, колекцій мінералів, гірських порід, мінеральних речовин, а також культурних цінностей</w:t>
      </w:r>
      <w:r w:rsidR="0044703E" w:rsidRPr="00410A28">
        <w:rPr>
          <w:sz w:val="28"/>
          <w:szCs w:val="28"/>
        </w:rPr>
        <w:t>;</w:t>
      </w:r>
    </w:p>
    <w:p w:rsidR="002A0628" w:rsidRPr="00410A28" w:rsidRDefault="002A0628" w:rsidP="00410A28">
      <w:pPr>
        <w:pStyle w:val="HTML"/>
        <w:numPr>
          <w:ilvl w:val="0"/>
          <w:numId w:val="2"/>
        </w:numPr>
        <w:tabs>
          <w:tab w:val="clear" w:pos="916"/>
          <w:tab w:val="left" w:pos="284"/>
        </w:tabs>
        <w:ind w:hanging="15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0A28">
        <w:rPr>
          <w:rFonts w:ascii="Times New Roman" w:hAnsi="Times New Roman" w:cs="Times New Roman"/>
          <w:color w:val="auto"/>
          <w:sz w:val="28"/>
          <w:szCs w:val="28"/>
        </w:rPr>
        <w:lastRenderedPageBreak/>
        <w:t>кількість суб’єктів господарювання, на яких поширюється дія акта.</w:t>
      </w:r>
    </w:p>
    <w:p w:rsidR="002A0628" w:rsidRPr="00410A28" w:rsidRDefault="00410A28" w:rsidP="00410A28">
      <w:pPr>
        <w:pStyle w:val="HTML"/>
        <w:jc w:val="both"/>
        <w:rPr>
          <w:rStyle w:val="FontStyle13"/>
          <w:color w:val="auto"/>
          <w:sz w:val="28"/>
          <w:szCs w:val="28"/>
          <w:lang w:eastAsia="uk-UA"/>
        </w:rPr>
      </w:pPr>
      <w:r w:rsidRPr="00410A28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A0628" w:rsidRPr="00410A28">
        <w:rPr>
          <w:rFonts w:ascii="Times New Roman" w:hAnsi="Times New Roman" w:cs="Times New Roman"/>
          <w:color w:val="auto"/>
          <w:sz w:val="28"/>
          <w:szCs w:val="28"/>
        </w:rPr>
        <w:t xml:space="preserve">Регуляторний акт </w:t>
      </w:r>
      <w:r w:rsidR="002A0628" w:rsidRPr="00410A28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поширюється на всіх суб’єктів господарювання, що здійснюють операції з дорогоцінним камінням, дорогоцінним камінням органогенного утворення та напівдорогоцінним камінням, декоративним камінням мінералами та мінеральними речовинами, гірськими породами, культурними цінностями</w:t>
      </w:r>
      <w:r w:rsidR="002A0628" w:rsidRPr="00410A28">
        <w:rPr>
          <w:rStyle w:val="FontStyle13"/>
          <w:color w:val="auto"/>
          <w:sz w:val="28"/>
          <w:szCs w:val="28"/>
          <w:lang w:eastAsia="uk-UA"/>
        </w:rPr>
        <w:t>;</w:t>
      </w:r>
    </w:p>
    <w:p w:rsidR="002A0628" w:rsidRPr="00410A28" w:rsidRDefault="002A0628" w:rsidP="00410A28">
      <w:pPr>
        <w:pStyle w:val="ab"/>
        <w:numPr>
          <w:ilvl w:val="0"/>
          <w:numId w:val="2"/>
        </w:numPr>
        <w:tabs>
          <w:tab w:val="clear" w:pos="1584"/>
          <w:tab w:val="num" w:pos="0"/>
          <w:tab w:val="left" w:pos="284"/>
          <w:tab w:val="left" w:pos="1276"/>
        </w:tabs>
        <w:ind w:left="0" w:firstLine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рівень поінформованості суб’єктів гос</w:t>
      </w:r>
      <w:r w:rsidR="0044703E" w:rsidRPr="00410A28">
        <w:rPr>
          <w:sz w:val="28"/>
          <w:szCs w:val="28"/>
        </w:rPr>
        <w:t xml:space="preserve">подарювання з основних положень </w:t>
      </w:r>
      <w:r w:rsidRPr="00410A28">
        <w:rPr>
          <w:sz w:val="28"/>
          <w:szCs w:val="28"/>
        </w:rPr>
        <w:t>акта.</w:t>
      </w:r>
    </w:p>
    <w:p w:rsidR="00D71AB0" w:rsidRPr="00410A28" w:rsidRDefault="002A0628" w:rsidP="00410A28">
      <w:pPr>
        <w:ind w:firstLine="851"/>
        <w:jc w:val="both"/>
        <w:rPr>
          <w:sz w:val="28"/>
          <w:szCs w:val="28"/>
        </w:rPr>
      </w:pPr>
      <w:r w:rsidRPr="00410A28">
        <w:rPr>
          <w:iCs/>
          <w:sz w:val="28"/>
          <w:szCs w:val="28"/>
        </w:rPr>
        <w:t xml:space="preserve">Відповідно до вимог Закону України «Про засади державної регуляторної політики у сфері господарської діяльності» проект регуляторного акта, аналіз регуляторного впливу та повідомлення про оприлюднення розміщувався на офіційному веб-сайті Міністерства фінансів в мережі Інтернет </w:t>
      </w:r>
      <w:hyperlink r:id="rId8" w:history="1">
        <w:r w:rsidRPr="00410A28">
          <w:rPr>
            <w:rStyle w:val="aa"/>
            <w:iCs/>
            <w:sz w:val="28"/>
            <w:szCs w:val="28"/>
            <w:lang w:val="en-US"/>
          </w:rPr>
          <w:t>www</w:t>
        </w:r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minfin</w:t>
        </w:r>
        <w:proofErr w:type="spellEnd"/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gov</w:t>
        </w:r>
        <w:proofErr w:type="spellEnd"/>
        <w:r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Pr="00410A28">
          <w:rPr>
            <w:rStyle w:val="aa"/>
            <w:iCs/>
            <w:sz w:val="28"/>
            <w:szCs w:val="28"/>
            <w:lang w:val="en-US"/>
          </w:rPr>
          <w:t>ua</w:t>
        </w:r>
        <w:proofErr w:type="spellEnd"/>
      </w:hyperlink>
      <w:r w:rsidRPr="00410A28">
        <w:rPr>
          <w:iCs/>
          <w:sz w:val="28"/>
          <w:szCs w:val="28"/>
        </w:rPr>
        <w:t xml:space="preserve"> в рубриці «Обговорення проектів документів»/«Проекти регу</w:t>
      </w:r>
      <w:r w:rsidR="00D71AB0" w:rsidRPr="00410A28">
        <w:rPr>
          <w:iCs/>
          <w:sz w:val="28"/>
          <w:szCs w:val="28"/>
        </w:rPr>
        <w:t>ляторних актів для обговорення»,</w:t>
      </w:r>
      <w:r w:rsidRPr="00410A28">
        <w:rPr>
          <w:iCs/>
          <w:sz w:val="28"/>
          <w:szCs w:val="28"/>
        </w:rPr>
        <w:t xml:space="preserve"> </w:t>
      </w:r>
      <w:r w:rsidR="00D71AB0" w:rsidRPr="00410A28">
        <w:rPr>
          <w:sz w:val="28"/>
          <w:szCs w:val="28"/>
        </w:rPr>
        <w:t xml:space="preserve">також після реєстрації в Міністерстві юстиції України акт було розміщено у системі інформаційно-правового забезпечення ЛІГА:Закон. </w:t>
      </w:r>
    </w:p>
    <w:p w:rsidR="002A0628" w:rsidRPr="00410A28" w:rsidRDefault="00D71AB0" w:rsidP="00410A28">
      <w:pPr>
        <w:ind w:firstLine="851"/>
        <w:jc w:val="both"/>
        <w:rPr>
          <w:sz w:val="28"/>
          <w:szCs w:val="28"/>
        </w:rPr>
      </w:pPr>
      <w:r w:rsidRPr="00410A28">
        <w:rPr>
          <w:iCs/>
          <w:sz w:val="28"/>
          <w:szCs w:val="28"/>
        </w:rPr>
        <w:t xml:space="preserve">Крім того, </w:t>
      </w:r>
      <w:r w:rsidR="002A0628" w:rsidRPr="00410A28">
        <w:rPr>
          <w:iCs/>
          <w:sz w:val="28"/>
          <w:szCs w:val="28"/>
        </w:rPr>
        <w:t>здійснювал</w:t>
      </w:r>
      <w:r w:rsidR="00D57676" w:rsidRPr="00410A28">
        <w:rPr>
          <w:iCs/>
          <w:sz w:val="28"/>
          <w:szCs w:val="28"/>
        </w:rPr>
        <w:t>и</w:t>
      </w:r>
      <w:r w:rsidR="002A0628" w:rsidRPr="00410A28">
        <w:rPr>
          <w:iCs/>
          <w:sz w:val="28"/>
          <w:szCs w:val="28"/>
        </w:rPr>
        <w:t>ся базове</w:t>
      </w:r>
      <w:r w:rsidR="00D57676" w:rsidRPr="00410A28">
        <w:rPr>
          <w:iCs/>
          <w:sz w:val="28"/>
          <w:szCs w:val="28"/>
        </w:rPr>
        <w:t>, повторне та періодичне</w:t>
      </w:r>
      <w:r w:rsidR="002A0628" w:rsidRPr="00410A28">
        <w:rPr>
          <w:iCs/>
          <w:sz w:val="28"/>
          <w:szCs w:val="28"/>
        </w:rPr>
        <w:t xml:space="preserve"> відстеження результативності вказаного регуляторного акта, звіт</w:t>
      </w:r>
      <w:r w:rsidR="00D57676" w:rsidRPr="00410A28">
        <w:rPr>
          <w:iCs/>
          <w:sz w:val="28"/>
          <w:szCs w:val="28"/>
        </w:rPr>
        <w:t>и</w:t>
      </w:r>
      <w:r w:rsidR="002A0628" w:rsidRPr="00410A28">
        <w:rPr>
          <w:iCs/>
          <w:sz w:val="28"/>
          <w:szCs w:val="28"/>
        </w:rPr>
        <w:t xml:space="preserve"> про результати як</w:t>
      </w:r>
      <w:r w:rsidR="00D57676" w:rsidRPr="00410A28">
        <w:rPr>
          <w:iCs/>
          <w:sz w:val="28"/>
          <w:szCs w:val="28"/>
        </w:rPr>
        <w:t>их</w:t>
      </w:r>
      <w:r w:rsidR="002A0628" w:rsidRPr="00410A28">
        <w:rPr>
          <w:iCs/>
          <w:sz w:val="28"/>
          <w:szCs w:val="28"/>
        </w:rPr>
        <w:t xml:space="preserve"> </w:t>
      </w:r>
      <w:r w:rsidRPr="00410A28">
        <w:rPr>
          <w:iCs/>
          <w:sz w:val="28"/>
          <w:szCs w:val="28"/>
        </w:rPr>
        <w:t xml:space="preserve">також </w:t>
      </w:r>
      <w:r w:rsidR="002A0628" w:rsidRPr="00410A28">
        <w:rPr>
          <w:iCs/>
          <w:sz w:val="28"/>
          <w:szCs w:val="28"/>
        </w:rPr>
        <w:t>розміщ</w:t>
      </w:r>
      <w:r w:rsidR="00D57676" w:rsidRPr="00410A28">
        <w:rPr>
          <w:iCs/>
          <w:sz w:val="28"/>
          <w:szCs w:val="28"/>
        </w:rPr>
        <w:t>увалися</w:t>
      </w:r>
      <w:r w:rsidR="002A0628" w:rsidRPr="00410A28">
        <w:rPr>
          <w:iCs/>
          <w:sz w:val="28"/>
          <w:szCs w:val="28"/>
        </w:rPr>
        <w:t xml:space="preserve"> </w:t>
      </w:r>
      <w:r w:rsidR="00D57676" w:rsidRPr="00410A28">
        <w:rPr>
          <w:iCs/>
          <w:sz w:val="28"/>
          <w:szCs w:val="28"/>
        </w:rPr>
        <w:t xml:space="preserve">на офіційному веб-сайті Міністерства фінансів в мережі Інтернет </w:t>
      </w:r>
      <w:hyperlink r:id="rId9" w:history="1">
        <w:r w:rsidR="00D57676" w:rsidRPr="00410A28">
          <w:rPr>
            <w:rStyle w:val="aa"/>
            <w:iCs/>
            <w:sz w:val="28"/>
            <w:szCs w:val="28"/>
            <w:lang w:val="en-US"/>
          </w:rPr>
          <w:t>www</w:t>
        </w:r>
        <w:r w:rsidR="00D57676"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="00D57676" w:rsidRPr="00410A28">
          <w:rPr>
            <w:rStyle w:val="aa"/>
            <w:iCs/>
            <w:sz w:val="28"/>
            <w:szCs w:val="28"/>
            <w:lang w:val="en-US"/>
          </w:rPr>
          <w:t>minfin</w:t>
        </w:r>
        <w:proofErr w:type="spellEnd"/>
        <w:r w:rsidR="00D57676"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="00D57676" w:rsidRPr="00410A28">
          <w:rPr>
            <w:rStyle w:val="aa"/>
            <w:iCs/>
            <w:sz w:val="28"/>
            <w:szCs w:val="28"/>
            <w:lang w:val="en-US"/>
          </w:rPr>
          <w:t>gov</w:t>
        </w:r>
        <w:proofErr w:type="spellEnd"/>
        <w:r w:rsidR="00D57676" w:rsidRPr="00410A28">
          <w:rPr>
            <w:rStyle w:val="aa"/>
            <w:iCs/>
            <w:sz w:val="28"/>
            <w:szCs w:val="28"/>
          </w:rPr>
          <w:t>.</w:t>
        </w:r>
        <w:proofErr w:type="spellStart"/>
        <w:r w:rsidR="00D57676" w:rsidRPr="00410A28">
          <w:rPr>
            <w:rStyle w:val="aa"/>
            <w:iCs/>
            <w:sz w:val="28"/>
            <w:szCs w:val="28"/>
            <w:lang w:val="en-US"/>
          </w:rPr>
          <w:t>ua</w:t>
        </w:r>
        <w:proofErr w:type="spellEnd"/>
      </w:hyperlink>
      <w:r w:rsidR="00D57676" w:rsidRPr="00410A28">
        <w:rPr>
          <w:sz w:val="28"/>
          <w:szCs w:val="28"/>
        </w:rPr>
        <w:t xml:space="preserve"> </w:t>
      </w:r>
      <w:r w:rsidR="002A0628" w:rsidRPr="00410A28">
        <w:rPr>
          <w:spacing w:val="-1"/>
          <w:sz w:val="28"/>
          <w:szCs w:val="28"/>
        </w:rPr>
        <w:t>в рубриці «Законодавство та регуляторна діяльність/Відомості про регуляторну діяльність/Звіти про відстеження результативності регуляторних актів»</w:t>
      </w:r>
      <w:r w:rsidR="002A0628" w:rsidRPr="00410A28">
        <w:rPr>
          <w:sz w:val="28"/>
          <w:szCs w:val="28"/>
        </w:rPr>
        <w:t>.</w:t>
      </w:r>
    </w:p>
    <w:p w:rsidR="00D71AB0" w:rsidRPr="00410A28" w:rsidRDefault="000D627B" w:rsidP="00410A2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1AB0" w:rsidRPr="00410A28">
        <w:rPr>
          <w:sz w:val="28"/>
          <w:szCs w:val="28"/>
        </w:rPr>
        <w:t xml:space="preserve">ропозицій і зауважень до </w:t>
      </w:r>
      <w:r>
        <w:rPr>
          <w:sz w:val="28"/>
          <w:szCs w:val="28"/>
        </w:rPr>
        <w:t>регуляторного акта</w:t>
      </w:r>
      <w:r w:rsidR="00D71AB0" w:rsidRPr="00410A28">
        <w:rPr>
          <w:sz w:val="28"/>
          <w:szCs w:val="28"/>
        </w:rPr>
        <w:t xml:space="preserve"> від суб’єктів господарювання не надходило.</w:t>
      </w:r>
    </w:p>
    <w:p w:rsidR="008472D6" w:rsidRPr="00410A28" w:rsidRDefault="008472D6" w:rsidP="00410A28">
      <w:pPr>
        <w:ind w:right="181" w:firstLine="851"/>
        <w:jc w:val="both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Кількісні та якісні значення показників результативності акта.</w:t>
      </w:r>
    </w:p>
    <w:p w:rsidR="00D57676" w:rsidRPr="00410A28" w:rsidRDefault="00D57676" w:rsidP="00410A28">
      <w:pPr>
        <w:ind w:firstLine="851"/>
        <w:jc w:val="both"/>
        <w:rPr>
          <w:sz w:val="28"/>
          <w:szCs w:val="28"/>
        </w:rPr>
      </w:pPr>
      <w:r w:rsidRPr="00410A28">
        <w:rPr>
          <w:sz w:val="28"/>
          <w:szCs w:val="28"/>
        </w:rPr>
        <w:t xml:space="preserve">Враховуючи необхідність скорочення кількості відповідних документів, було затверджено єдину уніфіковану форму Висновку для використання митними органами при визначенні рівня обов’язкових платежів, передбачених чинним законодавством при здійснені експортно-імпортних операцій. </w:t>
      </w:r>
    </w:p>
    <w:p w:rsidR="009B3F48" w:rsidRPr="00410A28" w:rsidRDefault="009B3F48" w:rsidP="00410A28">
      <w:pPr>
        <w:ind w:firstLine="851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До якісних показників результативності регуляторного акта, відносно якого здійснювалось періодичне відстеження, можна віднести:</w:t>
      </w:r>
    </w:p>
    <w:p w:rsidR="009B3F48" w:rsidRPr="00410A28" w:rsidRDefault="009B3F48" w:rsidP="00410A28">
      <w:pPr>
        <w:pStyle w:val="a8"/>
        <w:spacing w:after="0"/>
        <w:ind w:left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 xml:space="preserve">- покращення поінформованості суб’єктів господарювання щодо основних положень регуляторного акта; </w:t>
      </w:r>
    </w:p>
    <w:p w:rsidR="009B3F48" w:rsidRPr="00410A28" w:rsidRDefault="009B3F48" w:rsidP="00410A28">
      <w:pPr>
        <w:pStyle w:val="a8"/>
        <w:spacing w:after="0"/>
        <w:ind w:left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- підтримання нормативно-правової бази, що регулює сферу обігу дорогоцінних металів і дорогоцінного каміння в актуальному стані.</w:t>
      </w:r>
    </w:p>
    <w:p w:rsidR="009B3F48" w:rsidRPr="00410A28" w:rsidRDefault="009B3F48" w:rsidP="00410A28">
      <w:pPr>
        <w:pStyle w:val="a8"/>
        <w:spacing w:after="0"/>
        <w:ind w:left="0" w:firstLine="851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До кількісних показників результативності регуляторного акта, відносно якого здійснювалось періодичне відстеження, можна віднести:</w:t>
      </w:r>
    </w:p>
    <w:p w:rsidR="009B3F48" w:rsidRPr="00410A28" w:rsidRDefault="009B3F48" w:rsidP="00410A28">
      <w:pPr>
        <w:pStyle w:val="a8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кількість суб’єктів господарювання, на яких поширюється дія регуляторного акта.</w:t>
      </w:r>
    </w:p>
    <w:p w:rsidR="008472D6" w:rsidRPr="00410A28" w:rsidRDefault="008472D6" w:rsidP="00410A28">
      <w:pPr>
        <w:ind w:firstLine="851"/>
        <w:jc w:val="both"/>
        <w:rPr>
          <w:b/>
          <w:i/>
          <w:sz w:val="28"/>
          <w:szCs w:val="28"/>
        </w:rPr>
      </w:pPr>
      <w:r w:rsidRPr="00410A28">
        <w:rPr>
          <w:b/>
          <w:i/>
          <w:sz w:val="28"/>
          <w:szCs w:val="28"/>
        </w:rPr>
        <w:t>Оцінка результатів реалізації регуляторного акта та ступеня досягнення визначених цілей:</w:t>
      </w:r>
    </w:p>
    <w:p w:rsidR="00D71AB0" w:rsidRPr="00410A28" w:rsidRDefault="008472D6" w:rsidP="00410A28">
      <w:pPr>
        <w:ind w:firstLine="851"/>
        <w:jc w:val="both"/>
        <w:rPr>
          <w:sz w:val="28"/>
          <w:szCs w:val="28"/>
        </w:rPr>
      </w:pPr>
      <w:r w:rsidRPr="00410A28">
        <w:rPr>
          <w:sz w:val="28"/>
          <w:szCs w:val="28"/>
        </w:rPr>
        <w:t>На підставі результатів періодичного відстеження результативності Наказу можна зробити висновок про те, що в цілому шляхом впровадження цього Наказу вд</w:t>
      </w:r>
      <w:r w:rsidR="00D71AB0" w:rsidRPr="00410A28">
        <w:rPr>
          <w:sz w:val="28"/>
          <w:szCs w:val="28"/>
        </w:rPr>
        <w:t>алося досягти визначених цілей.</w:t>
      </w:r>
    </w:p>
    <w:p w:rsidR="00CF44A6" w:rsidRPr="00410A28" w:rsidRDefault="00CF44A6" w:rsidP="00410A28">
      <w:pPr>
        <w:ind w:firstLine="708"/>
        <w:jc w:val="both"/>
        <w:rPr>
          <w:sz w:val="28"/>
          <w:szCs w:val="28"/>
        </w:rPr>
      </w:pPr>
      <w:r w:rsidRPr="00410A28">
        <w:rPr>
          <w:sz w:val="28"/>
          <w:szCs w:val="28"/>
        </w:rPr>
        <w:lastRenderedPageBreak/>
        <w:t xml:space="preserve">Проте, </w:t>
      </w:r>
      <w:r w:rsidR="0044151E" w:rsidRPr="00410A28">
        <w:rPr>
          <w:sz w:val="28"/>
          <w:szCs w:val="28"/>
        </w:rPr>
        <w:t xml:space="preserve">з метою вдосконалення нормативно-правової бази у сфері </w:t>
      </w:r>
      <w:r w:rsidR="0044151E" w:rsidRPr="00410A28">
        <w:rPr>
          <w:color w:val="000000"/>
          <w:sz w:val="28"/>
          <w:szCs w:val="28"/>
        </w:rPr>
        <w:t xml:space="preserve">виробництва, використання та зберігання дорогоцінного каміння, дорогоцінного каміння органогенного утворення та напівдорогоцінного каміння, їх обігу та обліку, а також </w:t>
      </w:r>
      <w:r w:rsidR="0044151E" w:rsidRPr="00410A28">
        <w:rPr>
          <w:sz w:val="28"/>
          <w:szCs w:val="28"/>
        </w:rPr>
        <w:t xml:space="preserve">оптимізації документального оформлення результатів проведення експертизи гемологічних об’єктів </w:t>
      </w:r>
      <w:r w:rsidRPr="00410A28">
        <w:rPr>
          <w:sz w:val="28"/>
          <w:szCs w:val="28"/>
        </w:rPr>
        <w:t>Міністерств</w:t>
      </w:r>
      <w:r w:rsidR="0044151E" w:rsidRPr="00410A28">
        <w:rPr>
          <w:sz w:val="28"/>
          <w:szCs w:val="28"/>
        </w:rPr>
        <w:t>о</w:t>
      </w:r>
      <w:r w:rsidRPr="00410A28">
        <w:rPr>
          <w:sz w:val="28"/>
          <w:szCs w:val="28"/>
        </w:rPr>
        <w:t xml:space="preserve"> фінансів України вида</w:t>
      </w:r>
      <w:r w:rsidR="0044151E" w:rsidRPr="00410A28">
        <w:rPr>
          <w:sz w:val="28"/>
          <w:szCs w:val="28"/>
        </w:rPr>
        <w:t>л</w:t>
      </w:r>
      <w:r w:rsidRPr="00410A28">
        <w:rPr>
          <w:sz w:val="28"/>
          <w:szCs w:val="28"/>
        </w:rPr>
        <w:t xml:space="preserve">о наказ </w:t>
      </w:r>
      <w:r w:rsidR="00E26E13">
        <w:rPr>
          <w:sz w:val="28"/>
          <w:szCs w:val="28"/>
        </w:rPr>
        <w:t xml:space="preserve">від </w:t>
      </w:r>
      <w:bookmarkStart w:id="0" w:name="_GoBack"/>
      <w:bookmarkEnd w:id="0"/>
      <w:r w:rsidR="0044151E" w:rsidRPr="00410A28">
        <w:rPr>
          <w:sz w:val="28"/>
          <w:szCs w:val="28"/>
        </w:rPr>
        <w:t xml:space="preserve">01.07.2014 </w:t>
      </w:r>
      <w:r w:rsidRPr="00410A28">
        <w:rPr>
          <w:sz w:val="28"/>
          <w:szCs w:val="28"/>
        </w:rPr>
        <w:t>від № 737 «Про внесення змін та визнання такими, що втратили чинність, деяких наказів Міністерства фінансів України</w:t>
      </w:r>
      <w:r w:rsidRPr="00410A28">
        <w:rPr>
          <w:color w:val="000000"/>
          <w:sz w:val="28"/>
          <w:szCs w:val="28"/>
        </w:rPr>
        <w:t>»</w:t>
      </w:r>
      <w:r w:rsidR="0044151E" w:rsidRPr="00410A28">
        <w:rPr>
          <w:color w:val="000000"/>
          <w:sz w:val="28"/>
          <w:szCs w:val="28"/>
        </w:rPr>
        <w:t>. Цим наказом</w:t>
      </w:r>
      <w:r w:rsidRPr="00410A28">
        <w:rPr>
          <w:sz w:val="28"/>
          <w:szCs w:val="28"/>
        </w:rPr>
        <w:t xml:space="preserve"> </w:t>
      </w:r>
      <w:r w:rsidR="002D6DD6">
        <w:rPr>
          <w:sz w:val="28"/>
          <w:szCs w:val="28"/>
        </w:rPr>
        <w:t xml:space="preserve">запроваджено </w:t>
      </w:r>
      <w:r w:rsidRPr="00410A28">
        <w:rPr>
          <w:sz w:val="28"/>
          <w:szCs w:val="28"/>
        </w:rPr>
        <w:t>уніфікова</w:t>
      </w:r>
      <w:r w:rsidR="002D6DD6">
        <w:rPr>
          <w:sz w:val="28"/>
          <w:szCs w:val="28"/>
        </w:rPr>
        <w:t>ну</w:t>
      </w:r>
      <w:r w:rsidRPr="00410A28">
        <w:rPr>
          <w:sz w:val="28"/>
          <w:szCs w:val="28"/>
        </w:rPr>
        <w:t xml:space="preserve"> форму документу</w:t>
      </w:r>
      <w:r w:rsidR="00A34C22">
        <w:rPr>
          <w:sz w:val="28"/>
          <w:szCs w:val="28"/>
        </w:rPr>
        <w:t xml:space="preserve"> – </w:t>
      </w:r>
      <w:r w:rsidR="00A34C22" w:rsidRPr="00A34C22">
        <w:rPr>
          <w:i/>
          <w:sz w:val="28"/>
          <w:szCs w:val="28"/>
        </w:rPr>
        <w:t>Висновок за результатами експертизи гемологічних об’єктів</w:t>
      </w:r>
      <w:r w:rsidRPr="00410A28">
        <w:rPr>
          <w:sz w:val="28"/>
          <w:szCs w:val="28"/>
        </w:rPr>
        <w:t xml:space="preserve">, що оптимізує викладення результатів експертизи гемологічних об’єктів, яку будуть проводити штатні та акредитовані експерти ДГЦУ за зверненням юридичних і фізичних осіб, правоохоронних і митних органів, </w:t>
      </w:r>
      <w:r w:rsidRPr="00410A28">
        <w:rPr>
          <w:sz w:val="28"/>
          <w:szCs w:val="28"/>
          <w:u w:val="single"/>
        </w:rPr>
        <w:t xml:space="preserve">а також визнано таким, що втратив чинність наказ Мінфіну від </w:t>
      </w:r>
      <w:r w:rsidR="00410A28" w:rsidRPr="00410A28">
        <w:rPr>
          <w:sz w:val="28"/>
          <w:szCs w:val="28"/>
          <w:u w:val="single"/>
        </w:rPr>
        <w:t xml:space="preserve">10.10.2005 </w:t>
      </w:r>
      <w:r w:rsidRPr="00410A28">
        <w:rPr>
          <w:sz w:val="28"/>
          <w:szCs w:val="28"/>
          <w:u w:val="single"/>
        </w:rPr>
        <w:t>№ 684</w:t>
      </w:r>
      <w:r w:rsidRPr="00410A28">
        <w:rPr>
          <w:sz w:val="28"/>
          <w:szCs w:val="28"/>
        </w:rPr>
        <w:t xml:space="preserve"> «</w:t>
      </w:r>
      <w:r w:rsidRPr="00410A28">
        <w:rPr>
          <w:bCs/>
          <w:color w:val="000000"/>
          <w:sz w:val="28"/>
          <w:szCs w:val="28"/>
        </w:rPr>
        <w:t>Про затвердження уніфікованої форми Висновку за результатами експертизи й оцінки дорогоцінних каменів і дорогоцінних каменів органогенного утворення, напівдорогоцінних і декоративних каменів у сировині та виробах, колекцій мінералів, гірських порід, мінеральних речовин, а також культурних цінностей</w:t>
      </w:r>
      <w:r w:rsidRPr="00410A28">
        <w:rPr>
          <w:sz w:val="28"/>
          <w:szCs w:val="28"/>
        </w:rPr>
        <w:t>».</w:t>
      </w:r>
    </w:p>
    <w:p w:rsidR="0044151E" w:rsidRPr="00410A28" w:rsidRDefault="00636D78" w:rsidP="00410A28">
      <w:pPr>
        <w:ind w:firstLine="851"/>
        <w:jc w:val="both"/>
        <w:rPr>
          <w:bCs/>
          <w:sz w:val="28"/>
          <w:szCs w:val="28"/>
        </w:rPr>
      </w:pPr>
      <w:r w:rsidRPr="00D4356F">
        <w:rPr>
          <w:sz w:val="28"/>
          <w:szCs w:val="28"/>
        </w:rPr>
        <w:t>Враховуючи зазначене</w:t>
      </w:r>
      <w:r w:rsidR="00D4356F">
        <w:rPr>
          <w:sz w:val="28"/>
          <w:szCs w:val="28"/>
        </w:rPr>
        <w:t>,</w:t>
      </w:r>
      <w:r w:rsidRPr="00D4356F">
        <w:rPr>
          <w:sz w:val="28"/>
          <w:szCs w:val="28"/>
        </w:rPr>
        <w:t xml:space="preserve"> </w:t>
      </w:r>
      <w:r w:rsidR="00D4356F" w:rsidRPr="00D4356F">
        <w:rPr>
          <w:sz w:val="28"/>
          <w:szCs w:val="28"/>
        </w:rPr>
        <w:t xml:space="preserve">наказ </w:t>
      </w:r>
      <w:r w:rsidR="00D4356F" w:rsidRPr="00D4356F">
        <w:rPr>
          <w:sz w:val="28"/>
          <w:szCs w:val="28"/>
        </w:rPr>
        <w:t xml:space="preserve">Міністерства фінансів України </w:t>
      </w:r>
      <w:r w:rsidR="00D4356F">
        <w:rPr>
          <w:sz w:val="28"/>
          <w:szCs w:val="28"/>
        </w:rPr>
        <w:t xml:space="preserve">                </w:t>
      </w:r>
      <w:r w:rsidR="00D4356F" w:rsidRPr="00D4356F">
        <w:rPr>
          <w:sz w:val="28"/>
          <w:szCs w:val="28"/>
        </w:rPr>
        <w:t>від 10.10.2005 № 684</w:t>
      </w:r>
      <w:r w:rsidR="00D4356F" w:rsidRPr="00D4356F">
        <w:rPr>
          <w:color w:val="000000"/>
          <w:sz w:val="28"/>
          <w:szCs w:val="28"/>
        </w:rPr>
        <w:t xml:space="preserve"> «Про затвердження уніфікованої форми Висновку за результатами експертизи й оцінки дорогоцінних каменів і дорогоцінних каменів органогенного утворення, напівдорогоцінних і декоративних каменів у сировині та виробах, колекцій мінералів, гірських порід, мінеральних речовин, а також культурних цінностей»</w:t>
      </w:r>
      <w:r w:rsidR="00D4356F" w:rsidRPr="00D4356F">
        <w:rPr>
          <w:sz w:val="28"/>
          <w:szCs w:val="28"/>
        </w:rPr>
        <w:t xml:space="preserve"> </w:t>
      </w:r>
      <w:r w:rsidR="0044151E" w:rsidRPr="00D4356F">
        <w:rPr>
          <w:bCs/>
          <w:sz w:val="28"/>
          <w:szCs w:val="28"/>
        </w:rPr>
        <w:t>не потребує в подальшому здійснення заходів з періодичного відстеження</w:t>
      </w:r>
      <w:r w:rsidR="0044151E" w:rsidRPr="00410A28">
        <w:rPr>
          <w:bCs/>
          <w:sz w:val="28"/>
          <w:szCs w:val="28"/>
        </w:rPr>
        <w:t>.</w:t>
      </w:r>
    </w:p>
    <w:p w:rsidR="008472D6" w:rsidRPr="00410A28" w:rsidRDefault="008472D6" w:rsidP="00410A2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8472D6" w:rsidRPr="00410A28" w:rsidRDefault="008472D6" w:rsidP="00410A28">
      <w:pPr>
        <w:jc w:val="both"/>
        <w:rPr>
          <w:sz w:val="28"/>
          <w:szCs w:val="28"/>
          <w:highlight w:val="yellow"/>
        </w:rPr>
      </w:pPr>
    </w:p>
    <w:p w:rsidR="008472D6" w:rsidRPr="00410A28" w:rsidRDefault="008472D6" w:rsidP="00410A28">
      <w:pPr>
        <w:jc w:val="both"/>
        <w:rPr>
          <w:b/>
          <w:sz w:val="28"/>
          <w:szCs w:val="28"/>
        </w:rPr>
      </w:pPr>
      <w:r w:rsidRPr="00410A28">
        <w:rPr>
          <w:b/>
          <w:sz w:val="28"/>
          <w:szCs w:val="28"/>
        </w:rPr>
        <w:t>Засту</w:t>
      </w:r>
      <w:r w:rsidR="0044151E" w:rsidRPr="00410A28">
        <w:rPr>
          <w:b/>
          <w:sz w:val="28"/>
          <w:szCs w:val="28"/>
        </w:rPr>
        <w:t xml:space="preserve">пник Міністра фінансів України </w:t>
      </w:r>
      <w:r w:rsidR="0044151E" w:rsidRPr="00410A28">
        <w:rPr>
          <w:b/>
          <w:sz w:val="28"/>
          <w:szCs w:val="28"/>
        </w:rPr>
        <w:tab/>
      </w:r>
      <w:r w:rsidR="0044151E" w:rsidRPr="00410A28">
        <w:rPr>
          <w:b/>
          <w:sz w:val="28"/>
          <w:szCs w:val="28"/>
        </w:rPr>
        <w:tab/>
      </w:r>
      <w:r w:rsidR="0044151E" w:rsidRPr="00410A28">
        <w:rPr>
          <w:b/>
          <w:sz w:val="28"/>
          <w:szCs w:val="28"/>
        </w:rPr>
        <w:tab/>
      </w:r>
      <w:r w:rsidR="0044151E" w:rsidRPr="00410A28">
        <w:rPr>
          <w:b/>
          <w:sz w:val="28"/>
          <w:szCs w:val="28"/>
        </w:rPr>
        <w:tab/>
        <w:t xml:space="preserve">      О. МАКЕЄВА</w:t>
      </w:r>
    </w:p>
    <w:p w:rsidR="004B2E56" w:rsidRPr="00410A28" w:rsidRDefault="004B2E56" w:rsidP="00410A28">
      <w:pPr>
        <w:jc w:val="both"/>
        <w:rPr>
          <w:b/>
          <w:sz w:val="28"/>
          <w:szCs w:val="28"/>
        </w:rPr>
      </w:pPr>
    </w:p>
    <w:p w:rsidR="004B2E56" w:rsidRPr="00410A28" w:rsidRDefault="004B2E56" w:rsidP="00410A28">
      <w:pPr>
        <w:jc w:val="both"/>
        <w:rPr>
          <w:sz w:val="28"/>
          <w:szCs w:val="28"/>
          <w:lang w:val="ru-RU"/>
        </w:rPr>
      </w:pPr>
      <w:r w:rsidRPr="00410A28">
        <w:rPr>
          <w:sz w:val="28"/>
          <w:szCs w:val="28"/>
        </w:rPr>
        <w:t>«____» ______ 2016р.</w:t>
      </w:r>
    </w:p>
    <w:sectPr w:rsidR="004B2E56" w:rsidRPr="00410A28" w:rsidSect="00D4356F">
      <w:headerReference w:type="even" r:id="rId10"/>
      <w:headerReference w:type="default" r:id="rId11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42" w:rsidRDefault="00171142" w:rsidP="00077468">
      <w:r>
        <w:separator/>
      </w:r>
    </w:p>
  </w:endnote>
  <w:endnote w:type="continuationSeparator" w:id="0">
    <w:p w:rsidR="00171142" w:rsidRDefault="00171142" w:rsidP="000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42" w:rsidRDefault="00171142" w:rsidP="00077468">
      <w:r>
        <w:separator/>
      </w:r>
    </w:p>
  </w:footnote>
  <w:footnote w:type="continuationSeparator" w:id="0">
    <w:p w:rsidR="00171142" w:rsidRDefault="00171142" w:rsidP="0007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077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937" w:rsidRDefault="001711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37" w:rsidRDefault="000774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270">
      <w:rPr>
        <w:rStyle w:val="a5"/>
        <w:noProof/>
      </w:rPr>
      <w:t>3</w:t>
    </w:r>
    <w:r>
      <w:rPr>
        <w:rStyle w:val="a5"/>
      </w:rPr>
      <w:fldChar w:fldCharType="end"/>
    </w:r>
  </w:p>
  <w:p w:rsidR="003C7937" w:rsidRDefault="001711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20CF5"/>
    <w:multiLevelType w:val="hybridMultilevel"/>
    <w:tmpl w:val="AD7E3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76F9D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51D79"/>
    <w:multiLevelType w:val="hybridMultilevel"/>
    <w:tmpl w:val="C2361714"/>
    <w:lvl w:ilvl="0" w:tplc="03E6D3BE">
      <w:start w:val="48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B522A14"/>
    <w:multiLevelType w:val="hybridMultilevel"/>
    <w:tmpl w:val="5BCACC98"/>
    <w:lvl w:ilvl="0" w:tplc="983EF81E">
      <w:numFmt w:val="bullet"/>
      <w:lvlText w:val="-"/>
      <w:lvlJc w:val="left"/>
      <w:pPr>
        <w:tabs>
          <w:tab w:val="num" w:pos="1584"/>
        </w:tabs>
        <w:ind w:left="1584" w:hanging="86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D6"/>
    <w:rsid w:val="00035EBC"/>
    <w:rsid w:val="0006514B"/>
    <w:rsid w:val="00077468"/>
    <w:rsid w:val="000824C3"/>
    <w:rsid w:val="000D627B"/>
    <w:rsid w:val="00171142"/>
    <w:rsid w:val="00284257"/>
    <w:rsid w:val="002A0628"/>
    <w:rsid w:val="002D6DD6"/>
    <w:rsid w:val="00410A28"/>
    <w:rsid w:val="0044151E"/>
    <w:rsid w:val="0044703E"/>
    <w:rsid w:val="0046091E"/>
    <w:rsid w:val="00461A2C"/>
    <w:rsid w:val="00486D6B"/>
    <w:rsid w:val="004B2E56"/>
    <w:rsid w:val="004D6EEE"/>
    <w:rsid w:val="00636D78"/>
    <w:rsid w:val="006B0941"/>
    <w:rsid w:val="007002F9"/>
    <w:rsid w:val="007378E7"/>
    <w:rsid w:val="0078467F"/>
    <w:rsid w:val="008025C0"/>
    <w:rsid w:val="008364DD"/>
    <w:rsid w:val="008472D6"/>
    <w:rsid w:val="009701AC"/>
    <w:rsid w:val="009B3F48"/>
    <w:rsid w:val="00A34C22"/>
    <w:rsid w:val="00BB7BCB"/>
    <w:rsid w:val="00CC376B"/>
    <w:rsid w:val="00CF44A6"/>
    <w:rsid w:val="00D4356F"/>
    <w:rsid w:val="00D57676"/>
    <w:rsid w:val="00D71AB0"/>
    <w:rsid w:val="00E26E13"/>
    <w:rsid w:val="00F41270"/>
    <w:rsid w:val="00F76BA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2D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472D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8472D6"/>
  </w:style>
  <w:style w:type="paragraph" w:styleId="a6">
    <w:name w:val="Body Text"/>
    <w:basedOn w:val="a"/>
    <w:link w:val="a7"/>
    <w:rsid w:val="008472D6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8472D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8472D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8472D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2A0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2A062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FontStyle13">
    <w:name w:val="Font Style13"/>
    <w:basedOn w:val="a0"/>
    <w:rsid w:val="002A062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2A062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703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002F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02F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2D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472D6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page number"/>
    <w:basedOn w:val="a0"/>
    <w:rsid w:val="008472D6"/>
  </w:style>
  <w:style w:type="paragraph" w:styleId="a6">
    <w:name w:val="Body Text"/>
    <w:basedOn w:val="a"/>
    <w:link w:val="a7"/>
    <w:rsid w:val="008472D6"/>
    <w:pPr>
      <w:jc w:val="both"/>
    </w:pPr>
    <w:rPr>
      <w:b/>
      <w:bCs/>
      <w:i/>
      <w:iCs/>
      <w:sz w:val="28"/>
      <w:lang w:eastAsia="ru-RU"/>
    </w:rPr>
  </w:style>
  <w:style w:type="character" w:customStyle="1" w:styleId="a7">
    <w:name w:val="Основний текст Знак"/>
    <w:basedOn w:val="a0"/>
    <w:link w:val="a6"/>
    <w:rsid w:val="008472D6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8472D6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8472D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2A0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ий HTML Знак"/>
    <w:basedOn w:val="a0"/>
    <w:link w:val="HTML"/>
    <w:rsid w:val="002A0628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FontStyle13">
    <w:name w:val="Font Style13"/>
    <w:basedOn w:val="a0"/>
    <w:rsid w:val="002A0628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2A062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4703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7002F9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02F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4344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2016-03-16T15:03:00Z</cp:lastPrinted>
  <dcterms:created xsi:type="dcterms:W3CDTF">2016-03-16T14:32:00Z</dcterms:created>
  <dcterms:modified xsi:type="dcterms:W3CDTF">2016-03-16T15:37:00Z</dcterms:modified>
</cp:coreProperties>
</file>