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1C6EA199" w:rsidR="001B4B41" w:rsidRDefault="00CB1EA8" w:rsidP="00FE2CF8">
      <w:pPr>
        <w:pStyle w:val="a3"/>
        <w:rPr>
          <w:b/>
          <w:u w:val="none"/>
        </w:rPr>
      </w:pPr>
      <w:r>
        <w:rPr>
          <w:b/>
          <w:u w:val="none"/>
        </w:rPr>
        <w:t xml:space="preserve"> </w:t>
      </w:r>
      <w:r w:rsidR="00EC0471" w:rsidRPr="00922C4F">
        <w:rPr>
          <w:b/>
          <w:u w:val="none"/>
        </w:rPr>
        <w:t xml:space="preserve">станом на </w:t>
      </w:r>
      <w:r w:rsidR="00B0570A">
        <w:rPr>
          <w:b/>
          <w:u w:val="none"/>
          <w:lang w:val="ru-RU"/>
        </w:rPr>
        <w:t>31</w:t>
      </w:r>
      <w:r w:rsidR="00D0633A" w:rsidRPr="00922C4F">
        <w:rPr>
          <w:b/>
          <w:u w:val="none"/>
        </w:rPr>
        <w:t>.</w:t>
      </w:r>
      <w:r w:rsidR="00B0570A">
        <w:rPr>
          <w:b/>
          <w:u w:val="none"/>
        </w:rPr>
        <w:t>03</w:t>
      </w:r>
      <w:r w:rsidR="00D0633A" w:rsidRPr="00922C4F">
        <w:rPr>
          <w:b/>
          <w:u w:val="none"/>
        </w:rPr>
        <w:t>.20</w:t>
      </w:r>
      <w:r w:rsidR="00C241BE">
        <w:rPr>
          <w:b/>
          <w:u w:val="none"/>
        </w:rPr>
        <w:t>23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62CD1BFB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B0570A">
        <w:rPr>
          <w:sz w:val="28"/>
          <w:szCs w:val="28"/>
        </w:rPr>
        <w:t>31</w:t>
      </w:r>
      <w:r w:rsidR="00C241BE">
        <w:rPr>
          <w:sz w:val="28"/>
          <w:szCs w:val="28"/>
        </w:rPr>
        <w:t xml:space="preserve"> </w:t>
      </w:r>
      <w:r w:rsidR="00B0570A">
        <w:rPr>
          <w:sz w:val="28"/>
          <w:szCs w:val="28"/>
          <w:lang w:val="uk-UA"/>
        </w:rPr>
        <w:t>березня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C241BE">
        <w:rPr>
          <w:sz w:val="28"/>
          <w:szCs w:val="28"/>
          <w:lang w:val="uk-UA"/>
        </w:rPr>
        <w:t>3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B0570A">
        <w:rPr>
          <w:b/>
          <w:bCs/>
          <w:sz w:val="28"/>
          <w:szCs w:val="28"/>
          <w:lang w:val="uk-UA"/>
        </w:rPr>
        <w:t>384</w:t>
      </w:r>
      <w:r w:rsidR="00C8301C" w:rsidRPr="00627696">
        <w:rPr>
          <w:b/>
          <w:bCs/>
          <w:sz w:val="28"/>
          <w:szCs w:val="28"/>
        </w:rPr>
        <w:t>,</w:t>
      </w:r>
      <w:r w:rsidR="00B0570A">
        <w:rPr>
          <w:b/>
          <w:bCs/>
          <w:sz w:val="28"/>
          <w:szCs w:val="28"/>
          <w:lang w:val="uk-UA"/>
        </w:rPr>
        <w:t>99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B0570A">
        <w:rPr>
          <w:b/>
          <w:bCs/>
          <w:sz w:val="28"/>
          <w:szCs w:val="28"/>
          <w:lang w:val="uk-UA"/>
        </w:rPr>
        <w:t>119</w:t>
      </w:r>
      <w:r w:rsidR="00C8301C" w:rsidRPr="00627696">
        <w:rPr>
          <w:b/>
          <w:bCs/>
          <w:sz w:val="28"/>
          <w:szCs w:val="28"/>
        </w:rPr>
        <w:t>,</w:t>
      </w:r>
      <w:r w:rsidR="00B0570A">
        <w:rPr>
          <w:b/>
          <w:bCs/>
          <w:sz w:val="28"/>
          <w:szCs w:val="28"/>
          <w:lang w:val="uk-UA"/>
        </w:rPr>
        <w:t>9</w:t>
      </w:r>
      <w:r w:rsidR="00A20141">
        <w:rPr>
          <w:b/>
          <w:bCs/>
          <w:sz w:val="28"/>
          <w:szCs w:val="28"/>
          <w:lang w:val="uk-UA"/>
        </w:rPr>
        <w:t>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B0570A">
        <w:rPr>
          <w:b/>
          <w:bCs/>
          <w:sz w:val="28"/>
          <w:szCs w:val="28"/>
          <w:lang w:val="uk-UA"/>
        </w:rPr>
        <w:t>870</w:t>
      </w:r>
      <w:r w:rsidR="0032762A" w:rsidRPr="00627696">
        <w:rPr>
          <w:b/>
          <w:bCs/>
          <w:sz w:val="28"/>
          <w:szCs w:val="28"/>
        </w:rPr>
        <w:t>,</w:t>
      </w:r>
      <w:r w:rsidR="00B0570A">
        <w:rPr>
          <w:b/>
          <w:bCs/>
          <w:sz w:val="28"/>
          <w:szCs w:val="28"/>
          <w:lang w:val="uk-UA"/>
        </w:rPr>
        <w:t>88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B0570A">
        <w:rPr>
          <w:sz w:val="28"/>
          <w:szCs w:val="28"/>
        </w:rPr>
        <w:t>65</w:t>
      </w:r>
      <w:r w:rsidR="00C8301C" w:rsidRPr="00627696">
        <w:rPr>
          <w:sz w:val="28"/>
          <w:szCs w:val="28"/>
        </w:rPr>
        <w:t>,</w:t>
      </w:r>
      <w:r w:rsidR="00B0570A">
        <w:rPr>
          <w:sz w:val="28"/>
          <w:szCs w:val="28"/>
          <w:lang w:val="uk-UA"/>
        </w:rPr>
        <w:t>47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B0570A">
        <w:rPr>
          <w:b/>
          <w:bCs/>
          <w:sz w:val="28"/>
          <w:szCs w:val="28"/>
          <w:lang w:val="uk-UA"/>
        </w:rPr>
        <w:t>78</w:t>
      </w:r>
      <w:r w:rsidR="00B02A88" w:rsidRPr="00627696">
        <w:rPr>
          <w:b/>
          <w:bCs/>
          <w:sz w:val="28"/>
          <w:szCs w:val="28"/>
        </w:rPr>
        <w:t>,</w:t>
      </w:r>
      <w:r w:rsidR="00B0570A">
        <w:rPr>
          <w:b/>
          <w:bCs/>
          <w:sz w:val="28"/>
          <w:szCs w:val="28"/>
          <w:lang w:val="uk-UA"/>
        </w:rPr>
        <w:t>51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B0570A">
        <w:rPr>
          <w:b/>
          <w:bCs/>
          <w:sz w:val="28"/>
          <w:szCs w:val="28"/>
        </w:rPr>
        <w:t>514</w:t>
      </w:r>
      <w:r w:rsidR="0012198A" w:rsidRPr="00627696">
        <w:rPr>
          <w:b/>
          <w:bCs/>
          <w:sz w:val="28"/>
          <w:szCs w:val="28"/>
        </w:rPr>
        <w:t>,</w:t>
      </w:r>
      <w:r w:rsidR="00B0570A">
        <w:rPr>
          <w:b/>
          <w:bCs/>
          <w:sz w:val="28"/>
          <w:szCs w:val="28"/>
          <w:lang w:val="uk-UA"/>
        </w:rPr>
        <w:t>11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5F794B">
        <w:rPr>
          <w:sz w:val="28"/>
          <w:szCs w:val="28"/>
        </w:rPr>
        <w:t>34</w:t>
      </w:r>
      <w:r w:rsidR="0012198A" w:rsidRPr="00627696">
        <w:rPr>
          <w:sz w:val="28"/>
          <w:szCs w:val="28"/>
        </w:rPr>
        <w:t>,</w:t>
      </w:r>
      <w:r w:rsidR="005F794B">
        <w:rPr>
          <w:sz w:val="28"/>
          <w:szCs w:val="28"/>
          <w:lang w:val="uk-UA"/>
        </w:rPr>
        <w:t>53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162AA">
        <w:rPr>
          <w:b/>
          <w:sz w:val="28"/>
          <w:szCs w:val="28"/>
          <w:lang w:val="uk-UA"/>
        </w:rPr>
        <w:t>4</w:t>
      </w:r>
      <w:r w:rsidR="00A20141">
        <w:rPr>
          <w:b/>
          <w:sz w:val="28"/>
          <w:szCs w:val="28"/>
          <w:lang w:val="uk-UA"/>
        </w:rPr>
        <w:t>1</w:t>
      </w:r>
      <w:r w:rsidR="00732B83" w:rsidRPr="00627696">
        <w:rPr>
          <w:b/>
          <w:sz w:val="28"/>
          <w:szCs w:val="28"/>
        </w:rPr>
        <w:t>,</w:t>
      </w:r>
      <w:r w:rsidR="00B0570A">
        <w:rPr>
          <w:b/>
          <w:sz w:val="28"/>
          <w:szCs w:val="28"/>
          <w:lang w:val="uk-UA"/>
        </w:rPr>
        <w:t>40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5613A510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342F1A">
        <w:rPr>
          <w:b/>
          <w:bCs/>
          <w:lang w:val="ru-RU"/>
        </w:rPr>
        <w:t>4</w:t>
      </w:r>
      <w:r w:rsidR="00D908C7">
        <w:rPr>
          <w:b/>
          <w:bCs/>
          <w:lang w:val="ru-RU"/>
        </w:rPr>
        <w:t> </w:t>
      </w:r>
      <w:r w:rsidR="00342F1A">
        <w:rPr>
          <w:b/>
          <w:bCs/>
          <w:lang w:val="ru-RU"/>
        </w:rPr>
        <w:t>045</w:t>
      </w:r>
      <w:r w:rsidR="0012198A">
        <w:rPr>
          <w:b/>
          <w:bCs/>
          <w:lang w:val="ru-RU"/>
        </w:rPr>
        <w:t>,</w:t>
      </w:r>
      <w:r w:rsidR="00342F1A">
        <w:rPr>
          <w:b/>
          <w:bCs/>
          <w:lang w:val="ru-RU"/>
        </w:rPr>
        <w:t>16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342F1A">
        <w:rPr>
          <w:bCs/>
        </w:rPr>
        <w:t>92</w:t>
      </w:r>
      <w:r w:rsidR="0012198A">
        <w:rPr>
          <w:bCs/>
        </w:rPr>
        <w:t>,</w:t>
      </w:r>
      <w:r w:rsidR="00342F1A">
        <w:rPr>
          <w:bCs/>
        </w:rPr>
        <w:t>25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342F1A">
        <w:rPr>
          <w:b/>
          <w:bCs/>
          <w:lang w:val="ru-RU"/>
        </w:rPr>
        <w:t>110</w:t>
      </w:r>
      <w:r w:rsidR="0012198A">
        <w:rPr>
          <w:b/>
          <w:bCs/>
          <w:lang w:val="ru-RU"/>
        </w:rPr>
        <w:t>,</w:t>
      </w:r>
      <w:r w:rsidR="00342F1A">
        <w:rPr>
          <w:b/>
          <w:bCs/>
          <w:lang w:val="ru-RU"/>
        </w:rPr>
        <w:t>62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342F1A">
        <w:rPr>
          <w:b/>
        </w:rPr>
        <w:t>600</w:t>
      </w:r>
      <w:r w:rsidR="00D908C7">
        <w:rPr>
          <w:b/>
        </w:rPr>
        <w:t>,</w:t>
      </w:r>
      <w:r w:rsidR="00342F1A">
        <w:rPr>
          <w:b/>
        </w:rPr>
        <w:t>41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342F1A">
        <w:t>59</w:t>
      </w:r>
      <w:r w:rsidR="00D908C7">
        <w:t>,</w:t>
      </w:r>
      <w:r w:rsidR="00342F1A">
        <w:t>30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342F1A">
        <w:rPr>
          <w:b/>
          <w:bCs/>
          <w:lang w:val="ru-RU"/>
        </w:rPr>
        <w:t>71</w:t>
      </w:r>
      <w:r w:rsidR="00C10C91">
        <w:rPr>
          <w:b/>
          <w:bCs/>
          <w:lang w:val="ru-RU"/>
        </w:rPr>
        <w:t>,</w:t>
      </w:r>
      <w:r w:rsidR="00342F1A">
        <w:rPr>
          <w:b/>
          <w:bCs/>
          <w:lang w:val="ru-RU"/>
        </w:rPr>
        <w:t>1</w:t>
      </w:r>
      <w:r w:rsidR="00970CFF">
        <w:rPr>
          <w:b/>
          <w:bCs/>
          <w:lang w:val="ru-RU"/>
        </w:rPr>
        <w:t>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342F1A">
        <w:rPr>
          <w:b/>
          <w:lang w:val="ru-RU"/>
        </w:rPr>
        <w:t>1 444</w:t>
      </w:r>
      <w:r w:rsidR="0032762A">
        <w:rPr>
          <w:b/>
          <w:lang w:val="ru-RU"/>
        </w:rPr>
        <w:t>,</w:t>
      </w:r>
      <w:r w:rsidR="00342F1A">
        <w:rPr>
          <w:b/>
          <w:bCs/>
          <w:lang w:val="ru-RU"/>
        </w:rPr>
        <w:t>75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342F1A">
        <w:rPr>
          <w:bCs/>
        </w:rPr>
        <w:t>32</w:t>
      </w:r>
      <w:r w:rsidR="00D908C7">
        <w:rPr>
          <w:bCs/>
        </w:rPr>
        <w:t>,</w:t>
      </w:r>
      <w:r w:rsidR="00342F1A">
        <w:rPr>
          <w:bCs/>
        </w:rPr>
        <w:t>95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970CFF">
        <w:rPr>
          <w:b/>
          <w:bCs/>
          <w:lang w:val="ru-RU"/>
        </w:rPr>
        <w:t>39</w:t>
      </w:r>
      <w:r w:rsidR="00C10C91">
        <w:rPr>
          <w:b/>
          <w:bCs/>
          <w:lang w:val="ru-RU"/>
        </w:rPr>
        <w:t>,</w:t>
      </w:r>
      <w:r w:rsidR="00342F1A">
        <w:rPr>
          <w:b/>
          <w:bCs/>
          <w:lang w:val="ru-RU"/>
        </w:rPr>
        <w:t>51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45C37F46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342F1A">
        <w:rPr>
          <w:b/>
          <w:bCs/>
          <w:lang w:val="ru-RU"/>
        </w:rPr>
        <w:t>33</w:t>
      </w:r>
      <w:r w:rsidR="00970CFF">
        <w:rPr>
          <w:b/>
          <w:bCs/>
          <w:lang w:val="ru-RU"/>
        </w:rPr>
        <w:t>9</w:t>
      </w:r>
      <w:r w:rsidR="0012198A">
        <w:rPr>
          <w:b/>
          <w:bCs/>
          <w:lang w:val="ru-RU"/>
        </w:rPr>
        <w:t>,</w:t>
      </w:r>
      <w:r w:rsidR="00342F1A">
        <w:rPr>
          <w:b/>
          <w:bCs/>
          <w:lang w:val="ru-RU"/>
        </w:rPr>
        <w:t>83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342F1A">
        <w:rPr>
          <w:bCs/>
        </w:rPr>
        <w:t>7</w:t>
      </w:r>
      <w:r w:rsidR="00CA462F" w:rsidRPr="00922C4F">
        <w:rPr>
          <w:bCs/>
        </w:rPr>
        <w:t>,</w:t>
      </w:r>
      <w:r w:rsidR="00342F1A">
        <w:rPr>
          <w:bCs/>
        </w:rPr>
        <w:t>75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70CFF">
        <w:rPr>
          <w:b/>
        </w:rPr>
        <w:t>9</w:t>
      </w:r>
      <w:r w:rsidR="00F26BE1" w:rsidRPr="00922C4F">
        <w:rPr>
          <w:b/>
        </w:rPr>
        <w:t>,</w:t>
      </w:r>
      <w:r w:rsidR="00342F1A">
        <w:rPr>
          <w:b/>
        </w:rPr>
        <w:t>29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342F1A">
        <w:rPr>
          <w:b/>
          <w:bCs/>
          <w:lang w:val="ru-RU"/>
        </w:rPr>
        <w:t>270</w:t>
      </w:r>
      <w:r w:rsidR="00B176FB">
        <w:rPr>
          <w:b/>
          <w:bCs/>
          <w:lang w:val="ru-RU"/>
        </w:rPr>
        <w:t>,</w:t>
      </w:r>
      <w:r w:rsidR="00342F1A">
        <w:rPr>
          <w:b/>
          <w:bCs/>
          <w:lang w:val="ru-RU"/>
        </w:rPr>
        <w:t>47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8F10E1">
        <w:rPr>
          <w:bCs/>
        </w:rPr>
        <w:t>6</w:t>
      </w:r>
      <w:r w:rsidR="00D908C7">
        <w:rPr>
          <w:bCs/>
        </w:rPr>
        <w:t>,</w:t>
      </w:r>
      <w:r w:rsidR="00342F1A">
        <w:rPr>
          <w:bCs/>
        </w:rPr>
        <w:t>17</w:t>
      </w:r>
      <w:r w:rsidR="006B3FD9" w:rsidRPr="00922C4F">
        <w:rPr>
          <w:bCs/>
        </w:rPr>
        <w:t>%</w:t>
      </w:r>
      <w:r w:rsidRPr="00922C4F">
        <w:t xml:space="preserve">) або </w:t>
      </w:r>
      <w:r w:rsidR="0072663C">
        <w:rPr>
          <w:b/>
        </w:rPr>
        <w:t>7</w:t>
      </w:r>
      <w:r w:rsidR="00D908C7">
        <w:rPr>
          <w:b/>
        </w:rPr>
        <w:t>,</w:t>
      </w:r>
      <w:r w:rsidR="00342F1A">
        <w:rPr>
          <w:b/>
        </w:rPr>
        <w:t>40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342F1A">
        <w:rPr>
          <w:b/>
          <w:bCs/>
          <w:lang w:val="ru-RU"/>
        </w:rPr>
        <w:t>69</w:t>
      </w:r>
      <w:r w:rsidR="00D84A89">
        <w:rPr>
          <w:b/>
          <w:bCs/>
          <w:lang w:val="ru-RU"/>
        </w:rPr>
        <w:t>,</w:t>
      </w:r>
      <w:r w:rsidR="00342F1A">
        <w:rPr>
          <w:b/>
          <w:bCs/>
          <w:lang w:val="ru-RU"/>
        </w:rPr>
        <w:t>36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342F1A">
        <w:t>5</w:t>
      </w:r>
      <w:r w:rsidR="00970CFF">
        <w:t>8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342F1A">
        <w:rPr>
          <w:b/>
        </w:rPr>
        <w:t>90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17ADC9C1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342F1A">
        <w:rPr>
          <w:bCs/>
        </w:rPr>
        <w:t>березня</w:t>
      </w:r>
      <w:r w:rsidR="0073368D">
        <w:rPr>
          <w:bCs/>
        </w:rPr>
        <w:t xml:space="preserve"> </w:t>
      </w:r>
      <w:r w:rsidR="008F10E1">
        <w:rPr>
          <w:bCs/>
        </w:rPr>
        <w:t>2023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5F794B">
        <w:t>збільшилась</w:t>
      </w:r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342F1A">
        <w:rPr>
          <w:b/>
          <w:lang w:val="ru-RU"/>
        </w:rPr>
        <w:t>143</w:t>
      </w:r>
      <w:r w:rsidR="00FA2B85">
        <w:rPr>
          <w:b/>
          <w:lang w:val="ru-RU"/>
        </w:rPr>
        <w:t>,</w:t>
      </w:r>
      <w:r w:rsidR="00342F1A">
        <w:rPr>
          <w:b/>
          <w:lang w:val="ru-RU"/>
        </w:rPr>
        <w:t>23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5F794B">
        <w:rPr>
          <w:lang w:val="ru-RU"/>
        </w:rPr>
        <w:t>збільшився</w:t>
      </w:r>
      <w:bookmarkStart w:id="0" w:name="_GoBack"/>
      <w:bookmarkEnd w:id="0"/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886527">
        <w:rPr>
          <w:b/>
        </w:rPr>
        <w:t>3</w:t>
      </w:r>
      <w:r w:rsidR="00EB51EA">
        <w:rPr>
          <w:b/>
        </w:rPr>
        <w:t>,</w:t>
      </w:r>
      <w:r w:rsidR="00886527">
        <w:rPr>
          <w:b/>
        </w:rPr>
        <w:t>92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cedc1b3-a6a6-4744-bb8f-c9b717f8a9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1D3DDF-D0DD-4CB1-8732-B5502830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3</cp:revision>
  <cp:lastPrinted>2021-11-24T14:52:00Z</cp:lastPrinted>
  <dcterms:created xsi:type="dcterms:W3CDTF">2023-04-25T06:53:00Z</dcterms:created>
  <dcterms:modified xsi:type="dcterms:W3CDTF">2023-04-25T07:23:00Z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