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0F" w:rsidRDefault="00E32170">
      <w:pPr>
        <w:spacing w:after="0" w:line="240" w:lineRule="auto"/>
        <w:jc w:val="center"/>
        <w:rPr>
          <w:rFonts w:ascii="Times New Roman" w:hAnsi="Times New Roman"/>
          <w:b/>
          <w:bCs/>
          <w:spacing w:val="-8"/>
          <w:sz w:val="28"/>
          <w:szCs w:val="28"/>
        </w:rPr>
      </w:pPr>
      <w:r>
        <w:rPr>
          <w:rFonts w:ascii="Times New Roman" w:hAnsi="Times New Roman"/>
          <w:b/>
          <w:bCs/>
          <w:spacing w:val="-8"/>
          <w:sz w:val="28"/>
          <w:szCs w:val="28"/>
        </w:rPr>
        <w:t>АНАЛІЗ РЕГУЛЯТОРНОГО ВПЛИВУ</w:t>
      </w:r>
    </w:p>
    <w:p w:rsidR="00CE350F" w:rsidRDefault="00E32170">
      <w:pPr>
        <w:pStyle w:val="af0"/>
        <w:spacing w:after="0"/>
        <w:jc w:val="center"/>
        <w:rPr>
          <w:b/>
          <w:bCs/>
          <w:sz w:val="28"/>
          <w:szCs w:val="28"/>
          <w:lang w:val="uk-UA"/>
        </w:rPr>
      </w:pPr>
      <w:r>
        <w:rPr>
          <w:b/>
          <w:bCs/>
          <w:sz w:val="28"/>
          <w:szCs w:val="28"/>
          <w:lang w:val="uk-UA"/>
        </w:rPr>
        <w:t>до проекту Закону України  «Про внесення змін до деяких законів України щодо створення єдиного реєстру рахунків фізичних і юридичних осіб та індивідуальних банківських сейфів»</w:t>
      </w:r>
    </w:p>
    <w:p w:rsidR="004B1372" w:rsidRDefault="004B1372">
      <w:pPr>
        <w:pStyle w:val="af0"/>
        <w:spacing w:after="0"/>
        <w:jc w:val="center"/>
        <w:rPr>
          <w:b/>
          <w:sz w:val="28"/>
          <w:szCs w:val="28"/>
          <w:lang w:val="uk-UA"/>
        </w:rPr>
      </w:pPr>
    </w:p>
    <w:p w:rsidR="004B1372" w:rsidRPr="00502399" w:rsidRDefault="004B1372" w:rsidP="004B1372">
      <w:pPr>
        <w:widowControl w:val="0"/>
        <w:spacing w:before="120" w:after="120" w:line="240" w:lineRule="auto"/>
        <w:ind w:left="23" w:right="23" w:firstLine="544"/>
        <w:jc w:val="both"/>
        <w:rPr>
          <w:rFonts w:ascii="Times New Roman" w:hAnsi="Times New Roman"/>
          <w:b/>
          <w:bCs/>
          <w:spacing w:val="-8"/>
          <w:sz w:val="28"/>
          <w:szCs w:val="28"/>
          <w:shd w:val="clear" w:color="auto" w:fill="FFFFFF"/>
          <w:lang w:eastAsia="uk-UA"/>
        </w:rPr>
      </w:pPr>
      <w:r w:rsidRPr="00502399">
        <w:rPr>
          <w:rFonts w:ascii="Times New Roman" w:hAnsi="Times New Roman"/>
          <w:b/>
          <w:bCs/>
          <w:spacing w:val="-8"/>
          <w:sz w:val="28"/>
          <w:szCs w:val="28"/>
          <w:shd w:val="clear" w:color="auto" w:fill="FFFFFF"/>
          <w:lang w:eastAsia="uk-UA"/>
        </w:rPr>
        <w:t>І. Визначення проблеми</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Пунктом 2 Плану заходів з реалізації Основних напрямів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Україні на період до 2023 року, затвердженого розпорядженням Кабінету Міністрів України від 12.05.2021 № 435-р «Про затвердження Основних напрямів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Україні на період до 2023 року та плану заходів щодо їх реалізації» (далі – План заходів з реалізації Основних напрямів розвитку системи запобігання та протидії), передбачено підготовку пропозицій щодо внесення змін до законодавства в частині створення Єдиного реєстру рахунків фізичних і юридичних осіб та індивідуальних банківських сейфів (далі – Єдиний реєстр) як єдиної державної інформаційної системи.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Крім того, розроблення законопроекту щодо створення Єдиного реєстру та надання доступу до нього Держфінмоніторингу передбачено пунктом 7 за стратегічною ціллю 3 «Розбудова правоохоронних органів сучасного зразка, які захищають права і свободи людини, правопорядок і законність, інтереси суспільства і держави» напряму 2 «Верховенство права» розділу ІІ «Стратегічний курс економічної політики до 2030 року» Національної економічної стратегії на період до 2030 року, затвердженої постановою Кабінету Міністрів України від 03.03.2021 № 179 (далі – Національна економічна стратегія).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Пунктом 37 Плану-графіка подання на розгляд Уряду проектів нормативно-правових актів у сфері європейської інтеграції у 2022 році (протокол № 5 засідання Комісії з питань координації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26.01.2022), передбачено розробку законопроекту «Про внесення змін до деяких законів України щодо створення єдиного реєстру рахунків фізичних і юридичних осіб та індивідуальних банківських сейфів» відповідно до імплементації Директиви Європейського парламенту і Ради (ЄС) 2018/843 від 30.05.2018 «Про внесення змін до Директиви (ЄС) 2015/849 про запобігання використанню фінансової системи для відмивання грошей та фінансування тероризму і внесення змін до Директив 2009/138/ЄС і 2013/36/ЄС».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Водночас відповідно до статей 20, 127, 133, 385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 1678-VII (далі – Угода про </w:t>
      </w:r>
      <w:r w:rsidRPr="00502399">
        <w:rPr>
          <w:rFonts w:ascii="Times New Roman" w:hAnsi="Times New Roman"/>
          <w:spacing w:val="-8"/>
          <w:sz w:val="28"/>
          <w:szCs w:val="28"/>
          <w:lang w:eastAsia="uk-UA"/>
        </w:rPr>
        <w:lastRenderedPageBreak/>
        <w:t xml:space="preserve">асоціацію) Україна має забезпечити імплементацію відповідних міжнародних стандартів, зокрема стандартів Групи з розробки фінансових заходів боротьби з відмиванням грошей та фінансуванням тероризму (FATF) і стандартів, рівнозначних тим, які були прийняті Союзом.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Відповідно до пункту 19 статті 1 Директиви Європейського парламенту і Ради (ЄС) 2018/843 від 30.05.2018 «Про внесення змін до Директиви (ЄС) 2015/849 про запобігання використанню фінансової системи для відмивання грошей та фінансування тероризму та внесення змін до директив 2009/138/ЄС і 2013/36/ЄС» (далі – Директива (ЄС) 2018/843) Директиву (ЄС) 2015/849 Європейського парламенту та Ради від 20.05.2015 «Про запобігання використанню фінансової системи для відмивання грошей та фінансування тероризму, про внесення зміни до Регламенту Європейського Парламенту і Ради № 648/2012 та про скасування Директиви Європейського Парламенту і Ради 2005/60/ЄС та Директиви Комісії 2006/70/ЄС» доповнено новою статтею 32а.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Відповідно до пунктів 1 та 2 цієї статті держави-члени повинні впроваджувати централізовані автоматизовані механізми, такі як центральні реєстри або центральні електронні системи пошуку даних, які дозволять своєчасно ідентифікувати будь-яких фізичних або юридичних осіб, які утримують або контролюють платіжні та банківські рахунки, які визначаються за допомогою IBAN, відповідно до Регламенту Європейського Парламенту і Ради (ЄС) № 260/2012 від 14.03.2012 про встановлення технічних і комерційних вимог до кредитних переказів і прямого </w:t>
      </w:r>
      <w:proofErr w:type="spellStart"/>
      <w:r w:rsidRPr="00502399">
        <w:rPr>
          <w:rFonts w:ascii="Times New Roman" w:hAnsi="Times New Roman"/>
          <w:spacing w:val="-8"/>
          <w:sz w:val="28"/>
          <w:szCs w:val="28"/>
          <w:lang w:eastAsia="uk-UA"/>
        </w:rPr>
        <w:t>дебетування</w:t>
      </w:r>
      <w:proofErr w:type="spellEnd"/>
      <w:r w:rsidRPr="00502399">
        <w:rPr>
          <w:rFonts w:ascii="Times New Roman" w:hAnsi="Times New Roman"/>
          <w:spacing w:val="-8"/>
          <w:sz w:val="28"/>
          <w:szCs w:val="28"/>
          <w:lang w:eastAsia="uk-UA"/>
        </w:rPr>
        <w:t xml:space="preserve"> в євро та про внесення змін до Регламенту (ЄС) № 924/2009, і депозитні сейфи, які утримуються кредитною установою на її території.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Держави-члени повинні забезпечити своєчасно та без обмежень безпосередній доступ національним органам фінансової розвідки до інформації, яка отримується у централізованих механізмах. Інформація має бути доступною для національних компетентних органів з метою виконання ними обов’язків.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Отже, з метою імплементації в законодавство України міжнародних стандартів, які були прийнятті Європейським Союзом, необхідно на законодавчому рівні встановити вимоги щодо Єдиного реєстру, а також норми щодо подання відповідних відомостей Центральним депозитарієм, депозитарними установами, Національним банком України, банками та іншими фінансовими установами до Єдиного реєстру.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Прийняття законопроекту, яким вносяться зміни до законів України «Про банки і банківську діяльність»,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«Про ринки капіталу та організовані товарні ринки» створить умови для започаткування централізованого ведення Єдиного реєстру.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Одночасно інформуємо, що Державна податкова служба України має досвід ведення електронних реєстрів та центральної бази даних, у тому числі Державного реєстру фізичних осіб – платників податків, у якому містяться персональні дані фізичних осіб, а також досвід організації міжвідомчої взаємодії та обміну інформацією з іншими центральними органами виконавчої влади. Тому ведення, </w:t>
      </w:r>
      <w:r w:rsidRPr="00502399">
        <w:rPr>
          <w:rFonts w:ascii="Times New Roman" w:hAnsi="Times New Roman"/>
          <w:spacing w:val="-8"/>
          <w:sz w:val="28"/>
          <w:szCs w:val="28"/>
          <w:lang w:eastAsia="uk-UA"/>
        </w:rPr>
        <w:lastRenderedPageBreak/>
        <w:t xml:space="preserve">наповнення Єдиного реєстру доцільно покласти на ДПС. </w:t>
      </w:r>
    </w:p>
    <w:p w:rsidR="00AC7308" w:rsidRPr="00502399" w:rsidRDefault="00AC7308" w:rsidP="00AC7308">
      <w:pPr>
        <w:widowControl w:val="0"/>
        <w:spacing w:after="0" w:line="240" w:lineRule="auto"/>
        <w:ind w:left="23" w:right="23" w:firstLine="544"/>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Тобто для впровадження ведення Єдиного реєстру необхідно після прийняття законопроекту </w:t>
      </w:r>
      <w:proofErr w:type="spellStart"/>
      <w:r w:rsidRPr="00502399">
        <w:rPr>
          <w:rFonts w:ascii="Times New Roman" w:hAnsi="Times New Roman"/>
          <w:spacing w:val="-8"/>
          <w:sz w:val="28"/>
          <w:szCs w:val="28"/>
          <w:lang w:eastAsia="uk-UA"/>
        </w:rPr>
        <w:t>внести</w:t>
      </w:r>
      <w:proofErr w:type="spellEnd"/>
      <w:r w:rsidRPr="00502399">
        <w:rPr>
          <w:rFonts w:ascii="Times New Roman" w:hAnsi="Times New Roman"/>
          <w:spacing w:val="-8"/>
          <w:sz w:val="28"/>
          <w:szCs w:val="28"/>
          <w:lang w:eastAsia="uk-UA"/>
        </w:rPr>
        <w:t xml:space="preserve"> зміни до норм Податкового кодексу України, які передбачатимуть положення щодо встановлення функцій з ведення Єдиного реєстру на Державну податкову службу України.</w:t>
      </w:r>
    </w:p>
    <w:p w:rsidR="00AC7308" w:rsidRPr="00502399" w:rsidRDefault="00AC7308" w:rsidP="00AC7308">
      <w:pPr>
        <w:widowControl w:val="0"/>
        <w:spacing w:before="240" w:after="120" w:line="240" w:lineRule="auto"/>
        <w:ind w:left="23" w:right="23" w:firstLine="544"/>
        <w:jc w:val="center"/>
        <w:rPr>
          <w:rFonts w:ascii="Times New Roman" w:hAnsi="Times New Roman"/>
          <w:spacing w:val="-8"/>
          <w:sz w:val="28"/>
          <w:szCs w:val="28"/>
          <w:lang w:eastAsia="uk-UA"/>
        </w:rPr>
      </w:pPr>
      <w:r w:rsidRPr="00502399">
        <w:rPr>
          <w:rFonts w:ascii="Times New Roman" w:hAnsi="Times New Roman"/>
          <w:spacing w:val="-8"/>
          <w:sz w:val="28"/>
          <w:szCs w:val="28"/>
          <w:shd w:val="clear" w:color="auto" w:fill="FFFFFF"/>
          <w:lang w:eastAsia="uk-UA"/>
        </w:rPr>
        <w:t>Основні групи, на які проблема справляє вплив: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0"/>
        <w:gridCol w:w="2179"/>
        <w:gridCol w:w="1625"/>
      </w:tblGrid>
      <w:tr w:rsidR="00AC7308" w:rsidRPr="00502399" w:rsidTr="001061B1">
        <w:tc>
          <w:tcPr>
            <w:tcW w:w="5930"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Групи (підгрупи)</w:t>
            </w:r>
          </w:p>
        </w:tc>
        <w:tc>
          <w:tcPr>
            <w:tcW w:w="2179"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Так</w:t>
            </w:r>
          </w:p>
        </w:tc>
        <w:tc>
          <w:tcPr>
            <w:tcW w:w="1625"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Ні</w:t>
            </w:r>
          </w:p>
        </w:tc>
      </w:tr>
      <w:tr w:rsidR="00AC7308" w:rsidRPr="00502399" w:rsidTr="001061B1">
        <w:tc>
          <w:tcPr>
            <w:tcW w:w="5930" w:type="dxa"/>
          </w:tcPr>
          <w:p w:rsidR="00AC7308" w:rsidRPr="00502399" w:rsidRDefault="00AC7308" w:rsidP="001061B1">
            <w:pPr>
              <w:widowControl w:val="0"/>
              <w:spacing w:after="0" w:line="240" w:lineRule="auto"/>
              <w:ind w:right="20"/>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Громадяни</w:t>
            </w:r>
          </w:p>
        </w:tc>
        <w:tc>
          <w:tcPr>
            <w:tcW w:w="2179"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p>
        </w:tc>
        <w:tc>
          <w:tcPr>
            <w:tcW w:w="1625"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rPr>
              <w:t>+</w:t>
            </w:r>
          </w:p>
        </w:tc>
      </w:tr>
      <w:tr w:rsidR="00AC7308" w:rsidRPr="00502399" w:rsidTr="001061B1">
        <w:tc>
          <w:tcPr>
            <w:tcW w:w="5930" w:type="dxa"/>
          </w:tcPr>
          <w:p w:rsidR="00AC7308" w:rsidRPr="00502399" w:rsidRDefault="00AC7308" w:rsidP="001061B1">
            <w:pPr>
              <w:widowControl w:val="0"/>
              <w:spacing w:after="0" w:line="240" w:lineRule="auto"/>
              <w:ind w:right="20"/>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Держава</w:t>
            </w:r>
          </w:p>
        </w:tc>
        <w:tc>
          <w:tcPr>
            <w:tcW w:w="2179"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w:t>
            </w:r>
          </w:p>
        </w:tc>
        <w:tc>
          <w:tcPr>
            <w:tcW w:w="1625"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p>
        </w:tc>
      </w:tr>
      <w:tr w:rsidR="00AC7308" w:rsidRPr="00502399" w:rsidTr="001061B1">
        <w:tc>
          <w:tcPr>
            <w:tcW w:w="5930" w:type="dxa"/>
          </w:tcPr>
          <w:p w:rsidR="00AC7308" w:rsidRPr="00502399" w:rsidRDefault="00AC7308" w:rsidP="001061B1">
            <w:pPr>
              <w:widowControl w:val="0"/>
              <w:spacing w:after="0" w:line="240" w:lineRule="auto"/>
              <w:ind w:right="20"/>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Суб’єкти господарювання</w:t>
            </w:r>
          </w:p>
        </w:tc>
        <w:tc>
          <w:tcPr>
            <w:tcW w:w="2179"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w:t>
            </w:r>
          </w:p>
        </w:tc>
        <w:tc>
          <w:tcPr>
            <w:tcW w:w="1625"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p>
        </w:tc>
      </w:tr>
      <w:tr w:rsidR="00AC7308" w:rsidRPr="00502399" w:rsidTr="001061B1">
        <w:tc>
          <w:tcPr>
            <w:tcW w:w="5930" w:type="dxa"/>
          </w:tcPr>
          <w:p w:rsidR="00AC7308" w:rsidRPr="00502399" w:rsidRDefault="00AC7308" w:rsidP="001061B1">
            <w:pPr>
              <w:widowControl w:val="0"/>
              <w:spacing w:after="0" w:line="240" w:lineRule="auto"/>
              <w:ind w:right="20"/>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у тому числі суб’єкти малого підприємництва</w:t>
            </w:r>
          </w:p>
        </w:tc>
        <w:tc>
          <w:tcPr>
            <w:tcW w:w="2179"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r w:rsidRPr="00502399">
              <w:rPr>
                <w:rFonts w:ascii="Times New Roman" w:hAnsi="Times New Roman"/>
                <w:spacing w:val="-8"/>
                <w:sz w:val="28"/>
                <w:szCs w:val="28"/>
                <w:shd w:val="clear" w:color="auto" w:fill="FFFFFF"/>
                <w:lang w:eastAsia="uk-UA"/>
              </w:rPr>
              <w:t>+</w:t>
            </w:r>
          </w:p>
        </w:tc>
        <w:tc>
          <w:tcPr>
            <w:tcW w:w="1625" w:type="dxa"/>
          </w:tcPr>
          <w:p w:rsidR="00AC7308" w:rsidRPr="00502399" w:rsidRDefault="00AC7308" w:rsidP="001061B1">
            <w:pPr>
              <w:widowControl w:val="0"/>
              <w:spacing w:after="0" w:line="240" w:lineRule="auto"/>
              <w:ind w:right="20"/>
              <w:jc w:val="center"/>
              <w:rPr>
                <w:rFonts w:ascii="Times New Roman" w:hAnsi="Times New Roman"/>
                <w:spacing w:val="-8"/>
                <w:sz w:val="28"/>
                <w:szCs w:val="28"/>
                <w:shd w:val="clear" w:color="auto" w:fill="FFFFFF"/>
                <w:lang w:eastAsia="uk-UA"/>
              </w:rPr>
            </w:pPr>
          </w:p>
        </w:tc>
      </w:tr>
    </w:tbl>
    <w:p w:rsidR="00AC7308" w:rsidRPr="00F947C4" w:rsidRDefault="00AC7308" w:rsidP="00AC7308">
      <w:pPr>
        <w:widowControl w:val="0"/>
        <w:spacing w:after="0" w:line="240" w:lineRule="auto"/>
        <w:ind w:right="23" w:firstLine="567"/>
        <w:jc w:val="both"/>
        <w:rPr>
          <w:rFonts w:ascii="Times New Roman" w:hAnsi="Times New Roman"/>
          <w:spacing w:val="-8"/>
          <w:sz w:val="12"/>
          <w:szCs w:val="12"/>
          <w:highlight w:val="yellow"/>
          <w:shd w:val="clear" w:color="auto" w:fill="FFFFFF"/>
          <w:lang w:eastAsia="uk-UA"/>
        </w:rPr>
      </w:pPr>
    </w:p>
    <w:p w:rsidR="00AC7308" w:rsidRPr="00502399" w:rsidRDefault="00AC7308" w:rsidP="00AC7308">
      <w:pPr>
        <w:widowControl w:val="0"/>
        <w:spacing w:after="0" w:line="240" w:lineRule="auto"/>
        <w:ind w:right="23" w:firstLine="567"/>
        <w:jc w:val="both"/>
        <w:rPr>
          <w:rFonts w:ascii="Times New Roman" w:hAnsi="Times New Roman"/>
          <w:spacing w:val="-8"/>
          <w:sz w:val="28"/>
          <w:szCs w:val="28"/>
          <w:lang w:eastAsia="uk-UA"/>
        </w:rPr>
      </w:pPr>
      <w:r w:rsidRPr="00502399">
        <w:rPr>
          <w:rFonts w:ascii="Times New Roman" w:hAnsi="Times New Roman"/>
          <w:spacing w:val="-8"/>
          <w:sz w:val="28"/>
          <w:szCs w:val="28"/>
          <w:shd w:val="clear" w:color="auto" w:fill="FFFFFF"/>
          <w:lang w:eastAsia="uk-UA"/>
        </w:rPr>
        <w:t xml:space="preserve">Врегулювання </w:t>
      </w:r>
      <w:r w:rsidRPr="00502399">
        <w:rPr>
          <w:rFonts w:ascii="Times New Roman" w:hAnsi="Times New Roman"/>
          <w:spacing w:val="-8"/>
          <w:sz w:val="28"/>
          <w:szCs w:val="28"/>
          <w:lang w:eastAsia="uk-UA"/>
        </w:rPr>
        <w:t xml:space="preserve">зазначених </w:t>
      </w:r>
      <w:r w:rsidRPr="00502399">
        <w:rPr>
          <w:rFonts w:ascii="Times New Roman" w:hAnsi="Times New Roman"/>
          <w:spacing w:val="-8"/>
          <w:sz w:val="28"/>
          <w:szCs w:val="28"/>
          <w:shd w:val="clear" w:color="auto" w:fill="FFFFFF"/>
          <w:lang w:eastAsia="uk-UA"/>
        </w:rPr>
        <w:t xml:space="preserve">питань не може бути здійснено за допомогою </w:t>
      </w:r>
      <w:r w:rsidRPr="00502399">
        <w:rPr>
          <w:rFonts w:ascii="Times New Roman" w:hAnsi="Times New Roman"/>
          <w:spacing w:val="-8"/>
          <w:sz w:val="28"/>
          <w:szCs w:val="28"/>
          <w:lang w:eastAsia="uk-UA"/>
        </w:rPr>
        <w:t>ринкових механізмів, оскільки ця проблема має бути врегульована на законодавчому рівні.</w:t>
      </w:r>
    </w:p>
    <w:p w:rsidR="00AC7308" w:rsidRPr="00502399" w:rsidRDefault="00AC7308" w:rsidP="00AC7308">
      <w:pPr>
        <w:widowControl w:val="0"/>
        <w:spacing w:after="0" w:line="240" w:lineRule="auto"/>
        <w:ind w:right="23" w:firstLine="567"/>
        <w:jc w:val="both"/>
        <w:rPr>
          <w:rFonts w:ascii="Times New Roman" w:hAnsi="Times New Roman"/>
          <w:spacing w:val="-8"/>
          <w:sz w:val="28"/>
          <w:szCs w:val="28"/>
          <w:lang w:eastAsia="uk-UA"/>
        </w:rPr>
      </w:pPr>
      <w:r w:rsidRPr="00502399">
        <w:rPr>
          <w:rFonts w:ascii="Times New Roman" w:hAnsi="Times New Roman"/>
          <w:spacing w:val="-8"/>
          <w:sz w:val="28"/>
          <w:szCs w:val="28"/>
          <w:lang w:eastAsia="uk-UA"/>
        </w:rPr>
        <w:t xml:space="preserve">Альтернативний регуляторний акт для вирішення </w:t>
      </w:r>
      <w:bookmarkStart w:id="0" w:name="bookmark2"/>
      <w:r w:rsidRPr="00502399">
        <w:rPr>
          <w:rFonts w:ascii="Times New Roman" w:hAnsi="Times New Roman"/>
          <w:spacing w:val="-8"/>
          <w:sz w:val="28"/>
          <w:szCs w:val="28"/>
          <w:lang w:eastAsia="uk-UA"/>
        </w:rPr>
        <w:t>даної проблеми відсутній.</w:t>
      </w:r>
    </w:p>
    <w:p w:rsidR="00AC7308" w:rsidRPr="00502399" w:rsidRDefault="00AC7308" w:rsidP="00AC7308">
      <w:pPr>
        <w:widowControl w:val="0"/>
        <w:spacing w:before="120" w:after="120" w:line="240" w:lineRule="auto"/>
        <w:ind w:right="23" w:firstLine="567"/>
        <w:jc w:val="both"/>
        <w:rPr>
          <w:rFonts w:ascii="Times New Roman" w:hAnsi="Times New Roman"/>
          <w:b/>
          <w:bCs/>
          <w:spacing w:val="-8"/>
          <w:sz w:val="28"/>
          <w:szCs w:val="28"/>
          <w:lang w:eastAsia="uk-UA"/>
        </w:rPr>
      </w:pPr>
      <w:r w:rsidRPr="00502399">
        <w:rPr>
          <w:rFonts w:ascii="Times New Roman" w:hAnsi="Times New Roman"/>
          <w:b/>
          <w:bCs/>
          <w:spacing w:val="-8"/>
          <w:sz w:val="28"/>
          <w:szCs w:val="28"/>
          <w:shd w:val="clear" w:color="auto" w:fill="FFFFFF"/>
          <w:lang w:eastAsia="uk-UA"/>
        </w:rPr>
        <w:t>ІІ. Цілі державного регулювання</w:t>
      </w:r>
      <w:bookmarkEnd w:id="0"/>
    </w:p>
    <w:p w:rsidR="00AC7308" w:rsidRPr="00502399" w:rsidRDefault="00AC7308" w:rsidP="00AC7308">
      <w:pPr>
        <w:widowControl w:val="0"/>
        <w:spacing w:after="0" w:line="240" w:lineRule="auto"/>
        <w:ind w:left="20" w:right="20" w:firstLine="547"/>
        <w:jc w:val="both"/>
        <w:rPr>
          <w:rFonts w:ascii="Times New Roman" w:hAnsi="Times New Roman"/>
          <w:kern w:val="28"/>
          <w:sz w:val="28"/>
          <w:szCs w:val="28"/>
          <w:lang w:eastAsia="ru-RU"/>
        </w:rPr>
      </w:pPr>
      <w:r w:rsidRPr="00502399">
        <w:rPr>
          <w:rFonts w:ascii="Times New Roman" w:hAnsi="Times New Roman"/>
          <w:spacing w:val="-8"/>
          <w:sz w:val="28"/>
          <w:szCs w:val="28"/>
          <w:shd w:val="clear" w:color="auto" w:fill="FFFFFF"/>
          <w:lang w:eastAsia="uk-UA"/>
        </w:rPr>
        <w:t xml:space="preserve">Метою підготовки </w:t>
      </w:r>
      <w:r w:rsidRPr="00502399">
        <w:rPr>
          <w:rFonts w:ascii="Times New Roman" w:hAnsi="Times New Roman"/>
          <w:kern w:val="28"/>
          <w:sz w:val="28"/>
          <w:szCs w:val="28"/>
          <w:lang w:eastAsia="ru-RU"/>
        </w:rPr>
        <w:t>законопроекту є:</w:t>
      </w:r>
    </w:p>
    <w:p w:rsidR="00AC7308" w:rsidRPr="00502399" w:rsidRDefault="00AC7308" w:rsidP="00AC7308">
      <w:pPr>
        <w:widowControl w:val="0"/>
        <w:spacing w:after="0" w:line="240" w:lineRule="auto"/>
        <w:ind w:left="20" w:right="20" w:firstLine="547"/>
        <w:jc w:val="both"/>
        <w:rPr>
          <w:rFonts w:ascii="Times New Roman" w:hAnsi="Times New Roman"/>
          <w:kern w:val="28"/>
          <w:sz w:val="28"/>
          <w:szCs w:val="28"/>
          <w:lang w:eastAsia="ru-RU"/>
        </w:rPr>
      </w:pPr>
      <w:r w:rsidRPr="00502399">
        <w:rPr>
          <w:rFonts w:ascii="Times New Roman" w:hAnsi="Times New Roman"/>
          <w:kern w:val="28"/>
          <w:sz w:val="28"/>
          <w:szCs w:val="28"/>
          <w:lang w:eastAsia="ru-RU"/>
        </w:rPr>
        <w:t>виконання  вимог пункту 2 Плану заходів з реалізації Основних напрямів розвитку системи запобігання та протидії;</w:t>
      </w:r>
    </w:p>
    <w:p w:rsidR="00AC7308" w:rsidRPr="00502399" w:rsidRDefault="00AC7308" w:rsidP="00AC7308">
      <w:pPr>
        <w:widowControl w:val="0"/>
        <w:spacing w:after="0" w:line="240" w:lineRule="auto"/>
        <w:ind w:left="20" w:right="20" w:firstLine="547"/>
        <w:jc w:val="both"/>
        <w:rPr>
          <w:rFonts w:ascii="Times New Roman" w:hAnsi="Times New Roman"/>
          <w:kern w:val="28"/>
          <w:sz w:val="28"/>
          <w:szCs w:val="28"/>
          <w:lang w:eastAsia="ru-RU"/>
        </w:rPr>
      </w:pPr>
      <w:r w:rsidRPr="00502399">
        <w:rPr>
          <w:rFonts w:ascii="Times New Roman" w:hAnsi="Times New Roman"/>
          <w:kern w:val="28"/>
          <w:sz w:val="28"/>
          <w:szCs w:val="28"/>
          <w:lang w:eastAsia="ru-RU"/>
        </w:rPr>
        <w:t>виконання вимог Національної економічної стратегії;</w:t>
      </w:r>
    </w:p>
    <w:p w:rsidR="00AC7308" w:rsidRPr="00502399" w:rsidRDefault="00AC7308" w:rsidP="00AC7308">
      <w:pPr>
        <w:widowControl w:val="0"/>
        <w:spacing w:after="0" w:line="240" w:lineRule="auto"/>
        <w:ind w:left="20" w:right="20" w:firstLine="547"/>
        <w:jc w:val="both"/>
        <w:rPr>
          <w:rFonts w:ascii="Times New Roman" w:hAnsi="Times New Roman"/>
          <w:kern w:val="28"/>
          <w:sz w:val="28"/>
          <w:szCs w:val="28"/>
          <w:lang w:eastAsia="ru-RU"/>
        </w:rPr>
      </w:pPr>
      <w:r w:rsidRPr="00502399">
        <w:rPr>
          <w:rFonts w:ascii="Times New Roman" w:hAnsi="Times New Roman"/>
          <w:kern w:val="28"/>
          <w:sz w:val="28"/>
          <w:szCs w:val="28"/>
          <w:lang w:eastAsia="ru-RU"/>
        </w:rPr>
        <w:t>виконання вимог пункту 37 Плану-графіка подання на розгляд Уряду проектів нормативно-правових актів у сфері європейської інтеграції у 2022 році.</w:t>
      </w:r>
    </w:p>
    <w:p w:rsidR="00AC7308" w:rsidRDefault="00AC7308" w:rsidP="00AC7308">
      <w:pPr>
        <w:widowControl w:val="0"/>
        <w:spacing w:after="0" w:line="240" w:lineRule="auto"/>
        <w:ind w:left="20" w:right="20" w:firstLine="547"/>
        <w:jc w:val="both"/>
        <w:rPr>
          <w:rFonts w:ascii="Times New Roman" w:hAnsi="Times New Roman"/>
          <w:kern w:val="28"/>
          <w:sz w:val="28"/>
          <w:szCs w:val="28"/>
          <w:lang w:eastAsia="ru-RU"/>
        </w:rPr>
      </w:pPr>
      <w:r w:rsidRPr="00502399">
        <w:rPr>
          <w:rFonts w:ascii="Times New Roman" w:hAnsi="Times New Roman"/>
          <w:kern w:val="28"/>
          <w:sz w:val="28"/>
          <w:szCs w:val="28"/>
          <w:lang w:eastAsia="ru-RU"/>
        </w:rPr>
        <w:t>Крім того, законопроект розроблено з метою виконання Директиви (ЄС) 2018/843, імплементацію якої передбачено Угодою про асоціацію.</w:t>
      </w:r>
    </w:p>
    <w:p w:rsidR="00646BB6" w:rsidRPr="00032224"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 xml:space="preserve">Законопроектом пропонується передбачити: </w:t>
      </w:r>
    </w:p>
    <w:p w:rsidR="00646BB6" w:rsidRPr="00032224"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 xml:space="preserve">запровадження </w:t>
      </w:r>
      <w:r>
        <w:rPr>
          <w:rFonts w:ascii="Times New Roman" w:hAnsi="Times New Roman"/>
          <w:kern w:val="28"/>
          <w:sz w:val="28"/>
          <w:szCs w:val="28"/>
          <w:lang w:eastAsia="ru-RU"/>
        </w:rPr>
        <w:t>Є</w:t>
      </w:r>
      <w:r w:rsidRPr="00032224">
        <w:rPr>
          <w:rFonts w:ascii="Times New Roman" w:hAnsi="Times New Roman"/>
          <w:kern w:val="28"/>
          <w:sz w:val="28"/>
          <w:szCs w:val="28"/>
          <w:lang w:eastAsia="ru-RU"/>
        </w:rPr>
        <w:t xml:space="preserve">диного реєстру; </w:t>
      </w:r>
    </w:p>
    <w:p w:rsidR="00646BB6" w:rsidRPr="00032224"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 xml:space="preserve">встановлення відомостей, які вносяться до </w:t>
      </w:r>
      <w:r>
        <w:rPr>
          <w:rFonts w:ascii="Times New Roman" w:hAnsi="Times New Roman"/>
          <w:kern w:val="28"/>
          <w:sz w:val="28"/>
          <w:szCs w:val="28"/>
          <w:lang w:eastAsia="ru-RU"/>
        </w:rPr>
        <w:t>Є</w:t>
      </w:r>
      <w:r w:rsidRPr="00032224">
        <w:rPr>
          <w:rFonts w:ascii="Times New Roman" w:hAnsi="Times New Roman"/>
          <w:kern w:val="28"/>
          <w:sz w:val="28"/>
          <w:szCs w:val="28"/>
          <w:lang w:eastAsia="ru-RU"/>
        </w:rPr>
        <w:t xml:space="preserve">диного реєстру; </w:t>
      </w:r>
    </w:p>
    <w:p w:rsidR="00646BB6" w:rsidRPr="00032224"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 xml:space="preserve">подання Центральним депозитарієм, депозитарними установами, Національним банком України, банками та іншими фінансовими установами до ДПС відомостей до </w:t>
      </w:r>
      <w:r>
        <w:rPr>
          <w:rFonts w:ascii="Times New Roman" w:hAnsi="Times New Roman"/>
          <w:kern w:val="28"/>
          <w:sz w:val="28"/>
          <w:szCs w:val="28"/>
          <w:lang w:eastAsia="ru-RU"/>
        </w:rPr>
        <w:t>Є</w:t>
      </w:r>
      <w:r w:rsidRPr="00032224">
        <w:rPr>
          <w:rFonts w:ascii="Times New Roman" w:hAnsi="Times New Roman"/>
          <w:kern w:val="28"/>
          <w:sz w:val="28"/>
          <w:szCs w:val="28"/>
          <w:lang w:eastAsia="ru-RU"/>
        </w:rPr>
        <w:t xml:space="preserve">диного реєстру; </w:t>
      </w:r>
    </w:p>
    <w:p w:rsidR="00646BB6" w:rsidRPr="00032224"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 xml:space="preserve">Положення про </w:t>
      </w:r>
      <w:r>
        <w:rPr>
          <w:rFonts w:ascii="Times New Roman" w:hAnsi="Times New Roman"/>
          <w:kern w:val="28"/>
          <w:sz w:val="28"/>
          <w:szCs w:val="28"/>
          <w:lang w:eastAsia="ru-RU"/>
        </w:rPr>
        <w:t>Є</w:t>
      </w:r>
      <w:r w:rsidRPr="00032224">
        <w:rPr>
          <w:rFonts w:ascii="Times New Roman" w:hAnsi="Times New Roman"/>
          <w:kern w:val="28"/>
          <w:sz w:val="28"/>
          <w:szCs w:val="28"/>
          <w:lang w:eastAsia="ru-RU"/>
        </w:rPr>
        <w:t>дин</w:t>
      </w:r>
      <w:r>
        <w:rPr>
          <w:rFonts w:ascii="Times New Roman" w:hAnsi="Times New Roman"/>
          <w:kern w:val="28"/>
          <w:sz w:val="28"/>
          <w:szCs w:val="28"/>
          <w:lang w:eastAsia="ru-RU"/>
        </w:rPr>
        <w:t>ий реєстр</w:t>
      </w:r>
      <w:r w:rsidRPr="00032224">
        <w:rPr>
          <w:rFonts w:ascii="Times New Roman" w:hAnsi="Times New Roman"/>
          <w:kern w:val="28"/>
          <w:sz w:val="28"/>
          <w:szCs w:val="28"/>
          <w:lang w:eastAsia="ru-RU"/>
        </w:rPr>
        <w:t xml:space="preserve">, порядок його формування, ведення і доступу до нього затверджуються Кабінетом Міністрів України спільно з Національним банком України. </w:t>
      </w:r>
    </w:p>
    <w:p w:rsidR="00646BB6" w:rsidRPr="00502399" w:rsidRDefault="00646BB6" w:rsidP="00646BB6">
      <w:pPr>
        <w:widowControl w:val="0"/>
        <w:spacing w:after="0" w:line="240" w:lineRule="auto"/>
        <w:ind w:left="20" w:right="20" w:firstLine="547"/>
        <w:jc w:val="both"/>
        <w:rPr>
          <w:rFonts w:ascii="Times New Roman" w:hAnsi="Times New Roman"/>
          <w:kern w:val="28"/>
          <w:sz w:val="28"/>
          <w:szCs w:val="28"/>
          <w:lang w:eastAsia="ru-RU"/>
        </w:rPr>
      </w:pPr>
      <w:r w:rsidRPr="00032224">
        <w:rPr>
          <w:rFonts w:ascii="Times New Roman" w:hAnsi="Times New Roman"/>
          <w:kern w:val="28"/>
          <w:sz w:val="28"/>
          <w:szCs w:val="28"/>
          <w:lang w:eastAsia="ru-RU"/>
        </w:rPr>
        <w:t>Прикінцевими положеннями законопроекту пропонується передбачити, що цей Закон набирає чинності одночасно з набранням чинності Законом України «Про внесення змін до Податкового кодексу України щодо створення єдиного реєстру рахунків фізичних і юридичних осіб та індивідуальних банківських сейфів» і відповідно Уряду протягом трьох місяців подати на розгляд Верховної Ради України зазначений проект змін до Податкового Кодексу.</w:t>
      </w:r>
    </w:p>
    <w:p w:rsidR="00646BB6" w:rsidRPr="00502399" w:rsidRDefault="00646BB6" w:rsidP="00AC7308">
      <w:pPr>
        <w:widowControl w:val="0"/>
        <w:spacing w:after="0" w:line="240" w:lineRule="auto"/>
        <w:ind w:left="20" w:right="20" w:firstLine="547"/>
        <w:jc w:val="both"/>
        <w:rPr>
          <w:rFonts w:ascii="Times New Roman" w:hAnsi="Times New Roman"/>
          <w:kern w:val="28"/>
          <w:sz w:val="28"/>
          <w:szCs w:val="28"/>
          <w:lang w:eastAsia="ru-RU"/>
        </w:rPr>
      </w:pPr>
    </w:p>
    <w:p w:rsidR="00AC7308" w:rsidRPr="00502399" w:rsidRDefault="00AC7308" w:rsidP="00AC7308">
      <w:pPr>
        <w:widowControl w:val="0"/>
        <w:spacing w:before="120" w:after="120" w:line="240" w:lineRule="auto"/>
        <w:ind w:left="23" w:right="23" w:firstLine="459"/>
        <w:jc w:val="both"/>
        <w:rPr>
          <w:rFonts w:ascii="Times New Roman" w:hAnsi="Times New Roman"/>
          <w:b/>
          <w:bCs/>
          <w:spacing w:val="-8"/>
          <w:sz w:val="28"/>
          <w:szCs w:val="28"/>
          <w:shd w:val="clear" w:color="auto" w:fill="FFFFFF"/>
          <w:lang w:eastAsia="uk-UA"/>
        </w:rPr>
      </w:pPr>
      <w:r w:rsidRPr="00502399">
        <w:rPr>
          <w:rFonts w:ascii="Times New Roman" w:hAnsi="Times New Roman"/>
          <w:b/>
          <w:bCs/>
          <w:spacing w:val="-8"/>
          <w:sz w:val="28"/>
          <w:szCs w:val="28"/>
          <w:shd w:val="clear" w:color="auto" w:fill="FFFFFF"/>
          <w:lang w:eastAsia="uk-UA"/>
        </w:rPr>
        <w:lastRenderedPageBreak/>
        <w:t>ІІІ. Визначення та оцінка альтернативних способів досягнення цілей</w:t>
      </w:r>
    </w:p>
    <w:p w:rsidR="00AC7308" w:rsidRDefault="00AC7308" w:rsidP="00AC7308">
      <w:pPr>
        <w:numPr>
          <w:ilvl w:val="0"/>
          <w:numId w:val="7"/>
        </w:numPr>
        <w:tabs>
          <w:tab w:val="left" w:pos="851"/>
        </w:tabs>
        <w:spacing w:after="0" w:line="240" w:lineRule="auto"/>
        <w:ind w:left="0" w:firstLine="567"/>
        <w:jc w:val="both"/>
        <w:rPr>
          <w:rFonts w:ascii="Times New Roman" w:hAnsi="Times New Roman"/>
          <w:spacing w:val="-8"/>
          <w:sz w:val="28"/>
          <w:szCs w:val="28"/>
        </w:rPr>
      </w:pPr>
      <w:r w:rsidRPr="00502399">
        <w:rPr>
          <w:rFonts w:ascii="Times New Roman" w:hAnsi="Times New Roman"/>
          <w:spacing w:val="-8"/>
          <w:sz w:val="28"/>
          <w:szCs w:val="28"/>
        </w:rPr>
        <w:t>Альтернативні способи досягнення цілей державного</w:t>
      </w:r>
      <w:r>
        <w:rPr>
          <w:rFonts w:ascii="Times New Roman" w:hAnsi="Times New Roman"/>
          <w:spacing w:val="-8"/>
          <w:sz w:val="28"/>
          <w:szCs w:val="28"/>
        </w:rPr>
        <w:t xml:space="preserve"> регулювання:</w:t>
      </w:r>
    </w:p>
    <w:p w:rsidR="00AC7308" w:rsidRPr="0099687A" w:rsidRDefault="00AC7308" w:rsidP="00AC7308">
      <w:pPr>
        <w:tabs>
          <w:tab w:val="left" w:pos="851"/>
        </w:tabs>
        <w:spacing w:after="0" w:line="240" w:lineRule="auto"/>
        <w:ind w:left="567"/>
        <w:jc w:val="both"/>
        <w:rPr>
          <w:rFonts w:ascii="Times New Roman" w:hAnsi="Times New Roman"/>
          <w:spacing w:val="-8"/>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6488"/>
      </w:tblGrid>
      <w:tr w:rsidR="00AC7308" w:rsidTr="001061B1">
        <w:tc>
          <w:tcPr>
            <w:tcW w:w="3151" w:type="dxa"/>
          </w:tcPr>
          <w:p w:rsidR="00AC7308" w:rsidRPr="0099687A" w:rsidRDefault="00AC7308" w:rsidP="001061B1">
            <w:pPr>
              <w:spacing w:after="0" w:line="240" w:lineRule="auto"/>
              <w:jc w:val="both"/>
              <w:rPr>
                <w:rFonts w:ascii="Times New Roman" w:hAnsi="Times New Roman"/>
                <w:b/>
                <w:spacing w:val="-8"/>
                <w:sz w:val="24"/>
                <w:szCs w:val="24"/>
              </w:rPr>
            </w:pPr>
            <w:r w:rsidRPr="0099687A">
              <w:rPr>
                <w:rFonts w:ascii="Times New Roman" w:hAnsi="Times New Roman"/>
                <w:b/>
                <w:spacing w:val="-8"/>
                <w:sz w:val="24"/>
                <w:szCs w:val="24"/>
              </w:rPr>
              <w:t>Вид альтернативи</w:t>
            </w:r>
          </w:p>
        </w:tc>
        <w:tc>
          <w:tcPr>
            <w:tcW w:w="6488" w:type="dxa"/>
          </w:tcPr>
          <w:p w:rsidR="00AC7308" w:rsidRPr="0099687A" w:rsidRDefault="00AC7308" w:rsidP="001061B1">
            <w:pPr>
              <w:spacing w:after="0" w:line="240" w:lineRule="auto"/>
              <w:jc w:val="both"/>
              <w:rPr>
                <w:rFonts w:ascii="Times New Roman" w:hAnsi="Times New Roman"/>
                <w:b/>
                <w:spacing w:val="-8"/>
                <w:sz w:val="24"/>
                <w:szCs w:val="24"/>
              </w:rPr>
            </w:pPr>
            <w:r w:rsidRPr="0099687A">
              <w:rPr>
                <w:rFonts w:ascii="Times New Roman" w:hAnsi="Times New Roman"/>
                <w:b/>
                <w:spacing w:val="-8"/>
                <w:sz w:val="24"/>
                <w:szCs w:val="24"/>
              </w:rPr>
              <w:t>Опис альтернативи</w:t>
            </w:r>
          </w:p>
        </w:tc>
      </w:tr>
      <w:tr w:rsidR="00AC7308" w:rsidTr="001061B1">
        <w:tc>
          <w:tcPr>
            <w:tcW w:w="3151"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Відсутність регулювання </w:t>
            </w:r>
          </w:p>
        </w:tc>
        <w:tc>
          <w:tcPr>
            <w:tcW w:w="648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Не забезпечить імплементацію міжнародних стандартів Європейського союзу, що призведе до невико</w:t>
            </w:r>
            <w:r w:rsidR="00E8622D">
              <w:rPr>
                <w:rFonts w:ascii="Times New Roman" w:hAnsi="Times New Roman"/>
                <w:spacing w:val="-8"/>
                <w:sz w:val="24"/>
                <w:szCs w:val="24"/>
              </w:rPr>
              <w:t>нання норм Угоди про асоціацію</w:t>
            </w:r>
          </w:p>
        </w:tc>
      </w:tr>
      <w:tr w:rsidR="00AC7308" w:rsidTr="001061B1">
        <w:tc>
          <w:tcPr>
            <w:tcW w:w="3151"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Затвердження регуляторного </w:t>
            </w:r>
            <w:proofErr w:type="spellStart"/>
            <w:r w:rsidRPr="0099687A">
              <w:rPr>
                <w:rFonts w:ascii="Times New Roman" w:hAnsi="Times New Roman"/>
                <w:spacing w:val="-8"/>
                <w:sz w:val="24"/>
                <w:szCs w:val="24"/>
              </w:rPr>
              <w:t>акта</w:t>
            </w:r>
            <w:proofErr w:type="spellEnd"/>
            <w:r w:rsidRPr="0099687A">
              <w:rPr>
                <w:rFonts w:ascii="Times New Roman" w:hAnsi="Times New Roman"/>
                <w:spacing w:val="-8"/>
                <w:sz w:val="24"/>
                <w:szCs w:val="24"/>
              </w:rPr>
              <w:t xml:space="preserve"> </w:t>
            </w:r>
          </w:p>
        </w:tc>
        <w:tc>
          <w:tcPr>
            <w:tcW w:w="648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Прогрес у розбудові національної системи фінансового моніторингу та підтвердження зростання ефективності дій учасн</w:t>
            </w:r>
            <w:r w:rsidR="00E8622D">
              <w:rPr>
                <w:rFonts w:ascii="Times New Roman" w:hAnsi="Times New Roman"/>
                <w:spacing w:val="-8"/>
                <w:sz w:val="24"/>
                <w:szCs w:val="24"/>
              </w:rPr>
              <w:t xml:space="preserve">иків </w:t>
            </w:r>
            <w:proofErr w:type="spellStart"/>
            <w:r w:rsidR="00E8622D">
              <w:rPr>
                <w:rFonts w:ascii="Times New Roman" w:hAnsi="Times New Roman"/>
                <w:spacing w:val="-8"/>
                <w:sz w:val="24"/>
                <w:szCs w:val="24"/>
              </w:rPr>
              <w:t>антилегалізаційної</w:t>
            </w:r>
            <w:proofErr w:type="spellEnd"/>
            <w:r w:rsidR="00E8622D">
              <w:rPr>
                <w:rFonts w:ascii="Times New Roman" w:hAnsi="Times New Roman"/>
                <w:spacing w:val="-8"/>
                <w:sz w:val="24"/>
                <w:szCs w:val="24"/>
              </w:rPr>
              <w:t xml:space="preserve"> системи</w:t>
            </w:r>
          </w:p>
        </w:tc>
      </w:tr>
    </w:tbl>
    <w:p w:rsidR="00AC7308" w:rsidRDefault="00AC7308" w:rsidP="00AC7308">
      <w:pPr>
        <w:spacing w:before="120" w:after="0" w:line="240" w:lineRule="auto"/>
        <w:ind w:firstLine="567"/>
        <w:jc w:val="both"/>
        <w:rPr>
          <w:rFonts w:ascii="Times New Roman" w:hAnsi="Times New Roman"/>
          <w:spacing w:val="-8"/>
          <w:sz w:val="28"/>
          <w:szCs w:val="28"/>
        </w:rPr>
      </w:pPr>
      <w:r>
        <w:rPr>
          <w:rFonts w:ascii="Times New Roman" w:hAnsi="Times New Roman"/>
          <w:spacing w:val="-8"/>
          <w:sz w:val="28"/>
          <w:szCs w:val="28"/>
        </w:rPr>
        <w:t xml:space="preserve">Інші прийнятні альтернативні способи досягнення цілей державного регулювання відсутні. </w:t>
      </w:r>
    </w:p>
    <w:p w:rsidR="00AC7308" w:rsidRDefault="00AC7308" w:rsidP="00AC7308">
      <w:pPr>
        <w:spacing w:before="120" w:after="0" w:line="240" w:lineRule="auto"/>
        <w:ind w:firstLine="567"/>
        <w:jc w:val="both"/>
        <w:rPr>
          <w:rFonts w:ascii="Times New Roman" w:hAnsi="Times New Roman"/>
          <w:spacing w:val="-8"/>
          <w:sz w:val="28"/>
          <w:szCs w:val="28"/>
        </w:rPr>
      </w:pPr>
      <w:r>
        <w:rPr>
          <w:rFonts w:ascii="Times New Roman" w:hAnsi="Times New Roman"/>
          <w:spacing w:val="-8"/>
          <w:sz w:val="28"/>
          <w:szCs w:val="28"/>
        </w:rPr>
        <w:t>2. Оцінка вибраних альтернативних способів досягнення цілей</w:t>
      </w:r>
    </w:p>
    <w:p w:rsidR="00AC7308" w:rsidRDefault="00AC7308" w:rsidP="00AC7308">
      <w:pPr>
        <w:spacing w:after="120" w:line="240" w:lineRule="auto"/>
        <w:ind w:firstLine="567"/>
        <w:jc w:val="both"/>
        <w:rPr>
          <w:rFonts w:ascii="Times New Roman" w:hAnsi="Times New Roman"/>
          <w:spacing w:val="-8"/>
          <w:sz w:val="28"/>
          <w:szCs w:val="28"/>
        </w:rPr>
      </w:pPr>
      <w:r>
        <w:rPr>
          <w:rFonts w:ascii="Times New Roman" w:hAnsi="Times New Roman"/>
          <w:spacing w:val="-8"/>
          <w:sz w:val="28"/>
          <w:szCs w:val="28"/>
        </w:rPr>
        <w:t>Оцінка впливу на сферу інтересів держави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793"/>
        <w:gridCol w:w="3118"/>
      </w:tblGrid>
      <w:tr w:rsidR="00AC7308" w:rsidTr="001061B1">
        <w:trPr>
          <w:trHeight w:val="247"/>
        </w:trPr>
        <w:tc>
          <w:tcPr>
            <w:tcW w:w="1728" w:type="dxa"/>
          </w:tcPr>
          <w:p w:rsidR="00AC7308" w:rsidRPr="0099687A" w:rsidRDefault="00AC7308" w:rsidP="001061B1">
            <w:pPr>
              <w:spacing w:after="0" w:line="240" w:lineRule="auto"/>
              <w:jc w:val="center"/>
              <w:rPr>
                <w:rFonts w:ascii="Times New Roman" w:hAnsi="Times New Roman"/>
                <w:b/>
                <w:spacing w:val="-8"/>
                <w:sz w:val="24"/>
                <w:szCs w:val="24"/>
              </w:rPr>
            </w:pPr>
            <w:r w:rsidRPr="0099687A">
              <w:rPr>
                <w:rFonts w:ascii="Times New Roman" w:hAnsi="Times New Roman"/>
                <w:b/>
                <w:spacing w:val="-8"/>
                <w:sz w:val="24"/>
                <w:szCs w:val="24"/>
              </w:rPr>
              <w:t>Вид альтернативи</w:t>
            </w:r>
          </w:p>
        </w:tc>
        <w:tc>
          <w:tcPr>
            <w:tcW w:w="4793" w:type="dxa"/>
          </w:tcPr>
          <w:p w:rsidR="00AC7308" w:rsidRPr="0099687A" w:rsidRDefault="00AC7308" w:rsidP="001061B1">
            <w:pPr>
              <w:spacing w:after="0" w:line="240" w:lineRule="auto"/>
              <w:jc w:val="center"/>
              <w:rPr>
                <w:rFonts w:ascii="Times New Roman" w:hAnsi="Times New Roman"/>
                <w:b/>
                <w:spacing w:val="-8"/>
                <w:sz w:val="24"/>
                <w:szCs w:val="24"/>
              </w:rPr>
            </w:pPr>
            <w:r w:rsidRPr="0099687A">
              <w:rPr>
                <w:rFonts w:ascii="Times New Roman" w:hAnsi="Times New Roman"/>
                <w:b/>
                <w:spacing w:val="-8"/>
                <w:sz w:val="24"/>
                <w:szCs w:val="24"/>
              </w:rPr>
              <w:t>Вигоди</w:t>
            </w:r>
          </w:p>
        </w:tc>
        <w:tc>
          <w:tcPr>
            <w:tcW w:w="3118" w:type="dxa"/>
          </w:tcPr>
          <w:p w:rsidR="00AC7308" w:rsidRPr="0099687A" w:rsidRDefault="00AC7308" w:rsidP="001061B1">
            <w:pPr>
              <w:spacing w:after="0" w:line="240" w:lineRule="auto"/>
              <w:jc w:val="center"/>
              <w:rPr>
                <w:rFonts w:ascii="Times New Roman" w:hAnsi="Times New Roman"/>
                <w:b/>
                <w:spacing w:val="-8"/>
                <w:sz w:val="24"/>
                <w:szCs w:val="24"/>
              </w:rPr>
            </w:pPr>
            <w:r w:rsidRPr="0099687A">
              <w:rPr>
                <w:rFonts w:ascii="Times New Roman" w:hAnsi="Times New Roman"/>
                <w:b/>
                <w:spacing w:val="-8"/>
                <w:sz w:val="24"/>
                <w:szCs w:val="24"/>
              </w:rPr>
              <w:t>Витрати</w:t>
            </w:r>
          </w:p>
        </w:tc>
      </w:tr>
      <w:tr w:rsidR="00AC7308" w:rsidTr="001061B1">
        <w:trPr>
          <w:trHeight w:val="586"/>
        </w:trPr>
        <w:tc>
          <w:tcPr>
            <w:tcW w:w="172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Відсутність регулювання </w:t>
            </w:r>
          </w:p>
        </w:tc>
        <w:tc>
          <w:tcPr>
            <w:tcW w:w="4793"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Відсутні</w:t>
            </w:r>
          </w:p>
        </w:tc>
        <w:tc>
          <w:tcPr>
            <w:tcW w:w="311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Відсутні</w:t>
            </w:r>
          </w:p>
          <w:p w:rsidR="00AC7308" w:rsidRPr="0099687A" w:rsidRDefault="00AC7308" w:rsidP="001061B1">
            <w:pPr>
              <w:spacing w:after="0" w:line="240" w:lineRule="auto"/>
              <w:jc w:val="both"/>
              <w:rPr>
                <w:rFonts w:ascii="Times New Roman" w:hAnsi="Times New Roman"/>
                <w:spacing w:val="-8"/>
                <w:sz w:val="24"/>
                <w:szCs w:val="24"/>
              </w:rPr>
            </w:pPr>
          </w:p>
        </w:tc>
      </w:tr>
      <w:tr w:rsidR="00AC7308" w:rsidTr="001061B1">
        <w:trPr>
          <w:trHeight w:val="519"/>
        </w:trPr>
        <w:tc>
          <w:tcPr>
            <w:tcW w:w="172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Затвердження регуляторного </w:t>
            </w:r>
            <w:proofErr w:type="spellStart"/>
            <w:r w:rsidRPr="0099687A">
              <w:rPr>
                <w:rFonts w:ascii="Times New Roman" w:hAnsi="Times New Roman"/>
                <w:spacing w:val="-8"/>
                <w:sz w:val="24"/>
                <w:szCs w:val="24"/>
              </w:rPr>
              <w:t>акта</w:t>
            </w:r>
            <w:proofErr w:type="spellEnd"/>
            <w:r w:rsidRPr="0099687A">
              <w:rPr>
                <w:rFonts w:ascii="Times New Roman" w:hAnsi="Times New Roman"/>
                <w:spacing w:val="-8"/>
                <w:sz w:val="24"/>
                <w:szCs w:val="24"/>
              </w:rPr>
              <w:t xml:space="preserve"> </w:t>
            </w:r>
          </w:p>
        </w:tc>
        <w:tc>
          <w:tcPr>
            <w:tcW w:w="4793"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Прогрес у розбудові національної системи фінансового моніторингу та підтвердження зростання ефективності дій учасників </w:t>
            </w:r>
            <w:proofErr w:type="spellStart"/>
            <w:r w:rsidRPr="0099687A">
              <w:rPr>
                <w:rFonts w:ascii="Times New Roman" w:hAnsi="Times New Roman"/>
                <w:spacing w:val="-8"/>
                <w:sz w:val="24"/>
                <w:szCs w:val="24"/>
              </w:rPr>
              <w:t>антилегалізаційної</w:t>
            </w:r>
            <w:proofErr w:type="spellEnd"/>
            <w:r w:rsidRPr="0099687A">
              <w:rPr>
                <w:rFonts w:ascii="Times New Roman" w:hAnsi="Times New Roman"/>
                <w:spacing w:val="-8"/>
                <w:sz w:val="24"/>
                <w:szCs w:val="24"/>
              </w:rPr>
              <w:t xml:space="preserve"> системи</w:t>
            </w:r>
          </w:p>
        </w:tc>
        <w:tc>
          <w:tcPr>
            <w:tcW w:w="3118" w:type="dxa"/>
          </w:tcPr>
          <w:p w:rsidR="00AC7308" w:rsidRPr="0099687A" w:rsidRDefault="00AC7308" w:rsidP="001061B1">
            <w:pPr>
              <w:spacing w:after="0" w:line="240" w:lineRule="auto"/>
              <w:jc w:val="both"/>
              <w:rPr>
                <w:rFonts w:ascii="Times New Roman" w:hAnsi="Times New Roman"/>
                <w:spacing w:val="-8"/>
                <w:sz w:val="24"/>
                <w:szCs w:val="24"/>
              </w:rPr>
            </w:pPr>
            <w:r w:rsidRPr="0099687A">
              <w:rPr>
                <w:rFonts w:ascii="Times New Roman" w:hAnsi="Times New Roman"/>
                <w:spacing w:val="-8"/>
                <w:sz w:val="24"/>
                <w:szCs w:val="24"/>
              </w:rPr>
              <w:t xml:space="preserve">Відсутні (функціонування </w:t>
            </w:r>
            <w:r>
              <w:rPr>
                <w:rFonts w:ascii="Times New Roman" w:hAnsi="Times New Roman"/>
                <w:spacing w:val="-8"/>
                <w:sz w:val="24"/>
                <w:szCs w:val="24"/>
              </w:rPr>
              <w:t xml:space="preserve">Єдиного реєстру передбачається на базі електронних реєстрів, які веде </w:t>
            </w:r>
            <w:r w:rsidRPr="0099687A">
              <w:rPr>
                <w:rFonts w:ascii="Times New Roman" w:hAnsi="Times New Roman"/>
                <w:spacing w:val="-8"/>
                <w:sz w:val="24"/>
                <w:szCs w:val="24"/>
              </w:rPr>
              <w:t>Державна податкова служба України</w:t>
            </w:r>
            <w:r w:rsidR="00E8622D">
              <w:rPr>
                <w:rFonts w:ascii="Times New Roman" w:hAnsi="Times New Roman"/>
                <w:spacing w:val="-8"/>
                <w:sz w:val="24"/>
                <w:szCs w:val="24"/>
              </w:rPr>
              <w:t>)</w:t>
            </w:r>
          </w:p>
        </w:tc>
      </w:tr>
    </w:tbl>
    <w:p w:rsidR="00AC7308" w:rsidRDefault="00AC7308" w:rsidP="00AC7308">
      <w:pPr>
        <w:tabs>
          <w:tab w:val="left" w:pos="851"/>
        </w:tabs>
        <w:spacing w:before="120" w:after="0" w:line="240" w:lineRule="auto"/>
        <w:ind w:firstLine="567"/>
        <w:rPr>
          <w:rFonts w:ascii="Times New Roman" w:hAnsi="Times New Roman"/>
          <w:spacing w:val="-8"/>
          <w:sz w:val="28"/>
          <w:szCs w:val="28"/>
        </w:rPr>
      </w:pPr>
      <w:r>
        <w:rPr>
          <w:rFonts w:ascii="Times New Roman" w:hAnsi="Times New Roman"/>
          <w:spacing w:val="-8"/>
          <w:sz w:val="28"/>
          <w:szCs w:val="28"/>
        </w:rPr>
        <w:t>Не поширюється на сферу інтересів громадян.</w:t>
      </w:r>
    </w:p>
    <w:p w:rsidR="00AC7308" w:rsidRPr="000F015E" w:rsidRDefault="00AC7308" w:rsidP="00AC7308">
      <w:pPr>
        <w:tabs>
          <w:tab w:val="left" w:pos="851"/>
        </w:tabs>
        <w:spacing w:after="120" w:line="240" w:lineRule="auto"/>
        <w:rPr>
          <w:rFonts w:ascii="Times New Roman" w:hAnsi="Times New Roman"/>
          <w:spacing w:val="-8"/>
          <w:sz w:val="8"/>
          <w:szCs w:val="8"/>
        </w:rPr>
      </w:pPr>
    </w:p>
    <w:p w:rsidR="00AC7308" w:rsidRDefault="00AC7308" w:rsidP="00AC7308">
      <w:pPr>
        <w:tabs>
          <w:tab w:val="left" w:pos="851"/>
        </w:tabs>
        <w:spacing w:after="120" w:line="240" w:lineRule="auto"/>
        <w:ind w:firstLine="567"/>
        <w:rPr>
          <w:rFonts w:ascii="Times New Roman" w:hAnsi="Times New Roman"/>
          <w:spacing w:val="-8"/>
          <w:sz w:val="28"/>
          <w:szCs w:val="28"/>
        </w:rPr>
      </w:pPr>
      <w:r>
        <w:rPr>
          <w:rFonts w:ascii="Times New Roman" w:hAnsi="Times New Roman"/>
          <w:spacing w:val="-8"/>
          <w:sz w:val="28"/>
          <w:szCs w:val="28"/>
        </w:rPr>
        <w:t>Оцінка впливу на сферу інтересів суб’єктів господарювання.</w:t>
      </w:r>
    </w:p>
    <w:tbl>
      <w:tblPr>
        <w:tblpPr w:leftFromText="180" w:rightFromText="180" w:vertAnchor="text" w:horzAnchor="margin" w:tblpX="-10" w:tblpY="-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1"/>
        <w:gridCol w:w="1134"/>
        <w:gridCol w:w="1276"/>
        <w:gridCol w:w="1134"/>
        <w:gridCol w:w="1134"/>
        <w:gridCol w:w="1270"/>
      </w:tblGrid>
      <w:tr w:rsidR="00AC7308" w:rsidTr="001061B1">
        <w:trPr>
          <w:tblHeader/>
        </w:trPr>
        <w:tc>
          <w:tcPr>
            <w:tcW w:w="3691" w:type="dxa"/>
            <w:shd w:val="clear" w:color="auto" w:fill="BFBFBF"/>
            <w:vAlign w:val="center"/>
          </w:tcPr>
          <w:p w:rsidR="00AC7308" w:rsidRDefault="00AC7308" w:rsidP="001061B1">
            <w:pPr>
              <w:spacing w:after="0" w:line="240" w:lineRule="auto"/>
              <w:jc w:val="center"/>
              <w:rPr>
                <w:rFonts w:ascii="Times New Roman" w:hAnsi="Times New Roman"/>
                <w:spacing w:val="-8"/>
              </w:rPr>
            </w:pPr>
            <w:r>
              <w:rPr>
                <w:rFonts w:ascii="Times New Roman" w:hAnsi="Times New Roman"/>
                <w:b/>
                <w:spacing w:val="-8"/>
              </w:rPr>
              <w:t>Показник</w:t>
            </w:r>
          </w:p>
        </w:tc>
        <w:tc>
          <w:tcPr>
            <w:tcW w:w="1134" w:type="dxa"/>
            <w:shd w:val="clear" w:color="auto" w:fill="BFBFBF"/>
          </w:tcPr>
          <w:p w:rsidR="00AC7308" w:rsidRDefault="00AC7308" w:rsidP="001061B1">
            <w:pPr>
              <w:spacing w:after="0" w:line="240" w:lineRule="auto"/>
              <w:jc w:val="center"/>
              <w:rPr>
                <w:rFonts w:ascii="Times New Roman" w:hAnsi="Times New Roman"/>
                <w:b/>
                <w:spacing w:val="-8"/>
              </w:rPr>
            </w:pPr>
            <w:r>
              <w:rPr>
                <w:rFonts w:ascii="Times New Roman" w:hAnsi="Times New Roman"/>
                <w:b/>
                <w:spacing w:val="-8"/>
              </w:rPr>
              <w:t>Великі</w:t>
            </w:r>
          </w:p>
        </w:tc>
        <w:tc>
          <w:tcPr>
            <w:tcW w:w="1276" w:type="dxa"/>
            <w:shd w:val="clear" w:color="auto" w:fill="BFBFBF"/>
            <w:vAlign w:val="center"/>
          </w:tcPr>
          <w:p w:rsidR="00AC7308" w:rsidRDefault="00AC7308" w:rsidP="001061B1">
            <w:pPr>
              <w:spacing w:after="0" w:line="240" w:lineRule="auto"/>
              <w:jc w:val="center"/>
              <w:rPr>
                <w:rFonts w:ascii="Times New Roman" w:hAnsi="Times New Roman"/>
                <w:b/>
                <w:spacing w:val="-8"/>
              </w:rPr>
            </w:pPr>
            <w:r>
              <w:rPr>
                <w:rFonts w:ascii="Times New Roman" w:hAnsi="Times New Roman"/>
                <w:b/>
                <w:spacing w:val="-8"/>
              </w:rPr>
              <w:t>Середні</w:t>
            </w:r>
          </w:p>
        </w:tc>
        <w:tc>
          <w:tcPr>
            <w:tcW w:w="1134" w:type="dxa"/>
            <w:shd w:val="clear" w:color="auto" w:fill="BFBFBF"/>
            <w:vAlign w:val="center"/>
          </w:tcPr>
          <w:p w:rsidR="00AC7308" w:rsidRDefault="00AC7308" w:rsidP="001061B1">
            <w:pPr>
              <w:spacing w:after="0" w:line="240" w:lineRule="auto"/>
              <w:jc w:val="center"/>
              <w:rPr>
                <w:rFonts w:ascii="Times New Roman" w:hAnsi="Times New Roman"/>
                <w:b/>
                <w:spacing w:val="-8"/>
              </w:rPr>
            </w:pPr>
            <w:r>
              <w:rPr>
                <w:rFonts w:ascii="Times New Roman" w:hAnsi="Times New Roman"/>
                <w:b/>
                <w:spacing w:val="-8"/>
              </w:rPr>
              <w:t>Малі**</w:t>
            </w:r>
          </w:p>
        </w:tc>
        <w:tc>
          <w:tcPr>
            <w:tcW w:w="1134" w:type="dxa"/>
            <w:shd w:val="clear" w:color="auto" w:fill="BFBFBF"/>
          </w:tcPr>
          <w:p w:rsidR="00AC7308" w:rsidRDefault="00AC7308" w:rsidP="001061B1">
            <w:pPr>
              <w:spacing w:after="0" w:line="240" w:lineRule="auto"/>
              <w:jc w:val="center"/>
              <w:rPr>
                <w:rFonts w:ascii="Times New Roman" w:hAnsi="Times New Roman"/>
                <w:b/>
                <w:spacing w:val="-8"/>
              </w:rPr>
            </w:pPr>
            <w:r>
              <w:rPr>
                <w:rFonts w:ascii="Times New Roman" w:hAnsi="Times New Roman"/>
                <w:b/>
                <w:spacing w:val="-8"/>
              </w:rPr>
              <w:t>Мікро</w:t>
            </w:r>
          </w:p>
        </w:tc>
        <w:tc>
          <w:tcPr>
            <w:tcW w:w="1270" w:type="dxa"/>
            <w:shd w:val="clear" w:color="auto" w:fill="BFBFBF"/>
            <w:vAlign w:val="center"/>
          </w:tcPr>
          <w:p w:rsidR="00AC7308" w:rsidRDefault="00AC7308" w:rsidP="001061B1">
            <w:pPr>
              <w:spacing w:after="0" w:line="240" w:lineRule="auto"/>
              <w:jc w:val="center"/>
              <w:rPr>
                <w:rFonts w:ascii="Times New Roman" w:hAnsi="Times New Roman"/>
                <w:b/>
                <w:spacing w:val="-8"/>
                <w:lang w:val="en-US"/>
              </w:rPr>
            </w:pPr>
            <w:r>
              <w:rPr>
                <w:rFonts w:ascii="Times New Roman" w:hAnsi="Times New Roman"/>
                <w:b/>
                <w:spacing w:val="-8"/>
              </w:rPr>
              <w:t>Разом</w:t>
            </w:r>
          </w:p>
        </w:tc>
      </w:tr>
      <w:tr w:rsidR="00AC7308" w:rsidRPr="00484CD7" w:rsidTr="001061B1">
        <w:tc>
          <w:tcPr>
            <w:tcW w:w="3691" w:type="dxa"/>
            <w:shd w:val="clear" w:color="auto" w:fill="auto"/>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Кількість суб’єктів господарювання, що підпадають під дію регулювання одиниць *</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9</w:t>
            </w:r>
          </w:p>
        </w:tc>
        <w:tc>
          <w:tcPr>
            <w:tcW w:w="1276"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32</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z w:val="24"/>
                <w:szCs w:val="24"/>
              </w:rPr>
              <w:t>145</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w:t>
            </w:r>
          </w:p>
        </w:tc>
        <w:tc>
          <w:tcPr>
            <w:tcW w:w="1270" w:type="dxa"/>
            <w:shd w:val="clear" w:color="auto" w:fill="auto"/>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z w:val="24"/>
                <w:szCs w:val="24"/>
              </w:rPr>
              <w:t>186</w:t>
            </w:r>
          </w:p>
        </w:tc>
      </w:tr>
      <w:tr w:rsidR="00AC7308" w:rsidRPr="00484CD7" w:rsidTr="001061B1">
        <w:tc>
          <w:tcPr>
            <w:tcW w:w="3691" w:type="dxa"/>
            <w:shd w:val="clear" w:color="auto" w:fill="auto"/>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Питома вага групи у загальній кількості</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z w:val="24"/>
                <w:szCs w:val="24"/>
              </w:rPr>
              <w:t>4,8</w:t>
            </w:r>
          </w:p>
        </w:tc>
        <w:tc>
          <w:tcPr>
            <w:tcW w:w="1276"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z w:val="24"/>
                <w:szCs w:val="24"/>
              </w:rPr>
              <w:t>17,2</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z w:val="24"/>
                <w:szCs w:val="24"/>
              </w:rPr>
              <w:t>78,0</w:t>
            </w:r>
          </w:p>
        </w:tc>
        <w:tc>
          <w:tcPr>
            <w:tcW w:w="1134" w:type="dxa"/>
            <w:vAlign w:val="center"/>
          </w:tcPr>
          <w:p w:rsidR="00AC7308" w:rsidRPr="00484CD7" w:rsidRDefault="00AC7308" w:rsidP="001061B1">
            <w:pPr>
              <w:spacing w:after="0" w:line="240" w:lineRule="auto"/>
              <w:jc w:val="center"/>
              <w:rPr>
                <w:rFonts w:ascii="Times New Roman" w:hAnsi="Times New Roman"/>
                <w:spacing w:val="-8"/>
                <w:sz w:val="24"/>
                <w:szCs w:val="24"/>
                <w:lang w:val="en-US"/>
              </w:rPr>
            </w:pPr>
            <w:r w:rsidRPr="00484CD7">
              <w:rPr>
                <w:rFonts w:ascii="Times New Roman" w:hAnsi="Times New Roman"/>
                <w:spacing w:val="-8"/>
                <w:sz w:val="24"/>
                <w:szCs w:val="24"/>
                <w:lang w:val="en-US"/>
              </w:rPr>
              <w:t>0</w:t>
            </w:r>
          </w:p>
        </w:tc>
        <w:tc>
          <w:tcPr>
            <w:tcW w:w="1270" w:type="dxa"/>
            <w:shd w:val="clear" w:color="auto" w:fill="auto"/>
            <w:vAlign w:val="center"/>
          </w:tcPr>
          <w:p w:rsidR="00AC7308" w:rsidRPr="00484CD7" w:rsidRDefault="00AC7308" w:rsidP="001061B1">
            <w:pPr>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100</w:t>
            </w:r>
          </w:p>
        </w:tc>
      </w:tr>
    </w:tbl>
    <w:p w:rsidR="00F947C4" w:rsidRPr="00F947C4" w:rsidRDefault="00F947C4" w:rsidP="00AC7308">
      <w:pPr>
        <w:spacing w:after="0" w:line="240" w:lineRule="auto"/>
        <w:ind w:firstLine="567"/>
        <w:jc w:val="both"/>
        <w:rPr>
          <w:rFonts w:ascii="Times New Roman" w:hAnsi="Times New Roman"/>
          <w:spacing w:val="-8"/>
          <w:sz w:val="12"/>
          <w:szCs w:val="12"/>
        </w:rPr>
      </w:pPr>
    </w:p>
    <w:p w:rsidR="00AC7308" w:rsidRPr="00F947C4" w:rsidRDefault="00AC7308" w:rsidP="00AC7308">
      <w:pPr>
        <w:spacing w:after="0" w:line="240" w:lineRule="auto"/>
        <w:ind w:firstLine="567"/>
        <w:jc w:val="both"/>
        <w:rPr>
          <w:rFonts w:ascii="Times New Roman" w:hAnsi="Times New Roman"/>
          <w:spacing w:val="-8"/>
        </w:rPr>
      </w:pPr>
      <w:r w:rsidRPr="00F947C4">
        <w:rPr>
          <w:rFonts w:ascii="Times New Roman" w:hAnsi="Times New Roman"/>
          <w:spacing w:val="-8"/>
        </w:rPr>
        <w:t>* інформація за 2021 рік з  офіційного сайту НБУ</w:t>
      </w:r>
      <w:r w:rsidRPr="00F947C4">
        <w:rPr>
          <w:rFonts w:ascii="Times New Roman" w:hAnsi="Times New Roman"/>
        </w:rPr>
        <w:t xml:space="preserve"> «</w:t>
      </w:r>
      <w:r w:rsidRPr="00F947C4">
        <w:rPr>
          <w:rFonts w:ascii="Times New Roman" w:hAnsi="Times New Roman"/>
          <w:spacing w:val="-8"/>
        </w:rPr>
        <w:t>кількість структурних підрозділів банків» (</w:t>
      </w:r>
      <w:hyperlink r:id="rId8">
        <w:r w:rsidRPr="00F947C4">
          <w:rPr>
            <w:rStyle w:val="af7"/>
            <w:rFonts w:ascii="Times New Roman" w:hAnsi="Times New Roman"/>
            <w:color w:val="auto"/>
            <w:spacing w:val="-8"/>
          </w:rPr>
          <w:t>https://bank.gov.ua/ua/statistic/supervision-statist</w:t>
        </w:r>
      </w:hyperlink>
      <w:r w:rsidRPr="00F947C4">
        <w:rPr>
          <w:rFonts w:ascii="Times New Roman" w:hAnsi="Times New Roman"/>
          <w:spacing w:val="-8"/>
        </w:rPr>
        <w:t xml:space="preserve">). </w:t>
      </w:r>
      <w:r w:rsidRPr="00F947C4">
        <w:rPr>
          <w:rFonts w:ascii="Times New Roman" w:hAnsi="Times New Roman"/>
          <w:iCs/>
          <w:spacing w:val="-8"/>
        </w:rPr>
        <w:t>Результати рейтингу банків станом на 1 півріччя 2020 року (http://icps.com.ua/reytynh-bankiv-ukrayiny---rezultaty-pivrichchya-2020-roku/).</w:t>
      </w:r>
      <w:r w:rsidRPr="00F947C4">
        <w:rPr>
          <w:rFonts w:ascii="Times New Roman" w:hAnsi="Times New Roman"/>
          <w:iCs/>
        </w:rPr>
        <w:t xml:space="preserve"> Інформація за 2021 рік з офіційного сайту Національної комісії з цінних паперів та фондового ринку «кількість депозитарних установ» https://www.nssmc.gov.ua/register/litsenzuvannia-ta-reestratsiia/custuodians/.</w:t>
      </w:r>
    </w:p>
    <w:p w:rsidR="00AC7308" w:rsidRDefault="00AC7308" w:rsidP="00AC7308">
      <w:pPr>
        <w:spacing w:after="0" w:line="240" w:lineRule="auto"/>
        <w:ind w:firstLine="567"/>
        <w:jc w:val="both"/>
        <w:rPr>
          <w:rFonts w:ascii="Times New Roman" w:hAnsi="Times New Roman"/>
          <w:spacing w:val="-8"/>
        </w:rPr>
      </w:pPr>
      <w:r w:rsidRPr="00F947C4">
        <w:rPr>
          <w:rFonts w:ascii="Times New Roman" w:hAnsi="Times New Roman"/>
          <w:spacing w:val="-8"/>
        </w:rPr>
        <w:t xml:space="preserve">** з урахуванням </w:t>
      </w:r>
      <w:proofErr w:type="spellStart"/>
      <w:r w:rsidRPr="00F947C4">
        <w:rPr>
          <w:rFonts w:ascii="Times New Roman" w:hAnsi="Times New Roman"/>
          <w:spacing w:val="-8"/>
        </w:rPr>
        <w:t>мікропідприємництва</w:t>
      </w:r>
      <w:proofErr w:type="spellEnd"/>
      <w:r w:rsidRPr="00F947C4">
        <w:rPr>
          <w:rFonts w:ascii="Times New Roman" w:hAnsi="Times New Roman"/>
          <w:spacing w:val="-8"/>
        </w:rPr>
        <w:t>.</w:t>
      </w:r>
    </w:p>
    <w:p w:rsidR="00F947C4" w:rsidRPr="00F947C4" w:rsidRDefault="00F947C4" w:rsidP="00AC7308">
      <w:pPr>
        <w:spacing w:after="0" w:line="240" w:lineRule="auto"/>
        <w:ind w:firstLine="567"/>
        <w:jc w:val="both"/>
        <w:rPr>
          <w:rFonts w:ascii="Times New Roman" w:hAnsi="Times New Roman"/>
          <w:spacing w:val="-8"/>
          <w:sz w:val="12"/>
          <w:szCs w:val="12"/>
        </w:rPr>
      </w:pPr>
    </w:p>
    <w:p w:rsidR="00AC7308" w:rsidRPr="000F015E" w:rsidRDefault="00AC7308" w:rsidP="00AC7308">
      <w:pPr>
        <w:spacing w:after="0" w:line="240" w:lineRule="auto"/>
        <w:ind w:firstLine="567"/>
        <w:jc w:val="both"/>
        <w:rPr>
          <w:rFonts w:ascii="Times New Roman" w:hAnsi="Times New Roman"/>
          <w:i/>
          <w:spacing w:val="-8"/>
          <w:sz w:val="12"/>
          <w:szCs w:val="12"/>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544"/>
        <w:gridCol w:w="4394"/>
      </w:tblGrid>
      <w:tr w:rsidR="00AC7308" w:rsidRPr="00484CD7" w:rsidTr="001061B1">
        <w:tc>
          <w:tcPr>
            <w:tcW w:w="1701"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b/>
                <w:spacing w:val="-8"/>
                <w:sz w:val="24"/>
                <w:szCs w:val="24"/>
              </w:rPr>
            </w:pPr>
            <w:r w:rsidRPr="00484CD7">
              <w:rPr>
                <w:rFonts w:ascii="Times New Roman" w:hAnsi="Times New Roman"/>
                <w:b/>
                <w:spacing w:val="-8"/>
                <w:sz w:val="24"/>
                <w:szCs w:val="24"/>
              </w:rPr>
              <w:t>Вид альтернативи</w:t>
            </w:r>
          </w:p>
        </w:tc>
        <w:tc>
          <w:tcPr>
            <w:tcW w:w="354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b/>
                <w:spacing w:val="-8"/>
                <w:sz w:val="24"/>
                <w:szCs w:val="24"/>
              </w:rPr>
            </w:pPr>
            <w:r w:rsidRPr="00484CD7">
              <w:rPr>
                <w:rFonts w:ascii="Times New Roman" w:hAnsi="Times New Roman"/>
                <w:b/>
                <w:spacing w:val="-8"/>
                <w:sz w:val="24"/>
                <w:szCs w:val="24"/>
              </w:rPr>
              <w:t>Вигоди</w:t>
            </w:r>
          </w:p>
        </w:tc>
        <w:tc>
          <w:tcPr>
            <w:tcW w:w="439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b/>
                <w:spacing w:val="-8"/>
                <w:sz w:val="24"/>
                <w:szCs w:val="24"/>
              </w:rPr>
            </w:pPr>
            <w:r w:rsidRPr="00484CD7">
              <w:rPr>
                <w:rFonts w:ascii="Times New Roman" w:hAnsi="Times New Roman"/>
                <w:b/>
                <w:spacing w:val="-8"/>
                <w:sz w:val="24"/>
                <w:szCs w:val="24"/>
              </w:rPr>
              <w:t>Витрати</w:t>
            </w:r>
          </w:p>
        </w:tc>
      </w:tr>
      <w:tr w:rsidR="00AC7308" w:rsidRPr="00484CD7" w:rsidTr="001061B1">
        <w:tc>
          <w:tcPr>
            <w:tcW w:w="1701"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 xml:space="preserve">Відсутність регулювання </w:t>
            </w:r>
          </w:p>
        </w:tc>
        <w:tc>
          <w:tcPr>
            <w:tcW w:w="354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Відсутні</w:t>
            </w:r>
          </w:p>
        </w:tc>
        <w:tc>
          <w:tcPr>
            <w:tcW w:w="439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Відсутні</w:t>
            </w:r>
          </w:p>
          <w:p w:rsidR="00AC7308" w:rsidRPr="00484CD7" w:rsidRDefault="00AC7308" w:rsidP="001061B1">
            <w:pPr>
              <w:spacing w:after="0" w:line="240" w:lineRule="auto"/>
              <w:jc w:val="both"/>
              <w:rPr>
                <w:rFonts w:ascii="Times New Roman" w:hAnsi="Times New Roman"/>
                <w:spacing w:val="-8"/>
                <w:sz w:val="24"/>
                <w:szCs w:val="24"/>
              </w:rPr>
            </w:pPr>
          </w:p>
        </w:tc>
      </w:tr>
      <w:tr w:rsidR="00AC7308" w:rsidRPr="00484CD7" w:rsidTr="001061B1">
        <w:tc>
          <w:tcPr>
            <w:tcW w:w="1701"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lastRenderedPageBreak/>
              <w:t xml:space="preserve">Затвердження регуляторного </w:t>
            </w:r>
            <w:proofErr w:type="spellStart"/>
            <w:r w:rsidRPr="00484CD7">
              <w:rPr>
                <w:rFonts w:ascii="Times New Roman" w:hAnsi="Times New Roman"/>
                <w:spacing w:val="-8"/>
                <w:sz w:val="24"/>
                <w:szCs w:val="24"/>
              </w:rPr>
              <w:t>акта</w:t>
            </w:r>
            <w:proofErr w:type="spellEnd"/>
            <w:r w:rsidRPr="00484CD7">
              <w:rPr>
                <w:rFonts w:ascii="Times New Roman" w:hAnsi="Times New Roman"/>
                <w:spacing w:val="-8"/>
                <w:sz w:val="24"/>
                <w:szCs w:val="24"/>
              </w:rPr>
              <w:t xml:space="preserve"> </w:t>
            </w:r>
          </w:p>
        </w:tc>
        <w:tc>
          <w:tcPr>
            <w:tcW w:w="354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widowControl w:val="0"/>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 xml:space="preserve">Підвищення загального рівня прозорості фінансової системи України  </w:t>
            </w:r>
          </w:p>
        </w:tc>
        <w:tc>
          <w:tcPr>
            <w:tcW w:w="4394" w:type="dxa"/>
            <w:tcBorders>
              <w:top w:val="outset" w:sz="6" w:space="0" w:color="auto"/>
              <w:left w:val="outset" w:sz="6" w:space="0" w:color="auto"/>
              <w:bottom w:val="outset" w:sz="6" w:space="0" w:color="auto"/>
              <w:right w:val="outset" w:sz="6" w:space="0" w:color="auto"/>
            </w:tcBorders>
          </w:tcPr>
          <w:p w:rsidR="00AC7308" w:rsidRPr="00484CD7" w:rsidRDefault="00AC7308" w:rsidP="001061B1">
            <w:pPr>
              <w:widowControl w:val="0"/>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Основні витрати суб’єктів господарювання у разі запровадження норм законопроекту пов’язані з тим, що суб’єктам господарювання необхідно буде заповнювати та передавати інформацію про відкритті банківські рахунки</w:t>
            </w:r>
            <w:r w:rsidRPr="00484CD7">
              <w:rPr>
                <w:rFonts w:ascii="Times New Roman" w:hAnsi="Times New Roman"/>
                <w:sz w:val="24"/>
                <w:szCs w:val="24"/>
              </w:rPr>
              <w:t xml:space="preserve">, рахунки у цінних паперах </w:t>
            </w:r>
            <w:r w:rsidRPr="00484CD7">
              <w:rPr>
                <w:rFonts w:ascii="Times New Roman" w:hAnsi="Times New Roman"/>
                <w:spacing w:val="-8"/>
                <w:sz w:val="24"/>
                <w:szCs w:val="24"/>
              </w:rPr>
              <w:t xml:space="preserve"> фізичних і юридичних осіб та індивідуальні банківські сейфи в електронному вигляді.</w:t>
            </w:r>
          </w:p>
          <w:p w:rsidR="00AC7308" w:rsidRPr="00484CD7" w:rsidRDefault="00AC7308" w:rsidP="001061B1">
            <w:pPr>
              <w:widowControl w:val="0"/>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Суб’єкти господарювання витрачають незначний час для заповнення визначеної інформації на передають її до ДПС (в середньому 10 хвилин (0,17 год)).</w:t>
            </w:r>
          </w:p>
          <w:p w:rsidR="00AC7308" w:rsidRPr="00484CD7" w:rsidRDefault="00AC7308" w:rsidP="001061B1">
            <w:pPr>
              <w:widowControl w:val="0"/>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Витрати на заповнення інформації юридичної особи складатимуть:</w:t>
            </w:r>
          </w:p>
          <w:p w:rsidR="00AC7308" w:rsidRPr="00484CD7" w:rsidRDefault="00AC7308" w:rsidP="001061B1">
            <w:pPr>
              <w:widowControl w:val="0"/>
              <w:spacing w:after="0" w:line="240" w:lineRule="auto"/>
              <w:jc w:val="both"/>
              <w:rPr>
                <w:rFonts w:ascii="Times New Roman" w:hAnsi="Times New Roman"/>
                <w:spacing w:val="-8"/>
                <w:sz w:val="24"/>
                <w:szCs w:val="24"/>
                <w:lang w:val="ru-RU"/>
              </w:rPr>
            </w:pPr>
            <w:r w:rsidRPr="00484CD7">
              <w:rPr>
                <w:rFonts w:ascii="Times New Roman" w:hAnsi="Times New Roman"/>
                <w:spacing w:val="-8"/>
                <w:sz w:val="24"/>
                <w:szCs w:val="24"/>
              </w:rPr>
              <w:t>1 с. с. в.</w:t>
            </w:r>
            <w:r w:rsidRPr="00484CD7">
              <w:rPr>
                <w:rFonts w:ascii="Times New Roman" w:hAnsi="Times New Roman"/>
                <w:spacing w:val="-8"/>
                <w:sz w:val="24"/>
                <w:szCs w:val="24"/>
                <w:lang w:val="ru-RU"/>
              </w:rPr>
              <w:t xml:space="preserve"> ю. о. Х 0,17 год Х </w:t>
            </w:r>
            <w:r w:rsidRPr="00484CD7">
              <w:rPr>
                <w:rFonts w:ascii="Times New Roman" w:hAnsi="Times New Roman"/>
                <w:sz w:val="24"/>
                <w:szCs w:val="24"/>
                <w:lang w:val="ru-RU"/>
              </w:rPr>
              <w:t>39,26</w:t>
            </w:r>
            <w:r w:rsidRPr="00484CD7">
              <w:rPr>
                <w:rFonts w:ascii="Times New Roman" w:hAnsi="Times New Roman"/>
                <w:spacing w:val="-8"/>
                <w:sz w:val="24"/>
                <w:szCs w:val="24"/>
                <w:lang w:val="ru-RU"/>
              </w:rPr>
              <w:t xml:space="preserve"> </w:t>
            </w:r>
            <w:proofErr w:type="spellStart"/>
            <w:r w:rsidRPr="00484CD7">
              <w:rPr>
                <w:rFonts w:ascii="Times New Roman" w:hAnsi="Times New Roman"/>
                <w:spacing w:val="-8"/>
                <w:sz w:val="24"/>
                <w:szCs w:val="24"/>
                <w:lang w:val="ru-RU"/>
              </w:rPr>
              <w:t>грн</w:t>
            </w:r>
            <w:proofErr w:type="spellEnd"/>
            <w:r w:rsidRPr="00484CD7">
              <w:rPr>
                <w:rFonts w:ascii="Times New Roman" w:hAnsi="Times New Roman"/>
                <w:spacing w:val="-8"/>
                <w:sz w:val="24"/>
                <w:szCs w:val="24"/>
                <w:lang w:val="ru-RU"/>
              </w:rPr>
              <w:t xml:space="preserve">/год = </w:t>
            </w:r>
            <w:r w:rsidRPr="00484CD7">
              <w:rPr>
                <w:rFonts w:ascii="Times New Roman" w:hAnsi="Times New Roman"/>
                <w:sz w:val="24"/>
                <w:szCs w:val="24"/>
                <w:lang w:val="ru-RU"/>
              </w:rPr>
              <w:t>6,67</w:t>
            </w:r>
            <w:r w:rsidRPr="00484CD7">
              <w:rPr>
                <w:rFonts w:ascii="Times New Roman" w:hAnsi="Times New Roman"/>
                <w:spacing w:val="-8"/>
                <w:sz w:val="24"/>
                <w:szCs w:val="24"/>
                <w:lang w:val="ru-RU"/>
              </w:rPr>
              <w:t xml:space="preserve"> </w:t>
            </w:r>
            <w:proofErr w:type="spellStart"/>
            <w:r w:rsidRPr="00484CD7">
              <w:rPr>
                <w:rFonts w:ascii="Times New Roman" w:hAnsi="Times New Roman"/>
                <w:spacing w:val="-8"/>
                <w:sz w:val="24"/>
                <w:szCs w:val="24"/>
                <w:lang w:val="ru-RU"/>
              </w:rPr>
              <w:t>грн</w:t>
            </w:r>
            <w:proofErr w:type="spellEnd"/>
          </w:p>
        </w:tc>
      </w:tr>
    </w:tbl>
    <w:p w:rsidR="00AC7308" w:rsidRPr="00484CD7" w:rsidRDefault="00AC7308" w:rsidP="00AC7308">
      <w:pPr>
        <w:widowControl w:val="0"/>
        <w:tabs>
          <w:tab w:val="left" w:pos="993"/>
        </w:tabs>
        <w:spacing w:before="120" w:after="120" w:line="240" w:lineRule="auto"/>
        <w:jc w:val="both"/>
        <w:outlineLvl w:val="2"/>
        <w:rPr>
          <w:rFonts w:ascii="Times New Roman" w:hAnsi="Times New Roman"/>
          <w:b/>
          <w:bCs/>
          <w:spacing w:val="-8"/>
          <w:sz w:val="24"/>
          <w:szCs w:val="24"/>
          <w:highlight w:val="yellow"/>
          <w:lang w:val="ru-RU"/>
        </w:rPr>
      </w:pPr>
    </w:p>
    <w:tbl>
      <w:tblPr>
        <w:tblStyle w:val="afb"/>
        <w:tblW w:w="9639" w:type="dxa"/>
        <w:tblInd w:w="-5" w:type="dxa"/>
        <w:tblLook w:val="04A0" w:firstRow="1" w:lastRow="0" w:firstColumn="1" w:lastColumn="0" w:noHBand="0" w:noVBand="1"/>
      </w:tblPr>
      <w:tblGrid>
        <w:gridCol w:w="7938"/>
        <w:gridCol w:w="1701"/>
      </w:tblGrid>
      <w:tr w:rsidR="00AC7308" w:rsidRPr="00484CD7" w:rsidTr="001061B1">
        <w:tc>
          <w:tcPr>
            <w:tcW w:w="7938" w:type="dxa"/>
          </w:tcPr>
          <w:p w:rsidR="00AC7308" w:rsidRPr="00484CD7" w:rsidRDefault="00AC7308" w:rsidP="001061B1">
            <w:pPr>
              <w:pStyle w:val="a3"/>
              <w:spacing w:line="240" w:lineRule="auto"/>
              <w:ind w:left="0"/>
              <w:jc w:val="center"/>
              <w:rPr>
                <w:rFonts w:ascii="Times New Roman" w:hAnsi="Times New Roman"/>
                <w:b/>
                <w:bCs/>
                <w:sz w:val="24"/>
                <w:szCs w:val="24"/>
                <w:shd w:val="clear" w:color="auto" w:fill="FFFFFF"/>
              </w:rPr>
            </w:pPr>
            <w:r w:rsidRPr="00484CD7">
              <w:rPr>
                <w:rFonts w:ascii="Times New Roman" w:hAnsi="Times New Roman"/>
                <w:b/>
                <w:sz w:val="24"/>
                <w:szCs w:val="24"/>
              </w:rPr>
              <w:t>Сумарні витрати за альтернативами</w:t>
            </w:r>
          </w:p>
        </w:tc>
        <w:tc>
          <w:tcPr>
            <w:tcW w:w="1701" w:type="dxa"/>
          </w:tcPr>
          <w:p w:rsidR="00AC7308" w:rsidRPr="00484CD7" w:rsidRDefault="00AC7308" w:rsidP="001061B1">
            <w:pPr>
              <w:pStyle w:val="a3"/>
              <w:spacing w:line="240" w:lineRule="auto"/>
              <w:ind w:left="0"/>
              <w:jc w:val="center"/>
              <w:rPr>
                <w:rFonts w:ascii="Times New Roman" w:hAnsi="Times New Roman"/>
                <w:b/>
                <w:bCs/>
                <w:sz w:val="24"/>
                <w:szCs w:val="24"/>
                <w:shd w:val="clear" w:color="auto" w:fill="FFFFFF"/>
              </w:rPr>
            </w:pPr>
            <w:r w:rsidRPr="00484CD7">
              <w:rPr>
                <w:rFonts w:ascii="Times New Roman" w:hAnsi="Times New Roman"/>
                <w:b/>
                <w:bCs/>
                <w:sz w:val="24"/>
                <w:szCs w:val="24"/>
                <w:shd w:val="clear" w:color="auto" w:fill="FFFFFF"/>
              </w:rPr>
              <w:t>Сума витрат, гривень</w:t>
            </w:r>
          </w:p>
        </w:tc>
      </w:tr>
      <w:tr w:rsidR="00AC7308" w:rsidTr="001061B1">
        <w:tc>
          <w:tcPr>
            <w:tcW w:w="7938" w:type="dxa"/>
          </w:tcPr>
          <w:p w:rsidR="00AC7308" w:rsidRDefault="00AC7308" w:rsidP="001061B1">
            <w:pPr>
              <w:pStyle w:val="a3"/>
              <w:spacing w:line="240" w:lineRule="auto"/>
              <w:ind w:left="0"/>
              <w:rPr>
                <w:rFonts w:ascii="Times New Roman" w:hAnsi="Times New Roman"/>
                <w:b/>
              </w:rPr>
            </w:pPr>
            <w:r w:rsidRPr="0099687A">
              <w:rPr>
                <w:rFonts w:ascii="Times New Roman" w:hAnsi="Times New Roman"/>
                <w:spacing w:val="-8"/>
                <w:sz w:val="24"/>
                <w:szCs w:val="24"/>
              </w:rPr>
              <w:t>Відсутність регулювання</w:t>
            </w:r>
          </w:p>
        </w:tc>
        <w:tc>
          <w:tcPr>
            <w:tcW w:w="1701" w:type="dxa"/>
          </w:tcPr>
          <w:p w:rsidR="00AC7308" w:rsidRDefault="00AC7308" w:rsidP="001061B1">
            <w:pPr>
              <w:pStyle w:val="a3"/>
              <w:spacing w:line="240" w:lineRule="auto"/>
              <w:ind w:left="0"/>
              <w:jc w:val="center"/>
              <w:rPr>
                <w:rFonts w:ascii="Times New Roman" w:hAnsi="Times New Roman"/>
                <w:b/>
                <w:bCs/>
                <w:shd w:val="clear" w:color="auto" w:fill="FFFFFF"/>
              </w:rPr>
            </w:pPr>
            <w:r>
              <w:rPr>
                <w:rFonts w:ascii="Times New Roman" w:hAnsi="Times New Roman"/>
                <w:bCs/>
                <w:sz w:val="22"/>
                <w:szCs w:val="22"/>
                <w:shd w:val="clear" w:color="auto" w:fill="FFFFFF"/>
              </w:rPr>
              <w:t>-</w:t>
            </w:r>
          </w:p>
        </w:tc>
      </w:tr>
      <w:tr w:rsidR="00AC7308" w:rsidTr="001061B1">
        <w:tc>
          <w:tcPr>
            <w:tcW w:w="7938" w:type="dxa"/>
          </w:tcPr>
          <w:p w:rsidR="00AC7308" w:rsidRDefault="00AC7308" w:rsidP="001061B1">
            <w:pPr>
              <w:pStyle w:val="a3"/>
              <w:spacing w:after="0" w:line="240" w:lineRule="auto"/>
              <w:ind w:left="0"/>
              <w:jc w:val="both"/>
              <w:rPr>
                <w:rFonts w:ascii="Times New Roman" w:hAnsi="Times New Roman"/>
                <w:spacing w:val="-8"/>
                <w:sz w:val="24"/>
                <w:szCs w:val="24"/>
              </w:rPr>
            </w:pPr>
            <w:r w:rsidRPr="0099687A">
              <w:rPr>
                <w:rFonts w:ascii="Times New Roman" w:hAnsi="Times New Roman"/>
                <w:spacing w:val="-8"/>
                <w:sz w:val="24"/>
                <w:szCs w:val="24"/>
              </w:rPr>
              <w:t xml:space="preserve">Затвердження регуляторного </w:t>
            </w:r>
            <w:proofErr w:type="spellStart"/>
            <w:r w:rsidRPr="0099687A">
              <w:rPr>
                <w:rFonts w:ascii="Times New Roman" w:hAnsi="Times New Roman"/>
                <w:spacing w:val="-8"/>
                <w:sz w:val="24"/>
                <w:szCs w:val="24"/>
              </w:rPr>
              <w:t>акта</w:t>
            </w:r>
            <w:proofErr w:type="spellEnd"/>
            <w:r w:rsidRPr="0099687A">
              <w:rPr>
                <w:rFonts w:ascii="Times New Roman" w:hAnsi="Times New Roman"/>
                <w:spacing w:val="-8"/>
                <w:sz w:val="24"/>
                <w:szCs w:val="24"/>
              </w:rPr>
              <w:t xml:space="preserve"> </w:t>
            </w:r>
          </w:p>
          <w:p w:rsidR="00AC7308" w:rsidRPr="002E5355" w:rsidRDefault="00AC7308" w:rsidP="001061B1">
            <w:pPr>
              <w:pStyle w:val="a3"/>
              <w:spacing w:after="0" w:line="240" w:lineRule="auto"/>
              <w:ind w:left="0"/>
              <w:jc w:val="both"/>
              <w:rPr>
                <w:rFonts w:ascii="Times New Roman" w:hAnsi="Times New Roman"/>
                <w:spacing w:val="-8"/>
                <w:sz w:val="24"/>
                <w:szCs w:val="24"/>
              </w:rPr>
            </w:pPr>
            <w:r w:rsidRPr="002E5355">
              <w:rPr>
                <w:rFonts w:ascii="Times New Roman" w:hAnsi="Times New Roman"/>
                <w:spacing w:val="-8"/>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2E5355">
              <w:rPr>
                <w:rFonts w:ascii="Times New Roman" w:hAnsi="Times New Roman"/>
                <w:spacing w:val="-8"/>
                <w:sz w:val="24"/>
                <w:szCs w:val="24"/>
              </w:rPr>
              <w:t>акта</w:t>
            </w:r>
            <w:proofErr w:type="spellEnd"/>
            <w:r w:rsidRPr="002E5355">
              <w:rPr>
                <w:rFonts w:ascii="Times New Roman" w:hAnsi="Times New Roman"/>
                <w:spacing w:val="-8"/>
                <w:sz w:val="24"/>
                <w:szCs w:val="24"/>
              </w:rPr>
              <w:t xml:space="preserve"> (рядок 11 таблиці «Сумарні витрати суб’єктів господарювання великого і середнього підприємництва, на виконання регулювання»)</w:t>
            </w:r>
          </w:p>
        </w:tc>
        <w:tc>
          <w:tcPr>
            <w:tcW w:w="1701" w:type="dxa"/>
            <w:vAlign w:val="center"/>
          </w:tcPr>
          <w:p w:rsidR="00AC7308" w:rsidRDefault="00AC7308" w:rsidP="001061B1">
            <w:pPr>
              <w:pStyle w:val="a3"/>
              <w:spacing w:line="240" w:lineRule="auto"/>
              <w:ind w:left="0"/>
              <w:jc w:val="center"/>
              <w:rPr>
                <w:rFonts w:ascii="Times New Roman" w:hAnsi="Times New Roman"/>
                <w:bCs/>
                <w:sz w:val="22"/>
                <w:szCs w:val="22"/>
                <w:shd w:val="clear" w:color="auto" w:fill="FFFFFF"/>
              </w:rPr>
            </w:pPr>
            <w:r>
              <w:rPr>
                <w:rFonts w:ascii="Times New Roman" w:hAnsi="Times New Roman"/>
                <w:bCs/>
                <w:sz w:val="22"/>
                <w:szCs w:val="22"/>
                <w:shd w:val="clear" w:color="auto" w:fill="FFFFFF"/>
                <w:lang w:val="en-US"/>
              </w:rPr>
              <w:t>2</w:t>
            </w:r>
            <w:r>
              <w:rPr>
                <w:rFonts w:ascii="Times New Roman" w:hAnsi="Times New Roman"/>
                <w:sz w:val="22"/>
                <w:szCs w:val="22"/>
                <w:shd w:val="clear" w:color="auto" w:fill="FFFFFF"/>
                <w:lang w:val="en-US"/>
              </w:rPr>
              <w:t>73,47</w:t>
            </w:r>
          </w:p>
        </w:tc>
      </w:tr>
    </w:tbl>
    <w:p w:rsidR="00AC7308" w:rsidRDefault="00AC7308" w:rsidP="00AC7308">
      <w:pPr>
        <w:pStyle w:val="a3"/>
        <w:widowControl w:val="0"/>
        <w:numPr>
          <w:ilvl w:val="0"/>
          <w:numId w:val="4"/>
        </w:numPr>
        <w:tabs>
          <w:tab w:val="left" w:pos="993"/>
        </w:tabs>
        <w:spacing w:before="240" w:after="120" w:line="240" w:lineRule="auto"/>
        <w:ind w:left="0" w:firstLine="567"/>
        <w:jc w:val="both"/>
        <w:outlineLvl w:val="2"/>
        <w:rPr>
          <w:rFonts w:ascii="Times New Roman" w:hAnsi="Times New Roman"/>
          <w:b/>
          <w:bCs/>
          <w:spacing w:val="-8"/>
          <w:sz w:val="28"/>
          <w:szCs w:val="28"/>
        </w:rPr>
      </w:pPr>
      <w:r>
        <w:rPr>
          <w:rFonts w:ascii="Times New Roman" w:hAnsi="Times New Roman"/>
          <w:b/>
          <w:bCs/>
          <w:spacing w:val="-8"/>
          <w:sz w:val="28"/>
          <w:szCs w:val="28"/>
        </w:rPr>
        <w:t>Вибір найбільш оптимального альтернативного способу досягнення цілей</w:t>
      </w:r>
    </w:p>
    <w:tbl>
      <w:tblPr>
        <w:tblpPr w:leftFromText="180" w:rightFromText="180" w:vertAnchor="text" w:horzAnchor="margin" w:tblpY="19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268"/>
        <w:gridCol w:w="4677"/>
      </w:tblGrid>
      <w:tr w:rsidR="00AC7308" w:rsidRPr="00484CD7" w:rsidTr="001061B1">
        <w:tc>
          <w:tcPr>
            <w:tcW w:w="2689" w:type="dxa"/>
            <w:vAlign w:val="center"/>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Рейтинг результативності (досягнення цілей під час вирішення проблеми)</w:t>
            </w:r>
          </w:p>
        </w:tc>
        <w:tc>
          <w:tcPr>
            <w:tcW w:w="2268" w:type="dxa"/>
            <w:vAlign w:val="center"/>
          </w:tcPr>
          <w:p w:rsidR="00AC7308" w:rsidRPr="00484CD7" w:rsidRDefault="00AC7308" w:rsidP="001061B1">
            <w:pPr>
              <w:widowControl w:val="0"/>
              <w:spacing w:after="0" w:line="240" w:lineRule="auto"/>
              <w:ind w:left="-45"/>
              <w:jc w:val="center"/>
              <w:rPr>
                <w:rFonts w:ascii="Times New Roman" w:hAnsi="Times New Roman"/>
                <w:spacing w:val="-8"/>
                <w:sz w:val="24"/>
                <w:szCs w:val="24"/>
              </w:rPr>
            </w:pPr>
            <w:r w:rsidRPr="00484CD7">
              <w:rPr>
                <w:rFonts w:ascii="Times New Roman" w:hAnsi="Times New Roman"/>
                <w:spacing w:val="-8"/>
                <w:sz w:val="24"/>
                <w:szCs w:val="24"/>
              </w:rPr>
              <w:t>Бал результативності (за чотирибальною системою оцінки)</w:t>
            </w:r>
          </w:p>
        </w:tc>
        <w:tc>
          <w:tcPr>
            <w:tcW w:w="4677" w:type="dxa"/>
            <w:vAlign w:val="center"/>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 xml:space="preserve">Коментарі щодо присвоєння відповідного </w:t>
            </w:r>
            <w:proofErr w:type="spellStart"/>
            <w:r w:rsidRPr="00484CD7">
              <w:rPr>
                <w:rFonts w:ascii="Times New Roman" w:hAnsi="Times New Roman"/>
                <w:spacing w:val="-8"/>
                <w:sz w:val="24"/>
                <w:szCs w:val="24"/>
              </w:rPr>
              <w:t>бала</w:t>
            </w:r>
            <w:proofErr w:type="spellEnd"/>
          </w:p>
        </w:tc>
      </w:tr>
      <w:tr w:rsidR="00AC7308" w:rsidRPr="00484CD7" w:rsidTr="001061B1">
        <w:tc>
          <w:tcPr>
            <w:tcW w:w="2689" w:type="dxa"/>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 xml:space="preserve">Відсутність регулювання </w:t>
            </w:r>
          </w:p>
        </w:tc>
        <w:tc>
          <w:tcPr>
            <w:tcW w:w="2268" w:type="dxa"/>
            <w:vAlign w:val="center"/>
          </w:tcPr>
          <w:p w:rsidR="00AC7308" w:rsidRPr="00484CD7" w:rsidRDefault="00AC7308" w:rsidP="001061B1">
            <w:pPr>
              <w:spacing w:after="0" w:line="240" w:lineRule="auto"/>
              <w:ind w:firstLine="112"/>
              <w:jc w:val="center"/>
              <w:rPr>
                <w:rFonts w:ascii="Times New Roman" w:hAnsi="Times New Roman"/>
                <w:spacing w:val="-8"/>
                <w:sz w:val="24"/>
                <w:szCs w:val="24"/>
              </w:rPr>
            </w:pPr>
            <w:r w:rsidRPr="00484CD7">
              <w:rPr>
                <w:rFonts w:ascii="Times New Roman" w:hAnsi="Times New Roman"/>
                <w:spacing w:val="-8"/>
                <w:sz w:val="24"/>
                <w:szCs w:val="24"/>
              </w:rPr>
              <w:t>1</w:t>
            </w:r>
          </w:p>
        </w:tc>
        <w:tc>
          <w:tcPr>
            <w:tcW w:w="4677" w:type="dxa"/>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Невиконання норм Угоди про асоціацію щодо імпле</w:t>
            </w:r>
            <w:r w:rsidR="00646BB6">
              <w:rPr>
                <w:rFonts w:ascii="Times New Roman" w:hAnsi="Times New Roman"/>
                <w:spacing w:val="-8"/>
                <w:sz w:val="24"/>
                <w:szCs w:val="24"/>
              </w:rPr>
              <w:t>ментації міжнародних стандартів</w:t>
            </w:r>
            <w:r w:rsidRPr="00484CD7">
              <w:rPr>
                <w:rFonts w:ascii="Times New Roman" w:hAnsi="Times New Roman"/>
                <w:spacing w:val="-8"/>
                <w:sz w:val="24"/>
                <w:szCs w:val="24"/>
              </w:rPr>
              <w:t xml:space="preserve"> </w:t>
            </w:r>
          </w:p>
        </w:tc>
      </w:tr>
      <w:tr w:rsidR="00AC7308" w:rsidRPr="00484CD7" w:rsidTr="001061B1">
        <w:tc>
          <w:tcPr>
            <w:tcW w:w="2689" w:type="dxa"/>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 xml:space="preserve">Затвердження регуляторного </w:t>
            </w:r>
            <w:proofErr w:type="spellStart"/>
            <w:r w:rsidRPr="00484CD7">
              <w:rPr>
                <w:rFonts w:ascii="Times New Roman" w:hAnsi="Times New Roman"/>
                <w:spacing w:val="-8"/>
                <w:sz w:val="24"/>
                <w:szCs w:val="24"/>
              </w:rPr>
              <w:t>акта</w:t>
            </w:r>
            <w:proofErr w:type="spellEnd"/>
            <w:r w:rsidRPr="00484CD7">
              <w:rPr>
                <w:rFonts w:ascii="Times New Roman" w:hAnsi="Times New Roman"/>
                <w:spacing w:val="-8"/>
                <w:sz w:val="24"/>
                <w:szCs w:val="24"/>
              </w:rPr>
              <w:t xml:space="preserve"> </w:t>
            </w:r>
          </w:p>
        </w:tc>
        <w:tc>
          <w:tcPr>
            <w:tcW w:w="2268" w:type="dxa"/>
            <w:vAlign w:val="center"/>
          </w:tcPr>
          <w:p w:rsidR="00AC7308" w:rsidRPr="00484CD7" w:rsidRDefault="00AC7308" w:rsidP="001061B1">
            <w:pPr>
              <w:spacing w:after="0" w:line="240" w:lineRule="auto"/>
              <w:ind w:firstLine="112"/>
              <w:jc w:val="center"/>
              <w:rPr>
                <w:rFonts w:ascii="Times New Roman" w:hAnsi="Times New Roman"/>
                <w:spacing w:val="-8"/>
                <w:sz w:val="24"/>
                <w:szCs w:val="24"/>
              </w:rPr>
            </w:pPr>
            <w:r w:rsidRPr="00484CD7">
              <w:rPr>
                <w:rFonts w:ascii="Times New Roman" w:hAnsi="Times New Roman"/>
                <w:spacing w:val="-8"/>
                <w:sz w:val="24"/>
                <w:szCs w:val="24"/>
              </w:rPr>
              <w:t>4</w:t>
            </w:r>
          </w:p>
        </w:tc>
        <w:tc>
          <w:tcPr>
            <w:tcW w:w="4677" w:type="dxa"/>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Прогрес у розбудові національної системи фінансового моніторингу та підтвердження зростання ефективності дій учасн</w:t>
            </w:r>
            <w:r w:rsidR="00646BB6">
              <w:rPr>
                <w:rFonts w:ascii="Times New Roman" w:hAnsi="Times New Roman"/>
                <w:spacing w:val="-8"/>
                <w:sz w:val="24"/>
                <w:szCs w:val="24"/>
              </w:rPr>
              <w:t xml:space="preserve">иків </w:t>
            </w:r>
            <w:proofErr w:type="spellStart"/>
            <w:r w:rsidR="00646BB6">
              <w:rPr>
                <w:rFonts w:ascii="Times New Roman" w:hAnsi="Times New Roman"/>
                <w:spacing w:val="-8"/>
                <w:sz w:val="24"/>
                <w:szCs w:val="24"/>
              </w:rPr>
              <w:t>антилегалізаційної</w:t>
            </w:r>
            <w:proofErr w:type="spellEnd"/>
            <w:r w:rsidR="00646BB6">
              <w:rPr>
                <w:rFonts w:ascii="Times New Roman" w:hAnsi="Times New Roman"/>
                <w:spacing w:val="-8"/>
                <w:sz w:val="24"/>
                <w:szCs w:val="24"/>
              </w:rPr>
              <w:t xml:space="preserve"> системи</w:t>
            </w:r>
          </w:p>
        </w:tc>
      </w:tr>
    </w:tbl>
    <w:p w:rsidR="00AC7308" w:rsidRPr="00484CD7" w:rsidRDefault="00AC7308" w:rsidP="00AC7308">
      <w:pPr>
        <w:widowControl w:val="0"/>
        <w:tabs>
          <w:tab w:val="left" w:pos="993"/>
        </w:tabs>
        <w:spacing w:after="0" w:line="240" w:lineRule="auto"/>
        <w:jc w:val="both"/>
        <w:outlineLvl w:val="2"/>
        <w:rPr>
          <w:rFonts w:ascii="Times New Roman" w:hAnsi="Times New Roman"/>
          <w:b/>
          <w:bCs/>
          <w:spacing w:val="-8"/>
          <w:sz w:val="24"/>
          <w:szCs w:val="24"/>
          <w:highlight w:val="yellow"/>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909"/>
        <w:gridCol w:w="2644"/>
        <w:gridCol w:w="2242"/>
      </w:tblGrid>
      <w:tr w:rsidR="00AC7308" w:rsidRPr="00484CD7" w:rsidTr="001061B1">
        <w:tc>
          <w:tcPr>
            <w:tcW w:w="1701" w:type="dxa"/>
            <w:tcBorders>
              <w:top w:val="outset" w:sz="6" w:space="0" w:color="auto"/>
              <w:left w:val="outset" w:sz="6" w:space="0" w:color="auto"/>
              <w:bottom w:val="single" w:sz="4"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Рейтинг результативності</w:t>
            </w:r>
          </w:p>
        </w:tc>
        <w:tc>
          <w:tcPr>
            <w:tcW w:w="2977" w:type="dxa"/>
            <w:tcBorders>
              <w:top w:val="outset" w:sz="6" w:space="0" w:color="auto"/>
              <w:left w:val="outset" w:sz="6" w:space="0" w:color="auto"/>
              <w:bottom w:val="single" w:sz="4"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Вигоди (підсумок)</w:t>
            </w:r>
          </w:p>
        </w:tc>
        <w:tc>
          <w:tcPr>
            <w:tcW w:w="2693" w:type="dxa"/>
            <w:tcBorders>
              <w:top w:val="outset" w:sz="6" w:space="0" w:color="auto"/>
              <w:left w:val="outset" w:sz="6" w:space="0" w:color="auto"/>
              <w:bottom w:val="single" w:sz="4"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Витрати (підсумок)</w:t>
            </w:r>
          </w:p>
        </w:tc>
        <w:tc>
          <w:tcPr>
            <w:tcW w:w="2268" w:type="dxa"/>
            <w:tcBorders>
              <w:top w:val="outset" w:sz="6" w:space="0" w:color="auto"/>
              <w:left w:val="outset" w:sz="6" w:space="0" w:color="auto"/>
              <w:bottom w:val="single" w:sz="4" w:space="0" w:color="auto"/>
              <w:right w:val="outset" w:sz="6" w:space="0" w:color="auto"/>
            </w:tcBorders>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Обґрунтування відповідного місця альтернативи у рейтингу</w:t>
            </w:r>
          </w:p>
        </w:tc>
      </w:tr>
      <w:tr w:rsidR="00AC7308" w:rsidRPr="00484CD7" w:rsidTr="001061B1">
        <w:tc>
          <w:tcPr>
            <w:tcW w:w="1701" w:type="dxa"/>
            <w:tcBorders>
              <w:top w:val="single" w:sz="4" w:space="0" w:color="auto"/>
              <w:left w:val="single" w:sz="4" w:space="0" w:color="auto"/>
              <w:bottom w:val="single" w:sz="4" w:space="0" w:color="auto"/>
              <w:right w:val="single" w:sz="4" w:space="0" w:color="auto"/>
            </w:tcBorders>
          </w:tcPr>
          <w:p w:rsidR="00AC7308" w:rsidRPr="00484CD7" w:rsidRDefault="00AC7308" w:rsidP="001061B1">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 xml:space="preserve">Відсутність регулювання </w:t>
            </w:r>
          </w:p>
        </w:tc>
        <w:tc>
          <w:tcPr>
            <w:tcW w:w="2977" w:type="dxa"/>
            <w:tcBorders>
              <w:top w:val="single" w:sz="4" w:space="0" w:color="auto"/>
              <w:left w:val="single" w:sz="4" w:space="0" w:color="auto"/>
              <w:bottom w:val="single" w:sz="4" w:space="0" w:color="auto"/>
              <w:right w:val="single" w:sz="4" w:space="0" w:color="auto"/>
            </w:tcBorders>
          </w:tcPr>
          <w:p w:rsidR="00AC7308" w:rsidRPr="00484CD7" w:rsidRDefault="00646BB6" w:rsidP="001061B1">
            <w:pPr>
              <w:spacing w:after="0" w:line="240" w:lineRule="auto"/>
              <w:jc w:val="both"/>
              <w:rPr>
                <w:rFonts w:ascii="Times New Roman" w:hAnsi="Times New Roman"/>
                <w:spacing w:val="-8"/>
                <w:sz w:val="24"/>
                <w:szCs w:val="24"/>
              </w:rPr>
            </w:pPr>
            <w:r>
              <w:rPr>
                <w:rFonts w:ascii="Times New Roman" w:hAnsi="Times New Roman"/>
                <w:spacing w:val="-8"/>
                <w:sz w:val="24"/>
                <w:szCs w:val="24"/>
                <w:lang w:eastAsia="uk-UA"/>
              </w:rPr>
              <w:t>Відсутні</w:t>
            </w:r>
          </w:p>
        </w:tc>
        <w:tc>
          <w:tcPr>
            <w:tcW w:w="2693" w:type="dxa"/>
            <w:tcBorders>
              <w:top w:val="single" w:sz="4" w:space="0" w:color="auto"/>
              <w:left w:val="single" w:sz="4" w:space="0" w:color="auto"/>
              <w:bottom w:val="single" w:sz="4" w:space="0" w:color="auto"/>
              <w:right w:val="single" w:sz="4" w:space="0" w:color="auto"/>
            </w:tcBorders>
          </w:tcPr>
          <w:p w:rsidR="00AC7308" w:rsidRPr="00484CD7" w:rsidRDefault="00646BB6" w:rsidP="001061B1">
            <w:pPr>
              <w:spacing w:after="0" w:line="240" w:lineRule="auto"/>
              <w:jc w:val="both"/>
              <w:rPr>
                <w:rFonts w:ascii="Times New Roman" w:hAnsi="Times New Roman"/>
                <w:spacing w:val="-8"/>
                <w:sz w:val="24"/>
                <w:szCs w:val="24"/>
              </w:rPr>
            </w:pPr>
            <w:r>
              <w:rPr>
                <w:rFonts w:ascii="Times New Roman" w:hAnsi="Times New Roman"/>
                <w:spacing w:val="-8"/>
                <w:sz w:val="24"/>
                <w:szCs w:val="24"/>
                <w:lang w:eastAsia="uk-UA"/>
              </w:rPr>
              <w:t>Відсутні</w:t>
            </w:r>
          </w:p>
        </w:tc>
        <w:tc>
          <w:tcPr>
            <w:tcW w:w="2268" w:type="dxa"/>
            <w:tcBorders>
              <w:top w:val="single" w:sz="4" w:space="0" w:color="auto"/>
              <w:left w:val="single" w:sz="4" w:space="0" w:color="auto"/>
              <w:bottom w:val="single" w:sz="4" w:space="0" w:color="auto"/>
              <w:right w:val="single" w:sz="4" w:space="0" w:color="auto"/>
            </w:tcBorders>
          </w:tcPr>
          <w:p w:rsidR="00AC7308" w:rsidRPr="00484CD7" w:rsidRDefault="00AC7308" w:rsidP="001061B1">
            <w:pPr>
              <w:widowControl w:val="0"/>
              <w:spacing w:after="0" w:line="240" w:lineRule="auto"/>
              <w:jc w:val="center"/>
              <w:rPr>
                <w:rFonts w:ascii="Times New Roman" w:hAnsi="Times New Roman"/>
                <w:spacing w:val="-8"/>
                <w:sz w:val="24"/>
                <w:szCs w:val="24"/>
              </w:rPr>
            </w:pPr>
            <w:r w:rsidRPr="00484CD7">
              <w:rPr>
                <w:rFonts w:ascii="Times New Roman" w:hAnsi="Times New Roman"/>
                <w:spacing w:val="-8"/>
                <w:sz w:val="24"/>
                <w:szCs w:val="24"/>
              </w:rPr>
              <w:t xml:space="preserve">1 - цілі прийняття регуляторного </w:t>
            </w:r>
            <w:proofErr w:type="spellStart"/>
            <w:r w:rsidRPr="00484CD7">
              <w:rPr>
                <w:rFonts w:ascii="Times New Roman" w:hAnsi="Times New Roman"/>
                <w:spacing w:val="-8"/>
                <w:sz w:val="24"/>
                <w:szCs w:val="24"/>
              </w:rPr>
              <w:t>акта</w:t>
            </w:r>
            <w:proofErr w:type="spellEnd"/>
            <w:r w:rsidRPr="00484CD7">
              <w:rPr>
                <w:rFonts w:ascii="Times New Roman" w:hAnsi="Times New Roman"/>
                <w:spacing w:val="-8"/>
                <w:sz w:val="24"/>
                <w:szCs w:val="24"/>
              </w:rPr>
              <w:t xml:space="preserve"> </w:t>
            </w:r>
            <w:r w:rsidRPr="00484CD7">
              <w:rPr>
                <w:rFonts w:ascii="Times New Roman" w:hAnsi="Times New Roman"/>
                <w:spacing w:val="-8"/>
                <w:sz w:val="24"/>
                <w:szCs w:val="24"/>
              </w:rPr>
              <w:lastRenderedPageBreak/>
              <w:t>не можуть бути досягнут</w:t>
            </w:r>
            <w:r w:rsidR="00646BB6">
              <w:rPr>
                <w:rFonts w:ascii="Times New Roman" w:hAnsi="Times New Roman"/>
                <w:spacing w:val="-8"/>
                <w:sz w:val="24"/>
                <w:szCs w:val="24"/>
              </w:rPr>
              <w:t>і (проблема продовжує існувати)</w:t>
            </w:r>
          </w:p>
        </w:tc>
      </w:tr>
      <w:tr w:rsidR="00AC7308" w:rsidRPr="00484CD7" w:rsidTr="001061B1">
        <w:tc>
          <w:tcPr>
            <w:tcW w:w="1701" w:type="dxa"/>
            <w:tcBorders>
              <w:top w:val="single" w:sz="4" w:space="0" w:color="auto"/>
              <w:left w:val="outset" w:sz="6" w:space="0" w:color="auto"/>
              <w:bottom w:val="outset" w:sz="6" w:space="0" w:color="auto"/>
              <w:right w:val="outset" w:sz="6" w:space="0" w:color="auto"/>
            </w:tcBorders>
          </w:tcPr>
          <w:p w:rsidR="00AC7308" w:rsidRPr="00484CD7" w:rsidRDefault="00AC7308" w:rsidP="001061B1">
            <w:pPr>
              <w:spacing w:after="0" w:line="240" w:lineRule="auto"/>
              <w:rPr>
                <w:rFonts w:ascii="Times New Roman" w:hAnsi="Times New Roman"/>
                <w:spacing w:val="-8"/>
                <w:sz w:val="24"/>
                <w:szCs w:val="24"/>
              </w:rPr>
            </w:pPr>
            <w:r w:rsidRPr="00484CD7">
              <w:rPr>
                <w:rFonts w:ascii="Times New Roman" w:hAnsi="Times New Roman"/>
                <w:spacing w:val="-8"/>
                <w:sz w:val="24"/>
                <w:szCs w:val="24"/>
              </w:rPr>
              <w:lastRenderedPageBreak/>
              <w:t xml:space="preserve">Затвердження регуляторного </w:t>
            </w:r>
            <w:proofErr w:type="spellStart"/>
            <w:r w:rsidRPr="00484CD7">
              <w:rPr>
                <w:rFonts w:ascii="Times New Roman" w:hAnsi="Times New Roman"/>
                <w:spacing w:val="-8"/>
                <w:sz w:val="24"/>
                <w:szCs w:val="24"/>
              </w:rPr>
              <w:t>акта</w:t>
            </w:r>
            <w:proofErr w:type="spellEnd"/>
          </w:p>
        </w:tc>
        <w:tc>
          <w:tcPr>
            <w:tcW w:w="2977" w:type="dxa"/>
            <w:tcBorders>
              <w:top w:val="single" w:sz="4" w:space="0" w:color="auto"/>
              <w:left w:val="outset" w:sz="6" w:space="0" w:color="auto"/>
              <w:bottom w:val="outset" w:sz="6" w:space="0" w:color="auto"/>
              <w:right w:val="outset" w:sz="6" w:space="0" w:color="auto"/>
            </w:tcBorders>
          </w:tcPr>
          <w:p w:rsidR="00AC7308" w:rsidRPr="00484CD7" w:rsidRDefault="00AC7308" w:rsidP="001061B1">
            <w:pPr>
              <w:tabs>
                <w:tab w:val="left" w:pos="325"/>
              </w:tabs>
              <w:spacing w:after="0" w:line="240" w:lineRule="auto"/>
              <w:jc w:val="both"/>
              <w:rPr>
                <w:rFonts w:ascii="Times New Roman" w:hAnsi="Times New Roman"/>
                <w:b/>
                <w:bCs/>
                <w:spacing w:val="-8"/>
                <w:sz w:val="24"/>
                <w:szCs w:val="24"/>
              </w:rPr>
            </w:pPr>
            <w:r w:rsidRPr="00484CD7">
              <w:rPr>
                <w:rFonts w:ascii="Times New Roman" w:hAnsi="Times New Roman"/>
                <w:spacing w:val="-8"/>
                <w:sz w:val="24"/>
                <w:szCs w:val="24"/>
              </w:rPr>
              <w:t xml:space="preserve">Підвищення загального рівня прозорості фінансової системи України  </w:t>
            </w:r>
          </w:p>
        </w:tc>
        <w:tc>
          <w:tcPr>
            <w:tcW w:w="2693" w:type="dxa"/>
            <w:tcBorders>
              <w:top w:val="single" w:sz="4" w:space="0" w:color="auto"/>
              <w:left w:val="outset" w:sz="6" w:space="0" w:color="auto"/>
              <w:bottom w:val="outset" w:sz="6" w:space="0" w:color="auto"/>
              <w:right w:val="outset" w:sz="6" w:space="0" w:color="auto"/>
            </w:tcBorders>
          </w:tcPr>
          <w:p w:rsidR="00AC7308" w:rsidRPr="00484CD7" w:rsidRDefault="00AC7308" w:rsidP="00646BB6">
            <w:pPr>
              <w:spacing w:after="0" w:line="240" w:lineRule="auto"/>
              <w:jc w:val="both"/>
              <w:rPr>
                <w:rFonts w:ascii="Times New Roman" w:hAnsi="Times New Roman"/>
                <w:spacing w:val="-8"/>
                <w:sz w:val="24"/>
                <w:szCs w:val="24"/>
              </w:rPr>
            </w:pPr>
            <w:r w:rsidRPr="00484CD7">
              <w:rPr>
                <w:rFonts w:ascii="Times New Roman" w:hAnsi="Times New Roman"/>
                <w:spacing w:val="-8"/>
                <w:sz w:val="24"/>
                <w:szCs w:val="24"/>
              </w:rPr>
              <w:t>Витрати на заповнення та передачу інформації про відкритті банківські рахунки</w:t>
            </w:r>
            <w:r w:rsidRPr="00484CD7">
              <w:rPr>
                <w:rFonts w:ascii="Times New Roman" w:hAnsi="Times New Roman"/>
                <w:sz w:val="24"/>
                <w:szCs w:val="24"/>
              </w:rPr>
              <w:t xml:space="preserve">, рахунки у цінних паперах </w:t>
            </w:r>
            <w:r w:rsidRPr="00484CD7">
              <w:rPr>
                <w:rFonts w:ascii="Times New Roman" w:hAnsi="Times New Roman"/>
                <w:spacing w:val="-8"/>
                <w:sz w:val="24"/>
                <w:szCs w:val="24"/>
              </w:rPr>
              <w:t xml:space="preserve"> фізичних і юридичних осіб та індивідуальні банківські сейфи в електронному вигляді до Єдиного реєстру</w:t>
            </w:r>
          </w:p>
        </w:tc>
        <w:tc>
          <w:tcPr>
            <w:tcW w:w="2268" w:type="dxa"/>
            <w:tcBorders>
              <w:top w:val="single" w:sz="4" w:space="0" w:color="auto"/>
              <w:left w:val="outset" w:sz="6" w:space="0" w:color="auto"/>
              <w:bottom w:val="outset" w:sz="6" w:space="0" w:color="auto"/>
              <w:right w:val="outset" w:sz="6" w:space="0" w:color="auto"/>
            </w:tcBorders>
          </w:tcPr>
          <w:p w:rsidR="00AC7308" w:rsidRPr="00484CD7" w:rsidRDefault="00AC7308" w:rsidP="00646BB6">
            <w:pPr>
              <w:spacing w:after="0" w:line="240" w:lineRule="auto"/>
              <w:ind w:firstLine="113"/>
              <w:jc w:val="center"/>
              <w:rPr>
                <w:rFonts w:ascii="Times New Roman" w:hAnsi="Times New Roman"/>
                <w:spacing w:val="-8"/>
                <w:sz w:val="24"/>
                <w:szCs w:val="24"/>
              </w:rPr>
            </w:pPr>
            <w:r w:rsidRPr="00484CD7">
              <w:rPr>
                <w:rFonts w:ascii="Times New Roman" w:hAnsi="Times New Roman"/>
                <w:spacing w:val="-8"/>
                <w:sz w:val="24"/>
                <w:szCs w:val="24"/>
              </w:rPr>
              <w:t xml:space="preserve">4 - цілі прийняття регуляторного </w:t>
            </w:r>
            <w:proofErr w:type="spellStart"/>
            <w:r w:rsidRPr="00484CD7">
              <w:rPr>
                <w:rFonts w:ascii="Times New Roman" w:hAnsi="Times New Roman"/>
                <w:spacing w:val="-8"/>
                <w:sz w:val="24"/>
                <w:szCs w:val="24"/>
              </w:rPr>
              <w:t>акта</w:t>
            </w:r>
            <w:proofErr w:type="spellEnd"/>
            <w:r w:rsidRPr="00484CD7">
              <w:rPr>
                <w:rFonts w:ascii="Times New Roman" w:hAnsi="Times New Roman"/>
                <w:spacing w:val="-8"/>
                <w:sz w:val="24"/>
                <w:szCs w:val="24"/>
              </w:rPr>
              <w:t xml:space="preserve"> можуть бути досягнуті повною мірою (пр</w:t>
            </w:r>
            <w:r w:rsidR="00646BB6">
              <w:rPr>
                <w:rFonts w:ascii="Times New Roman" w:hAnsi="Times New Roman"/>
                <w:spacing w:val="-8"/>
                <w:sz w:val="24"/>
                <w:szCs w:val="24"/>
              </w:rPr>
              <w:t>облема більше існувати не буде)</w:t>
            </w:r>
          </w:p>
        </w:tc>
      </w:tr>
    </w:tbl>
    <w:p w:rsidR="00AC7308" w:rsidRDefault="00AC7308" w:rsidP="00AC7308">
      <w:pPr>
        <w:widowControl w:val="0"/>
        <w:spacing w:before="240" w:after="60" w:line="240" w:lineRule="auto"/>
        <w:ind w:left="23" w:right="23" w:firstLine="544"/>
        <w:jc w:val="both"/>
        <w:rPr>
          <w:rFonts w:ascii="Times New Roman" w:hAnsi="Times New Roman"/>
          <w:spacing w:val="-8"/>
          <w:sz w:val="28"/>
          <w:szCs w:val="28"/>
          <w:lang w:eastAsia="uk-UA"/>
        </w:rPr>
      </w:pPr>
      <w:r>
        <w:rPr>
          <w:rFonts w:ascii="Times New Roman" w:hAnsi="Times New Roman"/>
          <w:b/>
          <w:bCs/>
          <w:spacing w:val="-8"/>
          <w:sz w:val="28"/>
          <w:szCs w:val="28"/>
          <w:shd w:val="clear" w:color="auto" w:fill="FFFFFF"/>
          <w:lang w:eastAsia="uk-UA"/>
        </w:rPr>
        <w:t>V. Механізми та заходи, які забезпечать розв’язання визначеної проблеми</w:t>
      </w:r>
    </w:p>
    <w:p w:rsidR="00AC7308" w:rsidRDefault="00AC7308" w:rsidP="00AC7308">
      <w:pPr>
        <w:widowControl w:val="0"/>
        <w:spacing w:after="0" w:line="240" w:lineRule="auto"/>
        <w:ind w:left="23" w:right="23" w:firstLine="544"/>
        <w:jc w:val="both"/>
        <w:rPr>
          <w:rFonts w:ascii="Times New Roman" w:hAnsi="Times New Roman"/>
          <w:i/>
          <w:spacing w:val="-8"/>
          <w:sz w:val="28"/>
          <w:szCs w:val="28"/>
          <w:shd w:val="clear" w:color="auto" w:fill="FFFFFF"/>
          <w:lang w:eastAsia="uk-UA"/>
        </w:rPr>
      </w:pPr>
      <w:r>
        <w:rPr>
          <w:rFonts w:ascii="Times New Roman" w:hAnsi="Times New Roman"/>
          <w:i/>
          <w:spacing w:val="-8"/>
          <w:sz w:val="28"/>
          <w:szCs w:val="28"/>
          <w:shd w:val="clear" w:color="auto" w:fill="FFFFFF"/>
          <w:lang w:eastAsia="uk-UA"/>
        </w:rPr>
        <w:t xml:space="preserve">Механізм дії регуляторного </w:t>
      </w:r>
      <w:proofErr w:type="spellStart"/>
      <w:r>
        <w:rPr>
          <w:rFonts w:ascii="Times New Roman" w:hAnsi="Times New Roman"/>
          <w:i/>
          <w:spacing w:val="-8"/>
          <w:sz w:val="28"/>
          <w:szCs w:val="28"/>
          <w:shd w:val="clear" w:color="auto" w:fill="FFFFFF"/>
          <w:lang w:eastAsia="uk-UA"/>
        </w:rPr>
        <w:t>акта</w:t>
      </w:r>
      <w:proofErr w:type="spellEnd"/>
      <w:r>
        <w:rPr>
          <w:rFonts w:ascii="Times New Roman" w:hAnsi="Times New Roman"/>
          <w:i/>
          <w:spacing w:val="-8"/>
          <w:sz w:val="28"/>
          <w:szCs w:val="28"/>
          <w:shd w:val="clear" w:color="auto" w:fill="FFFFFF"/>
          <w:lang w:eastAsia="uk-UA"/>
        </w:rPr>
        <w:t xml:space="preserve">. </w:t>
      </w:r>
    </w:p>
    <w:p w:rsidR="00AC7308" w:rsidRDefault="00AC7308" w:rsidP="00AC7308">
      <w:pPr>
        <w:widowControl w:val="0"/>
        <w:spacing w:after="0" w:line="240" w:lineRule="auto"/>
        <w:ind w:left="23" w:right="23" w:firstLine="544"/>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Прийняття законопроекту створить умови для ведення Єдиного реєстру як єдиної державної інформаційної системи.</w:t>
      </w:r>
    </w:p>
    <w:p w:rsidR="00AC7308" w:rsidRDefault="00AC7308" w:rsidP="00AC7308">
      <w:pPr>
        <w:widowControl w:val="0"/>
        <w:spacing w:before="60" w:after="0" w:line="240" w:lineRule="auto"/>
        <w:ind w:left="23" w:right="23" w:firstLine="544"/>
        <w:jc w:val="both"/>
        <w:rPr>
          <w:rFonts w:ascii="Times New Roman" w:hAnsi="Times New Roman"/>
          <w:i/>
          <w:spacing w:val="-8"/>
          <w:sz w:val="28"/>
          <w:szCs w:val="28"/>
          <w:shd w:val="clear" w:color="auto" w:fill="FFFFFF"/>
          <w:lang w:eastAsia="uk-UA"/>
        </w:rPr>
      </w:pPr>
      <w:r>
        <w:rPr>
          <w:rFonts w:ascii="Times New Roman" w:hAnsi="Times New Roman"/>
          <w:i/>
          <w:spacing w:val="-8"/>
          <w:sz w:val="28"/>
          <w:szCs w:val="28"/>
          <w:shd w:val="clear" w:color="auto" w:fill="FFFFFF"/>
          <w:lang w:eastAsia="uk-UA"/>
        </w:rPr>
        <w:t xml:space="preserve">Організаційні заходи впровадження регуляторного </w:t>
      </w:r>
      <w:proofErr w:type="spellStart"/>
      <w:r>
        <w:rPr>
          <w:rFonts w:ascii="Times New Roman" w:hAnsi="Times New Roman"/>
          <w:i/>
          <w:spacing w:val="-8"/>
          <w:sz w:val="28"/>
          <w:szCs w:val="28"/>
          <w:shd w:val="clear" w:color="auto" w:fill="FFFFFF"/>
          <w:lang w:eastAsia="uk-UA"/>
        </w:rPr>
        <w:t>акта</w:t>
      </w:r>
      <w:proofErr w:type="spellEnd"/>
      <w:r>
        <w:rPr>
          <w:rFonts w:ascii="Times New Roman" w:hAnsi="Times New Roman"/>
          <w:i/>
          <w:spacing w:val="-8"/>
          <w:sz w:val="28"/>
          <w:szCs w:val="28"/>
          <w:shd w:val="clear" w:color="auto" w:fill="FFFFFF"/>
          <w:lang w:eastAsia="uk-UA"/>
        </w:rPr>
        <w:t xml:space="preserve"> в дію. </w:t>
      </w:r>
    </w:p>
    <w:p w:rsidR="00AC7308" w:rsidRDefault="00AC7308" w:rsidP="00AC7308">
      <w:pPr>
        <w:widowControl w:val="0"/>
        <w:spacing w:after="0" w:line="240" w:lineRule="auto"/>
        <w:ind w:left="23" w:right="23" w:firstLine="544"/>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Для впровадження цього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необхідно забезпечити інформування суб’єктів господарювання про вимоги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шляхом його оприлюднення в засобах масової інформації та на офіційному </w:t>
      </w:r>
      <w:proofErr w:type="spellStart"/>
      <w:r>
        <w:rPr>
          <w:rFonts w:ascii="Times New Roman" w:hAnsi="Times New Roman"/>
          <w:spacing w:val="-8"/>
          <w:sz w:val="28"/>
          <w:szCs w:val="28"/>
          <w:shd w:val="clear" w:color="auto" w:fill="FFFFFF"/>
          <w:lang w:eastAsia="uk-UA"/>
        </w:rPr>
        <w:t>вебсайті</w:t>
      </w:r>
      <w:proofErr w:type="spellEnd"/>
      <w:r>
        <w:rPr>
          <w:rFonts w:ascii="Times New Roman" w:hAnsi="Times New Roman"/>
          <w:spacing w:val="-8"/>
          <w:sz w:val="28"/>
          <w:szCs w:val="28"/>
          <w:shd w:val="clear" w:color="auto" w:fill="FFFFFF"/>
          <w:lang w:eastAsia="uk-UA"/>
        </w:rPr>
        <w:t xml:space="preserve"> Міністерства фінансів України.</w:t>
      </w:r>
    </w:p>
    <w:p w:rsidR="00AC7308" w:rsidRDefault="00AC7308" w:rsidP="00AC7308">
      <w:pPr>
        <w:widowControl w:val="0"/>
        <w:spacing w:after="0" w:line="240" w:lineRule="auto"/>
        <w:ind w:left="23" w:right="23" w:firstLine="544"/>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Негативний вплив зовнішніх факторів на дію цього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відсутній.</w:t>
      </w:r>
    </w:p>
    <w:p w:rsidR="00AC7308" w:rsidRDefault="00AC7308" w:rsidP="00AC7308">
      <w:pPr>
        <w:widowControl w:val="0"/>
        <w:spacing w:before="120" w:after="120" w:line="240" w:lineRule="auto"/>
        <w:ind w:left="23" w:firstLine="544"/>
        <w:jc w:val="both"/>
        <w:rPr>
          <w:rFonts w:ascii="Times New Roman" w:hAnsi="Times New Roman"/>
          <w:b/>
          <w:bCs/>
          <w:spacing w:val="-8"/>
          <w:sz w:val="28"/>
          <w:szCs w:val="28"/>
          <w:shd w:val="clear" w:color="auto" w:fill="FFFFFF"/>
          <w:lang w:eastAsia="uk-UA"/>
        </w:rPr>
      </w:pPr>
      <w:r>
        <w:rPr>
          <w:rFonts w:ascii="Times New Roman" w:hAnsi="Times New Roman"/>
          <w:b/>
          <w:bCs/>
          <w:spacing w:val="-8"/>
          <w:sz w:val="28"/>
          <w:szCs w:val="28"/>
          <w:shd w:val="clear" w:color="auto" w:fill="FFFFFF"/>
          <w:lang w:eastAsia="uk-UA"/>
        </w:rPr>
        <w:t xml:space="preserve">VI. Оцінка виконання вимог регуляторного </w:t>
      </w:r>
      <w:proofErr w:type="spellStart"/>
      <w:r>
        <w:rPr>
          <w:rFonts w:ascii="Times New Roman" w:hAnsi="Times New Roman"/>
          <w:b/>
          <w:bCs/>
          <w:spacing w:val="-8"/>
          <w:sz w:val="28"/>
          <w:szCs w:val="28"/>
          <w:shd w:val="clear" w:color="auto" w:fill="FFFFFF"/>
          <w:lang w:eastAsia="uk-UA"/>
        </w:rPr>
        <w:t>акта</w:t>
      </w:r>
      <w:proofErr w:type="spellEnd"/>
      <w:r>
        <w:rPr>
          <w:rFonts w:ascii="Times New Roman" w:hAnsi="Times New Roman"/>
          <w:b/>
          <w:bCs/>
          <w:spacing w:val="-8"/>
          <w:sz w:val="28"/>
          <w:szCs w:val="28"/>
          <w:shd w:val="clear" w:color="auto" w:fill="FFFFFF"/>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AC7308" w:rsidRDefault="00AC7308" w:rsidP="00AC7308">
      <w:pPr>
        <w:widowControl w:val="0"/>
        <w:spacing w:after="0" w:line="240" w:lineRule="auto"/>
        <w:ind w:left="20" w:right="20" w:firstLine="700"/>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Реалізація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не передбачає додаткових матеріальних та фінансових витрат із державного та місцевих бюджетів, оскільки </w:t>
      </w:r>
      <w:r w:rsidRPr="00DB71E6">
        <w:rPr>
          <w:rFonts w:ascii="Times New Roman" w:hAnsi="Times New Roman"/>
          <w:spacing w:val="-8"/>
          <w:sz w:val="28"/>
          <w:szCs w:val="28"/>
          <w:shd w:val="clear" w:color="auto" w:fill="FFFFFF"/>
          <w:lang w:eastAsia="uk-UA"/>
        </w:rPr>
        <w:t>функціонування Єдиного реєстру передбачається на базі електронних реєстрів, які веде Державна податкова служба України</w:t>
      </w:r>
      <w:r>
        <w:rPr>
          <w:rFonts w:ascii="Times New Roman" w:hAnsi="Times New Roman"/>
          <w:spacing w:val="-8"/>
          <w:sz w:val="28"/>
          <w:szCs w:val="28"/>
          <w:shd w:val="clear" w:color="auto" w:fill="FFFFFF"/>
          <w:lang w:eastAsia="uk-UA"/>
        </w:rPr>
        <w:t>.</w:t>
      </w:r>
    </w:p>
    <w:p w:rsidR="00AC7308" w:rsidRDefault="00AC7308" w:rsidP="00AC7308">
      <w:pPr>
        <w:widowControl w:val="0"/>
        <w:spacing w:after="0" w:line="240" w:lineRule="auto"/>
        <w:ind w:left="20" w:right="20" w:firstLine="700"/>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Розрахунок витрат суб’єктів господарювання наведено в додатках 1 та 2 до аналізу регуляторного впливу.</w:t>
      </w:r>
    </w:p>
    <w:p w:rsidR="00AC7308" w:rsidRDefault="00AC7308" w:rsidP="00AC7308">
      <w:pPr>
        <w:widowControl w:val="0"/>
        <w:spacing w:before="120" w:after="120" w:line="240" w:lineRule="auto"/>
        <w:ind w:left="23" w:right="23" w:firstLine="544"/>
        <w:jc w:val="both"/>
        <w:rPr>
          <w:rFonts w:ascii="Times New Roman" w:hAnsi="Times New Roman"/>
          <w:spacing w:val="-8"/>
          <w:sz w:val="28"/>
          <w:szCs w:val="28"/>
          <w:lang w:eastAsia="uk-UA"/>
        </w:rPr>
      </w:pPr>
      <w:bookmarkStart w:id="1" w:name="bookmark6"/>
      <w:r>
        <w:rPr>
          <w:rFonts w:ascii="Times New Roman" w:hAnsi="Times New Roman"/>
          <w:b/>
          <w:bCs/>
          <w:spacing w:val="-8"/>
          <w:sz w:val="28"/>
          <w:szCs w:val="28"/>
          <w:shd w:val="clear" w:color="auto" w:fill="FFFFFF"/>
          <w:lang w:eastAsia="uk-UA"/>
        </w:rPr>
        <w:t xml:space="preserve">VII. Обґрунтування запропонованого строку дії регуляторного </w:t>
      </w:r>
      <w:proofErr w:type="spellStart"/>
      <w:r>
        <w:rPr>
          <w:rFonts w:ascii="Times New Roman" w:hAnsi="Times New Roman"/>
          <w:b/>
          <w:bCs/>
          <w:spacing w:val="-8"/>
          <w:sz w:val="28"/>
          <w:szCs w:val="28"/>
          <w:shd w:val="clear" w:color="auto" w:fill="FFFFFF"/>
          <w:lang w:eastAsia="uk-UA"/>
        </w:rPr>
        <w:t>акта</w:t>
      </w:r>
      <w:bookmarkEnd w:id="1"/>
      <w:proofErr w:type="spellEnd"/>
    </w:p>
    <w:p w:rsidR="00AC7308" w:rsidRDefault="00AC7308" w:rsidP="00AC7308">
      <w:pPr>
        <w:widowControl w:val="0"/>
        <w:spacing w:after="0" w:line="240" w:lineRule="auto"/>
        <w:ind w:left="23" w:right="23" w:firstLine="618"/>
        <w:jc w:val="both"/>
        <w:rPr>
          <w:rFonts w:ascii="Times New Roman" w:hAnsi="Times New Roman"/>
          <w:spacing w:val="-8"/>
          <w:sz w:val="28"/>
          <w:szCs w:val="28"/>
          <w:shd w:val="clear" w:color="auto" w:fill="FFFFFF"/>
          <w:lang w:eastAsia="uk-UA"/>
        </w:rPr>
      </w:pPr>
      <w:bookmarkStart w:id="2" w:name="bookmark7"/>
      <w:r>
        <w:rPr>
          <w:rFonts w:ascii="Times New Roman" w:hAnsi="Times New Roman"/>
          <w:spacing w:val="-8"/>
          <w:sz w:val="28"/>
          <w:szCs w:val="28"/>
          <w:shd w:val="clear" w:color="auto" w:fill="FFFFFF"/>
          <w:lang w:eastAsia="uk-UA"/>
        </w:rPr>
        <w:t xml:space="preserve">Строк дії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не обмежується в часі, оскільки необхідність виконання положень цього проекту є постійною.</w:t>
      </w:r>
    </w:p>
    <w:p w:rsidR="00AC7308" w:rsidRDefault="00AC7308" w:rsidP="00AC7308">
      <w:pPr>
        <w:widowControl w:val="0"/>
        <w:spacing w:after="0" w:line="240" w:lineRule="auto"/>
        <w:ind w:left="23" w:right="23" w:firstLine="618"/>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Проект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набиратиме чинності </w:t>
      </w:r>
      <w:r w:rsidRPr="003948C1">
        <w:rPr>
          <w:rFonts w:ascii="Times New Roman" w:hAnsi="Times New Roman"/>
          <w:spacing w:val="-8"/>
          <w:sz w:val="28"/>
          <w:szCs w:val="28"/>
          <w:shd w:val="clear" w:color="auto" w:fill="FFFFFF"/>
          <w:lang w:eastAsia="uk-UA"/>
        </w:rPr>
        <w:t>одночасно з набранням чинності Законом України «Про внесення змін до Податкового кодексу України щодо створення єдиного реєстру рахунків фізичних і юридичних осіб та індивідуальних банківських сейфів»</w:t>
      </w:r>
      <w:r>
        <w:rPr>
          <w:rFonts w:ascii="Times New Roman" w:hAnsi="Times New Roman"/>
          <w:spacing w:val="-8"/>
          <w:sz w:val="28"/>
          <w:szCs w:val="28"/>
          <w:shd w:val="clear" w:color="auto" w:fill="FFFFFF"/>
          <w:lang w:eastAsia="uk-UA"/>
        </w:rPr>
        <w:t>.</w:t>
      </w:r>
    </w:p>
    <w:p w:rsidR="00646BB6" w:rsidRDefault="00646BB6" w:rsidP="00AC7308">
      <w:pPr>
        <w:widowControl w:val="0"/>
        <w:spacing w:after="0" w:line="240" w:lineRule="auto"/>
        <w:ind w:left="23" w:right="23" w:firstLine="618"/>
        <w:jc w:val="both"/>
        <w:rPr>
          <w:rFonts w:ascii="Times New Roman" w:hAnsi="Times New Roman"/>
          <w:spacing w:val="-8"/>
          <w:sz w:val="28"/>
          <w:szCs w:val="28"/>
          <w:shd w:val="clear" w:color="auto" w:fill="FFFFFF"/>
          <w:lang w:eastAsia="uk-UA"/>
        </w:rPr>
      </w:pPr>
    </w:p>
    <w:p w:rsidR="00AC7308" w:rsidRDefault="00AC7308" w:rsidP="00AC7308">
      <w:pPr>
        <w:widowControl w:val="0"/>
        <w:spacing w:before="120" w:after="120" w:line="240" w:lineRule="auto"/>
        <w:ind w:left="23" w:right="23" w:firstLine="544"/>
        <w:jc w:val="both"/>
        <w:rPr>
          <w:rFonts w:ascii="Times New Roman" w:hAnsi="Times New Roman"/>
          <w:b/>
          <w:bCs/>
          <w:spacing w:val="-8"/>
          <w:sz w:val="28"/>
          <w:szCs w:val="28"/>
          <w:lang w:eastAsia="uk-UA"/>
        </w:rPr>
      </w:pPr>
      <w:r>
        <w:rPr>
          <w:rFonts w:ascii="Times New Roman" w:hAnsi="Times New Roman"/>
          <w:b/>
          <w:bCs/>
          <w:spacing w:val="-8"/>
          <w:sz w:val="28"/>
          <w:szCs w:val="28"/>
          <w:shd w:val="clear" w:color="auto" w:fill="FFFFFF"/>
          <w:lang w:eastAsia="uk-UA"/>
        </w:rPr>
        <w:lastRenderedPageBreak/>
        <w:t xml:space="preserve">VIII. Визначення показників результативності дії регуляторного </w:t>
      </w:r>
      <w:proofErr w:type="spellStart"/>
      <w:r>
        <w:rPr>
          <w:rFonts w:ascii="Times New Roman" w:hAnsi="Times New Roman"/>
          <w:b/>
          <w:bCs/>
          <w:spacing w:val="-8"/>
          <w:sz w:val="28"/>
          <w:szCs w:val="28"/>
          <w:shd w:val="clear" w:color="auto" w:fill="FFFFFF"/>
          <w:lang w:eastAsia="uk-UA"/>
        </w:rPr>
        <w:t>акта</w:t>
      </w:r>
      <w:bookmarkEnd w:id="2"/>
      <w:proofErr w:type="spellEnd"/>
    </w:p>
    <w:p w:rsidR="00AC7308" w:rsidRDefault="00AC7308" w:rsidP="00AC7308">
      <w:pPr>
        <w:widowControl w:val="0"/>
        <w:spacing w:after="0" w:line="240" w:lineRule="auto"/>
        <w:ind w:left="23" w:right="23" w:firstLine="539"/>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Розмір надходжень до державного та місцевих бюджетів і державних цільових фондів, пов’язаних з дією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 надходження не передбачаються.</w:t>
      </w:r>
    </w:p>
    <w:p w:rsidR="00AC7308" w:rsidRDefault="00AC7308" w:rsidP="00AC7308">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 xml:space="preserve">Рівень поінформованості суб’єктів </w:t>
      </w:r>
      <w:r>
        <w:rPr>
          <w:rFonts w:ascii="Times New Roman" w:hAnsi="Times New Roman"/>
          <w:spacing w:val="-8"/>
          <w:sz w:val="28"/>
          <w:szCs w:val="28"/>
          <w:shd w:val="clear" w:color="auto" w:fill="FFFFFF"/>
          <w:lang w:eastAsia="uk-UA"/>
        </w:rPr>
        <w:t>господарювання</w:t>
      </w:r>
      <w:r>
        <w:rPr>
          <w:rFonts w:ascii="Times New Roman" w:hAnsi="Times New Roman"/>
          <w:spacing w:val="-8"/>
          <w:sz w:val="28"/>
          <w:szCs w:val="28"/>
        </w:rPr>
        <w:t xml:space="preserve"> щодо основних положень регуляторного </w:t>
      </w:r>
      <w:proofErr w:type="spellStart"/>
      <w:r>
        <w:rPr>
          <w:rFonts w:ascii="Times New Roman" w:hAnsi="Times New Roman"/>
          <w:spacing w:val="-8"/>
          <w:sz w:val="28"/>
          <w:szCs w:val="28"/>
        </w:rPr>
        <w:t>акта</w:t>
      </w:r>
      <w:proofErr w:type="spellEnd"/>
      <w:r>
        <w:rPr>
          <w:rFonts w:ascii="Times New Roman" w:hAnsi="Times New Roman"/>
          <w:spacing w:val="-8"/>
          <w:sz w:val="28"/>
          <w:szCs w:val="28"/>
        </w:rPr>
        <w:t xml:space="preserve"> є високим. </w:t>
      </w:r>
    </w:p>
    <w:p w:rsidR="00AC7308" w:rsidRDefault="00AC7308" w:rsidP="00AC7308">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 xml:space="preserve">Проект </w:t>
      </w:r>
      <w:proofErr w:type="spellStart"/>
      <w:r>
        <w:rPr>
          <w:rFonts w:ascii="Times New Roman" w:hAnsi="Times New Roman"/>
          <w:spacing w:val="-8"/>
          <w:sz w:val="28"/>
          <w:szCs w:val="28"/>
        </w:rPr>
        <w:t>акта</w:t>
      </w:r>
      <w:proofErr w:type="spellEnd"/>
      <w:r>
        <w:rPr>
          <w:rFonts w:ascii="Times New Roman" w:hAnsi="Times New Roman"/>
          <w:spacing w:val="-8"/>
          <w:sz w:val="28"/>
          <w:szCs w:val="28"/>
        </w:rPr>
        <w:t xml:space="preserve"> розміщено в мережі Інтернет на офіційному </w:t>
      </w:r>
      <w:proofErr w:type="spellStart"/>
      <w:r>
        <w:rPr>
          <w:rFonts w:ascii="Times New Roman" w:hAnsi="Times New Roman"/>
          <w:spacing w:val="-8"/>
          <w:sz w:val="28"/>
          <w:szCs w:val="28"/>
        </w:rPr>
        <w:t>вебсайті</w:t>
      </w:r>
      <w:proofErr w:type="spellEnd"/>
      <w:r>
        <w:rPr>
          <w:rFonts w:ascii="Times New Roman" w:hAnsi="Times New Roman"/>
          <w:spacing w:val="-8"/>
          <w:sz w:val="28"/>
          <w:szCs w:val="28"/>
        </w:rPr>
        <w:t xml:space="preserve"> Міністерства фінансів України для громадського обговорення. Після прийняття проекту регуляторного </w:t>
      </w:r>
      <w:proofErr w:type="spellStart"/>
      <w:r>
        <w:rPr>
          <w:rFonts w:ascii="Times New Roman" w:hAnsi="Times New Roman"/>
          <w:spacing w:val="-8"/>
          <w:sz w:val="28"/>
          <w:szCs w:val="28"/>
        </w:rPr>
        <w:t>акта</w:t>
      </w:r>
      <w:proofErr w:type="spellEnd"/>
      <w:r>
        <w:rPr>
          <w:rFonts w:ascii="Times New Roman" w:hAnsi="Times New Roman"/>
          <w:spacing w:val="-8"/>
          <w:sz w:val="28"/>
          <w:szCs w:val="28"/>
        </w:rPr>
        <w:t xml:space="preserve"> закон буде оприлюднено у засобах масової інформації, а також на сайті Верховної Ради України.</w:t>
      </w:r>
    </w:p>
    <w:p w:rsidR="00AC7308" w:rsidRDefault="00AC7308" w:rsidP="00AC7308">
      <w:pPr>
        <w:tabs>
          <w:tab w:val="left" w:pos="993"/>
        </w:tabs>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 xml:space="preserve">Показниками результативності регуляторного </w:t>
      </w:r>
      <w:proofErr w:type="spellStart"/>
      <w:r>
        <w:rPr>
          <w:rFonts w:ascii="Times New Roman" w:hAnsi="Times New Roman"/>
          <w:spacing w:val="-8"/>
          <w:sz w:val="28"/>
          <w:szCs w:val="28"/>
        </w:rPr>
        <w:t>акта</w:t>
      </w:r>
      <w:proofErr w:type="spellEnd"/>
      <w:r>
        <w:rPr>
          <w:rFonts w:ascii="Times New Roman" w:hAnsi="Times New Roman"/>
          <w:spacing w:val="-8"/>
          <w:sz w:val="28"/>
          <w:szCs w:val="28"/>
        </w:rPr>
        <w:t xml:space="preserve"> (</w:t>
      </w:r>
      <w:r>
        <w:rPr>
          <w:rFonts w:ascii="Times New Roman" w:hAnsi="Times New Roman"/>
          <w:spacing w:val="-8"/>
          <w:sz w:val="28"/>
          <w:szCs w:val="28"/>
          <w:shd w:val="clear" w:color="auto" w:fill="FFFFFF"/>
          <w:lang w:eastAsia="uk-UA"/>
        </w:rPr>
        <w:t xml:space="preserve">після набрання чинності проекту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w:t>
      </w:r>
      <w:r>
        <w:rPr>
          <w:rFonts w:ascii="Times New Roman" w:hAnsi="Times New Roman"/>
          <w:spacing w:val="-8"/>
          <w:sz w:val="28"/>
          <w:szCs w:val="28"/>
        </w:rPr>
        <w:t xml:space="preserve"> є:</w:t>
      </w:r>
    </w:p>
    <w:p w:rsidR="00AC7308" w:rsidRDefault="00AC7308" w:rsidP="00AC7308">
      <w:pPr>
        <w:numPr>
          <w:ilvl w:val="0"/>
          <w:numId w:val="8"/>
        </w:numPr>
        <w:tabs>
          <w:tab w:val="left" w:pos="993"/>
          <w:tab w:val="left" w:pos="1134"/>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 xml:space="preserve">кількість суб’єктів </w:t>
      </w:r>
      <w:r>
        <w:rPr>
          <w:rFonts w:ascii="Times New Roman" w:hAnsi="Times New Roman"/>
          <w:spacing w:val="-8"/>
          <w:sz w:val="28"/>
          <w:szCs w:val="28"/>
          <w:shd w:val="clear" w:color="auto" w:fill="FFFFFF"/>
          <w:lang w:eastAsia="uk-UA"/>
        </w:rPr>
        <w:t>господарювання</w:t>
      </w:r>
      <w:r>
        <w:rPr>
          <w:rFonts w:ascii="Times New Roman" w:hAnsi="Times New Roman"/>
          <w:spacing w:val="-8"/>
          <w:sz w:val="28"/>
          <w:szCs w:val="28"/>
        </w:rPr>
        <w:t xml:space="preserve">, на яких поширюється дія цього </w:t>
      </w:r>
      <w:proofErr w:type="spellStart"/>
      <w:r>
        <w:rPr>
          <w:rFonts w:ascii="Times New Roman" w:hAnsi="Times New Roman"/>
          <w:spacing w:val="-8"/>
          <w:sz w:val="28"/>
          <w:szCs w:val="28"/>
        </w:rPr>
        <w:t>акта</w:t>
      </w:r>
      <w:proofErr w:type="spellEnd"/>
      <w:r>
        <w:rPr>
          <w:rFonts w:ascii="Times New Roman" w:hAnsi="Times New Roman"/>
          <w:spacing w:val="-8"/>
          <w:sz w:val="28"/>
          <w:szCs w:val="28"/>
        </w:rPr>
        <w:t xml:space="preserve">; </w:t>
      </w:r>
    </w:p>
    <w:p w:rsidR="00AC7308" w:rsidRDefault="00AC7308" w:rsidP="00AC7308">
      <w:pPr>
        <w:numPr>
          <w:ilvl w:val="0"/>
          <w:numId w:val="8"/>
        </w:numPr>
        <w:tabs>
          <w:tab w:val="left" w:pos="993"/>
          <w:tab w:val="left" w:pos="1134"/>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 xml:space="preserve">кількість суб’єктів </w:t>
      </w:r>
      <w:r>
        <w:rPr>
          <w:rFonts w:ascii="Times New Roman" w:hAnsi="Times New Roman"/>
          <w:spacing w:val="-8"/>
          <w:sz w:val="28"/>
          <w:szCs w:val="28"/>
          <w:shd w:val="clear" w:color="auto" w:fill="FFFFFF"/>
          <w:lang w:eastAsia="uk-UA"/>
        </w:rPr>
        <w:t>господарювання</w:t>
      </w:r>
      <w:r>
        <w:rPr>
          <w:rFonts w:ascii="Times New Roman" w:hAnsi="Times New Roman"/>
          <w:spacing w:val="-8"/>
          <w:sz w:val="28"/>
          <w:szCs w:val="28"/>
        </w:rPr>
        <w:t xml:space="preserve">, які </w:t>
      </w:r>
      <w:r>
        <w:rPr>
          <w:rFonts w:ascii="Times New Roman" w:hAnsi="Times New Roman"/>
          <w:sz w:val="28"/>
        </w:rPr>
        <w:t>подали</w:t>
      </w:r>
      <w:r>
        <w:rPr>
          <w:rFonts w:ascii="Times New Roman" w:hAnsi="Times New Roman"/>
          <w:spacing w:val="-8"/>
          <w:sz w:val="28"/>
          <w:szCs w:val="28"/>
        </w:rPr>
        <w:t xml:space="preserve"> інформацію про відкритт</w:t>
      </w:r>
      <w:r>
        <w:rPr>
          <w:rFonts w:ascii="Times New Roman" w:hAnsi="Times New Roman"/>
          <w:sz w:val="28"/>
        </w:rPr>
        <w:t>я</w:t>
      </w:r>
      <w:r>
        <w:rPr>
          <w:rFonts w:ascii="Times New Roman" w:hAnsi="Times New Roman"/>
          <w:spacing w:val="-8"/>
          <w:sz w:val="28"/>
          <w:szCs w:val="28"/>
        </w:rPr>
        <w:t xml:space="preserve"> банківськ</w:t>
      </w:r>
      <w:r>
        <w:rPr>
          <w:rFonts w:ascii="Times New Roman" w:hAnsi="Times New Roman"/>
          <w:sz w:val="28"/>
        </w:rPr>
        <w:t>их</w:t>
      </w:r>
      <w:r>
        <w:rPr>
          <w:rFonts w:ascii="Times New Roman" w:hAnsi="Times New Roman"/>
          <w:spacing w:val="-8"/>
          <w:sz w:val="28"/>
          <w:szCs w:val="28"/>
        </w:rPr>
        <w:t xml:space="preserve"> рахунк</w:t>
      </w:r>
      <w:r>
        <w:rPr>
          <w:rFonts w:ascii="Times New Roman" w:hAnsi="Times New Roman"/>
          <w:sz w:val="28"/>
        </w:rPr>
        <w:t>ів, рахунків у цінних паперах, інших рахунків</w:t>
      </w:r>
      <w:r>
        <w:rPr>
          <w:rFonts w:ascii="Times New Roman" w:hAnsi="Times New Roman"/>
          <w:spacing w:val="-8"/>
          <w:sz w:val="28"/>
          <w:szCs w:val="28"/>
        </w:rPr>
        <w:t xml:space="preserve"> фізичних і юридичних осіб та індивідуальн</w:t>
      </w:r>
      <w:r>
        <w:rPr>
          <w:rFonts w:ascii="Times New Roman" w:hAnsi="Times New Roman"/>
          <w:sz w:val="28"/>
        </w:rPr>
        <w:t>их</w:t>
      </w:r>
      <w:r>
        <w:rPr>
          <w:rFonts w:ascii="Times New Roman" w:hAnsi="Times New Roman"/>
          <w:spacing w:val="-8"/>
          <w:sz w:val="28"/>
          <w:szCs w:val="28"/>
        </w:rPr>
        <w:t xml:space="preserve"> банківськ</w:t>
      </w:r>
      <w:r>
        <w:rPr>
          <w:rFonts w:ascii="Times New Roman" w:hAnsi="Times New Roman"/>
          <w:sz w:val="28"/>
        </w:rPr>
        <w:t>их</w:t>
      </w:r>
      <w:r>
        <w:rPr>
          <w:rFonts w:ascii="Times New Roman" w:hAnsi="Times New Roman"/>
          <w:spacing w:val="-8"/>
          <w:sz w:val="28"/>
          <w:szCs w:val="28"/>
        </w:rPr>
        <w:t xml:space="preserve"> сейф</w:t>
      </w:r>
      <w:r>
        <w:rPr>
          <w:rFonts w:ascii="Times New Roman" w:hAnsi="Times New Roman"/>
          <w:sz w:val="28"/>
        </w:rPr>
        <w:t>ів</w:t>
      </w:r>
      <w:r>
        <w:rPr>
          <w:rFonts w:ascii="Times New Roman" w:hAnsi="Times New Roman"/>
          <w:spacing w:val="-8"/>
          <w:sz w:val="28"/>
          <w:szCs w:val="28"/>
        </w:rPr>
        <w:t xml:space="preserve"> до ДПС;</w:t>
      </w:r>
    </w:p>
    <w:p w:rsidR="00AC7308" w:rsidRDefault="00AC7308" w:rsidP="00AC7308">
      <w:pPr>
        <w:numPr>
          <w:ilvl w:val="0"/>
          <w:numId w:val="8"/>
        </w:numPr>
        <w:tabs>
          <w:tab w:val="left" w:pos="993"/>
          <w:tab w:val="left" w:pos="1134"/>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кількість повідомлень про відкритт</w:t>
      </w:r>
      <w:r>
        <w:rPr>
          <w:rFonts w:ascii="Times New Roman" w:hAnsi="Times New Roman"/>
          <w:sz w:val="28"/>
        </w:rPr>
        <w:t>я</w:t>
      </w:r>
      <w:r>
        <w:rPr>
          <w:rFonts w:ascii="Times New Roman" w:hAnsi="Times New Roman"/>
          <w:spacing w:val="-8"/>
          <w:sz w:val="28"/>
          <w:szCs w:val="28"/>
        </w:rPr>
        <w:t xml:space="preserve"> банківськ</w:t>
      </w:r>
      <w:r>
        <w:rPr>
          <w:rFonts w:ascii="Times New Roman" w:hAnsi="Times New Roman"/>
          <w:sz w:val="28"/>
        </w:rPr>
        <w:t>их</w:t>
      </w:r>
      <w:r>
        <w:rPr>
          <w:rFonts w:ascii="Times New Roman" w:hAnsi="Times New Roman"/>
          <w:spacing w:val="-8"/>
          <w:sz w:val="28"/>
          <w:szCs w:val="28"/>
        </w:rPr>
        <w:t xml:space="preserve"> рахунк</w:t>
      </w:r>
      <w:r>
        <w:rPr>
          <w:rFonts w:ascii="Times New Roman" w:hAnsi="Times New Roman"/>
          <w:sz w:val="28"/>
        </w:rPr>
        <w:t>ів, рахунків у цінних паперах, інших рахунків</w:t>
      </w:r>
      <w:r>
        <w:rPr>
          <w:rFonts w:ascii="Times New Roman" w:hAnsi="Times New Roman"/>
          <w:spacing w:val="-8"/>
          <w:sz w:val="28"/>
          <w:szCs w:val="28"/>
        </w:rPr>
        <w:t xml:space="preserve"> фізичних і юридичних осіб та індивідуальн</w:t>
      </w:r>
      <w:r>
        <w:rPr>
          <w:rFonts w:ascii="Times New Roman" w:hAnsi="Times New Roman"/>
          <w:sz w:val="28"/>
        </w:rPr>
        <w:t>их</w:t>
      </w:r>
      <w:r>
        <w:rPr>
          <w:rFonts w:ascii="Times New Roman" w:hAnsi="Times New Roman"/>
          <w:spacing w:val="-8"/>
          <w:sz w:val="28"/>
          <w:szCs w:val="28"/>
        </w:rPr>
        <w:t xml:space="preserve"> банківськ</w:t>
      </w:r>
      <w:r>
        <w:rPr>
          <w:rFonts w:ascii="Times New Roman" w:hAnsi="Times New Roman"/>
          <w:sz w:val="28"/>
        </w:rPr>
        <w:t>их</w:t>
      </w:r>
      <w:r>
        <w:rPr>
          <w:rFonts w:ascii="Times New Roman" w:hAnsi="Times New Roman"/>
          <w:spacing w:val="-8"/>
          <w:sz w:val="28"/>
          <w:szCs w:val="28"/>
        </w:rPr>
        <w:t xml:space="preserve"> сейф</w:t>
      </w:r>
      <w:r>
        <w:rPr>
          <w:rFonts w:ascii="Times New Roman" w:hAnsi="Times New Roman"/>
          <w:sz w:val="28"/>
        </w:rPr>
        <w:t>ів</w:t>
      </w:r>
      <w:r>
        <w:rPr>
          <w:rFonts w:ascii="Times New Roman" w:hAnsi="Times New Roman"/>
          <w:spacing w:val="-8"/>
          <w:sz w:val="28"/>
          <w:szCs w:val="28"/>
        </w:rPr>
        <w:t xml:space="preserve"> до ДПС;</w:t>
      </w:r>
    </w:p>
    <w:p w:rsidR="00AC7308" w:rsidRDefault="00AC7308" w:rsidP="00AC7308">
      <w:pPr>
        <w:numPr>
          <w:ilvl w:val="0"/>
          <w:numId w:val="8"/>
        </w:numPr>
        <w:tabs>
          <w:tab w:val="left" w:pos="993"/>
          <w:tab w:val="left" w:pos="1134"/>
        </w:tabs>
        <w:spacing w:after="0" w:line="240" w:lineRule="auto"/>
        <w:ind w:left="0" w:firstLine="567"/>
        <w:jc w:val="both"/>
        <w:rPr>
          <w:rFonts w:ascii="Times New Roman" w:hAnsi="Times New Roman"/>
          <w:spacing w:val="-8"/>
          <w:sz w:val="28"/>
          <w:szCs w:val="28"/>
        </w:rPr>
      </w:pPr>
      <w:r>
        <w:rPr>
          <w:rFonts w:ascii="Times New Roman" w:hAnsi="Times New Roman"/>
          <w:sz w:val="28"/>
        </w:rPr>
        <w:t xml:space="preserve">кількість оброблених Держфінмоніторингом інформації про </w:t>
      </w:r>
      <w:r>
        <w:rPr>
          <w:rFonts w:ascii="Times New Roman" w:hAnsi="Times New Roman"/>
          <w:spacing w:val="-8"/>
          <w:sz w:val="28"/>
          <w:szCs w:val="28"/>
        </w:rPr>
        <w:t>відкритт</w:t>
      </w:r>
      <w:r>
        <w:rPr>
          <w:rFonts w:ascii="Times New Roman" w:hAnsi="Times New Roman"/>
          <w:sz w:val="28"/>
        </w:rPr>
        <w:t>я</w:t>
      </w:r>
      <w:r>
        <w:rPr>
          <w:rFonts w:ascii="Times New Roman" w:hAnsi="Times New Roman"/>
          <w:spacing w:val="-8"/>
          <w:sz w:val="28"/>
          <w:szCs w:val="28"/>
        </w:rPr>
        <w:t xml:space="preserve"> зазначених рахунків та банківських сейфів.</w:t>
      </w:r>
    </w:p>
    <w:p w:rsidR="00AC7308" w:rsidRDefault="00AC7308" w:rsidP="00AC7308">
      <w:pPr>
        <w:widowControl w:val="0"/>
        <w:spacing w:before="120" w:after="120" w:line="240" w:lineRule="auto"/>
        <w:ind w:right="23" w:firstLine="567"/>
        <w:jc w:val="both"/>
        <w:rPr>
          <w:rFonts w:ascii="Times New Roman" w:hAnsi="Times New Roman"/>
          <w:b/>
          <w:bCs/>
          <w:spacing w:val="-8"/>
          <w:sz w:val="28"/>
          <w:szCs w:val="28"/>
          <w:shd w:val="clear" w:color="auto" w:fill="FFFFFF"/>
          <w:lang w:eastAsia="uk-UA"/>
        </w:rPr>
      </w:pPr>
      <w:r>
        <w:rPr>
          <w:rFonts w:ascii="Times New Roman" w:hAnsi="Times New Roman"/>
          <w:b/>
          <w:bCs/>
          <w:spacing w:val="-8"/>
          <w:sz w:val="28"/>
          <w:szCs w:val="28"/>
          <w:shd w:val="clear" w:color="auto" w:fill="FFFFFF"/>
          <w:lang w:eastAsia="uk-UA"/>
        </w:rPr>
        <w:t>IX. Визначення заходів, за допомогою яких здійснюватиметься</w:t>
      </w:r>
      <w:r>
        <w:rPr>
          <w:rFonts w:ascii="Times New Roman" w:hAnsi="Times New Roman"/>
          <w:b/>
          <w:bCs/>
          <w:spacing w:val="-8"/>
          <w:sz w:val="28"/>
          <w:szCs w:val="28"/>
          <w:shd w:val="clear" w:color="auto" w:fill="FFFFFF"/>
          <w:lang w:val="ru-RU" w:eastAsia="uk-UA"/>
        </w:rPr>
        <w:t xml:space="preserve"> </w:t>
      </w:r>
      <w:r>
        <w:rPr>
          <w:rFonts w:ascii="Times New Roman" w:hAnsi="Times New Roman"/>
          <w:b/>
          <w:bCs/>
          <w:spacing w:val="-8"/>
          <w:sz w:val="28"/>
          <w:szCs w:val="28"/>
          <w:shd w:val="clear" w:color="auto" w:fill="FFFFFF"/>
          <w:lang w:eastAsia="uk-UA"/>
        </w:rPr>
        <w:t xml:space="preserve">відстеження результативності дії регуляторного </w:t>
      </w:r>
      <w:proofErr w:type="spellStart"/>
      <w:r>
        <w:rPr>
          <w:rFonts w:ascii="Times New Roman" w:hAnsi="Times New Roman"/>
          <w:b/>
          <w:bCs/>
          <w:spacing w:val="-8"/>
          <w:sz w:val="28"/>
          <w:szCs w:val="28"/>
          <w:shd w:val="clear" w:color="auto" w:fill="FFFFFF"/>
          <w:lang w:eastAsia="uk-UA"/>
        </w:rPr>
        <w:t>акта</w:t>
      </w:r>
      <w:proofErr w:type="spellEnd"/>
    </w:p>
    <w:p w:rsidR="00AC7308" w:rsidRDefault="00AC7308" w:rsidP="00AC7308">
      <w:pPr>
        <w:widowControl w:val="0"/>
        <w:spacing w:after="0" w:line="240" w:lineRule="auto"/>
        <w:ind w:right="20" w:firstLine="567"/>
        <w:jc w:val="both"/>
        <w:rPr>
          <w:rFonts w:ascii="Times New Roman" w:hAnsi="Times New Roman"/>
          <w:spacing w:val="-8"/>
          <w:sz w:val="28"/>
          <w:szCs w:val="28"/>
          <w:lang w:eastAsia="uk-UA"/>
        </w:rPr>
      </w:pPr>
      <w:r>
        <w:rPr>
          <w:rFonts w:ascii="Times New Roman" w:hAnsi="Times New Roman"/>
          <w:spacing w:val="-8"/>
          <w:sz w:val="28"/>
          <w:szCs w:val="28"/>
          <w:shd w:val="clear" w:color="auto" w:fill="FFFFFF"/>
          <w:lang w:eastAsia="uk-UA"/>
        </w:rPr>
        <w:t xml:space="preserve">Відстеження результативності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буде здійснюватися шляхом аналізу статистичних даних, отриманих від ДПС та Держфінмоніторингу</w:t>
      </w:r>
      <w:r>
        <w:rPr>
          <w:rFonts w:ascii="Times New Roman" w:hAnsi="Times New Roman"/>
          <w:spacing w:val="-8"/>
          <w:sz w:val="28"/>
          <w:szCs w:val="28"/>
          <w:lang w:eastAsia="uk-UA"/>
        </w:rPr>
        <w:t>.</w:t>
      </w:r>
    </w:p>
    <w:p w:rsidR="00AC7308" w:rsidRDefault="00AC7308" w:rsidP="00AC7308">
      <w:pPr>
        <w:widowControl w:val="0"/>
        <w:spacing w:after="0" w:line="240" w:lineRule="auto"/>
        <w:ind w:right="20" w:firstLine="567"/>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Результативність дії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буде здійснюватися за допомогою здійснення базового, повторного та періодичного </w:t>
      </w:r>
      <w:proofErr w:type="spellStart"/>
      <w:r>
        <w:rPr>
          <w:rFonts w:ascii="Times New Roman" w:hAnsi="Times New Roman"/>
          <w:spacing w:val="-8"/>
          <w:sz w:val="28"/>
          <w:szCs w:val="28"/>
          <w:shd w:val="clear" w:color="auto" w:fill="FFFFFF"/>
          <w:lang w:eastAsia="uk-UA"/>
        </w:rPr>
        <w:t>відстежень</w:t>
      </w:r>
      <w:proofErr w:type="spellEnd"/>
      <w:r>
        <w:rPr>
          <w:rFonts w:ascii="Times New Roman" w:hAnsi="Times New Roman"/>
          <w:spacing w:val="-8"/>
          <w:sz w:val="28"/>
          <w:szCs w:val="28"/>
          <w:shd w:val="clear" w:color="auto" w:fill="FFFFFF"/>
          <w:lang w:eastAsia="uk-UA"/>
        </w:rPr>
        <w:t>.</w:t>
      </w:r>
    </w:p>
    <w:p w:rsidR="00AC7308" w:rsidRDefault="00AC7308" w:rsidP="00AC7308">
      <w:pPr>
        <w:widowControl w:val="0"/>
        <w:spacing w:after="0" w:line="240" w:lineRule="auto"/>
        <w:ind w:right="20" w:firstLine="567"/>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Базове відстеження результативності дії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буде проведено через рік з дня набрання чинності регуляторним актом шляхом аналізу статистичних даних, отриманих від ДПС та Держфінмоніторингу.</w:t>
      </w:r>
    </w:p>
    <w:p w:rsidR="00AC7308" w:rsidRDefault="00AC7308" w:rsidP="00AC7308">
      <w:pPr>
        <w:widowControl w:val="0"/>
        <w:spacing w:after="0" w:line="240" w:lineRule="auto"/>
        <w:ind w:right="20" w:firstLine="567"/>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Повторне відстеження результативності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здійснюється через два роки з дня набрання ним чинності.</w:t>
      </w:r>
    </w:p>
    <w:p w:rsidR="00AC7308" w:rsidRDefault="00AC7308" w:rsidP="00AC7308">
      <w:pPr>
        <w:widowControl w:val="0"/>
        <w:spacing w:after="0" w:line="240" w:lineRule="auto"/>
        <w:ind w:right="20" w:firstLine="567"/>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Періодичне відстеження результативності регуляторного </w:t>
      </w:r>
      <w:proofErr w:type="spellStart"/>
      <w:r>
        <w:rPr>
          <w:rFonts w:ascii="Times New Roman" w:hAnsi="Times New Roman"/>
          <w:spacing w:val="-8"/>
          <w:sz w:val="28"/>
          <w:szCs w:val="28"/>
          <w:shd w:val="clear" w:color="auto" w:fill="FFFFFF"/>
          <w:lang w:eastAsia="uk-UA"/>
        </w:rPr>
        <w:t>акта</w:t>
      </w:r>
      <w:proofErr w:type="spellEnd"/>
      <w:r>
        <w:rPr>
          <w:rFonts w:ascii="Times New Roman" w:hAnsi="Times New Roman"/>
          <w:spacing w:val="-8"/>
          <w:sz w:val="28"/>
          <w:szCs w:val="28"/>
          <w:shd w:val="clear" w:color="auto" w:fill="FFFFFF"/>
          <w:lang w:eastAsia="uk-UA"/>
        </w:rPr>
        <w:t xml:space="preserve"> здійснюється раз на три роки, починаючи із дня виконання заходів із повторного відстеження.</w:t>
      </w:r>
    </w:p>
    <w:p w:rsidR="00AC7308" w:rsidRDefault="00AC7308" w:rsidP="00AC7308">
      <w:pPr>
        <w:widowControl w:val="0"/>
        <w:spacing w:after="0" w:line="240" w:lineRule="auto"/>
        <w:ind w:right="20" w:firstLine="567"/>
        <w:jc w:val="both"/>
        <w:rPr>
          <w:rFonts w:ascii="Times New Roman" w:hAnsi="Times New Roman"/>
          <w:sz w:val="28"/>
          <w:szCs w:val="28"/>
        </w:rPr>
      </w:pPr>
      <w:r>
        <w:rPr>
          <w:rFonts w:ascii="Times New Roman" w:hAnsi="Times New Roman"/>
          <w:sz w:val="28"/>
          <w:szCs w:val="28"/>
        </w:rPr>
        <w:t xml:space="preserve">Відстеження результативності цього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у разі його прийняття, здійснюватиметься Міністерством фінансів України.</w:t>
      </w:r>
    </w:p>
    <w:p w:rsidR="00AC7308" w:rsidRDefault="00AC7308" w:rsidP="00AC7308">
      <w:pPr>
        <w:widowControl w:val="0"/>
        <w:spacing w:after="0" w:line="240" w:lineRule="auto"/>
        <w:ind w:right="20"/>
        <w:jc w:val="both"/>
        <w:rPr>
          <w:rFonts w:ascii="Times New Roman" w:hAnsi="Times New Roman"/>
          <w:b/>
          <w:bCs/>
          <w:spacing w:val="-8"/>
          <w:sz w:val="28"/>
          <w:szCs w:val="28"/>
          <w:shd w:val="clear" w:color="auto" w:fill="FFFFFF"/>
          <w:lang w:eastAsia="uk-UA"/>
        </w:rPr>
      </w:pPr>
    </w:p>
    <w:p w:rsidR="00AC7308" w:rsidRDefault="00AC7308" w:rsidP="00AC7308">
      <w:pPr>
        <w:widowControl w:val="0"/>
        <w:spacing w:after="0" w:line="240" w:lineRule="auto"/>
        <w:ind w:right="20"/>
        <w:jc w:val="both"/>
        <w:rPr>
          <w:rFonts w:ascii="Times New Roman" w:hAnsi="Times New Roman"/>
          <w:b/>
          <w:bCs/>
          <w:spacing w:val="-8"/>
          <w:sz w:val="28"/>
          <w:szCs w:val="28"/>
          <w:shd w:val="clear" w:color="auto" w:fill="FFFFFF"/>
          <w:lang w:eastAsia="uk-UA"/>
        </w:rPr>
      </w:pPr>
    </w:p>
    <w:p w:rsidR="00AC7308" w:rsidRDefault="00042CF8" w:rsidP="00AC7308">
      <w:pPr>
        <w:widowControl w:val="0"/>
        <w:spacing w:after="0" w:line="240" w:lineRule="auto"/>
        <w:ind w:right="20"/>
        <w:jc w:val="both"/>
        <w:rPr>
          <w:rFonts w:ascii="Times New Roman" w:hAnsi="Times New Roman"/>
          <w:spacing w:val="-8"/>
          <w:sz w:val="28"/>
          <w:szCs w:val="28"/>
          <w:shd w:val="clear" w:color="auto" w:fill="FFFFFF"/>
          <w:lang w:eastAsia="uk-UA"/>
        </w:rPr>
      </w:pPr>
      <w:r>
        <w:rPr>
          <w:rFonts w:ascii="Times New Roman" w:hAnsi="Times New Roman"/>
          <w:b/>
          <w:bCs/>
          <w:spacing w:val="-8"/>
          <w:sz w:val="28"/>
          <w:szCs w:val="28"/>
          <w:shd w:val="clear" w:color="auto" w:fill="FFFFFF"/>
          <w:lang w:eastAsia="uk-UA"/>
        </w:rPr>
        <w:t xml:space="preserve">В. о. </w:t>
      </w:r>
      <w:r w:rsidR="00AC7308">
        <w:rPr>
          <w:rFonts w:ascii="Times New Roman" w:hAnsi="Times New Roman"/>
          <w:b/>
          <w:bCs/>
          <w:spacing w:val="-8"/>
          <w:sz w:val="28"/>
          <w:szCs w:val="28"/>
          <w:shd w:val="clear" w:color="auto" w:fill="FFFFFF"/>
          <w:lang w:eastAsia="uk-UA"/>
        </w:rPr>
        <w:t>Міністр</w:t>
      </w:r>
      <w:r>
        <w:rPr>
          <w:rFonts w:ascii="Times New Roman" w:hAnsi="Times New Roman"/>
          <w:b/>
          <w:bCs/>
          <w:spacing w:val="-8"/>
          <w:sz w:val="28"/>
          <w:szCs w:val="28"/>
          <w:shd w:val="clear" w:color="auto" w:fill="FFFFFF"/>
          <w:lang w:eastAsia="uk-UA"/>
        </w:rPr>
        <w:t>а</w:t>
      </w:r>
      <w:r w:rsidR="00AC7308">
        <w:rPr>
          <w:rFonts w:ascii="Times New Roman" w:hAnsi="Times New Roman"/>
          <w:b/>
          <w:bCs/>
          <w:spacing w:val="-8"/>
          <w:sz w:val="28"/>
          <w:szCs w:val="28"/>
          <w:shd w:val="clear" w:color="auto" w:fill="FFFFFF"/>
          <w:lang w:eastAsia="uk-UA"/>
        </w:rPr>
        <w:t xml:space="preserve"> фінансів України</w:t>
      </w:r>
      <w:r w:rsidR="00AC7308">
        <w:rPr>
          <w:rFonts w:ascii="Times New Roman" w:hAnsi="Times New Roman"/>
          <w:b/>
          <w:bCs/>
          <w:spacing w:val="-8"/>
          <w:sz w:val="28"/>
          <w:szCs w:val="28"/>
          <w:shd w:val="clear" w:color="auto" w:fill="FFFFFF"/>
          <w:lang w:val="ru-RU" w:eastAsia="uk-UA"/>
        </w:rPr>
        <w:t xml:space="preserve">                                            </w:t>
      </w:r>
      <w:r w:rsidR="00AC7308">
        <w:rPr>
          <w:rFonts w:ascii="Times New Roman" w:hAnsi="Times New Roman"/>
          <w:b/>
          <w:sz w:val="28"/>
          <w:shd w:val="clear" w:color="auto" w:fill="FFFFFF"/>
          <w:lang w:val="ru-RU" w:eastAsia="uk-UA"/>
        </w:rPr>
        <w:t xml:space="preserve">                   </w:t>
      </w:r>
      <w:r w:rsidR="00AC7308">
        <w:rPr>
          <w:rFonts w:ascii="Times New Roman" w:hAnsi="Times New Roman"/>
          <w:b/>
          <w:bCs/>
          <w:spacing w:val="-8"/>
          <w:sz w:val="28"/>
          <w:szCs w:val="28"/>
          <w:shd w:val="clear" w:color="auto" w:fill="FFFFFF"/>
          <w:lang w:eastAsia="uk-UA"/>
        </w:rPr>
        <w:t xml:space="preserve">   </w:t>
      </w:r>
      <w:r>
        <w:rPr>
          <w:rFonts w:ascii="Times New Roman" w:hAnsi="Times New Roman"/>
          <w:b/>
          <w:bCs/>
          <w:spacing w:val="-8"/>
          <w:sz w:val="28"/>
          <w:szCs w:val="28"/>
          <w:shd w:val="clear" w:color="auto" w:fill="FFFFFF"/>
          <w:lang w:eastAsia="uk-UA"/>
        </w:rPr>
        <w:t>Денис УЛЮТІН</w:t>
      </w:r>
    </w:p>
    <w:p w:rsidR="00AC7308" w:rsidRDefault="00042CF8" w:rsidP="00AC7308">
      <w:pPr>
        <w:widowControl w:val="0"/>
        <w:spacing w:after="0" w:line="240" w:lineRule="auto"/>
        <w:ind w:right="23"/>
        <w:jc w:val="both"/>
        <w:rPr>
          <w:rFonts w:ascii="Times New Roman" w:hAnsi="Times New Roman"/>
          <w:spacing w:val="-8"/>
          <w:sz w:val="28"/>
          <w:szCs w:val="28"/>
          <w:shd w:val="clear" w:color="auto" w:fill="FFFFFF"/>
          <w:lang w:eastAsia="uk-UA"/>
        </w:rPr>
      </w:pPr>
      <w:r>
        <w:rPr>
          <w:rFonts w:ascii="Times New Roman" w:hAnsi="Times New Roman"/>
          <w:spacing w:val="-8"/>
          <w:sz w:val="28"/>
          <w:szCs w:val="28"/>
          <w:shd w:val="clear" w:color="auto" w:fill="FFFFFF"/>
          <w:lang w:eastAsia="uk-UA"/>
        </w:rPr>
        <w:t xml:space="preserve"> </w:t>
      </w:r>
      <w:bookmarkStart w:id="3" w:name="_GoBack"/>
      <w:bookmarkEnd w:id="3"/>
    </w:p>
    <w:p w:rsidR="00AC7308" w:rsidRDefault="00AC7308" w:rsidP="00AC7308">
      <w:pPr>
        <w:spacing w:after="0" w:line="240" w:lineRule="auto"/>
      </w:pPr>
      <w:r>
        <w:rPr>
          <w:rFonts w:ascii="Times New Roman" w:hAnsi="Times New Roman"/>
          <w:spacing w:val="-8"/>
          <w:sz w:val="28"/>
          <w:szCs w:val="28"/>
          <w:shd w:val="clear" w:color="auto" w:fill="FFFFFF"/>
          <w:lang w:eastAsia="uk-UA"/>
        </w:rPr>
        <w:t>___._______________2022 р.</w:t>
      </w:r>
    </w:p>
    <w:p w:rsidR="00CE350F" w:rsidRDefault="00CE350F" w:rsidP="00AC7308">
      <w:pPr>
        <w:widowControl w:val="0"/>
        <w:spacing w:before="120" w:after="120" w:line="240" w:lineRule="auto"/>
        <w:ind w:left="23" w:right="23" w:firstLine="544"/>
        <w:jc w:val="both"/>
      </w:pPr>
    </w:p>
    <w:sectPr w:rsidR="00CE350F">
      <w:headerReference w:type="default" r:id="rId9"/>
      <w:pgSz w:w="11906" w:h="16838"/>
      <w:pgMar w:top="1134" w:right="567"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D9" w:rsidRDefault="003B02D9">
      <w:pPr>
        <w:spacing w:after="0" w:line="240" w:lineRule="auto"/>
      </w:pPr>
    </w:p>
  </w:endnote>
  <w:endnote w:type="continuationSeparator" w:id="0">
    <w:p w:rsidR="003B02D9" w:rsidRDefault="003B0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D9" w:rsidRDefault="003B02D9">
      <w:pPr>
        <w:spacing w:after="0" w:line="240" w:lineRule="auto"/>
      </w:pPr>
    </w:p>
  </w:footnote>
  <w:footnote w:type="continuationSeparator" w:id="0">
    <w:p w:rsidR="003B02D9" w:rsidRDefault="003B02D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0F" w:rsidRDefault="00E32170">
    <w:pPr>
      <w:pStyle w:val="a6"/>
      <w:jc w:val="center"/>
    </w:pPr>
    <w:r>
      <w:fldChar w:fldCharType="begin"/>
    </w:r>
    <w:r>
      <w:instrText>PAGE   \* MERGEFORMAT</w:instrText>
    </w:r>
    <w:r>
      <w:fldChar w:fldCharType="separate"/>
    </w:r>
    <w:r w:rsidR="00042CF8">
      <w:rPr>
        <w:noProof/>
      </w:rPr>
      <w:t>6</w:t>
    </w:r>
    <w:r>
      <w:rPr>
        <w:noProof/>
      </w:rPr>
      <w:fldChar w:fldCharType="end"/>
    </w:r>
  </w:p>
  <w:p w:rsidR="00CE350F" w:rsidRDefault="00CE35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1D02"/>
    <w:multiLevelType w:val="hybridMultilevel"/>
    <w:tmpl w:val="4C68B6CE"/>
    <w:lvl w:ilvl="0" w:tplc="3646AA4A">
      <w:start w:val="6"/>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1" w15:restartNumberingAfterBreak="0">
    <w:nsid w:val="1A840261"/>
    <w:multiLevelType w:val="hybridMultilevel"/>
    <w:tmpl w:val="7B96A6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D1E3060"/>
    <w:multiLevelType w:val="hybridMultilevel"/>
    <w:tmpl w:val="61BA9740"/>
    <w:lvl w:ilvl="0" w:tplc="63927202">
      <w:start w:val="2"/>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3" w15:restartNumberingAfterBreak="0">
    <w:nsid w:val="1FCB745E"/>
    <w:multiLevelType w:val="hybridMultilevel"/>
    <w:tmpl w:val="9CDABDDA"/>
    <w:lvl w:ilvl="0" w:tplc="246E03FE">
      <w:start w:val="1"/>
      <w:numFmt w:val="decimal"/>
      <w:lvlText w:val="%1)"/>
      <w:lvlJc w:val="left"/>
      <w:pPr>
        <w:ind w:left="1080" w:hanging="360"/>
      </w:pPr>
      <w:rPr>
        <w:b w:val="0"/>
        <w:bCs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A3F4DC8"/>
    <w:multiLevelType w:val="hybridMultilevel"/>
    <w:tmpl w:val="911454A2"/>
    <w:lvl w:ilvl="0" w:tplc="FDAAEF76">
      <w:start w:val="6"/>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5" w15:restartNumberingAfterBreak="0">
    <w:nsid w:val="46B01F93"/>
    <w:multiLevelType w:val="hybridMultilevel"/>
    <w:tmpl w:val="CA720D4A"/>
    <w:lvl w:ilvl="0" w:tplc="A1EA13B8">
      <w:start w:val="1"/>
      <w:numFmt w:val="decimal"/>
      <w:lvlText w:val="%1."/>
      <w:lvlJc w:val="left"/>
      <w:pPr>
        <w:ind w:left="832" w:hanging="360"/>
      </w:pPr>
      <w:rPr>
        <w:b w:val="0"/>
        <w:bCs w:val="0"/>
        <w:sz w:val="24"/>
        <w:szCs w:val="24"/>
      </w:rPr>
    </w:lvl>
    <w:lvl w:ilvl="1" w:tplc="04220019">
      <w:start w:val="1"/>
      <w:numFmt w:val="lowerLetter"/>
      <w:lvlText w:val="%2."/>
      <w:lvlJc w:val="left"/>
      <w:pPr>
        <w:ind w:left="1552" w:hanging="360"/>
      </w:pPr>
    </w:lvl>
    <w:lvl w:ilvl="2" w:tplc="0422001B">
      <w:start w:val="1"/>
      <w:numFmt w:val="lowerRoman"/>
      <w:lvlText w:val="%3."/>
      <w:lvlJc w:val="right"/>
      <w:pPr>
        <w:ind w:left="2272" w:hanging="180"/>
      </w:pPr>
    </w:lvl>
    <w:lvl w:ilvl="3" w:tplc="0422000F">
      <w:start w:val="1"/>
      <w:numFmt w:val="decimal"/>
      <w:lvlText w:val="%4."/>
      <w:lvlJc w:val="left"/>
      <w:pPr>
        <w:ind w:left="2992" w:hanging="360"/>
      </w:pPr>
    </w:lvl>
    <w:lvl w:ilvl="4" w:tplc="04220019">
      <w:start w:val="1"/>
      <w:numFmt w:val="lowerLetter"/>
      <w:lvlText w:val="%5."/>
      <w:lvlJc w:val="left"/>
      <w:pPr>
        <w:ind w:left="3712" w:hanging="360"/>
      </w:pPr>
    </w:lvl>
    <w:lvl w:ilvl="5" w:tplc="0422001B">
      <w:start w:val="1"/>
      <w:numFmt w:val="lowerRoman"/>
      <w:lvlText w:val="%6."/>
      <w:lvlJc w:val="right"/>
      <w:pPr>
        <w:ind w:left="4432" w:hanging="180"/>
      </w:pPr>
    </w:lvl>
    <w:lvl w:ilvl="6" w:tplc="0422000F">
      <w:start w:val="1"/>
      <w:numFmt w:val="decimal"/>
      <w:lvlText w:val="%7."/>
      <w:lvlJc w:val="left"/>
      <w:pPr>
        <w:ind w:left="5152" w:hanging="360"/>
      </w:pPr>
    </w:lvl>
    <w:lvl w:ilvl="7" w:tplc="04220019">
      <w:start w:val="1"/>
      <w:numFmt w:val="lowerLetter"/>
      <w:lvlText w:val="%8."/>
      <w:lvlJc w:val="left"/>
      <w:pPr>
        <w:ind w:left="5872" w:hanging="360"/>
      </w:pPr>
    </w:lvl>
    <w:lvl w:ilvl="8" w:tplc="0422001B">
      <w:start w:val="1"/>
      <w:numFmt w:val="lowerRoman"/>
      <w:lvlText w:val="%9."/>
      <w:lvlJc w:val="right"/>
      <w:pPr>
        <w:ind w:left="6592" w:hanging="180"/>
      </w:pPr>
    </w:lvl>
  </w:abstractNum>
  <w:abstractNum w:abstractNumId="6" w15:restartNumberingAfterBreak="0">
    <w:nsid w:val="4A364964"/>
    <w:multiLevelType w:val="hybridMultilevel"/>
    <w:tmpl w:val="538A60B4"/>
    <w:lvl w:ilvl="0" w:tplc="1402EE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5BD42F14"/>
    <w:multiLevelType w:val="hybridMultilevel"/>
    <w:tmpl w:val="16E0E6DE"/>
    <w:lvl w:ilvl="0" w:tplc="FD3EFD82">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8" w15:restartNumberingAfterBreak="0">
    <w:nsid w:val="6BC40B0E"/>
    <w:multiLevelType w:val="hybridMultilevel"/>
    <w:tmpl w:val="9E0CDF16"/>
    <w:lvl w:ilvl="0" w:tplc="F926B84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15:restartNumberingAfterBreak="0">
    <w:nsid w:val="6CCD4624"/>
    <w:multiLevelType w:val="hybridMultilevel"/>
    <w:tmpl w:val="37A87FCC"/>
    <w:lvl w:ilvl="0" w:tplc="1422A550">
      <w:start w:val="1"/>
      <w:numFmt w:val="decimal"/>
      <w:lvlText w:val="%1."/>
      <w:lvlJc w:val="left"/>
      <w:pPr>
        <w:ind w:left="842" w:hanging="360"/>
      </w:pPr>
    </w:lvl>
    <w:lvl w:ilvl="1" w:tplc="04220019">
      <w:start w:val="1"/>
      <w:numFmt w:val="lowerLetter"/>
      <w:lvlText w:val="%2."/>
      <w:lvlJc w:val="left"/>
      <w:pPr>
        <w:ind w:left="1562" w:hanging="360"/>
      </w:pPr>
    </w:lvl>
    <w:lvl w:ilvl="2" w:tplc="0422001B">
      <w:start w:val="1"/>
      <w:numFmt w:val="lowerRoman"/>
      <w:lvlText w:val="%3."/>
      <w:lvlJc w:val="right"/>
      <w:pPr>
        <w:ind w:left="2282" w:hanging="180"/>
      </w:pPr>
    </w:lvl>
    <w:lvl w:ilvl="3" w:tplc="0422000F">
      <w:start w:val="1"/>
      <w:numFmt w:val="decimal"/>
      <w:lvlText w:val="%4."/>
      <w:lvlJc w:val="left"/>
      <w:pPr>
        <w:ind w:left="3002" w:hanging="360"/>
      </w:pPr>
    </w:lvl>
    <w:lvl w:ilvl="4" w:tplc="04220019">
      <w:start w:val="1"/>
      <w:numFmt w:val="lowerLetter"/>
      <w:lvlText w:val="%5."/>
      <w:lvlJc w:val="left"/>
      <w:pPr>
        <w:ind w:left="3722" w:hanging="360"/>
      </w:pPr>
    </w:lvl>
    <w:lvl w:ilvl="5" w:tplc="0422001B">
      <w:start w:val="1"/>
      <w:numFmt w:val="lowerRoman"/>
      <w:lvlText w:val="%6."/>
      <w:lvlJc w:val="right"/>
      <w:pPr>
        <w:ind w:left="4442" w:hanging="180"/>
      </w:pPr>
    </w:lvl>
    <w:lvl w:ilvl="6" w:tplc="0422000F">
      <w:start w:val="1"/>
      <w:numFmt w:val="decimal"/>
      <w:lvlText w:val="%7."/>
      <w:lvlJc w:val="left"/>
      <w:pPr>
        <w:ind w:left="5162" w:hanging="360"/>
      </w:pPr>
    </w:lvl>
    <w:lvl w:ilvl="7" w:tplc="04220019">
      <w:start w:val="1"/>
      <w:numFmt w:val="lowerLetter"/>
      <w:lvlText w:val="%8."/>
      <w:lvlJc w:val="left"/>
      <w:pPr>
        <w:ind w:left="5882" w:hanging="360"/>
      </w:pPr>
    </w:lvl>
    <w:lvl w:ilvl="8" w:tplc="0422001B">
      <w:start w:val="1"/>
      <w:numFmt w:val="lowerRoman"/>
      <w:lvlText w:val="%9."/>
      <w:lvlJc w:val="right"/>
      <w:pPr>
        <w:ind w:left="6602" w:hanging="180"/>
      </w:pPr>
    </w:lvl>
  </w:abstractNum>
  <w:abstractNum w:abstractNumId="10" w15:restartNumberingAfterBreak="0">
    <w:nsid w:val="71384D5E"/>
    <w:multiLevelType w:val="hybridMultilevel"/>
    <w:tmpl w:val="D800F950"/>
    <w:lvl w:ilvl="0" w:tplc="FD2414F0">
      <w:start w:val="4"/>
      <w:numFmt w:val="upperRoman"/>
      <w:lvlText w:val="%1."/>
      <w:lvlJc w:val="left"/>
      <w:pPr>
        <w:ind w:left="1287" w:hanging="72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7F76301E"/>
    <w:multiLevelType w:val="hybridMultilevel"/>
    <w:tmpl w:val="5D725A80"/>
    <w:lvl w:ilvl="0" w:tplc="CCAA4478">
      <w:start w:val="1"/>
      <w:numFmt w:val="decimal"/>
      <w:lvlText w:val="%1."/>
      <w:lvlJc w:val="left"/>
      <w:pPr>
        <w:ind w:left="473" w:hanging="360"/>
      </w:pPr>
      <w:rPr>
        <w:b w:val="0"/>
        <w:bCs w:val="0"/>
      </w:rPr>
    </w:lvl>
    <w:lvl w:ilvl="1" w:tplc="04220019">
      <w:start w:val="1"/>
      <w:numFmt w:val="lowerLetter"/>
      <w:lvlText w:val="%2."/>
      <w:lvlJc w:val="left"/>
      <w:pPr>
        <w:ind w:left="1193" w:hanging="360"/>
      </w:pPr>
    </w:lvl>
    <w:lvl w:ilvl="2" w:tplc="0422001B">
      <w:start w:val="1"/>
      <w:numFmt w:val="lowerRoman"/>
      <w:lvlText w:val="%3."/>
      <w:lvlJc w:val="right"/>
      <w:pPr>
        <w:ind w:left="1913" w:hanging="180"/>
      </w:pPr>
    </w:lvl>
    <w:lvl w:ilvl="3" w:tplc="0422000F">
      <w:start w:val="1"/>
      <w:numFmt w:val="decimal"/>
      <w:lvlText w:val="%4."/>
      <w:lvlJc w:val="left"/>
      <w:pPr>
        <w:ind w:left="2633" w:hanging="360"/>
      </w:pPr>
    </w:lvl>
    <w:lvl w:ilvl="4" w:tplc="04220019">
      <w:start w:val="1"/>
      <w:numFmt w:val="lowerLetter"/>
      <w:lvlText w:val="%5."/>
      <w:lvlJc w:val="left"/>
      <w:pPr>
        <w:ind w:left="3353" w:hanging="360"/>
      </w:pPr>
    </w:lvl>
    <w:lvl w:ilvl="5" w:tplc="0422001B">
      <w:start w:val="1"/>
      <w:numFmt w:val="lowerRoman"/>
      <w:lvlText w:val="%6."/>
      <w:lvlJc w:val="right"/>
      <w:pPr>
        <w:ind w:left="4073" w:hanging="180"/>
      </w:pPr>
    </w:lvl>
    <w:lvl w:ilvl="6" w:tplc="0422000F">
      <w:start w:val="1"/>
      <w:numFmt w:val="decimal"/>
      <w:lvlText w:val="%7."/>
      <w:lvlJc w:val="left"/>
      <w:pPr>
        <w:ind w:left="4793" w:hanging="360"/>
      </w:pPr>
    </w:lvl>
    <w:lvl w:ilvl="7" w:tplc="04220019">
      <w:start w:val="1"/>
      <w:numFmt w:val="lowerLetter"/>
      <w:lvlText w:val="%8."/>
      <w:lvlJc w:val="left"/>
      <w:pPr>
        <w:ind w:left="5513" w:hanging="360"/>
      </w:pPr>
    </w:lvl>
    <w:lvl w:ilvl="8" w:tplc="0422001B">
      <w:start w:val="1"/>
      <w:numFmt w:val="lowerRoman"/>
      <w:lvlText w:val="%9."/>
      <w:lvlJc w:val="right"/>
      <w:pPr>
        <w:ind w:left="6233" w:hanging="180"/>
      </w:pPr>
    </w:lvl>
  </w:abstractNum>
  <w:num w:numId="1">
    <w:abstractNumId w:val="9"/>
  </w:num>
  <w:num w:numId="2">
    <w:abstractNumId w:val="6"/>
  </w:num>
  <w:num w:numId="3">
    <w:abstractNumId w:val="1"/>
  </w:num>
  <w:num w:numId="4">
    <w:abstractNumId w:val="10"/>
  </w:num>
  <w:num w:numId="5">
    <w:abstractNumId w:val="5"/>
  </w:num>
  <w:num w:numId="6">
    <w:abstractNumId w:val="11"/>
  </w:num>
  <w:num w:numId="7">
    <w:abstractNumId w:val="8"/>
  </w:num>
  <w:num w:numId="8">
    <w:abstractNumId w:val="3"/>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0F"/>
    <w:rsid w:val="00042CF8"/>
    <w:rsid w:val="003B02D9"/>
    <w:rsid w:val="00432F37"/>
    <w:rsid w:val="004B1372"/>
    <w:rsid w:val="00646BB6"/>
    <w:rsid w:val="00686832"/>
    <w:rsid w:val="00AC7308"/>
    <w:rsid w:val="00C129D6"/>
    <w:rsid w:val="00CE350F"/>
    <w:rsid w:val="00E32170"/>
    <w:rsid w:val="00E8622D"/>
    <w:rsid w:val="00EE35AD"/>
    <w:rsid w:val="00F94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082A"/>
  <w15:docId w15:val="{CCF9B40E-7468-416A-ADD0-72DE7AFD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eastAsia="en-US"/>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pPr>
  </w:style>
  <w:style w:type="paragraph" w:styleId="a4">
    <w:name w:val="Normal (Web)"/>
    <w:basedOn w:val="a"/>
    <w:link w:val="a5"/>
    <w:qFormat/>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Pr>
      <w:rFonts w:ascii="Times New Roman" w:hAnsi="Times New Roman"/>
      <w:color w:val="000000"/>
      <w:sz w:val="24"/>
      <w:szCs w:val="24"/>
      <w:lang w:val="uk-UA" w:eastAsia="en-US"/>
    </w:rPr>
  </w:style>
  <w:style w:type="paragraph" w:styleId="a6">
    <w:name w:val="header"/>
    <w:basedOn w:val="a"/>
    <w:link w:val="a7"/>
    <w:pPr>
      <w:tabs>
        <w:tab w:val="center" w:pos="4819"/>
        <w:tab w:val="right" w:pos="9639"/>
      </w:tabs>
      <w:spacing w:after="0" w:line="240" w:lineRule="auto"/>
    </w:pPr>
  </w:style>
  <w:style w:type="paragraph" w:styleId="a8">
    <w:name w:val="footer"/>
    <w:basedOn w:val="a"/>
    <w:link w:val="a9"/>
    <w:pPr>
      <w:tabs>
        <w:tab w:val="center" w:pos="4819"/>
        <w:tab w:val="right" w:pos="9639"/>
      </w:tabs>
      <w:spacing w:after="0" w:line="240" w:lineRule="auto"/>
    </w:pPr>
  </w:style>
  <w:style w:type="paragraph" w:styleId="aa">
    <w:name w:val="annotation text"/>
    <w:basedOn w:val="a"/>
    <w:link w:val="ab"/>
    <w:semiHidden/>
    <w:rPr>
      <w:sz w:val="20"/>
      <w:szCs w:val="20"/>
    </w:rPr>
  </w:style>
  <w:style w:type="paragraph" w:styleId="ac">
    <w:name w:val="annotation subject"/>
    <w:basedOn w:val="aa"/>
    <w:next w:val="aa"/>
    <w:link w:val="ad"/>
    <w:semiHidden/>
    <w:rPr>
      <w:b/>
      <w:bCs/>
    </w:rPr>
  </w:style>
  <w:style w:type="paragraph" w:styleId="ae">
    <w:name w:val="Balloon Text"/>
    <w:basedOn w:val="a"/>
    <w:link w:val="af"/>
    <w:semiHidden/>
    <w:rPr>
      <w:rFonts w:ascii="Tahoma" w:hAnsi="Tahoma"/>
      <w:sz w:val="16"/>
      <w:szCs w:val="16"/>
    </w:rPr>
  </w:style>
  <w:style w:type="paragraph" w:styleId="af0">
    <w:name w:val="Body Text"/>
    <w:basedOn w:val="a"/>
    <w:link w:val="af1"/>
    <w:pPr>
      <w:spacing w:after="120" w:line="240" w:lineRule="auto"/>
    </w:pPr>
    <w:rPr>
      <w:rFonts w:ascii="Times New Roman" w:hAnsi="Times New Roman"/>
      <w:sz w:val="24"/>
      <w:szCs w:val="24"/>
      <w:lang w:val="ru-RU" w:eastAsia="ru-RU"/>
    </w:rPr>
  </w:style>
  <w:style w:type="paragraph" w:styleId="af2">
    <w:name w:val="footnote text"/>
    <w:link w:val="af3"/>
    <w:semiHidden/>
    <w:rPr>
      <w:sz w:val="20"/>
      <w:szCs w:val="20"/>
    </w:rPr>
  </w:style>
  <w:style w:type="paragraph" w:styleId="af4">
    <w:name w:val="endnote text"/>
    <w:link w:val="af5"/>
    <w:semiHidden/>
    <w:rPr>
      <w:sz w:val="20"/>
      <w:szCs w:val="20"/>
    </w:rPr>
  </w:style>
  <w:style w:type="character" w:styleId="af6">
    <w:name w:val="line number"/>
    <w:basedOn w:val="a0"/>
    <w:semiHidden/>
  </w:style>
  <w:style w:type="character" w:styleId="af7">
    <w:name w:val="Hyperlink"/>
    <w:basedOn w:val="a0"/>
    <w:rPr>
      <w:color w:val="0000FF" w:themeColor="hyperlink"/>
      <w:u w:val="single"/>
    </w:rPr>
  </w:style>
  <w:style w:type="character" w:customStyle="1" w:styleId="a5">
    <w:name w:val="Звичайний (веб) Знак"/>
    <w:link w:val="a4"/>
    <w:rPr>
      <w:rFonts w:ascii="Times New Roman" w:hAnsi="Times New Roman"/>
      <w:sz w:val="24"/>
      <w:szCs w:val="24"/>
      <w:lang w:val="ru-RU" w:eastAsia="ru-RU"/>
    </w:rPr>
  </w:style>
  <w:style w:type="character" w:customStyle="1" w:styleId="a7">
    <w:name w:val="Верхній колонтитул Знак"/>
    <w:basedOn w:val="a0"/>
    <w:link w:val="a6"/>
  </w:style>
  <w:style w:type="character" w:customStyle="1" w:styleId="a9">
    <w:name w:val="Нижній колонтитул Знак"/>
    <w:basedOn w:val="a0"/>
    <w:link w:val="a8"/>
  </w:style>
  <w:style w:type="character" w:styleId="af8">
    <w:name w:val="annotation reference"/>
    <w:basedOn w:val="a0"/>
    <w:semiHidden/>
    <w:rPr>
      <w:sz w:val="16"/>
      <w:szCs w:val="16"/>
    </w:rPr>
  </w:style>
  <w:style w:type="character" w:customStyle="1" w:styleId="ab">
    <w:name w:val="Текст примітки Знак"/>
    <w:basedOn w:val="a0"/>
    <w:link w:val="aa"/>
    <w:semiHidden/>
    <w:rPr>
      <w:sz w:val="20"/>
      <w:szCs w:val="20"/>
      <w:lang w:val="uk-UA" w:eastAsia="en-US"/>
    </w:rPr>
  </w:style>
  <w:style w:type="character" w:customStyle="1" w:styleId="ad">
    <w:name w:val="Тема примітки Знак"/>
    <w:basedOn w:val="ab"/>
    <w:link w:val="ac"/>
    <w:semiHidden/>
    <w:rPr>
      <w:b/>
      <w:bCs/>
      <w:sz w:val="20"/>
      <w:szCs w:val="20"/>
      <w:lang w:val="uk-UA" w:eastAsia="en-US"/>
    </w:rPr>
  </w:style>
  <w:style w:type="character" w:customStyle="1" w:styleId="af">
    <w:name w:val="Текст у виносці Знак"/>
    <w:basedOn w:val="a0"/>
    <w:link w:val="ae"/>
    <w:semiHidden/>
    <w:rPr>
      <w:rFonts w:ascii="Times New Roman" w:hAnsi="Times New Roman"/>
      <w:lang w:val="uk-UA" w:eastAsia="en-US"/>
    </w:rPr>
  </w:style>
  <w:style w:type="character" w:customStyle="1" w:styleId="30">
    <w:name w:val="Заголовок 3 Знак"/>
    <w:basedOn w:val="a0"/>
    <w:link w:val="3"/>
    <w:rPr>
      <w:rFonts w:ascii="Arial" w:hAnsi="Arial"/>
      <w:b/>
      <w:bCs/>
      <w:sz w:val="26"/>
      <w:szCs w:val="26"/>
    </w:rPr>
  </w:style>
  <w:style w:type="character" w:customStyle="1" w:styleId="af1">
    <w:name w:val="Основний текст Знак"/>
    <w:basedOn w:val="a0"/>
    <w:link w:val="af0"/>
    <w:rPr>
      <w:rFonts w:ascii="Times New Roman" w:hAnsi="Times New Roman"/>
      <w:sz w:val="24"/>
      <w:szCs w:val="24"/>
    </w:rPr>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nk.gov.ua/ua/statistic/supervision-stat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21ED-5808-4570-B623-FC466552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10492</Words>
  <Characters>5982</Characters>
  <Application>Microsoft Office Word</Application>
  <DocSecurity>0</DocSecurity>
  <Lines>49</Lines>
  <Paragraphs>32</Paragraphs>
  <ScaleCrop>false</ScaleCrop>
  <Company>MINFIN</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Осадча Наталія Василівна</dc:creator>
  <cp:lastModifiedBy>Olena</cp:lastModifiedBy>
  <cp:revision>30</cp:revision>
  <cp:lastPrinted>2021-01-13T12:21:00Z</cp:lastPrinted>
  <dcterms:created xsi:type="dcterms:W3CDTF">2022-04-12T12:07:00Z</dcterms:created>
  <dcterms:modified xsi:type="dcterms:W3CDTF">2022-04-16T16:06:00Z</dcterms:modified>
</cp:coreProperties>
</file>