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5FD71" w14:textId="7014BCDE" w:rsidR="00715559" w:rsidRPr="001C4834" w:rsidRDefault="007C3EE2" w:rsidP="007B4B56">
      <w:pPr>
        <w:spacing w:line="240" w:lineRule="auto"/>
        <w:jc w:val="center"/>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АНАЛІЗ РЕГУЛЯТОРНОГО ВПЛИВУ</w:t>
      </w:r>
    </w:p>
    <w:p w14:paraId="06BB6809" w14:textId="77777777" w:rsidR="005831DF" w:rsidRDefault="00264C30" w:rsidP="00285A49">
      <w:pPr>
        <w:spacing w:line="240" w:lineRule="auto"/>
        <w:jc w:val="center"/>
        <w:rPr>
          <w:rFonts w:ascii="Times New Roman" w:hAnsi="Times New Roman" w:cs="Times New Roman"/>
          <w:b/>
          <w:sz w:val="28"/>
          <w:szCs w:val="28"/>
        </w:rPr>
      </w:pPr>
      <w:r w:rsidRPr="001C4834">
        <w:rPr>
          <w:rFonts w:ascii="Times New Roman" w:eastAsia="Times New Roman" w:hAnsi="Times New Roman" w:cs="Times New Roman"/>
          <w:b/>
          <w:sz w:val="28"/>
          <w:szCs w:val="28"/>
        </w:rPr>
        <w:t>до про</w:t>
      </w:r>
      <w:r w:rsidR="00D458E9" w:rsidRPr="001C4834">
        <w:rPr>
          <w:rFonts w:ascii="Times New Roman" w:eastAsia="Times New Roman" w:hAnsi="Times New Roman" w:cs="Times New Roman"/>
          <w:b/>
          <w:sz w:val="28"/>
          <w:szCs w:val="28"/>
        </w:rPr>
        <w:t>є</w:t>
      </w:r>
      <w:r w:rsidRPr="001C4834">
        <w:rPr>
          <w:rFonts w:ascii="Times New Roman" w:eastAsia="Times New Roman" w:hAnsi="Times New Roman" w:cs="Times New Roman"/>
          <w:b/>
          <w:sz w:val="28"/>
          <w:szCs w:val="28"/>
        </w:rPr>
        <w:t xml:space="preserve">кту </w:t>
      </w:r>
      <w:r w:rsidR="00285A49" w:rsidRPr="00285A49">
        <w:rPr>
          <w:rFonts w:ascii="Times New Roman" w:hAnsi="Times New Roman" w:cs="Times New Roman"/>
          <w:b/>
          <w:sz w:val="28"/>
          <w:szCs w:val="28"/>
        </w:rPr>
        <w:t>постанови Кабінету Міністрів України</w:t>
      </w:r>
    </w:p>
    <w:p w14:paraId="097B36F5" w14:textId="51AF035B" w:rsidR="00B345F8" w:rsidRPr="001C4834" w:rsidRDefault="00285A49" w:rsidP="00285A49">
      <w:pPr>
        <w:spacing w:line="240" w:lineRule="auto"/>
        <w:jc w:val="center"/>
        <w:rPr>
          <w:rFonts w:ascii="Times New Roman" w:eastAsia="Times New Roman" w:hAnsi="Times New Roman" w:cs="Times New Roman"/>
          <w:b/>
          <w:sz w:val="28"/>
          <w:szCs w:val="28"/>
        </w:rPr>
      </w:pPr>
      <w:r w:rsidRPr="00285A49">
        <w:rPr>
          <w:rFonts w:ascii="Times New Roman" w:hAnsi="Times New Roman" w:cs="Times New Roman"/>
          <w:b/>
          <w:sz w:val="28"/>
          <w:szCs w:val="28"/>
        </w:rPr>
        <w:t>«Про внесення змін до Порядку реалізації товарів на митних аукціонах, редукціонах»</w:t>
      </w:r>
    </w:p>
    <w:p w14:paraId="07EFC97C" w14:textId="55849817" w:rsidR="00F73F18" w:rsidRDefault="00F73F18" w:rsidP="007B4B56">
      <w:pPr>
        <w:spacing w:line="240" w:lineRule="auto"/>
        <w:ind w:firstLine="567"/>
        <w:jc w:val="center"/>
        <w:rPr>
          <w:rFonts w:ascii="Times New Roman" w:eastAsia="Times New Roman" w:hAnsi="Times New Roman" w:cs="Times New Roman"/>
          <w:b/>
          <w:sz w:val="28"/>
          <w:szCs w:val="28"/>
        </w:rPr>
      </w:pPr>
    </w:p>
    <w:p w14:paraId="3B7FDA66" w14:textId="2BB94BF3" w:rsidR="00F73F18" w:rsidRPr="001C4834" w:rsidRDefault="007C3EE2" w:rsidP="00A94BAB">
      <w:pPr>
        <w:spacing w:line="240" w:lineRule="auto"/>
        <w:ind w:firstLine="567"/>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І. Визначення проблеми</w:t>
      </w:r>
    </w:p>
    <w:p w14:paraId="7905DE22" w14:textId="7CB4618B" w:rsidR="00285A49" w:rsidRDefault="00A23CFE" w:rsidP="00A23CFE">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 xml:space="preserve">Необхідність прийняття проєкту акта обумовлено потребою </w:t>
      </w:r>
      <w:r w:rsidR="00285A49" w:rsidRPr="00285A49">
        <w:rPr>
          <w:rFonts w:ascii="Times New Roman" w:eastAsia="Times New Roman" w:hAnsi="Times New Roman" w:cs="Times New Roman"/>
          <w:sz w:val="28"/>
          <w:szCs w:val="28"/>
        </w:rPr>
        <w:t>підвищення ефективності продажу товарів на митних аукціонах, редукціонах, покращення взаємодії митниць з операторами електронних майданчиків.</w:t>
      </w:r>
    </w:p>
    <w:p w14:paraId="720A012A" w14:textId="77777777" w:rsidR="00285A49" w:rsidRPr="00285A49" w:rsidRDefault="00285A49" w:rsidP="00285A49">
      <w:pPr>
        <w:spacing w:line="240" w:lineRule="auto"/>
        <w:ind w:firstLine="567"/>
        <w:jc w:val="both"/>
        <w:rPr>
          <w:rFonts w:ascii="Times New Roman" w:eastAsia="Times New Roman" w:hAnsi="Times New Roman" w:cs="Times New Roman"/>
          <w:sz w:val="28"/>
          <w:szCs w:val="28"/>
        </w:rPr>
      </w:pPr>
      <w:r w:rsidRPr="00285A49">
        <w:rPr>
          <w:rFonts w:ascii="Times New Roman" w:eastAsia="Times New Roman" w:hAnsi="Times New Roman" w:cs="Times New Roman"/>
          <w:sz w:val="28"/>
          <w:szCs w:val="28"/>
        </w:rPr>
        <w:t>З моменту набрання чинності постановою Кабінету Міністрів України від 04 грудня 2019 року № 1050 «Про затвердження Порядку реалізації товарів на митних аукціонах, редукціонах та визнання такими, що втратили чинність, деяких постанов Кабінету Міністрів України» реалізація товарів на митних аукціонах та редукціонах здійснюється виключно в електронній торговій системі, адміністратором якої визначено акціонерне товариство «ПРОЗОРРО.ПРОДАЖІ», управління корпоративними правами щодо якого здійснює Міністерство економіки України.</w:t>
      </w:r>
    </w:p>
    <w:p w14:paraId="1B4D9034" w14:textId="0D8BEA84" w:rsidR="00285A49" w:rsidRDefault="00285A49" w:rsidP="00285A49">
      <w:pPr>
        <w:spacing w:line="240" w:lineRule="auto"/>
        <w:ind w:firstLine="567"/>
        <w:jc w:val="both"/>
        <w:rPr>
          <w:rFonts w:ascii="Times New Roman" w:eastAsia="Times New Roman" w:hAnsi="Times New Roman" w:cs="Times New Roman"/>
          <w:sz w:val="28"/>
          <w:szCs w:val="28"/>
        </w:rPr>
      </w:pPr>
      <w:r w:rsidRPr="00285A49">
        <w:rPr>
          <w:rFonts w:ascii="Times New Roman" w:eastAsia="Times New Roman" w:hAnsi="Times New Roman" w:cs="Times New Roman"/>
          <w:sz w:val="28"/>
          <w:szCs w:val="28"/>
        </w:rPr>
        <w:t>Аналіз результатів проведення митних аукціонів та редукціонів за останні роки засвідчує не достатню ефективність діючого механізму проведення електронних торгів, адже в багатьох випадках товар вдається реалізувати тільки на редукціоні за мінімальною ціною (аналітичні дані наведені у таблиці).</w:t>
      </w:r>
    </w:p>
    <w:p w14:paraId="24CAFE1D" w14:textId="7D515ADC" w:rsidR="00285A49" w:rsidRPr="00285A49" w:rsidRDefault="00285A49" w:rsidP="00285A49">
      <w:pPr>
        <w:shd w:val="clear" w:color="auto" w:fill="FFFFFF"/>
        <w:ind w:firstLine="567"/>
        <w:jc w:val="right"/>
        <w:rPr>
          <w:rFonts w:ascii="Times New Roman" w:hAnsi="Times New Roman" w:cs="Times New Roman"/>
          <w:bCs/>
          <w:color w:val="000000"/>
          <w:sz w:val="28"/>
        </w:rPr>
      </w:pPr>
      <w:r w:rsidRPr="00285A49">
        <w:rPr>
          <w:rFonts w:ascii="Times New Roman" w:hAnsi="Times New Roman" w:cs="Times New Roman"/>
          <w:bCs/>
          <w:color w:val="000000"/>
          <w:sz w:val="28"/>
        </w:rPr>
        <w:t xml:space="preserve">Таблиця </w:t>
      </w:r>
      <w:bookmarkStart w:id="0" w:name="_GoBack"/>
      <w:bookmarkEnd w:id="0"/>
    </w:p>
    <w:p w14:paraId="1A8357B5" w14:textId="77777777" w:rsidR="00285A49" w:rsidRDefault="00285A49" w:rsidP="00285A49">
      <w:pPr>
        <w:shd w:val="clear" w:color="auto" w:fill="FFFFFF"/>
        <w:jc w:val="both"/>
        <w:rPr>
          <w:bCs/>
          <w:color w:val="000000"/>
        </w:rPr>
      </w:pPr>
      <w:r w:rsidRPr="00EB3DEF">
        <w:rPr>
          <w:noProof/>
        </w:rPr>
        <w:drawing>
          <wp:inline distT="0" distB="0" distL="0" distR="0" wp14:anchorId="3BC884EF" wp14:editId="16A097EC">
            <wp:extent cx="6031230" cy="1364963"/>
            <wp:effectExtent l="0" t="0" r="762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1364963"/>
                    </a:xfrm>
                    <a:prstGeom prst="rect">
                      <a:avLst/>
                    </a:prstGeom>
                    <a:noFill/>
                    <a:ln>
                      <a:noFill/>
                    </a:ln>
                  </pic:spPr>
                </pic:pic>
              </a:graphicData>
            </a:graphic>
          </wp:inline>
        </w:drawing>
      </w:r>
    </w:p>
    <w:p w14:paraId="72ABB1E2" w14:textId="77777777" w:rsidR="00285A49" w:rsidRPr="00285A49" w:rsidRDefault="00285A49" w:rsidP="00285A49">
      <w:pPr>
        <w:spacing w:line="240" w:lineRule="auto"/>
        <w:ind w:firstLine="567"/>
        <w:jc w:val="both"/>
        <w:rPr>
          <w:rFonts w:ascii="Times New Roman" w:eastAsia="Times New Roman" w:hAnsi="Times New Roman" w:cs="Times New Roman"/>
          <w:sz w:val="28"/>
          <w:szCs w:val="28"/>
        </w:rPr>
      </w:pPr>
      <w:r w:rsidRPr="00285A49">
        <w:rPr>
          <w:rFonts w:ascii="Times New Roman" w:eastAsia="Times New Roman" w:hAnsi="Times New Roman" w:cs="Times New Roman"/>
          <w:sz w:val="28"/>
          <w:szCs w:val="28"/>
        </w:rPr>
        <w:t>Також систематичними є завершення митних аукціонів та редукціонів без визначення переможця у зв’язку з відсутністю зареєстрованих учасників, причиною чого може бути як і відсутність попиту на сформовані митницями лоти, так і відсутність належного обізнання громадськості про потенційні можливості придбання товару у такий спосіб.</w:t>
      </w:r>
    </w:p>
    <w:p w14:paraId="2352CC1B" w14:textId="3FD41FD7" w:rsidR="00F73F18" w:rsidRDefault="00285A49" w:rsidP="00285A49">
      <w:pPr>
        <w:spacing w:line="240" w:lineRule="auto"/>
        <w:ind w:firstLine="567"/>
        <w:jc w:val="both"/>
        <w:rPr>
          <w:rFonts w:ascii="Times New Roman" w:eastAsia="Times New Roman" w:hAnsi="Times New Roman" w:cs="Times New Roman"/>
          <w:sz w:val="28"/>
          <w:szCs w:val="28"/>
        </w:rPr>
      </w:pPr>
      <w:r w:rsidRPr="00285A49">
        <w:rPr>
          <w:rFonts w:ascii="Times New Roman" w:eastAsia="Times New Roman" w:hAnsi="Times New Roman" w:cs="Times New Roman"/>
          <w:sz w:val="28"/>
          <w:szCs w:val="28"/>
        </w:rPr>
        <w:t>Крім того, діючим порядком не визначено дієвого механізму взаємодії між замовником (відповідною митницею) та оператором електронного майданчика в частині оперативного доведення інформації про хід торгів, що в деяких випадках може мати наслідком порушення встановленого порядку їх проведення.</w:t>
      </w:r>
    </w:p>
    <w:p w14:paraId="0F8CA983" w14:textId="3CB5296E" w:rsidR="007A78DC" w:rsidRPr="001C4834" w:rsidRDefault="007A78DC" w:rsidP="00A23CFE">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Основні групи</w:t>
      </w:r>
      <w:r w:rsidR="00897951" w:rsidRPr="001C4834">
        <w:rPr>
          <w:rFonts w:ascii="Times New Roman" w:eastAsia="Times New Roman" w:hAnsi="Times New Roman" w:cs="Times New Roman"/>
          <w:sz w:val="28"/>
          <w:szCs w:val="28"/>
        </w:rPr>
        <w:t xml:space="preserve"> (підгрупи)</w:t>
      </w:r>
      <w:r w:rsidRPr="001C4834">
        <w:rPr>
          <w:rFonts w:ascii="Times New Roman" w:eastAsia="Times New Roman" w:hAnsi="Times New Roman" w:cs="Times New Roman"/>
          <w:sz w:val="28"/>
          <w:szCs w:val="28"/>
        </w:rPr>
        <w:t>, на які проблема справляє вплив:</w:t>
      </w:r>
    </w:p>
    <w:tbl>
      <w:tblPr>
        <w:tblStyle w:val="a5"/>
        <w:tblW w:w="95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40"/>
        <w:gridCol w:w="2268"/>
        <w:gridCol w:w="2088"/>
      </w:tblGrid>
      <w:tr w:rsidR="00C94208" w:rsidRPr="001C4834" w14:paraId="6454040D" w14:textId="77777777" w:rsidTr="0078399B">
        <w:trPr>
          <w:trHeight w:val="335"/>
          <w:jc w:val="center"/>
        </w:trPr>
        <w:tc>
          <w:tcPr>
            <w:tcW w:w="5240" w:type="dxa"/>
            <w:tcMar>
              <w:top w:w="100" w:type="dxa"/>
              <w:left w:w="100" w:type="dxa"/>
              <w:bottom w:w="100" w:type="dxa"/>
              <w:right w:w="100" w:type="dxa"/>
            </w:tcMar>
            <w:vAlign w:val="center"/>
          </w:tcPr>
          <w:p w14:paraId="224FD0FF" w14:textId="77777777" w:rsidR="007A78DC" w:rsidRPr="001C4834" w:rsidRDefault="007A78DC" w:rsidP="00897951">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Групи</w:t>
            </w:r>
            <w:r w:rsidR="00897951" w:rsidRPr="001C4834">
              <w:rPr>
                <w:rFonts w:ascii="Times New Roman" w:eastAsia="Times New Roman" w:hAnsi="Times New Roman" w:cs="Times New Roman"/>
                <w:sz w:val="24"/>
                <w:szCs w:val="24"/>
              </w:rPr>
              <w:t xml:space="preserve"> (підгрупи)</w:t>
            </w:r>
          </w:p>
        </w:tc>
        <w:tc>
          <w:tcPr>
            <w:tcW w:w="2268" w:type="dxa"/>
            <w:tcMar>
              <w:top w:w="100" w:type="dxa"/>
              <w:left w:w="100" w:type="dxa"/>
              <w:bottom w:w="100" w:type="dxa"/>
              <w:right w:w="100" w:type="dxa"/>
            </w:tcMar>
            <w:vAlign w:val="center"/>
          </w:tcPr>
          <w:p w14:paraId="6B118846" w14:textId="77777777" w:rsidR="007A78DC" w:rsidRPr="001C4834" w:rsidRDefault="007A78DC" w:rsidP="00897951">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Так</w:t>
            </w:r>
          </w:p>
        </w:tc>
        <w:tc>
          <w:tcPr>
            <w:tcW w:w="2088" w:type="dxa"/>
            <w:tcMar>
              <w:top w:w="100" w:type="dxa"/>
              <w:left w:w="100" w:type="dxa"/>
              <w:bottom w:w="100" w:type="dxa"/>
              <w:right w:w="100" w:type="dxa"/>
            </w:tcMar>
            <w:vAlign w:val="center"/>
          </w:tcPr>
          <w:p w14:paraId="1AA5C3C4" w14:textId="77777777" w:rsidR="007A78DC" w:rsidRPr="001C4834" w:rsidRDefault="007A78DC" w:rsidP="00897951">
            <w:pPr>
              <w:widowControl w:val="0"/>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Ні</w:t>
            </w:r>
          </w:p>
        </w:tc>
      </w:tr>
      <w:tr w:rsidR="00C94208" w:rsidRPr="001C4834" w14:paraId="45C339A4" w14:textId="77777777" w:rsidTr="0078399B">
        <w:trPr>
          <w:trHeight w:val="160"/>
          <w:jc w:val="center"/>
        </w:trPr>
        <w:tc>
          <w:tcPr>
            <w:tcW w:w="5240" w:type="dxa"/>
            <w:tcMar>
              <w:top w:w="100" w:type="dxa"/>
              <w:left w:w="100" w:type="dxa"/>
              <w:bottom w:w="100" w:type="dxa"/>
              <w:right w:w="100" w:type="dxa"/>
            </w:tcMar>
          </w:tcPr>
          <w:p w14:paraId="062C5C5D" w14:textId="77777777" w:rsidR="00605C01" w:rsidRPr="001C4834" w:rsidRDefault="00605C01" w:rsidP="00897951">
            <w:pPr>
              <w:spacing w:line="240" w:lineRule="auto"/>
              <w:rPr>
                <w:rFonts w:ascii="Times New Roman" w:hAnsi="Times New Roman" w:cs="Times New Roman"/>
                <w:sz w:val="24"/>
                <w:szCs w:val="24"/>
              </w:rPr>
            </w:pPr>
            <w:r w:rsidRPr="001C4834">
              <w:rPr>
                <w:rFonts w:ascii="Times New Roman" w:hAnsi="Times New Roman" w:cs="Times New Roman"/>
                <w:sz w:val="24"/>
                <w:szCs w:val="24"/>
              </w:rPr>
              <w:t>Громадяни</w:t>
            </w:r>
          </w:p>
        </w:tc>
        <w:tc>
          <w:tcPr>
            <w:tcW w:w="2268" w:type="dxa"/>
            <w:tcMar>
              <w:top w:w="100" w:type="dxa"/>
              <w:left w:w="100" w:type="dxa"/>
              <w:bottom w:w="100" w:type="dxa"/>
              <w:right w:w="100" w:type="dxa"/>
            </w:tcMar>
          </w:tcPr>
          <w:p w14:paraId="6EE01600" w14:textId="77777777" w:rsidR="00605C01" w:rsidRPr="001C4834" w:rsidRDefault="00F00AF9"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c>
          <w:tcPr>
            <w:tcW w:w="2088" w:type="dxa"/>
            <w:tcMar>
              <w:top w:w="100" w:type="dxa"/>
              <w:left w:w="100" w:type="dxa"/>
              <w:bottom w:w="100" w:type="dxa"/>
              <w:right w:w="100" w:type="dxa"/>
            </w:tcMar>
          </w:tcPr>
          <w:p w14:paraId="25B90360"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r>
      <w:tr w:rsidR="00C94208" w:rsidRPr="001C4834" w14:paraId="233863A3" w14:textId="77777777" w:rsidTr="0078399B">
        <w:trPr>
          <w:trHeight w:val="19"/>
          <w:jc w:val="center"/>
        </w:trPr>
        <w:tc>
          <w:tcPr>
            <w:tcW w:w="5240" w:type="dxa"/>
            <w:tcMar>
              <w:top w:w="100" w:type="dxa"/>
              <w:left w:w="100" w:type="dxa"/>
              <w:bottom w:w="100" w:type="dxa"/>
              <w:right w:w="100" w:type="dxa"/>
            </w:tcMar>
          </w:tcPr>
          <w:p w14:paraId="6D871228" w14:textId="77777777" w:rsidR="00605C01" w:rsidRPr="001C4834" w:rsidRDefault="00605C01" w:rsidP="00897951">
            <w:pPr>
              <w:spacing w:line="240" w:lineRule="auto"/>
              <w:rPr>
                <w:rFonts w:ascii="Times New Roman" w:hAnsi="Times New Roman" w:cs="Times New Roman"/>
                <w:sz w:val="24"/>
                <w:szCs w:val="24"/>
              </w:rPr>
            </w:pPr>
            <w:r w:rsidRPr="001C4834">
              <w:rPr>
                <w:rFonts w:ascii="Times New Roman" w:hAnsi="Times New Roman" w:cs="Times New Roman"/>
                <w:sz w:val="24"/>
                <w:szCs w:val="24"/>
              </w:rPr>
              <w:t>Держава</w:t>
            </w:r>
          </w:p>
        </w:tc>
        <w:tc>
          <w:tcPr>
            <w:tcW w:w="2268" w:type="dxa"/>
            <w:tcMar>
              <w:top w:w="100" w:type="dxa"/>
              <w:left w:w="100" w:type="dxa"/>
              <w:bottom w:w="100" w:type="dxa"/>
              <w:right w:w="100" w:type="dxa"/>
            </w:tcMar>
          </w:tcPr>
          <w:p w14:paraId="71D0709B"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c>
          <w:tcPr>
            <w:tcW w:w="2088" w:type="dxa"/>
            <w:tcMar>
              <w:top w:w="100" w:type="dxa"/>
              <w:left w:w="100" w:type="dxa"/>
              <w:bottom w:w="100" w:type="dxa"/>
              <w:right w:w="100" w:type="dxa"/>
            </w:tcMar>
          </w:tcPr>
          <w:p w14:paraId="647CCFAF"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r>
      <w:tr w:rsidR="00C94208" w:rsidRPr="001C4834" w14:paraId="5E00EAA6" w14:textId="77777777" w:rsidTr="0078399B">
        <w:trPr>
          <w:trHeight w:val="145"/>
          <w:jc w:val="center"/>
        </w:trPr>
        <w:tc>
          <w:tcPr>
            <w:tcW w:w="5240" w:type="dxa"/>
            <w:tcMar>
              <w:top w:w="100" w:type="dxa"/>
              <w:left w:w="100" w:type="dxa"/>
              <w:bottom w:w="100" w:type="dxa"/>
              <w:right w:w="100" w:type="dxa"/>
            </w:tcMar>
          </w:tcPr>
          <w:p w14:paraId="2C7D4079" w14:textId="77777777" w:rsidR="00D73D16" w:rsidRPr="001C4834" w:rsidRDefault="00605C01" w:rsidP="00B16C4A">
            <w:pPr>
              <w:spacing w:line="240" w:lineRule="auto"/>
              <w:rPr>
                <w:rFonts w:ascii="Times New Roman" w:hAnsi="Times New Roman" w:cs="Times New Roman"/>
                <w:sz w:val="24"/>
                <w:szCs w:val="24"/>
              </w:rPr>
            </w:pPr>
            <w:r w:rsidRPr="001C4834">
              <w:rPr>
                <w:rFonts w:ascii="Times New Roman" w:hAnsi="Times New Roman" w:cs="Times New Roman"/>
                <w:sz w:val="24"/>
                <w:szCs w:val="24"/>
              </w:rPr>
              <w:t>Суб’єкти господарювання</w:t>
            </w:r>
            <w:r w:rsidR="00D73D16" w:rsidRPr="001C4834">
              <w:rPr>
                <w:rFonts w:ascii="Times New Roman" w:hAnsi="Times New Roman" w:cs="Times New Roman"/>
                <w:sz w:val="24"/>
                <w:szCs w:val="24"/>
              </w:rPr>
              <w:t>,</w:t>
            </w:r>
          </w:p>
          <w:p w14:paraId="235B6976" w14:textId="449EC635" w:rsidR="0061273F" w:rsidRPr="001C4834" w:rsidRDefault="0061273F" w:rsidP="00B16C4A">
            <w:pPr>
              <w:spacing w:line="240" w:lineRule="auto"/>
              <w:rPr>
                <w:rFonts w:ascii="Times New Roman" w:hAnsi="Times New Roman" w:cs="Times New Roman"/>
                <w:sz w:val="24"/>
                <w:szCs w:val="24"/>
              </w:rPr>
            </w:pPr>
            <w:r w:rsidRPr="001C4834">
              <w:rPr>
                <w:rFonts w:ascii="Times New Roman" w:hAnsi="Times New Roman" w:cs="Times New Roman"/>
                <w:sz w:val="24"/>
                <w:szCs w:val="24"/>
              </w:rPr>
              <w:t>у тому числі</w:t>
            </w:r>
            <w:r w:rsidR="00D73D16" w:rsidRPr="001C4834">
              <w:rPr>
                <w:rFonts w:ascii="Times New Roman" w:hAnsi="Times New Roman" w:cs="Times New Roman"/>
                <w:sz w:val="24"/>
                <w:szCs w:val="24"/>
              </w:rPr>
              <w:t xml:space="preserve"> суб’єкти малого підприємництва *</w:t>
            </w:r>
          </w:p>
        </w:tc>
        <w:tc>
          <w:tcPr>
            <w:tcW w:w="2268" w:type="dxa"/>
            <w:tcMar>
              <w:top w:w="100" w:type="dxa"/>
              <w:left w:w="100" w:type="dxa"/>
              <w:bottom w:w="100" w:type="dxa"/>
              <w:right w:w="100" w:type="dxa"/>
            </w:tcMar>
          </w:tcPr>
          <w:p w14:paraId="04E99AC1"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c>
          <w:tcPr>
            <w:tcW w:w="2088" w:type="dxa"/>
            <w:tcMar>
              <w:top w:w="100" w:type="dxa"/>
              <w:left w:w="100" w:type="dxa"/>
              <w:bottom w:w="100" w:type="dxa"/>
              <w:right w:w="100" w:type="dxa"/>
            </w:tcMar>
          </w:tcPr>
          <w:p w14:paraId="10E28B26"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r>
    </w:tbl>
    <w:p w14:paraId="474DD12D" w14:textId="18838AC6" w:rsidR="00D73D16" w:rsidRPr="001C4834" w:rsidRDefault="00D73D16" w:rsidP="007B4B56">
      <w:pPr>
        <w:spacing w:line="240" w:lineRule="auto"/>
        <w:ind w:firstLine="567"/>
        <w:jc w:val="both"/>
        <w:rPr>
          <w:rFonts w:ascii="Times New Roman" w:hAnsi="Times New Roman" w:cs="Times New Roman"/>
          <w:sz w:val="24"/>
          <w:szCs w:val="24"/>
        </w:rPr>
      </w:pPr>
      <w:r w:rsidRPr="001C4834">
        <w:rPr>
          <w:rFonts w:ascii="Times New Roman" w:hAnsi="Times New Roman" w:cs="Times New Roman"/>
          <w:sz w:val="24"/>
          <w:szCs w:val="24"/>
        </w:rPr>
        <w:lastRenderedPageBreak/>
        <w:t>* Питому вагу суб’єктів малого підприємництва зазначити не можливо, оскільки проблема однаково впливає на всіх суб’єктів господарювання незалежно від рівня доходу.</w:t>
      </w:r>
    </w:p>
    <w:p w14:paraId="72632E37" w14:textId="77777777" w:rsidR="00285A49" w:rsidRDefault="00285A49" w:rsidP="007B4B56">
      <w:pPr>
        <w:spacing w:line="240" w:lineRule="auto"/>
        <w:ind w:firstLine="567"/>
        <w:jc w:val="both"/>
        <w:rPr>
          <w:rFonts w:ascii="Times New Roman" w:hAnsi="Times New Roman" w:cs="Times New Roman"/>
          <w:sz w:val="28"/>
          <w:szCs w:val="28"/>
        </w:rPr>
      </w:pPr>
    </w:p>
    <w:p w14:paraId="242A1A1D" w14:textId="41659DCA" w:rsidR="000066D7" w:rsidRPr="001C4834" w:rsidRDefault="000066D7" w:rsidP="007B4B56">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Врегулювання зазначеного питання не може бути здійснено за допомогою:</w:t>
      </w:r>
    </w:p>
    <w:p w14:paraId="7E38923D" w14:textId="77777777" w:rsidR="000066D7" w:rsidRPr="001C4834" w:rsidRDefault="000066D7" w:rsidP="007B4B56">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ринкових механізмів, оскільки такі питання регулюються виключно нормативно-правовими актами;</w:t>
      </w:r>
    </w:p>
    <w:p w14:paraId="5B4F27D8" w14:textId="77777777" w:rsidR="000066D7" w:rsidRPr="001C4834" w:rsidRDefault="000066D7" w:rsidP="007B4B56">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діючих регуляторних актів, оскільки в них такі норми відсутні.</w:t>
      </w:r>
    </w:p>
    <w:p w14:paraId="06B862B6" w14:textId="77777777" w:rsidR="000066D7" w:rsidRPr="001C4834" w:rsidRDefault="000066D7" w:rsidP="007B4B56">
      <w:pPr>
        <w:spacing w:line="240" w:lineRule="auto"/>
        <w:ind w:firstLine="567"/>
        <w:jc w:val="both"/>
        <w:rPr>
          <w:rFonts w:ascii="Times New Roman" w:hAnsi="Times New Roman" w:cs="Times New Roman"/>
          <w:sz w:val="28"/>
          <w:szCs w:val="28"/>
        </w:rPr>
      </w:pPr>
    </w:p>
    <w:p w14:paraId="6AAFA067" w14:textId="77777777" w:rsidR="005F58AB" w:rsidRPr="001C4834" w:rsidRDefault="00CD4EE6" w:rsidP="00A94BAB">
      <w:pPr>
        <w:spacing w:line="240" w:lineRule="auto"/>
        <w:ind w:firstLine="567"/>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ІІ. Цілі державного регулювання</w:t>
      </w:r>
    </w:p>
    <w:p w14:paraId="00176947" w14:textId="77777777" w:rsidR="00C81910" w:rsidRPr="00C81910" w:rsidRDefault="00C81910" w:rsidP="00C81910">
      <w:pPr>
        <w:spacing w:line="240" w:lineRule="auto"/>
        <w:ind w:firstLine="567"/>
        <w:jc w:val="both"/>
        <w:rPr>
          <w:rFonts w:ascii="Times New Roman" w:eastAsia="Times New Roman" w:hAnsi="Times New Roman" w:cs="Times New Roman"/>
          <w:sz w:val="28"/>
          <w:szCs w:val="28"/>
        </w:rPr>
      </w:pPr>
      <w:r w:rsidRPr="00C81910">
        <w:rPr>
          <w:rFonts w:ascii="Times New Roman" w:eastAsia="Times New Roman" w:hAnsi="Times New Roman" w:cs="Times New Roman"/>
          <w:sz w:val="28"/>
          <w:szCs w:val="28"/>
        </w:rPr>
        <w:t>Ціллю державного регулювання (шляхом прийняття проєкту регуляторного акта) є досягнення позитивного впливу на інтереси:</w:t>
      </w:r>
    </w:p>
    <w:p w14:paraId="1D2E72FB" w14:textId="77777777" w:rsidR="00C81910" w:rsidRPr="00C81910" w:rsidRDefault="00C81910" w:rsidP="00C81910">
      <w:pPr>
        <w:spacing w:line="240" w:lineRule="auto"/>
        <w:ind w:firstLine="567"/>
        <w:jc w:val="both"/>
        <w:rPr>
          <w:rFonts w:ascii="Times New Roman" w:eastAsia="Times New Roman" w:hAnsi="Times New Roman" w:cs="Times New Roman"/>
          <w:sz w:val="28"/>
          <w:szCs w:val="28"/>
        </w:rPr>
      </w:pPr>
      <w:r w:rsidRPr="00C81910">
        <w:rPr>
          <w:rFonts w:ascii="Times New Roman" w:eastAsia="Times New Roman" w:hAnsi="Times New Roman" w:cs="Times New Roman"/>
          <w:sz w:val="28"/>
          <w:szCs w:val="28"/>
        </w:rPr>
        <w:t>держави в результаті підвищення ефективності реалізації на електронних аукціонах товарів, які переходять у власність держави за порушення митного законодавства, що сприятиме залученню більш широкого кола потенційних покупців, а отже, і збільшенню обсягів надходжень до державного бюджету за рахунок коштів від реалізації таких товарів;</w:t>
      </w:r>
    </w:p>
    <w:p w14:paraId="63DA8E2F" w14:textId="368CB490" w:rsidR="00C81910" w:rsidRDefault="00C81910" w:rsidP="00C81910">
      <w:pPr>
        <w:spacing w:line="240" w:lineRule="auto"/>
        <w:ind w:firstLine="567"/>
        <w:jc w:val="both"/>
        <w:rPr>
          <w:rFonts w:ascii="Times New Roman" w:eastAsia="Times New Roman" w:hAnsi="Times New Roman" w:cs="Times New Roman"/>
          <w:sz w:val="28"/>
          <w:szCs w:val="28"/>
        </w:rPr>
      </w:pPr>
      <w:r w:rsidRPr="00C81910">
        <w:rPr>
          <w:rFonts w:ascii="Times New Roman" w:eastAsia="Times New Roman" w:hAnsi="Times New Roman" w:cs="Times New Roman"/>
          <w:sz w:val="28"/>
          <w:szCs w:val="28"/>
        </w:rPr>
        <w:t xml:space="preserve">громадян та суб’єктів господарювання через можливість доступу (купівлі на конкурентних засадах) до більшого асортименту майна, </w:t>
      </w:r>
      <w:r>
        <w:rPr>
          <w:rFonts w:ascii="Times New Roman" w:eastAsia="Times New Roman" w:hAnsi="Times New Roman" w:cs="Times New Roman"/>
          <w:sz w:val="28"/>
          <w:szCs w:val="28"/>
        </w:rPr>
        <w:t>що перейшло у власність держави (дотягатиметься шляхом скасування вартісної межі вартості товарів, які виставляються для продажу на електронних торгах, а також отримання можливості купівлі товару після розділення лоту на менші</w:t>
      </w:r>
      <w:r w:rsidR="005D42F3">
        <w:rPr>
          <w:rFonts w:ascii="Times New Roman" w:eastAsia="Times New Roman" w:hAnsi="Times New Roman" w:cs="Times New Roman"/>
          <w:sz w:val="28"/>
          <w:szCs w:val="28"/>
        </w:rPr>
        <w:t xml:space="preserve"> за обсягом, якщо попередня спроб</w:t>
      </w:r>
      <w:r>
        <w:rPr>
          <w:rFonts w:ascii="Times New Roman" w:eastAsia="Times New Roman" w:hAnsi="Times New Roman" w:cs="Times New Roman"/>
          <w:sz w:val="28"/>
          <w:szCs w:val="28"/>
        </w:rPr>
        <w:t xml:space="preserve">а їх реалізації вдалася </w:t>
      </w:r>
      <w:r w:rsidR="005D42F3">
        <w:rPr>
          <w:rFonts w:ascii="Times New Roman" w:eastAsia="Times New Roman" w:hAnsi="Times New Roman" w:cs="Times New Roman"/>
          <w:sz w:val="28"/>
          <w:szCs w:val="28"/>
        </w:rPr>
        <w:t>не результативною).</w:t>
      </w:r>
    </w:p>
    <w:p w14:paraId="5F87C513" w14:textId="03361BB1" w:rsidR="0094111F" w:rsidRPr="001C4834" w:rsidRDefault="0094111F" w:rsidP="007B4B56">
      <w:pPr>
        <w:spacing w:line="240" w:lineRule="auto"/>
        <w:ind w:firstLine="567"/>
        <w:jc w:val="both"/>
        <w:rPr>
          <w:rFonts w:ascii="Times New Roman" w:eastAsia="Times New Roman" w:hAnsi="Times New Roman" w:cs="Times New Roman"/>
          <w:sz w:val="28"/>
          <w:szCs w:val="28"/>
        </w:rPr>
      </w:pPr>
    </w:p>
    <w:p w14:paraId="31FEB665" w14:textId="104781D8" w:rsidR="00834E27" w:rsidRPr="001C4834" w:rsidRDefault="00DE60E7" w:rsidP="00A94BAB">
      <w:pPr>
        <w:spacing w:line="240" w:lineRule="auto"/>
        <w:ind w:firstLine="567"/>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13A802EE" w14:textId="314610AF" w:rsidR="00AC3C55" w:rsidRPr="001C4834" w:rsidRDefault="007914A0" w:rsidP="007914A0">
      <w:pPr>
        <w:pBdr>
          <w:top w:val="nil"/>
          <w:left w:val="nil"/>
          <w:bottom w:val="nil"/>
          <w:right w:val="nil"/>
          <w:between w:val="nil"/>
        </w:pBdr>
        <w:spacing w:line="240" w:lineRule="auto"/>
        <w:ind w:left="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 xml:space="preserve">1. </w:t>
      </w:r>
      <w:r w:rsidR="00791832" w:rsidRPr="001C4834">
        <w:rPr>
          <w:rFonts w:ascii="Times New Roman" w:eastAsia="Times New Roman" w:hAnsi="Times New Roman" w:cs="Times New Roman"/>
          <w:sz w:val="28"/>
          <w:szCs w:val="28"/>
        </w:rPr>
        <w:t>Визначення альтернативних способів</w:t>
      </w:r>
    </w:p>
    <w:tbl>
      <w:tblPr>
        <w:tblStyle w:val="a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38"/>
        <w:gridCol w:w="7793"/>
      </w:tblGrid>
      <w:tr w:rsidR="00C94208" w:rsidRPr="001C4834" w14:paraId="3C615063" w14:textId="77777777" w:rsidTr="00B763CA">
        <w:trPr>
          <w:trHeight w:val="94"/>
        </w:trPr>
        <w:tc>
          <w:tcPr>
            <w:tcW w:w="954" w:type="pct"/>
            <w:tcMar>
              <w:top w:w="100" w:type="dxa"/>
              <w:left w:w="100" w:type="dxa"/>
              <w:bottom w:w="100" w:type="dxa"/>
              <w:right w:w="100" w:type="dxa"/>
            </w:tcMar>
            <w:vAlign w:val="center"/>
          </w:tcPr>
          <w:p w14:paraId="2F852DD1"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Вид альтернативи</w:t>
            </w:r>
          </w:p>
        </w:tc>
        <w:tc>
          <w:tcPr>
            <w:tcW w:w="4046" w:type="pct"/>
            <w:tcMar>
              <w:top w:w="100" w:type="dxa"/>
              <w:left w:w="100" w:type="dxa"/>
              <w:bottom w:w="100" w:type="dxa"/>
              <w:right w:w="100" w:type="dxa"/>
            </w:tcMar>
            <w:vAlign w:val="center"/>
          </w:tcPr>
          <w:p w14:paraId="233B7E19"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Опис альтернативи</w:t>
            </w:r>
          </w:p>
        </w:tc>
      </w:tr>
      <w:tr w:rsidR="00C94208" w:rsidRPr="001C4834" w14:paraId="62EBAEF2" w14:textId="77777777" w:rsidTr="00B763CA">
        <w:trPr>
          <w:trHeight w:val="311"/>
        </w:trPr>
        <w:tc>
          <w:tcPr>
            <w:tcW w:w="954" w:type="pct"/>
            <w:tcMar>
              <w:top w:w="100" w:type="dxa"/>
              <w:left w:w="100" w:type="dxa"/>
              <w:bottom w:w="100" w:type="dxa"/>
              <w:right w:w="100" w:type="dxa"/>
            </w:tcMar>
          </w:tcPr>
          <w:p w14:paraId="7C55AE7E" w14:textId="77777777" w:rsidR="00AC3C55" w:rsidRPr="001C4834" w:rsidRDefault="00AC3C55"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tc>
        <w:tc>
          <w:tcPr>
            <w:tcW w:w="4046" w:type="pct"/>
            <w:tcMar>
              <w:top w:w="100" w:type="dxa"/>
              <w:left w:w="100" w:type="dxa"/>
              <w:bottom w:w="100" w:type="dxa"/>
              <w:right w:w="100" w:type="dxa"/>
            </w:tcMar>
          </w:tcPr>
          <w:p w14:paraId="262AB066" w14:textId="77777777" w:rsidR="00537FF1" w:rsidRPr="001C4834" w:rsidRDefault="00CD67B2" w:rsidP="00537FF1">
            <w:pPr>
              <w:spacing w:line="240" w:lineRule="auto"/>
              <w:jc w:val="both"/>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Залишення існуючої ситуації без змін</w:t>
            </w:r>
            <w:r w:rsidR="00537FF1" w:rsidRPr="001C4834">
              <w:rPr>
                <w:rFonts w:ascii="Times New Roman" w:eastAsia="Times New Roman" w:hAnsi="Times New Roman" w:cs="Times New Roman"/>
                <w:sz w:val="24"/>
                <w:szCs w:val="28"/>
              </w:rPr>
              <w:t>.</w:t>
            </w:r>
          </w:p>
          <w:p w14:paraId="7E141161" w14:textId="6A0E9FE8" w:rsidR="00AC3C55" w:rsidRPr="001C4834" w:rsidRDefault="00942BB7" w:rsidP="0086756D">
            <w:pPr>
              <w:spacing w:line="240" w:lineRule="auto"/>
              <w:jc w:val="both"/>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У такому разі </w:t>
            </w:r>
            <w:r w:rsidR="00285A49">
              <w:rPr>
                <w:rFonts w:ascii="Times New Roman" w:eastAsia="Times New Roman" w:hAnsi="Times New Roman" w:cs="Times New Roman"/>
                <w:sz w:val="24"/>
                <w:szCs w:val="28"/>
              </w:rPr>
              <w:t>ефективність реалізації товарів на митних аукціонах, редукціонах залишатиметься на низькому рівні, що не сприятиме наповненню державного бюджету коштами, що могли б бути одержані від такої діяльності митних органі</w:t>
            </w:r>
            <w:r w:rsidR="0086756D">
              <w:rPr>
                <w:rFonts w:ascii="Times New Roman" w:eastAsia="Times New Roman" w:hAnsi="Times New Roman" w:cs="Times New Roman"/>
                <w:sz w:val="24"/>
                <w:szCs w:val="28"/>
              </w:rPr>
              <w:t>в</w:t>
            </w:r>
          </w:p>
        </w:tc>
      </w:tr>
      <w:tr w:rsidR="00AC3C55" w:rsidRPr="001C4834" w14:paraId="3AEA296C" w14:textId="77777777" w:rsidTr="00B763CA">
        <w:trPr>
          <w:trHeight w:val="347"/>
        </w:trPr>
        <w:tc>
          <w:tcPr>
            <w:tcW w:w="954" w:type="pct"/>
            <w:tcMar>
              <w:top w:w="100" w:type="dxa"/>
              <w:left w:w="100" w:type="dxa"/>
              <w:bottom w:w="100" w:type="dxa"/>
              <w:right w:w="100" w:type="dxa"/>
            </w:tcMar>
          </w:tcPr>
          <w:p w14:paraId="06A36BBC" w14:textId="77777777" w:rsidR="00AC3C55" w:rsidRPr="001C4834" w:rsidRDefault="00F80A1B"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Альтернатива 2 </w:t>
            </w:r>
          </w:p>
        </w:tc>
        <w:tc>
          <w:tcPr>
            <w:tcW w:w="4046" w:type="pct"/>
            <w:tcMar>
              <w:top w:w="100" w:type="dxa"/>
              <w:left w:w="100" w:type="dxa"/>
              <w:bottom w:w="100" w:type="dxa"/>
              <w:right w:w="100" w:type="dxa"/>
            </w:tcMar>
          </w:tcPr>
          <w:p w14:paraId="1E5E27B6" w14:textId="77777777" w:rsidR="00537FF1" w:rsidRPr="001C4834" w:rsidRDefault="00CD67B2" w:rsidP="00537FF1">
            <w:pPr>
              <w:spacing w:line="240" w:lineRule="auto"/>
              <w:jc w:val="both"/>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Прийняття про</w:t>
            </w:r>
            <w:r w:rsidR="00D458E9" w:rsidRPr="001C4834">
              <w:rPr>
                <w:rFonts w:ascii="Times New Roman" w:eastAsia="Times New Roman" w:hAnsi="Times New Roman" w:cs="Times New Roman"/>
                <w:sz w:val="24"/>
                <w:szCs w:val="28"/>
              </w:rPr>
              <w:t>є</w:t>
            </w:r>
            <w:r w:rsidRPr="001C4834">
              <w:rPr>
                <w:rFonts w:ascii="Times New Roman" w:eastAsia="Times New Roman" w:hAnsi="Times New Roman" w:cs="Times New Roman"/>
                <w:sz w:val="24"/>
                <w:szCs w:val="28"/>
              </w:rPr>
              <w:t>кту акта</w:t>
            </w:r>
            <w:r w:rsidR="00537FF1" w:rsidRPr="001C4834">
              <w:rPr>
                <w:rFonts w:ascii="Times New Roman" w:eastAsia="Times New Roman" w:hAnsi="Times New Roman" w:cs="Times New Roman"/>
                <w:sz w:val="24"/>
                <w:szCs w:val="28"/>
              </w:rPr>
              <w:t>.</w:t>
            </w:r>
          </w:p>
          <w:p w14:paraId="4668BB67" w14:textId="114C3455" w:rsidR="00AC3C55" w:rsidRPr="001C4834" w:rsidRDefault="00537FF1" w:rsidP="0086756D">
            <w:pPr>
              <w:spacing w:line="240" w:lineRule="auto"/>
              <w:jc w:val="both"/>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У такому разі </w:t>
            </w:r>
            <w:r w:rsidR="0086756D">
              <w:rPr>
                <w:rFonts w:ascii="Times New Roman" w:eastAsia="Times New Roman" w:hAnsi="Times New Roman" w:cs="Times New Roman"/>
                <w:sz w:val="24"/>
                <w:szCs w:val="28"/>
              </w:rPr>
              <w:t>вдасться закласти основи, які сприятимуть підвищенню ефективності реалізації товарів на митних аукціонах, редукціонах, що матиме наслідком збільшення обсягів надходження коштів до державного бюджету від такої діяльності митних органів</w:t>
            </w:r>
          </w:p>
        </w:tc>
      </w:tr>
    </w:tbl>
    <w:p w14:paraId="4443E741" w14:textId="77777777" w:rsidR="0049734E" w:rsidRPr="001C4834" w:rsidRDefault="0049734E" w:rsidP="007B4B56">
      <w:pPr>
        <w:spacing w:line="240" w:lineRule="auto"/>
        <w:ind w:firstLine="567"/>
        <w:jc w:val="both"/>
        <w:rPr>
          <w:rFonts w:ascii="Times New Roman" w:eastAsia="Times New Roman" w:hAnsi="Times New Roman" w:cs="Times New Roman"/>
          <w:sz w:val="28"/>
          <w:szCs w:val="28"/>
        </w:rPr>
      </w:pPr>
    </w:p>
    <w:p w14:paraId="7C0B8C57" w14:textId="77777777" w:rsidR="007914A0" w:rsidRPr="001C4834" w:rsidRDefault="00AC3C55" w:rsidP="007914A0">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2.</w:t>
      </w:r>
      <w:r w:rsidR="007914A0" w:rsidRPr="001C4834">
        <w:t xml:space="preserve"> </w:t>
      </w:r>
      <w:r w:rsidR="007914A0" w:rsidRPr="001C4834">
        <w:rPr>
          <w:rFonts w:ascii="Times New Roman" w:eastAsia="Times New Roman" w:hAnsi="Times New Roman" w:cs="Times New Roman"/>
          <w:sz w:val="28"/>
          <w:szCs w:val="28"/>
        </w:rPr>
        <w:t>Оцінка вибраних альтернативних способів досягнення цілей</w:t>
      </w:r>
    </w:p>
    <w:p w14:paraId="6213DCBD" w14:textId="77777777" w:rsidR="00AC3C55" w:rsidRPr="001C4834" w:rsidRDefault="00AC3C55" w:rsidP="007914A0">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Оцінка впливу на сферу інтересів держави</w:t>
      </w:r>
    </w:p>
    <w:tbl>
      <w:tblPr>
        <w:tblStyle w:val="a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12"/>
        <w:gridCol w:w="3768"/>
        <w:gridCol w:w="4051"/>
      </w:tblGrid>
      <w:tr w:rsidR="00C94208" w:rsidRPr="001C4834" w14:paraId="21FC0A74" w14:textId="77777777" w:rsidTr="00D655F4">
        <w:trPr>
          <w:trHeight w:val="520"/>
        </w:trPr>
        <w:tc>
          <w:tcPr>
            <w:tcW w:w="941" w:type="pct"/>
            <w:tcMar>
              <w:top w:w="100" w:type="dxa"/>
              <w:left w:w="100" w:type="dxa"/>
              <w:bottom w:w="100" w:type="dxa"/>
              <w:right w:w="100" w:type="dxa"/>
            </w:tcMar>
            <w:vAlign w:val="center"/>
          </w:tcPr>
          <w:p w14:paraId="2F0837AC"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Вид альтернативи</w:t>
            </w:r>
          </w:p>
        </w:tc>
        <w:tc>
          <w:tcPr>
            <w:tcW w:w="1956" w:type="pct"/>
            <w:tcMar>
              <w:top w:w="100" w:type="dxa"/>
              <w:left w:w="100" w:type="dxa"/>
              <w:bottom w:w="100" w:type="dxa"/>
              <w:right w:w="100" w:type="dxa"/>
            </w:tcMar>
            <w:vAlign w:val="center"/>
          </w:tcPr>
          <w:p w14:paraId="694C825F"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Вигоди</w:t>
            </w:r>
          </w:p>
        </w:tc>
        <w:tc>
          <w:tcPr>
            <w:tcW w:w="2103" w:type="pct"/>
            <w:tcMar>
              <w:top w:w="100" w:type="dxa"/>
              <w:left w:w="100" w:type="dxa"/>
              <w:bottom w:w="100" w:type="dxa"/>
              <w:right w:w="100" w:type="dxa"/>
            </w:tcMar>
            <w:vAlign w:val="center"/>
          </w:tcPr>
          <w:p w14:paraId="37325BE4"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Витрати</w:t>
            </w:r>
          </w:p>
        </w:tc>
      </w:tr>
      <w:tr w:rsidR="00C94208" w:rsidRPr="001C4834" w14:paraId="43454B99" w14:textId="77777777" w:rsidTr="00D655F4">
        <w:trPr>
          <w:trHeight w:val="745"/>
        </w:trPr>
        <w:tc>
          <w:tcPr>
            <w:tcW w:w="941" w:type="pct"/>
            <w:tcMar>
              <w:top w:w="100" w:type="dxa"/>
              <w:left w:w="100" w:type="dxa"/>
              <w:bottom w:w="100" w:type="dxa"/>
              <w:right w:w="100" w:type="dxa"/>
            </w:tcMar>
          </w:tcPr>
          <w:p w14:paraId="5D29C8B3" w14:textId="77777777" w:rsidR="00215DDD" w:rsidRPr="001C4834" w:rsidRDefault="00215DDD"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27055C96" w14:textId="77777777"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Залишення існуючої</w:t>
            </w:r>
          </w:p>
          <w:p w14:paraId="13BDAD01" w14:textId="77777777"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lastRenderedPageBreak/>
              <w:t>ситуації без змін</w:t>
            </w:r>
          </w:p>
        </w:tc>
        <w:tc>
          <w:tcPr>
            <w:tcW w:w="1956" w:type="pct"/>
            <w:tcMar>
              <w:top w:w="100" w:type="dxa"/>
              <w:left w:w="100" w:type="dxa"/>
              <w:bottom w:w="100" w:type="dxa"/>
              <w:right w:w="100" w:type="dxa"/>
            </w:tcMar>
          </w:tcPr>
          <w:p w14:paraId="6EA2AFEA" w14:textId="77777777" w:rsidR="00215DDD" w:rsidRPr="001C4834" w:rsidRDefault="00215DDD"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Відсутні</w:t>
            </w:r>
          </w:p>
        </w:tc>
        <w:tc>
          <w:tcPr>
            <w:tcW w:w="2103" w:type="pct"/>
            <w:tcMar>
              <w:top w:w="100" w:type="dxa"/>
              <w:left w:w="100" w:type="dxa"/>
              <w:bottom w:w="100" w:type="dxa"/>
              <w:right w:w="100" w:type="dxa"/>
            </w:tcMar>
          </w:tcPr>
          <w:p w14:paraId="16A56293" w14:textId="7E32FFBB" w:rsidR="000044C1" w:rsidRDefault="000044C1" w:rsidP="007B4B56">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Втрати потенційно можливих сум коштів, які могли б бути отримані у випадку наявності ефективної </w:t>
            </w:r>
            <w:r>
              <w:rPr>
                <w:rFonts w:ascii="Times New Roman" w:eastAsia="Calibri" w:hAnsi="Times New Roman" w:cs="Times New Roman"/>
                <w:sz w:val="24"/>
                <w:szCs w:val="28"/>
              </w:rPr>
              <w:lastRenderedPageBreak/>
              <w:t>процедури реалізації товарів на митних аукціонах, редукціонах.</w:t>
            </w:r>
          </w:p>
          <w:p w14:paraId="255D5EA0" w14:textId="05A3881B" w:rsidR="000044C1" w:rsidRDefault="000044C1" w:rsidP="007B4B56">
            <w:pPr>
              <w:spacing w:line="240" w:lineRule="auto"/>
              <w:rPr>
                <w:rFonts w:ascii="Times New Roman" w:eastAsia="Calibri" w:hAnsi="Times New Roman" w:cs="Times New Roman"/>
                <w:sz w:val="24"/>
                <w:szCs w:val="28"/>
              </w:rPr>
            </w:pPr>
          </w:p>
          <w:p w14:paraId="47C92114" w14:textId="5D2922FC" w:rsidR="009A2F68" w:rsidRDefault="009A2F68" w:rsidP="007B4B56">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Витрати </w:t>
            </w:r>
            <w:r w:rsidR="000044C1">
              <w:rPr>
                <w:rFonts w:ascii="Times New Roman" w:eastAsia="Calibri" w:hAnsi="Times New Roman" w:cs="Times New Roman"/>
                <w:sz w:val="24"/>
                <w:szCs w:val="28"/>
              </w:rPr>
              <w:t xml:space="preserve">на </w:t>
            </w:r>
            <w:r>
              <w:rPr>
                <w:rFonts w:ascii="Times New Roman" w:eastAsia="Calibri" w:hAnsi="Times New Roman" w:cs="Times New Roman"/>
                <w:sz w:val="24"/>
                <w:szCs w:val="28"/>
              </w:rPr>
              <w:t>зберігання залишків товарів на складах митниць, які не</w:t>
            </w:r>
            <w:r w:rsidR="00C50E13">
              <w:rPr>
                <w:rFonts w:ascii="Times New Roman" w:eastAsia="Calibri" w:hAnsi="Times New Roman" w:cs="Times New Roman"/>
                <w:sz w:val="24"/>
                <w:szCs w:val="28"/>
              </w:rPr>
              <w:t xml:space="preserve"> вдалося </w:t>
            </w:r>
            <w:r w:rsidR="00687771">
              <w:rPr>
                <w:rFonts w:ascii="Times New Roman" w:eastAsia="Calibri" w:hAnsi="Times New Roman" w:cs="Times New Roman"/>
                <w:sz w:val="24"/>
                <w:szCs w:val="28"/>
              </w:rPr>
              <w:t xml:space="preserve">своєчасно </w:t>
            </w:r>
            <w:r w:rsidR="00C50E13">
              <w:rPr>
                <w:rFonts w:ascii="Times New Roman" w:eastAsia="Calibri" w:hAnsi="Times New Roman" w:cs="Times New Roman"/>
                <w:sz w:val="24"/>
                <w:szCs w:val="28"/>
              </w:rPr>
              <w:t>реалізувати</w:t>
            </w:r>
            <w:r>
              <w:rPr>
                <w:rFonts w:ascii="Times New Roman" w:eastAsia="Calibri" w:hAnsi="Times New Roman" w:cs="Times New Roman"/>
                <w:sz w:val="24"/>
                <w:szCs w:val="28"/>
              </w:rPr>
              <w:t xml:space="preserve"> з </w:t>
            </w:r>
            <w:r w:rsidR="00C50E13">
              <w:rPr>
                <w:rFonts w:ascii="Times New Roman" w:eastAsia="Calibri" w:hAnsi="Times New Roman" w:cs="Times New Roman"/>
                <w:sz w:val="24"/>
                <w:szCs w:val="28"/>
              </w:rPr>
              <w:t>огляду</w:t>
            </w:r>
            <w:r>
              <w:rPr>
                <w:rFonts w:ascii="Times New Roman" w:eastAsia="Calibri" w:hAnsi="Times New Roman" w:cs="Times New Roman"/>
                <w:sz w:val="24"/>
                <w:szCs w:val="28"/>
              </w:rPr>
              <w:t xml:space="preserve"> на відсутність ефективної процедури їх реалізації</w:t>
            </w:r>
            <w:r w:rsidR="0089738F">
              <w:rPr>
                <w:rFonts w:ascii="Times New Roman" w:eastAsia="Calibri" w:hAnsi="Times New Roman" w:cs="Times New Roman"/>
                <w:sz w:val="24"/>
                <w:szCs w:val="28"/>
              </w:rPr>
              <w:t>, ф</w:t>
            </w:r>
            <w:r w:rsidR="0089738F">
              <w:rPr>
                <w:rFonts w:ascii="Times New Roman" w:eastAsia="Times New Roman" w:hAnsi="Times New Roman" w:cs="Times New Roman"/>
                <w:sz w:val="24"/>
                <w:szCs w:val="28"/>
              </w:rPr>
              <w:t>інансування робіт з подальшого знищення/утилізації таких товарів.</w:t>
            </w:r>
          </w:p>
          <w:p w14:paraId="49E3D68D" w14:textId="4E81981B" w:rsidR="009A2F68" w:rsidRDefault="009A2F68" w:rsidP="007B4B56">
            <w:pPr>
              <w:spacing w:line="240" w:lineRule="auto"/>
              <w:rPr>
                <w:rFonts w:ascii="Times New Roman" w:eastAsia="Calibri" w:hAnsi="Times New Roman" w:cs="Times New Roman"/>
                <w:sz w:val="24"/>
                <w:szCs w:val="28"/>
              </w:rPr>
            </w:pPr>
          </w:p>
          <w:p w14:paraId="15AA59D7" w14:textId="01CB0FD4" w:rsidR="00832316" w:rsidRPr="001C4834" w:rsidRDefault="00C50E13" w:rsidP="00C50E13">
            <w:pPr>
              <w:spacing w:line="240" w:lineRule="auto"/>
              <w:rPr>
                <w:rFonts w:ascii="Times New Roman" w:eastAsia="Times New Roman" w:hAnsi="Times New Roman" w:cs="Times New Roman"/>
                <w:sz w:val="24"/>
                <w:szCs w:val="28"/>
              </w:rPr>
            </w:pPr>
            <w:r>
              <w:rPr>
                <w:rFonts w:ascii="Times New Roman" w:eastAsia="Calibri" w:hAnsi="Times New Roman" w:cs="Times New Roman"/>
                <w:sz w:val="24"/>
                <w:szCs w:val="28"/>
              </w:rPr>
              <w:t xml:space="preserve">Втрата, крадіжка, підміна та інші </w:t>
            </w:r>
            <w:r w:rsidR="009A2F68">
              <w:rPr>
                <w:rFonts w:ascii="Times New Roman" w:eastAsia="Calibri" w:hAnsi="Times New Roman" w:cs="Times New Roman"/>
                <w:sz w:val="24"/>
                <w:szCs w:val="28"/>
              </w:rPr>
              <w:t>неправомірн</w:t>
            </w:r>
            <w:r>
              <w:rPr>
                <w:rFonts w:ascii="Times New Roman" w:eastAsia="Calibri" w:hAnsi="Times New Roman" w:cs="Times New Roman"/>
                <w:sz w:val="24"/>
                <w:szCs w:val="28"/>
              </w:rPr>
              <w:t>і</w:t>
            </w:r>
            <w:r w:rsidR="009A2F68">
              <w:rPr>
                <w:rFonts w:ascii="Times New Roman" w:eastAsia="Calibri" w:hAnsi="Times New Roman" w:cs="Times New Roman"/>
                <w:sz w:val="24"/>
                <w:szCs w:val="28"/>
              </w:rPr>
              <w:t xml:space="preserve"> ді</w:t>
            </w:r>
            <w:r>
              <w:rPr>
                <w:rFonts w:ascii="Times New Roman" w:eastAsia="Calibri" w:hAnsi="Times New Roman" w:cs="Times New Roman"/>
                <w:sz w:val="24"/>
                <w:szCs w:val="28"/>
              </w:rPr>
              <w:t>ї</w:t>
            </w:r>
            <w:r w:rsidR="009A2F68">
              <w:rPr>
                <w:rFonts w:ascii="Times New Roman" w:eastAsia="Calibri" w:hAnsi="Times New Roman" w:cs="Times New Roman"/>
                <w:sz w:val="24"/>
                <w:szCs w:val="28"/>
              </w:rPr>
              <w:t xml:space="preserve"> з товарами, </w:t>
            </w:r>
            <w:r>
              <w:rPr>
                <w:rFonts w:ascii="Times New Roman" w:eastAsia="Calibri" w:hAnsi="Times New Roman" w:cs="Times New Roman"/>
                <w:sz w:val="24"/>
                <w:szCs w:val="28"/>
              </w:rPr>
              <w:t xml:space="preserve">ризик виникнення яких збільшується при тривалому зберіганні товарів на складах митниць. </w:t>
            </w:r>
          </w:p>
        </w:tc>
      </w:tr>
      <w:tr w:rsidR="00C94208" w:rsidRPr="001C4834" w14:paraId="273B0E7D" w14:textId="77777777" w:rsidTr="00D655F4">
        <w:trPr>
          <w:trHeight w:val="745"/>
        </w:trPr>
        <w:tc>
          <w:tcPr>
            <w:tcW w:w="941" w:type="pct"/>
            <w:tcMar>
              <w:top w:w="100" w:type="dxa"/>
              <w:left w:w="100" w:type="dxa"/>
              <w:bottom w:w="100" w:type="dxa"/>
              <w:right w:w="100" w:type="dxa"/>
            </w:tcMar>
          </w:tcPr>
          <w:p w14:paraId="5471F2CA" w14:textId="77777777" w:rsidR="00CD67B2" w:rsidRPr="001C4834" w:rsidRDefault="00215DDD" w:rsidP="007B4B56">
            <w:pPr>
              <w:spacing w:line="240" w:lineRule="auto"/>
            </w:pPr>
            <w:r w:rsidRPr="001C4834">
              <w:rPr>
                <w:rFonts w:ascii="Times New Roman" w:eastAsia="Times New Roman" w:hAnsi="Times New Roman" w:cs="Times New Roman"/>
                <w:sz w:val="24"/>
                <w:szCs w:val="28"/>
              </w:rPr>
              <w:lastRenderedPageBreak/>
              <w:t>Альтернатива 2</w:t>
            </w:r>
          </w:p>
          <w:p w14:paraId="327C10CA" w14:textId="77777777" w:rsidR="00215DDD" w:rsidRPr="001C4834" w:rsidRDefault="00CD67B2" w:rsidP="007B4B56">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проєкту акта</w:t>
            </w:r>
          </w:p>
          <w:p w14:paraId="5C9CF451" w14:textId="77777777" w:rsidR="00215DDD" w:rsidRPr="001C4834" w:rsidRDefault="00215DDD" w:rsidP="007B4B56">
            <w:pPr>
              <w:spacing w:line="240" w:lineRule="auto"/>
              <w:rPr>
                <w:rFonts w:ascii="Times New Roman" w:eastAsia="Times New Roman" w:hAnsi="Times New Roman" w:cs="Times New Roman"/>
                <w:sz w:val="24"/>
                <w:szCs w:val="28"/>
              </w:rPr>
            </w:pPr>
          </w:p>
        </w:tc>
        <w:tc>
          <w:tcPr>
            <w:tcW w:w="1956" w:type="pct"/>
            <w:tcMar>
              <w:top w:w="100" w:type="dxa"/>
              <w:left w:w="100" w:type="dxa"/>
              <w:bottom w:w="100" w:type="dxa"/>
              <w:right w:w="100" w:type="dxa"/>
            </w:tcMar>
          </w:tcPr>
          <w:p w14:paraId="058C14D0" w14:textId="269A4803" w:rsidR="00071D08" w:rsidRDefault="00071D08" w:rsidP="00071D08">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Отримання додаткових сум коштів за рахунок наявності ефективної процедури реалізації товарів на митних аукціонах, редукціонах.</w:t>
            </w:r>
          </w:p>
          <w:p w14:paraId="2D96BB62" w14:textId="77777777" w:rsidR="00071D08" w:rsidRDefault="00071D08" w:rsidP="00071D08">
            <w:pPr>
              <w:spacing w:line="240" w:lineRule="auto"/>
              <w:rPr>
                <w:rFonts w:ascii="Times New Roman" w:eastAsia="Calibri" w:hAnsi="Times New Roman" w:cs="Times New Roman"/>
                <w:sz w:val="24"/>
                <w:szCs w:val="28"/>
              </w:rPr>
            </w:pPr>
          </w:p>
          <w:p w14:paraId="7431C08E" w14:textId="3278B01C" w:rsidR="00C64BDD" w:rsidRDefault="00C64BDD" w:rsidP="00071D08">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Зменшення витрат </w:t>
            </w:r>
            <w:r w:rsidR="00071D08" w:rsidRPr="00071D08">
              <w:rPr>
                <w:rFonts w:ascii="Times New Roman" w:eastAsia="Calibri" w:hAnsi="Times New Roman" w:cs="Times New Roman"/>
                <w:sz w:val="24"/>
                <w:szCs w:val="28"/>
              </w:rPr>
              <w:t xml:space="preserve">на зберігання </w:t>
            </w:r>
            <w:r>
              <w:rPr>
                <w:rFonts w:ascii="Times New Roman" w:eastAsia="Calibri" w:hAnsi="Times New Roman" w:cs="Times New Roman"/>
                <w:sz w:val="24"/>
                <w:szCs w:val="28"/>
              </w:rPr>
              <w:t>товарів на складах митниць</w:t>
            </w:r>
            <w:r w:rsidR="0089738F">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внаслідок зменшення обсягу таких товарів </w:t>
            </w:r>
            <w:r w:rsidR="0089738F">
              <w:rPr>
                <w:rFonts w:ascii="Times New Roman" w:eastAsia="Calibri" w:hAnsi="Times New Roman" w:cs="Times New Roman"/>
                <w:sz w:val="24"/>
                <w:szCs w:val="28"/>
              </w:rPr>
              <w:t xml:space="preserve">шляхом своєчасної їх реалізації, а також </w:t>
            </w:r>
            <w:r w:rsidR="00F41492">
              <w:rPr>
                <w:rFonts w:ascii="Times New Roman" w:eastAsia="Calibri" w:hAnsi="Times New Roman" w:cs="Times New Roman"/>
                <w:sz w:val="24"/>
                <w:szCs w:val="28"/>
              </w:rPr>
              <w:t xml:space="preserve">уникнення потреби у фінансуванні заходів щодо </w:t>
            </w:r>
            <w:r w:rsidR="0089738F">
              <w:rPr>
                <w:rFonts w:ascii="Times New Roman" w:eastAsia="Times New Roman" w:hAnsi="Times New Roman" w:cs="Times New Roman"/>
                <w:sz w:val="24"/>
                <w:szCs w:val="28"/>
              </w:rPr>
              <w:t xml:space="preserve">знищення/утилізації </w:t>
            </w:r>
            <w:r w:rsidR="00F41492">
              <w:rPr>
                <w:rFonts w:ascii="Times New Roman" w:eastAsia="Times New Roman" w:hAnsi="Times New Roman" w:cs="Times New Roman"/>
                <w:sz w:val="24"/>
                <w:szCs w:val="28"/>
              </w:rPr>
              <w:t>залишків нереалізованих товарів.</w:t>
            </w:r>
          </w:p>
          <w:p w14:paraId="61C5C604" w14:textId="57371EB8" w:rsidR="00C64BDD" w:rsidRDefault="00C64BDD" w:rsidP="00071D08">
            <w:pPr>
              <w:spacing w:line="240" w:lineRule="auto"/>
              <w:rPr>
                <w:rFonts w:ascii="Times New Roman" w:eastAsia="Calibri" w:hAnsi="Times New Roman" w:cs="Times New Roman"/>
                <w:sz w:val="24"/>
                <w:szCs w:val="28"/>
              </w:rPr>
            </w:pPr>
          </w:p>
          <w:p w14:paraId="7862BD80" w14:textId="403D10F0" w:rsidR="001F2785" w:rsidRPr="001C4834" w:rsidRDefault="00C64BDD" w:rsidP="00F41492">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Попередження виникнення втрат, крадіжок</w:t>
            </w:r>
            <w:r w:rsidR="00071D08" w:rsidRPr="00071D08">
              <w:rPr>
                <w:rFonts w:ascii="Times New Roman" w:eastAsia="Calibri" w:hAnsi="Times New Roman" w:cs="Times New Roman"/>
                <w:sz w:val="24"/>
                <w:szCs w:val="28"/>
              </w:rPr>
              <w:t>, підмін</w:t>
            </w:r>
            <w:r>
              <w:rPr>
                <w:rFonts w:ascii="Times New Roman" w:eastAsia="Calibri" w:hAnsi="Times New Roman" w:cs="Times New Roman"/>
                <w:sz w:val="24"/>
                <w:szCs w:val="28"/>
              </w:rPr>
              <w:t>и та інших неправомірних</w:t>
            </w:r>
            <w:r w:rsidR="00071D08" w:rsidRPr="00071D08">
              <w:rPr>
                <w:rFonts w:ascii="Times New Roman" w:eastAsia="Calibri" w:hAnsi="Times New Roman" w:cs="Times New Roman"/>
                <w:sz w:val="24"/>
                <w:szCs w:val="28"/>
              </w:rPr>
              <w:t xml:space="preserve"> ді</w:t>
            </w:r>
            <w:r>
              <w:rPr>
                <w:rFonts w:ascii="Times New Roman" w:eastAsia="Calibri" w:hAnsi="Times New Roman" w:cs="Times New Roman"/>
                <w:sz w:val="24"/>
                <w:szCs w:val="28"/>
              </w:rPr>
              <w:t xml:space="preserve">й з товарами, які зберігаються </w:t>
            </w:r>
            <w:r w:rsidR="00F41492">
              <w:rPr>
                <w:rFonts w:ascii="Times New Roman" w:eastAsia="Calibri" w:hAnsi="Times New Roman" w:cs="Times New Roman"/>
                <w:sz w:val="24"/>
                <w:szCs w:val="28"/>
              </w:rPr>
              <w:t>на складах митниць, внаслідок своєчасного розпорядження ними.</w:t>
            </w:r>
          </w:p>
        </w:tc>
        <w:tc>
          <w:tcPr>
            <w:tcW w:w="2103" w:type="pct"/>
            <w:tcMar>
              <w:top w:w="100" w:type="dxa"/>
              <w:left w:w="100" w:type="dxa"/>
              <w:bottom w:w="100" w:type="dxa"/>
              <w:right w:w="100" w:type="dxa"/>
            </w:tcMar>
          </w:tcPr>
          <w:p w14:paraId="7F0CC052" w14:textId="77777777" w:rsidR="00215DDD" w:rsidRPr="001C4834" w:rsidRDefault="00215DDD"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tc>
      </w:tr>
    </w:tbl>
    <w:p w14:paraId="691E35C4" w14:textId="77777777" w:rsidR="0078399B" w:rsidRDefault="0078399B" w:rsidP="007B4B56">
      <w:pPr>
        <w:spacing w:line="240" w:lineRule="auto"/>
        <w:ind w:firstLine="567"/>
        <w:jc w:val="both"/>
        <w:rPr>
          <w:rFonts w:ascii="Times New Roman" w:eastAsia="Times New Roman" w:hAnsi="Times New Roman" w:cs="Times New Roman"/>
          <w:b/>
          <w:sz w:val="28"/>
          <w:szCs w:val="28"/>
        </w:rPr>
      </w:pPr>
    </w:p>
    <w:p w14:paraId="7C959C9C" w14:textId="565A8146" w:rsidR="001370A3" w:rsidRPr="001C4834" w:rsidRDefault="00AC3C55"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b/>
          <w:sz w:val="28"/>
          <w:szCs w:val="28"/>
        </w:rPr>
        <w:t xml:space="preserve"> </w:t>
      </w:r>
      <w:r w:rsidR="001370A3" w:rsidRPr="001C4834">
        <w:rPr>
          <w:rFonts w:ascii="Times New Roman" w:eastAsia="Times New Roman" w:hAnsi="Times New Roman" w:cs="Times New Roman"/>
          <w:sz w:val="28"/>
          <w:szCs w:val="28"/>
        </w:rPr>
        <w:t>Оцінка впливу на сферу інтересів громадян</w:t>
      </w:r>
    </w:p>
    <w:tbl>
      <w:tblPr>
        <w:tblStyle w:val="a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38"/>
        <w:gridCol w:w="3827"/>
        <w:gridCol w:w="3966"/>
      </w:tblGrid>
      <w:tr w:rsidR="00C94208" w:rsidRPr="001C4834" w14:paraId="2135181E" w14:textId="77777777" w:rsidTr="00CF7208">
        <w:trPr>
          <w:trHeight w:val="520"/>
        </w:trPr>
        <w:tc>
          <w:tcPr>
            <w:tcW w:w="954" w:type="pct"/>
            <w:tcMar>
              <w:top w:w="100" w:type="dxa"/>
              <w:left w:w="100" w:type="dxa"/>
              <w:bottom w:w="100" w:type="dxa"/>
              <w:right w:w="100" w:type="dxa"/>
            </w:tcMar>
            <w:vAlign w:val="center"/>
          </w:tcPr>
          <w:p w14:paraId="12A6139F" w14:textId="77777777" w:rsidR="001370A3" w:rsidRPr="001C4834" w:rsidRDefault="001370A3" w:rsidP="002F4643">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Вид альтернативи</w:t>
            </w:r>
          </w:p>
        </w:tc>
        <w:tc>
          <w:tcPr>
            <w:tcW w:w="1987" w:type="pct"/>
            <w:tcMar>
              <w:top w:w="100" w:type="dxa"/>
              <w:left w:w="100" w:type="dxa"/>
              <w:bottom w:w="100" w:type="dxa"/>
              <w:right w:w="100" w:type="dxa"/>
            </w:tcMar>
            <w:vAlign w:val="center"/>
          </w:tcPr>
          <w:p w14:paraId="084B737C" w14:textId="77777777" w:rsidR="001370A3" w:rsidRPr="001C4834" w:rsidRDefault="001370A3" w:rsidP="002F4643">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Вигоди</w:t>
            </w:r>
          </w:p>
        </w:tc>
        <w:tc>
          <w:tcPr>
            <w:tcW w:w="2059" w:type="pct"/>
            <w:tcMar>
              <w:top w:w="100" w:type="dxa"/>
              <w:left w:w="100" w:type="dxa"/>
              <w:bottom w:w="100" w:type="dxa"/>
              <w:right w:w="100" w:type="dxa"/>
            </w:tcMar>
            <w:vAlign w:val="center"/>
          </w:tcPr>
          <w:p w14:paraId="519A22C7" w14:textId="77777777" w:rsidR="001370A3" w:rsidRPr="001C4834" w:rsidRDefault="001370A3" w:rsidP="002F4643">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Витрати</w:t>
            </w:r>
          </w:p>
        </w:tc>
      </w:tr>
      <w:tr w:rsidR="00C94208" w:rsidRPr="001C4834" w14:paraId="2479BF4A" w14:textId="77777777" w:rsidTr="00CF7208">
        <w:trPr>
          <w:trHeight w:val="466"/>
        </w:trPr>
        <w:tc>
          <w:tcPr>
            <w:tcW w:w="954" w:type="pct"/>
            <w:tcMar>
              <w:top w:w="100" w:type="dxa"/>
              <w:left w:w="100" w:type="dxa"/>
              <w:bottom w:w="100" w:type="dxa"/>
              <w:right w:w="100" w:type="dxa"/>
            </w:tcMar>
          </w:tcPr>
          <w:p w14:paraId="0CEAF8FD" w14:textId="77777777" w:rsidR="001370A3" w:rsidRPr="001C4834" w:rsidRDefault="001370A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2D5EBD54" w14:textId="77777777" w:rsidR="001370A3" w:rsidRPr="001C4834" w:rsidRDefault="001370A3" w:rsidP="002F4643">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Залишення існуючої</w:t>
            </w:r>
          </w:p>
          <w:p w14:paraId="26921AEE" w14:textId="77777777" w:rsidR="001370A3" w:rsidRPr="001C4834" w:rsidRDefault="001370A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ситуації без змін</w:t>
            </w:r>
          </w:p>
        </w:tc>
        <w:tc>
          <w:tcPr>
            <w:tcW w:w="1987" w:type="pct"/>
            <w:tcMar>
              <w:top w:w="100" w:type="dxa"/>
              <w:left w:w="100" w:type="dxa"/>
              <w:bottom w:w="100" w:type="dxa"/>
              <w:right w:w="100" w:type="dxa"/>
            </w:tcMar>
          </w:tcPr>
          <w:p w14:paraId="4E1FE704" w14:textId="77777777" w:rsidR="001370A3" w:rsidRPr="001C4834" w:rsidRDefault="001370A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tc>
        <w:tc>
          <w:tcPr>
            <w:tcW w:w="2059" w:type="pct"/>
            <w:tcMar>
              <w:top w:w="100" w:type="dxa"/>
              <w:left w:w="100" w:type="dxa"/>
              <w:bottom w:w="100" w:type="dxa"/>
              <w:right w:w="100" w:type="dxa"/>
            </w:tcMar>
          </w:tcPr>
          <w:p w14:paraId="376BE8C9" w14:textId="77777777" w:rsidR="001370A3" w:rsidRDefault="00F41492" w:rsidP="003B323B">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Відсутність можливості купівлі товару, який представляє інтерес, або через відсутність в реалізації такого товару (на сьогодні в реалізацію на електронних торгах виставляються лише товари вартістю понад 5 мінімальних заробітних плат (40 тис грн)), або </w:t>
            </w:r>
            <w:r>
              <w:rPr>
                <w:rFonts w:ascii="Times New Roman" w:eastAsia="Times New Roman" w:hAnsi="Times New Roman" w:cs="Times New Roman"/>
                <w:sz w:val="24"/>
                <w:szCs w:val="28"/>
              </w:rPr>
              <w:lastRenderedPageBreak/>
              <w:t xml:space="preserve">через </w:t>
            </w:r>
            <w:r w:rsidR="00C462CD">
              <w:rPr>
                <w:rFonts w:ascii="Times New Roman" w:eastAsia="Times New Roman" w:hAnsi="Times New Roman" w:cs="Times New Roman"/>
                <w:sz w:val="24"/>
                <w:szCs w:val="28"/>
              </w:rPr>
              <w:t xml:space="preserve">надмірну кількість такого товару (на сьогодні </w:t>
            </w:r>
            <w:r w:rsidR="003B323B">
              <w:rPr>
                <w:rFonts w:ascii="Times New Roman" w:eastAsia="Times New Roman" w:hAnsi="Times New Roman" w:cs="Times New Roman"/>
                <w:sz w:val="24"/>
                <w:szCs w:val="28"/>
              </w:rPr>
              <w:t xml:space="preserve">не передбачено </w:t>
            </w:r>
            <w:r w:rsidR="00C462CD">
              <w:rPr>
                <w:rFonts w:ascii="Times New Roman" w:eastAsia="Times New Roman" w:hAnsi="Times New Roman" w:cs="Times New Roman"/>
                <w:sz w:val="24"/>
                <w:szCs w:val="28"/>
              </w:rPr>
              <w:t xml:space="preserve">розділення лота на менші за обсягом </w:t>
            </w:r>
            <w:r w:rsidR="003B323B">
              <w:rPr>
                <w:rFonts w:ascii="Times New Roman" w:eastAsia="Times New Roman" w:hAnsi="Times New Roman" w:cs="Times New Roman"/>
                <w:sz w:val="24"/>
                <w:szCs w:val="28"/>
              </w:rPr>
              <w:t>до моменту його нереалізації на редукціоні).</w:t>
            </w:r>
          </w:p>
          <w:p w14:paraId="25E96DF3" w14:textId="77777777" w:rsidR="00D67854" w:rsidRDefault="00D67854" w:rsidP="003B323B">
            <w:pPr>
              <w:spacing w:line="240" w:lineRule="auto"/>
              <w:rPr>
                <w:rFonts w:ascii="Times New Roman" w:eastAsia="Times New Roman" w:hAnsi="Times New Roman" w:cs="Times New Roman"/>
                <w:sz w:val="24"/>
                <w:szCs w:val="28"/>
              </w:rPr>
            </w:pPr>
          </w:p>
          <w:p w14:paraId="51E049BD" w14:textId="594D170B" w:rsidR="00D67854" w:rsidRPr="00FD1C4E" w:rsidRDefault="00FD1C4E" w:rsidP="003B323B">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Не уніфікована форма документа, який п</w:t>
            </w:r>
            <w:r w:rsidRPr="00046D72">
              <w:rPr>
                <w:rFonts w:ascii="Times New Roman" w:eastAsia="Calibri" w:hAnsi="Times New Roman" w:cs="Times New Roman"/>
                <w:sz w:val="24"/>
                <w:szCs w:val="28"/>
              </w:rPr>
              <w:t>ідтверджує виникнення права власності в особи, яка придбала товар, та є підставою д</w:t>
            </w:r>
            <w:r>
              <w:rPr>
                <w:rFonts w:ascii="Times New Roman" w:eastAsia="Calibri" w:hAnsi="Times New Roman" w:cs="Times New Roman"/>
                <w:sz w:val="24"/>
                <w:szCs w:val="28"/>
              </w:rPr>
              <w:t xml:space="preserve">ля отримання товару в замовника (Акт про </w:t>
            </w:r>
            <w:r w:rsidRPr="00046D72">
              <w:rPr>
                <w:rFonts w:ascii="Times New Roman" w:eastAsia="Calibri" w:hAnsi="Times New Roman" w:cs="Times New Roman"/>
                <w:sz w:val="24"/>
                <w:szCs w:val="28"/>
              </w:rPr>
              <w:t>придбання товару на електронному аукціон</w:t>
            </w:r>
            <w:r>
              <w:rPr>
                <w:rFonts w:ascii="Times New Roman" w:eastAsia="Calibri" w:hAnsi="Times New Roman" w:cs="Times New Roman"/>
                <w:sz w:val="24"/>
                <w:szCs w:val="28"/>
              </w:rPr>
              <w:t>і).</w:t>
            </w:r>
          </w:p>
        </w:tc>
      </w:tr>
      <w:tr w:rsidR="001370A3" w:rsidRPr="001C4834" w14:paraId="018701E2" w14:textId="77777777" w:rsidTr="00CF7208">
        <w:trPr>
          <w:trHeight w:val="468"/>
        </w:trPr>
        <w:tc>
          <w:tcPr>
            <w:tcW w:w="954" w:type="pct"/>
            <w:tcMar>
              <w:top w:w="100" w:type="dxa"/>
              <w:left w:w="100" w:type="dxa"/>
              <w:bottom w:w="100" w:type="dxa"/>
              <w:right w:w="100" w:type="dxa"/>
            </w:tcMar>
          </w:tcPr>
          <w:p w14:paraId="6DAC3560" w14:textId="77777777" w:rsidR="001370A3" w:rsidRPr="001C4834" w:rsidRDefault="001370A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Альтернатива 2</w:t>
            </w:r>
          </w:p>
          <w:p w14:paraId="02888643" w14:textId="77777777" w:rsidR="001370A3" w:rsidRPr="001C4834" w:rsidRDefault="001370A3" w:rsidP="002F4643">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проєкту акта</w:t>
            </w:r>
          </w:p>
          <w:p w14:paraId="4A93587C" w14:textId="77777777" w:rsidR="001370A3" w:rsidRPr="001C4834" w:rsidRDefault="001370A3" w:rsidP="002F4643">
            <w:pPr>
              <w:spacing w:line="240" w:lineRule="auto"/>
              <w:rPr>
                <w:rFonts w:ascii="Times New Roman" w:eastAsia="Times New Roman" w:hAnsi="Times New Roman" w:cs="Times New Roman"/>
                <w:sz w:val="24"/>
                <w:szCs w:val="28"/>
              </w:rPr>
            </w:pPr>
          </w:p>
        </w:tc>
        <w:tc>
          <w:tcPr>
            <w:tcW w:w="1987" w:type="pct"/>
            <w:tcMar>
              <w:top w:w="100" w:type="dxa"/>
              <w:left w:w="100" w:type="dxa"/>
              <w:bottom w:w="100" w:type="dxa"/>
              <w:right w:w="100" w:type="dxa"/>
            </w:tcMar>
          </w:tcPr>
          <w:p w14:paraId="77FFB359" w14:textId="77777777" w:rsidR="001370A3" w:rsidRDefault="003B323B" w:rsidP="00170160">
            <w:pPr>
              <w:spacing w:line="240" w:lineRule="auto"/>
              <w:rPr>
                <w:rFonts w:ascii="Times New Roman" w:eastAsia="Calibri" w:hAnsi="Times New Roman" w:cs="Times New Roman"/>
                <w:sz w:val="24"/>
                <w:szCs w:val="28"/>
              </w:rPr>
            </w:pPr>
            <w:r w:rsidRPr="003B323B">
              <w:rPr>
                <w:rFonts w:ascii="Times New Roman" w:eastAsia="Calibri" w:hAnsi="Times New Roman" w:cs="Times New Roman"/>
                <w:sz w:val="24"/>
                <w:szCs w:val="28"/>
              </w:rPr>
              <w:t xml:space="preserve">Збільшення асортименту  </w:t>
            </w:r>
            <w:r w:rsidR="00170160">
              <w:rPr>
                <w:rFonts w:ascii="Times New Roman" w:eastAsia="Calibri" w:hAnsi="Times New Roman" w:cs="Times New Roman"/>
                <w:sz w:val="24"/>
                <w:szCs w:val="28"/>
              </w:rPr>
              <w:t>товарів, які</w:t>
            </w:r>
            <w:r w:rsidRPr="003B323B">
              <w:rPr>
                <w:rFonts w:ascii="Times New Roman" w:eastAsia="Calibri" w:hAnsi="Times New Roman" w:cs="Times New Roman"/>
                <w:sz w:val="24"/>
                <w:szCs w:val="28"/>
              </w:rPr>
              <w:t xml:space="preserve"> можливо придба</w:t>
            </w:r>
            <w:r w:rsidR="00170160">
              <w:rPr>
                <w:rFonts w:ascii="Times New Roman" w:eastAsia="Calibri" w:hAnsi="Times New Roman" w:cs="Times New Roman"/>
                <w:sz w:val="24"/>
                <w:szCs w:val="28"/>
              </w:rPr>
              <w:t>ти на митному аукціоні (шляхом скасування мінімального порогу вартості, за якого товар виставляється в реалізацію на електронних торгах), а також м</w:t>
            </w:r>
            <w:r w:rsidRPr="003B323B">
              <w:rPr>
                <w:rFonts w:ascii="Times New Roman" w:eastAsia="Calibri" w:hAnsi="Times New Roman" w:cs="Times New Roman"/>
                <w:sz w:val="24"/>
                <w:szCs w:val="28"/>
              </w:rPr>
              <w:t xml:space="preserve">ожливість </w:t>
            </w:r>
            <w:r w:rsidR="00170160">
              <w:rPr>
                <w:rFonts w:ascii="Times New Roman" w:eastAsia="Calibri" w:hAnsi="Times New Roman" w:cs="Times New Roman"/>
                <w:sz w:val="24"/>
                <w:szCs w:val="28"/>
              </w:rPr>
              <w:t>придбати зменшений обсяг товару (після розділення лота замовником на менші за обсягом).</w:t>
            </w:r>
          </w:p>
          <w:p w14:paraId="1CE7F798" w14:textId="77777777" w:rsidR="00D67854" w:rsidRDefault="00D67854" w:rsidP="00170160">
            <w:pPr>
              <w:spacing w:line="240" w:lineRule="auto"/>
              <w:rPr>
                <w:rFonts w:ascii="Times New Roman" w:eastAsia="Calibri" w:hAnsi="Times New Roman" w:cs="Times New Roman"/>
                <w:sz w:val="24"/>
                <w:szCs w:val="28"/>
              </w:rPr>
            </w:pPr>
          </w:p>
          <w:p w14:paraId="511642AA" w14:textId="1BFB6CD0" w:rsidR="00046D72" w:rsidRPr="001C4834" w:rsidRDefault="00D67854" w:rsidP="00FD1C4E">
            <w:pPr>
              <w:spacing w:line="240" w:lineRule="auto"/>
              <w:rPr>
                <w:rFonts w:ascii="Times New Roman" w:eastAsia="Calibri" w:hAnsi="Times New Roman" w:cs="Times New Roman"/>
                <w:sz w:val="24"/>
                <w:szCs w:val="28"/>
              </w:rPr>
            </w:pPr>
            <w:r w:rsidRPr="00046D72">
              <w:rPr>
                <w:rFonts w:ascii="Times New Roman" w:eastAsia="Calibri" w:hAnsi="Times New Roman" w:cs="Times New Roman"/>
                <w:sz w:val="24"/>
                <w:szCs w:val="28"/>
              </w:rPr>
              <w:t>Затверджена форма</w:t>
            </w:r>
            <w:r w:rsidR="00046D72">
              <w:rPr>
                <w:rFonts w:ascii="Times New Roman" w:eastAsia="Calibri" w:hAnsi="Times New Roman" w:cs="Times New Roman"/>
                <w:sz w:val="24"/>
                <w:szCs w:val="28"/>
              </w:rPr>
              <w:t xml:space="preserve"> документа, я</w:t>
            </w:r>
            <w:r w:rsidR="00FD1C4E">
              <w:rPr>
                <w:rFonts w:ascii="Times New Roman" w:eastAsia="Calibri" w:hAnsi="Times New Roman" w:cs="Times New Roman"/>
                <w:sz w:val="24"/>
                <w:szCs w:val="28"/>
              </w:rPr>
              <w:t>кий п</w:t>
            </w:r>
            <w:r w:rsidR="00046D72" w:rsidRPr="00046D72">
              <w:rPr>
                <w:rFonts w:ascii="Times New Roman" w:eastAsia="Calibri" w:hAnsi="Times New Roman" w:cs="Times New Roman"/>
                <w:sz w:val="24"/>
                <w:szCs w:val="28"/>
              </w:rPr>
              <w:t>ідтверджує виникнення права власності в особи, яка придбала товар, та є підставою д</w:t>
            </w:r>
            <w:r w:rsidR="00FD1C4E">
              <w:rPr>
                <w:rFonts w:ascii="Times New Roman" w:eastAsia="Calibri" w:hAnsi="Times New Roman" w:cs="Times New Roman"/>
                <w:sz w:val="24"/>
                <w:szCs w:val="28"/>
              </w:rPr>
              <w:t xml:space="preserve">ля отримання товару в замовника (Акт про </w:t>
            </w:r>
            <w:r w:rsidR="00046D72" w:rsidRPr="00046D72">
              <w:rPr>
                <w:rFonts w:ascii="Times New Roman" w:eastAsia="Calibri" w:hAnsi="Times New Roman" w:cs="Times New Roman"/>
                <w:sz w:val="24"/>
                <w:szCs w:val="28"/>
              </w:rPr>
              <w:t>придбання товару на електронному аукціон</w:t>
            </w:r>
            <w:r w:rsidR="00046D72">
              <w:rPr>
                <w:rFonts w:ascii="Times New Roman" w:eastAsia="Calibri" w:hAnsi="Times New Roman" w:cs="Times New Roman"/>
                <w:sz w:val="24"/>
                <w:szCs w:val="28"/>
              </w:rPr>
              <w:t>і</w:t>
            </w:r>
            <w:r w:rsidR="00FD1C4E">
              <w:rPr>
                <w:rFonts w:ascii="Times New Roman" w:eastAsia="Calibri" w:hAnsi="Times New Roman" w:cs="Times New Roman"/>
                <w:sz w:val="24"/>
                <w:szCs w:val="28"/>
              </w:rPr>
              <w:t>).</w:t>
            </w:r>
          </w:p>
        </w:tc>
        <w:tc>
          <w:tcPr>
            <w:tcW w:w="2059" w:type="pct"/>
            <w:tcMar>
              <w:top w:w="100" w:type="dxa"/>
              <w:left w:w="100" w:type="dxa"/>
              <w:bottom w:w="100" w:type="dxa"/>
              <w:right w:w="100" w:type="dxa"/>
            </w:tcMar>
          </w:tcPr>
          <w:p w14:paraId="5E085A8F" w14:textId="77777777" w:rsidR="001370A3" w:rsidRPr="001C4834" w:rsidRDefault="004731A1"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tc>
      </w:tr>
    </w:tbl>
    <w:p w14:paraId="2B61DCFA" w14:textId="77777777" w:rsidR="00BA1B73" w:rsidRPr="001C4834" w:rsidRDefault="00BA1B73" w:rsidP="007B4B56">
      <w:pPr>
        <w:spacing w:line="240" w:lineRule="auto"/>
        <w:ind w:firstLine="567"/>
        <w:jc w:val="both"/>
        <w:rPr>
          <w:rFonts w:ascii="Times New Roman" w:eastAsia="Times New Roman" w:hAnsi="Times New Roman" w:cs="Times New Roman"/>
          <w:sz w:val="28"/>
          <w:szCs w:val="28"/>
        </w:rPr>
      </w:pPr>
    </w:p>
    <w:p w14:paraId="21A36AA0" w14:textId="77777777" w:rsidR="00DE2F6C" w:rsidRPr="00C83F64" w:rsidRDefault="00DE2F6C" w:rsidP="00DE2F6C">
      <w:pPr>
        <w:spacing w:line="240" w:lineRule="auto"/>
        <w:ind w:firstLine="567"/>
        <w:jc w:val="both"/>
        <w:rPr>
          <w:rFonts w:ascii="Times New Roman" w:eastAsia="Times New Roman" w:hAnsi="Times New Roman" w:cs="Times New Roman"/>
          <w:sz w:val="28"/>
          <w:szCs w:val="28"/>
        </w:rPr>
      </w:pPr>
      <w:r w:rsidRPr="00C83F64">
        <w:rPr>
          <w:rFonts w:ascii="Times New Roman" w:eastAsia="Times New Roman" w:hAnsi="Times New Roman" w:cs="Times New Roman"/>
          <w:sz w:val="28"/>
          <w:szCs w:val="28"/>
        </w:rPr>
        <w:t>Оцінка впливу на сферу інтересів суб’єктів господарювання</w:t>
      </w:r>
    </w:p>
    <w:tbl>
      <w:tblPr>
        <w:tblStyle w:val="af8"/>
        <w:tblW w:w="5000" w:type="pct"/>
        <w:tblLook w:val="0400" w:firstRow="0" w:lastRow="0" w:firstColumn="0" w:lastColumn="0" w:noHBand="0" w:noVBand="1"/>
      </w:tblPr>
      <w:tblGrid>
        <w:gridCol w:w="3952"/>
        <w:gridCol w:w="1136"/>
        <w:gridCol w:w="1279"/>
        <w:gridCol w:w="1136"/>
        <w:gridCol w:w="1136"/>
        <w:gridCol w:w="992"/>
      </w:tblGrid>
      <w:tr w:rsidR="00DE2F6C" w:rsidRPr="00DC6824" w14:paraId="29D30EC0" w14:textId="77777777" w:rsidTr="00DE2F6C">
        <w:trPr>
          <w:trHeight w:val="400"/>
        </w:trPr>
        <w:tc>
          <w:tcPr>
            <w:tcW w:w="2051" w:type="pct"/>
            <w:vAlign w:val="center"/>
          </w:tcPr>
          <w:p w14:paraId="153E2FD4" w14:textId="77777777" w:rsidR="00DE2F6C" w:rsidRPr="00DC6824" w:rsidRDefault="00DE2F6C" w:rsidP="00D05717">
            <w:pPr>
              <w:jc w:val="center"/>
              <w:rPr>
                <w:rFonts w:ascii="Times New Roman" w:eastAsia="Times New Roman" w:hAnsi="Times New Roman" w:cs="Times New Roman"/>
                <w:sz w:val="24"/>
                <w:szCs w:val="28"/>
                <w:lang w:eastAsia="ko-KR"/>
              </w:rPr>
            </w:pPr>
            <w:r w:rsidRPr="00DC6824">
              <w:rPr>
                <w:rFonts w:ascii="Times New Roman" w:eastAsia="Times New Roman" w:hAnsi="Times New Roman" w:cs="Times New Roman"/>
                <w:sz w:val="24"/>
                <w:szCs w:val="28"/>
                <w:lang w:eastAsia="ko-KR"/>
              </w:rPr>
              <w:t>Показник</w:t>
            </w:r>
          </w:p>
        </w:tc>
        <w:tc>
          <w:tcPr>
            <w:tcW w:w="590" w:type="pct"/>
            <w:vAlign w:val="center"/>
          </w:tcPr>
          <w:p w14:paraId="0DBD983C" w14:textId="77777777" w:rsidR="00DE2F6C" w:rsidRPr="00DC6824" w:rsidRDefault="00DE2F6C" w:rsidP="00D05717">
            <w:pPr>
              <w:jc w:val="center"/>
              <w:rPr>
                <w:rFonts w:ascii="Times New Roman" w:eastAsia="Times New Roman" w:hAnsi="Times New Roman" w:cs="Times New Roman"/>
                <w:b/>
                <w:sz w:val="24"/>
                <w:szCs w:val="28"/>
                <w:lang w:eastAsia="ko-KR"/>
              </w:rPr>
            </w:pPr>
            <w:r w:rsidRPr="00DC6824">
              <w:rPr>
                <w:rFonts w:ascii="Times New Roman" w:eastAsia="Times New Roman" w:hAnsi="Times New Roman" w:cs="Times New Roman"/>
                <w:sz w:val="24"/>
                <w:szCs w:val="28"/>
                <w:lang w:eastAsia="ko-KR"/>
              </w:rPr>
              <w:t>Великі</w:t>
            </w:r>
          </w:p>
        </w:tc>
        <w:tc>
          <w:tcPr>
            <w:tcW w:w="664" w:type="pct"/>
            <w:vAlign w:val="center"/>
          </w:tcPr>
          <w:p w14:paraId="3D85DC76" w14:textId="77777777" w:rsidR="00DE2F6C" w:rsidRPr="00DC6824" w:rsidRDefault="00DE2F6C" w:rsidP="00D05717">
            <w:pPr>
              <w:jc w:val="center"/>
              <w:rPr>
                <w:rFonts w:ascii="Times New Roman" w:eastAsia="Times New Roman" w:hAnsi="Times New Roman" w:cs="Times New Roman"/>
                <w:sz w:val="24"/>
                <w:szCs w:val="28"/>
                <w:lang w:eastAsia="ko-KR"/>
              </w:rPr>
            </w:pPr>
            <w:r w:rsidRPr="00DC6824">
              <w:rPr>
                <w:rFonts w:ascii="Times New Roman" w:eastAsia="Times New Roman" w:hAnsi="Times New Roman" w:cs="Times New Roman"/>
                <w:sz w:val="24"/>
                <w:szCs w:val="28"/>
                <w:lang w:eastAsia="ko-KR"/>
              </w:rPr>
              <w:t>Середні</w:t>
            </w:r>
          </w:p>
        </w:tc>
        <w:tc>
          <w:tcPr>
            <w:tcW w:w="590" w:type="pct"/>
            <w:vAlign w:val="center"/>
          </w:tcPr>
          <w:p w14:paraId="53676A37" w14:textId="77777777" w:rsidR="00DE2F6C" w:rsidRPr="00DC6824" w:rsidRDefault="00DE2F6C" w:rsidP="00D05717">
            <w:pPr>
              <w:jc w:val="center"/>
              <w:rPr>
                <w:rFonts w:ascii="Times New Roman" w:eastAsia="Times New Roman" w:hAnsi="Times New Roman" w:cs="Times New Roman"/>
                <w:sz w:val="24"/>
                <w:szCs w:val="28"/>
                <w:lang w:eastAsia="ko-KR"/>
              </w:rPr>
            </w:pPr>
            <w:r w:rsidRPr="00DC6824">
              <w:rPr>
                <w:rFonts w:ascii="Times New Roman" w:eastAsia="Times New Roman" w:hAnsi="Times New Roman" w:cs="Times New Roman"/>
                <w:sz w:val="24"/>
                <w:szCs w:val="28"/>
                <w:lang w:eastAsia="ko-KR"/>
              </w:rPr>
              <w:t>Малі</w:t>
            </w:r>
          </w:p>
        </w:tc>
        <w:tc>
          <w:tcPr>
            <w:tcW w:w="590" w:type="pct"/>
            <w:vAlign w:val="center"/>
          </w:tcPr>
          <w:p w14:paraId="4162A788" w14:textId="77777777" w:rsidR="00DE2F6C" w:rsidRPr="00DC6824" w:rsidRDefault="00DE2F6C" w:rsidP="00D05717">
            <w:pPr>
              <w:ind w:left="-90" w:right="-135"/>
              <w:jc w:val="center"/>
              <w:rPr>
                <w:rFonts w:ascii="Times New Roman" w:eastAsia="Times New Roman" w:hAnsi="Times New Roman" w:cs="Times New Roman"/>
                <w:sz w:val="24"/>
                <w:szCs w:val="28"/>
                <w:lang w:eastAsia="ko-KR"/>
              </w:rPr>
            </w:pPr>
            <w:r>
              <w:rPr>
                <w:rFonts w:ascii="Times New Roman" w:eastAsia="Times New Roman" w:hAnsi="Times New Roman" w:cs="Times New Roman"/>
                <w:sz w:val="24"/>
                <w:szCs w:val="28"/>
                <w:lang w:eastAsia="ko-KR"/>
              </w:rPr>
              <w:t>М</w:t>
            </w:r>
            <w:r w:rsidRPr="00DC6824">
              <w:rPr>
                <w:rFonts w:ascii="Times New Roman" w:eastAsia="Times New Roman" w:hAnsi="Times New Roman" w:cs="Times New Roman"/>
                <w:sz w:val="24"/>
                <w:szCs w:val="28"/>
                <w:lang w:eastAsia="ko-KR"/>
              </w:rPr>
              <w:t>ікро</w:t>
            </w:r>
          </w:p>
        </w:tc>
        <w:tc>
          <w:tcPr>
            <w:tcW w:w="516" w:type="pct"/>
            <w:vAlign w:val="center"/>
          </w:tcPr>
          <w:p w14:paraId="00C1E74C" w14:textId="77777777" w:rsidR="00DE2F6C" w:rsidRPr="00DC6824" w:rsidRDefault="00DE2F6C" w:rsidP="00D05717">
            <w:pPr>
              <w:jc w:val="center"/>
              <w:rPr>
                <w:rFonts w:ascii="Times New Roman" w:eastAsia="Times New Roman" w:hAnsi="Times New Roman" w:cs="Times New Roman"/>
                <w:sz w:val="24"/>
                <w:szCs w:val="28"/>
                <w:lang w:eastAsia="ko-KR"/>
              </w:rPr>
            </w:pPr>
            <w:r w:rsidRPr="00DC6824">
              <w:rPr>
                <w:rFonts w:ascii="Times New Roman" w:eastAsia="Times New Roman" w:hAnsi="Times New Roman" w:cs="Times New Roman"/>
                <w:sz w:val="24"/>
                <w:szCs w:val="28"/>
                <w:lang w:eastAsia="ko-KR"/>
              </w:rPr>
              <w:t>Разом</w:t>
            </w:r>
          </w:p>
        </w:tc>
      </w:tr>
      <w:tr w:rsidR="00DE2F6C" w:rsidRPr="00DC6824" w14:paraId="0BC1653D" w14:textId="77777777" w:rsidTr="00DE2F6C">
        <w:trPr>
          <w:trHeight w:val="787"/>
        </w:trPr>
        <w:tc>
          <w:tcPr>
            <w:tcW w:w="2051" w:type="pct"/>
            <w:vAlign w:val="center"/>
          </w:tcPr>
          <w:p w14:paraId="20E9A1D0" w14:textId="77777777" w:rsidR="00DE2F6C" w:rsidRPr="00DC6824" w:rsidRDefault="00DE2F6C" w:rsidP="00D05717">
            <w:pPr>
              <w:rPr>
                <w:rFonts w:ascii="Times New Roman" w:eastAsia="Times New Roman" w:hAnsi="Times New Roman" w:cs="Times New Roman"/>
                <w:sz w:val="24"/>
                <w:szCs w:val="28"/>
                <w:lang w:eastAsia="ko-KR"/>
              </w:rPr>
            </w:pPr>
            <w:r w:rsidRPr="00DC6824">
              <w:rPr>
                <w:rFonts w:ascii="Times New Roman" w:eastAsia="Times New Roman" w:hAnsi="Times New Roman" w:cs="Times New Roman"/>
                <w:sz w:val="24"/>
                <w:szCs w:val="28"/>
                <w:lang w:eastAsia="ko-KR"/>
              </w:rPr>
              <w:t>Кількість суб’єктів господарювання, що підпадають під дію регулювання, одиниць</w:t>
            </w:r>
          </w:p>
        </w:tc>
        <w:tc>
          <w:tcPr>
            <w:tcW w:w="590" w:type="pct"/>
            <w:vAlign w:val="center"/>
          </w:tcPr>
          <w:p w14:paraId="3DF1612C" w14:textId="77777777" w:rsidR="00DE2F6C" w:rsidRPr="00B521D3" w:rsidRDefault="00DE2F6C" w:rsidP="00D05717">
            <w:pPr>
              <w:jc w:val="center"/>
              <w:rPr>
                <w:rFonts w:ascii="Times New Roman" w:eastAsia="Times New Roman" w:hAnsi="Times New Roman" w:cs="Times New Roman"/>
                <w:sz w:val="24"/>
                <w:szCs w:val="28"/>
                <w:lang w:val="en-US" w:eastAsia="ko-KR"/>
              </w:rPr>
            </w:pPr>
            <w:r>
              <w:rPr>
                <w:rFonts w:ascii="Times New Roman" w:eastAsia="Times New Roman" w:hAnsi="Times New Roman" w:cs="Times New Roman"/>
                <w:sz w:val="24"/>
                <w:szCs w:val="28"/>
                <w:lang w:val="en-US" w:eastAsia="ko-KR"/>
              </w:rPr>
              <w:t>-</w:t>
            </w:r>
          </w:p>
        </w:tc>
        <w:tc>
          <w:tcPr>
            <w:tcW w:w="664" w:type="pct"/>
            <w:vAlign w:val="center"/>
          </w:tcPr>
          <w:p w14:paraId="7029A471" w14:textId="77777777" w:rsidR="00DE2F6C" w:rsidRPr="00B521D3" w:rsidRDefault="00DE2F6C" w:rsidP="00D05717">
            <w:pPr>
              <w:jc w:val="center"/>
              <w:rPr>
                <w:rFonts w:ascii="Times New Roman" w:eastAsia="Times New Roman" w:hAnsi="Times New Roman" w:cs="Times New Roman"/>
                <w:sz w:val="24"/>
                <w:szCs w:val="28"/>
                <w:lang w:val="en-US" w:eastAsia="ko-KR"/>
              </w:rPr>
            </w:pPr>
            <w:r>
              <w:rPr>
                <w:rFonts w:ascii="Times New Roman" w:eastAsia="Times New Roman" w:hAnsi="Times New Roman" w:cs="Times New Roman"/>
                <w:sz w:val="24"/>
                <w:szCs w:val="28"/>
                <w:lang w:val="en-US" w:eastAsia="ko-KR"/>
              </w:rPr>
              <w:t>-</w:t>
            </w:r>
          </w:p>
        </w:tc>
        <w:tc>
          <w:tcPr>
            <w:tcW w:w="590" w:type="pct"/>
            <w:vAlign w:val="center"/>
          </w:tcPr>
          <w:p w14:paraId="08968847" w14:textId="77777777" w:rsidR="00DE2F6C" w:rsidRPr="00DC6824" w:rsidRDefault="00DE2F6C" w:rsidP="00D05717">
            <w:pPr>
              <w:jc w:val="center"/>
              <w:rPr>
                <w:rFonts w:ascii="Times New Roman" w:eastAsia="Times New Roman" w:hAnsi="Times New Roman" w:cs="Times New Roman"/>
                <w:sz w:val="24"/>
                <w:szCs w:val="28"/>
                <w:lang w:eastAsia="ko-KR"/>
              </w:rPr>
            </w:pPr>
            <w:r>
              <w:rPr>
                <w:rFonts w:ascii="Times New Roman" w:eastAsia="Times New Roman" w:hAnsi="Times New Roman" w:cs="Times New Roman"/>
                <w:sz w:val="24"/>
                <w:szCs w:val="28"/>
                <w:lang w:eastAsia="ko-KR"/>
              </w:rPr>
              <w:t>-</w:t>
            </w:r>
          </w:p>
        </w:tc>
        <w:tc>
          <w:tcPr>
            <w:tcW w:w="590" w:type="pct"/>
            <w:vAlign w:val="center"/>
          </w:tcPr>
          <w:p w14:paraId="11F6BDC6" w14:textId="77777777" w:rsidR="00DE2F6C" w:rsidRPr="00DC6824" w:rsidRDefault="00DE2F6C" w:rsidP="00D05717">
            <w:pPr>
              <w:jc w:val="center"/>
              <w:rPr>
                <w:rFonts w:ascii="Times New Roman" w:eastAsia="Times New Roman" w:hAnsi="Times New Roman" w:cs="Times New Roman"/>
                <w:sz w:val="24"/>
                <w:szCs w:val="28"/>
                <w:lang w:eastAsia="ko-KR"/>
              </w:rPr>
            </w:pPr>
            <w:r>
              <w:rPr>
                <w:rFonts w:ascii="Times New Roman" w:eastAsia="Times New Roman" w:hAnsi="Times New Roman" w:cs="Times New Roman"/>
                <w:sz w:val="24"/>
                <w:szCs w:val="28"/>
                <w:lang w:eastAsia="ko-KR"/>
              </w:rPr>
              <w:t>-</w:t>
            </w:r>
          </w:p>
        </w:tc>
        <w:tc>
          <w:tcPr>
            <w:tcW w:w="516" w:type="pct"/>
            <w:vAlign w:val="center"/>
          </w:tcPr>
          <w:p w14:paraId="41DB0E53" w14:textId="51B4DBF5" w:rsidR="00DE2F6C" w:rsidRPr="00DC6824" w:rsidRDefault="00DE2F6C" w:rsidP="00D05717">
            <w:pPr>
              <w:jc w:val="center"/>
              <w:rPr>
                <w:rFonts w:ascii="Times New Roman" w:eastAsia="Times New Roman" w:hAnsi="Times New Roman" w:cs="Times New Roman"/>
                <w:sz w:val="24"/>
                <w:szCs w:val="28"/>
                <w:lang w:eastAsia="ko-KR"/>
              </w:rPr>
            </w:pPr>
            <w:r>
              <w:rPr>
                <w:rFonts w:ascii="Times New Roman" w:eastAsia="Times New Roman" w:hAnsi="Times New Roman" w:cs="Times New Roman"/>
                <w:sz w:val="24"/>
                <w:szCs w:val="28"/>
                <w:lang w:eastAsia="ko-KR"/>
              </w:rPr>
              <w:t>39*</w:t>
            </w:r>
          </w:p>
        </w:tc>
      </w:tr>
      <w:tr w:rsidR="00DE2F6C" w:rsidRPr="00D677BE" w14:paraId="30B5B7DC" w14:textId="77777777" w:rsidTr="00DE2F6C">
        <w:tc>
          <w:tcPr>
            <w:tcW w:w="2051" w:type="pct"/>
            <w:vAlign w:val="center"/>
          </w:tcPr>
          <w:p w14:paraId="15559BE5" w14:textId="77777777" w:rsidR="00DE2F6C" w:rsidRPr="00DC6824" w:rsidRDefault="00DE2F6C" w:rsidP="00D05717">
            <w:pPr>
              <w:rPr>
                <w:rFonts w:ascii="Times New Roman" w:eastAsia="Times New Roman" w:hAnsi="Times New Roman" w:cs="Times New Roman"/>
                <w:sz w:val="24"/>
                <w:szCs w:val="28"/>
                <w:lang w:eastAsia="ko-KR"/>
              </w:rPr>
            </w:pPr>
            <w:r w:rsidRPr="00DC6824">
              <w:rPr>
                <w:rFonts w:ascii="Times New Roman" w:eastAsia="Times New Roman" w:hAnsi="Times New Roman" w:cs="Times New Roman"/>
                <w:sz w:val="24"/>
                <w:szCs w:val="28"/>
                <w:lang w:eastAsia="ko-KR"/>
              </w:rPr>
              <w:t>Питома вага групи у загальній кількості, відсотків</w:t>
            </w:r>
          </w:p>
        </w:tc>
        <w:tc>
          <w:tcPr>
            <w:tcW w:w="590" w:type="pct"/>
            <w:vAlign w:val="center"/>
          </w:tcPr>
          <w:p w14:paraId="104A65A7" w14:textId="77777777" w:rsidR="00DE2F6C" w:rsidRPr="00B521D3" w:rsidRDefault="00DE2F6C" w:rsidP="00D05717">
            <w:pPr>
              <w:jc w:val="center"/>
              <w:rPr>
                <w:rFonts w:ascii="Times New Roman" w:eastAsia="Times New Roman" w:hAnsi="Times New Roman" w:cs="Times New Roman"/>
                <w:sz w:val="24"/>
                <w:szCs w:val="28"/>
                <w:lang w:val="en-US" w:eastAsia="ko-KR"/>
              </w:rPr>
            </w:pPr>
            <w:r>
              <w:rPr>
                <w:rFonts w:ascii="Times New Roman" w:eastAsia="Times New Roman" w:hAnsi="Times New Roman" w:cs="Times New Roman"/>
                <w:sz w:val="24"/>
                <w:szCs w:val="28"/>
                <w:lang w:val="en-US" w:eastAsia="ko-KR"/>
              </w:rPr>
              <w:t>-</w:t>
            </w:r>
          </w:p>
        </w:tc>
        <w:tc>
          <w:tcPr>
            <w:tcW w:w="664" w:type="pct"/>
            <w:vAlign w:val="center"/>
          </w:tcPr>
          <w:p w14:paraId="112A79C2" w14:textId="77777777" w:rsidR="00DE2F6C" w:rsidRPr="00B521D3" w:rsidRDefault="00DE2F6C" w:rsidP="00D05717">
            <w:pPr>
              <w:jc w:val="center"/>
              <w:rPr>
                <w:rFonts w:ascii="Times New Roman" w:eastAsia="Times New Roman" w:hAnsi="Times New Roman" w:cs="Times New Roman"/>
                <w:sz w:val="24"/>
                <w:szCs w:val="28"/>
                <w:lang w:val="en-US" w:eastAsia="ko-KR"/>
              </w:rPr>
            </w:pPr>
            <w:r>
              <w:rPr>
                <w:rFonts w:ascii="Times New Roman" w:eastAsia="Times New Roman" w:hAnsi="Times New Roman" w:cs="Times New Roman"/>
                <w:sz w:val="24"/>
                <w:szCs w:val="28"/>
                <w:lang w:val="en-US" w:eastAsia="ko-KR"/>
              </w:rPr>
              <w:t>-</w:t>
            </w:r>
          </w:p>
        </w:tc>
        <w:tc>
          <w:tcPr>
            <w:tcW w:w="590" w:type="pct"/>
            <w:vAlign w:val="center"/>
          </w:tcPr>
          <w:p w14:paraId="258DC2E6" w14:textId="77777777" w:rsidR="00DE2F6C" w:rsidRPr="00DC6824" w:rsidRDefault="00DE2F6C" w:rsidP="00D05717">
            <w:pPr>
              <w:jc w:val="center"/>
              <w:rPr>
                <w:rFonts w:ascii="Times New Roman" w:eastAsia="Times New Roman" w:hAnsi="Times New Roman" w:cs="Times New Roman"/>
                <w:sz w:val="24"/>
                <w:szCs w:val="28"/>
                <w:lang w:eastAsia="ko-KR"/>
              </w:rPr>
            </w:pPr>
            <w:r>
              <w:rPr>
                <w:rFonts w:ascii="Times New Roman" w:eastAsia="Times New Roman" w:hAnsi="Times New Roman" w:cs="Times New Roman"/>
                <w:sz w:val="24"/>
                <w:szCs w:val="28"/>
                <w:lang w:eastAsia="ko-KR"/>
              </w:rPr>
              <w:t>-</w:t>
            </w:r>
          </w:p>
        </w:tc>
        <w:tc>
          <w:tcPr>
            <w:tcW w:w="590" w:type="pct"/>
            <w:vAlign w:val="center"/>
          </w:tcPr>
          <w:p w14:paraId="4A7AA69B" w14:textId="77777777" w:rsidR="00DE2F6C" w:rsidRPr="00DC6824" w:rsidRDefault="00DE2F6C" w:rsidP="00D05717">
            <w:pPr>
              <w:jc w:val="center"/>
              <w:rPr>
                <w:rFonts w:ascii="Times New Roman" w:eastAsia="Times New Roman" w:hAnsi="Times New Roman" w:cs="Times New Roman"/>
                <w:sz w:val="24"/>
                <w:szCs w:val="28"/>
                <w:lang w:eastAsia="ko-KR"/>
              </w:rPr>
            </w:pPr>
            <w:r>
              <w:rPr>
                <w:rFonts w:ascii="Times New Roman" w:eastAsia="Times New Roman" w:hAnsi="Times New Roman" w:cs="Times New Roman"/>
                <w:sz w:val="24"/>
                <w:szCs w:val="28"/>
                <w:lang w:eastAsia="ko-KR"/>
              </w:rPr>
              <w:t>-</w:t>
            </w:r>
          </w:p>
        </w:tc>
        <w:tc>
          <w:tcPr>
            <w:tcW w:w="516" w:type="pct"/>
            <w:vAlign w:val="center"/>
          </w:tcPr>
          <w:p w14:paraId="5E5652DC" w14:textId="77777777" w:rsidR="00DE2F6C" w:rsidRPr="00DC6824" w:rsidRDefault="00DE2F6C" w:rsidP="00D05717">
            <w:pPr>
              <w:jc w:val="center"/>
              <w:rPr>
                <w:rFonts w:ascii="Times New Roman" w:eastAsia="Times New Roman" w:hAnsi="Times New Roman" w:cs="Times New Roman"/>
                <w:sz w:val="24"/>
                <w:szCs w:val="28"/>
                <w:lang w:eastAsia="ko-KR"/>
              </w:rPr>
            </w:pPr>
            <w:r>
              <w:rPr>
                <w:rFonts w:ascii="Times New Roman" w:eastAsia="Times New Roman" w:hAnsi="Times New Roman" w:cs="Times New Roman"/>
                <w:sz w:val="24"/>
                <w:szCs w:val="28"/>
                <w:lang w:eastAsia="ko-KR"/>
              </w:rPr>
              <w:t>Х</w:t>
            </w:r>
          </w:p>
        </w:tc>
      </w:tr>
    </w:tbl>
    <w:p w14:paraId="2E5996C1" w14:textId="70B57171" w:rsidR="00E60ED2" w:rsidRDefault="00DE2F6C" w:rsidP="007B4B56">
      <w:pPr>
        <w:spacing w:line="240" w:lineRule="auto"/>
        <w:ind w:firstLine="567"/>
        <w:jc w:val="both"/>
        <w:rPr>
          <w:rFonts w:ascii="Times New Roman" w:eastAsia="Times New Roman" w:hAnsi="Times New Roman" w:cs="Times New Roman"/>
          <w:sz w:val="24"/>
        </w:rPr>
      </w:pPr>
      <w:r w:rsidRPr="00A1781D">
        <w:rPr>
          <w:rFonts w:ascii="Times New Roman" w:eastAsia="Times New Roman" w:hAnsi="Times New Roman" w:cs="Times New Roman"/>
          <w:sz w:val="24"/>
        </w:rPr>
        <w:t xml:space="preserve">* Відповідно до положень </w:t>
      </w:r>
      <w:r w:rsidRPr="00DE2F6C">
        <w:rPr>
          <w:rFonts w:ascii="Times New Roman" w:eastAsia="Times New Roman" w:hAnsi="Times New Roman" w:cs="Times New Roman"/>
          <w:sz w:val="24"/>
          <w:szCs w:val="24"/>
        </w:rPr>
        <w:t>Порядку</w:t>
      </w:r>
      <w:r w:rsidRPr="00DE2F6C">
        <w:rPr>
          <w:rFonts w:ascii="Times New Roman" w:hAnsi="Times New Roman" w:cs="Times New Roman"/>
          <w:sz w:val="24"/>
          <w:szCs w:val="24"/>
        </w:rPr>
        <w:t xml:space="preserve"> </w:t>
      </w:r>
      <w:r>
        <w:rPr>
          <w:rFonts w:ascii="Times New Roman" w:hAnsi="Times New Roman" w:cs="Times New Roman"/>
          <w:sz w:val="24"/>
          <w:szCs w:val="24"/>
        </w:rPr>
        <w:t>реалізації</w:t>
      </w:r>
      <w:r w:rsidRPr="00DE2F6C">
        <w:rPr>
          <w:rFonts w:ascii="Times New Roman" w:hAnsi="Times New Roman" w:cs="Times New Roman"/>
          <w:sz w:val="24"/>
          <w:szCs w:val="24"/>
        </w:rPr>
        <w:t xml:space="preserve"> </w:t>
      </w:r>
      <w:r>
        <w:rPr>
          <w:rFonts w:ascii="Times New Roman" w:hAnsi="Times New Roman" w:cs="Times New Roman"/>
          <w:sz w:val="24"/>
          <w:szCs w:val="24"/>
        </w:rPr>
        <w:t>товарів</w:t>
      </w:r>
      <w:r w:rsidRPr="00DE2F6C">
        <w:rPr>
          <w:rFonts w:ascii="Times New Roman" w:hAnsi="Times New Roman" w:cs="Times New Roman"/>
          <w:sz w:val="24"/>
          <w:szCs w:val="24"/>
        </w:rPr>
        <w:t xml:space="preserve"> на митних аукціонах, редукціонах,</w:t>
      </w:r>
      <w:r>
        <w:rPr>
          <w:rFonts w:ascii="Times New Roman" w:hAnsi="Times New Roman" w:cs="Times New Roman"/>
          <w:sz w:val="24"/>
          <w:szCs w:val="24"/>
        </w:rPr>
        <w:t xml:space="preserve"> затвердженого</w:t>
      </w:r>
      <w:r w:rsidRPr="00DE2F6C">
        <w:rPr>
          <w:rFonts w:ascii="Times New Roman" w:hAnsi="Times New Roman" w:cs="Times New Roman"/>
          <w:sz w:val="24"/>
          <w:szCs w:val="24"/>
        </w:rPr>
        <w:t xml:space="preserve"> </w:t>
      </w:r>
      <w:r w:rsidRPr="00DE2F6C">
        <w:rPr>
          <w:rFonts w:ascii="Times New Roman" w:eastAsia="Times New Roman" w:hAnsi="Times New Roman" w:cs="Times New Roman"/>
          <w:sz w:val="24"/>
          <w:szCs w:val="24"/>
        </w:rPr>
        <w:t>постановою Кабінету Міністрів України від 04 грудня 2019 року № 1050</w:t>
      </w:r>
      <w:r>
        <w:rPr>
          <w:rFonts w:ascii="Times New Roman" w:eastAsia="Times New Roman" w:hAnsi="Times New Roman" w:cs="Times New Roman"/>
          <w:sz w:val="24"/>
          <w:szCs w:val="24"/>
        </w:rPr>
        <w:t xml:space="preserve">, відповідну реалізацію </w:t>
      </w:r>
      <w:r w:rsidRPr="00DE2F6C">
        <w:rPr>
          <w:rFonts w:ascii="Times New Roman" w:eastAsia="Times New Roman" w:hAnsi="Times New Roman" w:cs="Times New Roman"/>
          <w:sz w:val="24"/>
          <w:szCs w:val="24"/>
        </w:rPr>
        <w:t>забезпечують оператори електронних майданчиків – юридичні особи, зареєстровані в установленому законом порядку на території України, що мають право на використання</w:t>
      </w:r>
      <w:r w:rsidRPr="00A1781D">
        <w:rPr>
          <w:rFonts w:ascii="Times New Roman" w:eastAsia="Times New Roman" w:hAnsi="Times New Roman" w:cs="Times New Roman"/>
          <w:sz w:val="24"/>
        </w:rPr>
        <w:t xml:space="preserve"> електронного майданчика, який підключено до електронної торгової системи, адміністратором якої визначено ДП «Прозорро.Продажі». Згідно з інформацією, опублікованою станом на 0</w:t>
      </w:r>
      <w:r w:rsidR="00D05717">
        <w:rPr>
          <w:rFonts w:ascii="Times New Roman" w:eastAsia="Times New Roman" w:hAnsi="Times New Roman" w:cs="Times New Roman"/>
          <w:sz w:val="24"/>
        </w:rPr>
        <w:t>3.01.2025</w:t>
      </w:r>
      <w:r w:rsidRPr="00A1781D">
        <w:rPr>
          <w:rFonts w:ascii="Times New Roman" w:eastAsia="Times New Roman" w:hAnsi="Times New Roman" w:cs="Times New Roman"/>
          <w:sz w:val="24"/>
        </w:rPr>
        <w:t xml:space="preserve"> за адресою https://prozorro.sale/info/elektronni-majdanchiki-ets-prozorroprodazhi-cbd2 обліковується 3</w:t>
      </w:r>
      <w:r w:rsidR="00D05717">
        <w:rPr>
          <w:rFonts w:ascii="Times New Roman" w:eastAsia="Times New Roman" w:hAnsi="Times New Roman" w:cs="Times New Roman"/>
          <w:sz w:val="24"/>
        </w:rPr>
        <w:t>9</w:t>
      </w:r>
      <w:r w:rsidRPr="00A1781D">
        <w:rPr>
          <w:rFonts w:ascii="Times New Roman" w:eastAsia="Times New Roman" w:hAnsi="Times New Roman" w:cs="Times New Roman"/>
          <w:sz w:val="24"/>
        </w:rPr>
        <w:t xml:space="preserve"> таких суб’єктів господарювання</w:t>
      </w:r>
      <w:r>
        <w:rPr>
          <w:rFonts w:ascii="Times New Roman" w:eastAsia="Times New Roman" w:hAnsi="Times New Roman" w:cs="Times New Roman"/>
          <w:sz w:val="24"/>
        </w:rPr>
        <w:t>.</w:t>
      </w:r>
    </w:p>
    <w:p w14:paraId="7BCDF92D" w14:textId="77777777" w:rsidR="0078399B" w:rsidRDefault="0078399B" w:rsidP="007B4B56">
      <w:pPr>
        <w:spacing w:line="240" w:lineRule="auto"/>
        <w:ind w:firstLine="567"/>
        <w:jc w:val="both"/>
        <w:rPr>
          <w:rFonts w:ascii="Times New Roman" w:eastAsia="Times New Roman" w:hAnsi="Times New Roman" w:cs="Times New Roman"/>
        </w:rPr>
      </w:pPr>
    </w:p>
    <w:p w14:paraId="255FA886" w14:textId="77777777" w:rsidR="00DE2F6C" w:rsidRPr="001C4834" w:rsidRDefault="00DE2F6C" w:rsidP="007B4B56">
      <w:pPr>
        <w:spacing w:line="240" w:lineRule="auto"/>
        <w:ind w:firstLine="567"/>
        <w:jc w:val="both"/>
        <w:rPr>
          <w:rFonts w:ascii="Times New Roman" w:eastAsia="Times New Roman" w:hAnsi="Times New Roman" w:cs="Times New Roman"/>
        </w:rPr>
      </w:pPr>
    </w:p>
    <w:tbl>
      <w:tblPr>
        <w:tblStyle w:val="a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37"/>
        <w:gridCol w:w="3687"/>
        <w:gridCol w:w="4107"/>
      </w:tblGrid>
      <w:tr w:rsidR="00C94208" w:rsidRPr="001C4834" w14:paraId="5113F0F8" w14:textId="77777777" w:rsidTr="000F3ADB">
        <w:trPr>
          <w:trHeight w:val="520"/>
        </w:trPr>
        <w:tc>
          <w:tcPr>
            <w:tcW w:w="954" w:type="pct"/>
            <w:tcMar>
              <w:top w:w="100" w:type="dxa"/>
              <w:left w:w="100" w:type="dxa"/>
              <w:bottom w:w="100" w:type="dxa"/>
              <w:right w:w="100" w:type="dxa"/>
            </w:tcMar>
            <w:vAlign w:val="center"/>
          </w:tcPr>
          <w:p w14:paraId="3DF93EA2" w14:textId="77777777" w:rsidR="00E60ED2" w:rsidRPr="001C4834" w:rsidRDefault="00E60ED2"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Вид альтернативи</w:t>
            </w:r>
          </w:p>
        </w:tc>
        <w:tc>
          <w:tcPr>
            <w:tcW w:w="1914" w:type="pct"/>
            <w:tcMar>
              <w:top w:w="100" w:type="dxa"/>
              <w:left w:w="100" w:type="dxa"/>
              <w:bottom w:w="100" w:type="dxa"/>
              <w:right w:w="100" w:type="dxa"/>
            </w:tcMar>
            <w:vAlign w:val="center"/>
          </w:tcPr>
          <w:p w14:paraId="1DE4A27F" w14:textId="77777777" w:rsidR="00E60ED2" w:rsidRPr="001C4834" w:rsidRDefault="00E60ED2"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Вигоди</w:t>
            </w:r>
          </w:p>
        </w:tc>
        <w:tc>
          <w:tcPr>
            <w:tcW w:w="2132" w:type="pct"/>
            <w:tcMar>
              <w:top w:w="100" w:type="dxa"/>
              <w:left w:w="100" w:type="dxa"/>
              <w:bottom w:w="100" w:type="dxa"/>
              <w:right w:w="100" w:type="dxa"/>
            </w:tcMar>
            <w:vAlign w:val="center"/>
          </w:tcPr>
          <w:p w14:paraId="673AAD36" w14:textId="77777777" w:rsidR="00E60ED2" w:rsidRPr="001C4834" w:rsidRDefault="00E60ED2"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Витрати</w:t>
            </w:r>
          </w:p>
        </w:tc>
      </w:tr>
      <w:tr w:rsidR="00C94208" w:rsidRPr="001C4834" w14:paraId="16823418" w14:textId="77777777" w:rsidTr="000F3ADB">
        <w:trPr>
          <w:trHeight w:val="466"/>
        </w:trPr>
        <w:tc>
          <w:tcPr>
            <w:tcW w:w="954" w:type="pct"/>
            <w:tcMar>
              <w:top w:w="100" w:type="dxa"/>
              <w:left w:w="100" w:type="dxa"/>
              <w:bottom w:w="100" w:type="dxa"/>
              <w:right w:w="100" w:type="dxa"/>
            </w:tcMar>
          </w:tcPr>
          <w:p w14:paraId="051039B5" w14:textId="77777777" w:rsidR="00DA32BE" w:rsidRPr="001C4834" w:rsidRDefault="00DA32BE"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5A827F89" w14:textId="77777777"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Залишення існуючої</w:t>
            </w:r>
          </w:p>
          <w:p w14:paraId="5B63A01B" w14:textId="77777777" w:rsidR="00CD67B2" w:rsidRPr="001C4834" w:rsidRDefault="00CD67B2" w:rsidP="00CD67B2">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ситуації без змін</w:t>
            </w:r>
          </w:p>
        </w:tc>
        <w:tc>
          <w:tcPr>
            <w:tcW w:w="1914" w:type="pct"/>
            <w:tcMar>
              <w:top w:w="100" w:type="dxa"/>
              <w:left w:w="100" w:type="dxa"/>
              <w:bottom w:w="100" w:type="dxa"/>
              <w:right w:w="100" w:type="dxa"/>
            </w:tcMar>
          </w:tcPr>
          <w:p w14:paraId="180216E2" w14:textId="77777777" w:rsidR="00DA32BE" w:rsidRPr="001C4834" w:rsidRDefault="003C1F24"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tc>
        <w:tc>
          <w:tcPr>
            <w:tcW w:w="2132" w:type="pct"/>
            <w:tcMar>
              <w:top w:w="100" w:type="dxa"/>
              <w:left w:w="100" w:type="dxa"/>
              <w:bottom w:w="100" w:type="dxa"/>
              <w:right w:w="100" w:type="dxa"/>
            </w:tcMar>
          </w:tcPr>
          <w:p w14:paraId="50C5246F" w14:textId="11C9EF1F" w:rsidR="00D05717" w:rsidRDefault="00D05717" w:rsidP="00D05717">
            <w:pPr>
              <w:spacing w:line="240" w:lineRule="auto"/>
              <w:rPr>
                <w:rFonts w:ascii="Times New Roman" w:eastAsia="Times New Roman" w:hAnsi="Times New Roman" w:cs="Times New Roman"/>
                <w:sz w:val="24"/>
                <w:szCs w:val="28"/>
              </w:rPr>
            </w:pPr>
            <w:r w:rsidRPr="00D05717">
              <w:rPr>
                <w:rFonts w:ascii="Times New Roman" w:eastAsia="Times New Roman" w:hAnsi="Times New Roman" w:cs="Times New Roman"/>
                <w:sz w:val="24"/>
                <w:szCs w:val="28"/>
              </w:rPr>
              <w:t xml:space="preserve">Втрата прибутку, який міг би бути отриманий від операцій з реалізації </w:t>
            </w:r>
            <w:r>
              <w:rPr>
                <w:rFonts w:ascii="Times New Roman" w:eastAsia="Times New Roman" w:hAnsi="Times New Roman" w:cs="Times New Roman"/>
                <w:sz w:val="24"/>
                <w:szCs w:val="28"/>
              </w:rPr>
              <w:t>товарів</w:t>
            </w:r>
            <w:r w:rsidRPr="00D05717">
              <w:rPr>
                <w:rFonts w:ascii="Times New Roman" w:eastAsia="Times New Roman" w:hAnsi="Times New Roman" w:cs="Times New Roman"/>
                <w:sz w:val="24"/>
                <w:szCs w:val="28"/>
              </w:rPr>
              <w:t xml:space="preserve"> шляхом організації проведення митних аукціонів (обмежений асортимент </w:t>
            </w:r>
            <w:r>
              <w:rPr>
                <w:rFonts w:ascii="Times New Roman" w:eastAsia="Times New Roman" w:hAnsi="Times New Roman" w:cs="Times New Roman"/>
                <w:sz w:val="24"/>
                <w:szCs w:val="28"/>
              </w:rPr>
              <w:t>товарів</w:t>
            </w:r>
            <w:r w:rsidRPr="00D05717">
              <w:rPr>
                <w:rFonts w:ascii="Times New Roman" w:eastAsia="Times New Roman" w:hAnsi="Times New Roman" w:cs="Times New Roman"/>
                <w:sz w:val="24"/>
                <w:szCs w:val="28"/>
              </w:rPr>
              <w:t>, що виставля</w:t>
            </w:r>
            <w:r>
              <w:rPr>
                <w:rFonts w:ascii="Times New Roman" w:eastAsia="Times New Roman" w:hAnsi="Times New Roman" w:cs="Times New Roman"/>
                <w:sz w:val="24"/>
                <w:szCs w:val="28"/>
              </w:rPr>
              <w:t>ю</w:t>
            </w:r>
            <w:r w:rsidRPr="00D05717">
              <w:rPr>
                <w:rFonts w:ascii="Times New Roman" w:eastAsia="Times New Roman" w:hAnsi="Times New Roman" w:cs="Times New Roman"/>
                <w:sz w:val="24"/>
                <w:szCs w:val="28"/>
              </w:rPr>
              <w:t xml:space="preserve">ться на торги, </w:t>
            </w:r>
            <w:r>
              <w:rPr>
                <w:rFonts w:ascii="Times New Roman" w:eastAsia="Times New Roman" w:hAnsi="Times New Roman" w:cs="Times New Roman"/>
                <w:sz w:val="24"/>
                <w:szCs w:val="28"/>
              </w:rPr>
              <w:t xml:space="preserve">має наслідком менші обсяги </w:t>
            </w:r>
            <w:r w:rsidRPr="00D05717">
              <w:rPr>
                <w:rFonts w:ascii="Times New Roman" w:eastAsia="Times New Roman" w:hAnsi="Times New Roman" w:cs="Times New Roman"/>
                <w:sz w:val="24"/>
                <w:szCs w:val="28"/>
              </w:rPr>
              <w:t xml:space="preserve"> комісійної винагороди суб’єктів господарювання)</w:t>
            </w:r>
            <w:r>
              <w:rPr>
                <w:rFonts w:ascii="Times New Roman" w:eastAsia="Times New Roman" w:hAnsi="Times New Roman" w:cs="Times New Roman"/>
                <w:sz w:val="24"/>
                <w:szCs w:val="28"/>
              </w:rPr>
              <w:t>.</w:t>
            </w:r>
          </w:p>
          <w:p w14:paraId="0AE73901" w14:textId="55C040C9" w:rsidR="00D05717" w:rsidRDefault="00D05717" w:rsidP="00D05717">
            <w:pPr>
              <w:spacing w:line="240" w:lineRule="auto"/>
              <w:rPr>
                <w:rFonts w:ascii="Times New Roman" w:eastAsia="Times New Roman" w:hAnsi="Times New Roman" w:cs="Times New Roman"/>
                <w:sz w:val="24"/>
                <w:szCs w:val="28"/>
              </w:rPr>
            </w:pPr>
          </w:p>
          <w:p w14:paraId="4903167A" w14:textId="34D169F5" w:rsidR="00D87A6F" w:rsidRPr="001C4834" w:rsidRDefault="00D67854" w:rsidP="00D67854">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Витрати, які не покриваю</w:t>
            </w:r>
            <w:r w:rsidR="00D05717">
              <w:rPr>
                <w:rFonts w:ascii="Times New Roman" w:eastAsia="Times New Roman" w:hAnsi="Times New Roman" w:cs="Times New Roman"/>
                <w:sz w:val="24"/>
                <w:szCs w:val="28"/>
              </w:rPr>
              <w:t xml:space="preserve">ться за рахунок комісійної винагороди, у випадках відміни/скасування електронних торгів через </w:t>
            </w:r>
            <w:r>
              <w:rPr>
                <w:rFonts w:ascii="Times New Roman" w:eastAsia="Times New Roman" w:hAnsi="Times New Roman" w:cs="Times New Roman"/>
                <w:sz w:val="24"/>
                <w:szCs w:val="28"/>
              </w:rPr>
              <w:t xml:space="preserve">недотримання </w:t>
            </w:r>
            <w:r w:rsidR="00D05717">
              <w:rPr>
                <w:rFonts w:ascii="Times New Roman" w:eastAsia="Times New Roman" w:hAnsi="Times New Roman" w:cs="Times New Roman"/>
                <w:sz w:val="24"/>
                <w:szCs w:val="28"/>
              </w:rPr>
              <w:t>встановл</w:t>
            </w:r>
            <w:r>
              <w:rPr>
                <w:rFonts w:ascii="Times New Roman" w:eastAsia="Times New Roman" w:hAnsi="Times New Roman" w:cs="Times New Roman"/>
                <w:sz w:val="24"/>
                <w:szCs w:val="28"/>
              </w:rPr>
              <w:t>еного порядку їх проведення, які можуть виникати у зв’язку з відсутністю належної взаємодії організатора (оператора електронного майданчика) із замовником (митницею).</w:t>
            </w:r>
          </w:p>
        </w:tc>
      </w:tr>
      <w:tr w:rsidR="00E60ED2" w:rsidRPr="001C4834" w14:paraId="640D0B2B" w14:textId="77777777" w:rsidTr="000F3ADB">
        <w:trPr>
          <w:trHeight w:val="468"/>
        </w:trPr>
        <w:tc>
          <w:tcPr>
            <w:tcW w:w="954" w:type="pct"/>
            <w:tcMar>
              <w:top w:w="100" w:type="dxa"/>
              <w:left w:w="100" w:type="dxa"/>
              <w:bottom w:w="100" w:type="dxa"/>
              <w:right w:w="100" w:type="dxa"/>
            </w:tcMar>
          </w:tcPr>
          <w:p w14:paraId="1C15342B" w14:textId="77777777" w:rsidR="00E60ED2" w:rsidRPr="001C4834" w:rsidRDefault="00DA32BE"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2</w:t>
            </w:r>
          </w:p>
          <w:p w14:paraId="747F18FB" w14:textId="2499B139"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p w14:paraId="4AEE3A56" w14:textId="77777777" w:rsidR="00CD67B2" w:rsidRPr="001C4834" w:rsidRDefault="00CD67B2" w:rsidP="007B4B56">
            <w:pPr>
              <w:spacing w:line="240" w:lineRule="auto"/>
              <w:rPr>
                <w:rFonts w:ascii="Times New Roman" w:eastAsia="Times New Roman" w:hAnsi="Times New Roman" w:cs="Times New Roman"/>
                <w:sz w:val="24"/>
                <w:szCs w:val="28"/>
              </w:rPr>
            </w:pPr>
          </w:p>
        </w:tc>
        <w:tc>
          <w:tcPr>
            <w:tcW w:w="1914" w:type="pct"/>
            <w:tcMar>
              <w:top w:w="100" w:type="dxa"/>
              <w:left w:w="100" w:type="dxa"/>
              <w:bottom w:w="100" w:type="dxa"/>
              <w:right w:w="100" w:type="dxa"/>
            </w:tcMar>
          </w:tcPr>
          <w:p w14:paraId="11483988" w14:textId="40CB744E" w:rsidR="00D05717" w:rsidRDefault="00D05717" w:rsidP="00D05717">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Збільшення прибутку від операцій з реалізації </w:t>
            </w:r>
            <w:r w:rsidR="00D67854">
              <w:rPr>
                <w:rFonts w:ascii="Times New Roman" w:eastAsia="Times New Roman" w:hAnsi="Times New Roman" w:cs="Times New Roman"/>
                <w:sz w:val="24"/>
                <w:szCs w:val="28"/>
              </w:rPr>
              <w:t>товарів</w:t>
            </w:r>
            <w:r>
              <w:rPr>
                <w:rFonts w:ascii="Times New Roman" w:eastAsia="Times New Roman" w:hAnsi="Times New Roman" w:cs="Times New Roman"/>
                <w:sz w:val="24"/>
                <w:szCs w:val="28"/>
              </w:rPr>
              <w:t xml:space="preserve"> шляхом проведення митних аукціонів (збільшення асортименту майна, що виставлятиметься на торги, </w:t>
            </w:r>
            <w:r w:rsidR="00D67854">
              <w:rPr>
                <w:rFonts w:ascii="Times New Roman" w:eastAsia="Times New Roman" w:hAnsi="Times New Roman" w:cs="Times New Roman"/>
                <w:sz w:val="24"/>
                <w:szCs w:val="28"/>
              </w:rPr>
              <w:t xml:space="preserve">матиме наслідком </w:t>
            </w:r>
            <w:r>
              <w:rPr>
                <w:rFonts w:ascii="Times New Roman" w:eastAsia="Times New Roman" w:hAnsi="Times New Roman" w:cs="Times New Roman"/>
                <w:sz w:val="24"/>
                <w:szCs w:val="28"/>
              </w:rPr>
              <w:t>збільшення</w:t>
            </w:r>
            <w:r w:rsidR="00D67854">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обсягів </w:t>
            </w:r>
            <w:r w:rsidR="00D67854">
              <w:rPr>
                <w:rFonts w:ascii="Times New Roman" w:eastAsia="Times New Roman" w:hAnsi="Times New Roman" w:cs="Times New Roman"/>
                <w:sz w:val="24"/>
                <w:szCs w:val="28"/>
              </w:rPr>
              <w:t xml:space="preserve">реалізації такого майна, а отже і </w:t>
            </w:r>
            <w:r>
              <w:rPr>
                <w:rFonts w:ascii="Times New Roman" w:eastAsia="Times New Roman" w:hAnsi="Times New Roman" w:cs="Times New Roman"/>
                <w:sz w:val="24"/>
                <w:szCs w:val="28"/>
              </w:rPr>
              <w:t>комісійної винагороди).</w:t>
            </w:r>
          </w:p>
          <w:p w14:paraId="1AD3D546" w14:textId="77777777" w:rsidR="00D05717" w:rsidRDefault="00D05717" w:rsidP="00D05717">
            <w:pPr>
              <w:spacing w:line="240" w:lineRule="auto"/>
              <w:rPr>
                <w:rFonts w:ascii="Times New Roman" w:eastAsia="Times New Roman" w:hAnsi="Times New Roman" w:cs="Times New Roman"/>
                <w:sz w:val="24"/>
                <w:szCs w:val="28"/>
              </w:rPr>
            </w:pPr>
          </w:p>
          <w:p w14:paraId="3A12F91E" w14:textId="24683021" w:rsidR="00D67854" w:rsidRPr="001C4834" w:rsidRDefault="00046D72" w:rsidP="00046D72">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Забезпечення покриття понесених витрат на організацію проведення електронних аукціонів, що дотягатиметься шляхом покращення взаємодії організатора (оператора електронного майданчика) із замовником (митницею), що виключатиме випадки відміни/скасування електронних торгів </w:t>
            </w:r>
            <w:r w:rsidRPr="00046D72">
              <w:rPr>
                <w:rFonts w:ascii="Times New Roman" w:eastAsia="Times New Roman" w:hAnsi="Times New Roman" w:cs="Times New Roman"/>
                <w:sz w:val="24"/>
                <w:szCs w:val="28"/>
              </w:rPr>
              <w:t>через недотримання встановленого порядку їх проведення</w:t>
            </w:r>
            <w:r>
              <w:rPr>
                <w:rFonts w:ascii="Times New Roman" w:eastAsia="Times New Roman" w:hAnsi="Times New Roman" w:cs="Times New Roman"/>
                <w:sz w:val="24"/>
                <w:szCs w:val="28"/>
              </w:rPr>
              <w:t>.</w:t>
            </w:r>
          </w:p>
        </w:tc>
        <w:tc>
          <w:tcPr>
            <w:tcW w:w="2132" w:type="pct"/>
            <w:tcMar>
              <w:top w:w="100" w:type="dxa"/>
              <w:left w:w="100" w:type="dxa"/>
              <w:bottom w:w="100" w:type="dxa"/>
              <w:right w:w="100" w:type="dxa"/>
            </w:tcMar>
          </w:tcPr>
          <w:p w14:paraId="4A35D499" w14:textId="4A69D1BB" w:rsidR="008A14A7" w:rsidRPr="008A14A7" w:rsidRDefault="008A14A7" w:rsidP="008A14A7">
            <w:pPr>
              <w:spacing w:line="240" w:lineRule="auto"/>
              <w:rPr>
                <w:rFonts w:ascii="Times New Roman" w:eastAsia="Times New Roman" w:hAnsi="Times New Roman" w:cs="Times New Roman"/>
                <w:sz w:val="24"/>
                <w:szCs w:val="28"/>
              </w:rPr>
            </w:pPr>
            <w:r w:rsidRPr="008A14A7">
              <w:rPr>
                <w:rFonts w:ascii="Times New Roman" w:eastAsia="Times New Roman" w:hAnsi="Times New Roman" w:cs="Times New Roman"/>
                <w:sz w:val="24"/>
                <w:szCs w:val="28"/>
              </w:rPr>
              <w:t>Прогнозуються</w:t>
            </w:r>
            <w:r>
              <w:rPr>
                <w:rFonts w:ascii="Times New Roman" w:eastAsia="Times New Roman" w:hAnsi="Times New Roman" w:cs="Times New Roman"/>
                <w:sz w:val="24"/>
                <w:szCs w:val="28"/>
              </w:rPr>
              <w:t xml:space="preserve"> </w:t>
            </w:r>
            <w:r w:rsidRPr="008A14A7">
              <w:rPr>
                <w:rFonts w:ascii="Times New Roman" w:eastAsia="Times New Roman" w:hAnsi="Times New Roman" w:cs="Times New Roman"/>
                <w:sz w:val="24"/>
                <w:szCs w:val="28"/>
              </w:rPr>
              <w:t>витрати, пов’язані</w:t>
            </w:r>
          </w:p>
          <w:p w14:paraId="6360DA7F" w14:textId="71CC4FAB" w:rsidR="008A14A7" w:rsidRPr="008A14A7" w:rsidRDefault="008A14A7" w:rsidP="008A14A7">
            <w:pPr>
              <w:spacing w:line="240" w:lineRule="auto"/>
              <w:rPr>
                <w:rFonts w:ascii="Times New Roman" w:eastAsia="Times New Roman" w:hAnsi="Times New Roman" w:cs="Times New Roman"/>
                <w:sz w:val="24"/>
                <w:szCs w:val="28"/>
              </w:rPr>
            </w:pPr>
            <w:r w:rsidRPr="008A14A7">
              <w:rPr>
                <w:rFonts w:ascii="Times New Roman" w:eastAsia="Times New Roman" w:hAnsi="Times New Roman" w:cs="Times New Roman"/>
                <w:sz w:val="24"/>
                <w:szCs w:val="28"/>
              </w:rPr>
              <w:t>виключно з</w:t>
            </w:r>
            <w:r>
              <w:rPr>
                <w:rFonts w:ascii="Times New Roman" w:eastAsia="Times New Roman" w:hAnsi="Times New Roman" w:cs="Times New Roman"/>
                <w:sz w:val="24"/>
                <w:szCs w:val="28"/>
              </w:rPr>
              <w:t xml:space="preserve"> </w:t>
            </w:r>
            <w:r w:rsidRPr="008A14A7">
              <w:rPr>
                <w:rFonts w:ascii="Times New Roman" w:eastAsia="Times New Roman" w:hAnsi="Times New Roman" w:cs="Times New Roman"/>
                <w:sz w:val="24"/>
                <w:szCs w:val="28"/>
              </w:rPr>
              <w:t>необхідністю</w:t>
            </w:r>
            <w:r>
              <w:rPr>
                <w:rFonts w:ascii="Times New Roman" w:eastAsia="Times New Roman" w:hAnsi="Times New Roman" w:cs="Times New Roman"/>
                <w:sz w:val="24"/>
                <w:szCs w:val="28"/>
              </w:rPr>
              <w:t xml:space="preserve"> ознайомлення </w:t>
            </w:r>
            <w:r w:rsidRPr="008A14A7">
              <w:rPr>
                <w:rFonts w:ascii="Times New Roman" w:eastAsia="Times New Roman" w:hAnsi="Times New Roman" w:cs="Times New Roman"/>
                <w:sz w:val="24"/>
                <w:szCs w:val="28"/>
              </w:rPr>
              <w:t>з</w:t>
            </w:r>
            <w:r>
              <w:rPr>
                <w:rFonts w:ascii="Times New Roman" w:eastAsia="Times New Roman" w:hAnsi="Times New Roman" w:cs="Times New Roman"/>
                <w:sz w:val="24"/>
                <w:szCs w:val="28"/>
              </w:rPr>
              <w:t xml:space="preserve"> </w:t>
            </w:r>
            <w:r w:rsidRPr="008A14A7">
              <w:rPr>
                <w:rFonts w:ascii="Times New Roman" w:eastAsia="Times New Roman" w:hAnsi="Times New Roman" w:cs="Times New Roman"/>
                <w:sz w:val="24"/>
                <w:szCs w:val="28"/>
              </w:rPr>
              <w:t>новими вимогами</w:t>
            </w:r>
          </w:p>
          <w:p w14:paraId="636B9E7A" w14:textId="076DC856" w:rsidR="008A14A7" w:rsidRPr="008A14A7" w:rsidRDefault="008A14A7" w:rsidP="008A14A7">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регулювання, а </w:t>
            </w:r>
            <w:r w:rsidRPr="008A14A7">
              <w:rPr>
                <w:rFonts w:ascii="Times New Roman" w:eastAsia="Times New Roman" w:hAnsi="Times New Roman" w:cs="Times New Roman"/>
                <w:sz w:val="24"/>
                <w:szCs w:val="28"/>
              </w:rPr>
              <w:t>саме: 0,5 год на</w:t>
            </w:r>
          </w:p>
          <w:p w14:paraId="04EBC5B9" w14:textId="6775B331" w:rsidR="00E60ED2" w:rsidRPr="001C4834" w:rsidRDefault="008A14A7" w:rsidP="008A14A7">
            <w:pPr>
              <w:spacing w:line="240" w:lineRule="auto"/>
              <w:rPr>
                <w:rFonts w:ascii="Times New Roman" w:eastAsia="Times New Roman" w:hAnsi="Times New Roman" w:cs="Times New Roman"/>
                <w:sz w:val="24"/>
                <w:szCs w:val="28"/>
              </w:rPr>
            </w:pPr>
            <w:r w:rsidRPr="008A14A7">
              <w:rPr>
                <w:rFonts w:ascii="Times New Roman" w:eastAsia="Times New Roman" w:hAnsi="Times New Roman" w:cs="Times New Roman"/>
                <w:sz w:val="24"/>
                <w:szCs w:val="28"/>
              </w:rPr>
              <w:t>ознайомлення з</w:t>
            </w:r>
            <w:r>
              <w:rPr>
                <w:rFonts w:ascii="Times New Roman" w:eastAsia="Times New Roman" w:hAnsi="Times New Roman" w:cs="Times New Roman"/>
                <w:sz w:val="24"/>
                <w:szCs w:val="28"/>
              </w:rPr>
              <w:t xml:space="preserve"> </w:t>
            </w:r>
            <w:r w:rsidRPr="008A14A7">
              <w:rPr>
                <w:rFonts w:ascii="Times New Roman" w:eastAsia="Times New Roman" w:hAnsi="Times New Roman" w:cs="Times New Roman"/>
                <w:sz w:val="24"/>
                <w:szCs w:val="28"/>
              </w:rPr>
              <w:t>нормативно-правовим</w:t>
            </w:r>
            <w:r>
              <w:rPr>
                <w:rFonts w:ascii="Times New Roman" w:eastAsia="Times New Roman" w:hAnsi="Times New Roman" w:cs="Times New Roman"/>
                <w:sz w:val="24"/>
                <w:szCs w:val="28"/>
              </w:rPr>
              <w:t xml:space="preserve"> </w:t>
            </w:r>
            <w:r w:rsidRPr="008A14A7">
              <w:rPr>
                <w:rFonts w:ascii="Times New Roman" w:eastAsia="Times New Roman" w:hAnsi="Times New Roman" w:cs="Times New Roman"/>
                <w:sz w:val="24"/>
                <w:szCs w:val="28"/>
              </w:rPr>
              <w:t>актом.</w:t>
            </w:r>
          </w:p>
        </w:tc>
      </w:tr>
    </w:tbl>
    <w:p w14:paraId="63725CF7" w14:textId="51F5D54A" w:rsidR="00214223" w:rsidRDefault="00214223" w:rsidP="007B4B56">
      <w:pPr>
        <w:spacing w:line="240" w:lineRule="auto"/>
        <w:ind w:firstLine="567"/>
        <w:jc w:val="both"/>
        <w:rPr>
          <w:rFonts w:ascii="Times New Roman" w:hAnsi="Times New Roman" w:cs="Times New Roman"/>
          <w:i/>
          <w:sz w:val="24"/>
          <w:szCs w:val="28"/>
        </w:rPr>
      </w:pPr>
    </w:p>
    <w:p w14:paraId="5F0450F9" w14:textId="75D1E98C" w:rsidR="0078399B" w:rsidRDefault="0078399B" w:rsidP="007B4B56">
      <w:pPr>
        <w:spacing w:line="240" w:lineRule="auto"/>
        <w:ind w:firstLine="567"/>
        <w:jc w:val="both"/>
        <w:rPr>
          <w:rFonts w:ascii="Times New Roman" w:hAnsi="Times New Roman" w:cs="Times New Roman"/>
          <w:i/>
          <w:sz w:val="24"/>
          <w:szCs w:val="28"/>
        </w:rPr>
      </w:pPr>
    </w:p>
    <w:p w14:paraId="10F9A828" w14:textId="65B97D2C" w:rsidR="0078399B" w:rsidRDefault="0078399B" w:rsidP="007B4B56">
      <w:pPr>
        <w:spacing w:line="240" w:lineRule="auto"/>
        <w:ind w:firstLine="567"/>
        <w:jc w:val="both"/>
        <w:rPr>
          <w:rFonts w:ascii="Times New Roman" w:hAnsi="Times New Roman" w:cs="Times New Roman"/>
          <w:i/>
          <w:sz w:val="24"/>
          <w:szCs w:val="28"/>
        </w:rPr>
      </w:pPr>
    </w:p>
    <w:p w14:paraId="1803E2C5" w14:textId="77777777" w:rsidR="0078399B" w:rsidRPr="001C4834" w:rsidRDefault="0078399B" w:rsidP="007B4B56">
      <w:pPr>
        <w:spacing w:line="240" w:lineRule="auto"/>
        <w:ind w:firstLine="567"/>
        <w:jc w:val="both"/>
        <w:rPr>
          <w:rFonts w:ascii="Times New Roman" w:hAnsi="Times New Roman" w:cs="Times New Roman"/>
          <w:i/>
          <w:sz w:val="24"/>
          <w:szCs w:val="28"/>
        </w:rPr>
      </w:pPr>
    </w:p>
    <w:p w14:paraId="0EE907FC" w14:textId="3C694857" w:rsidR="00D05717" w:rsidRDefault="00D05717" w:rsidP="00D05717">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Витрати, які</w:t>
      </w:r>
      <w:r w:rsidRPr="001D6CEC">
        <w:rPr>
          <w:rFonts w:ascii="Times New Roman" w:hAnsi="Times New Roman" w:cs="Times New Roman"/>
          <w:sz w:val="28"/>
          <w:szCs w:val="28"/>
        </w:rPr>
        <w:t xml:space="preserve"> виникати</w:t>
      </w:r>
      <w:r>
        <w:rPr>
          <w:rFonts w:ascii="Times New Roman" w:hAnsi="Times New Roman" w:cs="Times New Roman"/>
          <w:sz w:val="28"/>
          <w:szCs w:val="28"/>
        </w:rPr>
        <w:t>муть</w:t>
      </w:r>
      <w:r w:rsidRPr="001D6CEC">
        <w:rPr>
          <w:rFonts w:ascii="Times New Roman" w:hAnsi="Times New Roman" w:cs="Times New Roman"/>
          <w:sz w:val="28"/>
          <w:szCs w:val="28"/>
        </w:rPr>
        <w:t xml:space="preserve"> внаслідок дії регуляторного акта (згідно з додатком 2 до Методики проведення аналізу впливу регуляторного акта)</w:t>
      </w:r>
    </w:p>
    <w:tbl>
      <w:tblPr>
        <w:tblStyle w:val="af8"/>
        <w:tblW w:w="0" w:type="auto"/>
        <w:jc w:val="center"/>
        <w:tblLook w:val="04A0" w:firstRow="1" w:lastRow="0" w:firstColumn="1" w:lastColumn="0" w:noHBand="0" w:noVBand="1"/>
      </w:tblPr>
      <w:tblGrid>
        <w:gridCol w:w="4832"/>
        <w:gridCol w:w="4799"/>
      </w:tblGrid>
      <w:tr w:rsidR="00C94208" w:rsidRPr="001C4834" w14:paraId="4B885F2D" w14:textId="77777777" w:rsidTr="0078399B">
        <w:trPr>
          <w:jc w:val="center"/>
        </w:trPr>
        <w:tc>
          <w:tcPr>
            <w:tcW w:w="4832" w:type="dxa"/>
            <w:vAlign w:val="center"/>
          </w:tcPr>
          <w:p w14:paraId="0D844C85" w14:textId="77777777" w:rsidR="00B521D3" w:rsidRPr="001C4834" w:rsidRDefault="00B521D3" w:rsidP="00B521D3">
            <w:pPr>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Сумарні витрати за альтернативами</w:t>
            </w:r>
          </w:p>
        </w:tc>
        <w:tc>
          <w:tcPr>
            <w:tcW w:w="4799" w:type="dxa"/>
            <w:vAlign w:val="center"/>
          </w:tcPr>
          <w:p w14:paraId="277841FD" w14:textId="77777777" w:rsidR="00B521D3" w:rsidRPr="001C4834" w:rsidRDefault="00B521D3" w:rsidP="00B521D3">
            <w:pPr>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Сума витрат, гривень</w:t>
            </w:r>
          </w:p>
        </w:tc>
      </w:tr>
      <w:tr w:rsidR="00C94208" w:rsidRPr="001C4834" w14:paraId="1666E0B4" w14:textId="77777777" w:rsidTr="0078399B">
        <w:trPr>
          <w:jc w:val="center"/>
        </w:trPr>
        <w:tc>
          <w:tcPr>
            <w:tcW w:w="4832" w:type="dxa"/>
            <w:vAlign w:val="center"/>
          </w:tcPr>
          <w:p w14:paraId="49B81A23" w14:textId="77777777" w:rsidR="000A51AA" w:rsidRPr="001C4834" w:rsidRDefault="000A51AA" w:rsidP="000A51AA">
            <w:pP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36CF93EC" w14:textId="77777777" w:rsidR="00B521D3" w:rsidRPr="001C4834" w:rsidRDefault="000A51AA" w:rsidP="000A51AA">
            <w:pPr>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Залишення існуючої ситуації без змін</w:t>
            </w:r>
          </w:p>
        </w:tc>
        <w:tc>
          <w:tcPr>
            <w:tcW w:w="4799" w:type="dxa"/>
            <w:vAlign w:val="center"/>
          </w:tcPr>
          <w:p w14:paraId="546A8B17" w14:textId="51560C87" w:rsidR="00B521D3" w:rsidRPr="001C4834" w:rsidRDefault="00D05717" w:rsidP="006C762D">
            <w:pPr>
              <w:jc w:val="center"/>
              <w:rPr>
                <w:rFonts w:ascii="Times New Roman" w:eastAsia="Times New Roman" w:hAnsi="Times New Roman" w:cs="Times New Roman"/>
                <w:sz w:val="24"/>
                <w:szCs w:val="28"/>
                <w:highlight w:val="yellow"/>
              </w:rPr>
            </w:pPr>
            <w:r>
              <w:rPr>
                <w:rFonts w:ascii="Times New Roman" w:eastAsia="Times New Roman" w:hAnsi="Times New Roman" w:cs="Times New Roman"/>
                <w:sz w:val="24"/>
                <w:szCs w:val="28"/>
              </w:rPr>
              <w:t>0</w:t>
            </w:r>
          </w:p>
        </w:tc>
      </w:tr>
      <w:tr w:rsidR="00B521D3" w:rsidRPr="001C4834" w14:paraId="6392C36B" w14:textId="77777777" w:rsidTr="0078399B">
        <w:trPr>
          <w:jc w:val="center"/>
        </w:trPr>
        <w:tc>
          <w:tcPr>
            <w:tcW w:w="4832" w:type="dxa"/>
            <w:vAlign w:val="center"/>
          </w:tcPr>
          <w:p w14:paraId="03C709B9" w14:textId="77777777" w:rsidR="000A51AA" w:rsidRPr="001C4834" w:rsidRDefault="000A51AA" w:rsidP="000A51AA">
            <w:pP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2</w:t>
            </w:r>
          </w:p>
          <w:p w14:paraId="05CCB7C1" w14:textId="752407BA" w:rsidR="00B521D3" w:rsidRPr="001C4834" w:rsidRDefault="000A51AA" w:rsidP="00145271">
            <w:pPr>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tc>
        <w:tc>
          <w:tcPr>
            <w:tcW w:w="4799" w:type="dxa"/>
            <w:vAlign w:val="center"/>
          </w:tcPr>
          <w:p w14:paraId="19B22DC6" w14:textId="5FD9D508" w:rsidR="00B521D3" w:rsidRPr="001C4834" w:rsidRDefault="0078399B" w:rsidP="006C762D">
            <w:pPr>
              <w:jc w:val="center"/>
              <w:rPr>
                <w:rFonts w:ascii="Times New Roman" w:eastAsia="Times New Roman" w:hAnsi="Times New Roman" w:cs="Times New Roman"/>
                <w:sz w:val="24"/>
                <w:szCs w:val="28"/>
                <w:highlight w:val="yellow"/>
              </w:rPr>
            </w:pPr>
            <w:r>
              <w:rPr>
                <w:rFonts w:ascii="Times New Roman" w:eastAsia="Times New Roman" w:hAnsi="Times New Roman" w:cs="Times New Roman"/>
                <w:sz w:val="24"/>
                <w:szCs w:val="28"/>
              </w:rPr>
              <w:t>936,00</w:t>
            </w:r>
            <w:r w:rsidR="00E36CAF">
              <w:rPr>
                <w:rFonts w:ascii="Times New Roman" w:eastAsia="Times New Roman" w:hAnsi="Times New Roman" w:cs="Times New Roman"/>
                <w:sz w:val="24"/>
                <w:szCs w:val="28"/>
              </w:rPr>
              <w:t>*</w:t>
            </w:r>
          </w:p>
        </w:tc>
      </w:tr>
    </w:tbl>
    <w:p w14:paraId="105FCC72" w14:textId="021EB3BC" w:rsidR="00B521D3" w:rsidRPr="00E36CAF" w:rsidRDefault="00E36CAF" w:rsidP="007B4B56">
      <w:pPr>
        <w:spacing w:line="240" w:lineRule="auto"/>
        <w:ind w:firstLine="567"/>
        <w:jc w:val="both"/>
        <w:rPr>
          <w:rFonts w:ascii="Times New Roman" w:eastAsia="Times New Roman" w:hAnsi="Times New Roman" w:cs="Times New Roman"/>
          <w:sz w:val="24"/>
          <w:szCs w:val="28"/>
        </w:rPr>
      </w:pPr>
      <w:r w:rsidRPr="00E36CAF">
        <w:rPr>
          <w:rFonts w:ascii="Times New Roman" w:eastAsia="Times New Roman" w:hAnsi="Times New Roman" w:cs="Times New Roman"/>
          <w:sz w:val="24"/>
          <w:szCs w:val="28"/>
        </w:rPr>
        <w:t>* Вартість витрат, пов’язаних з необхідністю ознайомлення з новими регу</w:t>
      </w:r>
      <w:r w:rsidR="003F792B">
        <w:rPr>
          <w:rFonts w:ascii="Times New Roman" w:eastAsia="Times New Roman" w:hAnsi="Times New Roman" w:cs="Times New Roman"/>
          <w:sz w:val="24"/>
          <w:szCs w:val="28"/>
        </w:rPr>
        <w:t>ляторними вимогами</w:t>
      </w:r>
      <w:r w:rsidRPr="00E36CAF">
        <w:rPr>
          <w:rFonts w:ascii="Times New Roman" w:eastAsia="Times New Roman" w:hAnsi="Times New Roman" w:cs="Times New Roman"/>
          <w:sz w:val="24"/>
          <w:szCs w:val="28"/>
        </w:rPr>
        <w:t>.</w:t>
      </w:r>
    </w:p>
    <w:p w14:paraId="3FB0E254" w14:textId="77777777" w:rsidR="00E36CAF" w:rsidRPr="001C4834" w:rsidRDefault="00E36CAF" w:rsidP="007B4B56">
      <w:pPr>
        <w:spacing w:line="240" w:lineRule="auto"/>
        <w:ind w:firstLine="567"/>
        <w:jc w:val="both"/>
        <w:rPr>
          <w:rFonts w:ascii="Times New Roman" w:eastAsia="Times New Roman" w:hAnsi="Times New Roman" w:cs="Times New Roman"/>
          <w:b/>
          <w:sz w:val="28"/>
          <w:szCs w:val="28"/>
        </w:rPr>
      </w:pPr>
    </w:p>
    <w:p w14:paraId="4632EC75" w14:textId="77777777" w:rsidR="00A76BDA" w:rsidRPr="001C4834" w:rsidRDefault="00A94BAB" w:rsidP="007B4B56">
      <w:pPr>
        <w:spacing w:line="240" w:lineRule="auto"/>
        <w:ind w:firstLine="567"/>
        <w:jc w:val="both"/>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І</w:t>
      </w:r>
      <w:r w:rsidR="00A76BDA" w:rsidRPr="001C4834">
        <w:rPr>
          <w:rFonts w:ascii="Times New Roman" w:eastAsia="Times New Roman" w:hAnsi="Times New Roman" w:cs="Times New Roman"/>
          <w:b/>
          <w:sz w:val="28"/>
          <w:szCs w:val="28"/>
        </w:rPr>
        <w:t>V. Вибір найбільш оптимального альтернат</w:t>
      </w:r>
      <w:r w:rsidR="007177D7" w:rsidRPr="001C4834">
        <w:rPr>
          <w:rFonts w:ascii="Times New Roman" w:eastAsia="Times New Roman" w:hAnsi="Times New Roman" w:cs="Times New Roman"/>
          <w:b/>
          <w:sz w:val="28"/>
          <w:szCs w:val="28"/>
        </w:rPr>
        <w:t>ивного способу досягнення цілей</w:t>
      </w:r>
    </w:p>
    <w:p w14:paraId="2AA62371" w14:textId="77777777" w:rsidR="00FD1E08" w:rsidRPr="001C4834" w:rsidRDefault="00FD1E08"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42AA5ED9" w14:textId="77777777" w:rsidR="00FD1E08" w:rsidRPr="001C4834" w:rsidRDefault="00FD1E08" w:rsidP="007B4B56">
      <w:pPr>
        <w:spacing w:line="240" w:lineRule="auto"/>
        <w:ind w:firstLine="567"/>
        <w:jc w:val="both"/>
        <w:rPr>
          <w:rFonts w:ascii="Times New Roman" w:eastAsia="Times New Roman" w:hAnsi="Times New Roman" w:cs="Times New Roman"/>
          <w:b/>
          <w:sz w:val="28"/>
          <w:szCs w:val="28"/>
        </w:rPr>
      </w:pPr>
      <w:r w:rsidRPr="001C4834">
        <w:rPr>
          <w:rFonts w:ascii="Times New Roman" w:eastAsia="Times New Roman" w:hAnsi="Times New Roman" w:cs="Times New Roman"/>
          <w:sz w:val="28"/>
          <w:szCs w:val="28"/>
        </w:rPr>
        <w:t>Вартість балів визначається за чотирибальною системою оцінки ступеня досягнення визначених цілей.</w:t>
      </w:r>
    </w:p>
    <w:tbl>
      <w:tblPr>
        <w:tblStyle w:val="ab"/>
        <w:tblW w:w="5000" w:type="pct"/>
        <w:tblInd w:w="0" w:type="dxa"/>
        <w:tblBorders>
          <w:top w:val="nil"/>
          <w:left w:val="nil"/>
          <w:bottom w:val="nil"/>
          <w:right w:val="nil"/>
          <w:insideH w:val="nil"/>
          <w:insideV w:val="nil"/>
        </w:tblBorders>
        <w:tblLook w:val="0600" w:firstRow="0" w:lastRow="0" w:firstColumn="0" w:lastColumn="0" w:noHBand="1" w:noVBand="1"/>
      </w:tblPr>
      <w:tblGrid>
        <w:gridCol w:w="3118"/>
        <w:gridCol w:w="2823"/>
        <w:gridCol w:w="3682"/>
      </w:tblGrid>
      <w:tr w:rsidR="00C94208" w:rsidRPr="001C4834" w14:paraId="0A687231" w14:textId="77777777" w:rsidTr="00E85DBD">
        <w:trPr>
          <w:trHeight w:val="454"/>
        </w:trPr>
        <w:tc>
          <w:tcPr>
            <w:tcW w:w="1620" w:type="pct"/>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1D057889"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Рейтинг результативності (досягнення цілей під час вирішення</w:t>
            </w:r>
          </w:p>
        </w:tc>
        <w:tc>
          <w:tcPr>
            <w:tcW w:w="1467"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75EDE11B"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Бал результативності (за чотирибальною системою оцінки)</w:t>
            </w:r>
          </w:p>
        </w:tc>
        <w:tc>
          <w:tcPr>
            <w:tcW w:w="1913"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41E1B1A2" w14:textId="23B67074" w:rsidR="00A76BDA" w:rsidRPr="001C4834" w:rsidRDefault="00A76BDA" w:rsidP="005772E4">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Комента</w:t>
            </w:r>
            <w:r w:rsidR="005772E4" w:rsidRPr="001C4834">
              <w:rPr>
                <w:rFonts w:ascii="Times New Roman" w:eastAsia="Times New Roman" w:hAnsi="Times New Roman" w:cs="Times New Roman"/>
                <w:sz w:val="24"/>
                <w:szCs w:val="28"/>
              </w:rPr>
              <w:t xml:space="preserve">рі щодо присвоєння відповідного </w:t>
            </w:r>
            <w:r w:rsidRPr="001C4834">
              <w:rPr>
                <w:rFonts w:ascii="Times New Roman" w:eastAsia="Times New Roman" w:hAnsi="Times New Roman" w:cs="Times New Roman"/>
                <w:sz w:val="24"/>
                <w:szCs w:val="28"/>
              </w:rPr>
              <w:t>бал</w:t>
            </w:r>
            <w:r w:rsidR="005772E4" w:rsidRPr="001C4834">
              <w:rPr>
                <w:rFonts w:ascii="Times New Roman" w:eastAsia="Times New Roman" w:hAnsi="Times New Roman" w:cs="Times New Roman"/>
                <w:sz w:val="24"/>
                <w:szCs w:val="28"/>
              </w:rPr>
              <w:t>у</w:t>
            </w:r>
          </w:p>
        </w:tc>
      </w:tr>
      <w:tr w:rsidR="00C94208" w:rsidRPr="001C4834" w14:paraId="6AF797CC" w14:textId="77777777" w:rsidTr="004279A9">
        <w:trPr>
          <w:trHeight w:val="910"/>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3F16936" w14:textId="77777777" w:rsidR="00D91D00" w:rsidRPr="001C4834" w:rsidRDefault="00D91D00"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3F5E2B49" w14:textId="77777777"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Залишення існуючої</w:t>
            </w:r>
          </w:p>
          <w:p w14:paraId="1AAF743A" w14:textId="77777777" w:rsidR="00CD67B2" w:rsidRPr="001C4834" w:rsidRDefault="00CD67B2" w:rsidP="00CD67B2">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ситуації без змін</w:t>
            </w:r>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14:paraId="580A8D57" w14:textId="77777777" w:rsidR="00D91D00" w:rsidRPr="001C4834" w:rsidRDefault="00D91D00"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0</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14:paraId="27DD2C42" w14:textId="77777777" w:rsidR="00D91D00" w:rsidRPr="001C4834" w:rsidRDefault="00D91D00"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 не дає змоги досягнути поставлених цілей державного регулювання</w:t>
            </w:r>
          </w:p>
        </w:tc>
      </w:tr>
      <w:tr w:rsidR="00C94208" w:rsidRPr="001C4834" w14:paraId="33C63789" w14:textId="77777777" w:rsidTr="004279A9">
        <w:trPr>
          <w:trHeight w:val="910"/>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7875350" w14:textId="77777777" w:rsidR="00D91D00" w:rsidRPr="001C4834" w:rsidRDefault="00D91D00"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2</w:t>
            </w:r>
          </w:p>
          <w:p w14:paraId="5D93F49C" w14:textId="687C1138"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p w14:paraId="101BE8A1" w14:textId="77777777" w:rsidR="00CD67B2" w:rsidRPr="001C4834" w:rsidRDefault="00CD67B2" w:rsidP="007B4B56">
            <w:pPr>
              <w:spacing w:line="240" w:lineRule="auto"/>
              <w:rPr>
                <w:rFonts w:ascii="Times New Roman" w:eastAsia="Times New Roman" w:hAnsi="Times New Roman" w:cs="Times New Roman"/>
                <w:sz w:val="24"/>
                <w:szCs w:val="28"/>
              </w:rPr>
            </w:pPr>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14:paraId="19B827CE" w14:textId="77777777" w:rsidR="00D91D00" w:rsidRPr="001C4834" w:rsidRDefault="00D91D00"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4</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14:paraId="48DBCFF8" w14:textId="77777777" w:rsidR="00D91D00" w:rsidRPr="001C4834" w:rsidRDefault="00D91D00"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2 дає змогу досягнути поставлених цілей державного регулювання</w:t>
            </w:r>
          </w:p>
        </w:tc>
      </w:tr>
    </w:tbl>
    <w:p w14:paraId="564D3F76" w14:textId="77777777" w:rsidR="00A76BDA" w:rsidRPr="001C4834" w:rsidRDefault="00A76BDA"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 xml:space="preserve"> </w:t>
      </w:r>
    </w:p>
    <w:tbl>
      <w:tblPr>
        <w:tblStyle w:val="ac"/>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2466"/>
        <w:gridCol w:w="2494"/>
        <w:gridCol w:w="2518"/>
      </w:tblGrid>
      <w:tr w:rsidR="00C94208" w:rsidRPr="001C4834" w14:paraId="5B23D765" w14:textId="77777777" w:rsidTr="00BF770C">
        <w:trPr>
          <w:trHeight w:val="732"/>
        </w:trPr>
        <w:tc>
          <w:tcPr>
            <w:tcW w:w="1118" w:type="pct"/>
            <w:tcMar>
              <w:top w:w="100" w:type="dxa"/>
              <w:left w:w="100" w:type="dxa"/>
              <w:bottom w:w="100" w:type="dxa"/>
              <w:right w:w="100" w:type="dxa"/>
            </w:tcMar>
            <w:vAlign w:val="center"/>
          </w:tcPr>
          <w:p w14:paraId="6C8870A6" w14:textId="308A698A" w:rsidR="00A76BDA" w:rsidRPr="001C4834" w:rsidRDefault="00A76BDA" w:rsidP="00F3319A">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Рейтинг результативності</w:t>
            </w:r>
          </w:p>
        </w:tc>
        <w:tc>
          <w:tcPr>
            <w:tcW w:w="1280" w:type="pct"/>
            <w:tcMar>
              <w:top w:w="100" w:type="dxa"/>
              <w:left w:w="100" w:type="dxa"/>
              <w:bottom w:w="100" w:type="dxa"/>
              <w:right w:w="100" w:type="dxa"/>
            </w:tcMar>
            <w:vAlign w:val="center"/>
          </w:tcPr>
          <w:p w14:paraId="495687E4"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Вигоди</w:t>
            </w:r>
          </w:p>
          <w:p w14:paraId="17A80BC6"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(підсумок)</w:t>
            </w:r>
          </w:p>
        </w:tc>
        <w:tc>
          <w:tcPr>
            <w:tcW w:w="1295" w:type="pct"/>
            <w:tcMar>
              <w:top w:w="100" w:type="dxa"/>
              <w:left w:w="100" w:type="dxa"/>
              <w:bottom w:w="100" w:type="dxa"/>
              <w:right w:w="100" w:type="dxa"/>
            </w:tcMar>
            <w:vAlign w:val="center"/>
          </w:tcPr>
          <w:p w14:paraId="00AA7126" w14:textId="77777777" w:rsidR="005246F8" w:rsidRPr="001C4834" w:rsidRDefault="005246F8"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Витрати</w:t>
            </w:r>
          </w:p>
          <w:p w14:paraId="24D86B85" w14:textId="5B7A5F64"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(підсумок)</w:t>
            </w:r>
          </w:p>
        </w:tc>
        <w:tc>
          <w:tcPr>
            <w:tcW w:w="1307" w:type="pct"/>
            <w:tcMar>
              <w:top w:w="100" w:type="dxa"/>
              <w:left w:w="100" w:type="dxa"/>
              <w:bottom w:w="100" w:type="dxa"/>
              <w:right w:w="100" w:type="dxa"/>
            </w:tcMar>
            <w:vAlign w:val="center"/>
          </w:tcPr>
          <w:p w14:paraId="1DA196D3"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Обґрунтування відповідного місця альтернативи у рейтингу</w:t>
            </w:r>
          </w:p>
        </w:tc>
      </w:tr>
      <w:tr w:rsidR="00C94208" w:rsidRPr="001C4834" w14:paraId="35CEA76A" w14:textId="77777777" w:rsidTr="00BF770C">
        <w:trPr>
          <w:trHeight w:val="2525"/>
        </w:trPr>
        <w:tc>
          <w:tcPr>
            <w:tcW w:w="1118" w:type="pct"/>
            <w:tcMar>
              <w:top w:w="100" w:type="dxa"/>
              <w:left w:w="100" w:type="dxa"/>
              <w:bottom w:w="100" w:type="dxa"/>
              <w:right w:w="100" w:type="dxa"/>
            </w:tcMar>
          </w:tcPr>
          <w:p w14:paraId="090B271F" w14:textId="77777777" w:rsidR="006E0EAA" w:rsidRPr="001C4834" w:rsidRDefault="006E0EAA"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0BE8732F" w14:textId="77777777" w:rsidR="00CD67B2" w:rsidRPr="001C4834" w:rsidRDefault="00CD67B2" w:rsidP="00CD67B2">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Залишення існуючої ситуації без змін</w:t>
            </w:r>
          </w:p>
        </w:tc>
        <w:tc>
          <w:tcPr>
            <w:tcW w:w="1280" w:type="pct"/>
            <w:tcMar>
              <w:top w:w="100" w:type="dxa"/>
              <w:left w:w="100" w:type="dxa"/>
              <w:bottom w:w="100" w:type="dxa"/>
              <w:right w:w="100" w:type="dxa"/>
            </w:tcMar>
          </w:tcPr>
          <w:p w14:paraId="6F9777E9" w14:textId="77777777" w:rsidR="006E0EAA" w:rsidRPr="001C4834" w:rsidRDefault="006E0EAA"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t>Д</w:t>
            </w:r>
            <w:r w:rsidR="00AB74E6" w:rsidRPr="001C4834">
              <w:rPr>
                <w:rFonts w:ascii="Times New Roman" w:eastAsia="Times New Roman" w:hAnsi="Times New Roman" w:cs="Times New Roman"/>
                <w:sz w:val="24"/>
                <w:szCs w:val="28"/>
                <w:u w:val="single"/>
              </w:rPr>
              <w:t>ля держави, громадян, суб’єктів господарювання:</w:t>
            </w:r>
          </w:p>
          <w:p w14:paraId="20E01B6F" w14:textId="04D4EA3C" w:rsidR="006E0EAA" w:rsidRPr="001C4834" w:rsidRDefault="005772E4"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p w14:paraId="5089397B" w14:textId="77777777" w:rsidR="006E0EAA" w:rsidRPr="001C4834" w:rsidRDefault="006E0EAA" w:rsidP="007B4B56">
            <w:pPr>
              <w:spacing w:line="240" w:lineRule="auto"/>
              <w:rPr>
                <w:rFonts w:ascii="Times New Roman" w:eastAsia="Times New Roman" w:hAnsi="Times New Roman" w:cs="Times New Roman"/>
                <w:sz w:val="24"/>
                <w:szCs w:val="28"/>
              </w:rPr>
            </w:pPr>
          </w:p>
          <w:p w14:paraId="3B6EFA73" w14:textId="77777777" w:rsidR="006E0EAA" w:rsidRPr="001C4834" w:rsidRDefault="006E0EAA" w:rsidP="007B4B56">
            <w:pPr>
              <w:spacing w:line="240" w:lineRule="auto"/>
              <w:rPr>
                <w:rFonts w:ascii="Times New Roman" w:eastAsia="Times New Roman" w:hAnsi="Times New Roman" w:cs="Times New Roman"/>
                <w:sz w:val="24"/>
                <w:szCs w:val="28"/>
              </w:rPr>
            </w:pPr>
          </w:p>
        </w:tc>
        <w:tc>
          <w:tcPr>
            <w:tcW w:w="1295" w:type="pct"/>
            <w:tcMar>
              <w:top w:w="100" w:type="dxa"/>
              <w:left w:w="100" w:type="dxa"/>
              <w:bottom w:w="100" w:type="dxa"/>
              <w:right w:w="100" w:type="dxa"/>
            </w:tcMar>
          </w:tcPr>
          <w:p w14:paraId="2B8AF4A8" w14:textId="77777777" w:rsidR="006E0EAA" w:rsidRPr="001C4834" w:rsidRDefault="006E0EAA"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t>Для держави:</w:t>
            </w:r>
          </w:p>
          <w:p w14:paraId="15ED680A" w14:textId="193E37A8" w:rsidR="00BB4482" w:rsidRPr="00BB4482" w:rsidRDefault="00BB4482" w:rsidP="00BB4482">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в</w:t>
            </w:r>
            <w:r w:rsidRPr="00BB4482">
              <w:rPr>
                <w:rFonts w:ascii="Times New Roman" w:eastAsia="Times New Roman" w:hAnsi="Times New Roman" w:cs="Times New Roman"/>
                <w:sz w:val="24"/>
                <w:szCs w:val="28"/>
              </w:rPr>
              <w:t>трати потенційно можливих сум коштів, які могли б бути отримані у випадку наявності ефективної процедури реалізації товарів на митних аукціонах, редукціонах.</w:t>
            </w:r>
          </w:p>
          <w:p w14:paraId="4FBCF424" w14:textId="77777777" w:rsidR="00BB4482" w:rsidRPr="00BB4482" w:rsidRDefault="00BB4482" w:rsidP="00BB4482">
            <w:pPr>
              <w:spacing w:line="240" w:lineRule="auto"/>
              <w:rPr>
                <w:rFonts w:ascii="Times New Roman" w:eastAsia="Times New Roman" w:hAnsi="Times New Roman" w:cs="Times New Roman"/>
                <w:sz w:val="24"/>
                <w:szCs w:val="28"/>
              </w:rPr>
            </w:pPr>
          </w:p>
          <w:p w14:paraId="1EEEDEE0" w14:textId="77777777" w:rsidR="00BB4482" w:rsidRPr="00BB4482" w:rsidRDefault="00BB4482" w:rsidP="00BB4482">
            <w:pPr>
              <w:spacing w:line="240" w:lineRule="auto"/>
              <w:rPr>
                <w:rFonts w:ascii="Times New Roman" w:eastAsia="Times New Roman" w:hAnsi="Times New Roman" w:cs="Times New Roman"/>
                <w:sz w:val="24"/>
                <w:szCs w:val="28"/>
              </w:rPr>
            </w:pPr>
            <w:r w:rsidRPr="00BB4482">
              <w:rPr>
                <w:rFonts w:ascii="Times New Roman" w:eastAsia="Times New Roman" w:hAnsi="Times New Roman" w:cs="Times New Roman"/>
                <w:sz w:val="24"/>
                <w:szCs w:val="28"/>
              </w:rPr>
              <w:t xml:space="preserve">Витрати на зберігання залишків товарів на </w:t>
            </w:r>
            <w:r w:rsidRPr="00BB4482">
              <w:rPr>
                <w:rFonts w:ascii="Times New Roman" w:eastAsia="Times New Roman" w:hAnsi="Times New Roman" w:cs="Times New Roman"/>
                <w:sz w:val="24"/>
                <w:szCs w:val="28"/>
              </w:rPr>
              <w:lastRenderedPageBreak/>
              <w:t>складах митниць, які не вдалося своєчасно реалізувати з огляду на відсутність ефективної процедури їх реалізації, фінансування робіт з подальшого знищення/утилізації таких товарів.</w:t>
            </w:r>
          </w:p>
          <w:p w14:paraId="4CE8EA07" w14:textId="77777777" w:rsidR="00BB4482" w:rsidRPr="00BB4482" w:rsidRDefault="00BB4482" w:rsidP="00BB4482">
            <w:pPr>
              <w:spacing w:line="240" w:lineRule="auto"/>
              <w:rPr>
                <w:rFonts w:ascii="Times New Roman" w:eastAsia="Times New Roman" w:hAnsi="Times New Roman" w:cs="Times New Roman"/>
                <w:sz w:val="24"/>
                <w:szCs w:val="28"/>
              </w:rPr>
            </w:pPr>
          </w:p>
          <w:p w14:paraId="05B1629B" w14:textId="1E66E04B" w:rsidR="005772E4" w:rsidRPr="001C4834" w:rsidRDefault="00BB4482" w:rsidP="00BB4482">
            <w:pPr>
              <w:spacing w:line="240" w:lineRule="auto"/>
              <w:rPr>
                <w:rFonts w:ascii="Times New Roman" w:eastAsia="Times New Roman" w:hAnsi="Times New Roman" w:cs="Times New Roman"/>
                <w:sz w:val="24"/>
                <w:szCs w:val="28"/>
              </w:rPr>
            </w:pPr>
            <w:r w:rsidRPr="00BB4482">
              <w:rPr>
                <w:rFonts w:ascii="Times New Roman" w:eastAsia="Times New Roman" w:hAnsi="Times New Roman" w:cs="Times New Roman"/>
                <w:sz w:val="24"/>
                <w:szCs w:val="28"/>
              </w:rPr>
              <w:t>Втрата, крадіжка, підміна та інші неправомірні дії з товарами, ризик виникнення яких збільшується при тривалому зберіганні товарів на складах митниць.</w:t>
            </w:r>
          </w:p>
          <w:p w14:paraId="1E961BD6" w14:textId="05F6C8B9" w:rsidR="005772E4" w:rsidRDefault="005772E4" w:rsidP="007B4B56">
            <w:pPr>
              <w:spacing w:line="240" w:lineRule="auto"/>
              <w:rPr>
                <w:rFonts w:ascii="Times New Roman" w:eastAsia="Times New Roman" w:hAnsi="Times New Roman" w:cs="Times New Roman"/>
                <w:sz w:val="24"/>
                <w:szCs w:val="28"/>
              </w:rPr>
            </w:pPr>
          </w:p>
          <w:p w14:paraId="6C68FBC3" w14:textId="77777777" w:rsidR="00BB4482" w:rsidRDefault="00A4715E"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t xml:space="preserve">Для </w:t>
            </w:r>
            <w:r w:rsidR="00AB74E6" w:rsidRPr="001C4834">
              <w:rPr>
                <w:rFonts w:ascii="Times New Roman" w:eastAsia="Times New Roman" w:hAnsi="Times New Roman" w:cs="Times New Roman"/>
                <w:sz w:val="24"/>
                <w:szCs w:val="28"/>
                <w:u w:val="single"/>
              </w:rPr>
              <w:t>громадян</w:t>
            </w:r>
            <w:r w:rsidR="00BB4482">
              <w:rPr>
                <w:rFonts w:ascii="Times New Roman" w:eastAsia="Times New Roman" w:hAnsi="Times New Roman" w:cs="Times New Roman"/>
                <w:sz w:val="24"/>
                <w:szCs w:val="28"/>
                <w:u w:val="single"/>
              </w:rPr>
              <w:t>:</w:t>
            </w:r>
          </w:p>
          <w:p w14:paraId="1CF6F2F5" w14:textId="5C34EC48" w:rsidR="00BB4482" w:rsidRPr="00BB4482" w:rsidRDefault="00BB4482" w:rsidP="00BB4482">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в</w:t>
            </w:r>
            <w:r w:rsidRPr="00BB4482">
              <w:rPr>
                <w:rFonts w:ascii="Times New Roman" w:eastAsia="Times New Roman" w:hAnsi="Times New Roman" w:cs="Times New Roman"/>
                <w:sz w:val="24"/>
                <w:szCs w:val="28"/>
              </w:rPr>
              <w:t>ідсутність можливості купівлі товару, який представляє інтерес, або через відсутність в реалізації такого товару (на сьогодні в реалізацію на електронних торгах виставляються лише товари вартістю понад 5 мінімальних заробітних плат (40 тис грн)), або через надмірну кількість такого товару (на сьогодні не передбачено розділення лота на менші за обсягом до моменту його нереалізації на редукціоні).</w:t>
            </w:r>
          </w:p>
          <w:p w14:paraId="48D3687C" w14:textId="77777777" w:rsidR="00BB4482" w:rsidRPr="00BB4482" w:rsidRDefault="00BB4482" w:rsidP="00BB4482">
            <w:pPr>
              <w:spacing w:line="240" w:lineRule="auto"/>
              <w:rPr>
                <w:rFonts w:ascii="Times New Roman" w:eastAsia="Times New Roman" w:hAnsi="Times New Roman" w:cs="Times New Roman"/>
                <w:sz w:val="24"/>
                <w:szCs w:val="28"/>
              </w:rPr>
            </w:pPr>
          </w:p>
          <w:p w14:paraId="768B762E" w14:textId="65D18B90" w:rsidR="00BB4482" w:rsidRDefault="00BB4482" w:rsidP="00BB4482">
            <w:pPr>
              <w:spacing w:line="240" w:lineRule="auto"/>
              <w:rPr>
                <w:rFonts w:ascii="Times New Roman" w:eastAsia="Times New Roman" w:hAnsi="Times New Roman" w:cs="Times New Roman"/>
                <w:sz w:val="24"/>
                <w:szCs w:val="28"/>
              </w:rPr>
            </w:pPr>
            <w:r w:rsidRPr="00BB4482">
              <w:rPr>
                <w:rFonts w:ascii="Times New Roman" w:eastAsia="Times New Roman" w:hAnsi="Times New Roman" w:cs="Times New Roman"/>
                <w:sz w:val="24"/>
                <w:szCs w:val="28"/>
              </w:rPr>
              <w:t xml:space="preserve">Не уніфікована форма документа, який підтверджує виникнення права власності в особи, яка </w:t>
            </w:r>
            <w:r w:rsidRPr="00BB4482">
              <w:rPr>
                <w:rFonts w:ascii="Times New Roman" w:eastAsia="Times New Roman" w:hAnsi="Times New Roman" w:cs="Times New Roman"/>
                <w:sz w:val="24"/>
                <w:szCs w:val="28"/>
              </w:rPr>
              <w:lastRenderedPageBreak/>
              <w:t>придбала товар, та є підставою для отримання товару в замовника (Акт про придбання товару на електронному аукціоні).</w:t>
            </w:r>
          </w:p>
          <w:p w14:paraId="32E3FB9D" w14:textId="77777777" w:rsidR="00BB4482" w:rsidRPr="00BB4482" w:rsidRDefault="00BB4482" w:rsidP="00BB4482">
            <w:pPr>
              <w:spacing w:line="240" w:lineRule="auto"/>
              <w:rPr>
                <w:rFonts w:ascii="Times New Roman" w:eastAsia="Times New Roman" w:hAnsi="Times New Roman" w:cs="Times New Roman"/>
                <w:sz w:val="24"/>
                <w:szCs w:val="28"/>
              </w:rPr>
            </w:pPr>
          </w:p>
          <w:p w14:paraId="6FF7A3BD" w14:textId="0C8E9D21" w:rsidR="00A4715E" w:rsidRPr="001C4834" w:rsidRDefault="00BB4482" w:rsidP="007B4B56">
            <w:pPr>
              <w:spacing w:line="24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 xml:space="preserve">Для </w:t>
            </w:r>
            <w:r w:rsidR="00A4715E" w:rsidRPr="001C4834">
              <w:rPr>
                <w:rFonts w:ascii="Times New Roman" w:eastAsia="Times New Roman" w:hAnsi="Times New Roman" w:cs="Times New Roman"/>
                <w:sz w:val="24"/>
                <w:szCs w:val="28"/>
                <w:u w:val="single"/>
              </w:rPr>
              <w:t xml:space="preserve">суб’єктів господарювання: </w:t>
            </w:r>
          </w:p>
          <w:p w14:paraId="1A08E35F" w14:textId="7A4D4F8B" w:rsidR="00BB4482" w:rsidRPr="00BB4482" w:rsidRDefault="00BB4482" w:rsidP="00BB4482">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в</w:t>
            </w:r>
            <w:r w:rsidRPr="00BB4482">
              <w:rPr>
                <w:rFonts w:ascii="Times New Roman" w:eastAsia="Times New Roman" w:hAnsi="Times New Roman" w:cs="Times New Roman"/>
                <w:sz w:val="24"/>
                <w:szCs w:val="28"/>
              </w:rPr>
              <w:t>трата прибутку, який міг би бути отриманий від операцій з реалізації товарів шляхом організації проведення митних аукціонів (обмежений асортимент товарів, що виставляються на торги, має наслідком менші обсяги  комісійної винагороди суб’єктів господарювання).</w:t>
            </w:r>
          </w:p>
          <w:p w14:paraId="620766E9" w14:textId="77777777" w:rsidR="00BB4482" w:rsidRPr="00BB4482" w:rsidRDefault="00BB4482" w:rsidP="00BB4482">
            <w:pPr>
              <w:spacing w:line="240" w:lineRule="auto"/>
              <w:rPr>
                <w:rFonts w:ascii="Times New Roman" w:eastAsia="Times New Roman" w:hAnsi="Times New Roman" w:cs="Times New Roman"/>
                <w:sz w:val="24"/>
                <w:szCs w:val="28"/>
              </w:rPr>
            </w:pPr>
          </w:p>
          <w:p w14:paraId="482A7E39" w14:textId="6B391322" w:rsidR="005772E4" w:rsidRPr="001C4834" w:rsidRDefault="00BB4482" w:rsidP="00BB4482">
            <w:pPr>
              <w:spacing w:line="240" w:lineRule="auto"/>
              <w:rPr>
                <w:rFonts w:ascii="Times New Roman" w:eastAsia="Times New Roman" w:hAnsi="Times New Roman" w:cs="Times New Roman"/>
                <w:sz w:val="24"/>
                <w:szCs w:val="28"/>
              </w:rPr>
            </w:pPr>
            <w:r w:rsidRPr="00BB4482">
              <w:rPr>
                <w:rFonts w:ascii="Times New Roman" w:eastAsia="Times New Roman" w:hAnsi="Times New Roman" w:cs="Times New Roman"/>
                <w:sz w:val="24"/>
                <w:szCs w:val="28"/>
              </w:rPr>
              <w:t>Витрати, які не покриваються за рахунок комісійної винагороди, у випадках відміни/скасування електронних торгів через недотримання встановленого порядку їх проведення, які можуть виникати у зв’язку з відсутністю належної взаємодії організатора (оператора електронного майданчика) із замовником (митницею).</w:t>
            </w:r>
          </w:p>
        </w:tc>
        <w:tc>
          <w:tcPr>
            <w:tcW w:w="1307" w:type="pct"/>
            <w:tcMar>
              <w:top w:w="100" w:type="dxa"/>
              <w:left w:w="100" w:type="dxa"/>
              <w:bottom w:w="100" w:type="dxa"/>
              <w:right w:w="100" w:type="dxa"/>
            </w:tcMar>
          </w:tcPr>
          <w:p w14:paraId="21392740" w14:textId="0D29ED1A" w:rsidR="000066D7" w:rsidRPr="001C4834" w:rsidRDefault="000066D7"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 xml:space="preserve">Є найгіршою з альтернатив, оскільки не відповідає </w:t>
            </w:r>
            <w:r w:rsidR="005772E4" w:rsidRPr="001C4834">
              <w:rPr>
                <w:rFonts w:ascii="Times New Roman" w:eastAsia="Times New Roman" w:hAnsi="Times New Roman" w:cs="Times New Roman"/>
                <w:sz w:val="24"/>
                <w:szCs w:val="28"/>
              </w:rPr>
              <w:t>інтересам жодної заінтересованої сторони (держави, громадян, суб’єктів господарювання).</w:t>
            </w:r>
          </w:p>
          <w:p w14:paraId="28A39439" w14:textId="77777777" w:rsidR="000066D7" w:rsidRPr="001C4834" w:rsidRDefault="000066D7" w:rsidP="007B4B56">
            <w:pPr>
              <w:spacing w:line="240" w:lineRule="auto"/>
              <w:rPr>
                <w:rFonts w:ascii="Times New Roman" w:eastAsia="Times New Roman" w:hAnsi="Times New Roman" w:cs="Times New Roman"/>
                <w:sz w:val="24"/>
                <w:szCs w:val="28"/>
              </w:rPr>
            </w:pPr>
          </w:p>
          <w:p w14:paraId="267A1D9C" w14:textId="189711C9" w:rsidR="006E0EAA" w:rsidRPr="001C4834" w:rsidRDefault="005772E4"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Будь-які вигоди відсутні</w:t>
            </w:r>
            <w:r w:rsidR="00E36CAF">
              <w:rPr>
                <w:rFonts w:ascii="Times New Roman" w:eastAsia="Times New Roman" w:hAnsi="Times New Roman" w:cs="Times New Roman"/>
                <w:sz w:val="24"/>
                <w:szCs w:val="28"/>
              </w:rPr>
              <w:t>.</w:t>
            </w:r>
          </w:p>
        </w:tc>
      </w:tr>
      <w:tr w:rsidR="006E0EAA" w:rsidRPr="001C4834" w14:paraId="67EEC81C" w14:textId="77777777" w:rsidTr="00EA799C">
        <w:trPr>
          <w:trHeight w:val="603"/>
        </w:trPr>
        <w:tc>
          <w:tcPr>
            <w:tcW w:w="1118" w:type="pct"/>
            <w:tcMar>
              <w:top w:w="100" w:type="dxa"/>
              <w:left w:w="100" w:type="dxa"/>
              <w:bottom w:w="100" w:type="dxa"/>
              <w:right w:w="100" w:type="dxa"/>
            </w:tcMar>
          </w:tcPr>
          <w:p w14:paraId="53F95AC2" w14:textId="77777777" w:rsidR="006E0EAA" w:rsidRPr="001C4834" w:rsidRDefault="00A4715E"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Альтернатива 2</w:t>
            </w:r>
          </w:p>
          <w:p w14:paraId="201BA8BC" w14:textId="2D085166"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p w14:paraId="6024E91F" w14:textId="77777777" w:rsidR="00CD67B2" w:rsidRPr="001C4834" w:rsidRDefault="00CD67B2" w:rsidP="007B4B56">
            <w:pPr>
              <w:spacing w:line="240" w:lineRule="auto"/>
              <w:rPr>
                <w:rFonts w:ascii="Times New Roman" w:eastAsia="Times New Roman" w:hAnsi="Times New Roman" w:cs="Times New Roman"/>
                <w:sz w:val="24"/>
                <w:szCs w:val="28"/>
              </w:rPr>
            </w:pPr>
          </w:p>
        </w:tc>
        <w:tc>
          <w:tcPr>
            <w:tcW w:w="1280" w:type="pct"/>
            <w:tcMar>
              <w:top w:w="100" w:type="dxa"/>
              <w:left w:w="100" w:type="dxa"/>
              <w:bottom w:w="100" w:type="dxa"/>
              <w:right w:w="100" w:type="dxa"/>
            </w:tcMar>
          </w:tcPr>
          <w:p w14:paraId="03102647" w14:textId="6738E9E9" w:rsidR="00A4715E" w:rsidRPr="001C4834" w:rsidRDefault="00A4715E" w:rsidP="007B4B56">
            <w:pPr>
              <w:spacing w:line="240" w:lineRule="auto"/>
              <w:rPr>
                <w:rFonts w:ascii="Times New Roman" w:eastAsia="Calibri" w:hAnsi="Times New Roman" w:cs="Times New Roman"/>
                <w:sz w:val="24"/>
                <w:szCs w:val="28"/>
                <w:u w:val="single"/>
              </w:rPr>
            </w:pPr>
            <w:r w:rsidRPr="001C4834">
              <w:rPr>
                <w:rFonts w:ascii="Times New Roman" w:eastAsia="Calibri" w:hAnsi="Times New Roman" w:cs="Times New Roman"/>
                <w:sz w:val="24"/>
                <w:szCs w:val="28"/>
                <w:u w:val="single"/>
              </w:rPr>
              <w:t>Для держави:</w:t>
            </w:r>
          </w:p>
          <w:p w14:paraId="5258A22F" w14:textId="513F0BB8" w:rsidR="00BB4482" w:rsidRPr="00BB4482" w:rsidRDefault="00BB4482" w:rsidP="00BB4482">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о</w:t>
            </w:r>
            <w:r w:rsidRPr="00BB4482">
              <w:rPr>
                <w:rFonts w:ascii="Times New Roman" w:eastAsia="Calibri" w:hAnsi="Times New Roman" w:cs="Times New Roman"/>
                <w:sz w:val="24"/>
                <w:szCs w:val="28"/>
              </w:rPr>
              <w:t xml:space="preserve">тримання додаткових сум коштів за рахунок наявності ефективної </w:t>
            </w:r>
            <w:r w:rsidRPr="00BB4482">
              <w:rPr>
                <w:rFonts w:ascii="Times New Roman" w:eastAsia="Calibri" w:hAnsi="Times New Roman" w:cs="Times New Roman"/>
                <w:sz w:val="24"/>
                <w:szCs w:val="28"/>
              </w:rPr>
              <w:lastRenderedPageBreak/>
              <w:t>процедури реалізації товарів на митних аукціонах, редукціонах.</w:t>
            </w:r>
          </w:p>
          <w:p w14:paraId="2D52C8CE" w14:textId="77777777" w:rsidR="00BB4482" w:rsidRPr="00BB4482" w:rsidRDefault="00BB4482" w:rsidP="00BB4482">
            <w:pPr>
              <w:spacing w:line="240" w:lineRule="auto"/>
              <w:rPr>
                <w:rFonts w:ascii="Times New Roman" w:eastAsia="Calibri" w:hAnsi="Times New Roman" w:cs="Times New Roman"/>
                <w:sz w:val="24"/>
                <w:szCs w:val="28"/>
              </w:rPr>
            </w:pPr>
          </w:p>
          <w:p w14:paraId="5BEE579B" w14:textId="77777777" w:rsidR="00BB4482" w:rsidRPr="00BB4482" w:rsidRDefault="00BB4482" w:rsidP="00BB4482">
            <w:pPr>
              <w:spacing w:line="240" w:lineRule="auto"/>
              <w:rPr>
                <w:rFonts w:ascii="Times New Roman" w:eastAsia="Calibri" w:hAnsi="Times New Roman" w:cs="Times New Roman"/>
                <w:sz w:val="24"/>
                <w:szCs w:val="28"/>
              </w:rPr>
            </w:pPr>
            <w:r w:rsidRPr="00BB4482">
              <w:rPr>
                <w:rFonts w:ascii="Times New Roman" w:eastAsia="Calibri" w:hAnsi="Times New Roman" w:cs="Times New Roman"/>
                <w:sz w:val="24"/>
                <w:szCs w:val="28"/>
              </w:rPr>
              <w:t>Зменшення витрат на зберігання товарів на складах митниць внаслідок зменшення обсягу таких товарів шляхом своєчасної їх реалізації, а також уникнення потреби у фінансуванні заходів щодо знищення/утилізації залишків нереалізованих товарів.</w:t>
            </w:r>
          </w:p>
          <w:p w14:paraId="61A3CE2B" w14:textId="77777777" w:rsidR="00BB4482" w:rsidRPr="00BB4482" w:rsidRDefault="00BB4482" w:rsidP="00BB4482">
            <w:pPr>
              <w:spacing w:line="240" w:lineRule="auto"/>
              <w:rPr>
                <w:rFonts w:ascii="Times New Roman" w:eastAsia="Calibri" w:hAnsi="Times New Roman" w:cs="Times New Roman"/>
                <w:sz w:val="24"/>
                <w:szCs w:val="28"/>
              </w:rPr>
            </w:pPr>
          </w:p>
          <w:p w14:paraId="598959D5" w14:textId="642920EF" w:rsidR="00BB4482" w:rsidRDefault="00BB4482" w:rsidP="00BB4482">
            <w:pPr>
              <w:spacing w:line="240" w:lineRule="auto"/>
              <w:rPr>
                <w:rFonts w:ascii="Times New Roman" w:eastAsia="Calibri" w:hAnsi="Times New Roman" w:cs="Times New Roman"/>
                <w:sz w:val="24"/>
                <w:szCs w:val="28"/>
              </w:rPr>
            </w:pPr>
            <w:r w:rsidRPr="00BB4482">
              <w:rPr>
                <w:rFonts w:ascii="Times New Roman" w:eastAsia="Calibri" w:hAnsi="Times New Roman" w:cs="Times New Roman"/>
                <w:sz w:val="24"/>
                <w:szCs w:val="28"/>
              </w:rPr>
              <w:t>Попередження виникнення втрат, крадіжок, підміни та інших неправомірних дій з товарами, які зберігаються на складах митниць, внаслідок своєчасного розпорядження ними.</w:t>
            </w:r>
          </w:p>
          <w:p w14:paraId="0F7C01CF" w14:textId="5508FA25" w:rsidR="006E335F" w:rsidRDefault="006E335F" w:rsidP="007B4B56">
            <w:pPr>
              <w:spacing w:line="240" w:lineRule="auto"/>
              <w:rPr>
                <w:rFonts w:ascii="Times New Roman" w:eastAsia="Calibri" w:hAnsi="Times New Roman" w:cs="Times New Roman"/>
                <w:sz w:val="24"/>
                <w:szCs w:val="28"/>
                <w:u w:val="single"/>
              </w:rPr>
            </w:pPr>
          </w:p>
          <w:p w14:paraId="1227010A" w14:textId="77777777" w:rsidR="00BB4482" w:rsidRDefault="00A4715E"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t xml:space="preserve">Для </w:t>
            </w:r>
            <w:r w:rsidR="00BB4482">
              <w:rPr>
                <w:rFonts w:ascii="Times New Roman" w:eastAsia="Times New Roman" w:hAnsi="Times New Roman" w:cs="Times New Roman"/>
                <w:sz w:val="24"/>
                <w:szCs w:val="28"/>
                <w:u w:val="single"/>
              </w:rPr>
              <w:t>громадян:</w:t>
            </w:r>
          </w:p>
          <w:p w14:paraId="7BB18B7C" w14:textId="3809F4BF" w:rsidR="00BB4482" w:rsidRPr="00BB4482" w:rsidRDefault="00BB4482" w:rsidP="00BB4482">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з</w:t>
            </w:r>
            <w:r w:rsidRPr="00BB4482">
              <w:rPr>
                <w:rFonts w:ascii="Times New Roman" w:eastAsia="Times New Roman" w:hAnsi="Times New Roman" w:cs="Times New Roman"/>
                <w:sz w:val="24"/>
                <w:szCs w:val="28"/>
              </w:rPr>
              <w:t>більшення асортименту  товарів, які можливо придбати на митному аукціоні (шляхом скасування мінімального порогу вартості, за якого товар виставляється в реалізацію на електронних торгах), а також можливість придбати зменшений обсяг товару (після розділення лота замовником на менші за обсягом).</w:t>
            </w:r>
          </w:p>
          <w:p w14:paraId="65411033" w14:textId="77777777" w:rsidR="00BB4482" w:rsidRPr="00BB4482" w:rsidRDefault="00BB4482" w:rsidP="00BB4482">
            <w:pPr>
              <w:spacing w:line="240" w:lineRule="auto"/>
              <w:rPr>
                <w:rFonts w:ascii="Times New Roman" w:eastAsia="Times New Roman" w:hAnsi="Times New Roman" w:cs="Times New Roman"/>
                <w:sz w:val="24"/>
                <w:szCs w:val="28"/>
              </w:rPr>
            </w:pPr>
          </w:p>
          <w:p w14:paraId="28727FA8" w14:textId="13D0BB4D" w:rsidR="00BB4482" w:rsidRPr="00BB4482" w:rsidRDefault="00BB4482" w:rsidP="007B4B56">
            <w:pPr>
              <w:spacing w:line="240" w:lineRule="auto"/>
              <w:rPr>
                <w:rFonts w:ascii="Times New Roman" w:eastAsia="Times New Roman" w:hAnsi="Times New Roman" w:cs="Times New Roman"/>
                <w:sz w:val="24"/>
                <w:szCs w:val="28"/>
              </w:rPr>
            </w:pPr>
            <w:r w:rsidRPr="00BB4482">
              <w:rPr>
                <w:rFonts w:ascii="Times New Roman" w:eastAsia="Times New Roman" w:hAnsi="Times New Roman" w:cs="Times New Roman"/>
                <w:sz w:val="24"/>
                <w:szCs w:val="28"/>
              </w:rPr>
              <w:t xml:space="preserve">Затверджена форма документа, який </w:t>
            </w:r>
            <w:r w:rsidRPr="00BB4482">
              <w:rPr>
                <w:rFonts w:ascii="Times New Roman" w:eastAsia="Times New Roman" w:hAnsi="Times New Roman" w:cs="Times New Roman"/>
                <w:sz w:val="24"/>
                <w:szCs w:val="28"/>
              </w:rPr>
              <w:lastRenderedPageBreak/>
              <w:t>підтверджує виникнення права власності в особи, яка придбала товар, та є підставою для отримання товару в замовника (Акт про придбання товару на електронному аукціоні).</w:t>
            </w:r>
          </w:p>
          <w:p w14:paraId="47A66478" w14:textId="77777777" w:rsidR="00BB4482" w:rsidRDefault="00BB4482" w:rsidP="007B4B56">
            <w:pPr>
              <w:spacing w:line="240" w:lineRule="auto"/>
              <w:rPr>
                <w:rFonts w:ascii="Times New Roman" w:eastAsia="Times New Roman" w:hAnsi="Times New Roman" w:cs="Times New Roman"/>
                <w:sz w:val="24"/>
                <w:szCs w:val="28"/>
                <w:u w:val="single"/>
              </w:rPr>
            </w:pPr>
          </w:p>
          <w:p w14:paraId="238309CC" w14:textId="529CFD1C" w:rsidR="00A4715E" w:rsidRPr="001C4834" w:rsidRDefault="00BB4482" w:rsidP="007B4B56">
            <w:pPr>
              <w:spacing w:line="24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 xml:space="preserve">Для </w:t>
            </w:r>
            <w:r w:rsidR="00A4715E" w:rsidRPr="001C4834">
              <w:rPr>
                <w:rFonts w:ascii="Times New Roman" w:eastAsia="Times New Roman" w:hAnsi="Times New Roman" w:cs="Times New Roman"/>
                <w:sz w:val="24"/>
                <w:szCs w:val="28"/>
                <w:u w:val="single"/>
              </w:rPr>
              <w:t>суб’єктів господарювання:</w:t>
            </w:r>
          </w:p>
          <w:p w14:paraId="20455EE9" w14:textId="46113B05" w:rsidR="00BB4482" w:rsidRPr="00BB4482" w:rsidRDefault="00BB4482" w:rsidP="00BB4482">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з</w:t>
            </w:r>
            <w:r w:rsidRPr="00BB4482">
              <w:rPr>
                <w:rFonts w:ascii="Times New Roman" w:eastAsia="Times New Roman" w:hAnsi="Times New Roman" w:cs="Times New Roman"/>
                <w:sz w:val="24"/>
                <w:szCs w:val="28"/>
              </w:rPr>
              <w:t>більшення прибутку від операцій з реалізації товарів шляхом проведення митних аукціонів (збільшення асортименту майна, що виставлятиметься на торги, матиме наслідком збільшення  обсягів реалізації такого майна, а отже і комісійної винагороди).</w:t>
            </w:r>
          </w:p>
          <w:p w14:paraId="2056D834" w14:textId="77777777" w:rsidR="00BB4482" w:rsidRPr="00BB4482" w:rsidRDefault="00BB4482" w:rsidP="00BB4482">
            <w:pPr>
              <w:spacing w:line="240" w:lineRule="auto"/>
              <w:rPr>
                <w:rFonts w:ascii="Times New Roman" w:eastAsia="Times New Roman" w:hAnsi="Times New Roman" w:cs="Times New Roman"/>
                <w:sz w:val="24"/>
                <w:szCs w:val="28"/>
              </w:rPr>
            </w:pPr>
          </w:p>
          <w:p w14:paraId="41D9AD31" w14:textId="124A0CE7" w:rsidR="006E335F" w:rsidRPr="001C4834" w:rsidRDefault="00BB4482" w:rsidP="00BB4482">
            <w:pPr>
              <w:spacing w:line="240" w:lineRule="auto"/>
              <w:rPr>
                <w:rFonts w:ascii="Times New Roman" w:eastAsia="Times New Roman" w:hAnsi="Times New Roman" w:cs="Times New Roman"/>
                <w:sz w:val="24"/>
                <w:szCs w:val="28"/>
              </w:rPr>
            </w:pPr>
            <w:r w:rsidRPr="00BB4482">
              <w:rPr>
                <w:rFonts w:ascii="Times New Roman" w:eastAsia="Times New Roman" w:hAnsi="Times New Roman" w:cs="Times New Roman"/>
                <w:sz w:val="24"/>
                <w:szCs w:val="28"/>
              </w:rPr>
              <w:t>Забезпечення покриття понесених витрат на організацію проведення електронних аукціонів, що дотягатиметься шляхом покращення взаємодії організатора (оператора електронного майданчика) із замовником (митницею), що виключатиме випадки відміни/скасування електронних торгів через недотримання встановленого порядку їх проведення.</w:t>
            </w:r>
          </w:p>
        </w:tc>
        <w:tc>
          <w:tcPr>
            <w:tcW w:w="1295" w:type="pct"/>
            <w:tcMar>
              <w:top w:w="100" w:type="dxa"/>
              <w:left w:w="100" w:type="dxa"/>
              <w:bottom w:w="100" w:type="dxa"/>
              <w:right w:w="100" w:type="dxa"/>
            </w:tcMar>
          </w:tcPr>
          <w:p w14:paraId="34C9C240" w14:textId="0D5593C8" w:rsidR="00E36CAF" w:rsidRDefault="00554063"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lastRenderedPageBreak/>
              <w:t>Для держави, громадян</w:t>
            </w:r>
            <w:r w:rsidR="00E36CAF">
              <w:rPr>
                <w:rFonts w:ascii="Times New Roman" w:eastAsia="Times New Roman" w:hAnsi="Times New Roman" w:cs="Times New Roman"/>
                <w:sz w:val="24"/>
                <w:szCs w:val="28"/>
                <w:u w:val="single"/>
              </w:rPr>
              <w:t>:</w:t>
            </w:r>
          </w:p>
          <w:p w14:paraId="206A530E" w14:textId="1681BACD" w:rsidR="00E36CAF" w:rsidRPr="00E36CAF" w:rsidRDefault="00E36CAF" w:rsidP="007B4B56">
            <w:pPr>
              <w:spacing w:line="240" w:lineRule="auto"/>
              <w:rPr>
                <w:rFonts w:ascii="Times New Roman" w:eastAsia="Times New Roman" w:hAnsi="Times New Roman" w:cs="Times New Roman"/>
                <w:sz w:val="24"/>
                <w:szCs w:val="28"/>
              </w:rPr>
            </w:pPr>
            <w:r w:rsidRPr="00E36CAF">
              <w:rPr>
                <w:rFonts w:ascii="Times New Roman" w:eastAsia="Times New Roman" w:hAnsi="Times New Roman" w:cs="Times New Roman"/>
                <w:sz w:val="24"/>
                <w:szCs w:val="28"/>
              </w:rPr>
              <w:t>відсутні</w:t>
            </w:r>
            <w:r>
              <w:rPr>
                <w:rFonts w:ascii="Times New Roman" w:eastAsia="Times New Roman" w:hAnsi="Times New Roman" w:cs="Times New Roman"/>
                <w:sz w:val="24"/>
                <w:szCs w:val="28"/>
              </w:rPr>
              <w:t>.</w:t>
            </w:r>
          </w:p>
          <w:p w14:paraId="3F2217A7" w14:textId="77777777" w:rsidR="00E36CAF" w:rsidRDefault="00E36CAF" w:rsidP="007B4B56">
            <w:pPr>
              <w:spacing w:line="240" w:lineRule="auto"/>
              <w:rPr>
                <w:rFonts w:ascii="Times New Roman" w:eastAsia="Times New Roman" w:hAnsi="Times New Roman" w:cs="Times New Roman"/>
                <w:sz w:val="24"/>
                <w:szCs w:val="28"/>
                <w:u w:val="single"/>
              </w:rPr>
            </w:pPr>
          </w:p>
          <w:p w14:paraId="31118B8B" w14:textId="77777777" w:rsidR="00E36CAF" w:rsidRDefault="00E36CAF" w:rsidP="00E36CAF">
            <w:pPr>
              <w:spacing w:line="24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lastRenderedPageBreak/>
              <w:t>Для</w:t>
            </w:r>
            <w:r w:rsidR="00B521D3" w:rsidRPr="001C4834">
              <w:rPr>
                <w:rFonts w:ascii="Times New Roman" w:eastAsia="Times New Roman" w:hAnsi="Times New Roman" w:cs="Times New Roman"/>
                <w:sz w:val="24"/>
                <w:szCs w:val="28"/>
                <w:u w:val="single"/>
              </w:rPr>
              <w:t xml:space="preserve"> суб’єктів господарювання:</w:t>
            </w:r>
          </w:p>
          <w:p w14:paraId="468523C1" w14:textId="33DA6C3C" w:rsidR="00E36CAF" w:rsidRPr="00E36CAF" w:rsidRDefault="00E36CAF" w:rsidP="00E36CAF">
            <w:pPr>
              <w:spacing w:line="24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rPr>
              <w:t>п</w:t>
            </w:r>
            <w:r w:rsidRPr="00E36CAF">
              <w:rPr>
                <w:rFonts w:ascii="Times New Roman" w:eastAsia="Times New Roman" w:hAnsi="Times New Roman" w:cs="Times New Roman"/>
                <w:sz w:val="24"/>
                <w:szCs w:val="28"/>
              </w:rPr>
              <w:t>рогнозуються витрати, пов’язані</w:t>
            </w:r>
          </w:p>
          <w:p w14:paraId="7CB9827E" w14:textId="77777777" w:rsidR="00E36CAF" w:rsidRPr="00E36CAF" w:rsidRDefault="00E36CAF" w:rsidP="00E36CAF">
            <w:pPr>
              <w:spacing w:line="240" w:lineRule="auto"/>
              <w:rPr>
                <w:rFonts w:ascii="Times New Roman" w:eastAsia="Times New Roman" w:hAnsi="Times New Roman" w:cs="Times New Roman"/>
                <w:sz w:val="24"/>
                <w:szCs w:val="28"/>
              </w:rPr>
            </w:pPr>
            <w:r w:rsidRPr="00E36CAF">
              <w:rPr>
                <w:rFonts w:ascii="Times New Roman" w:eastAsia="Times New Roman" w:hAnsi="Times New Roman" w:cs="Times New Roman"/>
                <w:sz w:val="24"/>
                <w:szCs w:val="28"/>
              </w:rPr>
              <w:t>виключно з необхідністю ознайомлення з новими вимогами</w:t>
            </w:r>
          </w:p>
          <w:p w14:paraId="73D024BD" w14:textId="77777777" w:rsidR="00E36CAF" w:rsidRPr="00E36CAF" w:rsidRDefault="00E36CAF" w:rsidP="00E36CAF">
            <w:pPr>
              <w:spacing w:line="240" w:lineRule="auto"/>
              <w:rPr>
                <w:rFonts w:ascii="Times New Roman" w:eastAsia="Times New Roman" w:hAnsi="Times New Roman" w:cs="Times New Roman"/>
                <w:sz w:val="24"/>
                <w:szCs w:val="28"/>
              </w:rPr>
            </w:pPr>
            <w:r w:rsidRPr="00E36CAF">
              <w:rPr>
                <w:rFonts w:ascii="Times New Roman" w:eastAsia="Times New Roman" w:hAnsi="Times New Roman" w:cs="Times New Roman"/>
                <w:sz w:val="24"/>
                <w:szCs w:val="28"/>
              </w:rPr>
              <w:t>регулювання, а саме: 0,5 год на</w:t>
            </w:r>
          </w:p>
          <w:p w14:paraId="6A943C12" w14:textId="131E685D" w:rsidR="00A4715E" w:rsidRPr="001C4834" w:rsidRDefault="00E36CAF" w:rsidP="00E36CAF">
            <w:pPr>
              <w:spacing w:line="240" w:lineRule="auto"/>
              <w:rPr>
                <w:rFonts w:ascii="Times New Roman" w:eastAsia="Times New Roman" w:hAnsi="Times New Roman" w:cs="Times New Roman"/>
                <w:sz w:val="24"/>
                <w:szCs w:val="28"/>
              </w:rPr>
            </w:pPr>
            <w:r w:rsidRPr="00E36CAF">
              <w:rPr>
                <w:rFonts w:ascii="Times New Roman" w:eastAsia="Times New Roman" w:hAnsi="Times New Roman" w:cs="Times New Roman"/>
                <w:sz w:val="24"/>
                <w:szCs w:val="28"/>
              </w:rPr>
              <w:t>ознайомлення з нормативно-правовим актом.</w:t>
            </w:r>
          </w:p>
          <w:p w14:paraId="53D1633E" w14:textId="77777777" w:rsidR="00A4715E" w:rsidRPr="001C4834" w:rsidRDefault="00A4715E" w:rsidP="007B4B56">
            <w:pPr>
              <w:spacing w:line="240" w:lineRule="auto"/>
              <w:rPr>
                <w:rFonts w:ascii="Times New Roman" w:eastAsia="Times New Roman" w:hAnsi="Times New Roman" w:cs="Times New Roman"/>
                <w:sz w:val="24"/>
                <w:szCs w:val="28"/>
              </w:rPr>
            </w:pPr>
          </w:p>
          <w:p w14:paraId="22D92029" w14:textId="77777777" w:rsidR="006E0EAA" w:rsidRPr="001C4834" w:rsidRDefault="006E0EAA" w:rsidP="00B521D3">
            <w:pPr>
              <w:spacing w:line="240" w:lineRule="auto"/>
              <w:rPr>
                <w:rFonts w:ascii="Times New Roman" w:eastAsia="Times New Roman" w:hAnsi="Times New Roman" w:cs="Times New Roman"/>
                <w:sz w:val="24"/>
                <w:szCs w:val="28"/>
              </w:rPr>
            </w:pPr>
          </w:p>
        </w:tc>
        <w:tc>
          <w:tcPr>
            <w:tcW w:w="1307" w:type="pct"/>
            <w:tcMar>
              <w:top w:w="100" w:type="dxa"/>
              <w:left w:w="100" w:type="dxa"/>
              <w:bottom w:w="100" w:type="dxa"/>
              <w:right w:w="100" w:type="dxa"/>
            </w:tcMar>
          </w:tcPr>
          <w:p w14:paraId="23D5C63C" w14:textId="77777777" w:rsidR="000066D7" w:rsidRPr="001C4834" w:rsidRDefault="000066D7" w:rsidP="00866E37">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 xml:space="preserve">Є найоптимальнішою серед запропонованих альтернатив, оскільки відповідає вимогам регуляторної політики </w:t>
            </w:r>
            <w:r w:rsidRPr="001C4834">
              <w:rPr>
                <w:rFonts w:ascii="Times New Roman" w:eastAsia="Times New Roman" w:hAnsi="Times New Roman" w:cs="Times New Roman"/>
                <w:sz w:val="24"/>
                <w:szCs w:val="28"/>
              </w:rPr>
              <w:lastRenderedPageBreak/>
              <w:t>і досяга</w:t>
            </w:r>
            <w:r w:rsidR="00866E37" w:rsidRPr="001C4834">
              <w:rPr>
                <w:rFonts w:ascii="Times New Roman" w:eastAsia="Times New Roman" w:hAnsi="Times New Roman" w:cs="Times New Roman"/>
                <w:sz w:val="24"/>
                <w:szCs w:val="28"/>
              </w:rPr>
              <w:t xml:space="preserve">є цілей державного регулювання. </w:t>
            </w:r>
            <w:r w:rsidRPr="001C4834">
              <w:rPr>
                <w:rFonts w:ascii="Times New Roman" w:eastAsia="Times New Roman" w:hAnsi="Times New Roman" w:cs="Times New Roman"/>
                <w:sz w:val="24"/>
                <w:szCs w:val="28"/>
              </w:rPr>
              <w:t xml:space="preserve">Є вигідною </w:t>
            </w:r>
            <w:r w:rsidR="00E1639E" w:rsidRPr="001C4834">
              <w:rPr>
                <w:rFonts w:ascii="Times New Roman" w:eastAsia="Times New Roman" w:hAnsi="Times New Roman" w:cs="Times New Roman"/>
                <w:sz w:val="24"/>
                <w:szCs w:val="28"/>
              </w:rPr>
              <w:t>для всіх заінтересованих сторін (держави, громадян, суб’єктів господарювання).</w:t>
            </w:r>
          </w:p>
          <w:p w14:paraId="34B790CC" w14:textId="77777777" w:rsidR="00866E37" w:rsidRPr="001C4834" w:rsidRDefault="00866E37" w:rsidP="00866E37">
            <w:pPr>
              <w:spacing w:line="240" w:lineRule="auto"/>
              <w:rPr>
                <w:rFonts w:ascii="Times New Roman" w:eastAsia="Times New Roman" w:hAnsi="Times New Roman" w:cs="Times New Roman"/>
                <w:sz w:val="24"/>
                <w:szCs w:val="28"/>
              </w:rPr>
            </w:pPr>
          </w:p>
          <w:p w14:paraId="5E867978" w14:textId="48C739ED" w:rsidR="00E36CAF" w:rsidRPr="001C4834" w:rsidRDefault="00E36CAF" w:rsidP="00E36CAF">
            <w:pPr>
              <w:spacing w:line="240" w:lineRule="auto"/>
              <w:rPr>
                <w:rFonts w:ascii="Times New Roman" w:eastAsia="Times New Roman" w:hAnsi="Times New Roman" w:cs="Times New Roman"/>
                <w:sz w:val="24"/>
                <w:szCs w:val="28"/>
              </w:rPr>
            </w:pPr>
          </w:p>
        </w:tc>
      </w:tr>
    </w:tbl>
    <w:p w14:paraId="4E7FBA01" w14:textId="77777777" w:rsidR="00A76BDA" w:rsidRPr="001C4834" w:rsidRDefault="00A76BDA" w:rsidP="007B4B56">
      <w:pPr>
        <w:widowControl w:val="0"/>
        <w:pBdr>
          <w:top w:val="nil"/>
          <w:left w:val="nil"/>
          <w:bottom w:val="nil"/>
          <w:right w:val="nil"/>
          <w:between w:val="nil"/>
        </w:pBdr>
        <w:spacing w:line="240" w:lineRule="auto"/>
        <w:ind w:firstLine="567"/>
        <w:rPr>
          <w:rFonts w:ascii="Times New Roman" w:eastAsia="Times New Roman" w:hAnsi="Times New Roman" w:cs="Times New Roman"/>
          <w:sz w:val="28"/>
          <w:szCs w:val="28"/>
        </w:rPr>
      </w:pPr>
    </w:p>
    <w:tbl>
      <w:tblPr>
        <w:tblStyle w:val="ad"/>
        <w:tblW w:w="507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31"/>
        <w:gridCol w:w="4526"/>
        <w:gridCol w:w="3118"/>
      </w:tblGrid>
      <w:tr w:rsidR="00C94208" w:rsidRPr="001C4834" w14:paraId="7426C7AA" w14:textId="77777777" w:rsidTr="001B763F">
        <w:trPr>
          <w:trHeight w:val="1030"/>
        </w:trPr>
        <w:tc>
          <w:tcPr>
            <w:tcW w:w="1090" w:type="pct"/>
            <w:tcMar>
              <w:top w:w="100" w:type="dxa"/>
              <w:left w:w="100" w:type="dxa"/>
              <w:bottom w:w="100" w:type="dxa"/>
              <w:right w:w="100" w:type="dxa"/>
            </w:tcMar>
            <w:vAlign w:val="center"/>
          </w:tcPr>
          <w:p w14:paraId="150F9E6B" w14:textId="77777777" w:rsidR="00A76BDA" w:rsidRPr="001C4834" w:rsidRDefault="00A76BDA" w:rsidP="007B4B56">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Рейтинг</w:t>
            </w:r>
          </w:p>
        </w:tc>
        <w:tc>
          <w:tcPr>
            <w:tcW w:w="2315" w:type="pct"/>
            <w:tcMar>
              <w:top w:w="100" w:type="dxa"/>
              <w:left w:w="100" w:type="dxa"/>
              <w:bottom w:w="100" w:type="dxa"/>
              <w:right w:w="100" w:type="dxa"/>
            </w:tcMar>
            <w:vAlign w:val="center"/>
          </w:tcPr>
          <w:p w14:paraId="133D317C" w14:textId="77777777" w:rsidR="00A76BDA" w:rsidRPr="001C4834" w:rsidRDefault="00A76BDA" w:rsidP="007B4B56">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Аргумент щодо переваг обраної альтернативи/причини відмови від альтернативи</w:t>
            </w:r>
          </w:p>
        </w:tc>
        <w:tc>
          <w:tcPr>
            <w:tcW w:w="1595" w:type="pct"/>
            <w:tcMar>
              <w:top w:w="100" w:type="dxa"/>
              <w:left w:w="100" w:type="dxa"/>
              <w:bottom w:w="100" w:type="dxa"/>
              <w:right w:w="100" w:type="dxa"/>
            </w:tcMar>
            <w:vAlign w:val="center"/>
          </w:tcPr>
          <w:p w14:paraId="2DA027E2" w14:textId="77777777" w:rsidR="00A76BDA" w:rsidRPr="001C4834" w:rsidRDefault="00A76BDA" w:rsidP="007B4B56">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Оцінка ризику зовнішніх чинників на дію запропонованого регуляторного акта</w:t>
            </w:r>
          </w:p>
        </w:tc>
      </w:tr>
      <w:tr w:rsidR="00C94208" w:rsidRPr="001C4834" w14:paraId="77854C39" w14:textId="77777777" w:rsidTr="001B763F">
        <w:trPr>
          <w:trHeight w:val="745"/>
        </w:trPr>
        <w:tc>
          <w:tcPr>
            <w:tcW w:w="1090" w:type="pct"/>
            <w:tcMar>
              <w:top w:w="100" w:type="dxa"/>
              <w:left w:w="100" w:type="dxa"/>
              <w:bottom w:w="100" w:type="dxa"/>
              <w:right w:w="100" w:type="dxa"/>
            </w:tcMar>
          </w:tcPr>
          <w:p w14:paraId="0EC6B84D"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Альтернатива 1</w:t>
            </w:r>
          </w:p>
          <w:p w14:paraId="7899190B" w14:textId="77777777" w:rsidR="00CD67B2" w:rsidRPr="001C4834" w:rsidRDefault="00CD67B2" w:rsidP="00CD67B2">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i/>
                <w:sz w:val="24"/>
                <w:szCs w:val="28"/>
              </w:rPr>
              <w:t>Залишення існуючої ситуації без змін</w:t>
            </w:r>
          </w:p>
          <w:p w14:paraId="2462A83E"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 xml:space="preserve"> </w:t>
            </w:r>
          </w:p>
        </w:tc>
        <w:tc>
          <w:tcPr>
            <w:tcW w:w="2315" w:type="pct"/>
            <w:tcMar>
              <w:top w:w="100" w:type="dxa"/>
              <w:left w:w="100" w:type="dxa"/>
              <w:bottom w:w="100" w:type="dxa"/>
              <w:right w:w="100" w:type="dxa"/>
            </w:tcMar>
          </w:tcPr>
          <w:p w14:paraId="77DD2611" w14:textId="77777777" w:rsidR="001D5725" w:rsidRPr="001C4834" w:rsidRDefault="001D5725" w:rsidP="007B4B56">
            <w:pPr>
              <w:pStyle w:val="afb"/>
              <w:rPr>
                <w:rFonts w:ascii="Times New Roman" w:hAnsi="Times New Roman" w:cs="Times New Roman"/>
                <w:sz w:val="24"/>
                <w:szCs w:val="24"/>
              </w:rPr>
            </w:pPr>
            <w:r w:rsidRPr="001C4834">
              <w:rPr>
                <w:rFonts w:ascii="Times New Roman" w:eastAsia="Times New Roman" w:hAnsi="Times New Roman" w:cs="Times New Roman"/>
                <w:sz w:val="24"/>
                <w:szCs w:val="24"/>
              </w:rPr>
              <w:t xml:space="preserve">Цей альтернативний спосіб досягнення цілей не може бути застосований, оскільки </w:t>
            </w:r>
            <w:r w:rsidR="00754A03" w:rsidRPr="001C4834">
              <w:rPr>
                <w:rFonts w:ascii="Times New Roman" w:eastAsia="Times New Roman" w:hAnsi="Times New Roman" w:cs="Times New Roman"/>
                <w:sz w:val="24"/>
                <w:szCs w:val="24"/>
              </w:rPr>
              <w:t>не забезпечує їх досягнення</w:t>
            </w:r>
          </w:p>
        </w:tc>
        <w:tc>
          <w:tcPr>
            <w:tcW w:w="1595" w:type="pct"/>
            <w:tcMar>
              <w:top w:w="100" w:type="dxa"/>
              <w:left w:w="100" w:type="dxa"/>
              <w:bottom w:w="100" w:type="dxa"/>
              <w:right w:w="100" w:type="dxa"/>
            </w:tcMar>
          </w:tcPr>
          <w:p w14:paraId="7A0A4851"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Ризик зовнішніх чинників відсутній</w:t>
            </w:r>
          </w:p>
        </w:tc>
      </w:tr>
      <w:tr w:rsidR="00C94208" w:rsidRPr="001C4834" w14:paraId="639C567A" w14:textId="77777777" w:rsidTr="001B763F">
        <w:trPr>
          <w:trHeight w:val="745"/>
        </w:trPr>
        <w:tc>
          <w:tcPr>
            <w:tcW w:w="1090" w:type="pct"/>
            <w:tcMar>
              <w:top w:w="100" w:type="dxa"/>
              <w:left w:w="100" w:type="dxa"/>
              <w:bottom w:w="100" w:type="dxa"/>
              <w:right w:w="100" w:type="dxa"/>
            </w:tcMar>
          </w:tcPr>
          <w:p w14:paraId="4FCA3033"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Альтернатива 2</w:t>
            </w:r>
          </w:p>
          <w:p w14:paraId="1AA7FA5C" w14:textId="1DFC7A3A"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p w14:paraId="393C4921"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 xml:space="preserve"> </w:t>
            </w:r>
          </w:p>
        </w:tc>
        <w:tc>
          <w:tcPr>
            <w:tcW w:w="2315" w:type="pct"/>
            <w:tcMar>
              <w:top w:w="100" w:type="dxa"/>
              <w:left w:w="100" w:type="dxa"/>
              <w:bottom w:w="100" w:type="dxa"/>
              <w:right w:w="100" w:type="dxa"/>
            </w:tcMar>
          </w:tcPr>
          <w:p w14:paraId="58CE492F" w14:textId="768DE412" w:rsidR="001D5725" w:rsidRPr="001C4834" w:rsidRDefault="00754A03" w:rsidP="00BB4482">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 xml:space="preserve">Внесення змін до Порядку </w:t>
            </w:r>
            <w:r w:rsidR="00BB4482">
              <w:rPr>
                <w:rFonts w:ascii="Times New Roman" w:eastAsia="Times New Roman" w:hAnsi="Times New Roman" w:cs="Times New Roman"/>
                <w:sz w:val="24"/>
                <w:szCs w:val="24"/>
              </w:rPr>
              <w:t xml:space="preserve">реалізації товарів на митних аукціонах, редукціонах </w:t>
            </w:r>
            <w:r w:rsidR="002F6CCD" w:rsidRPr="001C4834">
              <w:rPr>
                <w:rFonts w:ascii="Times New Roman" w:eastAsia="Times New Roman" w:hAnsi="Times New Roman" w:cs="Times New Roman"/>
                <w:sz w:val="24"/>
                <w:szCs w:val="24"/>
              </w:rPr>
              <w:t xml:space="preserve"> </w:t>
            </w:r>
            <w:r w:rsidR="001D5725" w:rsidRPr="001C4834">
              <w:rPr>
                <w:rFonts w:ascii="Times New Roman" w:eastAsia="Times New Roman" w:hAnsi="Times New Roman" w:cs="Times New Roman"/>
                <w:sz w:val="24"/>
                <w:szCs w:val="24"/>
              </w:rPr>
              <w:t>є єдиним оптимальним способом</w:t>
            </w:r>
            <w:r w:rsidRPr="001C4834">
              <w:rPr>
                <w:rFonts w:ascii="Times New Roman" w:eastAsia="Times New Roman" w:hAnsi="Times New Roman" w:cs="Times New Roman"/>
                <w:sz w:val="24"/>
                <w:szCs w:val="24"/>
              </w:rPr>
              <w:t xml:space="preserve"> у досягненні зазначених цілей</w:t>
            </w:r>
          </w:p>
        </w:tc>
        <w:tc>
          <w:tcPr>
            <w:tcW w:w="1595" w:type="pct"/>
            <w:tcMar>
              <w:top w:w="100" w:type="dxa"/>
              <w:left w:w="100" w:type="dxa"/>
              <w:bottom w:w="100" w:type="dxa"/>
              <w:right w:w="100" w:type="dxa"/>
            </w:tcMar>
          </w:tcPr>
          <w:p w14:paraId="7CDA73E0"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Ризик зовнішніх чинників відсутній</w:t>
            </w:r>
          </w:p>
        </w:tc>
      </w:tr>
    </w:tbl>
    <w:p w14:paraId="295DE9BE" w14:textId="77777777" w:rsidR="00DF4A20" w:rsidRPr="001C4834" w:rsidRDefault="00DF4A20" w:rsidP="007B4B56">
      <w:pPr>
        <w:spacing w:line="240" w:lineRule="auto"/>
        <w:ind w:firstLine="567"/>
        <w:jc w:val="both"/>
        <w:rPr>
          <w:rFonts w:ascii="Times New Roman" w:eastAsia="Times New Roman" w:hAnsi="Times New Roman" w:cs="Times New Roman"/>
          <w:b/>
          <w:sz w:val="28"/>
          <w:szCs w:val="28"/>
        </w:rPr>
      </w:pPr>
    </w:p>
    <w:p w14:paraId="63B6A802" w14:textId="131F0DB7" w:rsidR="005F3786" w:rsidRPr="001C4834" w:rsidRDefault="005F3786" w:rsidP="007B4B56">
      <w:pPr>
        <w:spacing w:line="240" w:lineRule="auto"/>
        <w:ind w:firstLine="567"/>
        <w:jc w:val="both"/>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V. Механізм та заходи, які забезпечать розв’язання визначеної проблеми</w:t>
      </w:r>
    </w:p>
    <w:p w14:paraId="60D6AD23" w14:textId="204F2F67" w:rsidR="00DF3C74" w:rsidRPr="001C4834" w:rsidRDefault="00781569" w:rsidP="007B4B56">
      <w:pPr>
        <w:spacing w:line="240" w:lineRule="auto"/>
        <w:ind w:firstLine="567"/>
        <w:jc w:val="both"/>
        <w:rPr>
          <w:rFonts w:ascii="Times New Roman" w:eastAsia="Times New Roman" w:hAnsi="Times New Roman" w:cs="Times New Roman"/>
          <w:i/>
          <w:sz w:val="28"/>
          <w:szCs w:val="28"/>
        </w:rPr>
      </w:pPr>
      <w:r w:rsidRPr="001C4834">
        <w:rPr>
          <w:rFonts w:ascii="Times New Roman" w:eastAsia="Times New Roman" w:hAnsi="Times New Roman" w:cs="Times New Roman"/>
          <w:i/>
          <w:sz w:val="28"/>
          <w:szCs w:val="28"/>
        </w:rPr>
        <w:t xml:space="preserve">1. </w:t>
      </w:r>
      <w:r w:rsidR="00291C9A" w:rsidRPr="001C4834">
        <w:rPr>
          <w:rFonts w:ascii="Times New Roman" w:eastAsia="Times New Roman" w:hAnsi="Times New Roman" w:cs="Times New Roman"/>
          <w:i/>
          <w:sz w:val="28"/>
          <w:szCs w:val="28"/>
        </w:rPr>
        <w:t>Механізм дії регуляторного акта</w:t>
      </w:r>
    </w:p>
    <w:p w14:paraId="04E20B95" w14:textId="43CC6245" w:rsidR="00546967" w:rsidRDefault="00DF4A20"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М</w:t>
      </w:r>
      <w:r w:rsidR="005F3786" w:rsidRPr="001C4834">
        <w:rPr>
          <w:rFonts w:ascii="Times New Roman" w:eastAsia="Times New Roman" w:hAnsi="Times New Roman" w:cs="Times New Roman"/>
          <w:sz w:val="28"/>
          <w:szCs w:val="28"/>
        </w:rPr>
        <w:t>еханізмом</w:t>
      </w:r>
      <w:r w:rsidRPr="001C4834">
        <w:rPr>
          <w:rFonts w:ascii="Times New Roman" w:eastAsia="Times New Roman" w:hAnsi="Times New Roman" w:cs="Times New Roman"/>
          <w:sz w:val="28"/>
          <w:szCs w:val="28"/>
        </w:rPr>
        <w:t>, який забезпечить розв’язання визначеної проблеми, є прийняття регуляторного акта</w:t>
      </w:r>
      <w:r w:rsidR="00ED11E1" w:rsidRPr="001C4834">
        <w:rPr>
          <w:rFonts w:ascii="Times New Roman" w:eastAsia="Times New Roman" w:hAnsi="Times New Roman" w:cs="Times New Roman"/>
          <w:sz w:val="28"/>
          <w:szCs w:val="28"/>
        </w:rPr>
        <w:t xml:space="preserve">, яким пропонується внесення відповідних змін до Порядку </w:t>
      </w:r>
      <w:r w:rsidR="00097C05" w:rsidRPr="00097C05">
        <w:rPr>
          <w:rFonts w:ascii="Times New Roman" w:eastAsia="Times New Roman" w:hAnsi="Times New Roman" w:cs="Times New Roman"/>
          <w:sz w:val="28"/>
          <w:szCs w:val="28"/>
        </w:rPr>
        <w:t>реалізації товарів на митних аукціонах, редукціонах</w:t>
      </w:r>
      <w:r w:rsidR="00194E75">
        <w:rPr>
          <w:rFonts w:ascii="Times New Roman" w:eastAsia="Times New Roman" w:hAnsi="Times New Roman" w:cs="Times New Roman"/>
          <w:sz w:val="28"/>
          <w:szCs w:val="28"/>
        </w:rPr>
        <w:t xml:space="preserve">, які матимуть наслідком: </w:t>
      </w:r>
    </w:p>
    <w:p w14:paraId="7FC683F6" w14:textId="76212364" w:rsidR="00194E75" w:rsidRPr="00524FF5" w:rsidRDefault="00194E75" w:rsidP="00194E75">
      <w:pPr>
        <w:spacing w:line="240" w:lineRule="auto"/>
        <w:ind w:firstLine="567"/>
        <w:jc w:val="both"/>
        <w:rPr>
          <w:rFonts w:ascii="Times New Roman" w:eastAsia="Times New Roman" w:hAnsi="Times New Roman" w:cs="Times New Roman"/>
          <w:sz w:val="28"/>
          <w:szCs w:val="28"/>
        </w:rPr>
      </w:pPr>
      <w:r w:rsidRPr="00524FF5">
        <w:rPr>
          <w:rFonts w:ascii="Times New Roman" w:eastAsia="Times New Roman" w:hAnsi="Times New Roman" w:cs="Times New Roman"/>
          <w:sz w:val="28"/>
          <w:szCs w:val="28"/>
        </w:rPr>
        <w:t>запровадженн</w:t>
      </w:r>
      <w:r>
        <w:rPr>
          <w:rFonts w:ascii="Times New Roman" w:eastAsia="Times New Roman" w:hAnsi="Times New Roman" w:cs="Times New Roman"/>
          <w:sz w:val="28"/>
          <w:szCs w:val="28"/>
        </w:rPr>
        <w:t>я</w:t>
      </w:r>
      <w:r w:rsidRPr="00524FF5">
        <w:rPr>
          <w:rFonts w:ascii="Times New Roman" w:eastAsia="Times New Roman" w:hAnsi="Times New Roman" w:cs="Times New Roman"/>
          <w:sz w:val="28"/>
          <w:szCs w:val="28"/>
        </w:rPr>
        <w:t xml:space="preserve"> нового алгоритму проведення електронних аукціонів (замість виставлення нереалізованого на третьому митному аукціоні товару одразу для продажу на редукціоні, запроваджується ділення такого лота на менші за обсягом лоти та проведення нових (першого, другого, третього) митних аукціонів і лише після цього редукціон як кінцева форма електронних торгів);</w:t>
      </w:r>
    </w:p>
    <w:p w14:paraId="7DC16D00" w14:textId="663E3485" w:rsidR="00194E75" w:rsidRPr="00524FF5" w:rsidRDefault="00194E75" w:rsidP="00194E75">
      <w:pPr>
        <w:spacing w:line="240" w:lineRule="auto"/>
        <w:ind w:firstLine="567"/>
        <w:jc w:val="both"/>
        <w:rPr>
          <w:rFonts w:ascii="Times New Roman" w:eastAsia="Times New Roman" w:hAnsi="Times New Roman" w:cs="Times New Roman"/>
          <w:sz w:val="28"/>
          <w:szCs w:val="28"/>
        </w:rPr>
      </w:pPr>
      <w:r w:rsidRPr="00524FF5">
        <w:rPr>
          <w:rFonts w:ascii="Times New Roman" w:eastAsia="Times New Roman" w:hAnsi="Times New Roman" w:cs="Times New Roman"/>
          <w:sz w:val="28"/>
          <w:szCs w:val="28"/>
        </w:rPr>
        <w:t>з</w:t>
      </w:r>
      <w:r>
        <w:rPr>
          <w:rFonts w:ascii="Times New Roman" w:eastAsia="Times New Roman" w:hAnsi="Times New Roman" w:cs="Times New Roman"/>
          <w:sz w:val="28"/>
          <w:szCs w:val="28"/>
        </w:rPr>
        <w:t>більшення</w:t>
      </w:r>
      <w:r w:rsidRPr="00524FF5">
        <w:rPr>
          <w:rFonts w:ascii="Times New Roman" w:eastAsia="Times New Roman" w:hAnsi="Times New Roman" w:cs="Times New Roman"/>
          <w:sz w:val="28"/>
          <w:szCs w:val="28"/>
        </w:rPr>
        <w:t xml:space="preserve"> кількості товарів, які виставлятимуться в реалізацію на електронних аукціонах (виключається вартісна межа для таких товарів, наявність якої була доцільна тільки на етапі впровадження електронних аукціонів);</w:t>
      </w:r>
    </w:p>
    <w:p w14:paraId="007F83ED" w14:textId="406263DB" w:rsidR="00194E75" w:rsidRPr="00524FF5" w:rsidRDefault="00194E75" w:rsidP="00194E75">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покращення</w:t>
      </w:r>
      <w:r w:rsidRPr="00524FF5">
        <w:rPr>
          <w:rFonts w:ascii="Times New Roman" w:eastAsia="Times New Roman" w:hAnsi="Times New Roman" w:cs="Times New Roman"/>
          <w:sz w:val="28"/>
          <w:szCs w:val="28"/>
        </w:rPr>
        <w:t xml:space="preserve"> взаємодії митниць з операторами електронних майданчиків (митниці як замовнику електронного аукціону надаватиметься певний доступ (через особистий кабінет) до електронної торгової системи, що сприятиме оперативному обміну інформацією);</w:t>
      </w:r>
    </w:p>
    <w:p w14:paraId="49B1BA5D" w14:textId="5B9C1D16" w:rsidR="00194E75" w:rsidRDefault="00194E75" w:rsidP="007B4B56">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уніфікацію </w:t>
      </w:r>
      <w:r w:rsidRPr="00524FF5">
        <w:rPr>
          <w:rFonts w:ascii="Times New Roman" w:eastAsia="Times New Roman" w:hAnsi="Times New Roman" w:cs="Times New Roman"/>
          <w:sz w:val="28"/>
          <w:szCs w:val="28"/>
        </w:rPr>
        <w:t>форм документів, які складаються при організації та проведенні електронних аукціонів (заявки на проведення електронного аукціону, акту про придбання товару на електронному аукціоні).</w:t>
      </w:r>
    </w:p>
    <w:p w14:paraId="58F01E40" w14:textId="77777777" w:rsidR="00194E75" w:rsidRPr="001C4834" w:rsidRDefault="00194E75" w:rsidP="007B4B56">
      <w:pPr>
        <w:spacing w:line="240" w:lineRule="auto"/>
        <w:ind w:firstLine="567"/>
        <w:jc w:val="both"/>
        <w:rPr>
          <w:rFonts w:ascii="Times New Roman" w:eastAsia="Times New Roman" w:hAnsi="Times New Roman" w:cs="Times New Roman"/>
          <w:sz w:val="28"/>
          <w:szCs w:val="28"/>
        </w:rPr>
      </w:pPr>
    </w:p>
    <w:p w14:paraId="6EE2FCA3" w14:textId="77777777" w:rsidR="00E60ED2" w:rsidRPr="001C4834" w:rsidRDefault="00781569" w:rsidP="007B4B56">
      <w:pPr>
        <w:spacing w:line="240" w:lineRule="auto"/>
        <w:ind w:firstLine="567"/>
        <w:jc w:val="both"/>
        <w:rPr>
          <w:rFonts w:ascii="Times New Roman" w:hAnsi="Times New Roman" w:cs="Times New Roman"/>
          <w:i/>
          <w:sz w:val="28"/>
          <w:szCs w:val="28"/>
        </w:rPr>
      </w:pPr>
      <w:r w:rsidRPr="001C4834">
        <w:rPr>
          <w:rFonts w:ascii="Times New Roman" w:hAnsi="Times New Roman" w:cs="Times New Roman"/>
          <w:i/>
          <w:sz w:val="28"/>
          <w:szCs w:val="28"/>
        </w:rPr>
        <w:t xml:space="preserve">2. </w:t>
      </w:r>
      <w:r w:rsidR="003C6A81" w:rsidRPr="001C4834">
        <w:rPr>
          <w:rFonts w:ascii="Times New Roman" w:hAnsi="Times New Roman" w:cs="Times New Roman"/>
          <w:i/>
          <w:sz w:val="28"/>
          <w:szCs w:val="28"/>
        </w:rPr>
        <w:t>Організаційні заходи впровадження регу</w:t>
      </w:r>
      <w:r w:rsidR="005729D5" w:rsidRPr="001C4834">
        <w:rPr>
          <w:rFonts w:ascii="Times New Roman" w:hAnsi="Times New Roman" w:cs="Times New Roman"/>
          <w:i/>
          <w:sz w:val="28"/>
          <w:szCs w:val="28"/>
        </w:rPr>
        <w:t>л</w:t>
      </w:r>
      <w:r w:rsidR="003C6A81" w:rsidRPr="001C4834">
        <w:rPr>
          <w:rFonts w:ascii="Times New Roman" w:hAnsi="Times New Roman" w:cs="Times New Roman"/>
          <w:i/>
          <w:sz w:val="28"/>
          <w:szCs w:val="28"/>
        </w:rPr>
        <w:t>яторного акта в дію</w:t>
      </w:r>
    </w:p>
    <w:p w14:paraId="1502EB2F" w14:textId="2D58845C" w:rsidR="007A663F" w:rsidRPr="001C4834" w:rsidRDefault="00F81563" w:rsidP="007B4B56">
      <w:pPr>
        <w:pStyle w:val="af5"/>
        <w:spacing w:before="0" w:beforeAutospacing="0" w:after="0" w:afterAutospacing="0"/>
        <w:ind w:firstLine="567"/>
        <w:jc w:val="both"/>
        <w:rPr>
          <w:sz w:val="28"/>
          <w:szCs w:val="28"/>
        </w:rPr>
      </w:pPr>
      <w:r w:rsidRPr="001C4834">
        <w:rPr>
          <w:sz w:val="28"/>
          <w:szCs w:val="28"/>
        </w:rPr>
        <w:t>Для впровадження регуляторного акта необхідно забезпечити інформування громадськості про вимоги регуляторного акта шляхом його оприлюднення в засобах масової інформації та</w:t>
      </w:r>
      <w:r w:rsidR="000A5BCC" w:rsidRPr="001C4834">
        <w:rPr>
          <w:sz w:val="28"/>
          <w:szCs w:val="28"/>
        </w:rPr>
        <w:t xml:space="preserve"> на Урядовому порталі, вебсайті Верховної Ради України</w:t>
      </w:r>
      <w:r w:rsidR="001D5725" w:rsidRPr="001C4834">
        <w:rPr>
          <w:sz w:val="28"/>
          <w:szCs w:val="28"/>
        </w:rPr>
        <w:t>.</w:t>
      </w:r>
    </w:p>
    <w:p w14:paraId="2C052831" w14:textId="77777777" w:rsidR="00F81563" w:rsidRPr="001C4834" w:rsidRDefault="00F81563" w:rsidP="007B4B56">
      <w:pPr>
        <w:pStyle w:val="af5"/>
        <w:shd w:val="clear" w:color="auto" w:fill="FFFFFF" w:themeFill="background1"/>
        <w:spacing w:before="0" w:beforeAutospacing="0" w:after="0" w:afterAutospacing="0"/>
        <w:ind w:firstLine="567"/>
        <w:jc w:val="both"/>
        <w:rPr>
          <w:sz w:val="28"/>
          <w:szCs w:val="28"/>
        </w:rPr>
      </w:pPr>
      <w:r w:rsidRPr="001C4834">
        <w:rPr>
          <w:sz w:val="28"/>
          <w:szCs w:val="28"/>
        </w:rPr>
        <w:t>Ризику впливу зовнішніх факторів на дію регуляторного акта немає.</w:t>
      </w:r>
    </w:p>
    <w:p w14:paraId="5CE3A987" w14:textId="77777777" w:rsidR="00F81563" w:rsidRPr="001C4834" w:rsidRDefault="00F81563" w:rsidP="007B4B56">
      <w:pPr>
        <w:pStyle w:val="af5"/>
        <w:shd w:val="clear" w:color="auto" w:fill="FFFFFF" w:themeFill="background1"/>
        <w:spacing w:before="0" w:beforeAutospacing="0" w:after="0" w:afterAutospacing="0"/>
        <w:ind w:firstLine="567"/>
        <w:jc w:val="both"/>
        <w:rPr>
          <w:sz w:val="28"/>
          <w:szCs w:val="28"/>
        </w:rPr>
      </w:pPr>
      <w:r w:rsidRPr="001C4834">
        <w:rPr>
          <w:sz w:val="28"/>
          <w:szCs w:val="28"/>
        </w:rPr>
        <w:t>Досягнення цілей не передбачає додаткових організаційних заходів.</w:t>
      </w:r>
    </w:p>
    <w:p w14:paraId="24EB960F" w14:textId="77777777" w:rsidR="00546967" w:rsidRPr="001C4834" w:rsidRDefault="00546967" w:rsidP="007B4B56">
      <w:pPr>
        <w:pStyle w:val="rvps12"/>
        <w:shd w:val="clear" w:color="auto" w:fill="FFFFFF" w:themeFill="background1"/>
        <w:spacing w:before="0" w:beforeAutospacing="0" w:after="0" w:afterAutospacing="0"/>
        <w:ind w:firstLine="567"/>
        <w:jc w:val="both"/>
        <w:rPr>
          <w:rStyle w:val="rvts15"/>
          <w:b/>
          <w:sz w:val="28"/>
          <w:szCs w:val="28"/>
        </w:rPr>
      </w:pPr>
    </w:p>
    <w:p w14:paraId="7CE87425" w14:textId="77777777" w:rsidR="00F81563" w:rsidRPr="001C4834" w:rsidRDefault="00F81563" w:rsidP="007B4B56">
      <w:pPr>
        <w:pStyle w:val="rvps12"/>
        <w:shd w:val="clear" w:color="auto" w:fill="FFFFFF" w:themeFill="background1"/>
        <w:spacing w:before="0" w:beforeAutospacing="0" w:after="0" w:afterAutospacing="0"/>
        <w:ind w:firstLine="567"/>
        <w:jc w:val="both"/>
        <w:rPr>
          <w:rStyle w:val="rvts15"/>
          <w:sz w:val="28"/>
          <w:szCs w:val="28"/>
        </w:rPr>
      </w:pPr>
      <w:r w:rsidRPr="001C4834">
        <w:rPr>
          <w:rStyle w:val="rvts15"/>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CBCA035" w14:textId="77777777" w:rsidR="006E7F85" w:rsidRPr="001C4834" w:rsidRDefault="005B5C15"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 xml:space="preserve">Реалізація регуляторного акта не </w:t>
      </w:r>
      <w:r w:rsidR="006E7F85" w:rsidRPr="001C4834">
        <w:rPr>
          <w:rFonts w:ascii="Times New Roman" w:hAnsi="Times New Roman" w:cs="Times New Roman"/>
          <w:sz w:val="28"/>
          <w:szCs w:val="28"/>
        </w:rPr>
        <w:t xml:space="preserve">потребуватиме </w:t>
      </w:r>
      <w:r w:rsidRPr="001C4834">
        <w:rPr>
          <w:rFonts w:ascii="Times New Roman" w:hAnsi="Times New Roman" w:cs="Times New Roman"/>
          <w:sz w:val="28"/>
          <w:szCs w:val="28"/>
        </w:rPr>
        <w:t>додаткових</w:t>
      </w:r>
      <w:r w:rsidR="006E7F85" w:rsidRPr="001C4834">
        <w:rPr>
          <w:rFonts w:ascii="Times New Roman" w:hAnsi="Times New Roman" w:cs="Times New Roman"/>
          <w:sz w:val="28"/>
          <w:szCs w:val="28"/>
        </w:rPr>
        <w:t xml:space="preserve"> бюджетних витрат і ресурсів на адміністрування регулювання органами виконавчої влади чи органами місцевого самоврядування, фізичними та юридичними особами.</w:t>
      </w:r>
    </w:p>
    <w:p w14:paraId="6B5AF954" w14:textId="1B0251E5" w:rsidR="003F4DE6" w:rsidRPr="001C4834" w:rsidRDefault="006E7F85"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Виконання вимог про</w:t>
      </w:r>
      <w:r w:rsidR="00D458E9" w:rsidRPr="001C4834">
        <w:rPr>
          <w:rFonts w:ascii="Times New Roman" w:hAnsi="Times New Roman" w:cs="Times New Roman"/>
          <w:sz w:val="28"/>
          <w:szCs w:val="28"/>
        </w:rPr>
        <w:t>є</w:t>
      </w:r>
      <w:r w:rsidR="00427620" w:rsidRPr="001C4834">
        <w:rPr>
          <w:rFonts w:ascii="Times New Roman" w:hAnsi="Times New Roman" w:cs="Times New Roman"/>
          <w:sz w:val="28"/>
          <w:szCs w:val="28"/>
        </w:rPr>
        <w:t xml:space="preserve">кту акта залежно </w:t>
      </w:r>
      <w:r w:rsidRPr="001C4834">
        <w:rPr>
          <w:rFonts w:ascii="Times New Roman" w:hAnsi="Times New Roman" w:cs="Times New Roman"/>
          <w:sz w:val="28"/>
          <w:szCs w:val="28"/>
        </w:rPr>
        <w:t xml:space="preserve">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 </w:t>
      </w:r>
      <w:r w:rsidR="00427620" w:rsidRPr="001C4834">
        <w:rPr>
          <w:rFonts w:ascii="Times New Roman" w:hAnsi="Times New Roman" w:cs="Times New Roman"/>
          <w:sz w:val="28"/>
          <w:szCs w:val="28"/>
        </w:rPr>
        <w:t xml:space="preserve">зазначено у розрахунку, який наведено у додатку до аналізу регулярного впливу. </w:t>
      </w:r>
    </w:p>
    <w:p w14:paraId="1C1BF0E5" w14:textId="77777777" w:rsidR="00EC0B52" w:rsidRPr="001C4834" w:rsidRDefault="001D5725" w:rsidP="007B4B56">
      <w:pPr>
        <w:shd w:val="clear" w:color="auto" w:fill="FFFFFF" w:themeFill="background1"/>
        <w:spacing w:line="240" w:lineRule="auto"/>
        <w:ind w:firstLine="567"/>
        <w:jc w:val="both"/>
        <w:rPr>
          <w:rFonts w:ascii="Times New Roman" w:eastAsia="Calibri" w:hAnsi="Times New Roman" w:cs="Times New Roman"/>
          <w:sz w:val="28"/>
          <w:szCs w:val="28"/>
          <w:lang w:eastAsia="en-US"/>
        </w:rPr>
      </w:pPr>
      <w:r w:rsidRPr="001C4834">
        <w:rPr>
          <w:rFonts w:ascii="Times New Roman" w:eastAsia="Calibri" w:hAnsi="Times New Roman" w:cs="Times New Roman"/>
          <w:sz w:val="28"/>
          <w:szCs w:val="28"/>
          <w:lang w:eastAsia="en-US"/>
        </w:rPr>
        <w:t>Державне регулювання не передбачає утворення нового державного органу (або нового структурного підрозділу діючого органу).</w:t>
      </w:r>
    </w:p>
    <w:p w14:paraId="46D4D4D5" w14:textId="2ED7B849" w:rsidR="00427620" w:rsidRPr="001C4834"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Тест малого підприємництва (</w:t>
      </w:r>
      <w:r w:rsidR="005B5C15" w:rsidRPr="001C4834">
        <w:rPr>
          <w:rFonts w:ascii="Times New Roman" w:hAnsi="Times New Roman" w:cs="Times New Roman"/>
          <w:sz w:val="28"/>
          <w:szCs w:val="28"/>
        </w:rPr>
        <w:t>М-Тест</w:t>
      </w:r>
      <w:r w:rsidRPr="001C4834">
        <w:rPr>
          <w:rFonts w:ascii="Times New Roman" w:hAnsi="Times New Roman" w:cs="Times New Roman"/>
          <w:sz w:val="28"/>
          <w:szCs w:val="28"/>
        </w:rPr>
        <w:t>)</w:t>
      </w:r>
      <w:r w:rsidR="005B5C15" w:rsidRPr="001C4834">
        <w:rPr>
          <w:rFonts w:ascii="Times New Roman" w:hAnsi="Times New Roman" w:cs="Times New Roman"/>
          <w:sz w:val="28"/>
          <w:szCs w:val="28"/>
        </w:rPr>
        <w:t xml:space="preserve"> не проводився </w:t>
      </w:r>
      <w:r w:rsidRPr="001C4834">
        <w:rPr>
          <w:rFonts w:ascii="Times New Roman" w:hAnsi="Times New Roman" w:cs="Times New Roman"/>
          <w:sz w:val="28"/>
          <w:szCs w:val="28"/>
        </w:rPr>
        <w:t>у зв’язку з тим, що дія про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 xml:space="preserve">кту акта </w:t>
      </w:r>
      <w:r w:rsidR="005B5C15" w:rsidRPr="001C4834">
        <w:rPr>
          <w:rFonts w:ascii="Times New Roman" w:hAnsi="Times New Roman" w:cs="Times New Roman"/>
          <w:sz w:val="28"/>
          <w:szCs w:val="28"/>
        </w:rPr>
        <w:t>впливає</w:t>
      </w:r>
      <w:r w:rsidR="00427620" w:rsidRPr="001C4834">
        <w:rPr>
          <w:rFonts w:ascii="Times New Roman" w:hAnsi="Times New Roman" w:cs="Times New Roman"/>
          <w:sz w:val="28"/>
          <w:szCs w:val="28"/>
        </w:rPr>
        <w:t xml:space="preserve"> виключно на великі та середні суб’єкти господарювання.</w:t>
      </w:r>
    </w:p>
    <w:p w14:paraId="6313FD53" w14:textId="77777777" w:rsidR="00931462" w:rsidRPr="001C4834"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Прийняття та оприлюднення про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кту акта в установленому порядку забезпечить доведення його вимог до суб’єктів господарювання, центральних та місцевих органів виконавчої влади і органів місцевого самоврядування, фізичних та юридичних осіб.</w:t>
      </w:r>
    </w:p>
    <w:p w14:paraId="6617777E" w14:textId="467A762A" w:rsidR="003F4DE6" w:rsidRPr="001C4834"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Прийняття про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кту акта не призведе до неочікуваних результатів і не потребуватиме додаткових витрат з державного бюджету.</w:t>
      </w:r>
    </w:p>
    <w:p w14:paraId="2D500A05" w14:textId="77777777" w:rsidR="003F4DE6" w:rsidRPr="001C4834" w:rsidRDefault="003F4DE6" w:rsidP="003F4DE6">
      <w:pPr>
        <w:pStyle w:val="af5"/>
        <w:shd w:val="clear" w:color="auto" w:fill="FFFFFF" w:themeFill="background1"/>
        <w:spacing w:before="0" w:beforeAutospacing="0" w:after="0" w:afterAutospacing="0"/>
        <w:ind w:firstLine="567"/>
        <w:jc w:val="both"/>
        <w:rPr>
          <w:sz w:val="28"/>
          <w:szCs w:val="28"/>
        </w:rPr>
      </w:pPr>
      <w:r w:rsidRPr="001C4834">
        <w:rPr>
          <w:sz w:val="28"/>
          <w:szCs w:val="28"/>
        </w:rPr>
        <w:t>Можлива шкода у разі очікуваних наслідків дії акта не прогнозується.</w:t>
      </w:r>
    </w:p>
    <w:p w14:paraId="729D3535" w14:textId="77777777" w:rsidR="00F81563" w:rsidRPr="001C4834" w:rsidRDefault="00F81563" w:rsidP="007B4B56">
      <w:pPr>
        <w:shd w:val="clear" w:color="auto" w:fill="FFFFFF" w:themeFill="background1"/>
        <w:spacing w:line="240" w:lineRule="auto"/>
        <w:ind w:firstLine="567"/>
        <w:rPr>
          <w:rFonts w:ascii="Times New Roman" w:hAnsi="Times New Roman" w:cs="Times New Roman"/>
          <w:sz w:val="28"/>
          <w:szCs w:val="28"/>
        </w:rPr>
      </w:pPr>
    </w:p>
    <w:p w14:paraId="140F38D4" w14:textId="77777777" w:rsidR="00F81563" w:rsidRPr="001C4834" w:rsidRDefault="00F81563" w:rsidP="007B4B56">
      <w:pPr>
        <w:shd w:val="clear" w:color="auto" w:fill="FFFFFF" w:themeFill="background1"/>
        <w:spacing w:line="240" w:lineRule="auto"/>
        <w:ind w:firstLine="567"/>
        <w:jc w:val="both"/>
        <w:rPr>
          <w:rFonts w:ascii="Times New Roman" w:hAnsi="Times New Roman" w:cs="Times New Roman"/>
          <w:b/>
          <w:sz w:val="28"/>
          <w:szCs w:val="28"/>
        </w:rPr>
      </w:pPr>
      <w:r w:rsidRPr="001C4834">
        <w:rPr>
          <w:rFonts w:ascii="Times New Roman" w:hAnsi="Times New Roman" w:cs="Times New Roman"/>
          <w:b/>
          <w:sz w:val="28"/>
          <w:szCs w:val="28"/>
        </w:rPr>
        <w:t>VII. Обґрунтування запропонованого строку дії регуляторного акта</w:t>
      </w:r>
    </w:p>
    <w:p w14:paraId="2703D92F" w14:textId="77777777" w:rsidR="00C81A36" w:rsidRPr="001C4834" w:rsidRDefault="00C81A36" w:rsidP="007B4B56">
      <w:pPr>
        <w:pStyle w:val="rvps12"/>
        <w:shd w:val="clear" w:color="auto" w:fill="FFFFFF" w:themeFill="background1"/>
        <w:spacing w:before="0" w:beforeAutospacing="0" w:after="0" w:afterAutospacing="0"/>
        <w:ind w:firstLine="567"/>
        <w:jc w:val="both"/>
        <w:rPr>
          <w:sz w:val="28"/>
          <w:szCs w:val="28"/>
          <w:lang w:eastAsia="ru-RU"/>
        </w:rPr>
      </w:pPr>
      <w:bookmarkStart w:id="1" w:name="n167"/>
      <w:bookmarkStart w:id="2" w:name="n168"/>
      <w:bookmarkEnd w:id="1"/>
      <w:bookmarkEnd w:id="2"/>
      <w:r w:rsidRPr="001C4834">
        <w:rPr>
          <w:sz w:val="28"/>
          <w:szCs w:val="28"/>
          <w:lang w:eastAsia="ru-RU"/>
        </w:rPr>
        <w:t>Строк дії регуляторного акта – необмежений.</w:t>
      </w:r>
    </w:p>
    <w:p w14:paraId="59AFB471" w14:textId="77777777" w:rsidR="00C81A36" w:rsidRPr="001C4834" w:rsidRDefault="00C81A36" w:rsidP="007B4B56">
      <w:pPr>
        <w:pStyle w:val="rvps12"/>
        <w:shd w:val="clear" w:color="auto" w:fill="FFFFFF" w:themeFill="background1"/>
        <w:spacing w:before="0" w:beforeAutospacing="0" w:after="0" w:afterAutospacing="0"/>
        <w:ind w:firstLine="567"/>
        <w:jc w:val="both"/>
        <w:rPr>
          <w:sz w:val="28"/>
          <w:szCs w:val="28"/>
          <w:lang w:eastAsia="ru-RU"/>
        </w:rPr>
      </w:pPr>
      <w:r w:rsidRPr="001C4834">
        <w:rPr>
          <w:sz w:val="28"/>
          <w:szCs w:val="28"/>
          <w:lang w:eastAsia="ru-RU"/>
        </w:rPr>
        <w:t>При внесенні змін до чинних нормативно-правових актів, які можуть впливати на дію регуляторного акта, до нього будуть вноситися відповідні зміни.</w:t>
      </w:r>
    </w:p>
    <w:p w14:paraId="44AA411F" w14:textId="0866B0BE" w:rsidR="005B5C15" w:rsidRPr="001C4834" w:rsidRDefault="005B5C15" w:rsidP="00C81A36">
      <w:pPr>
        <w:pStyle w:val="rvps12"/>
        <w:shd w:val="clear" w:color="auto" w:fill="FFFFFF" w:themeFill="background1"/>
        <w:spacing w:before="0" w:beforeAutospacing="0" w:after="0" w:afterAutospacing="0"/>
        <w:ind w:firstLine="567"/>
        <w:jc w:val="both"/>
        <w:rPr>
          <w:sz w:val="28"/>
          <w:szCs w:val="28"/>
          <w:lang w:eastAsia="ru-RU"/>
        </w:rPr>
      </w:pPr>
      <w:r w:rsidRPr="001C4834">
        <w:rPr>
          <w:sz w:val="28"/>
          <w:szCs w:val="28"/>
          <w:lang w:eastAsia="ru-RU"/>
        </w:rPr>
        <w:t xml:space="preserve">Термін набрання чинності регуляторним актом – відповідно до законодавства </w:t>
      </w:r>
      <w:r w:rsidR="004779AE" w:rsidRPr="001C4834">
        <w:rPr>
          <w:sz w:val="28"/>
          <w:szCs w:val="28"/>
          <w:lang w:eastAsia="ru-RU"/>
        </w:rPr>
        <w:t xml:space="preserve">– </w:t>
      </w:r>
      <w:r w:rsidR="00C81A36" w:rsidRPr="001C4834">
        <w:rPr>
          <w:sz w:val="28"/>
          <w:szCs w:val="28"/>
          <w:lang w:eastAsia="ru-RU"/>
        </w:rPr>
        <w:t xml:space="preserve">після </w:t>
      </w:r>
      <w:r w:rsidRPr="001C4834">
        <w:rPr>
          <w:sz w:val="28"/>
          <w:szCs w:val="28"/>
          <w:lang w:eastAsia="ru-RU"/>
        </w:rPr>
        <w:t xml:space="preserve">його офіційного </w:t>
      </w:r>
      <w:r w:rsidR="00C81A36" w:rsidRPr="001C4834">
        <w:rPr>
          <w:sz w:val="28"/>
          <w:szCs w:val="28"/>
          <w:lang w:eastAsia="ru-RU"/>
        </w:rPr>
        <w:t>оприлюднення</w:t>
      </w:r>
      <w:r w:rsidRPr="001C4834">
        <w:rPr>
          <w:sz w:val="28"/>
          <w:szCs w:val="28"/>
          <w:lang w:eastAsia="ru-RU"/>
        </w:rPr>
        <w:t>.</w:t>
      </w:r>
    </w:p>
    <w:p w14:paraId="52911595" w14:textId="77777777" w:rsidR="005B5C15" w:rsidRPr="001C4834" w:rsidRDefault="005B5C15" w:rsidP="007B4B56">
      <w:pPr>
        <w:pStyle w:val="rvps12"/>
        <w:shd w:val="clear" w:color="auto" w:fill="FFFFFF" w:themeFill="background1"/>
        <w:spacing w:before="0" w:beforeAutospacing="0" w:after="0" w:afterAutospacing="0"/>
        <w:ind w:firstLine="567"/>
        <w:jc w:val="both"/>
        <w:rPr>
          <w:sz w:val="28"/>
          <w:szCs w:val="28"/>
          <w:lang w:eastAsia="ru-RU"/>
        </w:rPr>
      </w:pPr>
    </w:p>
    <w:p w14:paraId="22F5CE5F" w14:textId="77777777" w:rsidR="00F81563" w:rsidRPr="001C4834" w:rsidRDefault="00F81563" w:rsidP="00B521D3">
      <w:pPr>
        <w:pStyle w:val="rvps12"/>
        <w:shd w:val="clear" w:color="auto" w:fill="FFFFFF" w:themeFill="background1"/>
        <w:spacing w:before="0" w:beforeAutospacing="0" w:after="0" w:afterAutospacing="0"/>
        <w:ind w:firstLine="567"/>
        <w:rPr>
          <w:rStyle w:val="rvts15"/>
          <w:b/>
          <w:sz w:val="28"/>
          <w:szCs w:val="28"/>
        </w:rPr>
      </w:pPr>
      <w:r w:rsidRPr="001C4834">
        <w:rPr>
          <w:rStyle w:val="rvts15"/>
          <w:b/>
          <w:sz w:val="28"/>
          <w:szCs w:val="28"/>
        </w:rPr>
        <w:t>VIII. Визначення показників результативності дії регуляторного акта</w:t>
      </w:r>
    </w:p>
    <w:p w14:paraId="4AFAD2CD" w14:textId="77777777" w:rsidR="00630C56" w:rsidRPr="001C4834" w:rsidRDefault="00630C56"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 xml:space="preserve">Прогнозними значеннями показників результативності </w:t>
      </w:r>
      <w:r w:rsidR="002E6208" w:rsidRPr="001C4834">
        <w:rPr>
          <w:rFonts w:ascii="Times New Roman" w:hAnsi="Times New Roman" w:cs="Times New Roman"/>
          <w:sz w:val="28"/>
          <w:szCs w:val="28"/>
        </w:rPr>
        <w:t>регуляторного акта є</w:t>
      </w:r>
      <w:r w:rsidRPr="001C4834">
        <w:rPr>
          <w:rFonts w:ascii="Times New Roman" w:hAnsi="Times New Roman" w:cs="Times New Roman"/>
          <w:sz w:val="28"/>
          <w:szCs w:val="28"/>
        </w:rPr>
        <w:t>:</w:t>
      </w:r>
    </w:p>
    <w:p w14:paraId="1375D678" w14:textId="667DC976" w:rsidR="00630C56" w:rsidRPr="001C4834" w:rsidRDefault="00FB5881"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р</w:t>
      </w:r>
      <w:r w:rsidR="00630C56" w:rsidRPr="001C4834">
        <w:rPr>
          <w:rFonts w:ascii="Times New Roman" w:hAnsi="Times New Roman" w:cs="Times New Roman"/>
          <w:sz w:val="28"/>
          <w:szCs w:val="28"/>
        </w:rPr>
        <w:t>озмір надходжень до державного та місцевого бюджетів</w:t>
      </w:r>
      <w:r w:rsidR="0063776B" w:rsidRPr="001C4834">
        <w:rPr>
          <w:rFonts w:ascii="Times New Roman" w:hAnsi="Times New Roman" w:cs="Times New Roman"/>
          <w:sz w:val="28"/>
          <w:szCs w:val="28"/>
        </w:rPr>
        <w:t xml:space="preserve"> і державних цільових фондів, пов’язаних з дією акта</w:t>
      </w:r>
      <w:r w:rsidR="004779AE" w:rsidRPr="001C4834">
        <w:rPr>
          <w:rFonts w:ascii="Times New Roman" w:hAnsi="Times New Roman" w:cs="Times New Roman"/>
          <w:sz w:val="28"/>
          <w:szCs w:val="28"/>
        </w:rPr>
        <w:t>,</w:t>
      </w:r>
      <w:r w:rsidR="00427620" w:rsidRPr="001C4834">
        <w:rPr>
          <w:rFonts w:ascii="Times New Roman" w:hAnsi="Times New Roman" w:cs="Times New Roman"/>
          <w:sz w:val="28"/>
          <w:szCs w:val="28"/>
        </w:rPr>
        <w:t xml:space="preserve"> – </w:t>
      </w:r>
      <w:r w:rsidR="00AD50F0">
        <w:rPr>
          <w:rFonts w:ascii="Times New Roman" w:hAnsi="Times New Roman" w:cs="Times New Roman"/>
          <w:color w:val="000000"/>
          <w:sz w:val="28"/>
          <w:szCs w:val="28"/>
        </w:rPr>
        <w:t>збільшиться</w:t>
      </w:r>
      <w:r w:rsidR="0063776B" w:rsidRPr="001C4834">
        <w:rPr>
          <w:rFonts w:ascii="Times New Roman" w:hAnsi="Times New Roman" w:cs="Times New Roman"/>
          <w:sz w:val="28"/>
          <w:szCs w:val="28"/>
        </w:rPr>
        <w:t>;</w:t>
      </w:r>
    </w:p>
    <w:p w14:paraId="2AB184D3" w14:textId="313FFC31" w:rsidR="00630C56" w:rsidRPr="001C4834" w:rsidRDefault="00AD50F0" w:rsidP="00DC42F4">
      <w:pPr>
        <w:shd w:val="clear" w:color="auto" w:fill="FFFFFF" w:themeFill="background1"/>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кількість суб’єктів господарювання, на яких поширюватиметься дія регуляторного акта – юридичні особи, </w:t>
      </w:r>
      <w:r w:rsidRPr="005928E9">
        <w:rPr>
          <w:rFonts w:ascii="Times New Roman" w:hAnsi="Times New Roman" w:cs="Times New Roman"/>
          <w:color w:val="000000"/>
          <w:sz w:val="28"/>
          <w:szCs w:val="28"/>
        </w:rPr>
        <w:t xml:space="preserve">що мають право на використання електронного майданчика, який підключено до електронної торгової системи, адміністратором якої </w:t>
      </w:r>
      <w:r>
        <w:rPr>
          <w:rFonts w:ascii="Times New Roman" w:hAnsi="Times New Roman" w:cs="Times New Roman"/>
          <w:color w:val="000000"/>
          <w:sz w:val="28"/>
          <w:szCs w:val="28"/>
        </w:rPr>
        <w:t>визначено ДП «Прозорро.Продажі», – 39 осіб</w:t>
      </w:r>
      <w:r w:rsidR="00DC42F4" w:rsidRPr="001C4834">
        <w:rPr>
          <w:rFonts w:ascii="Times New Roman" w:hAnsi="Times New Roman" w:cs="Times New Roman"/>
          <w:sz w:val="28"/>
          <w:szCs w:val="28"/>
        </w:rPr>
        <w:t>;</w:t>
      </w:r>
    </w:p>
    <w:p w14:paraId="7598FDEA" w14:textId="550428ED" w:rsidR="00D442F3" w:rsidRPr="001C4834" w:rsidRDefault="00A44431" w:rsidP="00D442F3">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розмір коштів і час, що витрачатимуться суб’єктами господарювання, пов’язаними з виконанням вимог акта</w:t>
      </w:r>
      <w:r w:rsidR="000A5BCC" w:rsidRPr="001C4834">
        <w:rPr>
          <w:rFonts w:ascii="Times New Roman" w:hAnsi="Times New Roman" w:cs="Times New Roman"/>
          <w:sz w:val="28"/>
          <w:szCs w:val="28"/>
        </w:rPr>
        <w:t xml:space="preserve"> (у розрахунку на</w:t>
      </w:r>
      <w:r w:rsidR="00E36CAF">
        <w:rPr>
          <w:rFonts w:ascii="Times New Roman" w:hAnsi="Times New Roman" w:cs="Times New Roman"/>
          <w:sz w:val="28"/>
          <w:szCs w:val="28"/>
        </w:rPr>
        <w:t xml:space="preserve"> одного суб’єкта господарювання)</w:t>
      </w:r>
      <w:r w:rsidRPr="001C4834">
        <w:rPr>
          <w:rFonts w:ascii="Times New Roman" w:hAnsi="Times New Roman" w:cs="Times New Roman"/>
          <w:sz w:val="28"/>
          <w:szCs w:val="28"/>
        </w:rPr>
        <w:t xml:space="preserve"> –</w:t>
      </w:r>
      <w:r w:rsidR="0006282A" w:rsidRPr="001C4834">
        <w:rPr>
          <w:rFonts w:ascii="Times New Roman" w:hAnsi="Times New Roman" w:cs="Times New Roman"/>
          <w:sz w:val="28"/>
          <w:szCs w:val="28"/>
        </w:rPr>
        <w:t xml:space="preserve"> </w:t>
      </w:r>
      <w:r w:rsidR="0078399B">
        <w:rPr>
          <w:rFonts w:ascii="Times New Roman" w:hAnsi="Times New Roman" w:cs="Times New Roman"/>
          <w:sz w:val="28"/>
          <w:szCs w:val="28"/>
        </w:rPr>
        <w:t>24</w:t>
      </w:r>
      <w:r w:rsidR="00055A15" w:rsidRPr="001C4834">
        <w:rPr>
          <w:rFonts w:ascii="Times New Roman" w:hAnsi="Times New Roman" w:cs="Times New Roman"/>
          <w:sz w:val="28"/>
          <w:szCs w:val="28"/>
        </w:rPr>
        <w:t xml:space="preserve"> </w:t>
      </w:r>
      <w:r w:rsidR="00B74601" w:rsidRPr="001C4834">
        <w:rPr>
          <w:rFonts w:ascii="Times New Roman" w:hAnsi="Times New Roman" w:cs="Times New Roman"/>
          <w:sz w:val="28"/>
          <w:szCs w:val="28"/>
        </w:rPr>
        <w:t xml:space="preserve">грн та </w:t>
      </w:r>
      <w:r w:rsidR="0078399B">
        <w:rPr>
          <w:rFonts w:ascii="Times New Roman" w:hAnsi="Times New Roman" w:cs="Times New Roman"/>
          <w:sz w:val="28"/>
          <w:szCs w:val="28"/>
        </w:rPr>
        <w:t>0,5</w:t>
      </w:r>
      <w:r w:rsidR="00AC1471" w:rsidRPr="001C4834">
        <w:rPr>
          <w:rFonts w:ascii="Times New Roman" w:hAnsi="Times New Roman" w:cs="Times New Roman"/>
          <w:sz w:val="28"/>
          <w:szCs w:val="28"/>
        </w:rPr>
        <w:t xml:space="preserve"> години</w:t>
      </w:r>
      <w:r w:rsidRPr="001C4834">
        <w:rPr>
          <w:rFonts w:ascii="Times New Roman" w:hAnsi="Times New Roman" w:cs="Times New Roman"/>
          <w:sz w:val="28"/>
          <w:szCs w:val="28"/>
        </w:rPr>
        <w:t xml:space="preserve"> </w:t>
      </w:r>
      <w:r w:rsidR="0078399B">
        <w:rPr>
          <w:rFonts w:ascii="Times New Roman" w:hAnsi="Times New Roman" w:cs="Times New Roman"/>
          <w:sz w:val="28"/>
          <w:szCs w:val="28"/>
        </w:rPr>
        <w:t>(30</w:t>
      </w:r>
      <w:r w:rsidR="00701436">
        <w:rPr>
          <w:rFonts w:ascii="Times New Roman" w:hAnsi="Times New Roman" w:cs="Times New Roman"/>
          <w:sz w:val="28"/>
          <w:szCs w:val="28"/>
        </w:rPr>
        <w:t xml:space="preserve"> хв) </w:t>
      </w:r>
      <w:r w:rsidR="0006282A" w:rsidRPr="001C4834">
        <w:rPr>
          <w:rFonts w:ascii="Times New Roman" w:hAnsi="Times New Roman" w:cs="Times New Roman"/>
          <w:sz w:val="28"/>
          <w:szCs w:val="28"/>
        </w:rPr>
        <w:t>часу</w:t>
      </w:r>
      <w:r w:rsidR="00D442F3" w:rsidRPr="001C4834">
        <w:rPr>
          <w:rFonts w:ascii="Times New Roman" w:hAnsi="Times New Roman" w:cs="Times New Roman"/>
          <w:sz w:val="28"/>
          <w:szCs w:val="28"/>
        </w:rPr>
        <w:t>;</w:t>
      </w:r>
    </w:p>
    <w:p w14:paraId="4CF2933F" w14:textId="77777777" w:rsidR="00AD50F0" w:rsidRDefault="00AD50F0" w:rsidP="00AD50F0">
      <w:pPr>
        <w:shd w:val="clear" w:color="auto" w:fill="FFFFFF" w:themeFill="background1"/>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кількість організованих митних аукціонів, </w:t>
      </w:r>
      <w:proofErr w:type="spellStart"/>
      <w:r>
        <w:rPr>
          <w:rFonts w:ascii="Times New Roman" w:hAnsi="Times New Roman" w:cs="Times New Roman"/>
          <w:color w:val="000000"/>
          <w:sz w:val="28"/>
          <w:szCs w:val="28"/>
        </w:rPr>
        <w:t>редукціонів</w:t>
      </w:r>
      <w:proofErr w:type="spellEnd"/>
      <w:r>
        <w:rPr>
          <w:rFonts w:ascii="Times New Roman" w:hAnsi="Times New Roman" w:cs="Times New Roman"/>
          <w:color w:val="000000"/>
          <w:sz w:val="28"/>
          <w:szCs w:val="28"/>
        </w:rPr>
        <w:t xml:space="preserve"> – збільшиться;</w:t>
      </w:r>
    </w:p>
    <w:p w14:paraId="1107BFBE" w14:textId="77777777" w:rsidR="00AD50F0" w:rsidRDefault="00AD50F0" w:rsidP="00AD50F0">
      <w:pPr>
        <w:shd w:val="clear" w:color="auto" w:fill="FFFFFF" w:themeFill="background1"/>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кількість лотів, запропонованих до продажу на митних аукціонах, редукціонах – збільшиться;</w:t>
      </w:r>
    </w:p>
    <w:p w14:paraId="7153860E" w14:textId="77777777" w:rsidR="00AD50F0" w:rsidRDefault="00AD50F0" w:rsidP="00AD50F0">
      <w:pPr>
        <w:shd w:val="clear" w:color="auto" w:fill="FFFFFF" w:themeFill="background1"/>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кількість лотів, реалізованих на митних аукціонах, редукціонах – збільшиться;</w:t>
      </w:r>
    </w:p>
    <w:p w14:paraId="6E81081B" w14:textId="4DD0F3C4" w:rsidR="009B501B" w:rsidRPr="001C4834" w:rsidRDefault="009B501B"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р</w:t>
      </w:r>
      <w:r w:rsidR="00630C56" w:rsidRPr="001C4834">
        <w:rPr>
          <w:rFonts w:ascii="Times New Roman" w:hAnsi="Times New Roman" w:cs="Times New Roman"/>
          <w:sz w:val="28"/>
          <w:szCs w:val="28"/>
        </w:rPr>
        <w:t xml:space="preserve">івень поінформованості суб’єктів господарювання </w:t>
      </w:r>
      <w:r w:rsidRPr="001C4834">
        <w:rPr>
          <w:rFonts w:ascii="Times New Roman" w:hAnsi="Times New Roman" w:cs="Times New Roman"/>
          <w:sz w:val="28"/>
          <w:szCs w:val="28"/>
        </w:rPr>
        <w:t xml:space="preserve">та/або фізичних осіб з основних положень акта – </w:t>
      </w:r>
      <w:r w:rsidR="000A5BCC" w:rsidRPr="001C4834">
        <w:rPr>
          <w:rFonts w:ascii="Times New Roman" w:hAnsi="Times New Roman" w:cs="Times New Roman"/>
          <w:sz w:val="28"/>
          <w:szCs w:val="28"/>
        </w:rPr>
        <w:t>100 %</w:t>
      </w:r>
      <w:r w:rsidR="00D54096" w:rsidRPr="001C4834">
        <w:rPr>
          <w:rFonts w:ascii="Times New Roman" w:hAnsi="Times New Roman" w:cs="Times New Roman"/>
          <w:sz w:val="28"/>
          <w:szCs w:val="28"/>
        </w:rPr>
        <w:t>. П</w:t>
      </w:r>
      <w:r w:rsidRPr="001C4834">
        <w:rPr>
          <w:rFonts w:ascii="Times New Roman" w:hAnsi="Times New Roman" w:cs="Times New Roman"/>
          <w:sz w:val="28"/>
          <w:szCs w:val="28"/>
        </w:rPr>
        <w:t>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кт акта розміщено на офіційному вебсайті Міністерства фінансів України (https://mof.gov.ua). Після прийняття про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 xml:space="preserve">кту акта він буде опублікований у засобах масової інформації та розміщений на Урядовому порталі, </w:t>
      </w:r>
      <w:r w:rsidR="00701436">
        <w:rPr>
          <w:rFonts w:ascii="Times New Roman" w:hAnsi="Times New Roman" w:cs="Times New Roman"/>
          <w:sz w:val="28"/>
          <w:szCs w:val="28"/>
        </w:rPr>
        <w:t>вебсайті Верховної Ради України.</w:t>
      </w:r>
    </w:p>
    <w:p w14:paraId="6720D3CA" w14:textId="1644B44A" w:rsidR="009B501B" w:rsidRPr="001C4834" w:rsidRDefault="009B501B" w:rsidP="007B4B56">
      <w:pPr>
        <w:shd w:val="clear" w:color="auto" w:fill="FFFFFF" w:themeFill="background1"/>
        <w:spacing w:line="240" w:lineRule="auto"/>
        <w:ind w:firstLine="567"/>
        <w:jc w:val="both"/>
        <w:rPr>
          <w:rFonts w:ascii="Times New Roman" w:hAnsi="Times New Roman" w:cs="Times New Roman"/>
          <w:sz w:val="28"/>
          <w:szCs w:val="28"/>
        </w:rPr>
      </w:pPr>
    </w:p>
    <w:p w14:paraId="7169E072" w14:textId="77777777" w:rsidR="00F674F2" w:rsidRPr="001C4834" w:rsidRDefault="00F674F2" w:rsidP="004135DD">
      <w:pPr>
        <w:pStyle w:val="rvps12"/>
        <w:spacing w:before="0" w:beforeAutospacing="0" w:after="0" w:afterAutospacing="0"/>
        <w:ind w:firstLine="567"/>
        <w:jc w:val="both"/>
        <w:rPr>
          <w:rStyle w:val="rvts15"/>
          <w:b/>
          <w:sz w:val="28"/>
          <w:szCs w:val="28"/>
        </w:rPr>
      </w:pPr>
      <w:r w:rsidRPr="001C4834">
        <w:rPr>
          <w:rStyle w:val="rvts15"/>
          <w:b/>
          <w:sz w:val="28"/>
          <w:szCs w:val="28"/>
        </w:rPr>
        <w:t>IX. Визначення заходів, за допомогою яких здійснюватиметься відстеження результативності дії регуляторного акта</w:t>
      </w:r>
    </w:p>
    <w:p w14:paraId="05D45D1E" w14:textId="05DB0A92" w:rsidR="000F368B" w:rsidRPr="001C4834" w:rsidRDefault="000F368B" w:rsidP="004135DD">
      <w:pPr>
        <w:widowControl w:val="0"/>
        <w:spacing w:line="240" w:lineRule="auto"/>
        <w:ind w:firstLine="567"/>
        <w:jc w:val="both"/>
        <w:rPr>
          <w:rFonts w:ascii="Times New Roman" w:hAnsi="Times New Roman" w:cs="Times New Roman"/>
          <w:bCs/>
          <w:iCs/>
          <w:sz w:val="28"/>
          <w:szCs w:val="28"/>
        </w:rPr>
      </w:pPr>
      <w:r w:rsidRPr="001C4834">
        <w:rPr>
          <w:rFonts w:ascii="Times New Roman" w:hAnsi="Times New Roman" w:cs="Times New Roman"/>
          <w:bCs/>
          <w:iCs/>
          <w:sz w:val="28"/>
          <w:szCs w:val="28"/>
        </w:rPr>
        <w:t xml:space="preserve">Стосовно акта буде здійснюватися базове, повторне та періодичне відстеження його результативності </w:t>
      </w:r>
      <w:r w:rsidR="009A5B90" w:rsidRPr="001C4834">
        <w:rPr>
          <w:rFonts w:ascii="Times New Roman" w:hAnsi="Times New Roman" w:cs="Times New Roman"/>
          <w:bCs/>
          <w:iCs/>
          <w:sz w:val="28"/>
          <w:szCs w:val="28"/>
        </w:rPr>
        <w:t>у</w:t>
      </w:r>
      <w:r w:rsidRPr="001C4834">
        <w:rPr>
          <w:rFonts w:ascii="Times New Roman" w:hAnsi="Times New Roman" w:cs="Times New Roman"/>
          <w:bCs/>
          <w:iCs/>
          <w:sz w:val="28"/>
          <w:szCs w:val="28"/>
        </w:rPr>
        <w:t xml:space="preserve"> строки</w:t>
      </w:r>
      <w:r w:rsidR="009A5B90" w:rsidRPr="001C4834">
        <w:rPr>
          <w:rFonts w:ascii="Times New Roman" w:hAnsi="Times New Roman" w:cs="Times New Roman"/>
          <w:bCs/>
          <w:iCs/>
          <w:sz w:val="28"/>
          <w:szCs w:val="28"/>
        </w:rPr>
        <w:t>,</w:t>
      </w:r>
      <w:r w:rsidRPr="001C4834">
        <w:rPr>
          <w:rFonts w:ascii="Times New Roman" w:hAnsi="Times New Roman" w:cs="Times New Roman"/>
          <w:bCs/>
          <w:iCs/>
          <w:sz w:val="28"/>
          <w:szCs w:val="28"/>
        </w:rPr>
        <w:t xml:space="preserve"> встановлені статтею 10 Закону України «Про засади державної регуляторної політики у сфері господарської діяльності»</w:t>
      </w:r>
      <w:r w:rsidR="002C1436" w:rsidRPr="001C4834">
        <w:rPr>
          <w:rFonts w:ascii="Times New Roman" w:hAnsi="Times New Roman" w:cs="Times New Roman"/>
          <w:bCs/>
          <w:iCs/>
          <w:sz w:val="28"/>
          <w:szCs w:val="28"/>
        </w:rPr>
        <w:t>, зокрема:</w:t>
      </w:r>
    </w:p>
    <w:p w14:paraId="3F050A5C" w14:textId="77777777" w:rsidR="002C1436" w:rsidRPr="001C4834" w:rsidRDefault="002C1436" w:rsidP="004135DD">
      <w:pPr>
        <w:spacing w:line="240" w:lineRule="auto"/>
        <w:ind w:firstLine="567"/>
        <w:jc w:val="both"/>
        <w:rPr>
          <w:rFonts w:ascii="Times New Roman" w:hAnsi="Times New Roman" w:cs="Times New Roman"/>
          <w:spacing w:val="-2"/>
          <w:sz w:val="28"/>
          <w:szCs w:val="28"/>
        </w:rPr>
      </w:pPr>
      <w:r w:rsidRPr="001C4834">
        <w:rPr>
          <w:rFonts w:ascii="Times New Roman" w:hAnsi="Times New Roman" w:cs="Times New Roman"/>
          <w:spacing w:val="-2"/>
          <w:sz w:val="28"/>
          <w:szCs w:val="28"/>
        </w:rPr>
        <w:t>б</w:t>
      </w:r>
      <w:r w:rsidR="00441EA5" w:rsidRPr="001C4834">
        <w:rPr>
          <w:rFonts w:ascii="Times New Roman" w:hAnsi="Times New Roman" w:cs="Times New Roman"/>
          <w:spacing w:val="-2"/>
          <w:sz w:val="28"/>
          <w:szCs w:val="28"/>
        </w:rPr>
        <w:t>азове відстеження результативності регуляторного акта</w:t>
      </w:r>
      <w:r w:rsidRPr="001C4834">
        <w:rPr>
          <w:rFonts w:ascii="Times New Roman" w:hAnsi="Times New Roman" w:cs="Times New Roman"/>
          <w:spacing w:val="-2"/>
          <w:sz w:val="28"/>
          <w:szCs w:val="28"/>
        </w:rPr>
        <w:t xml:space="preserve">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14:paraId="3F6B49AF" w14:textId="77777777" w:rsidR="002C1436" w:rsidRPr="001C4834" w:rsidRDefault="002C1436" w:rsidP="004135DD">
      <w:pPr>
        <w:spacing w:line="240" w:lineRule="auto"/>
        <w:ind w:firstLine="567"/>
        <w:jc w:val="both"/>
        <w:rPr>
          <w:rFonts w:ascii="Times New Roman" w:hAnsi="Times New Roman" w:cs="Times New Roman"/>
          <w:spacing w:val="-2"/>
          <w:sz w:val="28"/>
          <w:szCs w:val="28"/>
        </w:rPr>
      </w:pPr>
      <w:r w:rsidRPr="001C4834">
        <w:rPr>
          <w:rFonts w:ascii="Times New Roman" w:hAnsi="Times New Roman" w:cs="Times New Roman"/>
          <w:spacing w:val="-2"/>
          <w:sz w:val="28"/>
          <w:szCs w:val="28"/>
        </w:rPr>
        <w:t>повторне відстеження результативності – через рік з дня набрання ним чинності, але не пізніше двох років з дня набрання чинності цим актом;</w:t>
      </w:r>
    </w:p>
    <w:p w14:paraId="11F68562" w14:textId="75CB9652" w:rsidR="002C1436" w:rsidRPr="001C4834" w:rsidRDefault="002C1436" w:rsidP="004135DD">
      <w:pPr>
        <w:spacing w:line="240" w:lineRule="auto"/>
        <w:ind w:firstLine="567"/>
        <w:jc w:val="both"/>
        <w:rPr>
          <w:rFonts w:ascii="Times New Roman" w:hAnsi="Times New Roman" w:cs="Times New Roman"/>
          <w:spacing w:val="-2"/>
          <w:sz w:val="28"/>
          <w:szCs w:val="28"/>
        </w:rPr>
      </w:pPr>
      <w:r w:rsidRPr="001C4834">
        <w:rPr>
          <w:rFonts w:ascii="Times New Roman" w:hAnsi="Times New Roman" w:cs="Times New Roman"/>
          <w:spacing w:val="-2"/>
          <w:sz w:val="28"/>
          <w:szCs w:val="28"/>
        </w:rPr>
        <w:t xml:space="preserve">періодичне відстеження результативності </w:t>
      </w:r>
      <w:r w:rsidR="009A5B90" w:rsidRPr="001C4834">
        <w:rPr>
          <w:rFonts w:ascii="Times New Roman" w:hAnsi="Times New Roman" w:cs="Times New Roman"/>
          <w:spacing w:val="-2"/>
          <w:sz w:val="28"/>
          <w:szCs w:val="28"/>
        </w:rPr>
        <w:t>–</w:t>
      </w:r>
      <w:r w:rsidRPr="001C4834">
        <w:rPr>
          <w:rFonts w:ascii="Times New Roman" w:hAnsi="Times New Roman" w:cs="Times New Roman"/>
          <w:spacing w:val="-2"/>
          <w:sz w:val="28"/>
          <w:szCs w:val="28"/>
        </w:rPr>
        <w:t xml:space="preserve"> раз на три роки починаючи з дня закінчення заходів з повторного відстеження результативності цього акта.</w:t>
      </w:r>
    </w:p>
    <w:p w14:paraId="0987BAD5" w14:textId="4DB4E0B2" w:rsidR="007878E3" w:rsidRPr="001C4834" w:rsidRDefault="007878E3" w:rsidP="004135DD">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Метод проведення відстеження результативності – статистичний, за даними Державної митної служби України.</w:t>
      </w:r>
    </w:p>
    <w:p w14:paraId="0F204A27" w14:textId="5094D11E" w:rsidR="007878E3" w:rsidRPr="001C4834" w:rsidRDefault="007878E3" w:rsidP="004135DD">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У разі виявлення неврегульованих та/або проблемних питань на підставі аналізу зауважень та пропозицій державних органів, суб’єктів господарювання, фізичних осіб ці питання будуть врегульовані шляхом унесення відповідних змін.</w:t>
      </w:r>
    </w:p>
    <w:p w14:paraId="48E7C27F" w14:textId="7C582900" w:rsidR="00BA2E70" w:rsidRPr="001C4834" w:rsidRDefault="00BA2E70" w:rsidP="007B4B56">
      <w:pPr>
        <w:spacing w:line="240" w:lineRule="auto"/>
        <w:rPr>
          <w:rFonts w:ascii="Times New Roman" w:hAnsi="Times New Roman" w:cs="Times New Roman"/>
          <w:sz w:val="28"/>
          <w:szCs w:val="28"/>
        </w:rPr>
      </w:pPr>
    </w:p>
    <w:p w14:paraId="58F81675" w14:textId="77777777" w:rsidR="005831DF" w:rsidRDefault="005831DF" w:rsidP="004D1D45">
      <w:pPr>
        <w:spacing w:line="240" w:lineRule="auto"/>
        <w:ind w:left="4253"/>
        <w:jc w:val="both"/>
        <w:rPr>
          <w:rFonts w:ascii="Times New Roman" w:eastAsia="Times New Roman" w:hAnsi="Times New Roman" w:cs="Times New Roman"/>
          <w:bCs/>
          <w:sz w:val="24"/>
          <w:szCs w:val="28"/>
        </w:rPr>
      </w:pPr>
    </w:p>
    <w:p w14:paraId="180B80DB" w14:textId="77777777" w:rsidR="005831DF" w:rsidRDefault="005831DF" w:rsidP="004D1D45">
      <w:pPr>
        <w:spacing w:line="240" w:lineRule="auto"/>
        <w:ind w:left="4253"/>
        <w:jc w:val="both"/>
        <w:rPr>
          <w:rFonts w:ascii="Times New Roman" w:eastAsia="Times New Roman" w:hAnsi="Times New Roman" w:cs="Times New Roman"/>
          <w:bCs/>
          <w:sz w:val="24"/>
          <w:szCs w:val="28"/>
        </w:rPr>
      </w:pPr>
    </w:p>
    <w:p w14:paraId="1690E369" w14:textId="1AC87A60" w:rsidR="004D1D45" w:rsidRPr="001C4834" w:rsidRDefault="004D1D45" w:rsidP="004D1D45">
      <w:pPr>
        <w:spacing w:line="240" w:lineRule="auto"/>
        <w:ind w:left="4253"/>
        <w:jc w:val="both"/>
        <w:rPr>
          <w:rFonts w:ascii="Times New Roman" w:eastAsia="Times New Roman" w:hAnsi="Times New Roman" w:cs="Times New Roman"/>
          <w:bCs/>
          <w:sz w:val="24"/>
          <w:szCs w:val="28"/>
        </w:rPr>
      </w:pPr>
      <w:r w:rsidRPr="001C4834">
        <w:rPr>
          <w:rFonts w:ascii="Times New Roman" w:eastAsia="Times New Roman" w:hAnsi="Times New Roman" w:cs="Times New Roman"/>
          <w:bCs/>
          <w:sz w:val="24"/>
          <w:szCs w:val="28"/>
        </w:rPr>
        <w:t>Додаток до аналізу регуляторного впливу</w:t>
      </w:r>
    </w:p>
    <w:p w14:paraId="4F70DFBA" w14:textId="77777777" w:rsidR="004D1D45" w:rsidRPr="001C4834" w:rsidRDefault="004D1D45" w:rsidP="004D1D45">
      <w:pPr>
        <w:spacing w:line="240" w:lineRule="auto"/>
        <w:ind w:left="4253"/>
        <w:jc w:val="both"/>
        <w:rPr>
          <w:rFonts w:ascii="Times New Roman" w:eastAsia="Times New Roman" w:hAnsi="Times New Roman" w:cs="Times New Roman"/>
          <w:bCs/>
          <w:sz w:val="24"/>
          <w:szCs w:val="28"/>
        </w:rPr>
      </w:pPr>
      <w:r w:rsidRPr="001C4834">
        <w:rPr>
          <w:rFonts w:ascii="Times New Roman" w:eastAsia="Times New Roman" w:hAnsi="Times New Roman" w:cs="Times New Roman"/>
          <w:bCs/>
          <w:sz w:val="24"/>
          <w:szCs w:val="28"/>
        </w:rPr>
        <w:t>до проєкту наказу Міністерства фінансів України</w:t>
      </w:r>
    </w:p>
    <w:p w14:paraId="3843BF55" w14:textId="5CDE4274" w:rsidR="004D1D45" w:rsidRPr="001C4834" w:rsidRDefault="004D1D45" w:rsidP="004D1D45">
      <w:pPr>
        <w:spacing w:line="240" w:lineRule="auto"/>
        <w:ind w:left="4253"/>
        <w:jc w:val="both"/>
        <w:rPr>
          <w:rFonts w:ascii="Times New Roman" w:eastAsia="Times New Roman" w:hAnsi="Times New Roman" w:cs="Times New Roman"/>
          <w:bCs/>
          <w:sz w:val="24"/>
          <w:szCs w:val="28"/>
        </w:rPr>
      </w:pPr>
      <w:r w:rsidRPr="001C4834">
        <w:rPr>
          <w:rFonts w:ascii="Times New Roman" w:eastAsia="Times New Roman" w:hAnsi="Times New Roman" w:cs="Times New Roman"/>
          <w:bCs/>
          <w:sz w:val="24"/>
          <w:szCs w:val="28"/>
        </w:rPr>
        <w:t xml:space="preserve">«Про внесення змін до </w:t>
      </w:r>
      <w:r w:rsidR="00E7437B">
        <w:rPr>
          <w:rFonts w:ascii="Times New Roman" w:eastAsia="Times New Roman" w:hAnsi="Times New Roman" w:cs="Times New Roman"/>
          <w:bCs/>
          <w:sz w:val="24"/>
          <w:szCs w:val="28"/>
        </w:rPr>
        <w:t>П</w:t>
      </w:r>
      <w:r w:rsidRPr="001C4834">
        <w:rPr>
          <w:rFonts w:ascii="Times New Roman" w:eastAsia="Times New Roman" w:hAnsi="Times New Roman" w:cs="Times New Roman"/>
          <w:bCs/>
          <w:sz w:val="24"/>
          <w:szCs w:val="28"/>
        </w:rPr>
        <w:t xml:space="preserve">орядку </w:t>
      </w:r>
      <w:r w:rsidR="00E7437B">
        <w:rPr>
          <w:rFonts w:ascii="Times New Roman" w:eastAsia="Times New Roman" w:hAnsi="Times New Roman" w:cs="Times New Roman"/>
          <w:bCs/>
          <w:sz w:val="24"/>
          <w:szCs w:val="28"/>
        </w:rPr>
        <w:t>реалізації товарів на митних аукціонах, редукціонах</w:t>
      </w:r>
      <w:r w:rsidRPr="001C4834">
        <w:rPr>
          <w:rFonts w:ascii="Times New Roman" w:eastAsia="Times New Roman" w:hAnsi="Times New Roman" w:cs="Times New Roman"/>
          <w:bCs/>
          <w:sz w:val="24"/>
          <w:szCs w:val="28"/>
        </w:rPr>
        <w:t>»</w:t>
      </w:r>
    </w:p>
    <w:p w14:paraId="1A0FF4C6" w14:textId="050D0411" w:rsidR="004D1D45" w:rsidRDefault="004D1D45" w:rsidP="004D1D45">
      <w:pPr>
        <w:spacing w:line="240" w:lineRule="auto"/>
        <w:jc w:val="center"/>
        <w:rPr>
          <w:rFonts w:ascii="Times New Roman" w:eastAsia="Times New Roman" w:hAnsi="Times New Roman" w:cs="Times New Roman"/>
          <w:b/>
          <w:bCs/>
          <w:sz w:val="28"/>
          <w:szCs w:val="28"/>
        </w:rPr>
      </w:pPr>
    </w:p>
    <w:p w14:paraId="5F61B61F" w14:textId="77777777" w:rsidR="00C236E5" w:rsidRPr="001C4834" w:rsidRDefault="00C236E5" w:rsidP="004D1D45">
      <w:pPr>
        <w:spacing w:line="240" w:lineRule="auto"/>
        <w:jc w:val="center"/>
        <w:rPr>
          <w:rFonts w:ascii="Times New Roman" w:eastAsia="Times New Roman" w:hAnsi="Times New Roman" w:cs="Times New Roman"/>
          <w:b/>
          <w:bCs/>
          <w:sz w:val="28"/>
          <w:szCs w:val="28"/>
        </w:rPr>
      </w:pPr>
    </w:p>
    <w:p w14:paraId="712E220C" w14:textId="77777777" w:rsidR="004D1D45" w:rsidRPr="001C4834" w:rsidRDefault="004D1D45" w:rsidP="004D1D45">
      <w:pPr>
        <w:spacing w:line="240" w:lineRule="auto"/>
        <w:jc w:val="center"/>
        <w:rPr>
          <w:rFonts w:ascii="Times New Roman" w:eastAsia="Times New Roman" w:hAnsi="Times New Roman" w:cs="Times New Roman"/>
          <w:b/>
          <w:bCs/>
          <w:sz w:val="28"/>
          <w:szCs w:val="28"/>
        </w:rPr>
      </w:pPr>
      <w:r w:rsidRPr="001C4834">
        <w:rPr>
          <w:rFonts w:ascii="Times New Roman" w:eastAsia="Times New Roman" w:hAnsi="Times New Roman" w:cs="Times New Roman"/>
          <w:b/>
          <w:bCs/>
          <w:sz w:val="28"/>
          <w:szCs w:val="28"/>
        </w:rPr>
        <w:t>ВИТРАТИ</w:t>
      </w:r>
      <w:r w:rsidRPr="001C4834">
        <w:rPr>
          <w:rFonts w:ascii="Times New Roman" w:eastAsia="Times New Roman" w:hAnsi="Times New Roman" w:cs="Times New Roman"/>
          <w:sz w:val="24"/>
          <w:szCs w:val="24"/>
        </w:rPr>
        <w:br/>
      </w:r>
      <w:r w:rsidRPr="001C4834">
        <w:rPr>
          <w:rFonts w:ascii="Times New Roman" w:eastAsia="Times New Roman" w:hAnsi="Times New Roman" w:cs="Times New Roman"/>
          <w:b/>
          <w:bCs/>
          <w:sz w:val="28"/>
          <w:szCs w:val="28"/>
        </w:rPr>
        <w:t>на одного суб’єкта господарювання великого і середнього підприємництва, які виникають внаслідок дії регуляторного акта</w:t>
      </w:r>
    </w:p>
    <w:p w14:paraId="6C902EE2" w14:textId="77777777" w:rsidR="004D1D45" w:rsidRPr="001C4834" w:rsidRDefault="004D1D45" w:rsidP="004D1D45">
      <w:pPr>
        <w:spacing w:line="240" w:lineRule="auto"/>
        <w:jc w:val="center"/>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6"/>
        <w:gridCol w:w="4629"/>
        <w:gridCol w:w="1059"/>
        <w:gridCol w:w="1052"/>
        <w:gridCol w:w="1121"/>
        <w:gridCol w:w="1071"/>
        <w:gridCol w:w="13"/>
      </w:tblGrid>
      <w:tr w:rsidR="001A55AB" w:rsidRPr="001C4834" w14:paraId="5B16FF8F" w14:textId="2AECBA30" w:rsidTr="001A55AB">
        <w:trPr>
          <w:trHeight w:val="587"/>
          <w:jc w:val="center"/>
        </w:trPr>
        <w:tc>
          <w:tcPr>
            <w:tcW w:w="356" w:type="pct"/>
            <w:vMerge w:val="restart"/>
            <w:textDirection w:val="btLr"/>
            <w:vAlign w:val="center"/>
            <w:hideMark/>
          </w:tcPr>
          <w:p w14:paraId="72638F6E" w14:textId="77777777" w:rsidR="00795B56" w:rsidRPr="001C4834" w:rsidRDefault="00795B56" w:rsidP="00765B23">
            <w:pPr>
              <w:spacing w:line="240" w:lineRule="auto"/>
              <w:ind w:left="113" w:right="113"/>
              <w:jc w:val="center"/>
              <w:rPr>
                <w:rFonts w:ascii="Times New Roman" w:eastAsia="Times New Roman" w:hAnsi="Times New Roman" w:cs="Times New Roman"/>
                <w:sz w:val="23"/>
                <w:szCs w:val="23"/>
              </w:rPr>
            </w:pPr>
            <w:bookmarkStart w:id="3" w:name="n178"/>
            <w:bookmarkEnd w:id="3"/>
            <w:r w:rsidRPr="001C4834">
              <w:rPr>
                <w:rFonts w:ascii="Times New Roman" w:eastAsia="Times New Roman" w:hAnsi="Times New Roman" w:cs="Times New Roman"/>
                <w:sz w:val="23"/>
                <w:szCs w:val="23"/>
              </w:rPr>
              <w:t>Порядковий номер</w:t>
            </w:r>
          </w:p>
        </w:tc>
        <w:tc>
          <w:tcPr>
            <w:tcW w:w="2403" w:type="pct"/>
            <w:vMerge w:val="restart"/>
            <w:vAlign w:val="center"/>
            <w:hideMark/>
          </w:tcPr>
          <w:p w14:paraId="70826E90" w14:textId="77777777" w:rsidR="00795B56" w:rsidRPr="001C4834" w:rsidRDefault="00795B56" w:rsidP="00C31744">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w:t>
            </w:r>
          </w:p>
        </w:tc>
        <w:tc>
          <w:tcPr>
            <w:tcW w:w="1096" w:type="pct"/>
            <w:gridSpan w:val="2"/>
            <w:vAlign w:val="center"/>
            <w:hideMark/>
          </w:tcPr>
          <w:p w14:paraId="7CE685F6" w14:textId="7DC66BDE" w:rsidR="00795B56" w:rsidRPr="001C4834" w:rsidRDefault="00795B56" w:rsidP="00C31744">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перший рік</w:t>
            </w:r>
          </w:p>
        </w:tc>
        <w:tc>
          <w:tcPr>
            <w:tcW w:w="1145" w:type="pct"/>
            <w:gridSpan w:val="3"/>
            <w:vAlign w:val="center"/>
            <w:hideMark/>
          </w:tcPr>
          <w:p w14:paraId="56AF7F9B" w14:textId="00EC7577" w:rsidR="00795B56" w:rsidRPr="001C4834" w:rsidRDefault="00795B56" w:rsidP="00C31744">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п’ять років</w:t>
            </w:r>
          </w:p>
        </w:tc>
      </w:tr>
      <w:tr w:rsidR="001A55AB" w:rsidRPr="001C4834" w14:paraId="10160463" w14:textId="77777777" w:rsidTr="001A55AB">
        <w:trPr>
          <w:gridAfter w:val="1"/>
          <w:wAfter w:w="7" w:type="pct"/>
          <w:cantSplit/>
          <w:trHeight w:val="1857"/>
          <w:jc w:val="center"/>
        </w:trPr>
        <w:tc>
          <w:tcPr>
            <w:tcW w:w="356" w:type="pct"/>
            <w:vMerge/>
          </w:tcPr>
          <w:p w14:paraId="1C9D1A15" w14:textId="77777777" w:rsidR="00795B56" w:rsidRPr="001C4834" w:rsidRDefault="00795B56" w:rsidP="00C31744">
            <w:pPr>
              <w:spacing w:line="240" w:lineRule="auto"/>
              <w:jc w:val="center"/>
              <w:rPr>
                <w:rFonts w:ascii="Times New Roman" w:eastAsia="Times New Roman" w:hAnsi="Times New Roman" w:cs="Times New Roman"/>
                <w:sz w:val="23"/>
                <w:szCs w:val="23"/>
              </w:rPr>
            </w:pPr>
          </w:p>
        </w:tc>
        <w:tc>
          <w:tcPr>
            <w:tcW w:w="2403" w:type="pct"/>
            <w:vMerge/>
          </w:tcPr>
          <w:p w14:paraId="51FE66D4" w14:textId="77777777" w:rsidR="00795B56" w:rsidRPr="001C4834" w:rsidRDefault="00795B56" w:rsidP="00C31744">
            <w:pPr>
              <w:spacing w:line="240" w:lineRule="auto"/>
              <w:jc w:val="center"/>
              <w:rPr>
                <w:rFonts w:ascii="Times New Roman" w:eastAsia="Times New Roman" w:hAnsi="Times New Roman" w:cs="Times New Roman"/>
                <w:sz w:val="23"/>
                <w:szCs w:val="23"/>
              </w:rPr>
            </w:pPr>
          </w:p>
        </w:tc>
        <w:tc>
          <w:tcPr>
            <w:tcW w:w="550" w:type="pct"/>
            <w:textDirection w:val="btLr"/>
          </w:tcPr>
          <w:p w14:paraId="27BBACA2" w14:textId="0AD108B0" w:rsidR="00795B56" w:rsidRPr="001C4834" w:rsidRDefault="00795B56" w:rsidP="00C31744">
            <w:pPr>
              <w:spacing w:line="240" w:lineRule="auto"/>
              <w:ind w:left="113" w:right="113"/>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Альтернативою 1</w:t>
            </w:r>
          </w:p>
        </w:tc>
        <w:tc>
          <w:tcPr>
            <w:tcW w:w="546" w:type="pct"/>
            <w:textDirection w:val="btLr"/>
          </w:tcPr>
          <w:p w14:paraId="65DA7F9E" w14:textId="118E2030" w:rsidR="00795B56" w:rsidRPr="001C4834" w:rsidRDefault="00795B56" w:rsidP="00C31744">
            <w:pPr>
              <w:spacing w:line="240" w:lineRule="auto"/>
              <w:ind w:left="113" w:right="113"/>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Альтернативою 2</w:t>
            </w:r>
          </w:p>
        </w:tc>
        <w:tc>
          <w:tcPr>
            <w:tcW w:w="582" w:type="pct"/>
            <w:textDirection w:val="btLr"/>
          </w:tcPr>
          <w:p w14:paraId="0A5EB628" w14:textId="72F4A9CE" w:rsidR="00795B56" w:rsidRPr="001C4834" w:rsidRDefault="00795B56" w:rsidP="00C31744">
            <w:pPr>
              <w:spacing w:line="240" w:lineRule="auto"/>
              <w:ind w:left="113" w:right="113"/>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Альтернативою 1</w:t>
            </w:r>
          </w:p>
        </w:tc>
        <w:tc>
          <w:tcPr>
            <w:tcW w:w="556" w:type="pct"/>
            <w:textDirection w:val="btLr"/>
          </w:tcPr>
          <w:p w14:paraId="6E7EC344" w14:textId="2F2329D1" w:rsidR="00795B56" w:rsidRPr="001C4834" w:rsidRDefault="00795B56" w:rsidP="00C31744">
            <w:pPr>
              <w:spacing w:line="240" w:lineRule="auto"/>
              <w:ind w:left="113" w:right="113"/>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Альтернативою 2</w:t>
            </w:r>
          </w:p>
        </w:tc>
      </w:tr>
      <w:tr w:rsidR="001A55AB" w:rsidRPr="001C4834" w14:paraId="7CB55C88" w14:textId="25BF31AE" w:rsidTr="001A55AB">
        <w:trPr>
          <w:gridAfter w:val="1"/>
          <w:wAfter w:w="7" w:type="pct"/>
          <w:jc w:val="center"/>
        </w:trPr>
        <w:tc>
          <w:tcPr>
            <w:tcW w:w="356" w:type="pct"/>
            <w:hideMark/>
          </w:tcPr>
          <w:p w14:paraId="1C56F521"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1</w:t>
            </w:r>
          </w:p>
        </w:tc>
        <w:tc>
          <w:tcPr>
            <w:tcW w:w="2403" w:type="pct"/>
            <w:hideMark/>
          </w:tcPr>
          <w:p w14:paraId="4F06C735"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550" w:type="pct"/>
            <w:hideMark/>
          </w:tcPr>
          <w:p w14:paraId="52151C63"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5E99903B" w14:textId="5A12D790"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0EEEDD88" w14:textId="32AE2A4D"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32E1A7EB" w14:textId="3FC4C828"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1CA122EB" w14:textId="15F3B5B2" w:rsidTr="001A55AB">
        <w:trPr>
          <w:gridAfter w:val="1"/>
          <w:wAfter w:w="7" w:type="pct"/>
          <w:jc w:val="center"/>
        </w:trPr>
        <w:tc>
          <w:tcPr>
            <w:tcW w:w="356" w:type="pct"/>
            <w:hideMark/>
          </w:tcPr>
          <w:p w14:paraId="54ABBB1A"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2</w:t>
            </w:r>
          </w:p>
        </w:tc>
        <w:tc>
          <w:tcPr>
            <w:tcW w:w="2403" w:type="pct"/>
            <w:hideMark/>
          </w:tcPr>
          <w:p w14:paraId="5B35AB49"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Податки та збори (зміна розміру податків/зборів, виникнення необхідності у сплаті податків/зборів), гривень</w:t>
            </w:r>
          </w:p>
        </w:tc>
        <w:tc>
          <w:tcPr>
            <w:tcW w:w="550" w:type="pct"/>
            <w:hideMark/>
          </w:tcPr>
          <w:p w14:paraId="34F8FD5E"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42DB2CAD" w14:textId="1FE49C1C"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4F1CBD90" w14:textId="443F137B"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418E208A" w14:textId="7B3F7A86"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1244E435" w14:textId="048334CA" w:rsidTr="001A55AB">
        <w:trPr>
          <w:gridAfter w:val="1"/>
          <w:wAfter w:w="7" w:type="pct"/>
          <w:jc w:val="center"/>
        </w:trPr>
        <w:tc>
          <w:tcPr>
            <w:tcW w:w="356" w:type="pct"/>
            <w:hideMark/>
          </w:tcPr>
          <w:p w14:paraId="6CC55089"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3</w:t>
            </w:r>
          </w:p>
        </w:tc>
        <w:tc>
          <w:tcPr>
            <w:tcW w:w="2403" w:type="pct"/>
            <w:hideMark/>
          </w:tcPr>
          <w:p w14:paraId="68AF7654"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пов’язані із веденням обліку, підготовкою та поданням звітності державним органам, гривень</w:t>
            </w:r>
          </w:p>
        </w:tc>
        <w:tc>
          <w:tcPr>
            <w:tcW w:w="550" w:type="pct"/>
            <w:hideMark/>
          </w:tcPr>
          <w:p w14:paraId="2E5B5759"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5A89133D" w14:textId="2045AE1F"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0132BB37" w14:textId="6D4DBE43"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388CD704" w14:textId="4D4C5845"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26618DDC" w14:textId="0E217FAF" w:rsidTr="001A55AB">
        <w:trPr>
          <w:gridAfter w:val="1"/>
          <w:wAfter w:w="7" w:type="pct"/>
          <w:jc w:val="center"/>
        </w:trPr>
        <w:tc>
          <w:tcPr>
            <w:tcW w:w="356" w:type="pct"/>
          </w:tcPr>
          <w:p w14:paraId="77F373B5"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3.1*</w:t>
            </w:r>
          </w:p>
        </w:tc>
        <w:tc>
          <w:tcPr>
            <w:tcW w:w="2403" w:type="pct"/>
          </w:tcPr>
          <w:p w14:paraId="6CA57FB0" w14:textId="7803178F"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 xml:space="preserve">Витрати на ознайомлення, отримання первинної інформації щодо внесених змін до Порядку </w:t>
            </w:r>
            <w:r w:rsidR="00E77218">
              <w:rPr>
                <w:rFonts w:ascii="Times New Roman" w:eastAsia="Times New Roman" w:hAnsi="Times New Roman" w:cs="Times New Roman"/>
                <w:sz w:val="23"/>
                <w:szCs w:val="23"/>
              </w:rPr>
              <w:t xml:space="preserve">реалізації товарів на митних аукціонах, редукціонах </w:t>
            </w:r>
            <w:r w:rsidR="001C4834" w:rsidRPr="001C4834">
              <w:rPr>
                <w:rFonts w:ascii="Times New Roman" w:eastAsia="Times New Roman" w:hAnsi="Times New Roman" w:cs="Times New Roman"/>
                <w:sz w:val="23"/>
                <w:szCs w:val="23"/>
              </w:rPr>
              <w:t>становитиме</w:t>
            </w:r>
            <w:r w:rsidR="001C4834">
              <w:rPr>
                <w:rFonts w:ascii="Times New Roman" w:eastAsia="Times New Roman" w:hAnsi="Times New Roman" w:cs="Times New Roman"/>
                <w:sz w:val="23"/>
                <w:szCs w:val="23"/>
              </w:rPr>
              <w:t xml:space="preserve"> </w:t>
            </w:r>
            <w:r w:rsidR="00E77218">
              <w:rPr>
                <w:rFonts w:ascii="Times New Roman" w:eastAsia="Times New Roman" w:hAnsi="Times New Roman" w:cs="Times New Roman"/>
                <w:sz w:val="23"/>
                <w:szCs w:val="23"/>
              </w:rPr>
              <w:t xml:space="preserve">(з розрахунку 0,5 год </w:t>
            </w:r>
            <w:r w:rsidR="003D70FC" w:rsidRPr="001C4834">
              <w:rPr>
                <w:rFonts w:ascii="Times New Roman" w:eastAsia="Times New Roman" w:hAnsi="Times New Roman" w:cs="Times New Roman"/>
                <w:sz w:val="23"/>
                <w:szCs w:val="23"/>
              </w:rPr>
              <w:t>на ознайомлення)</w:t>
            </w:r>
            <w:r w:rsidRPr="001C4834">
              <w:rPr>
                <w:rFonts w:ascii="Times New Roman" w:eastAsia="Times New Roman" w:hAnsi="Times New Roman" w:cs="Times New Roman"/>
                <w:sz w:val="23"/>
                <w:szCs w:val="23"/>
              </w:rPr>
              <w:t>:</w:t>
            </w:r>
          </w:p>
          <w:p w14:paraId="2420749B" w14:textId="54A599AD" w:rsidR="00765B23" w:rsidRPr="001C4834" w:rsidRDefault="00E77218" w:rsidP="00E77218">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0,5</w:t>
            </w:r>
            <w:r w:rsidR="003D70FC" w:rsidRPr="001C4834">
              <w:rPr>
                <w:rFonts w:ascii="Times New Roman" w:eastAsia="Times New Roman" w:hAnsi="Times New Roman" w:cs="Times New Roman"/>
                <w:sz w:val="23"/>
                <w:szCs w:val="23"/>
              </w:rPr>
              <w:t xml:space="preserve"> год</w:t>
            </w:r>
            <w:r w:rsidR="00782D0F" w:rsidRPr="001C4834">
              <w:rPr>
                <w:rFonts w:ascii="Times New Roman" w:eastAsia="Times New Roman" w:hAnsi="Times New Roman" w:cs="Times New Roman"/>
                <w:sz w:val="23"/>
                <w:szCs w:val="23"/>
              </w:rPr>
              <w:t xml:space="preserve"> </w:t>
            </w:r>
            <w:r w:rsidR="003D70FC" w:rsidRPr="001C4834">
              <w:rPr>
                <w:rFonts w:ascii="Times New Roman" w:eastAsia="Times New Roman" w:hAnsi="Times New Roman" w:cs="Times New Roman"/>
                <w:sz w:val="23"/>
                <w:szCs w:val="23"/>
              </w:rPr>
              <w:t>× 4</w:t>
            </w:r>
            <w:r w:rsidR="00E45253">
              <w:rPr>
                <w:rFonts w:ascii="Times New Roman" w:eastAsia="Times New Roman" w:hAnsi="Times New Roman" w:cs="Times New Roman"/>
                <w:sz w:val="23"/>
                <w:szCs w:val="23"/>
              </w:rPr>
              <w:t>8</w:t>
            </w:r>
            <w:r>
              <w:rPr>
                <w:rFonts w:ascii="Times New Roman" w:eastAsia="Times New Roman" w:hAnsi="Times New Roman" w:cs="Times New Roman"/>
                <w:sz w:val="23"/>
                <w:szCs w:val="23"/>
              </w:rPr>
              <w:t xml:space="preserve"> грн/год = 24</w:t>
            </w:r>
            <w:r w:rsidR="00765B23" w:rsidRPr="001C4834">
              <w:rPr>
                <w:rFonts w:ascii="Times New Roman" w:eastAsia="Times New Roman" w:hAnsi="Times New Roman" w:cs="Times New Roman"/>
                <w:sz w:val="23"/>
                <w:szCs w:val="23"/>
              </w:rPr>
              <w:t xml:space="preserve"> грн (разові витрати)</w:t>
            </w:r>
          </w:p>
        </w:tc>
        <w:tc>
          <w:tcPr>
            <w:tcW w:w="550" w:type="pct"/>
          </w:tcPr>
          <w:p w14:paraId="3F43AD17" w14:textId="77777777" w:rsidR="00765B23" w:rsidRDefault="00E77218"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14:paraId="0C2626EB" w14:textId="055F9780" w:rsidR="00E77218" w:rsidRPr="001C4834" w:rsidRDefault="00E77218" w:rsidP="00765B23">
            <w:pPr>
              <w:spacing w:line="240" w:lineRule="auto"/>
              <w:jc w:val="center"/>
              <w:rPr>
                <w:rFonts w:ascii="Times New Roman" w:eastAsia="Times New Roman" w:hAnsi="Times New Roman" w:cs="Times New Roman"/>
                <w:sz w:val="23"/>
                <w:szCs w:val="23"/>
              </w:rPr>
            </w:pPr>
          </w:p>
        </w:tc>
        <w:tc>
          <w:tcPr>
            <w:tcW w:w="546" w:type="pct"/>
          </w:tcPr>
          <w:p w14:paraId="2D47ECF2" w14:textId="5E97A805" w:rsidR="00765B23" w:rsidRPr="001C4834" w:rsidRDefault="00E77218"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24,00</w:t>
            </w:r>
          </w:p>
        </w:tc>
        <w:tc>
          <w:tcPr>
            <w:tcW w:w="582" w:type="pct"/>
          </w:tcPr>
          <w:p w14:paraId="3A005E26" w14:textId="77777777" w:rsidR="00765B23" w:rsidRDefault="00E77218"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14:paraId="2EAFB939" w14:textId="130B77D2" w:rsidR="00E77218" w:rsidRPr="001C4834" w:rsidRDefault="00E77218" w:rsidP="00765B23">
            <w:pPr>
              <w:spacing w:line="240" w:lineRule="auto"/>
              <w:jc w:val="center"/>
              <w:rPr>
                <w:rFonts w:ascii="Times New Roman" w:eastAsia="Times New Roman" w:hAnsi="Times New Roman" w:cs="Times New Roman"/>
                <w:sz w:val="23"/>
                <w:szCs w:val="23"/>
              </w:rPr>
            </w:pPr>
          </w:p>
        </w:tc>
        <w:tc>
          <w:tcPr>
            <w:tcW w:w="556" w:type="pct"/>
          </w:tcPr>
          <w:p w14:paraId="362C1E23" w14:textId="5CFB2795" w:rsidR="00765B23" w:rsidRPr="001C4834" w:rsidRDefault="00E77218" w:rsidP="001C4834">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24,00</w:t>
            </w:r>
          </w:p>
        </w:tc>
      </w:tr>
      <w:tr w:rsidR="001A55AB" w:rsidRPr="001C4834" w14:paraId="5D512648" w14:textId="558CFC15" w:rsidTr="001A55AB">
        <w:trPr>
          <w:gridAfter w:val="1"/>
          <w:wAfter w:w="7" w:type="pct"/>
          <w:jc w:val="center"/>
        </w:trPr>
        <w:tc>
          <w:tcPr>
            <w:tcW w:w="356" w:type="pct"/>
            <w:hideMark/>
          </w:tcPr>
          <w:p w14:paraId="078BF5B6"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4</w:t>
            </w:r>
          </w:p>
        </w:tc>
        <w:tc>
          <w:tcPr>
            <w:tcW w:w="2403" w:type="pct"/>
            <w:hideMark/>
          </w:tcPr>
          <w:p w14:paraId="1F5DF0DB"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550" w:type="pct"/>
            <w:hideMark/>
          </w:tcPr>
          <w:p w14:paraId="71EDBBB3"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00AD56AB" w14:textId="380713AF"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4846C06E" w14:textId="3B59D781"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1CAF8387" w14:textId="5B25F690"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63A73AD2" w14:textId="145599FA" w:rsidTr="001A55AB">
        <w:trPr>
          <w:gridAfter w:val="1"/>
          <w:wAfter w:w="7" w:type="pct"/>
          <w:jc w:val="center"/>
        </w:trPr>
        <w:tc>
          <w:tcPr>
            <w:tcW w:w="356" w:type="pct"/>
            <w:hideMark/>
          </w:tcPr>
          <w:p w14:paraId="0D368EB2"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5</w:t>
            </w:r>
          </w:p>
        </w:tc>
        <w:tc>
          <w:tcPr>
            <w:tcW w:w="2403" w:type="pct"/>
            <w:hideMark/>
          </w:tcPr>
          <w:p w14:paraId="010D03C8"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550" w:type="pct"/>
            <w:hideMark/>
          </w:tcPr>
          <w:p w14:paraId="6B56BD36"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542EDE49" w14:textId="028AE570"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79A5AB3D" w14:textId="14E299B1"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3300CDAF" w14:textId="5A70E9D2"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23FAAA24" w14:textId="40DF7F73" w:rsidTr="001A55AB">
        <w:trPr>
          <w:gridAfter w:val="1"/>
          <w:wAfter w:w="7" w:type="pct"/>
          <w:jc w:val="center"/>
        </w:trPr>
        <w:tc>
          <w:tcPr>
            <w:tcW w:w="356" w:type="pct"/>
            <w:hideMark/>
          </w:tcPr>
          <w:p w14:paraId="21886747"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6</w:t>
            </w:r>
          </w:p>
        </w:tc>
        <w:tc>
          <w:tcPr>
            <w:tcW w:w="2403" w:type="pct"/>
            <w:hideMark/>
          </w:tcPr>
          <w:p w14:paraId="08EED23B"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на оборотні активи (матеріали, канцелярські товари тощо), гривень</w:t>
            </w:r>
          </w:p>
        </w:tc>
        <w:tc>
          <w:tcPr>
            <w:tcW w:w="550" w:type="pct"/>
            <w:hideMark/>
          </w:tcPr>
          <w:p w14:paraId="4D03E731"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535FADAC" w14:textId="2590AA65"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29C920C3" w14:textId="25128AB3"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5929468D" w14:textId="38C712A1"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2A655CC2" w14:textId="1F847F05" w:rsidTr="001A55AB">
        <w:trPr>
          <w:gridAfter w:val="1"/>
          <w:wAfter w:w="7" w:type="pct"/>
          <w:trHeight w:val="492"/>
          <w:jc w:val="center"/>
        </w:trPr>
        <w:tc>
          <w:tcPr>
            <w:tcW w:w="356" w:type="pct"/>
            <w:hideMark/>
          </w:tcPr>
          <w:p w14:paraId="625DDDA0" w14:textId="7D2641E8" w:rsidR="00765B23" w:rsidRPr="001C4834" w:rsidRDefault="00765B23" w:rsidP="00CE23F2">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7</w:t>
            </w:r>
          </w:p>
        </w:tc>
        <w:tc>
          <w:tcPr>
            <w:tcW w:w="2403" w:type="pct"/>
            <w:hideMark/>
          </w:tcPr>
          <w:p w14:paraId="460C25F5" w14:textId="29D098C8"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пов’язані із наймом додаткового персоналу, гривень</w:t>
            </w:r>
          </w:p>
        </w:tc>
        <w:tc>
          <w:tcPr>
            <w:tcW w:w="550" w:type="pct"/>
            <w:hideMark/>
          </w:tcPr>
          <w:p w14:paraId="5B18F1E2"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6190A19D" w14:textId="258E63B8"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670448AF" w14:textId="1896859D"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39099698" w14:textId="4503331D"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1A86FB74" w14:textId="3FE30C67" w:rsidTr="001A55AB">
        <w:trPr>
          <w:gridAfter w:val="1"/>
          <w:wAfter w:w="7" w:type="pct"/>
          <w:jc w:val="center"/>
        </w:trPr>
        <w:tc>
          <w:tcPr>
            <w:tcW w:w="356" w:type="pct"/>
            <w:hideMark/>
          </w:tcPr>
          <w:p w14:paraId="0DA449A2" w14:textId="75BA90F9" w:rsidR="00765B23" w:rsidRPr="001C4834" w:rsidRDefault="00765B23" w:rsidP="00E77218">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8</w:t>
            </w:r>
          </w:p>
        </w:tc>
        <w:tc>
          <w:tcPr>
            <w:tcW w:w="2403" w:type="pct"/>
            <w:hideMark/>
          </w:tcPr>
          <w:p w14:paraId="72A98671" w14:textId="01DAA49B" w:rsidR="00765B23" w:rsidRPr="001C4834" w:rsidRDefault="00E77218" w:rsidP="00E77218">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Інше</w:t>
            </w:r>
            <w:r w:rsidR="00765B23" w:rsidRPr="001C4834">
              <w:rPr>
                <w:rFonts w:ascii="Times New Roman" w:eastAsia="Times New Roman" w:hAnsi="Times New Roman" w:cs="Times New Roman"/>
                <w:sz w:val="23"/>
                <w:szCs w:val="23"/>
              </w:rPr>
              <w:t>, гривень</w:t>
            </w:r>
          </w:p>
        </w:tc>
        <w:tc>
          <w:tcPr>
            <w:tcW w:w="550" w:type="pct"/>
          </w:tcPr>
          <w:p w14:paraId="6C979EE6" w14:textId="52D96AF9" w:rsidR="00765B23" w:rsidRPr="001C4834" w:rsidRDefault="00E77218" w:rsidP="00765B23">
            <w:pPr>
              <w:tabs>
                <w:tab w:val="left" w:pos="360"/>
                <w:tab w:val="center" w:pos="419"/>
              </w:tabs>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c>
          <w:tcPr>
            <w:tcW w:w="546" w:type="pct"/>
          </w:tcPr>
          <w:p w14:paraId="6032D379" w14:textId="5C071784" w:rsidR="00765B23" w:rsidRPr="001C4834" w:rsidRDefault="00E77218"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c>
          <w:tcPr>
            <w:tcW w:w="582" w:type="pct"/>
          </w:tcPr>
          <w:p w14:paraId="0FB7D585" w14:textId="2023670B" w:rsidR="00765B23" w:rsidRPr="001C4834" w:rsidRDefault="00E77218"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c>
          <w:tcPr>
            <w:tcW w:w="556" w:type="pct"/>
          </w:tcPr>
          <w:p w14:paraId="045F9454" w14:textId="78E7B206" w:rsidR="00765B23" w:rsidRPr="001C4834"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r>
      <w:tr w:rsidR="00E77218" w:rsidRPr="001C4834" w14:paraId="4C3B021B" w14:textId="61CA03E0" w:rsidTr="00E77218">
        <w:trPr>
          <w:gridAfter w:val="1"/>
          <w:wAfter w:w="7" w:type="pct"/>
          <w:jc w:val="center"/>
        </w:trPr>
        <w:tc>
          <w:tcPr>
            <w:tcW w:w="356" w:type="pct"/>
            <w:hideMark/>
          </w:tcPr>
          <w:p w14:paraId="47694417" w14:textId="77777777" w:rsidR="00E77218" w:rsidRPr="001C4834" w:rsidRDefault="00E77218" w:rsidP="00E77218">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9</w:t>
            </w:r>
          </w:p>
        </w:tc>
        <w:tc>
          <w:tcPr>
            <w:tcW w:w="2403" w:type="pct"/>
            <w:hideMark/>
          </w:tcPr>
          <w:p w14:paraId="2C6613FA" w14:textId="77777777" w:rsidR="00E77218" w:rsidRPr="001C4834" w:rsidRDefault="00E77218" w:rsidP="00E77218">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РАЗОМ (сума рядків: 1 + 2 + 3 + 4 + 5 + 6 + 7 + 8), гривень</w:t>
            </w:r>
          </w:p>
        </w:tc>
        <w:tc>
          <w:tcPr>
            <w:tcW w:w="550" w:type="pct"/>
          </w:tcPr>
          <w:p w14:paraId="077C0436" w14:textId="77777777" w:rsidR="00E77218"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14:paraId="63192DB1" w14:textId="3536843E" w:rsidR="00E77218" w:rsidRPr="001C4834" w:rsidRDefault="00E77218" w:rsidP="00E77218">
            <w:pPr>
              <w:spacing w:line="240" w:lineRule="auto"/>
              <w:jc w:val="center"/>
              <w:rPr>
                <w:rFonts w:ascii="Times New Roman" w:eastAsia="Times New Roman" w:hAnsi="Times New Roman" w:cs="Times New Roman"/>
                <w:sz w:val="23"/>
                <w:szCs w:val="23"/>
              </w:rPr>
            </w:pPr>
          </w:p>
        </w:tc>
        <w:tc>
          <w:tcPr>
            <w:tcW w:w="546" w:type="pct"/>
          </w:tcPr>
          <w:p w14:paraId="0CB01781" w14:textId="1B6897B1" w:rsidR="00E77218" w:rsidRPr="001C4834"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24,00</w:t>
            </w:r>
          </w:p>
        </w:tc>
        <w:tc>
          <w:tcPr>
            <w:tcW w:w="582" w:type="pct"/>
          </w:tcPr>
          <w:p w14:paraId="139F183F" w14:textId="77777777" w:rsidR="00E77218"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14:paraId="57FAD144" w14:textId="03CDBDF0" w:rsidR="00E77218" w:rsidRPr="001C4834" w:rsidRDefault="00E77218" w:rsidP="00E77218">
            <w:pPr>
              <w:spacing w:line="240" w:lineRule="auto"/>
              <w:jc w:val="center"/>
              <w:rPr>
                <w:rFonts w:ascii="Times New Roman" w:eastAsia="Times New Roman" w:hAnsi="Times New Roman" w:cs="Times New Roman"/>
                <w:sz w:val="23"/>
                <w:szCs w:val="23"/>
              </w:rPr>
            </w:pPr>
          </w:p>
        </w:tc>
        <w:tc>
          <w:tcPr>
            <w:tcW w:w="556" w:type="pct"/>
          </w:tcPr>
          <w:p w14:paraId="1E038C68" w14:textId="2FFE582C" w:rsidR="00E77218" w:rsidRPr="001C4834"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24,00</w:t>
            </w:r>
          </w:p>
        </w:tc>
      </w:tr>
      <w:tr w:rsidR="00E77218" w:rsidRPr="001C4834" w14:paraId="298A0E80" w14:textId="092E3811" w:rsidTr="00E77218">
        <w:trPr>
          <w:gridAfter w:val="1"/>
          <w:wAfter w:w="7" w:type="pct"/>
          <w:jc w:val="center"/>
        </w:trPr>
        <w:tc>
          <w:tcPr>
            <w:tcW w:w="356" w:type="pct"/>
            <w:hideMark/>
          </w:tcPr>
          <w:p w14:paraId="0ECCAEF0" w14:textId="77777777" w:rsidR="00E77218" w:rsidRPr="001C4834" w:rsidRDefault="00E77218" w:rsidP="00E77218">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10</w:t>
            </w:r>
          </w:p>
        </w:tc>
        <w:tc>
          <w:tcPr>
            <w:tcW w:w="2403" w:type="pct"/>
            <w:hideMark/>
          </w:tcPr>
          <w:p w14:paraId="5D5FDA98" w14:textId="77777777" w:rsidR="00E77218" w:rsidRPr="001C4834" w:rsidRDefault="00E77218" w:rsidP="00E77218">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Кількість суб’єктів господарювання великого та середнього підприємництва, на яких буде поширено регулювання, одиниць</w:t>
            </w:r>
          </w:p>
        </w:tc>
        <w:tc>
          <w:tcPr>
            <w:tcW w:w="550" w:type="pct"/>
          </w:tcPr>
          <w:p w14:paraId="5C182D66" w14:textId="77777777" w:rsidR="00E77218"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14:paraId="648E7697" w14:textId="77777777" w:rsidR="00E77218" w:rsidRDefault="00E77218" w:rsidP="00E77218">
            <w:pPr>
              <w:spacing w:line="240" w:lineRule="auto"/>
              <w:jc w:val="center"/>
              <w:rPr>
                <w:rFonts w:ascii="Times New Roman" w:eastAsia="Times New Roman" w:hAnsi="Times New Roman" w:cs="Times New Roman"/>
                <w:sz w:val="23"/>
                <w:szCs w:val="23"/>
              </w:rPr>
            </w:pPr>
          </w:p>
          <w:p w14:paraId="4151D5E8" w14:textId="1E95669E" w:rsidR="00E77218" w:rsidRPr="001C4834" w:rsidRDefault="00E77218" w:rsidP="00E77218">
            <w:pPr>
              <w:spacing w:line="240" w:lineRule="auto"/>
              <w:jc w:val="center"/>
              <w:rPr>
                <w:rFonts w:ascii="Times New Roman" w:eastAsia="Times New Roman" w:hAnsi="Times New Roman" w:cs="Times New Roman"/>
                <w:sz w:val="23"/>
                <w:szCs w:val="23"/>
              </w:rPr>
            </w:pPr>
          </w:p>
        </w:tc>
        <w:tc>
          <w:tcPr>
            <w:tcW w:w="546" w:type="pct"/>
          </w:tcPr>
          <w:p w14:paraId="270CCC8E" w14:textId="77777777" w:rsidR="00E77218"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39</w:t>
            </w:r>
          </w:p>
          <w:p w14:paraId="5843859A" w14:textId="73FC09B1" w:rsidR="00E77218" w:rsidRPr="001C4834" w:rsidRDefault="00E77218" w:rsidP="00E77218">
            <w:pPr>
              <w:spacing w:line="240" w:lineRule="auto"/>
              <w:jc w:val="center"/>
              <w:rPr>
                <w:rFonts w:ascii="Times New Roman" w:eastAsia="Times New Roman" w:hAnsi="Times New Roman" w:cs="Times New Roman"/>
                <w:sz w:val="23"/>
                <w:szCs w:val="23"/>
              </w:rPr>
            </w:pPr>
          </w:p>
        </w:tc>
        <w:tc>
          <w:tcPr>
            <w:tcW w:w="582" w:type="pct"/>
          </w:tcPr>
          <w:p w14:paraId="5971D23F" w14:textId="77777777" w:rsidR="00E77218"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14:paraId="7E9B9EEA" w14:textId="77777777" w:rsidR="00E77218" w:rsidRDefault="00E77218" w:rsidP="00E77218">
            <w:pPr>
              <w:spacing w:line="240" w:lineRule="auto"/>
              <w:jc w:val="center"/>
              <w:rPr>
                <w:rFonts w:ascii="Times New Roman" w:eastAsia="Times New Roman" w:hAnsi="Times New Roman" w:cs="Times New Roman"/>
                <w:sz w:val="23"/>
                <w:szCs w:val="23"/>
              </w:rPr>
            </w:pPr>
          </w:p>
          <w:p w14:paraId="7B87F334" w14:textId="06FC504C" w:rsidR="00E77218" w:rsidRPr="001C4834" w:rsidRDefault="00E77218" w:rsidP="00E77218">
            <w:pPr>
              <w:spacing w:line="240" w:lineRule="auto"/>
              <w:jc w:val="center"/>
              <w:rPr>
                <w:rFonts w:ascii="Times New Roman" w:eastAsia="Times New Roman" w:hAnsi="Times New Roman" w:cs="Times New Roman"/>
                <w:sz w:val="23"/>
                <w:szCs w:val="23"/>
              </w:rPr>
            </w:pPr>
          </w:p>
        </w:tc>
        <w:tc>
          <w:tcPr>
            <w:tcW w:w="556" w:type="pct"/>
          </w:tcPr>
          <w:p w14:paraId="2141B173" w14:textId="77777777" w:rsidR="00E77218"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39</w:t>
            </w:r>
          </w:p>
          <w:p w14:paraId="4D29A630" w14:textId="190CF5E2" w:rsidR="00E77218" w:rsidRPr="001C4834" w:rsidRDefault="00E77218" w:rsidP="00E77218">
            <w:pPr>
              <w:spacing w:line="240" w:lineRule="auto"/>
              <w:jc w:val="center"/>
              <w:rPr>
                <w:rFonts w:ascii="Times New Roman" w:eastAsia="Times New Roman" w:hAnsi="Times New Roman" w:cs="Times New Roman"/>
                <w:sz w:val="23"/>
                <w:szCs w:val="23"/>
              </w:rPr>
            </w:pPr>
          </w:p>
        </w:tc>
      </w:tr>
      <w:tr w:rsidR="00E77218" w:rsidRPr="001C4834" w14:paraId="0F3CA116" w14:textId="51D95A40" w:rsidTr="00E77218">
        <w:trPr>
          <w:gridAfter w:val="1"/>
          <w:wAfter w:w="7" w:type="pct"/>
          <w:jc w:val="center"/>
        </w:trPr>
        <w:tc>
          <w:tcPr>
            <w:tcW w:w="356" w:type="pct"/>
            <w:hideMark/>
          </w:tcPr>
          <w:p w14:paraId="305AFAAD" w14:textId="77777777" w:rsidR="00E77218" w:rsidRPr="001C4834" w:rsidRDefault="00E77218" w:rsidP="00E77218">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11</w:t>
            </w:r>
          </w:p>
        </w:tc>
        <w:tc>
          <w:tcPr>
            <w:tcW w:w="2403" w:type="pct"/>
            <w:hideMark/>
          </w:tcPr>
          <w:p w14:paraId="2D4F7ED6" w14:textId="77777777" w:rsidR="00E77218" w:rsidRPr="001C4834" w:rsidRDefault="00E77218" w:rsidP="00E77218">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550" w:type="pct"/>
          </w:tcPr>
          <w:p w14:paraId="7287203B" w14:textId="77777777" w:rsidR="00E77218"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14:paraId="5DC1B63A" w14:textId="12EEE9AC" w:rsidR="00E77218" w:rsidRPr="001C4834" w:rsidRDefault="00E77218" w:rsidP="00E77218">
            <w:pPr>
              <w:spacing w:line="240" w:lineRule="auto"/>
              <w:jc w:val="center"/>
              <w:rPr>
                <w:rFonts w:ascii="Times New Roman" w:eastAsia="Times New Roman" w:hAnsi="Times New Roman" w:cs="Times New Roman"/>
                <w:sz w:val="23"/>
                <w:szCs w:val="23"/>
              </w:rPr>
            </w:pPr>
          </w:p>
        </w:tc>
        <w:tc>
          <w:tcPr>
            <w:tcW w:w="546" w:type="pct"/>
          </w:tcPr>
          <w:p w14:paraId="3040D82C" w14:textId="5D8E3801" w:rsidR="00E77218" w:rsidRPr="001C4834"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936,00</w:t>
            </w:r>
          </w:p>
        </w:tc>
        <w:tc>
          <w:tcPr>
            <w:tcW w:w="582" w:type="pct"/>
          </w:tcPr>
          <w:p w14:paraId="332C63A8" w14:textId="77777777" w:rsidR="00E77218"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14:paraId="6B78AAC8" w14:textId="18A11841" w:rsidR="00E77218" w:rsidRPr="001C4834" w:rsidRDefault="00E77218" w:rsidP="00E77218">
            <w:pPr>
              <w:spacing w:line="240" w:lineRule="auto"/>
              <w:jc w:val="center"/>
              <w:rPr>
                <w:rFonts w:ascii="Times New Roman" w:eastAsia="Times New Roman" w:hAnsi="Times New Roman" w:cs="Times New Roman"/>
                <w:sz w:val="23"/>
                <w:szCs w:val="23"/>
              </w:rPr>
            </w:pPr>
          </w:p>
        </w:tc>
        <w:tc>
          <w:tcPr>
            <w:tcW w:w="556" w:type="pct"/>
          </w:tcPr>
          <w:p w14:paraId="1A6828C9" w14:textId="661774D1" w:rsidR="00E77218" w:rsidRPr="001C4834" w:rsidRDefault="00E77218" w:rsidP="00E77218">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936,00</w:t>
            </w:r>
          </w:p>
        </w:tc>
      </w:tr>
    </w:tbl>
    <w:p w14:paraId="51A12E04" w14:textId="77777777" w:rsidR="004D1D45" w:rsidRPr="001C4834" w:rsidRDefault="004D1D45" w:rsidP="004D1D45">
      <w:pPr>
        <w:shd w:val="clear" w:color="auto" w:fill="FFFFFF" w:themeFill="background1"/>
        <w:spacing w:line="240" w:lineRule="auto"/>
        <w:jc w:val="both"/>
        <w:rPr>
          <w:rFonts w:ascii="Times New Roman" w:hAnsi="Times New Roman" w:cs="Times New Roman"/>
          <w:sz w:val="20"/>
          <w:szCs w:val="28"/>
        </w:rPr>
      </w:pPr>
      <w:bookmarkStart w:id="4" w:name="n179"/>
      <w:bookmarkEnd w:id="4"/>
    </w:p>
    <w:p w14:paraId="0FF4BF0D" w14:textId="68485E4F" w:rsidR="00B114A2" w:rsidRDefault="004D1D45" w:rsidP="004D1D45">
      <w:pPr>
        <w:shd w:val="clear" w:color="auto" w:fill="FFFFFF" w:themeFill="background1"/>
        <w:spacing w:line="240" w:lineRule="auto"/>
        <w:jc w:val="both"/>
        <w:rPr>
          <w:rFonts w:ascii="Times New Roman" w:hAnsi="Times New Roman" w:cs="Times New Roman"/>
          <w:sz w:val="20"/>
          <w:szCs w:val="28"/>
        </w:rPr>
      </w:pPr>
      <w:r w:rsidRPr="001C4834">
        <w:rPr>
          <w:rFonts w:ascii="Times New Roman" w:hAnsi="Times New Roman" w:cs="Times New Roman"/>
          <w:sz w:val="20"/>
          <w:szCs w:val="28"/>
        </w:rPr>
        <w:t>* Вартість витрат, пов’язаних з необхідністю ознайомлення з новими регуляторними вимогами, визначається шляхом множення фактичних витрат часу персоналу на заробітну плату спеціаліста відповідної кваліфікації (мінімальна зарплата в Україні з 01 січня 202</w:t>
      </w:r>
      <w:r w:rsidR="00E45253">
        <w:rPr>
          <w:rFonts w:ascii="Times New Roman" w:hAnsi="Times New Roman" w:cs="Times New Roman"/>
          <w:sz w:val="20"/>
          <w:szCs w:val="28"/>
        </w:rPr>
        <w:t xml:space="preserve">5 року становить 8 000 грн в місяць, або 48 </w:t>
      </w:r>
      <w:r w:rsidRPr="001C4834">
        <w:rPr>
          <w:rFonts w:ascii="Times New Roman" w:hAnsi="Times New Roman" w:cs="Times New Roman"/>
          <w:sz w:val="20"/>
          <w:szCs w:val="28"/>
        </w:rPr>
        <w:t>грн за годину).</w:t>
      </w:r>
    </w:p>
    <w:p w14:paraId="57A757BF" w14:textId="5F22CCE8" w:rsidR="005953F2" w:rsidRDefault="005953F2" w:rsidP="004D1D45">
      <w:pPr>
        <w:shd w:val="clear" w:color="auto" w:fill="FFFFFF" w:themeFill="background1"/>
        <w:spacing w:line="240" w:lineRule="auto"/>
        <w:jc w:val="both"/>
        <w:rPr>
          <w:rFonts w:ascii="Times New Roman" w:hAnsi="Times New Roman" w:cs="Times New Roman"/>
          <w:sz w:val="20"/>
          <w:szCs w:val="28"/>
        </w:rPr>
      </w:pPr>
    </w:p>
    <w:p w14:paraId="1AEA1F9F" w14:textId="662AE001" w:rsidR="00A622A8" w:rsidRPr="00A622A8" w:rsidRDefault="00A622A8" w:rsidP="00A622A8">
      <w:pPr>
        <w:shd w:val="clear" w:color="auto" w:fill="FFFFFF" w:themeFill="background1"/>
        <w:spacing w:line="240" w:lineRule="auto"/>
        <w:jc w:val="center"/>
        <w:rPr>
          <w:rFonts w:ascii="Times New Roman" w:hAnsi="Times New Roman" w:cs="Times New Roman"/>
          <w:sz w:val="20"/>
          <w:szCs w:val="28"/>
        </w:rPr>
      </w:pPr>
      <w:r>
        <w:rPr>
          <w:rFonts w:ascii="Times New Roman" w:hAnsi="Times New Roman" w:cs="Times New Roman"/>
          <w:sz w:val="20"/>
          <w:szCs w:val="28"/>
        </w:rPr>
        <w:t>___________________</w:t>
      </w:r>
    </w:p>
    <w:sectPr w:rsidR="00A622A8" w:rsidRPr="00A622A8" w:rsidSect="0094111F">
      <w:headerReference w:type="default" r:id="rId9"/>
      <w:headerReference w:type="first" r:id="rId10"/>
      <w:pgSz w:w="11909" w:h="16834"/>
      <w:pgMar w:top="851" w:right="567" w:bottom="1135" w:left="1701" w:header="255" w:footer="141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3318F" w14:textId="77777777" w:rsidR="00870CB2" w:rsidRDefault="00870CB2" w:rsidP="0005782A">
      <w:pPr>
        <w:spacing w:line="240" w:lineRule="auto"/>
      </w:pPr>
      <w:r>
        <w:separator/>
      </w:r>
    </w:p>
  </w:endnote>
  <w:endnote w:type="continuationSeparator" w:id="0">
    <w:p w14:paraId="5D7573F1" w14:textId="77777777" w:rsidR="00870CB2" w:rsidRDefault="00870CB2" w:rsidP="00057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E962B" w14:textId="77777777" w:rsidR="00870CB2" w:rsidRDefault="00870CB2" w:rsidP="0005782A">
      <w:pPr>
        <w:spacing w:line="240" w:lineRule="auto"/>
      </w:pPr>
      <w:r>
        <w:separator/>
      </w:r>
    </w:p>
  </w:footnote>
  <w:footnote w:type="continuationSeparator" w:id="0">
    <w:p w14:paraId="274D35B5" w14:textId="77777777" w:rsidR="00870CB2" w:rsidRDefault="00870CB2" w:rsidP="00057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38551"/>
      <w:docPartObj>
        <w:docPartGallery w:val="Page Numbers (Top of Page)"/>
        <w:docPartUnique/>
      </w:docPartObj>
    </w:sdtPr>
    <w:sdtEndPr>
      <w:rPr>
        <w:rFonts w:ascii="Times New Roman" w:hAnsi="Times New Roman" w:cs="Times New Roman"/>
        <w:sz w:val="20"/>
        <w:szCs w:val="24"/>
      </w:rPr>
    </w:sdtEndPr>
    <w:sdtContent>
      <w:p w14:paraId="41E0B013" w14:textId="77777777" w:rsidR="00D05717" w:rsidRPr="00C94208" w:rsidRDefault="00D05717">
        <w:pPr>
          <w:pStyle w:val="af"/>
          <w:jc w:val="center"/>
        </w:pPr>
      </w:p>
      <w:p w14:paraId="63CFAD28" w14:textId="6654171A" w:rsidR="00D05717" w:rsidRPr="00C94208" w:rsidRDefault="00D05717">
        <w:pPr>
          <w:pStyle w:val="af"/>
          <w:jc w:val="center"/>
          <w:rPr>
            <w:rFonts w:ascii="Times New Roman" w:hAnsi="Times New Roman" w:cs="Times New Roman"/>
            <w:sz w:val="20"/>
            <w:szCs w:val="24"/>
          </w:rPr>
        </w:pPr>
        <w:r w:rsidRPr="00C94208">
          <w:rPr>
            <w:rFonts w:ascii="Times New Roman" w:hAnsi="Times New Roman" w:cs="Times New Roman"/>
            <w:sz w:val="20"/>
            <w:szCs w:val="24"/>
          </w:rPr>
          <w:fldChar w:fldCharType="begin"/>
        </w:r>
        <w:r w:rsidRPr="00C94208">
          <w:rPr>
            <w:rFonts w:ascii="Times New Roman" w:hAnsi="Times New Roman" w:cs="Times New Roman"/>
            <w:sz w:val="20"/>
            <w:szCs w:val="24"/>
          </w:rPr>
          <w:instrText>PAGE   \* MERGEFORMAT</w:instrText>
        </w:r>
        <w:r w:rsidRPr="00C94208">
          <w:rPr>
            <w:rFonts w:ascii="Times New Roman" w:hAnsi="Times New Roman" w:cs="Times New Roman"/>
            <w:sz w:val="20"/>
            <w:szCs w:val="24"/>
          </w:rPr>
          <w:fldChar w:fldCharType="separate"/>
        </w:r>
        <w:r w:rsidR="005831DF">
          <w:rPr>
            <w:rFonts w:ascii="Times New Roman" w:hAnsi="Times New Roman" w:cs="Times New Roman"/>
            <w:noProof/>
            <w:sz w:val="20"/>
            <w:szCs w:val="24"/>
          </w:rPr>
          <w:t>14</w:t>
        </w:r>
        <w:r w:rsidRPr="00C94208">
          <w:rPr>
            <w:rFonts w:ascii="Times New Roman" w:hAnsi="Times New Roman" w:cs="Times New Roman"/>
            <w:sz w:val="20"/>
            <w:szCs w:val="24"/>
          </w:rPr>
          <w:fldChar w:fldCharType="end"/>
        </w:r>
      </w:p>
    </w:sdtContent>
  </w:sdt>
  <w:p w14:paraId="3132B2B8" w14:textId="77777777" w:rsidR="00D05717" w:rsidRPr="00C94208" w:rsidRDefault="00D05717">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657F" w14:textId="77777777" w:rsidR="00D05717" w:rsidRDefault="00D05717">
    <w:pPr>
      <w:pStyle w:val="af"/>
      <w:jc w:val="center"/>
    </w:pPr>
  </w:p>
  <w:p w14:paraId="47678E1B" w14:textId="77777777" w:rsidR="00D05717" w:rsidRDefault="00D0571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FF1"/>
    <w:multiLevelType w:val="hybridMultilevel"/>
    <w:tmpl w:val="F95611A2"/>
    <w:lvl w:ilvl="0" w:tplc="0E88D2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E8E6E77"/>
    <w:multiLevelType w:val="multilevel"/>
    <w:tmpl w:val="4218FEB0"/>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59"/>
    <w:rsid w:val="000015FC"/>
    <w:rsid w:val="0000208C"/>
    <w:rsid w:val="000044C1"/>
    <w:rsid w:val="00004F74"/>
    <w:rsid w:val="000066D7"/>
    <w:rsid w:val="00010266"/>
    <w:rsid w:val="000131F9"/>
    <w:rsid w:val="00022C6D"/>
    <w:rsid w:val="00024B2B"/>
    <w:rsid w:val="00027517"/>
    <w:rsid w:val="000302EA"/>
    <w:rsid w:val="00034222"/>
    <w:rsid w:val="000367D9"/>
    <w:rsid w:val="00037EDC"/>
    <w:rsid w:val="000442F2"/>
    <w:rsid w:val="000448A6"/>
    <w:rsid w:val="00045099"/>
    <w:rsid w:val="00046735"/>
    <w:rsid w:val="00046C04"/>
    <w:rsid w:val="00046D72"/>
    <w:rsid w:val="00051AE6"/>
    <w:rsid w:val="00052350"/>
    <w:rsid w:val="000535B5"/>
    <w:rsid w:val="0005453F"/>
    <w:rsid w:val="00055A15"/>
    <w:rsid w:val="0005782A"/>
    <w:rsid w:val="0006282A"/>
    <w:rsid w:val="000652B6"/>
    <w:rsid w:val="00071D08"/>
    <w:rsid w:val="00072759"/>
    <w:rsid w:val="000727FF"/>
    <w:rsid w:val="00077561"/>
    <w:rsid w:val="00077C0A"/>
    <w:rsid w:val="00077F52"/>
    <w:rsid w:val="00080D36"/>
    <w:rsid w:val="00083B28"/>
    <w:rsid w:val="00085A7E"/>
    <w:rsid w:val="00086500"/>
    <w:rsid w:val="00092C42"/>
    <w:rsid w:val="00097C05"/>
    <w:rsid w:val="00097DD5"/>
    <w:rsid w:val="000A1C59"/>
    <w:rsid w:val="000A3CBC"/>
    <w:rsid w:val="000A51AA"/>
    <w:rsid w:val="000A5BCC"/>
    <w:rsid w:val="000A7ECA"/>
    <w:rsid w:val="000B0291"/>
    <w:rsid w:val="000B0560"/>
    <w:rsid w:val="000B43CF"/>
    <w:rsid w:val="000B5EA1"/>
    <w:rsid w:val="000B7B86"/>
    <w:rsid w:val="000C132D"/>
    <w:rsid w:val="000C2908"/>
    <w:rsid w:val="000D4262"/>
    <w:rsid w:val="000D54CA"/>
    <w:rsid w:val="000D5902"/>
    <w:rsid w:val="000D71E4"/>
    <w:rsid w:val="000E0557"/>
    <w:rsid w:val="000E086D"/>
    <w:rsid w:val="000E3572"/>
    <w:rsid w:val="000E6B3E"/>
    <w:rsid w:val="000F368B"/>
    <w:rsid w:val="000F3ADB"/>
    <w:rsid w:val="000F3C8B"/>
    <w:rsid w:val="000F6252"/>
    <w:rsid w:val="000F7835"/>
    <w:rsid w:val="001015AA"/>
    <w:rsid w:val="00103572"/>
    <w:rsid w:val="001057C8"/>
    <w:rsid w:val="0011007D"/>
    <w:rsid w:val="0011145C"/>
    <w:rsid w:val="00111E38"/>
    <w:rsid w:val="0011624E"/>
    <w:rsid w:val="0011641D"/>
    <w:rsid w:val="00120863"/>
    <w:rsid w:val="001230A0"/>
    <w:rsid w:val="00123200"/>
    <w:rsid w:val="00124620"/>
    <w:rsid w:val="00125488"/>
    <w:rsid w:val="00126481"/>
    <w:rsid w:val="001265FC"/>
    <w:rsid w:val="00131E9E"/>
    <w:rsid w:val="001331F6"/>
    <w:rsid w:val="00134316"/>
    <w:rsid w:val="001370A3"/>
    <w:rsid w:val="0013724C"/>
    <w:rsid w:val="00140CFF"/>
    <w:rsid w:val="00141329"/>
    <w:rsid w:val="00141898"/>
    <w:rsid w:val="00143600"/>
    <w:rsid w:val="00145271"/>
    <w:rsid w:val="00153AFC"/>
    <w:rsid w:val="00154FB2"/>
    <w:rsid w:val="00155F0B"/>
    <w:rsid w:val="00161529"/>
    <w:rsid w:val="00163327"/>
    <w:rsid w:val="00170160"/>
    <w:rsid w:val="00184386"/>
    <w:rsid w:val="001871DA"/>
    <w:rsid w:val="00194E75"/>
    <w:rsid w:val="001A0305"/>
    <w:rsid w:val="001A1AFC"/>
    <w:rsid w:val="001A2503"/>
    <w:rsid w:val="001A55AB"/>
    <w:rsid w:val="001B0BE1"/>
    <w:rsid w:val="001B5A74"/>
    <w:rsid w:val="001B609F"/>
    <w:rsid w:val="001B763F"/>
    <w:rsid w:val="001B7FFE"/>
    <w:rsid w:val="001C2951"/>
    <w:rsid w:val="001C4834"/>
    <w:rsid w:val="001C5BB2"/>
    <w:rsid w:val="001D018F"/>
    <w:rsid w:val="001D1EAA"/>
    <w:rsid w:val="001D54EC"/>
    <w:rsid w:val="001D5725"/>
    <w:rsid w:val="001D5BC5"/>
    <w:rsid w:val="001D6CEC"/>
    <w:rsid w:val="001E1F3C"/>
    <w:rsid w:val="001E408F"/>
    <w:rsid w:val="001E5C91"/>
    <w:rsid w:val="001E6969"/>
    <w:rsid w:val="001F2785"/>
    <w:rsid w:val="001F441B"/>
    <w:rsid w:val="001F713B"/>
    <w:rsid w:val="00201ECA"/>
    <w:rsid w:val="002034BA"/>
    <w:rsid w:val="0020374F"/>
    <w:rsid w:val="00204B3E"/>
    <w:rsid w:val="00210ECF"/>
    <w:rsid w:val="00212792"/>
    <w:rsid w:val="00214223"/>
    <w:rsid w:val="0021474E"/>
    <w:rsid w:val="00215DDD"/>
    <w:rsid w:val="00216FFC"/>
    <w:rsid w:val="00220A4E"/>
    <w:rsid w:val="00222342"/>
    <w:rsid w:val="00223A98"/>
    <w:rsid w:val="00225472"/>
    <w:rsid w:val="002268C1"/>
    <w:rsid w:val="00234ABD"/>
    <w:rsid w:val="0023584C"/>
    <w:rsid w:val="0024196C"/>
    <w:rsid w:val="002452FA"/>
    <w:rsid w:val="002453A2"/>
    <w:rsid w:val="00247FAB"/>
    <w:rsid w:val="002600A2"/>
    <w:rsid w:val="002643D7"/>
    <w:rsid w:val="00264C30"/>
    <w:rsid w:val="00265A25"/>
    <w:rsid w:val="002675FE"/>
    <w:rsid w:val="002719D4"/>
    <w:rsid w:val="00271B11"/>
    <w:rsid w:val="00274A04"/>
    <w:rsid w:val="00275C76"/>
    <w:rsid w:val="00281B22"/>
    <w:rsid w:val="00282B88"/>
    <w:rsid w:val="0028362D"/>
    <w:rsid w:val="00285A49"/>
    <w:rsid w:val="0028674B"/>
    <w:rsid w:val="0029147E"/>
    <w:rsid w:val="00291C9A"/>
    <w:rsid w:val="00291F07"/>
    <w:rsid w:val="002960B5"/>
    <w:rsid w:val="0029686F"/>
    <w:rsid w:val="002A11D4"/>
    <w:rsid w:val="002A1210"/>
    <w:rsid w:val="002A14A0"/>
    <w:rsid w:val="002A3252"/>
    <w:rsid w:val="002A7DF1"/>
    <w:rsid w:val="002B0538"/>
    <w:rsid w:val="002B19F2"/>
    <w:rsid w:val="002B6E32"/>
    <w:rsid w:val="002C0E11"/>
    <w:rsid w:val="002C1436"/>
    <w:rsid w:val="002C2D34"/>
    <w:rsid w:val="002C2D96"/>
    <w:rsid w:val="002C37AD"/>
    <w:rsid w:val="002C7483"/>
    <w:rsid w:val="002D0935"/>
    <w:rsid w:val="002D2286"/>
    <w:rsid w:val="002D5C88"/>
    <w:rsid w:val="002D7733"/>
    <w:rsid w:val="002E2AA9"/>
    <w:rsid w:val="002E6208"/>
    <w:rsid w:val="002E7968"/>
    <w:rsid w:val="002F1DAF"/>
    <w:rsid w:val="002F4643"/>
    <w:rsid w:val="002F479A"/>
    <w:rsid w:val="002F6CCD"/>
    <w:rsid w:val="00300D7E"/>
    <w:rsid w:val="00304C3C"/>
    <w:rsid w:val="00305C2A"/>
    <w:rsid w:val="00306EB0"/>
    <w:rsid w:val="003119C1"/>
    <w:rsid w:val="003123A8"/>
    <w:rsid w:val="0031257E"/>
    <w:rsid w:val="003134CF"/>
    <w:rsid w:val="00316CDA"/>
    <w:rsid w:val="00320873"/>
    <w:rsid w:val="00320B27"/>
    <w:rsid w:val="003214B2"/>
    <w:rsid w:val="003228D2"/>
    <w:rsid w:val="003255B1"/>
    <w:rsid w:val="0033021C"/>
    <w:rsid w:val="003306F4"/>
    <w:rsid w:val="0033292F"/>
    <w:rsid w:val="00332BB3"/>
    <w:rsid w:val="003338A7"/>
    <w:rsid w:val="00333A62"/>
    <w:rsid w:val="00340722"/>
    <w:rsid w:val="003425E6"/>
    <w:rsid w:val="00343431"/>
    <w:rsid w:val="0034344A"/>
    <w:rsid w:val="0034386B"/>
    <w:rsid w:val="00356586"/>
    <w:rsid w:val="00356C45"/>
    <w:rsid w:val="003572A5"/>
    <w:rsid w:val="00360593"/>
    <w:rsid w:val="0036071C"/>
    <w:rsid w:val="00361D52"/>
    <w:rsid w:val="00363183"/>
    <w:rsid w:val="003671F0"/>
    <w:rsid w:val="00374611"/>
    <w:rsid w:val="00376F7B"/>
    <w:rsid w:val="00377EDF"/>
    <w:rsid w:val="00380FF5"/>
    <w:rsid w:val="00385283"/>
    <w:rsid w:val="0039203D"/>
    <w:rsid w:val="003A0E49"/>
    <w:rsid w:val="003A3E97"/>
    <w:rsid w:val="003A3F68"/>
    <w:rsid w:val="003A7D3E"/>
    <w:rsid w:val="003B14B4"/>
    <w:rsid w:val="003B2F60"/>
    <w:rsid w:val="003B323B"/>
    <w:rsid w:val="003B3A58"/>
    <w:rsid w:val="003B4BF7"/>
    <w:rsid w:val="003B51D2"/>
    <w:rsid w:val="003B5452"/>
    <w:rsid w:val="003B753C"/>
    <w:rsid w:val="003B7688"/>
    <w:rsid w:val="003C0FF7"/>
    <w:rsid w:val="003C1E0B"/>
    <w:rsid w:val="003C1F24"/>
    <w:rsid w:val="003C2317"/>
    <w:rsid w:val="003C5953"/>
    <w:rsid w:val="003C6A81"/>
    <w:rsid w:val="003C7C1F"/>
    <w:rsid w:val="003D05AB"/>
    <w:rsid w:val="003D095A"/>
    <w:rsid w:val="003D70FC"/>
    <w:rsid w:val="003D74FE"/>
    <w:rsid w:val="003E38BC"/>
    <w:rsid w:val="003E3960"/>
    <w:rsid w:val="003F3389"/>
    <w:rsid w:val="003F3ACA"/>
    <w:rsid w:val="003F4DE6"/>
    <w:rsid w:val="003F792B"/>
    <w:rsid w:val="00401607"/>
    <w:rsid w:val="0040407D"/>
    <w:rsid w:val="0041013D"/>
    <w:rsid w:val="00410559"/>
    <w:rsid w:val="00413558"/>
    <w:rsid w:val="004135DD"/>
    <w:rsid w:val="004149A7"/>
    <w:rsid w:val="004165F4"/>
    <w:rsid w:val="00417CB3"/>
    <w:rsid w:val="00423FFE"/>
    <w:rsid w:val="00427620"/>
    <w:rsid w:val="004279A9"/>
    <w:rsid w:val="004361A7"/>
    <w:rsid w:val="004365C5"/>
    <w:rsid w:val="00436C81"/>
    <w:rsid w:val="004402AE"/>
    <w:rsid w:val="0044085F"/>
    <w:rsid w:val="00441EA5"/>
    <w:rsid w:val="0044328D"/>
    <w:rsid w:val="00443FFB"/>
    <w:rsid w:val="00447D34"/>
    <w:rsid w:val="0045028B"/>
    <w:rsid w:val="004520A8"/>
    <w:rsid w:val="004527EB"/>
    <w:rsid w:val="00453028"/>
    <w:rsid w:val="004539D2"/>
    <w:rsid w:val="00454201"/>
    <w:rsid w:val="00456AF5"/>
    <w:rsid w:val="00460FB2"/>
    <w:rsid w:val="00461154"/>
    <w:rsid w:val="00461EAD"/>
    <w:rsid w:val="00463322"/>
    <w:rsid w:val="0046440A"/>
    <w:rsid w:val="00465366"/>
    <w:rsid w:val="004731A1"/>
    <w:rsid w:val="004744A8"/>
    <w:rsid w:val="004745F6"/>
    <w:rsid w:val="00474A51"/>
    <w:rsid w:val="004779AE"/>
    <w:rsid w:val="004779CF"/>
    <w:rsid w:val="0048342E"/>
    <w:rsid w:val="004835BC"/>
    <w:rsid w:val="00490F57"/>
    <w:rsid w:val="00492F5C"/>
    <w:rsid w:val="00492FA0"/>
    <w:rsid w:val="00494156"/>
    <w:rsid w:val="00495077"/>
    <w:rsid w:val="004958FB"/>
    <w:rsid w:val="004965F4"/>
    <w:rsid w:val="0049734E"/>
    <w:rsid w:val="00497478"/>
    <w:rsid w:val="004A1940"/>
    <w:rsid w:val="004A3B30"/>
    <w:rsid w:val="004A67C1"/>
    <w:rsid w:val="004A717C"/>
    <w:rsid w:val="004A71CC"/>
    <w:rsid w:val="004C148F"/>
    <w:rsid w:val="004C2732"/>
    <w:rsid w:val="004C518B"/>
    <w:rsid w:val="004C644C"/>
    <w:rsid w:val="004C7359"/>
    <w:rsid w:val="004C7C2E"/>
    <w:rsid w:val="004D0221"/>
    <w:rsid w:val="004D08B1"/>
    <w:rsid w:val="004D1D45"/>
    <w:rsid w:val="004E0F3B"/>
    <w:rsid w:val="004E4243"/>
    <w:rsid w:val="004E4490"/>
    <w:rsid w:val="004E4EBB"/>
    <w:rsid w:val="004E538D"/>
    <w:rsid w:val="004E7ECE"/>
    <w:rsid w:val="004F08FC"/>
    <w:rsid w:val="004F6583"/>
    <w:rsid w:val="004F6B19"/>
    <w:rsid w:val="005064DD"/>
    <w:rsid w:val="00507759"/>
    <w:rsid w:val="00511192"/>
    <w:rsid w:val="00512469"/>
    <w:rsid w:val="005174A7"/>
    <w:rsid w:val="0052313A"/>
    <w:rsid w:val="005246F8"/>
    <w:rsid w:val="00524FF5"/>
    <w:rsid w:val="005255E3"/>
    <w:rsid w:val="00525C7E"/>
    <w:rsid w:val="0052698B"/>
    <w:rsid w:val="00526BD2"/>
    <w:rsid w:val="005271AA"/>
    <w:rsid w:val="00527651"/>
    <w:rsid w:val="00531D94"/>
    <w:rsid w:val="00535FB0"/>
    <w:rsid w:val="00537FF1"/>
    <w:rsid w:val="005412BC"/>
    <w:rsid w:val="00542266"/>
    <w:rsid w:val="0054242C"/>
    <w:rsid w:val="00546967"/>
    <w:rsid w:val="00547512"/>
    <w:rsid w:val="00554063"/>
    <w:rsid w:val="00555E20"/>
    <w:rsid w:val="00561415"/>
    <w:rsid w:val="00561FF4"/>
    <w:rsid w:val="00567026"/>
    <w:rsid w:val="0056796D"/>
    <w:rsid w:val="005729D5"/>
    <w:rsid w:val="00576006"/>
    <w:rsid w:val="005772E4"/>
    <w:rsid w:val="0058102E"/>
    <w:rsid w:val="0058282A"/>
    <w:rsid w:val="005831DF"/>
    <w:rsid w:val="0058528A"/>
    <w:rsid w:val="005953F2"/>
    <w:rsid w:val="005A256F"/>
    <w:rsid w:val="005A2B47"/>
    <w:rsid w:val="005A3117"/>
    <w:rsid w:val="005A42A5"/>
    <w:rsid w:val="005A5506"/>
    <w:rsid w:val="005A6B63"/>
    <w:rsid w:val="005B149D"/>
    <w:rsid w:val="005B15D6"/>
    <w:rsid w:val="005B2C96"/>
    <w:rsid w:val="005B54C0"/>
    <w:rsid w:val="005B5C15"/>
    <w:rsid w:val="005B61D8"/>
    <w:rsid w:val="005C1528"/>
    <w:rsid w:val="005C3ABD"/>
    <w:rsid w:val="005D186B"/>
    <w:rsid w:val="005D378C"/>
    <w:rsid w:val="005D42F3"/>
    <w:rsid w:val="005D4392"/>
    <w:rsid w:val="005D4720"/>
    <w:rsid w:val="005D6129"/>
    <w:rsid w:val="005D6D5E"/>
    <w:rsid w:val="005E4F08"/>
    <w:rsid w:val="005E5925"/>
    <w:rsid w:val="005E68A2"/>
    <w:rsid w:val="005F10E3"/>
    <w:rsid w:val="005F3786"/>
    <w:rsid w:val="005F4541"/>
    <w:rsid w:val="005F58AB"/>
    <w:rsid w:val="00601B49"/>
    <w:rsid w:val="0060237A"/>
    <w:rsid w:val="00603172"/>
    <w:rsid w:val="006033B2"/>
    <w:rsid w:val="00604728"/>
    <w:rsid w:val="006057B7"/>
    <w:rsid w:val="00605C01"/>
    <w:rsid w:val="006106DA"/>
    <w:rsid w:val="00611C51"/>
    <w:rsid w:val="0061273F"/>
    <w:rsid w:val="00615284"/>
    <w:rsid w:val="006160C3"/>
    <w:rsid w:val="0062013E"/>
    <w:rsid w:val="00625C8A"/>
    <w:rsid w:val="0063035D"/>
    <w:rsid w:val="00630C56"/>
    <w:rsid w:val="00632BF6"/>
    <w:rsid w:val="0063776B"/>
    <w:rsid w:val="00644289"/>
    <w:rsid w:val="00644CB8"/>
    <w:rsid w:val="00646902"/>
    <w:rsid w:val="0064773D"/>
    <w:rsid w:val="006513F3"/>
    <w:rsid w:val="00655387"/>
    <w:rsid w:val="0065684F"/>
    <w:rsid w:val="00663DF8"/>
    <w:rsid w:val="006640AA"/>
    <w:rsid w:val="00671BBD"/>
    <w:rsid w:val="00671FBF"/>
    <w:rsid w:val="00672900"/>
    <w:rsid w:val="00672C99"/>
    <w:rsid w:val="0067397D"/>
    <w:rsid w:val="00674C8F"/>
    <w:rsid w:val="00675B2A"/>
    <w:rsid w:val="00675DCB"/>
    <w:rsid w:val="00677443"/>
    <w:rsid w:val="00682E44"/>
    <w:rsid w:val="006853A0"/>
    <w:rsid w:val="00687771"/>
    <w:rsid w:val="006961DA"/>
    <w:rsid w:val="00697B16"/>
    <w:rsid w:val="006A2517"/>
    <w:rsid w:val="006A2A23"/>
    <w:rsid w:val="006A2AD8"/>
    <w:rsid w:val="006A3053"/>
    <w:rsid w:val="006A3309"/>
    <w:rsid w:val="006A5826"/>
    <w:rsid w:val="006A5B2B"/>
    <w:rsid w:val="006A788E"/>
    <w:rsid w:val="006B0016"/>
    <w:rsid w:val="006B14D3"/>
    <w:rsid w:val="006B361F"/>
    <w:rsid w:val="006B6E71"/>
    <w:rsid w:val="006B7BD9"/>
    <w:rsid w:val="006C19F9"/>
    <w:rsid w:val="006C762D"/>
    <w:rsid w:val="006D3054"/>
    <w:rsid w:val="006E0EAA"/>
    <w:rsid w:val="006E335F"/>
    <w:rsid w:val="006E3544"/>
    <w:rsid w:val="006E7F85"/>
    <w:rsid w:val="006F4BED"/>
    <w:rsid w:val="006F5DED"/>
    <w:rsid w:val="006F6355"/>
    <w:rsid w:val="007003EF"/>
    <w:rsid w:val="00700D84"/>
    <w:rsid w:val="00701436"/>
    <w:rsid w:val="00701782"/>
    <w:rsid w:val="007042E3"/>
    <w:rsid w:val="0070464E"/>
    <w:rsid w:val="0070562D"/>
    <w:rsid w:val="007064BA"/>
    <w:rsid w:val="0071029C"/>
    <w:rsid w:val="0071518E"/>
    <w:rsid w:val="00715559"/>
    <w:rsid w:val="00716CF5"/>
    <w:rsid w:val="007177D7"/>
    <w:rsid w:val="007244EA"/>
    <w:rsid w:val="00730337"/>
    <w:rsid w:val="00730BEA"/>
    <w:rsid w:val="00734F9C"/>
    <w:rsid w:val="007357BE"/>
    <w:rsid w:val="007405CA"/>
    <w:rsid w:val="00743808"/>
    <w:rsid w:val="00750298"/>
    <w:rsid w:val="00752979"/>
    <w:rsid w:val="00752B42"/>
    <w:rsid w:val="00754A03"/>
    <w:rsid w:val="00754F7E"/>
    <w:rsid w:val="00755844"/>
    <w:rsid w:val="00755E00"/>
    <w:rsid w:val="00756B11"/>
    <w:rsid w:val="00765B23"/>
    <w:rsid w:val="00766181"/>
    <w:rsid w:val="00766D0D"/>
    <w:rsid w:val="00766FD3"/>
    <w:rsid w:val="007705FC"/>
    <w:rsid w:val="00772E30"/>
    <w:rsid w:val="00773DF4"/>
    <w:rsid w:val="00777242"/>
    <w:rsid w:val="00780501"/>
    <w:rsid w:val="00781569"/>
    <w:rsid w:val="00782D0F"/>
    <w:rsid w:val="0078399B"/>
    <w:rsid w:val="007878E3"/>
    <w:rsid w:val="00787E56"/>
    <w:rsid w:val="00790416"/>
    <w:rsid w:val="00790766"/>
    <w:rsid w:val="00791190"/>
    <w:rsid w:val="007914A0"/>
    <w:rsid w:val="00791832"/>
    <w:rsid w:val="00794375"/>
    <w:rsid w:val="00795B56"/>
    <w:rsid w:val="007978B7"/>
    <w:rsid w:val="007A1D79"/>
    <w:rsid w:val="007A329F"/>
    <w:rsid w:val="007A663F"/>
    <w:rsid w:val="007A78DC"/>
    <w:rsid w:val="007B08B9"/>
    <w:rsid w:val="007B260F"/>
    <w:rsid w:val="007B4B56"/>
    <w:rsid w:val="007B4C26"/>
    <w:rsid w:val="007C12D3"/>
    <w:rsid w:val="007C3EE2"/>
    <w:rsid w:val="007C71A5"/>
    <w:rsid w:val="007C72C4"/>
    <w:rsid w:val="007C75FF"/>
    <w:rsid w:val="007D2728"/>
    <w:rsid w:val="007D3549"/>
    <w:rsid w:val="007D3E08"/>
    <w:rsid w:val="007E03DB"/>
    <w:rsid w:val="007E0C5F"/>
    <w:rsid w:val="007E4522"/>
    <w:rsid w:val="007E72D7"/>
    <w:rsid w:val="007F34F4"/>
    <w:rsid w:val="007F4178"/>
    <w:rsid w:val="007F7BEB"/>
    <w:rsid w:val="00802119"/>
    <w:rsid w:val="008021B6"/>
    <w:rsid w:val="00803A7D"/>
    <w:rsid w:val="00807AF3"/>
    <w:rsid w:val="00807BFD"/>
    <w:rsid w:val="008102D2"/>
    <w:rsid w:val="008143DF"/>
    <w:rsid w:val="00816DE6"/>
    <w:rsid w:val="00822E27"/>
    <w:rsid w:val="00824CA2"/>
    <w:rsid w:val="00825893"/>
    <w:rsid w:val="008277CE"/>
    <w:rsid w:val="00830916"/>
    <w:rsid w:val="00831760"/>
    <w:rsid w:val="00832316"/>
    <w:rsid w:val="00834B96"/>
    <w:rsid w:val="00834E27"/>
    <w:rsid w:val="00836E8A"/>
    <w:rsid w:val="0083737B"/>
    <w:rsid w:val="00840422"/>
    <w:rsid w:val="00842665"/>
    <w:rsid w:val="00844B56"/>
    <w:rsid w:val="00845CE8"/>
    <w:rsid w:val="00847C48"/>
    <w:rsid w:val="008513D2"/>
    <w:rsid w:val="0085421A"/>
    <w:rsid w:val="00860FBC"/>
    <w:rsid w:val="00861BCE"/>
    <w:rsid w:val="00861F16"/>
    <w:rsid w:val="00862F65"/>
    <w:rsid w:val="00862F9A"/>
    <w:rsid w:val="00864E85"/>
    <w:rsid w:val="00866E37"/>
    <w:rsid w:val="0086756D"/>
    <w:rsid w:val="00867F7C"/>
    <w:rsid w:val="00870CB2"/>
    <w:rsid w:val="00871F27"/>
    <w:rsid w:val="00872E99"/>
    <w:rsid w:val="00875AB8"/>
    <w:rsid w:val="00876B72"/>
    <w:rsid w:val="00881370"/>
    <w:rsid w:val="00883C45"/>
    <w:rsid w:val="008872B8"/>
    <w:rsid w:val="008919BC"/>
    <w:rsid w:val="00891B54"/>
    <w:rsid w:val="008923BA"/>
    <w:rsid w:val="00893768"/>
    <w:rsid w:val="00896761"/>
    <w:rsid w:val="00896D3F"/>
    <w:rsid w:val="0089738F"/>
    <w:rsid w:val="00897951"/>
    <w:rsid w:val="008A1339"/>
    <w:rsid w:val="008A14A7"/>
    <w:rsid w:val="008A4463"/>
    <w:rsid w:val="008B430B"/>
    <w:rsid w:val="008B4971"/>
    <w:rsid w:val="008B4CB0"/>
    <w:rsid w:val="008B5284"/>
    <w:rsid w:val="008B6234"/>
    <w:rsid w:val="008B7A4E"/>
    <w:rsid w:val="008C0853"/>
    <w:rsid w:val="008C0899"/>
    <w:rsid w:val="008D27EB"/>
    <w:rsid w:val="008D3F94"/>
    <w:rsid w:val="008D3FB9"/>
    <w:rsid w:val="008D7400"/>
    <w:rsid w:val="008E0F06"/>
    <w:rsid w:val="008F03AB"/>
    <w:rsid w:val="008F0A19"/>
    <w:rsid w:val="008F0B19"/>
    <w:rsid w:val="008F1626"/>
    <w:rsid w:val="008F524E"/>
    <w:rsid w:val="008F5282"/>
    <w:rsid w:val="00900CA3"/>
    <w:rsid w:val="00904B89"/>
    <w:rsid w:val="0090632C"/>
    <w:rsid w:val="00910193"/>
    <w:rsid w:val="0091025C"/>
    <w:rsid w:val="00913BFC"/>
    <w:rsid w:val="009158FD"/>
    <w:rsid w:val="0091601E"/>
    <w:rsid w:val="00917BA0"/>
    <w:rsid w:val="00917F20"/>
    <w:rsid w:val="00921ACF"/>
    <w:rsid w:val="00923904"/>
    <w:rsid w:val="00926FA5"/>
    <w:rsid w:val="0092702F"/>
    <w:rsid w:val="00930D76"/>
    <w:rsid w:val="00931462"/>
    <w:rsid w:val="00931FA2"/>
    <w:rsid w:val="00933BEF"/>
    <w:rsid w:val="0094039A"/>
    <w:rsid w:val="0094111F"/>
    <w:rsid w:val="00942BB7"/>
    <w:rsid w:val="009430BC"/>
    <w:rsid w:val="00945C8E"/>
    <w:rsid w:val="009466FD"/>
    <w:rsid w:val="00950238"/>
    <w:rsid w:val="00951317"/>
    <w:rsid w:val="009537A9"/>
    <w:rsid w:val="00953A39"/>
    <w:rsid w:val="0096084C"/>
    <w:rsid w:val="009659B2"/>
    <w:rsid w:val="00966890"/>
    <w:rsid w:val="00970F0F"/>
    <w:rsid w:val="00971E65"/>
    <w:rsid w:val="0097404D"/>
    <w:rsid w:val="00975956"/>
    <w:rsid w:val="00975BB3"/>
    <w:rsid w:val="00980636"/>
    <w:rsid w:val="00980868"/>
    <w:rsid w:val="00981C41"/>
    <w:rsid w:val="00983B58"/>
    <w:rsid w:val="00985D47"/>
    <w:rsid w:val="009869C4"/>
    <w:rsid w:val="009871AE"/>
    <w:rsid w:val="00994C8F"/>
    <w:rsid w:val="009A1C28"/>
    <w:rsid w:val="009A1FE3"/>
    <w:rsid w:val="009A2F68"/>
    <w:rsid w:val="009A5B90"/>
    <w:rsid w:val="009A5E5E"/>
    <w:rsid w:val="009A722B"/>
    <w:rsid w:val="009A7BAD"/>
    <w:rsid w:val="009B0839"/>
    <w:rsid w:val="009B501B"/>
    <w:rsid w:val="009B752E"/>
    <w:rsid w:val="009C4AEC"/>
    <w:rsid w:val="009C7EC6"/>
    <w:rsid w:val="009D2A07"/>
    <w:rsid w:val="009D4D47"/>
    <w:rsid w:val="009D5891"/>
    <w:rsid w:val="009D6238"/>
    <w:rsid w:val="009D6A8F"/>
    <w:rsid w:val="009E0769"/>
    <w:rsid w:val="009E5D43"/>
    <w:rsid w:val="009E683E"/>
    <w:rsid w:val="009F6A55"/>
    <w:rsid w:val="00A01970"/>
    <w:rsid w:val="00A03BEA"/>
    <w:rsid w:val="00A052E5"/>
    <w:rsid w:val="00A1442C"/>
    <w:rsid w:val="00A1558F"/>
    <w:rsid w:val="00A23CFE"/>
    <w:rsid w:val="00A30568"/>
    <w:rsid w:val="00A30895"/>
    <w:rsid w:val="00A32E95"/>
    <w:rsid w:val="00A44431"/>
    <w:rsid w:val="00A469B7"/>
    <w:rsid w:val="00A4715E"/>
    <w:rsid w:val="00A526D3"/>
    <w:rsid w:val="00A53F71"/>
    <w:rsid w:val="00A54611"/>
    <w:rsid w:val="00A5537B"/>
    <w:rsid w:val="00A608DF"/>
    <w:rsid w:val="00A615DF"/>
    <w:rsid w:val="00A622A8"/>
    <w:rsid w:val="00A6546E"/>
    <w:rsid w:val="00A65609"/>
    <w:rsid w:val="00A66A15"/>
    <w:rsid w:val="00A72858"/>
    <w:rsid w:val="00A76BDA"/>
    <w:rsid w:val="00A804C2"/>
    <w:rsid w:val="00A823D0"/>
    <w:rsid w:val="00A841BE"/>
    <w:rsid w:val="00A843EA"/>
    <w:rsid w:val="00A854A4"/>
    <w:rsid w:val="00A91D64"/>
    <w:rsid w:val="00A928AF"/>
    <w:rsid w:val="00A9372B"/>
    <w:rsid w:val="00A94BAB"/>
    <w:rsid w:val="00A954DC"/>
    <w:rsid w:val="00A9645E"/>
    <w:rsid w:val="00AA0418"/>
    <w:rsid w:val="00AA2E7F"/>
    <w:rsid w:val="00AA3298"/>
    <w:rsid w:val="00AA3318"/>
    <w:rsid w:val="00AA61E0"/>
    <w:rsid w:val="00AA6623"/>
    <w:rsid w:val="00AB09C9"/>
    <w:rsid w:val="00AB1597"/>
    <w:rsid w:val="00AB602A"/>
    <w:rsid w:val="00AB6EAB"/>
    <w:rsid w:val="00AB74E6"/>
    <w:rsid w:val="00AB7E15"/>
    <w:rsid w:val="00AB7E31"/>
    <w:rsid w:val="00AC1471"/>
    <w:rsid w:val="00AC1885"/>
    <w:rsid w:val="00AC1B7D"/>
    <w:rsid w:val="00AC348A"/>
    <w:rsid w:val="00AC3C55"/>
    <w:rsid w:val="00AC5891"/>
    <w:rsid w:val="00AC7509"/>
    <w:rsid w:val="00AD4934"/>
    <w:rsid w:val="00AD50F0"/>
    <w:rsid w:val="00AD79FC"/>
    <w:rsid w:val="00AE2F2F"/>
    <w:rsid w:val="00AE4AE1"/>
    <w:rsid w:val="00AE4DE5"/>
    <w:rsid w:val="00AE588D"/>
    <w:rsid w:val="00AE58C7"/>
    <w:rsid w:val="00AE77B5"/>
    <w:rsid w:val="00AE7C63"/>
    <w:rsid w:val="00AF15ED"/>
    <w:rsid w:val="00AF18BD"/>
    <w:rsid w:val="00AF32B7"/>
    <w:rsid w:val="00AF455D"/>
    <w:rsid w:val="00AF712F"/>
    <w:rsid w:val="00AF741E"/>
    <w:rsid w:val="00AF799A"/>
    <w:rsid w:val="00B02C37"/>
    <w:rsid w:val="00B05371"/>
    <w:rsid w:val="00B114A2"/>
    <w:rsid w:val="00B13370"/>
    <w:rsid w:val="00B13B85"/>
    <w:rsid w:val="00B151F2"/>
    <w:rsid w:val="00B16C4A"/>
    <w:rsid w:val="00B20118"/>
    <w:rsid w:val="00B2191C"/>
    <w:rsid w:val="00B25357"/>
    <w:rsid w:val="00B25C39"/>
    <w:rsid w:val="00B2630A"/>
    <w:rsid w:val="00B3086D"/>
    <w:rsid w:val="00B345F8"/>
    <w:rsid w:val="00B349D2"/>
    <w:rsid w:val="00B37313"/>
    <w:rsid w:val="00B44FAC"/>
    <w:rsid w:val="00B46337"/>
    <w:rsid w:val="00B521D3"/>
    <w:rsid w:val="00B526FC"/>
    <w:rsid w:val="00B53A47"/>
    <w:rsid w:val="00B53EBC"/>
    <w:rsid w:val="00B54C61"/>
    <w:rsid w:val="00B556B2"/>
    <w:rsid w:val="00B60B7F"/>
    <w:rsid w:val="00B71689"/>
    <w:rsid w:val="00B72C9E"/>
    <w:rsid w:val="00B72EA2"/>
    <w:rsid w:val="00B74601"/>
    <w:rsid w:val="00B75CD6"/>
    <w:rsid w:val="00B763CA"/>
    <w:rsid w:val="00B76E25"/>
    <w:rsid w:val="00B77D14"/>
    <w:rsid w:val="00B77FE2"/>
    <w:rsid w:val="00B813AF"/>
    <w:rsid w:val="00B81BDC"/>
    <w:rsid w:val="00B823A3"/>
    <w:rsid w:val="00B82A0B"/>
    <w:rsid w:val="00B83436"/>
    <w:rsid w:val="00B87A2A"/>
    <w:rsid w:val="00B96DA5"/>
    <w:rsid w:val="00B9766E"/>
    <w:rsid w:val="00BA1B73"/>
    <w:rsid w:val="00BA2E70"/>
    <w:rsid w:val="00BA6DED"/>
    <w:rsid w:val="00BA7BE0"/>
    <w:rsid w:val="00BB190C"/>
    <w:rsid w:val="00BB26F1"/>
    <w:rsid w:val="00BB4482"/>
    <w:rsid w:val="00BB4892"/>
    <w:rsid w:val="00BB4DAC"/>
    <w:rsid w:val="00BB5CE5"/>
    <w:rsid w:val="00BC2A7F"/>
    <w:rsid w:val="00BC7480"/>
    <w:rsid w:val="00BC7FB8"/>
    <w:rsid w:val="00BD43D9"/>
    <w:rsid w:val="00BD6711"/>
    <w:rsid w:val="00BD7EE0"/>
    <w:rsid w:val="00BE68B3"/>
    <w:rsid w:val="00BF22AC"/>
    <w:rsid w:val="00BF3E4B"/>
    <w:rsid w:val="00BF4885"/>
    <w:rsid w:val="00BF770C"/>
    <w:rsid w:val="00C02642"/>
    <w:rsid w:val="00C04526"/>
    <w:rsid w:val="00C063BC"/>
    <w:rsid w:val="00C06550"/>
    <w:rsid w:val="00C10918"/>
    <w:rsid w:val="00C10EA9"/>
    <w:rsid w:val="00C134CE"/>
    <w:rsid w:val="00C16A4A"/>
    <w:rsid w:val="00C17AA9"/>
    <w:rsid w:val="00C21EC9"/>
    <w:rsid w:val="00C227BB"/>
    <w:rsid w:val="00C23121"/>
    <w:rsid w:val="00C233D8"/>
    <w:rsid w:val="00C236E5"/>
    <w:rsid w:val="00C31744"/>
    <w:rsid w:val="00C3500D"/>
    <w:rsid w:val="00C41682"/>
    <w:rsid w:val="00C462CD"/>
    <w:rsid w:val="00C46D57"/>
    <w:rsid w:val="00C47301"/>
    <w:rsid w:val="00C50E13"/>
    <w:rsid w:val="00C5168E"/>
    <w:rsid w:val="00C56650"/>
    <w:rsid w:val="00C64BDD"/>
    <w:rsid w:val="00C65282"/>
    <w:rsid w:val="00C66277"/>
    <w:rsid w:val="00C70023"/>
    <w:rsid w:val="00C723D7"/>
    <w:rsid w:val="00C75C6D"/>
    <w:rsid w:val="00C76A44"/>
    <w:rsid w:val="00C76A52"/>
    <w:rsid w:val="00C8052F"/>
    <w:rsid w:val="00C81910"/>
    <w:rsid w:val="00C81A36"/>
    <w:rsid w:val="00C81A7C"/>
    <w:rsid w:val="00C81BA3"/>
    <w:rsid w:val="00C83F64"/>
    <w:rsid w:val="00C84481"/>
    <w:rsid w:val="00C92B13"/>
    <w:rsid w:val="00C94208"/>
    <w:rsid w:val="00C9684F"/>
    <w:rsid w:val="00CA0D0C"/>
    <w:rsid w:val="00CA37E2"/>
    <w:rsid w:val="00CA4B22"/>
    <w:rsid w:val="00CB007B"/>
    <w:rsid w:val="00CB656A"/>
    <w:rsid w:val="00CB757B"/>
    <w:rsid w:val="00CC36E0"/>
    <w:rsid w:val="00CC62F7"/>
    <w:rsid w:val="00CD0682"/>
    <w:rsid w:val="00CD22D2"/>
    <w:rsid w:val="00CD4EE6"/>
    <w:rsid w:val="00CD67B2"/>
    <w:rsid w:val="00CE0914"/>
    <w:rsid w:val="00CE1349"/>
    <w:rsid w:val="00CE23F2"/>
    <w:rsid w:val="00CE415A"/>
    <w:rsid w:val="00CE442A"/>
    <w:rsid w:val="00CE4E74"/>
    <w:rsid w:val="00CE5792"/>
    <w:rsid w:val="00CE69BC"/>
    <w:rsid w:val="00CF256B"/>
    <w:rsid w:val="00CF31A7"/>
    <w:rsid w:val="00CF4F39"/>
    <w:rsid w:val="00CF5D04"/>
    <w:rsid w:val="00CF7208"/>
    <w:rsid w:val="00CF749E"/>
    <w:rsid w:val="00D04FC2"/>
    <w:rsid w:val="00D05249"/>
    <w:rsid w:val="00D05717"/>
    <w:rsid w:val="00D05C52"/>
    <w:rsid w:val="00D16BCC"/>
    <w:rsid w:val="00D1785F"/>
    <w:rsid w:val="00D21A8A"/>
    <w:rsid w:val="00D22136"/>
    <w:rsid w:val="00D2215B"/>
    <w:rsid w:val="00D239DF"/>
    <w:rsid w:val="00D23B65"/>
    <w:rsid w:val="00D23D31"/>
    <w:rsid w:val="00D242D2"/>
    <w:rsid w:val="00D2483B"/>
    <w:rsid w:val="00D253D4"/>
    <w:rsid w:val="00D26185"/>
    <w:rsid w:val="00D26E4A"/>
    <w:rsid w:val="00D408D1"/>
    <w:rsid w:val="00D40963"/>
    <w:rsid w:val="00D438BA"/>
    <w:rsid w:val="00D442F3"/>
    <w:rsid w:val="00D4560F"/>
    <w:rsid w:val="00D458E9"/>
    <w:rsid w:val="00D460C0"/>
    <w:rsid w:val="00D4688E"/>
    <w:rsid w:val="00D50CD8"/>
    <w:rsid w:val="00D511A8"/>
    <w:rsid w:val="00D54096"/>
    <w:rsid w:val="00D55CBF"/>
    <w:rsid w:val="00D6034F"/>
    <w:rsid w:val="00D61B65"/>
    <w:rsid w:val="00D655F4"/>
    <w:rsid w:val="00D664E8"/>
    <w:rsid w:val="00D6682A"/>
    <w:rsid w:val="00D677BE"/>
    <w:rsid w:val="00D67854"/>
    <w:rsid w:val="00D70617"/>
    <w:rsid w:val="00D73D16"/>
    <w:rsid w:val="00D7670D"/>
    <w:rsid w:val="00D82167"/>
    <w:rsid w:val="00D823B6"/>
    <w:rsid w:val="00D8358A"/>
    <w:rsid w:val="00D84232"/>
    <w:rsid w:val="00D8619A"/>
    <w:rsid w:val="00D87A6F"/>
    <w:rsid w:val="00D91D00"/>
    <w:rsid w:val="00D923ED"/>
    <w:rsid w:val="00D9517A"/>
    <w:rsid w:val="00D95932"/>
    <w:rsid w:val="00D9627E"/>
    <w:rsid w:val="00D974B7"/>
    <w:rsid w:val="00DA32BE"/>
    <w:rsid w:val="00DA6AD3"/>
    <w:rsid w:val="00DA71E5"/>
    <w:rsid w:val="00DA785E"/>
    <w:rsid w:val="00DB00A8"/>
    <w:rsid w:val="00DB010B"/>
    <w:rsid w:val="00DB1728"/>
    <w:rsid w:val="00DB280C"/>
    <w:rsid w:val="00DB28EF"/>
    <w:rsid w:val="00DB3A0F"/>
    <w:rsid w:val="00DC3A0B"/>
    <w:rsid w:val="00DC42F4"/>
    <w:rsid w:val="00DC6824"/>
    <w:rsid w:val="00DC6A46"/>
    <w:rsid w:val="00DC7656"/>
    <w:rsid w:val="00DD138C"/>
    <w:rsid w:val="00DD39FD"/>
    <w:rsid w:val="00DD3B07"/>
    <w:rsid w:val="00DE2F6C"/>
    <w:rsid w:val="00DE60E7"/>
    <w:rsid w:val="00DE7C72"/>
    <w:rsid w:val="00DF0E0B"/>
    <w:rsid w:val="00DF0FD9"/>
    <w:rsid w:val="00DF20E7"/>
    <w:rsid w:val="00DF2B52"/>
    <w:rsid w:val="00DF3605"/>
    <w:rsid w:val="00DF3C74"/>
    <w:rsid w:val="00DF4A20"/>
    <w:rsid w:val="00DF4F84"/>
    <w:rsid w:val="00DF53D3"/>
    <w:rsid w:val="00DF5BE2"/>
    <w:rsid w:val="00DF628C"/>
    <w:rsid w:val="00E010F5"/>
    <w:rsid w:val="00E01486"/>
    <w:rsid w:val="00E04CF8"/>
    <w:rsid w:val="00E06DA4"/>
    <w:rsid w:val="00E1639E"/>
    <w:rsid w:val="00E22F8D"/>
    <w:rsid w:val="00E24702"/>
    <w:rsid w:val="00E25B73"/>
    <w:rsid w:val="00E303F0"/>
    <w:rsid w:val="00E326C7"/>
    <w:rsid w:val="00E359C4"/>
    <w:rsid w:val="00E35DDB"/>
    <w:rsid w:val="00E36CAF"/>
    <w:rsid w:val="00E40035"/>
    <w:rsid w:val="00E40775"/>
    <w:rsid w:val="00E4127F"/>
    <w:rsid w:val="00E4240A"/>
    <w:rsid w:val="00E45253"/>
    <w:rsid w:val="00E466B0"/>
    <w:rsid w:val="00E50D63"/>
    <w:rsid w:val="00E51EF7"/>
    <w:rsid w:val="00E52E07"/>
    <w:rsid w:val="00E53E0C"/>
    <w:rsid w:val="00E54A09"/>
    <w:rsid w:val="00E5570F"/>
    <w:rsid w:val="00E57298"/>
    <w:rsid w:val="00E60ED2"/>
    <w:rsid w:val="00E61490"/>
    <w:rsid w:val="00E709BD"/>
    <w:rsid w:val="00E7325E"/>
    <w:rsid w:val="00E7437B"/>
    <w:rsid w:val="00E7610D"/>
    <w:rsid w:val="00E76577"/>
    <w:rsid w:val="00E77218"/>
    <w:rsid w:val="00E80C4D"/>
    <w:rsid w:val="00E84967"/>
    <w:rsid w:val="00E85DBD"/>
    <w:rsid w:val="00E909E7"/>
    <w:rsid w:val="00E90D67"/>
    <w:rsid w:val="00E916E7"/>
    <w:rsid w:val="00E9457B"/>
    <w:rsid w:val="00EA1230"/>
    <w:rsid w:val="00EA29F3"/>
    <w:rsid w:val="00EA3DE1"/>
    <w:rsid w:val="00EA4566"/>
    <w:rsid w:val="00EA799C"/>
    <w:rsid w:val="00EA7AE1"/>
    <w:rsid w:val="00EB10F6"/>
    <w:rsid w:val="00EB16D6"/>
    <w:rsid w:val="00EB17DB"/>
    <w:rsid w:val="00EB3B8E"/>
    <w:rsid w:val="00EB5643"/>
    <w:rsid w:val="00EB6264"/>
    <w:rsid w:val="00EC0B52"/>
    <w:rsid w:val="00EC5795"/>
    <w:rsid w:val="00EC7FC2"/>
    <w:rsid w:val="00ED079F"/>
    <w:rsid w:val="00ED0E1D"/>
    <w:rsid w:val="00ED11E1"/>
    <w:rsid w:val="00EE3B85"/>
    <w:rsid w:val="00EE7156"/>
    <w:rsid w:val="00EE7DB4"/>
    <w:rsid w:val="00EF631B"/>
    <w:rsid w:val="00EF7E90"/>
    <w:rsid w:val="00EF7EE3"/>
    <w:rsid w:val="00F00AF9"/>
    <w:rsid w:val="00F02373"/>
    <w:rsid w:val="00F076E2"/>
    <w:rsid w:val="00F0773A"/>
    <w:rsid w:val="00F102E7"/>
    <w:rsid w:val="00F2074B"/>
    <w:rsid w:val="00F20BA9"/>
    <w:rsid w:val="00F210C6"/>
    <w:rsid w:val="00F234A4"/>
    <w:rsid w:val="00F259E6"/>
    <w:rsid w:val="00F25E32"/>
    <w:rsid w:val="00F26C37"/>
    <w:rsid w:val="00F30DE9"/>
    <w:rsid w:val="00F3319A"/>
    <w:rsid w:val="00F338C3"/>
    <w:rsid w:val="00F348C8"/>
    <w:rsid w:val="00F4000F"/>
    <w:rsid w:val="00F40182"/>
    <w:rsid w:val="00F40562"/>
    <w:rsid w:val="00F41492"/>
    <w:rsid w:val="00F41D86"/>
    <w:rsid w:val="00F44125"/>
    <w:rsid w:val="00F4466F"/>
    <w:rsid w:val="00F465EC"/>
    <w:rsid w:val="00F55251"/>
    <w:rsid w:val="00F57C5C"/>
    <w:rsid w:val="00F64119"/>
    <w:rsid w:val="00F6567F"/>
    <w:rsid w:val="00F65845"/>
    <w:rsid w:val="00F674F2"/>
    <w:rsid w:val="00F72773"/>
    <w:rsid w:val="00F73F18"/>
    <w:rsid w:val="00F74573"/>
    <w:rsid w:val="00F74B38"/>
    <w:rsid w:val="00F74E23"/>
    <w:rsid w:val="00F8061D"/>
    <w:rsid w:val="00F80A1B"/>
    <w:rsid w:val="00F80B51"/>
    <w:rsid w:val="00F81563"/>
    <w:rsid w:val="00F835F6"/>
    <w:rsid w:val="00F85A20"/>
    <w:rsid w:val="00F92513"/>
    <w:rsid w:val="00F9604C"/>
    <w:rsid w:val="00FA1824"/>
    <w:rsid w:val="00FA4CF8"/>
    <w:rsid w:val="00FB5881"/>
    <w:rsid w:val="00FC4FFA"/>
    <w:rsid w:val="00FC75FD"/>
    <w:rsid w:val="00FD1C4E"/>
    <w:rsid w:val="00FD1E08"/>
    <w:rsid w:val="00FD1FA3"/>
    <w:rsid w:val="00FD6A3E"/>
    <w:rsid w:val="00FD6DE9"/>
    <w:rsid w:val="00FD7BE4"/>
    <w:rsid w:val="00FE46C1"/>
    <w:rsid w:val="00FE5E90"/>
    <w:rsid w:val="00FF042C"/>
    <w:rsid w:val="00FF5A0A"/>
    <w:rsid w:val="00FF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B22D7"/>
  <w15:docId w15:val="{737B7EC3-C874-43F3-A53D-F8014EAC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51AA"/>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ae">
    <w:name w:val="List Paragraph"/>
    <w:basedOn w:val="a"/>
    <w:uiPriority w:val="34"/>
    <w:qFormat/>
    <w:rsid w:val="0052313A"/>
    <w:pPr>
      <w:ind w:left="720"/>
      <w:contextualSpacing/>
    </w:pPr>
  </w:style>
  <w:style w:type="character" w:customStyle="1" w:styleId="rvts9">
    <w:name w:val="rvts9"/>
    <w:basedOn w:val="a0"/>
    <w:rsid w:val="007F34F4"/>
  </w:style>
  <w:style w:type="paragraph" w:styleId="HTML">
    <w:name w:val="HTML Preformatted"/>
    <w:basedOn w:val="a"/>
    <w:link w:val="HTML0"/>
    <w:uiPriority w:val="99"/>
    <w:rsid w:val="0092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926FA5"/>
    <w:rPr>
      <w:rFonts w:ascii="Courier New" w:eastAsia="Times New Roman" w:hAnsi="Courier New" w:cs="Courier New"/>
      <w:sz w:val="20"/>
      <w:szCs w:val="20"/>
    </w:rPr>
  </w:style>
  <w:style w:type="paragraph" w:styleId="af">
    <w:name w:val="header"/>
    <w:basedOn w:val="a"/>
    <w:link w:val="af0"/>
    <w:uiPriority w:val="99"/>
    <w:unhideWhenUsed/>
    <w:rsid w:val="0005782A"/>
    <w:pPr>
      <w:tabs>
        <w:tab w:val="center" w:pos="4819"/>
        <w:tab w:val="right" w:pos="9639"/>
      </w:tabs>
      <w:spacing w:line="240" w:lineRule="auto"/>
    </w:pPr>
  </w:style>
  <w:style w:type="character" w:customStyle="1" w:styleId="af0">
    <w:name w:val="Верхній колонтитул Знак"/>
    <w:basedOn w:val="a0"/>
    <w:link w:val="af"/>
    <w:uiPriority w:val="99"/>
    <w:rsid w:val="0005782A"/>
  </w:style>
  <w:style w:type="paragraph" w:styleId="af1">
    <w:name w:val="footer"/>
    <w:basedOn w:val="a"/>
    <w:link w:val="af2"/>
    <w:uiPriority w:val="99"/>
    <w:unhideWhenUsed/>
    <w:rsid w:val="0005782A"/>
    <w:pPr>
      <w:tabs>
        <w:tab w:val="center" w:pos="4819"/>
        <w:tab w:val="right" w:pos="9639"/>
      </w:tabs>
      <w:spacing w:line="240" w:lineRule="auto"/>
    </w:pPr>
  </w:style>
  <w:style w:type="character" w:customStyle="1" w:styleId="af2">
    <w:name w:val="Нижній колонтитул Знак"/>
    <w:basedOn w:val="a0"/>
    <w:link w:val="af1"/>
    <w:uiPriority w:val="99"/>
    <w:rsid w:val="0005782A"/>
  </w:style>
  <w:style w:type="paragraph" w:styleId="af3">
    <w:name w:val="Balloon Text"/>
    <w:basedOn w:val="a"/>
    <w:link w:val="af4"/>
    <w:uiPriority w:val="99"/>
    <w:semiHidden/>
    <w:unhideWhenUsed/>
    <w:rsid w:val="00EA3DE1"/>
    <w:pPr>
      <w:spacing w:line="240" w:lineRule="auto"/>
    </w:pPr>
    <w:rPr>
      <w:rFonts w:ascii="Segoe UI" w:hAnsi="Segoe UI" w:cs="Segoe UI"/>
      <w:sz w:val="18"/>
      <w:szCs w:val="18"/>
    </w:rPr>
  </w:style>
  <w:style w:type="character" w:customStyle="1" w:styleId="af4">
    <w:name w:val="Текст у виносці Знак"/>
    <w:basedOn w:val="a0"/>
    <w:link w:val="af3"/>
    <w:uiPriority w:val="99"/>
    <w:semiHidden/>
    <w:rsid w:val="00EA3DE1"/>
    <w:rPr>
      <w:rFonts w:ascii="Segoe UI" w:hAnsi="Segoe UI" w:cs="Segoe UI"/>
      <w:sz w:val="18"/>
      <w:szCs w:val="18"/>
    </w:rPr>
  </w:style>
  <w:style w:type="character" w:customStyle="1" w:styleId="rvts23">
    <w:name w:val="rvts23"/>
    <w:basedOn w:val="a0"/>
    <w:rsid w:val="00913BFC"/>
  </w:style>
  <w:style w:type="paragraph" w:styleId="af5">
    <w:name w:val="Normal (Web)"/>
    <w:basedOn w:val="a"/>
    <w:link w:val="af6"/>
    <w:uiPriority w:val="99"/>
    <w:unhideWhenUsed/>
    <w:qFormat/>
    <w:rsid w:val="005E5925"/>
    <w:pPr>
      <w:spacing w:before="100" w:beforeAutospacing="1" w:after="100" w:afterAutospacing="1" w:line="240" w:lineRule="auto"/>
    </w:pPr>
    <w:rPr>
      <w:rFonts w:ascii="Times New Roman" w:eastAsiaTheme="minorHAnsi" w:hAnsi="Times New Roman" w:cs="Times New Roman"/>
      <w:sz w:val="24"/>
      <w:szCs w:val="24"/>
    </w:rPr>
  </w:style>
  <w:style w:type="character" w:styleId="af7">
    <w:name w:val="Hyperlink"/>
    <w:basedOn w:val="a0"/>
    <w:uiPriority w:val="99"/>
    <w:unhideWhenUsed/>
    <w:rsid w:val="00495077"/>
    <w:rPr>
      <w:color w:val="0000FF" w:themeColor="hyperlink"/>
      <w:u w:val="single"/>
    </w:rPr>
  </w:style>
  <w:style w:type="table" w:styleId="af8">
    <w:name w:val="Table Grid"/>
    <w:basedOn w:val="a1"/>
    <w:uiPriority w:val="39"/>
    <w:rsid w:val="000B4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F0A19"/>
  </w:style>
  <w:style w:type="character" w:customStyle="1" w:styleId="st">
    <w:name w:val="st"/>
    <w:basedOn w:val="a0"/>
    <w:rsid w:val="00305C2A"/>
  </w:style>
  <w:style w:type="character" w:styleId="af9">
    <w:name w:val="Emphasis"/>
    <w:basedOn w:val="a0"/>
    <w:uiPriority w:val="20"/>
    <w:qFormat/>
    <w:rsid w:val="00305C2A"/>
    <w:rPr>
      <w:i/>
      <w:iCs/>
    </w:rPr>
  </w:style>
  <w:style w:type="paragraph" w:customStyle="1" w:styleId="afa">
    <w:name w:val="Знак Знак Знак Знак Знак Знак Знак"/>
    <w:basedOn w:val="a"/>
    <w:rsid w:val="00D511A8"/>
    <w:pPr>
      <w:spacing w:line="240" w:lineRule="auto"/>
    </w:pPr>
    <w:rPr>
      <w:rFonts w:ascii="Verdana" w:eastAsia="Times New Roman" w:hAnsi="Verdana" w:cs="Verdana"/>
      <w:sz w:val="20"/>
      <w:szCs w:val="20"/>
      <w:lang w:val="en-US" w:eastAsia="en-US"/>
    </w:rPr>
  </w:style>
  <w:style w:type="paragraph" w:styleId="afb">
    <w:name w:val="No Spacing"/>
    <w:uiPriority w:val="1"/>
    <w:qFormat/>
    <w:rsid w:val="00436C81"/>
    <w:pPr>
      <w:spacing w:line="240" w:lineRule="auto"/>
    </w:pPr>
  </w:style>
  <w:style w:type="character" w:customStyle="1" w:styleId="af6">
    <w:name w:val="Звичайний (веб) Знак"/>
    <w:link w:val="af5"/>
    <w:uiPriority w:val="99"/>
    <w:rsid w:val="00F81563"/>
    <w:rPr>
      <w:rFonts w:ascii="Times New Roman" w:eastAsiaTheme="minorHAnsi" w:hAnsi="Times New Roman" w:cs="Times New Roman"/>
      <w:sz w:val="24"/>
      <w:szCs w:val="24"/>
    </w:rPr>
  </w:style>
  <w:style w:type="paragraph" w:customStyle="1" w:styleId="rvps12">
    <w:name w:val="rvps12"/>
    <w:basedOn w:val="a"/>
    <w:rsid w:val="00F81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81563"/>
  </w:style>
  <w:style w:type="character" w:styleId="afc">
    <w:name w:val="Strong"/>
    <w:basedOn w:val="a0"/>
    <w:uiPriority w:val="22"/>
    <w:qFormat/>
    <w:rsid w:val="0028674B"/>
    <w:rPr>
      <w:b/>
      <w:bCs/>
    </w:rPr>
  </w:style>
  <w:style w:type="character" w:customStyle="1" w:styleId="spelle">
    <w:name w:val="spelle"/>
    <w:basedOn w:val="a0"/>
    <w:rsid w:val="008021B6"/>
  </w:style>
  <w:style w:type="table" w:customStyle="1" w:styleId="10">
    <w:name w:val="Сетка таблицы1"/>
    <w:basedOn w:val="a1"/>
    <w:next w:val="af8"/>
    <w:uiPriority w:val="39"/>
    <w:rsid w:val="00EA7AE1"/>
    <w:pPr>
      <w:spacing w:line="240" w:lineRule="auto"/>
      <w:ind w:firstLine="567"/>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2672">
      <w:bodyDiv w:val="1"/>
      <w:marLeft w:val="0"/>
      <w:marRight w:val="0"/>
      <w:marTop w:val="0"/>
      <w:marBottom w:val="0"/>
      <w:divBdr>
        <w:top w:val="none" w:sz="0" w:space="0" w:color="auto"/>
        <w:left w:val="none" w:sz="0" w:space="0" w:color="auto"/>
        <w:bottom w:val="none" w:sz="0" w:space="0" w:color="auto"/>
        <w:right w:val="none" w:sz="0" w:space="0" w:color="auto"/>
      </w:divBdr>
    </w:div>
    <w:div w:id="328097212">
      <w:bodyDiv w:val="1"/>
      <w:marLeft w:val="0"/>
      <w:marRight w:val="0"/>
      <w:marTop w:val="0"/>
      <w:marBottom w:val="0"/>
      <w:divBdr>
        <w:top w:val="none" w:sz="0" w:space="0" w:color="auto"/>
        <w:left w:val="none" w:sz="0" w:space="0" w:color="auto"/>
        <w:bottom w:val="none" w:sz="0" w:space="0" w:color="auto"/>
        <w:right w:val="none" w:sz="0" w:space="0" w:color="auto"/>
      </w:divBdr>
    </w:div>
    <w:div w:id="664359600">
      <w:bodyDiv w:val="1"/>
      <w:marLeft w:val="0"/>
      <w:marRight w:val="0"/>
      <w:marTop w:val="0"/>
      <w:marBottom w:val="0"/>
      <w:divBdr>
        <w:top w:val="none" w:sz="0" w:space="0" w:color="auto"/>
        <w:left w:val="none" w:sz="0" w:space="0" w:color="auto"/>
        <w:bottom w:val="none" w:sz="0" w:space="0" w:color="auto"/>
        <w:right w:val="none" w:sz="0" w:space="0" w:color="auto"/>
      </w:divBdr>
    </w:div>
    <w:div w:id="1675914378">
      <w:bodyDiv w:val="1"/>
      <w:marLeft w:val="0"/>
      <w:marRight w:val="0"/>
      <w:marTop w:val="0"/>
      <w:marBottom w:val="0"/>
      <w:divBdr>
        <w:top w:val="none" w:sz="0" w:space="0" w:color="auto"/>
        <w:left w:val="none" w:sz="0" w:space="0" w:color="auto"/>
        <w:bottom w:val="none" w:sz="0" w:space="0" w:color="auto"/>
        <w:right w:val="none" w:sz="0" w:space="0" w:color="auto"/>
      </w:divBdr>
    </w:div>
    <w:div w:id="1733430214">
      <w:bodyDiv w:val="1"/>
      <w:marLeft w:val="0"/>
      <w:marRight w:val="0"/>
      <w:marTop w:val="0"/>
      <w:marBottom w:val="0"/>
      <w:divBdr>
        <w:top w:val="none" w:sz="0" w:space="0" w:color="auto"/>
        <w:left w:val="none" w:sz="0" w:space="0" w:color="auto"/>
        <w:bottom w:val="none" w:sz="0" w:space="0" w:color="auto"/>
        <w:right w:val="none" w:sz="0" w:space="0" w:color="auto"/>
      </w:divBdr>
    </w:div>
    <w:div w:id="177775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606A-2C88-49D1-9FEB-53F5E2E1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15070</Words>
  <Characters>8590</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ГУСАК Наталія Миколаївна</dc:creator>
  <cp:lastModifiedBy>Самойлова Людмила Миколаївна</cp:lastModifiedBy>
  <cp:revision>2</cp:revision>
  <cp:lastPrinted>2021-09-16T07:24:00Z</cp:lastPrinted>
  <dcterms:created xsi:type="dcterms:W3CDTF">2025-01-03T12:03:00Z</dcterms:created>
  <dcterms:modified xsi:type="dcterms:W3CDTF">2025-01-03T12:03:00Z</dcterms:modified>
</cp:coreProperties>
</file>