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  <w:gridCol w:w="5670"/>
      </w:tblGrid>
      <w:tr w:rsidR="00565C0E" w:rsidRPr="002D7DCA" w14:paraId="3B1990C2" w14:textId="77777777" w:rsidTr="00565C0E">
        <w:tc>
          <w:tcPr>
            <w:tcW w:w="9918" w:type="dxa"/>
          </w:tcPr>
          <w:p w14:paraId="7949CB8E" w14:textId="77777777" w:rsidR="00565C0E" w:rsidRPr="002D7DCA" w:rsidRDefault="00565C0E" w:rsidP="00565C0E">
            <w:pPr>
              <w:tabs>
                <w:tab w:val="left" w:pos="7513"/>
              </w:tabs>
              <w:spacing w:before="240" w:line="278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  <w:bookmarkStart w:id="0" w:name="_GoBack"/>
            <w:bookmarkEnd w:id="0"/>
          </w:p>
        </w:tc>
        <w:tc>
          <w:tcPr>
            <w:tcW w:w="5670" w:type="dxa"/>
          </w:tcPr>
          <w:p w14:paraId="1F131268" w14:textId="60D7DC29" w:rsidR="00565C0E" w:rsidRPr="002D7DCA" w:rsidRDefault="00565C0E" w:rsidP="00565C0E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2D7D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Додаток </w:t>
            </w:r>
            <w:r w:rsidR="00666CB0" w:rsidRPr="002D7D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2</w:t>
            </w:r>
          </w:p>
          <w:p w14:paraId="39B5D129" w14:textId="2EC82F17" w:rsidR="00565C0E" w:rsidRPr="002D7DCA" w:rsidRDefault="00565C0E" w:rsidP="00565C0E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2D7D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до Методики визначення джерел і механізмів фінансового забезпечення публічних інвестиційних про</w:t>
            </w:r>
            <w:r w:rsidR="00442224" w:rsidRPr="003B51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є</w:t>
            </w:r>
            <w:r w:rsidRPr="002D7D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ктів та програм публічних інвестицій </w:t>
            </w:r>
          </w:p>
          <w:p w14:paraId="0F25E046" w14:textId="158A07D9" w:rsidR="00565C0E" w:rsidRPr="002D7DCA" w:rsidRDefault="00565C0E" w:rsidP="00565C0E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2D7D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(пункту 3 розділу IV)</w:t>
            </w:r>
          </w:p>
        </w:tc>
      </w:tr>
    </w:tbl>
    <w:p w14:paraId="5ED32636" w14:textId="77777777" w:rsidR="00EA6147" w:rsidRPr="002D7DCA" w:rsidRDefault="00EA6147" w:rsidP="00C23DDA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656DC73F" w14:textId="77777777" w:rsidR="00C23DDA" w:rsidRPr="002D7DCA" w:rsidRDefault="00576133" w:rsidP="00D13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2D7DC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Перелік </w:t>
      </w:r>
    </w:p>
    <w:p w14:paraId="3F81AFBA" w14:textId="6F3C7475" w:rsidR="00576133" w:rsidRPr="002D7DCA" w:rsidRDefault="00576133" w:rsidP="00D13EC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2D7DC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можливих джерел </w:t>
      </w:r>
      <w:r w:rsidR="00E45D21" w:rsidRPr="002D7DC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і</w:t>
      </w:r>
      <w:r w:rsidRPr="002D7DC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механізмів фінансового забезпечення реалізації </w:t>
      </w:r>
      <w:r w:rsidR="005E5790" w:rsidRPr="002D7DC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проєктів </w:t>
      </w:r>
      <w:r w:rsidRPr="002D7DC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та програм в залежності від характеристик </w:t>
      </w:r>
      <w:r w:rsidR="005E5790" w:rsidRPr="002D7DC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проєктів </w:t>
      </w:r>
      <w:r w:rsidR="00102A67" w:rsidRPr="002D7DC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або </w:t>
      </w:r>
      <w:r w:rsidRPr="002D7DC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програм на державному рівні</w:t>
      </w:r>
    </w:p>
    <w:p w14:paraId="69BA041B" w14:textId="3EECD9A3" w:rsidR="002D7DCA" w:rsidRDefault="002D7DCA" w:rsidP="00D13EC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tbl>
      <w:tblPr>
        <w:tblStyle w:val="a3"/>
        <w:tblW w:w="15877" w:type="dxa"/>
        <w:tblInd w:w="-28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552"/>
        <w:gridCol w:w="2835"/>
        <w:gridCol w:w="8363"/>
      </w:tblGrid>
      <w:tr w:rsidR="00022DBF" w14:paraId="14608FFF" w14:textId="77777777" w:rsidTr="00022DBF">
        <w:tc>
          <w:tcPr>
            <w:tcW w:w="2127" w:type="dxa"/>
            <w:vAlign w:val="center"/>
          </w:tcPr>
          <w:p w14:paraId="2A06B1C6" w14:textId="745B85AA" w:rsidR="00022DBF" w:rsidRDefault="00022DBF" w:rsidP="00022D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2E06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Характер джерела фінансового забезпечення </w:t>
            </w:r>
          </w:p>
        </w:tc>
        <w:tc>
          <w:tcPr>
            <w:tcW w:w="2552" w:type="dxa"/>
            <w:vAlign w:val="center"/>
          </w:tcPr>
          <w:p w14:paraId="5DDEC667" w14:textId="7623BC92" w:rsidR="00022DBF" w:rsidRDefault="00022DBF" w:rsidP="00022D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2E06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Джерела фінансового забезпечення </w:t>
            </w:r>
          </w:p>
        </w:tc>
        <w:tc>
          <w:tcPr>
            <w:tcW w:w="2835" w:type="dxa"/>
            <w:vAlign w:val="center"/>
          </w:tcPr>
          <w:p w14:paraId="466E5694" w14:textId="540629F2" w:rsidR="00022DBF" w:rsidRDefault="00022DBF" w:rsidP="00022D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2E06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Механізми фінансового забезпечення </w:t>
            </w:r>
          </w:p>
        </w:tc>
        <w:tc>
          <w:tcPr>
            <w:tcW w:w="8363" w:type="dxa"/>
            <w:vAlign w:val="center"/>
          </w:tcPr>
          <w:p w14:paraId="11FC3A98" w14:textId="0B83FAF7" w:rsidR="00022DBF" w:rsidRDefault="00022DBF" w:rsidP="00022D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2E06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Характеристика проєкту або програми</w:t>
            </w:r>
          </w:p>
        </w:tc>
      </w:tr>
    </w:tbl>
    <w:tbl>
      <w:tblPr>
        <w:tblStyle w:val="1"/>
        <w:tblW w:w="15877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2127"/>
        <w:gridCol w:w="2552"/>
        <w:gridCol w:w="2835"/>
        <w:gridCol w:w="8363"/>
      </w:tblGrid>
      <w:tr w:rsidR="002D7DCA" w:rsidRPr="002D7DCA" w14:paraId="7701842C" w14:textId="77777777" w:rsidTr="00022DBF">
        <w:trPr>
          <w:trHeight w:val="300"/>
          <w:tblHeader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F75A76" w14:textId="18C0319F" w:rsidR="002D7DCA" w:rsidRPr="00D13EC8" w:rsidRDefault="002D7DCA" w:rsidP="002D7D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en-GB"/>
              </w:rPr>
              <w:t>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561B50" w14:textId="0734F41C" w:rsidR="002D7DCA" w:rsidRPr="00D13EC8" w:rsidRDefault="002D7DCA" w:rsidP="002D7D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en-GB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62999E" w14:textId="12E2F0D9" w:rsidR="002D7DCA" w:rsidRPr="00D13EC8" w:rsidRDefault="002D7DCA" w:rsidP="002D7D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en-GB"/>
              </w:rPr>
              <w:t>3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ABF5CE" w14:textId="3AD7E7FE" w:rsidR="002D7DCA" w:rsidRPr="00D13EC8" w:rsidRDefault="002D7DCA" w:rsidP="002D7D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en-GB"/>
              </w:rPr>
              <w:t>4</w:t>
            </w:r>
          </w:p>
        </w:tc>
      </w:tr>
      <w:tr w:rsidR="002D7DCA" w:rsidRPr="002D7DCA" w14:paraId="301AF198" w14:textId="77777777" w:rsidTr="00022DBF">
        <w:trPr>
          <w:trHeight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631A40" w14:textId="24192AAA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Безповоротне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F2D6B9" w14:textId="296769EA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Власні кошти державних унітарних підприємств, господарських товариств, у статутному капіталі яких більше 50</w:t>
            </w:r>
            <w:r w:rsidRPr="002D7DCA">
              <w:rPr>
                <w:sz w:val="28"/>
                <w:szCs w:val="28"/>
              </w:rPr>
              <w:t> 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% акцій (часток) належать державі (крім банків)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24705D" w14:textId="69E982F8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Видатки підприємств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524760" w14:textId="688D2461" w:rsidR="002D7DCA" w:rsidRPr="002D7DCA" w:rsidRDefault="002D7DCA" w:rsidP="00D13EC8">
            <w:pPr>
              <w:pStyle w:val="a8"/>
              <w:numPr>
                <w:ilvl w:val="2"/>
                <w:numId w:val="47"/>
              </w:numPr>
              <w:tabs>
                <w:tab w:val="left" w:pos="321"/>
                <w:tab w:val="left" w:pos="406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невідкладні про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єкти </w:t>
            </w:r>
            <w:r w:rsidR="00B339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та</w:t>
            </w:r>
            <w:r w:rsidR="00B339A4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програми, </w:t>
            </w:r>
            <w:r w:rsidR="00B339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які</w:t>
            </w:r>
            <w:r w:rsidR="00B339A4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відповідають критеріям</w:t>
            </w:r>
            <w:r w:rsidR="00CC20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,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відображеним в додатку 1 до цієї Методики;</w:t>
            </w:r>
          </w:p>
          <w:p w14:paraId="7588FB33" w14:textId="34D0E7BD" w:rsidR="002D7DCA" w:rsidRPr="00D13EC8" w:rsidRDefault="002D7DCA" w:rsidP="00D13EC8">
            <w:pPr>
              <w:pStyle w:val="a8"/>
              <w:numPr>
                <w:ilvl w:val="2"/>
                <w:numId w:val="47"/>
              </w:numPr>
              <w:tabs>
                <w:tab w:val="left" w:pos="321"/>
                <w:tab w:val="left" w:pos="406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відтермінування </w:t>
            </w:r>
            <w:r w:rsidRPr="005F119D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фінансування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="00022D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ів або програм на строк більше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шести місяців може призвести до виникнення прямої загрози життю або здоров’ю громадян</w:t>
            </w:r>
          </w:p>
          <w:p w14:paraId="37F794F9" w14:textId="77777777" w:rsidR="002D7DCA" w:rsidRPr="002D7DCA" w:rsidRDefault="002D7DCA" w:rsidP="00D13EC8">
            <w:pPr>
              <w:tabs>
                <w:tab w:val="left" w:pos="321"/>
              </w:tabs>
              <w:ind w:left="3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</w:p>
        </w:tc>
      </w:tr>
      <w:tr w:rsidR="002D7DCA" w:rsidRPr="002D7DCA" w14:paraId="4F7D978E" w14:textId="77777777" w:rsidTr="00022DBF">
        <w:trPr>
          <w:trHeight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053FFA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Безповоротне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745A52" w14:textId="2F122E42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Грантове фінансування за рахунок вже існуючих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проєктів міжнародної підтримки, програм МТД, грантів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B9E968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Прямі видатки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3C3104" w14:textId="366E6141" w:rsidR="002D7DCA" w:rsidRPr="002D7DCA" w:rsidRDefault="002D7DCA" w:rsidP="00D13EC8">
            <w:pPr>
              <w:numPr>
                <w:ilvl w:val="0"/>
                <w:numId w:val="16"/>
              </w:numPr>
              <w:tabs>
                <w:tab w:val="left" w:pos="321"/>
                <w:tab w:val="left" w:pos="40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невідкладні проєкти </w:t>
            </w:r>
            <w:r w:rsidR="00B339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та</w:t>
            </w:r>
            <w:r w:rsidR="00B339A4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програми, </w:t>
            </w:r>
            <w:r w:rsidR="00B339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які</w:t>
            </w:r>
            <w:r w:rsidR="00B339A4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відповідають критеріям</w:t>
            </w:r>
            <w:r w:rsidR="00CC20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,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="00B339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відображеним</w:t>
            </w:r>
            <w:r w:rsidR="00B339A4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в додатку 1 до цієї Методики</w:t>
            </w:r>
            <w:r w:rsidR="00CC20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,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і відтермінування </w:t>
            </w:r>
            <w:r w:rsidRPr="005F119D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фінансування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яких на строк більше шести місяців може призвести до виникнення прямої загрози життю або здоров’ю громадян;</w:t>
            </w:r>
          </w:p>
          <w:p w14:paraId="1DCEFD09" w14:textId="63EAAFFF" w:rsidR="002D7DCA" w:rsidRPr="002D7DCA" w:rsidRDefault="002D7DCA" w:rsidP="00D13EC8">
            <w:pPr>
              <w:numPr>
                <w:ilvl w:val="0"/>
                <w:numId w:val="16"/>
              </w:numPr>
              <w:tabs>
                <w:tab w:val="left" w:pos="321"/>
                <w:tab w:val="left" w:pos="40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неможливість фінансування проєкту за рахунок попередньо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визначеного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джерела і механізму фінансового забезпечення</w:t>
            </w:r>
          </w:p>
          <w:p w14:paraId="3B31586B" w14:textId="77777777" w:rsidR="002D7DCA" w:rsidRPr="002D7DCA" w:rsidRDefault="002D7DCA" w:rsidP="00D13EC8">
            <w:pPr>
              <w:tabs>
                <w:tab w:val="left" w:pos="321"/>
              </w:tabs>
              <w:ind w:left="3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</w:p>
          <w:p w14:paraId="6F19E546" w14:textId="77777777" w:rsidR="002D7DCA" w:rsidRPr="002D7DCA" w:rsidRDefault="002D7DCA" w:rsidP="00D13EC8">
            <w:pPr>
              <w:tabs>
                <w:tab w:val="left" w:pos="321"/>
              </w:tabs>
              <w:ind w:left="3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</w:p>
        </w:tc>
      </w:tr>
      <w:tr w:rsidR="002D7DCA" w:rsidRPr="002D7DCA" w14:paraId="032D6489" w14:textId="77777777" w:rsidTr="00022DBF">
        <w:trPr>
          <w:trHeight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B6B312" w14:textId="20F077B9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Поворотне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00878B" w14:textId="442DC701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Боргове фінансування за рахунок вже існуючих кредитів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5C9657" w14:textId="2B384030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Кредит (позики)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C06858" w14:textId="1B571674" w:rsidR="002D7DCA" w:rsidRPr="002D7DCA" w:rsidRDefault="002D7DCA" w:rsidP="00D13EC8">
            <w:pPr>
              <w:pStyle w:val="a8"/>
              <w:numPr>
                <w:ilvl w:val="0"/>
                <w:numId w:val="48"/>
              </w:numPr>
              <w:tabs>
                <w:tab w:val="left" w:pos="264"/>
                <w:tab w:val="left" w:pos="321"/>
                <w:tab w:val="left" w:pos="406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невідкладні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проєкти </w:t>
            </w:r>
            <w:r w:rsidR="00B339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та</w:t>
            </w:r>
            <w:r w:rsidR="00B339A4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програми, </w:t>
            </w:r>
            <w:r w:rsidR="00B339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які</w:t>
            </w:r>
            <w:r w:rsidR="00B339A4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відповідають критеріям</w:t>
            </w:r>
            <w:r w:rsidR="00CC20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,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="00B339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відображеним</w:t>
            </w:r>
            <w:r w:rsidR="00B339A4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в додатку 1 до цієї Методики</w:t>
            </w:r>
            <w:r w:rsidR="00CC20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,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і відтермінування </w:t>
            </w:r>
            <w:r w:rsidRPr="005F119D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фінансування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яких на строк більше шести місяців може призвести до виникнення прямої загрози життю або здоров’ю громадян;</w:t>
            </w:r>
          </w:p>
          <w:p w14:paraId="6400864F" w14:textId="1B666833" w:rsidR="002D7DCA" w:rsidRPr="002D7DCA" w:rsidRDefault="002D7DCA" w:rsidP="00D13EC8">
            <w:pPr>
              <w:pStyle w:val="a8"/>
              <w:numPr>
                <w:ilvl w:val="0"/>
                <w:numId w:val="48"/>
              </w:numPr>
              <w:tabs>
                <w:tab w:val="left" w:pos="264"/>
                <w:tab w:val="left" w:pos="321"/>
                <w:tab w:val="left" w:pos="406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неможливість фінансування проєкту за рахунок попередньо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визначеного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джерела і механізму фінансового забезпечення</w:t>
            </w:r>
          </w:p>
        </w:tc>
      </w:tr>
      <w:tr w:rsidR="002D7DCA" w:rsidRPr="002D7DCA" w14:paraId="3551F0E4" w14:textId="77777777" w:rsidTr="00022DBF">
        <w:trPr>
          <w:trHeight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2BF66F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Безповоротне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99BD9D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Пряме бюджетне фінансування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0C2035" w14:textId="42B826BF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Прямі видатки за рахунок коштів державного бюджету</w:t>
            </w:r>
          </w:p>
          <w:p w14:paraId="763C4181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(публічні закупівлі)</w:t>
            </w:r>
          </w:p>
          <w:p w14:paraId="00A9F12C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95C97A" w14:textId="4EF3D782" w:rsidR="002D7DCA" w:rsidRPr="002D7DCA" w:rsidRDefault="002D7DCA" w:rsidP="00D13EC8">
            <w:pPr>
              <w:pStyle w:val="a8"/>
              <w:numPr>
                <w:ilvl w:val="0"/>
                <w:numId w:val="54"/>
              </w:numPr>
              <w:tabs>
                <w:tab w:val="left" w:pos="321"/>
                <w:tab w:val="left" w:pos="406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невідкладні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проєкти </w:t>
            </w:r>
            <w:r w:rsidR="00B339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та</w:t>
            </w:r>
            <w:r w:rsidR="00B339A4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програми, </w:t>
            </w:r>
            <w:r w:rsidR="00B339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які</w:t>
            </w:r>
            <w:r w:rsidR="00B339A4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відповідають критеріям</w:t>
            </w:r>
            <w:r w:rsidR="00CC20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,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="00B339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відображеним</w:t>
            </w:r>
            <w:r w:rsidR="00B339A4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в додатку 1 до цієї Методики</w:t>
            </w:r>
            <w:r w:rsidR="00B339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,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і відтермінування </w:t>
            </w:r>
            <w:r w:rsidRPr="005F119D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фінансування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яких на строк більше шести місяців може призвести до виникнення прямої загрози життю або здоров’ю громадян;</w:t>
            </w:r>
          </w:p>
          <w:p w14:paraId="175F1268" w14:textId="7B9F863E" w:rsidR="002D7DCA" w:rsidRPr="00D13EC8" w:rsidRDefault="002D7DCA" w:rsidP="00D13EC8">
            <w:pPr>
              <w:pStyle w:val="a8"/>
              <w:numPr>
                <w:ilvl w:val="0"/>
                <w:numId w:val="54"/>
              </w:numPr>
              <w:tabs>
                <w:tab w:val="left" w:pos="321"/>
                <w:tab w:val="left" w:pos="406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неможливість фінансування проєкту або програми за рахунок попередньо визначеного джерела і механізму фінансового забезпечення</w:t>
            </w:r>
          </w:p>
        </w:tc>
      </w:tr>
      <w:tr w:rsidR="002D7DCA" w:rsidRPr="002D7DCA" w14:paraId="78BCAF14" w14:textId="77777777" w:rsidTr="00022DBF">
        <w:trPr>
          <w:trHeight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933981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Безповоротне</w:t>
            </w:r>
          </w:p>
          <w:p w14:paraId="6211BD73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9DD415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Пряме бюджетне фінансування</w:t>
            </w:r>
          </w:p>
          <w:p w14:paraId="0ADE0FFC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</w:p>
          <w:p w14:paraId="0417EEAC" w14:textId="31EDE792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Власні кошти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GB"/>
              </w:rPr>
              <w:t xml:space="preserve">державних, підприємств,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GB"/>
              </w:rPr>
              <w:lastRenderedPageBreak/>
              <w:t>установ, організацій та</w:t>
            </w:r>
            <w:r w:rsidRPr="002D7DCA">
              <w:rPr>
                <w:sz w:val="28"/>
                <w:szCs w:val="28"/>
              </w:rPr>
              <w:t> 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GB"/>
              </w:rPr>
              <w:t>/</w:t>
            </w:r>
            <w:r w:rsidRPr="002D7DCA">
              <w:rPr>
                <w:sz w:val="28"/>
                <w:szCs w:val="28"/>
              </w:rPr>
              <w:t> 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GB"/>
              </w:rPr>
              <w:t>або господарських товариств, 100</w:t>
            </w:r>
            <w:r w:rsidRPr="002D7DCA">
              <w:rPr>
                <w:sz w:val="28"/>
                <w:szCs w:val="28"/>
              </w:rPr>
              <w:t> 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GB"/>
              </w:rPr>
              <w:t xml:space="preserve">% акцій (часток) яких належить державі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2BF1D6" w14:textId="0ED98703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Прямі видатки за рахунок коштів державного бюджету</w:t>
            </w:r>
          </w:p>
          <w:p w14:paraId="21E95ECF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(публічні закупівлі)</w:t>
            </w:r>
          </w:p>
          <w:p w14:paraId="10E6EA4B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B6F07A" w14:textId="1FA72D75" w:rsidR="002D7DCA" w:rsidRPr="002D7DCA" w:rsidRDefault="002D7DCA" w:rsidP="00D13EC8">
            <w:pPr>
              <w:numPr>
                <w:ilvl w:val="0"/>
                <w:numId w:val="17"/>
              </w:numPr>
              <w:tabs>
                <w:tab w:val="left" w:pos="321"/>
                <w:tab w:val="left" w:pos="40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 реалізується у пріоритетній галузі та за відповідним пріоритетним напрямом публічного інвестування, що визначені середньостроковим планом пріоритетних публічних інвестицій держави;</w:t>
            </w:r>
          </w:p>
          <w:p w14:paraId="6E6BCF1F" w14:textId="6B87A65C" w:rsidR="002D7DCA" w:rsidRPr="002D7DCA" w:rsidRDefault="002D7DCA" w:rsidP="00D13EC8">
            <w:pPr>
              <w:numPr>
                <w:ilvl w:val="0"/>
                <w:numId w:val="17"/>
              </w:numPr>
              <w:tabs>
                <w:tab w:val="left" w:pos="321"/>
                <w:tab w:val="left" w:pos="40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проєкт є частиною державного стимулювання </w:t>
            </w:r>
            <w:hyperlink r:id="rId8">
              <w:r w:rsidRPr="002D7DCA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en-GB"/>
                </w:rPr>
                <w:t>облаштування та функціонування</w:t>
              </w:r>
            </w:hyperlink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індустріальних парків у формі забезпечення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 xml:space="preserve">будівництва об’єктів інженерно-транспортної інфраструктури, необхідних для створення та функціонування індустріальних (промислових) парків; </w:t>
            </w:r>
          </w:p>
          <w:p w14:paraId="2C724C69" w14:textId="5A5ACBBB" w:rsidR="002D7DCA" w:rsidRPr="002D7DCA" w:rsidRDefault="002D7DCA" w:rsidP="00D13EC8">
            <w:pPr>
              <w:numPr>
                <w:ilvl w:val="0"/>
                <w:numId w:val="17"/>
              </w:numPr>
              <w:tabs>
                <w:tab w:val="left" w:pos="321"/>
                <w:tab w:val="left" w:pos="40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 є частиною державної підтримки інвестиційних проєктів із значними інвестиціями у формі будівництва об’єктів інженерно-транспортної інфраструктури;</w:t>
            </w:r>
          </w:p>
          <w:p w14:paraId="37EA1B22" w14:textId="7A25EE00" w:rsidR="002D7DCA" w:rsidRPr="002D7DCA" w:rsidRDefault="002D7DCA" w:rsidP="00D13EC8">
            <w:pPr>
              <w:numPr>
                <w:ilvl w:val="0"/>
                <w:numId w:val="17"/>
              </w:numPr>
              <w:tabs>
                <w:tab w:val="left" w:pos="321"/>
                <w:tab w:val="left" w:pos="40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 є частиною державної підтримки здійснення ДПП шляхом будівництва (нового будівництва, реконструкції, реставрації, капітального ремонту, технічного переоснащення) державними підприємствами, установами, організаціями та</w:t>
            </w:r>
            <w:r w:rsidRPr="002D7DCA">
              <w:rPr>
                <w:sz w:val="28"/>
                <w:szCs w:val="28"/>
                <w:lang w:val="uk-UA"/>
              </w:rPr>
              <w:t> 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/</w:t>
            </w:r>
            <w:r w:rsidRPr="002D7DCA">
              <w:rPr>
                <w:sz w:val="28"/>
                <w:szCs w:val="28"/>
                <w:lang w:val="uk-UA"/>
              </w:rPr>
              <w:t> 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або господарськими товариствами, 100</w:t>
            </w:r>
            <w:r w:rsidRPr="002D7DCA">
              <w:rPr>
                <w:sz w:val="28"/>
                <w:szCs w:val="28"/>
                <w:lang w:val="uk-UA"/>
              </w:rPr>
              <w:t> 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% акцій (часток) яких належить державі, об’єктів суміжної інфраструктури (залізничних, автомобільних шляхів, електронних комунікаційних мереж, засобів тепло-, газо-, водо- та електропостачання, інженерних комунікацій тощо), що не є об’єктами ДПП, але необхідні для виконання договору, укладеного в рамках ДПП;</w:t>
            </w:r>
          </w:p>
          <w:p w14:paraId="2B1FA9AA" w14:textId="1C287814" w:rsidR="002D7DCA" w:rsidRPr="002D7DCA" w:rsidRDefault="002D7DCA" w:rsidP="00D13EC8">
            <w:pPr>
              <w:numPr>
                <w:ilvl w:val="0"/>
                <w:numId w:val="17"/>
              </w:numPr>
              <w:tabs>
                <w:tab w:val="left" w:pos="321"/>
                <w:tab w:val="left" w:pos="40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 є економічно доцільним, має позитивний економічний чи соціальний ефект (позитивне значення чистої приведеної економічної вартості – ENPV)</w:t>
            </w:r>
          </w:p>
        </w:tc>
      </w:tr>
      <w:tr w:rsidR="002D7DCA" w:rsidRPr="002D7DCA" w14:paraId="4449B4A4" w14:textId="77777777" w:rsidTr="00022DBF">
        <w:trPr>
          <w:trHeight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9587AD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Поворотне (за рахунок платежів від користувачів)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82E9F6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Приватне фінансування (власний капітал та залучені кошти)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5674C8" w14:textId="57935754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1. Концесія (при якій концесіонер може отримати повне відшкодування здійснених ним інвестицій виключно за рахунок користувачів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 xml:space="preserve">(споживачів) послуг, при цьому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проєкт має потенціал сплати концесійного платежу до бюджету) </w:t>
            </w:r>
          </w:p>
          <w:p w14:paraId="137B9F80" w14:textId="333262CE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2. Концесія (при якій концесіонер може отримати повне відшкодування здійснених ним інвестицій виключно за рахунок користувачів (споживачів) послуг)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A29D30" w14:textId="2E9FFFB0" w:rsidR="002D7DCA" w:rsidRPr="002D7DCA" w:rsidRDefault="002D7DCA" w:rsidP="00D13EC8">
            <w:pPr>
              <w:numPr>
                <w:ilvl w:val="0"/>
                <w:numId w:val="15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 xml:space="preserve">проєкт реалізується в одній із сфер, визначених </w:t>
            </w:r>
            <w:r w:rsidR="00A17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з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аконами України «Про державно-приватне партнерство», «Про концесію»;</w:t>
            </w:r>
          </w:p>
          <w:p w14:paraId="6174E9F1" w14:textId="4B20C360" w:rsidR="002D7DCA" w:rsidRPr="002D7DCA" w:rsidRDefault="002D7DCA" w:rsidP="00D13EC8">
            <w:pPr>
              <w:numPr>
                <w:ilvl w:val="0"/>
                <w:numId w:val="15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проєкт має орієнтовну вартість понад 50 млн гривень;</w:t>
            </w:r>
          </w:p>
          <w:p w14:paraId="5D3FA288" w14:textId="6F5672AC" w:rsidR="002D7DCA" w:rsidRPr="002D7DCA" w:rsidRDefault="002D7DCA" w:rsidP="00D13EC8">
            <w:pPr>
              <w:numPr>
                <w:ilvl w:val="0"/>
                <w:numId w:val="15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витрати на підготовку та проведення конкурсу не мають перевищувати 5</w:t>
            </w:r>
            <w:r w:rsidRPr="002D7DCA">
              <w:rPr>
                <w:sz w:val="28"/>
                <w:szCs w:val="28"/>
                <w:lang w:val="uk-UA"/>
              </w:rPr>
              <w:t> 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% від обсягу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en-GB"/>
              </w:rPr>
              <w:t xml:space="preserve"> всіх інвестицій приватного партнера</w:t>
            </w:r>
            <w:r w:rsidRPr="002D7DCA">
              <w:rPr>
                <w:sz w:val="28"/>
                <w:szCs w:val="28"/>
                <w:lang w:val="uk-UA"/>
              </w:rPr>
              <w:t> 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en-GB"/>
              </w:rPr>
              <w:t>/</w:t>
            </w:r>
            <w:r w:rsidRPr="002D7DCA">
              <w:rPr>
                <w:sz w:val="28"/>
                <w:szCs w:val="28"/>
                <w:lang w:val="uk-UA"/>
              </w:rPr>
              <w:t> 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en-GB"/>
              </w:rPr>
              <w:t>концесіонера протягом строку дії договору;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</w:p>
          <w:p w14:paraId="6D4B2F65" w14:textId="6843CEBF" w:rsidR="002D7DCA" w:rsidRPr="002D7DCA" w:rsidRDefault="002D7DCA" w:rsidP="00D13EC8">
            <w:pPr>
              <w:numPr>
                <w:ilvl w:val="0"/>
                <w:numId w:val="15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проєкт має позитивний показник value-for-money, тобто проєкт при реалізації за таким механізмом дає додаткову чисту приведену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>вартість для державного сектору за рахунок передачі ризиків та підвищення ефективності реалізації проєкту;</w:t>
            </w:r>
          </w:p>
          <w:p w14:paraId="7866166C" w14:textId="0C5F6C14" w:rsidR="002D7DCA" w:rsidRPr="002D7DCA" w:rsidRDefault="002D7DCA" w:rsidP="00D13EC8">
            <w:pPr>
              <w:numPr>
                <w:ilvl w:val="0"/>
                <w:numId w:val="15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 має позитивний результат оцінки заінтересованості ринку та консультацій з потенційними інвесторами;</w:t>
            </w:r>
          </w:p>
          <w:p w14:paraId="7F771A40" w14:textId="0052D353" w:rsidR="002D7DCA" w:rsidRPr="002D7DCA" w:rsidRDefault="002D7DCA" w:rsidP="00D13EC8">
            <w:pPr>
              <w:numPr>
                <w:ilvl w:val="0"/>
                <w:numId w:val="15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 демонструє цінову доступність до інфраструктури (послуг) для користувачів (споживачів);</w:t>
            </w:r>
          </w:p>
          <w:p w14:paraId="1737148B" w14:textId="4EFF3D9A" w:rsidR="002D7DCA" w:rsidRPr="002D7DCA" w:rsidRDefault="002D7DCA" w:rsidP="00D13EC8">
            <w:pPr>
              <w:numPr>
                <w:ilvl w:val="0"/>
                <w:numId w:val="15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 забезпечує достатній рівень дохідності для приватн</w:t>
            </w:r>
            <w:r w:rsidR="00643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их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інвестор</w:t>
            </w:r>
            <w:r w:rsidR="00643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ів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та кредиторів (має позитивне значення чистої приведеної вартості – NPV &gt; 0);</w:t>
            </w:r>
          </w:p>
          <w:p w14:paraId="371BE5BF" w14:textId="30EB1BA8" w:rsidR="002D7DCA" w:rsidRPr="002D7DCA" w:rsidRDefault="002D7DCA" w:rsidP="00D13EC8">
            <w:pPr>
              <w:numPr>
                <w:ilvl w:val="0"/>
                <w:numId w:val="15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 є економічно доцільним, має позитивний економічний чи соціальний ефект (позитивне значення чистої приведеної економічної вартості – ENPV)</w:t>
            </w:r>
          </w:p>
        </w:tc>
      </w:tr>
      <w:tr w:rsidR="002D7DCA" w:rsidRPr="002D7DCA" w14:paraId="0E119397" w14:textId="77777777" w:rsidTr="00022DBF">
        <w:trPr>
          <w:trHeight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A3D2C4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 xml:space="preserve">Поворотне </w:t>
            </w:r>
          </w:p>
          <w:p w14:paraId="59D98537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(за рахунок виробленої продукції)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D86AEC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Приватне фінансування (власний капітал та залучені кошти)</w:t>
            </w:r>
          </w:p>
          <w:p w14:paraId="718A8E56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8378B1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Угоди про розподіл продукції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BA1D75" w14:textId="3B13B895" w:rsidR="002D7DCA" w:rsidRPr="002D7DCA" w:rsidRDefault="002D7DCA" w:rsidP="00D13EC8">
            <w:pPr>
              <w:numPr>
                <w:ilvl w:val="0"/>
                <w:numId w:val="14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 реалізується в сфері розвідки та видобування корисних копалин;</w:t>
            </w:r>
          </w:p>
          <w:p w14:paraId="5808CE6B" w14:textId="7E9D12B4" w:rsidR="002D7DCA" w:rsidRPr="002D7DCA" w:rsidRDefault="002D7DCA" w:rsidP="00D13EC8">
            <w:pPr>
              <w:numPr>
                <w:ilvl w:val="0"/>
                <w:numId w:val="14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 має орієнтовну вартість понад 50 млн гривень;</w:t>
            </w:r>
          </w:p>
          <w:p w14:paraId="64E3D28F" w14:textId="37FD5BFD" w:rsidR="002D7DCA" w:rsidRPr="002D7DCA" w:rsidRDefault="002D7DCA" w:rsidP="00D13EC8">
            <w:pPr>
              <w:numPr>
                <w:ilvl w:val="0"/>
                <w:numId w:val="14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 має позитивний показник value-for-money, тобто проєкт при реалізації за таким механізмом дає додаткову чисту приведену вартість для державного сектору за рахунок передачі ризиків та підвищення ефективності реалізації проєкту;</w:t>
            </w:r>
          </w:p>
          <w:p w14:paraId="1311A32D" w14:textId="6DDB7395" w:rsidR="002D7DCA" w:rsidRPr="002D7DCA" w:rsidRDefault="002D7DCA" w:rsidP="00D13EC8">
            <w:pPr>
              <w:numPr>
                <w:ilvl w:val="0"/>
                <w:numId w:val="14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 має позитивний результат оцінки заінтересованості ринку та консультацій з потенційними інвесторами;</w:t>
            </w:r>
          </w:p>
          <w:p w14:paraId="26ADA60E" w14:textId="7B0807BE" w:rsidR="002D7DCA" w:rsidRPr="002D7DCA" w:rsidRDefault="002D7DCA" w:rsidP="00D13EC8">
            <w:pPr>
              <w:numPr>
                <w:ilvl w:val="0"/>
                <w:numId w:val="14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 забезпечує достатній рівень дохідності для приватн</w:t>
            </w:r>
            <w:r w:rsidR="00643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их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інвестор</w:t>
            </w:r>
            <w:r w:rsidR="00643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ів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та кредиторів (має позитивне значення чистої приведеної вартості – NPV &gt; 0);</w:t>
            </w:r>
          </w:p>
          <w:p w14:paraId="6EC81D1B" w14:textId="7E1DED85" w:rsidR="002D7DCA" w:rsidRPr="002D7DCA" w:rsidRDefault="002D7DCA" w:rsidP="00D13EC8">
            <w:pPr>
              <w:numPr>
                <w:ilvl w:val="0"/>
                <w:numId w:val="14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>проєкт є економічно доцільним, має позитивний економічний чи соціальний ефект (позитивне значення чистої приведеної економічної вартості – ENPV)</w:t>
            </w:r>
          </w:p>
        </w:tc>
      </w:tr>
      <w:tr w:rsidR="002D7DCA" w:rsidRPr="002D7DCA" w14:paraId="2F624AA1" w14:textId="77777777" w:rsidTr="00022DBF">
        <w:trPr>
          <w:trHeight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57C838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Змішане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A8E74E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Приватне фінансування (власний капітал та залучені кошти)</w:t>
            </w:r>
          </w:p>
          <w:p w14:paraId="0FBE88CF" w14:textId="1F007A0A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Міжнародний трастовий (позабюджет-ний) фонд (у разі його створення)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932F23" w14:textId="4BDA0BD2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Концесія або не концесійні договори ДПП, де концесіонер</w:t>
            </w:r>
            <w:r w:rsidRPr="002D7DCA">
              <w:rPr>
                <w:sz w:val="28"/>
                <w:szCs w:val="28"/>
              </w:rPr>
              <w:t> 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/</w:t>
            </w:r>
            <w:r w:rsidRPr="002D7DCA">
              <w:rPr>
                <w:sz w:val="28"/>
                <w:szCs w:val="28"/>
              </w:rPr>
              <w:t> 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приват-ний партнер не може отримати повне відшкодування здійснених ним інвестицій виключно за рахунок користувачів (споживачів) послуг 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84258E" w14:textId="48735B9E" w:rsidR="002D7DCA" w:rsidRPr="002D7DCA" w:rsidRDefault="002D7DCA" w:rsidP="00D13EC8">
            <w:pPr>
              <w:numPr>
                <w:ilvl w:val="0"/>
                <w:numId w:val="13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проєкт реалізується в одній із сфер, визначених </w:t>
            </w:r>
            <w:r w:rsidR="00A17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з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аконами України «Про державно-приватне партнерство», «Про концесію»;</w:t>
            </w:r>
          </w:p>
          <w:p w14:paraId="00A1C29C" w14:textId="54B09922" w:rsidR="002D7DCA" w:rsidRPr="005F119D" w:rsidRDefault="002D7DCA" w:rsidP="00D13EC8">
            <w:pPr>
              <w:numPr>
                <w:ilvl w:val="0"/>
                <w:numId w:val="13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проєкт має орієнтовну вартість понад </w:t>
            </w:r>
            <w:r w:rsidR="005F119D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100 млн дол. США в еквіваленті у гривнях за офіційним курсом НБУ</w:t>
            </w:r>
            <w:r w:rsidRPr="005F119D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станом на</w:t>
            </w:r>
            <w:r w:rsidR="005F119D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дату підготовки проєкту</w:t>
            </w:r>
            <w:r w:rsidRPr="005F119D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;</w:t>
            </w:r>
          </w:p>
          <w:p w14:paraId="58B37E43" w14:textId="15EF9641" w:rsidR="002D7DCA" w:rsidRPr="002D7DCA" w:rsidRDefault="002D7DCA" w:rsidP="00D13EC8">
            <w:pPr>
              <w:numPr>
                <w:ilvl w:val="0"/>
                <w:numId w:val="13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витрати на підготовку та проведення конкурсу не мають перевищувати 5</w:t>
            </w:r>
            <w:r w:rsidRPr="002D7DCA">
              <w:rPr>
                <w:sz w:val="28"/>
                <w:szCs w:val="28"/>
                <w:lang w:val="uk-UA"/>
              </w:rPr>
              <w:t> 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% від обсягу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en-GB"/>
              </w:rPr>
              <w:t xml:space="preserve"> всіх інвестицій приватного партнера</w:t>
            </w:r>
            <w:r w:rsidRPr="002D7DCA">
              <w:rPr>
                <w:sz w:val="28"/>
                <w:szCs w:val="28"/>
                <w:lang w:val="uk-UA"/>
              </w:rPr>
              <w:t> 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en-GB"/>
              </w:rPr>
              <w:t>/</w:t>
            </w:r>
            <w:r w:rsidRPr="002D7DCA">
              <w:rPr>
                <w:sz w:val="28"/>
                <w:szCs w:val="28"/>
                <w:lang w:val="uk-UA"/>
              </w:rPr>
              <w:t> 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en-GB"/>
              </w:rPr>
              <w:t>концесіонера протягом строку дії договору;</w:t>
            </w:r>
          </w:p>
          <w:p w14:paraId="78FFB4E4" w14:textId="35C72050" w:rsidR="002D7DCA" w:rsidRPr="002D7DCA" w:rsidRDefault="002D7DCA" w:rsidP="00D13EC8">
            <w:pPr>
              <w:numPr>
                <w:ilvl w:val="0"/>
                <w:numId w:val="13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 має позитивний показник value-for-money тобто проєкт при реалізації за таким механізмом дає додаткову чисту приведену вартість для державного сектору за рахунок передачі ризиків та підвищення ефективності реалізації проєкту;</w:t>
            </w:r>
          </w:p>
          <w:p w14:paraId="04CB915B" w14:textId="3FFCA190" w:rsidR="002D7DCA" w:rsidRPr="002D7DCA" w:rsidRDefault="002D7DCA" w:rsidP="00D13EC8">
            <w:pPr>
              <w:numPr>
                <w:ilvl w:val="0"/>
                <w:numId w:val="13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 має позитивний результат оцінки заінтересованості ринку та консультацій з потенційними інвесторами;</w:t>
            </w:r>
          </w:p>
          <w:p w14:paraId="109413B9" w14:textId="721D28F7" w:rsidR="002D7DCA" w:rsidRPr="002D7DCA" w:rsidRDefault="002D7DCA" w:rsidP="00D13EC8">
            <w:pPr>
              <w:numPr>
                <w:ilvl w:val="0"/>
                <w:numId w:val="13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 демонструє цінову доступність до інфраструктури (послуг) для користувачів (споживачів);</w:t>
            </w:r>
          </w:p>
          <w:p w14:paraId="1BC55482" w14:textId="4C9E232B" w:rsidR="002D7DCA" w:rsidRPr="002D7DCA" w:rsidRDefault="002D7DCA" w:rsidP="00D13EC8">
            <w:pPr>
              <w:numPr>
                <w:ilvl w:val="0"/>
                <w:numId w:val="13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 реалізується у пріоритетній галузі та за відповідним пріоритетним напрямом публічного інвестування, що визначені середньостроковим планом пріоритетних публічних інвестицій держави;</w:t>
            </w:r>
          </w:p>
          <w:p w14:paraId="7C47D0D2" w14:textId="5445EEE6" w:rsidR="002D7DCA" w:rsidRPr="002D7DCA" w:rsidRDefault="002D7DCA" w:rsidP="00D13EC8">
            <w:pPr>
              <w:numPr>
                <w:ilvl w:val="0"/>
                <w:numId w:val="13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 не є комерційно здійсненним без підтримки за рахунок платежів з Міжнародного трастового фонду;</w:t>
            </w:r>
          </w:p>
          <w:p w14:paraId="6A230112" w14:textId="74AC69D3" w:rsidR="002D7DCA" w:rsidRPr="002D7DCA" w:rsidRDefault="002D7DCA" w:rsidP="00D13EC8">
            <w:pPr>
              <w:numPr>
                <w:ilvl w:val="0"/>
                <w:numId w:val="13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>проєкт забезпечує достатній рівень дохідності для приватн</w:t>
            </w:r>
            <w:r w:rsidR="00643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их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інвестор</w:t>
            </w:r>
            <w:r w:rsidR="00643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ів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та кредиторів (має позитивне значення чистої приведеної вартості – NPV &gt; 0);</w:t>
            </w:r>
          </w:p>
          <w:p w14:paraId="5BED083F" w14:textId="1564B3AC" w:rsidR="002D7DCA" w:rsidRPr="002D7DCA" w:rsidRDefault="002D7DCA" w:rsidP="00D13EC8">
            <w:pPr>
              <w:numPr>
                <w:ilvl w:val="0"/>
                <w:numId w:val="13"/>
              </w:numPr>
              <w:tabs>
                <w:tab w:val="left" w:pos="463"/>
                <w:tab w:val="left" w:pos="543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 є економічно доцільним, має позитивний економічний чи соціальний ефект (позитивне значення чистої приведеної економічної вартості – ENPV)</w:t>
            </w:r>
          </w:p>
        </w:tc>
      </w:tr>
      <w:tr w:rsidR="002D7DCA" w:rsidRPr="002D7DCA" w14:paraId="73AAC2CA" w14:textId="77777777" w:rsidTr="00022DBF">
        <w:trPr>
          <w:trHeight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D5D1FC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 xml:space="preserve">Поворотне </w:t>
            </w:r>
          </w:p>
          <w:p w14:paraId="6DE5A608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(за рахунок платежів від користувачів)</w:t>
            </w:r>
          </w:p>
          <w:p w14:paraId="1E1F79EB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94ED56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Приватне фінансування (власний капітал та залучені кошти) з державною підтримкою у вигляді державної гарантії</w:t>
            </w:r>
          </w:p>
          <w:p w14:paraId="4461C23A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64F792" w14:textId="534D963D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Концесія (при якій концесіонер може отримати повне відшкодування здійснених ним інвестицій виключно за рахунок користувачів (споживачів) послуг, однак потребує державної підтримка у вигляді державних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гарантій, що видається на період здійснення будівельних робіт, до здачі об’єкта в експлуатацію)</w:t>
            </w:r>
          </w:p>
          <w:p w14:paraId="3D7A8756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A6CC48" w14:textId="518BE4F8" w:rsidR="002D7DCA" w:rsidRPr="002D7DCA" w:rsidRDefault="002D7DCA" w:rsidP="00D13EC8">
            <w:pPr>
              <w:numPr>
                <w:ilvl w:val="0"/>
                <w:numId w:val="12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проєкт реалізується в одній із сфер, визначених цією Методикою та </w:t>
            </w:r>
            <w:r w:rsidR="00A17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з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аконами України «Про державно-приватне партнерство», «Про концесію»;</w:t>
            </w:r>
          </w:p>
          <w:p w14:paraId="39F7980F" w14:textId="7EDBE9FD" w:rsidR="002D7DCA" w:rsidRPr="002D7DCA" w:rsidRDefault="002D7DCA" w:rsidP="00D13EC8">
            <w:pPr>
              <w:numPr>
                <w:ilvl w:val="0"/>
                <w:numId w:val="12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 має орієнтовну вартість понад 50 млн гривень;</w:t>
            </w:r>
          </w:p>
          <w:p w14:paraId="6A91503D" w14:textId="5A028C01" w:rsidR="002D7DCA" w:rsidRPr="002D7DCA" w:rsidRDefault="002D7DCA" w:rsidP="00D13EC8">
            <w:pPr>
              <w:numPr>
                <w:ilvl w:val="0"/>
                <w:numId w:val="12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 має позитивний показник value-for-money, тобто проєкт при реалізації за таким механізмом дає додаткову чисту приведену вартість для державного сектору за рахунок передачі ризиків та підвищення ефективності реалізації проєкту;</w:t>
            </w:r>
          </w:p>
          <w:p w14:paraId="63C0175D" w14:textId="6079ADEB" w:rsidR="002D7DCA" w:rsidRPr="002D7DCA" w:rsidRDefault="002D7DCA" w:rsidP="00D13EC8">
            <w:pPr>
              <w:numPr>
                <w:ilvl w:val="0"/>
                <w:numId w:val="12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 має позитивний результат оцінки заінтересованості ринку та консультацій з потенційними інвесторами;</w:t>
            </w:r>
          </w:p>
          <w:p w14:paraId="5B4D3781" w14:textId="4A43B263" w:rsidR="002D7DCA" w:rsidRPr="002D7DCA" w:rsidRDefault="002D7DCA" w:rsidP="00D13EC8">
            <w:pPr>
              <w:numPr>
                <w:ilvl w:val="0"/>
                <w:numId w:val="12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 демонструє цінову доступність до інфраструктури (послуг) для користувачів (споживачів);</w:t>
            </w:r>
          </w:p>
          <w:p w14:paraId="3C573F35" w14:textId="21626925" w:rsidR="002D7DCA" w:rsidRPr="002D7DCA" w:rsidRDefault="002D7DCA" w:rsidP="00D13EC8">
            <w:pPr>
              <w:numPr>
                <w:ilvl w:val="0"/>
                <w:numId w:val="12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 реалізується у пріоритетній галузі та за відповідним пріоритетним напрямом публічного інвестування, що визначені середньостроковим планом пріоритетних публічних інвестицій держави регіону, територіальної громади;</w:t>
            </w:r>
          </w:p>
          <w:p w14:paraId="7A20AAF1" w14:textId="57686FD4" w:rsidR="002D7DCA" w:rsidRPr="002D7DCA" w:rsidRDefault="002D7DCA" w:rsidP="00D13EC8">
            <w:pPr>
              <w:numPr>
                <w:ilvl w:val="0"/>
                <w:numId w:val="12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 не є комерційно здійсненним без державної підтримки;</w:t>
            </w:r>
          </w:p>
          <w:p w14:paraId="524AE5D2" w14:textId="1587323A" w:rsidR="002D7DCA" w:rsidRPr="002D7DCA" w:rsidRDefault="002D7DCA" w:rsidP="00D13EC8">
            <w:pPr>
              <w:numPr>
                <w:ilvl w:val="0"/>
                <w:numId w:val="12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 забезпечує достатній рівень дохідності для приватн</w:t>
            </w:r>
            <w:r w:rsidR="00643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их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інвестор</w:t>
            </w:r>
            <w:r w:rsidR="00643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ів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та кредиторів (має позитивне значення чистої приведеної вартості – NPV &gt; 0);</w:t>
            </w:r>
          </w:p>
          <w:p w14:paraId="1E5F9650" w14:textId="7E9E97AF" w:rsidR="002D7DCA" w:rsidRPr="002D7DCA" w:rsidRDefault="002D7DCA" w:rsidP="00D13EC8">
            <w:pPr>
              <w:numPr>
                <w:ilvl w:val="0"/>
                <w:numId w:val="12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>неможливість фінансування проєкту за рахунок попередньо визначеного джерела і механізму фінансового забезпечення.</w:t>
            </w:r>
          </w:p>
          <w:p w14:paraId="5416398D" w14:textId="73924B74" w:rsidR="002D7DCA" w:rsidRPr="002D7DCA" w:rsidRDefault="002D7DCA" w:rsidP="00D13EC8">
            <w:pPr>
              <w:numPr>
                <w:ilvl w:val="0"/>
                <w:numId w:val="12"/>
              </w:numPr>
              <w:tabs>
                <w:tab w:val="left" w:pos="463"/>
                <w:tab w:val="left" w:pos="543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 є економічно доцільним, має позитивний економічний чи соціальний ефект (позитивне значення чистої приведеної економічної вартості – ENPV)</w:t>
            </w:r>
          </w:p>
        </w:tc>
      </w:tr>
      <w:tr w:rsidR="002D7DCA" w:rsidRPr="002D7DCA" w14:paraId="43C51BD5" w14:textId="77777777" w:rsidTr="00022DBF">
        <w:trPr>
          <w:trHeight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FFC726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 xml:space="preserve">Поворотне </w:t>
            </w:r>
          </w:p>
          <w:p w14:paraId="0788021B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(за рахунок платежів від користувачів)</w:t>
            </w:r>
          </w:p>
          <w:p w14:paraId="07C57EAF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99ADE1" w14:textId="3D495049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Приватне фінансування (власний капітал та залучені кошти) з державною підтримкою у вигляді постачання приватному партнеру товарів (робіт, послуг), необхідних для здійснення ДПП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B07452" w14:textId="1A876DD6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Концесія (при якій концесіонер може отримати повне відшкодування здійснених ним інвестицій виключно за рахунок користувачів (споживачів) послуг, однак потребує державної підтримка у вигляді постачання приватному партнеру товарів (робіт, послуг), необхідних для здійснення ДПП)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6B30A1" w14:textId="2B47A62A" w:rsidR="002D7DCA" w:rsidRPr="00D13EC8" w:rsidRDefault="002D7DCA" w:rsidP="00D13EC8">
            <w:pPr>
              <w:numPr>
                <w:ilvl w:val="0"/>
                <w:numId w:val="11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реалізується в одній із сфер, визначених </w:t>
            </w:r>
            <w:r w:rsidR="00A17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з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аконами України «Про державно-приватне партнерство», «Про концесію»;</w:t>
            </w:r>
          </w:p>
          <w:p w14:paraId="6F3544DC" w14:textId="76BE5EF0" w:rsidR="002D7DCA" w:rsidRPr="00D13EC8" w:rsidRDefault="002D7DCA" w:rsidP="00D13EC8">
            <w:pPr>
              <w:numPr>
                <w:ilvl w:val="0"/>
                <w:numId w:val="11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має орієнтовну вартість понад 50 млн гривень;</w:t>
            </w:r>
          </w:p>
          <w:p w14:paraId="699FAAD9" w14:textId="043E9C6C" w:rsidR="002D7DCA" w:rsidRPr="00D13EC8" w:rsidRDefault="002D7DCA" w:rsidP="00D13EC8">
            <w:pPr>
              <w:numPr>
                <w:ilvl w:val="0"/>
                <w:numId w:val="11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має позитивний показник value-for-money, тобто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при реалізації за таким механізмом дає додаткову чисту приведену вартість для державного сектору за рахунок передачі ризиків та підвищення ефективності реалізації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у;</w:t>
            </w:r>
          </w:p>
          <w:p w14:paraId="2D6A3BA6" w14:textId="2E30C8B1" w:rsidR="002D7DCA" w:rsidRPr="00D13EC8" w:rsidRDefault="002D7DCA" w:rsidP="00D13EC8">
            <w:pPr>
              <w:numPr>
                <w:ilvl w:val="0"/>
                <w:numId w:val="11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має позитивний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результат оцінки заінтересованості ринку та консультацій з потенційними інвесторами;</w:t>
            </w:r>
          </w:p>
          <w:p w14:paraId="5F7F0999" w14:textId="4CC3CAB8" w:rsidR="002D7DCA" w:rsidRPr="00D13EC8" w:rsidRDefault="002D7DCA" w:rsidP="00D13EC8">
            <w:pPr>
              <w:numPr>
                <w:ilvl w:val="0"/>
                <w:numId w:val="11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демонструє цінову доступність до інфраструктури (послуг) для користувачів (споживачів);</w:t>
            </w:r>
          </w:p>
          <w:p w14:paraId="27A01890" w14:textId="521366A1" w:rsidR="002D7DCA" w:rsidRPr="00D13EC8" w:rsidRDefault="002D7DCA" w:rsidP="00D13EC8">
            <w:pPr>
              <w:numPr>
                <w:ilvl w:val="0"/>
                <w:numId w:val="11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реалізується у пріоритетній галузі та за відповідним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пріоритетним напрямом публічного інвестування, що визначені середньостроковим планом пріоритетних публічних інвестицій держави;</w:t>
            </w:r>
          </w:p>
          <w:p w14:paraId="43DB07F5" w14:textId="4D551224" w:rsidR="002D7DCA" w:rsidRPr="00D13EC8" w:rsidRDefault="002D7DCA" w:rsidP="00D13EC8">
            <w:pPr>
              <w:numPr>
                <w:ilvl w:val="0"/>
                <w:numId w:val="11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не є комерційно здійсненним без державної підтримки;</w:t>
            </w:r>
          </w:p>
          <w:p w14:paraId="44CD0BF5" w14:textId="71E81C9D" w:rsidR="002D7DCA" w:rsidRPr="00D13EC8" w:rsidRDefault="002D7DCA" w:rsidP="00D13EC8">
            <w:pPr>
              <w:numPr>
                <w:ilvl w:val="0"/>
                <w:numId w:val="11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забезпечує достатній рівень дохідності для приватн</w:t>
            </w:r>
            <w:r w:rsidR="00643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их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інвестор</w:t>
            </w:r>
            <w:r w:rsidR="00643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ів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та кредиторів (має позитивне значення чистої приведеної вартості – NPV &gt; 0);</w:t>
            </w:r>
          </w:p>
          <w:p w14:paraId="09509A90" w14:textId="0F276CC3" w:rsidR="002D7DCA" w:rsidRPr="00D13EC8" w:rsidRDefault="002D7DCA" w:rsidP="00D13EC8">
            <w:pPr>
              <w:numPr>
                <w:ilvl w:val="0"/>
                <w:numId w:val="11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неможливість фінансування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у за рахунок попередньо визначеного джерела і механізму фінансового забезпечення;</w:t>
            </w:r>
          </w:p>
          <w:p w14:paraId="744630A5" w14:textId="4692C287" w:rsidR="002D7DCA" w:rsidRPr="002D7DCA" w:rsidRDefault="002D7DCA" w:rsidP="00D13EC8">
            <w:pPr>
              <w:numPr>
                <w:ilvl w:val="0"/>
                <w:numId w:val="11"/>
              </w:numPr>
              <w:tabs>
                <w:tab w:val="left" w:pos="463"/>
                <w:tab w:val="left" w:pos="543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є економічно доцільним, має позитивний економічний чи соціальний ефект (позитивне значення чистої приведеної економічної вартості – ENPV)</w:t>
            </w:r>
          </w:p>
        </w:tc>
      </w:tr>
      <w:tr w:rsidR="002D7DCA" w:rsidRPr="002D7DCA" w14:paraId="16782B6B" w14:textId="77777777" w:rsidTr="00022DBF">
        <w:trPr>
          <w:trHeight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C997D0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 xml:space="preserve">Змішане </w:t>
            </w:r>
          </w:p>
          <w:p w14:paraId="7FD1F3CE" w14:textId="77777777" w:rsidR="002D7DCA" w:rsidRPr="002D7DCA" w:rsidRDefault="002D7DCA" w:rsidP="002D7DCA">
            <w:pPr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831FBF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Приватне фінансування (власний капітал та залучені кошти) із державною підтримкою у вигляді співфінансуван-</w:t>
            </w:r>
          </w:p>
          <w:p w14:paraId="2565AA3F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ня за рахунок прямого бюджетного фінансування або грантового фінансування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40EDC8" w14:textId="42AE7A54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Концесія, де переважна частина здійснених інвестицій може бути відшкодована за рахунок користувачів (споживачів) послуг, а залишок (менше 50</w:t>
            </w:r>
            <w:r w:rsidRPr="002D7DCA">
              <w:rPr>
                <w:sz w:val="28"/>
                <w:szCs w:val="28"/>
              </w:rPr>
              <w:t> 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% вартості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проєкту) компенсується за рахунок грантового співфінансування або співфінансування з державного бюджету (зазвичай у вигляді безповоротного співфінансування частини капітальних видатків проєкту під час строку його будівництва)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EEE2A6" w14:textId="2C261C48" w:rsidR="002D7DCA" w:rsidRPr="00D13EC8" w:rsidRDefault="002D7DCA" w:rsidP="00D13EC8">
            <w:pPr>
              <w:numPr>
                <w:ilvl w:val="0"/>
                <w:numId w:val="10"/>
              </w:numPr>
              <w:tabs>
                <w:tab w:val="left" w:pos="321"/>
                <w:tab w:val="left" w:pos="40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реалізується в одній із сфер, визначених </w:t>
            </w:r>
            <w:r w:rsidR="00A17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з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аконами України «Про державно-приватне партнерство», «Про концесію»;</w:t>
            </w:r>
          </w:p>
          <w:p w14:paraId="507A0811" w14:textId="4D17C402" w:rsidR="002D7DCA" w:rsidRPr="00D13EC8" w:rsidRDefault="002D7DCA" w:rsidP="00D13EC8">
            <w:pPr>
              <w:numPr>
                <w:ilvl w:val="0"/>
                <w:numId w:val="10"/>
              </w:numPr>
              <w:tabs>
                <w:tab w:val="left" w:pos="321"/>
                <w:tab w:val="left" w:pos="40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має орієнтовну вартість понад 50 млн гривень;</w:t>
            </w:r>
          </w:p>
          <w:p w14:paraId="7494677D" w14:textId="459E6323" w:rsidR="002D7DCA" w:rsidRPr="00D13EC8" w:rsidRDefault="002D7DCA" w:rsidP="00D13EC8">
            <w:pPr>
              <w:numPr>
                <w:ilvl w:val="0"/>
                <w:numId w:val="10"/>
              </w:numPr>
              <w:tabs>
                <w:tab w:val="left" w:pos="321"/>
                <w:tab w:val="left" w:pos="40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має позитивний показник value-for-money, тобто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при реалізації за таким механізмом дає додаткову чисту приведену вартість для державного сектору за рахунок передачі ризиків та підвищення ефективності реалізації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у;</w:t>
            </w:r>
          </w:p>
          <w:p w14:paraId="7C531527" w14:textId="178EF70D" w:rsidR="002D7DCA" w:rsidRPr="00D13EC8" w:rsidRDefault="002D7DCA" w:rsidP="00D13EC8">
            <w:pPr>
              <w:numPr>
                <w:ilvl w:val="0"/>
                <w:numId w:val="10"/>
              </w:numPr>
              <w:tabs>
                <w:tab w:val="left" w:pos="321"/>
                <w:tab w:val="left" w:pos="40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має позитивний результат оцінки заінтересованості ринку та консультацій з потенційними інвесторами;</w:t>
            </w:r>
          </w:p>
          <w:p w14:paraId="1A5F64FE" w14:textId="72C7DAA0" w:rsidR="002D7DCA" w:rsidRPr="00D13EC8" w:rsidRDefault="002D7DCA" w:rsidP="00D13EC8">
            <w:pPr>
              <w:numPr>
                <w:ilvl w:val="0"/>
                <w:numId w:val="10"/>
              </w:numPr>
              <w:tabs>
                <w:tab w:val="left" w:pos="321"/>
                <w:tab w:val="left" w:pos="40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демонструє цінову доступність до інфраструктури (послуг) для користувачів (споживачів);</w:t>
            </w:r>
          </w:p>
          <w:p w14:paraId="58B2266F" w14:textId="5E29E663" w:rsidR="002D7DCA" w:rsidRPr="00D13EC8" w:rsidRDefault="002D7DCA" w:rsidP="00D13EC8">
            <w:pPr>
              <w:numPr>
                <w:ilvl w:val="0"/>
                <w:numId w:val="10"/>
              </w:numPr>
              <w:tabs>
                <w:tab w:val="left" w:pos="321"/>
                <w:tab w:val="left" w:pos="40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реалізується у пріоритетній галузі та за відповідним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пріоритетним напрямом публічного інвестування, що визначені середньостроковим планом пріоритетних публічних інвестицій держави;</w:t>
            </w:r>
          </w:p>
          <w:p w14:paraId="45795913" w14:textId="08785735" w:rsidR="002D7DCA" w:rsidRPr="00D13EC8" w:rsidRDefault="002D7DCA" w:rsidP="00D13EC8">
            <w:pPr>
              <w:numPr>
                <w:ilvl w:val="0"/>
                <w:numId w:val="10"/>
              </w:numPr>
              <w:tabs>
                <w:tab w:val="left" w:pos="321"/>
                <w:tab w:val="left" w:pos="40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не є комерційно здійсненним без державної підтримки; </w:t>
            </w:r>
          </w:p>
          <w:p w14:paraId="5B5B0531" w14:textId="2319D80B" w:rsidR="002D7DCA" w:rsidRPr="00D13EC8" w:rsidRDefault="002D7DCA" w:rsidP="00D13EC8">
            <w:pPr>
              <w:numPr>
                <w:ilvl w:val="0"/>
                <w:numId w:val="10"/>
              </w:numPr>
              <w:tabs>
                <w:tab w:val="left" w:pos="321"/>
                <w:tab w:val="left" w:pos="40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забезпечує достатній рівень дохідності для приватн</w:t>
            </w:r>
            <w:r w:rsidR="00643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их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інвестор</w:t>
            </w:r>
            <w:r w:rsidR="00643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ів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та кредиторів (має позитивне значення чистої приведеної вартості – NPV &gt; 0);</w:t>
            </w:r>
          </w:p>
          <w:p w14:paraId="4DE31A18" w14:textId="608F4F9D" w:rsidR="002D7DCA" w:rsidRPr="00D13EC8" w:rsidRDefault="002D7DCA" w:rsidP="00D13EC8">
            <w:pPr>
              <w:numPr>
                <w:ilvl w:val="0"/>
                <w:numId w:val="10"/>
              </w:numPr>
              <w:tabs>
                <w:tab w:val="left" w:pos="321"/>
                <w:tab w:val="left" w:pos="40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неможливість фінансування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у за рахунок попередньо визначеного джерела і механізму фінансового забезпечення;</w:t>
            </w:r>
          </w:p>
          <w:p w14:paraId="1C6CD6C6" w14:textId="74EE1E70" w:rsidR="002D7DCA" w:rsidRPr="002D7DCA" w:rsidRDefault="002D7DCA" w:rsidP="00D13EC8">
            <w:pPr>
              <w:numPr>
                <w:ilvl w:val="0"/>
                <w:numId w:val="10"/>
              </w:numPr>
              <w:tabs>
                <w:tab w:val="left" w:pos="401"/>
                <w:tab w:val="left" w:pos="463"/>
                <w:tab w:val="left" w:pos="543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є економічно доцільним, має позитивний економічний чи соціальний ефект (позитивне значення чистої приведеної економічної вартості – ENPV)</w:t>
            </w:r>
          </w:p>
        </w:tc>
      </w:tr>
      <w:tr w:rsidR="002D7DCA" w:rsidRPr="002D7DCA" w14:paraId="168708DF" w14:textId="77777777" w:rsidTr="00022DBF">
        <w:trPr>
          <w:trHeight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267846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Змішане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E0C516" w14:textId="759FC34F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Приватне фінансування (власний капітал та залучені кошти) із державною підтримкою здійснення ДПП </w:t>
            </w:r>
          </w:p>
          <w:p w14:paraId="22F5A48D" w14:textId="77777777" w:rsidR="002D7DCA" w:rsidRPr="002D7DCA" w:rsidRDefault="002D7DCA" w:rsidP="002D7DCA">
            <w:pPr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B67A9B" w14:textId="5A56DA68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Концесія, де переважна частина здійснених інвестицій може бути відшкодована за рахунок користувачів (споживачів) послуг, а залишок (менше 50</w:t>
            </w:r>
            <w:r w:rsidRPr="002D7DCA">
              <w:rPr>
                <w:sz w:val="28"/>
                <w:szCs w:val="28"/>
              </w:rPr>
              <w:t> 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% вартості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проєкту) компенсується за рахунок державної підтримки здійснення ДПП (викуп товарів, робіт послуг що виробляються концесіонером, здійснення плати за експлуатаційну готовність або інших платежів на користь приватного партнера, що передбачені договором)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8A6DCB" w14:textId="28826F48" w:rsidR="002D7DCA" w:rsidRPr="00D13EC8" w:rsidRDefault="002D7DCA" w:rsidP="00D13EC8">
            <w:pPr>
              <w:numPr>
                <w:ilvl w:val="0"/>
                <w:numId w:val="9"/>
              </w:numPr>
              <w:tabs>
                <w:tab w:val="left" w:pos="321"/>
                <w:tab w:val="left" w:pos="40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реалізується в одній із сфер, визначених </w:t>
            </w:r>
            <w:r w:rsidR="00A17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з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аконами України «Про державно-приватне партнерство», «Про концесію»;</w:t>
            </w:r>
          </w:p>
          <w:p w14:paraId="04A2C44A" w14:textId="2EF3F679" w:rsidR="002D7DCA" w:rsidRPr="00D13EC8" w:rsidRDefault="002D7DCA" w:rsidP="00D13EC8">
            <w:pPr>
              <w:numPr>
                <w:ilvl w:val="0"/>
                <w:numId w:val="9"/>
              </w:numPr>
              <w:tabs>
                <w:tab w:val="left" w:pos="321"/>
                <w:tab w:val="left" w:pos="40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має орієнтовну вартість понад 50 млн гривень;</w:t>
            </w:r>
          </w:p>
          <w:p w14:paraId="7350FF8E" w14:textId="4AFF1529" w:rsidR="002D7DCA" w:rsidRPr="00D13EC8" w:rsidRDefault="002D7DCA" w:rsidP="00D13EC8">
            <w:pPr>
              <w:numPr>
                <w:ilvl w:val="0"/>
                <w:numId w:val="9"/>
              </w:numPr>
              <w:tabs>
                <w:tab w:val="left" w:pos="321"/>
                <w:tab w:val="left" w:pos="40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має позитивний показник value-for-money, тобто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при реалізації за таким механізмом дає додаткову чисту приведену вартість для державного сектору за рахунок передачі ризиків та підвищення ефективності реалізації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у;</w:t>
            </w:r>
          </w:p>
          <w:p w14:paraId="0568DF07" w14:textId="24210EBC" w:rsidR="002D7DCA" w:rsidRPr="00D13EC8" w:rsidRDefault="002D7DCA" w:rsidP="00D13EC8">
            <w:pPr>
              <w:numPr>
                <w:ilvl w:val="0"/>
                <w:numId w:val="9"/>
              </w:numPr>
              <w:tabs>
                <w:tab w:val="left" w:pos="321"/>
                <w:tab w:val="left" w:pos="40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має позитивний результат оцінки заінтересованості ринку та консультацій з потенційними інвесторами;</w:t>
            </w:r>
          </w:p>
          <w:p w14:paraId="2340CD83" w14:textId="463E66DD" w:rsidR="002D7DCA" w:rsidRPr="00D13EC8" w:rsidRDefault="002D7DCA" w:rsidP="00D13EC8">
            <w:pPr>
              <w:numPr>
                <w:ilvl w:val="0"/>
                <w:numId w:val="9"/>
              </w:numPr>
              <w:tabs>
                <w:tab w:val="left" w:pos="321"/>
                <w:tab w:val="left" w:pos="40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демонструє цінову доступність до інфраструктури (послуг) для користувачів (споживачів);</w:t>
            </w:r>
          </w:p>
          <w:p w14:paraId="0818D663" w14:textId="10283763" w:rsidR="002D7DCA" w:rsidRPr="00D13EC8" w:rsidRDefault="002D7DCA" w:rsidP="00D13EC8">
            <w:pPr>
              <w:numPr>
                <w:ilvl w:val="0"/>
                <w:numId w:val="9"/>
              </w:numPr>
              <w:tabs>
                <w:tab w:val="left" w:pos="321"/>
                <w:tab w:val="left" w:pos="40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реалізується у пріоритетній галузі та за відповідним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пріоритетним напрямом публічного інвестування, що визначені середньостроковим планом пріоритетних публічних інвестицій держави;</w:t>
            </w:r>
          </w:p>
          <w:p w14:paraId="3BE5457E" w14:textId="71E189FC" w:rsidR="002D7DCA" w:rsidRPr="00D13EC8" w:rsidRDefault="002D7DCA" w:rsidP="00D13EC8">
            <w:pPr>
              <w:numPr>
                <w:ilvl w:val="0"/>
                <w:numId w:val="9"/>
              </w:numPr>
              <w:tabs>
                <w:tab w:val="left" w:pos="321"/>
                <w:tab w:val="left" w:pos="40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не є комерційно здійсненним без державної підтримки;</w:t>
            </w:r>
          </w:p>
          <w:p w14:paraId="65A7CF15" w14:textId="1EDC0721" w:rsidR="002D7DCA" w:rsidRPr="00D13EC8" w:rsidRDefault="002D7DCA" w:rsidP="00D13EC8">
            <w:pPr>
              <w:numPr>
                <w:ilvl w:val="0"/>
                <w:numId w:val="9"/>
              </w:numPr>
              <w:tabs>
                <w:tab w:val="left" w:pos="321"/>
                <w:tab w:val="left" w:pos="40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забезпечує достатній рівень дохідності для приватн</w:t>
            </w:r>
            <w:r w:rsidR="008772AB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их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інвестор</w:t>
            </w:r>
            <w:r w:rsidR="008772AB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ів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та кредиторів (має позитивне значення чистої приведеної вартості – NPV &gt; 0);</w:t>
            </w:r>
          </w:p>
          <w:p w14:paraId="71C05070" w14:textId="7875A2E9" w:rsidR="002D7DCA" w:rsidRPr="00D13EC8" w:rsidRDefault="002D7DCA" w:rsidP="00D13EC8">
            <w:pPr>
              <w:numPr>
                <w:ilvl w:val="0"/>
                <w:numId w:val="9"/>
              </w:numPr>
              <w:tabs>
                <w:tab w:val="left" w:pos="321"/>
                <w:tab w:val="left" w:pos="40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неможливість фінансування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у за рахунок попередньо визначеного джерела і механізму фінансового забезпечення;</w:t>
            </w:r>
          </w:p>
          <w:p w14:paraId="588C3982" w14:textId="53F7BD5A" w:rsidR="002D7DCA" w:rsidRPr="00D13EC8" w:rsidRDefault="002D7DCA" w:rsidP="00022DBF">
            <w:pPr>
              <w:numPr>
                <w:ilvl w:val="0"/>
                <w:numId w:val="9"/>
              </w:numPr>
              <w:tabs>
                <w:tab w:val="left" w:pos="321"/>
                <w:tab w:val="left" w:pos="401"/>
                <w:tab w:val="left" w:pos="463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є економічно доцільним, має позитивний економічний чи соціальний ефект (позитивне значення чистої приведеної економічної вартості – ENPV)</w:t>
            </w:r>
          </w:p>
        </w:tc>
      </w:tr>
      <w:tr w:rsidR="002D7DCA" w:rsidRPr="002D7DCA" w14:paraId="14FC0066" w14:textId="77777777" w:rsidTr="00022DBF">
        <w:trPr>
          <w:trHeight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6C01EA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Змішане</w:t>
            </w:r>
          </w:p>
          <w:p w14:paraId="2B9262F9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EBB2B1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Приватне фінансування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(власний капітал та залучені кошти) із державною підтримкою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32E7AC" w14:textId="1B1FB174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 xml:space="preserve">ДПП (не концесія), де всі інвестицій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приватного партнера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відшкодовується за рахунок виплати приватному партнеру платежів з державного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бюджету, зокрема плати за експлуатаційну готовність, що сплачуються після прийняття об’єкта ДПП в експлуатацію та</w:t>
            </w:r>
            <w:r w:rsidRPr="002D7DCA">
              <w:rPr>
                <w:sz w:val="28"/>
                <w:szCs w:val="28"/>
              </w:rPr>
              <w:t> 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/</w:t>
            </w:r>
            <w:r w:rsidRPr="002D7DCA">
              <w:rPr>
                <w:sz w:val="28"/>
                <w:szCs w:val="28"/>
              </w:rPr>
              <w:t> 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або інших форм державної підтримки здійснення ДПП</w:t>
            </w:r>
          </w:p>
          <w:p w14:paraId="05EE943E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B9D170" w14:textId="317942A0" w:rsidR="002D7DCA" w:rsidRPr="002D7DCA" w:rsidRDefault="002D7DCA" w:rsidP="00D13EC8">
            <w:pPr>
              <w:numPr>
                <w:ilvl w:val="0"/>
                <w:numId w:val="8"/>
              </w:numPr>
              <w:tabs>
                <w:tab w:val="left" w:pos="321"/>
                <w:tab w:val="left" w:pos="543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>проєкт реалізується в одній із сфер, визначених Закон</w:t>
            </w:r>
            <w:r w:rsidR="00A17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ом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України «Про державно-приватне партнерство»;</w:t>
            </w:r>
          </w:p>
          <w:p w14:paraId="6FA47107" w14:textId="13FDC4E7" w:rsidR="002D7DCA" w:rsidRPr="002D7DCA" w:rsidRDefault="002D7DCA" w:rsidP="00D13EC8">
            <w:pPr>
              <w:numPr>
                <w:ilvl w:val="0"/>
                <w:numId w:val="8"/>
              </w:numPr>
              <w:tabs>
                <w:tab w:val="left" w:pos="321"/>
                <w:tab w:val="left" w:pos="543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>проєкт має орієнтовну вартість понад 50 млн гривень;</w:t>
            </w:r>
          </w:p>
          <w:p w14:paraId="1291145B" w14:textId="4A8E50E4" w:rsidR="002D7DCA" w:rsidRPr="002D7DCA" w:rsidRDefault="002D7DCA" w:rsidP="00D13EC8">
            <w:pPr>
              <w:numPr>
                <w:ilvl w:val="0"/>
                <w:numId w:val="8"/>
              </w:numPr>
              <w:tabs>
                <w:tab w:val="left" w:pos="321"/>
                <w:tab w:val="left" w:pos="543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 має позитивний показник value-for-money, тобто проєкт при реалізації за таким механізмом дає додаткову чисту приведену вартість для державного сектору за рахунок передачі ризиків та підвищення ефективності реалізації проєкту;</w:t>
            </w:r>
          </w:p>
          <w:p w14:paraId="62C68F71" w14:textId="3F2166FE" w:rsidR="002D7DCA" w:rsidRPr="00D13EC8" w:rsidRDefault="002D7DCA" w:rsidP="00D13EC8">
            <w:pPr>
              <w:numPr>
                <w:ilvl w:val="0"/>
                <w:numId w:val="8"/>
              </w:numPr>
              <w:tabs>
                <w:tab w:val="left" w:pos="321"/>
                <w:tab w:val="left" w:pos="543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має позитивний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результат оцінки заінтересованості ринку та консультацій з потенційними інвесторами;</w:t>
            </w:r>
          </w:p>
          <w:p w14:paraId="7679DE94" w14:textId="77777777" w:rsidR="002D7DCA" w:rsidRPr="00D13EC8" w:rsidRDefault="002D7DCA" w:rsidP="00D13EC8">
            <w:pPr>
              <w:numPr>
                <w:ilvl w:val="0"/>
                <w:numId w:val="8"/>
              </w:numPr>
              <w:tabs>
                <w:tab w:val="left" w:pos="321"/>
                <w:tab w:val="left" w:pos="543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стягнення плати з користувачів (споживачів) за користування інфраструктурою (послугами) є неможливим або недоцільним (через її малий розмір);</w:t>
            </w:r>
          </w:p>
          <w:p w14:paraId="3C5CCF9F" w14:textId="2668174E" w:rsidR="002D7DCA" w:rsidRPr="00D13EC8" w:rsidRDefault="002D7DCA" w:rsidP="00D13EC8">
            <w:pPr>
              <w:numPr>
                <w:ilvl w:val="0"/>
                <w:numId w:val="8"/>
              </w:numPr>
              <w:tabs>
                <w:tab w:val="left" w:pos="321"/>
                <w:tab w:val="left" w:pos="543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реалізується у пріоритетній галузі та за відповідним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пріоритетним напрямом публічного інвестування, що визначені середньостроковим планом пріоритетних публічних інвестицій держави;</w:t>
            </w:r>
          </w:p>
          <w:p w14:paraId="4F95EA57" w14:textId="0252C8A2" w:rsidR="002D7DCA" w:rsidRPr="00D13EC8" w:rsidRDefault="002D7DCA" w:rsidP="00D13EC8">
            <w:pPr>
              <w:numPr>
                <w:ilvl w:val="0"/>
                <w:numId w:val="8"/>
              </w:numPr>
              <w:tabs>
                <w:tab w:val="left" w:pos="321"/>
                <w:tab w:val="left" w:pos="543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не є комерційно здійсненним без державної підтримки;</w:t>
            </w:r>
          </w:p>
          <w:p w14:paraId="454BF4CE" w14:textId="7A687424" w:rsidR="002D7DCA" w:rsidRPr="00D13EC8" w:rsidRDefault="002D7DCA" w:rsidP="00D13EC8">
            <w:pPr>
              <w:numPr>
                <w:ilvl w:val="0"/>
                <w:numId w:val="8"/>
              </w:numPr>
              <w:tabs>
                <w:tab w:val="left" w:pos="321"/>
                <w:tab w:val="left" w:pos="543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забезпечує достатній рівень дохідності для приватн</w:t>
            </w:r>
            <w:r w:rsidR="008772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их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інвестор</w:t>
            </w:r>
            <w:r w:rsidR="008772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ів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та кредиторів (має позитивне значення чистої приведеної вартості – NPV &gt; 0);</w:t>
            </w:r>
          </w:p>
          <w:p w14:paraId="0DFB5D94" w14:textId="73232D0A" w:rsidR="002D7DCA" w:rsidRPr="00D13EC8" w:rsidRDefault="002D7DCA" w:rsidP="00D13EC8">
            <w:pPr>
              <w:numPr>
                <w:ilvl w:val="0"/>
                <w:numId w:val="8"/>
              </w:numPr>
              <w:tabs>
                <w:tab w:val="left" w:pos="321"/>
                <w:tab w:val="left" w:pos="543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неможливість фінансування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у за рахунок попередньо визначеного джерела і механізму фінансового забезпечення;</w:t>
            </w:r>
          </w:p>
          <w:p w14:paraId="7F41A8F7" w14:textId="2783C7AE" w:rsidR="002D7DCA" w:rsidRPr="002D7DCA" w:rsidRDefault="002D7DCA" w:rsidP="00D13EC8">
            <w:pPr>
              <w:numPr>
                <w:ilvl w:val="0"/>
                <w:numId w:val="8"/>
              </w:numPr>
              <w:tabs>
                <w:tab w:val="left" w:pos="463"/>
                <w:tab w:val="left" w:pos="543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є економічно доцільним, має позитивний економічний чи соціальний ефект (позитивне значення чистої приведеної економічної вартості – ENPV)</w:t>
            </w:r>
          </w:p>
        </w:tc>
      </w:tr>
      <w:tr w:rsidR="002D7DCA" w:rsidRPr="002D7DCA" w14:paraId="271F1CB5" w14:textId="77777777" w:rsidTr="00022DBF">
        <w:trPr>
          <w:trHeight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ABD3DE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Змішане</w:t>
            </w:r>
          </w:p>
          <w:p w14:paraId="67A8DF34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87AE8C" w14:textId="65EB91A3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Приватне фінансування (власний капітал та залучені кошти) із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державною підтримкою та грантовим фінансуванням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3EF794" w14:textId="46D2BD21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ДПП (не концесія), де всі інвестицій приватного партнера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відшкодовується за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рахунок виплати приватному партнеру платежів з державного бюджету, зокрема плати за експлуатаційну готовність, що сплачуються після прийняття об’єкта ДПП в експлуатацію та</w:t>
            </w:r>
            <w:r w:rsidRPr="002D7DCA">
              <w:rPr>
                <w:sz w:val="28"/>
                <w:szCs w:val="28"/>
              </w:rPr>
              <w:t> 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/</w:t>
            </w:r>
            <w:r w:rsidRPr="002D7DCA">
              <w:rPr>
                <w:sz w:val="28"/>
                <w:szCs w:val="28"/>
              </w:rPr>
              <w:t> 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або інших форм державної підтримки здійснення ДПП та з залученням грантового фінансування</w:t>
            </w:r>
          </w:p>
          <w:p w14:paraId="744016D5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ACA8AF" w14:textId="46E4B049" w:rsidR="002D7DCA" w:rsidRPr="00D13EC8" w:rsidRDefault="002D7DCA" w:rsidP="00D13EC8">
            <w:pPr>
              <w:pStyle w:val="a8"/>
              <w:numPr>
                <w:ilvl w:val="0"/>
                <w:numId w:val="50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реалізується в одній із сфер, визначених </w:t>
            </w:r>
            <w:r w:rsidR="00A177A3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Закон</w:t>
            </w:r>
            <w:r w:rsidR="00A17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ом</w:t>
            </w:r>
            <w:r w:rsidR="00A177A3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України «Про державно-приватне партнерство»;</w:t>
            </w:r>
          </w:p>
          <w:p w14:paraId="3DCFF2BA" w14:textId="4E4BB796" w:rsidR="002D7DCA" w:rsidRPr="00D13EC8" w:rsidRDefault="002D7DCA" w:rsidP="00D13EC8">
            <w:pPr>
              <w:pStyle w:val="a8"/>
              <w:numPr>
                <w:ilvl w:val="0"/>
                <w:numId w:val="50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має орієнтовну вартість понад 50 млн гривень.;</w:t>
            </w:r>
          </w:p>
          <w:p w14:paraId="6D9FA967" w14:textId="770C27E4" w:rsidR="002D7DCA" w:rsidRPr="00D13EC8" w:rsidRDefault="002D7DCA" w:rsidP="00D13EC8">
            <w:pPr>
              <w:pStyle w:val="a8"/>
              <w:numPr>
                <w:ilvl w:val="0"/>
                <w:numId w:val="50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має позитивний показник value-for-money, тобто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при реалізації за таким механізмом дає додаткову чисту приведену вартість для державного сектору за рахунок передачі ризиків та підвищення ефективності реалізації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у;</w:t>
            </w:r>
          </w:p>
          <w:p w14:paraId="2132BA79" w14:textId="061360CB" w:rsidR="002D7DCA" w:rsidRPr="00D13EC8" w:rsidRDefault="002D7DCA" w:rsidP="00D13EC8">
            <w:pPr>
              <w:pStyle w:val="a8"/>
              <w:numPr>
                <w:ilvl w:val="0"/>
                <w:numId w:val="50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має позитивний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результат оцінки заінтересованості ринку та консультацій з потенційними інвесторами;</w:t>
            </w:r>
          </w:p>
          <w:p w14:paraId="322876B8" w14:textId="2CB9ADAD" w:rsidR="002D7DCA" w:rsidRPr="00D13EC8" w:rsidRDefault="002D7DCA" w:rsidP="00D13EC8">
            <w:pPr>
              <w:pStyle w:val="a8"/>
              <w:numPr>
                <w:ilvl w:val="0"/>
                <w:numId w:val="50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стягнення плати з користувачів (споживачів) за користування інфраструктурою (послугами) є неможливим або недоцільним (через її малий розмір);</w:t>
            </w:r>
          </w:p>
          <w:p w14:paraId="555F449D" w14:textId="013014C0" w:rsidR="002D7DCA" w:rsidRPr="00D13EC8" w:rsidRDefault="002D7DCA" w:rsidP="00D13EC8">
            <w:pPr>
              <w:pStyle w:val="a8"/>
              <w:numPr>
                <w:ilvl w:val="0"/>
                <w:numId w:val="50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про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є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кт реалізується у пріоритетній галузі та за відповідним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пріоритетним напрямом публічного інвестування, що визначені середньостроковим планом пріоритетних публічних інвестицій держави;</w:t>
            </w:r>
          </w:p>
          <w:p w14:paraId="42D817B9" w14:textId="2C98B729" w:rsidR="002D7DCA" w:rsidRPr="00D13EC8" w:rsidRDefault="002D7DCA" w:rsidP="00D13EC8">
            <w:pPr>
              <w:pStyle w:val="a8"/>
              <w:numPr>
                <w:ilvl w:val="0"/>
                <w:numId w:val="50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не є комерційно здійсненним без державної підтримки;</w:t>
            </w:r>
          </w:p>
          <w:p w14:paraId="7712E221" w14:textId="0DF23160" w:rsidR="002D7DCA" w:rsidRPr="00D13EC8" w:rsidRDefault="002D7DCA" w:rsidP="00D13EC8">
            <w:pPr>
              <w:pStyle w:val="a8"/>
              <w:numPr>
                <w:ilvl w:val="0"/>
                <w:numId w:val="50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забезпечує достатній рівень дохідності для </w:t>
            </w:r>
            <w:r w:rsidR="008772AB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приватн</w:t>
            </w:r>
            <w:r w:rsidR="008772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их</w:t>
            </w:r>
            <w:r w:rsidR="008772AB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інвестор</w:t>
            </w:r>
            <w:r w:rsidR="008772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ів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та кредиторів (має позитивне значення чистої приведеної вартості – NPV &gt; 0);</w:t>
            </w:r>
          </w:p>
          <w:p w14:paraId="2389474F" w14:textId="1544D3D8" w:rsidR="002D7DCA" w:rsidRPr="00D13EC8" w:rsidRDefault="002D7DCA" w:rsidP="00D13EC8">
            <w:pPr>
              <w:pStyle w:val="a8"/>
              <w:numPr>
                <w:ilvl w:val="0"/>
                <w:numId w:val="50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неможливість фінансування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у за рахунок попередньо визначеного джерела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і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механізму фінансового забезпечення;</w:t>
            </w:r>
          </w:p>
          <w:p w14:paraId="59B8F1BF" w14:textId="0C7FCBAE" w:rsidR="002D7DCA" w:rsidRPr="00D13EC8" w:rsidRDefault="002D7DCA" w:rsidP="00D13EC8">
            <w:pPr>
              <w:pStyle w:val="a8"/>
              <w:numPr>
                <w:ilvl w:val="0"/>
                <w:numId w:val="50"/>
              </w:numPr>
              <w:tabs>
                <w:tab w:val="left" w:pos="463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є економічно доцільним, має позитивний економічний чи соціальний ефект (позитивне значення чистої приведеної економічної вартості – ENPV)</w:t>
            </w:r>
          </w:p>
        </w:tc>
      </w:tr>
      <w:tr w:rsidR="002D7DCA" w:rsidRPr="002D7DCA" w14:paraId="353E0E23" w14:textId="77777777" w:rsidTr="00022DBF">
        <w:trPr>
          <w:trHeight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A7F57D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 xml:space="preserve">Поворотне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818B3D" w14:textId="00B285B4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Боргове фінансування (що залучається державним унітарним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підприємством, господарським товариством, у статутному капіталі якого більше 50</w:t>
            </w:r>
            <w:r w:rsidRPr="002D7DCA">
              <w:rPr>
                <w:sz w:val="28"/>
                <w:szCs w:val="28"/>
              </w:rPr>
              <w:t> 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% акцій (часток) належать державі (крім банків)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C759EF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>Кредит комерційного банку</w:t>
            </w:r>
          </w:p>
          <w:p w14:paraId="0ED1F733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Облігації</w:t>
            </w:r>
          </w:p>
          <w:p w14:paraId="28051D0C" w14:textId="555BC6C1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Інші боргові інструменти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380DB4" w14:textId="58F8D58C" w:rsidR="002D7DCA" w:rsidRPr="00D13EC8" w:rsidRDefault="002D7DCA" w:rsidP="00D13EC8">
            <w:pPr>
              <w:numPr>
                <w:ilvl w:val="0"/>
                <w:numId w:val="7"/>
              </w:numPr>
              <w:tabs>
                <w:tab w:val="left" w:pos="321"/>
                <w:tab w:val="left" w:pos="403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є самоокупним, тобто чиста теперішня (приведена) вартість прогнозних грошових потоків, які генеруватиме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на фінансування якого залучається кредит є більшим нуля (NPV &gt; 0);</w:t>
            </w:r>
          </w:p>
          <w:p w14:paraId="6C72A301" w14:textId="77777777" w:rsidR="002D7DCA" w:rsidRPr="00D13EC8" w:rsidRDefault="002D7DCA" w:rsidP="00D13EC8">
            <w:pPr>
              <w:numPr>
                <w:ilvl w:val="0"/>
                <w:numId w:val="7"/>
              </w:numPr>
              <w:tabs>
                <w:tab w:val="left" w:pos="321"/>
                <w:tab w:val="left" w:pos="403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фінансовий стан позичальника відповідає вимогам, що висуваються комерційними банками;</w:t>
            </w:r>
          </w:p>
          <w:p w14:paraId="04E45DCB" w14:textId="7855FC84" w:rsidR="002D7DCA" w:rsidRPr="00D13EC8" w:rsidRDefault="002D7DCA" w:rsidP="00D13EC8">
            <w:pPr>
              <w:numPr>
                <w:ilvl w:val="0"/>
                <w:numId w:val="7"/>
              </w:numPr>
              <w:tabs>
                <w:tab w:val="left" w:pos="321"/>
                <w:tab w:val="left" w:pos="403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 xml:space="preserve">неможливість фінансування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у за рахунок попередньо визначеного джерела і механізму фінансового забезпечення;</w:t>
            </w:r>
          </w:p>
          <w:p w14:paraId="47EEF51C" w14:textId="15C53BA8" w:rsidR="002D7DCA" w:rsidRPr="002D7DCA" w:rsidRDefault="002D7DCA" w:rsidP="00D13EC8">
            <w:pPr>
              <w:numPr>
                <w:ilvl w:val="0"/>
                <w:numId w:val="7"/>
              </w:numPr>
              <w:tabs>
                <w:tab w:val="left" w:pos="321"/>
                <w:tab w:val="left" w:pos="403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 є економічно доцільним, має позитивний економічний чи соціальний ефект (позитивне значення чистої приведеної економічної вартості – ENPV)</w:t>
            </w:r>
          </w:p>
        </w:tc>
      </w:tr>
      <w:tr w:rsidR="002D7DCA" w:rsidRPr="002D7DCA" w14:paraId="36FE4E8F" w14:textId="77777777" w:rsidTr="00022DBF">
        <w:trPr>
          <w:trHeight w:val="12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B11BD3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Поворотне</w:t>
            </w:r>
          </w:p>
          <w:p w14:paraId="2D852F97" w14:textId="77777777" w:rsidR="002D7DCA" w:rsidRPr="002D7DCA" w:rsidRDefault="002D7DCA" w:rsidP="002D7DCA">
            <w:pPr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7F87B3" w14:textId="44D3921B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Боргове фінансування (що залучається державним унітарним підприємством, господарським товариством, у статутному капіталі якого більше 50</w:t>
            </w:r>
            <w:r w:rsidRPr="002D7DCA">
              <w:rPr>
                <w:sz w:val="28"/>
                <w:szCs w:val="28"/>
              </w:rPr>
              <w:t> 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% акцій (часток) належать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державі (крім банків)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85C1AE" w14:textId="2B9F1769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Пільгове боргове фінансування без державної гарантії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642062" w14:textId="2CD701B2" w:rsidR="002D7DCA" w:rsidRPr="002D7DCA" w:rsidRDefault="002D7DCA" w:rsidP="00D13EC8">
            <w:pPr>
              <w:numPr>
                <w:ilvl w:val="0"/>
                <w:numId w:val="2"/>
              </w:numPr>
              <w:tabs>
                <w:tab w:val="left" w:pos="321"/>
                <w:tab w:val="left" w:pos="40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 не реалізується в галузях (підгалузях) та не має характеристик, за наявності яких, відповідно до політик кредиторів, проєкт не може бути профінансовано за рахунок пільгового боргового фінансування;</w:t>
            </w:r>
          </w:p>
          <w:p w14:paraId="263AFFDB" w14:textId="01BF4DA6" w:rsidR="002D7DCA" w:rsidRPr="002D7DCA" w:rsidRDefault="002D7DCA" w:rsidP="00D13EC8">
            <w:pPr>
              <w:numPr>
                <w:ilvl w:val="0"/>
                <w:numId w:val="2"/>
              </w:numPr>
              <w:tabs>
                <w:tab w:val="left" w:pos="319"/>
                <w:tab w:val="left" w:pos="40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 є самоокупним, тобто чиста теперішня (приведена) вартість прогнозних грошових потоків, які генеруватиме проєкт на фінансування якого залучається кредит є більшим нуля (NPV &gt; 0);</w:t>
            </w:r>
          </w:p>
          <w:p w14:paraId="40764D80" w14:textId="3BC5A28E" w:rsidR="002D7DCA" w:rsidRPr="00D13EC8" w:rsidRDefault="002D7DCA" w:rsidP="00D13EC8">
            <w:pPr>
              <w:pStyle w:val="a8"/>
              <w:numPr>
                <w:ilvl w:val="0"/>
                <w:numId w:val="2"/>
              </w:numPr>
              <w:tabs>
                <w:tab w:val="left" w:pos="321"/>
                <w:tab w:val="left" w:pos="463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фінансовому стану позичальника, що оцінений відповідно до Порядку проведення оцінки фінансового стану потенційного бенефіціара інвестиційного проєкту, реалізація якого передбачається на умовах фінансової самоокупності, а також визначення виду забезпечення для обслуговування та погашення позики, наданої за рахунок коштів міжнародних фінансових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організацій, обслуговування якої здійснюватиметься за рахунок коштів бенефіціара, затвердженого наказом Міністерства фінансів України від 14 липня</w:t>
            </w:r>
            <w:r w:rsidR="003A26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2016 </w:t>
            </w:r>
            <w:r w:rsidRPr="00D875C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р</w:t>
            </w:r>
            <w:r w:rsidR="0059118F" w:rsidRPr="00D875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оку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№ 616, зареєстрованого </w:t>
            </w:r>
            <w:r w:rsidR="003A26A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в Міністерстві юстиції України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5 серпня 2016 року за № 1095/29225 (далі – Порядок 616), присвоєно класи від 1 до 3, прогнозний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коефіцієнт покриття боргу є більшим за 1, обсяг забезпечення погашення та обслуговування позики є достатнім; або за рівнем якості фінансового стану позичальнику присвоєно клас 4, спостерігається позитивна динаміка зростання інтегрального показника фінансового стану, прогнозний коефіцієнт покриття боргу є більшим за 1,35, обсяг забезпечення погашення та обслуговування позики є достатнім;</w:t>
            </w:r>
          </w:p>
          <w:p w14:paraId="1587F248" w14:textId="3048E0E0" w:rsidR="002D7DCA" w:rsidRPr="00D13EC8" w:rsidRDefault="002D7DCA" w:rsidP="00D13EC8">
            <w:pPr>
              <w:pStyle w:val="a8"/>
              <w:numPr>
                <w:ilvl w:val="0"/>
                <w:numId w:val="2"/>
              </w:numPr>
              <w:tabs>
                <w:tab w:val="left" w:pos="321"/>
                <w:tab w:val="left" w:pos="463"/>
              </w:tabs>
              <w:ind w:left="37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частка власного фінансування </w:t>
            </w:r>
            <w:r w:rsidR="00022DBF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проєкт</w:t>
            </w:r>
            <w:r w:rsidRPr="00D13EC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ів за рахунок власних коштів позичальника має становити не менше 30</w:t>
            </w:r>
            <w:r w:rsidR="003A26AA" w:rsidRPr="002D7DCA">
              <w:rPr>
                <w:sz w:val="28"/>
                <w:szCs w:val="28"/>
                <w:lang w:val="uk-UA"/>
              </w:rPr>
              <w:t> </w:t>
            </w:r>
            <w:r w:rsidRPr="00D13EC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% (окрім випадків, якщо інший обсяг не погоджений з надавачем пільгового боргового фінансування);</w:t>
            </w:r>
          </w:p>
          <w:p w14:paraId="1B667246" w14:textId="18E87EDB" w:rsidR="002D7DCA" w:rsidRPr="00D13EC8" w:rsidRDefault="00022DBF" w:rsidP="00D13EC8">
            <w:pPr>
              <w:pStyle w:val="a8"/>
              <w:numPr>
                <w:ilvl w:val="0"/>
                <w:numId w:val="2"/>
              </w:numPr>
              <w:tabs>
                <w:tab w:val="left" w:pos="321"/>
                <w:tab w:val="left" w:pos="463"/>
              </w:tabs>
              <w:ind w:left="37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проєкт</w:t>
            </w:r>
            <w:r w:rsidR="002D7DCA" w:rsidRPr="00D13EC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реалізовується у пріоритетній галузі та за відповідним  пріоритетним напрямом публічного інвестування, що визначені середньостроковим планом пріоритетних публічних інвестицій держави;</w:t>
            </w:r>
          </w:p>
          <w:p w14:paraId="443AB129" w14:textId="714B30EC" w:rsidR="002D7DCA" w:rsidRPr="00D13EC8" w:rsidRDefault="002D7DCA" w:rsidP="00D13EC8">
            <w:pPr>
              <w:pStyle w:val="a8"/>
              <w:numPr>
                <w:ilvl w:val="0"/>
                <w:numId w:val="2"/>
              </w:numPr>
              <w:tabs>
                <w:tab w:val="left" w:pos="321"/>
                <w:tab w:val="left" w:pos="463"/>
              </w:tabs>
              <w:ind w:left="37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неможливість фінансування </w:t>
            </w:r>
            <w:r w:rsidR="00022DBF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проєкт</w:t>
            </w:r>
            <w:r w:rsidRPr="00D13EC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у за рахунок попереднього визначеного джерела і механізму фінансового забезпечення;</w:t>
            </w:r>
          </w:p>
          <w:p w14:paraId="1AAB418C" w14:textId="6ED2CFE6" w:rsidR="002D7DCA" w:rsidRPr="002D7DCA" w:rsidRDefault="00022DBF" w:rsidP="00D13EC8">
            <w:pPr>
              <w:pStyle w:val="a8"/>
              <w:numPr>
                <w:ilvl w:val="0"/>
                <w:numId w:val="2"/>
              </w:numPr>
              <w:tabs>
                <w:tab w:val="left" w:pos="321"/>
                <w:tab w:val="left" w:pos="463"/>
              </w:tabs>
              <w:ind w:left="37" w:firstLine="0"/>
              <w:jc w:val="both"/>
              <w:rPr>
                <w:lang w:val="uk-UA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проєкт</w:t>
            </w:r>
            <w:r w:rsidR="002D7DCA" w:rsidRPr="00D13EC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є економічно доцільним, має позитивний економічний чи соціальний ефект (позитивне значення чистої приведеної економічної вартості – ENPV)</w:t>
            </w:r>
          </w:p>
        </w:tc>
      </w:tr>
      <w:tr w:rsidR="002D7DCA" w:rsidRPr="002D7DCA" w14:paraId="4B5C6169" w14:textId="77777777" w:rsidTr="00022DBF">
        <w:trPr>
          <w:trHeight w:val="85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188E5A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>Поворотне</w:t>
            </w:r>
          </w:p>
          <w:p w14:paraId="2A19FAB3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B35D00" w14:textId="3F78B501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Боргове фінансування (що залучається державним унітарним підприємством, господарським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>товариством, у статутному капіталі якого більше 50</w:t>
            </w:r>
            <w:r w:rsidRPr="002D7DCA">
              <w:rPr>
                <w:sz w:val="28"/>
                <w:szCs w:val="28"/>
                <w:lang w:val="uk-UA"/>
              </w:rPr>
              <w:t> 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% акцій (часток) належать державі (крім банків)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0396C7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 xml:space="preserve">Пільгове боргове фінансування з державною гарантією 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BC1899" w14:textId="12F21E17" w:rsidR="002D7DCA" w:rsidRPr="002D7DCA" w:rsidRDefault="002D7DCA" w:rsidP="00D13EC8">
            <w:pPr>
              <w:numPr>
                <w:ilvl w:val="0"/>
                <w:numId w:val="1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 не реалізується в галузях (підгалузях) та не має характеристик, за наявності яких, відповідно до політик кредиторів, проєкт не може бути профінансовано за рахунок пільгового боргового фінансування від кредиторів;</w:t>
            </w:r>
          </w:p>
          <w:p w14:paraId="00088A4A" w14:textId="25D16AB8" w:rsidR="002D7DCA" w:rsidRPr="002D7DCA" w:rsidRDefault="002D7DCA" w:rsidP="00D13EC8">
            <w:pPr>
              <w:numPr>
                <w:ilvl w:val="0"/>
                <w:numId w:val="1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 є самоокупним, тобто чиста теперішня (приведена) вартість прогнозних грошових потоків, які генеруватиме проєкт на фінансування якого залучається кредит є більшим нуля (NPV &gt; 0);</w:t>
            </w:r>
          </w:p>
          <w:p w14:paraId="62ADF127" w14:textId="77777777" w:rsidR="002D7DCA" w:rsidRPr="002D7DCA" w:rsidRDefault="002D7DCA" w:rsidP="00D13EC8">
            <w:pPr>
              <w:numPr>
                <w:ilvl w:val="0"/>
                <w:numId w:val="1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>фінансовому стану позичальника, що оцінений відповідно до Порядку 616, присвоєно класи від 1 до 3, прогнозний коефіцієнт покриття боргу є більшим за 1, обсяг забезпечення погашення та обслуговування позики є достатнім; або за рівнем якості фінансового стану позичальнику присвоєно клас 4, спостерігається позитивна динаміка зростання інтегрального показника фінансового стану, прогнозний коефіцієнт покриття боргу є більшим за 1,35, обсяг забезпечення погашення та обслуговування позики є достатнім;</w:t>
            </w:r>
          </w:p>
          <w:p w14:paraId="46094ED1" w14:textId="6DF7D7D4" w:rsidR="002D7DCA" w:rsidRPr="002D7DCA" w:rsidRDefault="002D7DCA" w:rsidP="00D13EC8">
            <w:pPr>
              <w:numPr>
                <w:ilvl w:val="0"/>
                <w:numId w:val="1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частка власного фінансування проєктів за рахунок власних коштів позичальника має становити не менше 30</w:t>
            </w:r>
            <w:r w:rsidRPr="002D7DCA">
              <w:rPr>
                <w:sz w:val="28"/>
                <w:szCs w:val="28"/>
                <w:lang w:val="uk-UA"/>
              </w:rPr>
              <w:t> 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% (окрім випадків, якщо інший обсяг не погоджений з надавачем пільгового боргового фінансування);</w:t>
            </w:r>
          </w:p>
          <w:p w14:paraId="6E2193BF" w14:textId="581FC8B0" w:rsidR="002D7DCA" w:rsidRPr="002D7DCA" w:rsidRDefault="002D7DCA" w:rsidP="00D13EC8">
            <w:pPr>
              <w:numPr>
                <w:ilvl w:val="0"/>
                <w:numId w:val="1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 не може бути реалізовано без державної гарантії;</w:t>
            </w:r>
          </w:p>
          <w:p w14:paraId="192DEED7" w14:textId="77777777" w:rsidR="002D7DCA" w:rsidRPr="002D7DCA" w:rsidRDefault="002D7DCA" w:rsidP="00D13EC8">
            <w:pPr>
              <w:numPr>
                <w:ilvl w:val="0"/>
                <w:numId w:val="1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позичальник готовий брати додаткові витрати на оплату державної гарантії відповідно до вимог встановлених законодавством;</w:t>
            </w:r>
          </w:p>
          <w:p w14:paraId="123069AD" w14:textId="6899804C" w:rsidR="002D7DCA" w:rsidRPr="00D13EC8" w:rsidRDefault="002D7DCA" w:rsidP="00D13EC8">
            <w:pPr>
              <w:pStyle w:val="a8"/>
              <w:numPr>
                <w:ilvl w:val="0"/>
                <w:numId w:val="1"/>
              </w:numPr>
              <w:tabs>
                <w:tab w:val="left" w:pos="321"/>
                <w:tab w:val="left" w:pos="463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проєкт реалізується у пріоритетній галузі та за відповідним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пріоритетним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напрямом публічного інвестування, що визначені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середньостроковим планом пріоритетних публічних інвестицій держави;</w:t>
            </w:r>
          </w:p>
          <w:p w14:paraId="6652D4D5" w14:textId="1D1C353A" w:rsidR="002D7DCA" w:rsidRPr="00D13EC8" w:rsidRDefault="002D7DCA" w:rsidP="00D13EC8">
            <w:pPr>
              <w:pStyle w:val="a8"/>
              <w:numPr>
                <w:ilvl w:val="0"/>
                <w:numId w:val="1"/>
              </w:numPr>
              <w:tabs>
                <w:tab w:val="left" w:pos="321"/>
                <w:tab w:val="left" w:pos="463"/>
              </w:tabs>
              <w:ind w:left="37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неможливість фінансування </w:t>
            </w:r>
            <w:r w:rsidR="00022DBF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проєкт</w:t>
            </w:r>
            <w:r w:rsidRPr="00D13EC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у за рахунок попереднього визначеного джерела і механізму фінансового забезпечення;</w:t>
            </w:r>
          </w:p>
          <w:p w14:paraId="12BBD80F" w14:textId="5BA633C2" w:rsidR="002D7DCA" w:rsidRPr="002D7DCA" w:rsidRDefault="00022DBF" w:rsidP="00D13EC8">
            <w:pPr>
              <w:pStyle w:val="a8"/>
              <w:numPr>
                <w:ilvl w:val="0"/>
                <w:numId w:val="1"/>
              </w:numPr>
              <w:tabs>
                <w:tab w:val="left" w:pos="321"/>
                <w:tab w:val="left" w:pos="463"/>
              </w:tabs>
              <w:ind w:left="37" w:firstLine="0"/>
              <w:jc w:val="both"/>
              <w:rPr>
                <w:lang w:val="uk-UA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проєкт</w:t>
            </w:r>
            <w:r w:rsidR="002D7DCA" w:rsidRPr="00D13EC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є економічно доцільним, має позитивний економічний чи соціальний ефект (позитивне значення чистої приведеної економічної вартості – ENPV)</w:t>
            </w:r>
          </w:p>
        </w:tc>
      </w:tr>
      <w:tr w:rsidR="002D7DCA" w:rsidRPr="002D7DCA" w14:paraId="4CE2B3C2" w14:textId="77777777" w:rsidTr="00022DBF">
        <w:trPr>
          <w:trHeight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11C832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 xml:space="preserve">Змішане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39F1D7" w14:textId="63DBD80C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Боргове фінансування (що залучається державним унітарним підприємством, господарським товариством, у статутному капіталі якого більше 50</w:t>
            </w:r>
            <w:r w:rsidRPr="002D7DCA">
              <w:rPr>
                <w:sz w:val="28"/>
                <w:szCs w:val="28"/>
              </w:rPr>
              <w:t> 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% акцій (часток) належать державі (крім банків) та грантове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фінансування</w:t>
            </w:r>
          </w:p>
          <w:p w14:paraId="1CFFB07B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221D67" w14:textId="03FC288B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Пільгове боргове фінансування з державною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гарантією, грантом</w:t>
            </w:r>
          </w:p>
          <w:p w14:paraId="6FCEAD2A" w14:textId="77777777" w:rsidR="002D7DCA" w:rsidRPr="002D7DCA" w:rsidRDefault="002D7DCA" w:rsidP="002D7DCA">
            <w:pPr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D61FAA" w14:textId="70DDE6A6" w:rsidR="002D7DCA" w:rsidRPr="002D7DCA" w:rsidRDefault="002D7DCA" w:rsidP="00D13EC8">
            <w:pPr>
              <w:numPr>
                <w:ilvl w:val="0"/>
                <w:numId w:val="3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 не реалізується в галузях (підгалузях) та не має характеристик, за наявності яких, відповідно до політик кредиторів, проєкт не може бути профінансовано за рахунок пільгового боргового фінансування від кредиторів;</w:t>
            </w:r>
          </w:p>
          <w:p w14:paraId="3F899CE4" w14:textId="18FC107D" w:rsidR="002D7DCA" w:rsidRPr="002D7DCA" w:rsidRDefault="002D7DCA" w:rsidP="00D13EC8">
            <w:pPr>
              <w:numPr>
                <w:ilvl w:val="0"/>
                <w:numId w:val="3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3125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проєкт є самоокупним, тобто чиста теперішня (приведена) вартість прогнозних грошових потоків, які генеруватиме </w:t>
            </w:r>
            <w:r w:rsidRPr="0031259E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проєкт на фінансування якого залучається кредит є більшим нуля (NPV &gt; 0);</w:t>
            </w:r>
          </w:p>
          <w:p w14:paraId="1D54B265" w14:textId="0F874729" w:rsidR="002D7DCA" w:rsidRPr="0031259E" w:rsidRDefault="002D7DCA" w:rsidP="00D13EC8">
            <w:pPr>
              <w:numPr>
                <w:ilvl w:val="0"/>
                <w:numId w:val="3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3125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фінансовому стану позичальника, що оцінений відповідно до Порядку 616, присвоєно класи від 1 до 3, прогнозний коефіцієнт покриття боргу є більшим за 1, обсяг забезпечення погашення та обслуговування позики є достатнім; або за рівнем якості фінансового стану позичальнику присвоєно клас 4, спостерігається позитивна динаміка зростання інтегрального показника фінансового стану, прогнозний коефіцієнт покриття боргу є більшим за 1,35, обсяг забезпечення погашення та обслуговування позики є достатнім; </w:t>
            </w:r>
          </w:p>
          <w:p w14:paraId="554C7ED1" w14:textId="19114721" w:rsidR="002D7DCA" w:rsidRPr="002D7DCA" w:rsidRDefault="002D7DCA" w:rsidP="00D13EC8">
            <w:pPr>
              <w:numPr>
                <w:ilvl w:val="0"/>
                <w:numId w:val="3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частка власного фінансування проєктів за рахунок власних коштів позичальника має становити не менше 30</w:t>
            </w:r>
            <w:r w:rsidRPr="002D7DCA">
              <w:rPr>
                <w:sz w:val="28"/>
                <w:szCs w:val="28"/>
                <w:lang w:val="uk-UA"/>
              </w:rPr>
              <w:t> 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% (окрім випадків, якщо інший обсяг не погоджений з надавачем пільгового боргового фінансування); </w:t>
            </w:r>
          </w:p>
          <w:p w14:paraId="72AA059E" w14:textId="6A2D08D3" w:rsidR="002D7DCA" w:rsidRPr="00D13EC8" w:rsidRDefault="00022DBF" w:rsidP="00D13EC8">
            <w:pPr>
              <w:pStyle w:val="a8"/>
              <w:numPr>
                <w:ilvl w:val="0"/>
                <w:numId w:val="3"/>
              </w:numPr>
              <w:tabs>
                <w:tab w:val="left" w:pos="321"/>
                <w:tab w:val="left" w:pos="463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проєкт</w:t>
            </w:r>
            <w:r w:rsidR="002D7DCA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не може бути реалізовано без державної гарантії та грантової складової;</w:t>
            </w:r>
          </w:p>
          <w:p w14:paraId="7FA67B9A" w14:textId="4046CDCE" w:rsidR="002D7DCA" w:rsidRPr="00D13EC8" w:rsidRDefault="002D7DCA" w:rsidP="00D13EC8">
            <w:pPr>
              <w:pStyle w:val="a8"/>
              <w:numPr>
                <w:ilvl w:val="0"/>
                <w:numId w:val="3"/>
              </w:numPr>
              <w:tabs>
                <w:tab w:val="left" w:pos="321"/>
                <w:tab w:val="left" w:pos="463"/>
              </w:tabs>
              <w:ind w:left="37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позичальник готовий брати додаткові витрати на оплату державної гарантії відповідно до вимог встановлених законодавством;</w:t>
            </w:r>
          </w:p>
          <w:p w14:paraId="30E0B0DE" w14:textId="2E007265" w:rsidR="002D7DCA" w:rsidRPr="00D13EC8" w:rsidRDefault="00022DBF" w:rsidP="00D13EC8">
            <w:pPr>
              <w:pStyle w:val="a8"/>
              <w:numPr>
                <w:ilvl w:val="0"/>
                <w:numId w:val="3"/>
              </w:numPr>
              <w:tabs>
                <w:tab w:val="left" w:pos="321"/>
                <w:tab w:val="left" w:pos="463"/>
              </w:tabs>
              <w:ind w:left="37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проєкт</w:t>
            </w:r>
            <w:r w:rsidR="002D7DCA" w:rsidRPr="00D13EC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реалізовується у пріоритетній галузі та за відповідним  пріоритетним напрямом публічного інвестування, що визначені </w:t>
            </w:r>
            <w:r w:rsidR="002D7DCA" w:rsidRPr="00D13EC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lastRenderedPageBreak/>
              <w:t>середньостроковим планом пріоритетних публічних інвестицій держави;</w:t>
            </w:r>
          </w:p>
          <w:p w14:paraId="36EDFA1C" w14:textId="1BF5240E" w:rsidR="002D7DCA" w:rsidRPr="00D13EC8" w:rsidRDefault="002D7DCA" w:rsidP="00D13EC8">
            <w:pPr>
              <w:pStyle w:val="a8"/>
              <w:numPr>
                <w:ilvl w:val="0"/>
                <w:numId w:val="3"/>
              </w:numPr>
              <w:tabs>
                <w:tab w:val="left" w:pos="321"/>
                <w:tab w:val="left" w:pos="463"/>
              </w:tabs>
              <w:ind w:left="37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неможливість фінансування </w:t>
            </w:r>
            <w:r w:rsidR="00022DBF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проєкт</w:t>
            </w:r>
            <w:r w:rsidRPr="00D13EC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у за рахунок попереднього визначеного джерела і механізму фінансового забезпечення;</w:t>
            </w:r>
          </w:p>
          <w:p w14:paraId="62A0C642" w14:textId="6F7B4797" w:rsidR="002D7DCA" w:rsidRPr="002D7DCA" w:rsidRDefault="00022DBF" w:rsidP="00D13EC8">
            <w:pPr>
              <w:pStyle w:val="a8"/>
              <w:numPr>
                <w:ilvl w:val="0"/>
                <w:numId w:val="3"/>
              </w:numPr>
              <w:tabs>
                <w:tab w:val="left" w:pos="321"/>
                <w:tab w:val="left" w:pos="463"/>
              </w:tabs>
              <w:ind w:left="37" w:firstLine="0"/>
              <w:jc w:val="both"/>
              <w:rPr>
                <w:lang w:val="uk-UA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проєкт</w:t>
            </w:r>
            <w:r w:rsidR="002D7DCA" w:rsidRPr="00D13EC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є економічно доцільним, має позитивний економічний чи соціальний ефект (позитивне значення чистої приведеної економічної вартості – ENPV)</w:t>
            </w:r>
          </w:p>
        </w:tc>
      </w:tr>
      <w:tr w:rsidR="002D7DCA" w:rsidRPr="002D7DCA" w14:paraId="005A81F0" w14:textId="77777777" w:rsidTr="00022DBF">
        <w:trPr>
          <w:trHeight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16F4E4" w14:textId="7C6B0413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Безповоротний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BD9961" w14:textId="76B285C2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Грантове фінансування для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проєктів, ініціатором яких є державне унітарне підприємство, господарське товариством, у статутному капіталі якого більше 50</w:t>
            </w:r>
            <w:r w:rsidRPr="002D7DCA">
              <w:rPr>
                <w:sz w:val="28"/>
                <w:szCs w:val="28"/>
                <w:lang w:val="uk-UA"/>
              </w:rPr>
              <w:t> 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% акцій (часток) належать державі (крім банків)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B2142D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Грантова угода, благодійні внески 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BCD897" w14:textId="71010155" w:rsidR="002D7DCA" w:rsidRPr="002D7DCA" w:rsidRDefault="002D7DCA" w:rsidP="00D13EC8">
            <w:pPr>
              <w:numPr>
                <w:ilvl w:val="0"/>
                <w:numId w:val="18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 не є самоокупним, тобто чиста теперішня (приведена) вартість прогнозних грошових потоків, які генеруватиме проєкт на фінансування якого залучається грант є меншою нуля (NPV &lt; 0);</w:t>
            </w:r>
          </w:p>
          <w:p w14:paraId="54CDF551" w14:textId="17BA0967" w:rsidR="002D7DCA" w:rsidRPr="002D7DCA" w:rsidRDefault="002D7DCA" w:rsidP="00D13EC8">
            <w:pPr>
              <w:numPr>
                <w:ilvl w:val="0"/>
                <w:numId w:val="18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фінансовому стану позичальника, що оцінений відповідно до Порядку 616, присвоєно клас 4 та спостерігається негативна динаміка інтегрального показника або бенефіціару за рівнем якості фінансового стану присвоєно клас 5 у будь-якому з аналізованих періодів або у бенефіціара значення показника покриття боргу є недостатнім або у бенефіціара обсяг забезпечення погашення та обслуговування позики є недостатнім;</w:t>
            </w:r>
          </w:p>
          <w:p w14:paraId="7C4903CE" w14:textId="11BE93C6" w:rsidR="002D7DCA" w:rsidRPr="002D7DCA" w:rsidRDefault="002D7DCA" w:rsidP="00D13EC8">
            <w:pPr>
              <w:numPr>
                <w:ilvl w:val="0"/>
                <w:numId w:val="18"/>
              </w:numPr>
              <w:tabs>
                <w:tab w:val="left" w:pos="321"/>
                <w:tab w:val="left" w:pos="463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проєкт реалізується у пріоритетній галузі та за відповідним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пріоритетним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напрямом публічного інвестування, що визначені середньостроковим планом пріоритетних публічних інвестицій держави;</w:t>
            </w:r>
          </w:p>
          <w:p w14:paraId="1823FECF" w14:textId="43A3BE10" w:rsidR="002D7DCA" w:rsidRPr="002D7DCA" w:rsidRDefault="002D7DCA" w:rsidP="00D13EC8">
            <w:pPr>
              <w:numPr>
                <w:ilvl w:val="0"/>
                <w:numId w:val="18"/>
              </w:numPr>
              <w:tabs>
                <w:tab w:val="left" w:pos="321"/>
                <w:tab w:val="left" w:pos="463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неможливість фінансування </w:t>
            </w:r>
            <w:r w:rsidR="00022D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у за рахунок попереднього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визначеного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джерела і механізму фінансового забезпечення;</w:t>
            </w:r>
          </w:p>
          <w:p w14:paraId="37F3002D" w14:textId="74390554" w:rsidR="002D7DCA" w:rsidRPr="002D7DCA" w:rsidRDefault="00022DBF" w:rsidP="00D13EC8">
            <w:pPr>
              <w:numPr>
                <w:ilvl w:val="0"/>
                <w:numId w:val="18"/>
              </w:numPr>
              <w:tabs>
                <w:tab w:val="left" w:pos="321"/>
                <w:tab w:val="left" w:pos="463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2D7DCA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є економічно доцільним, має позитивний економічний чи соціальний ефект (позитивне значення чистої приведеної економічної вартості – ENPV)</w:t>
            </w:r>
          </w:p>
        </w:tc>
      </w:tr>
      <w:tr w:rsidR="002D7DCA" w:rsidRPr="002D7DCA" w14:paraId="5FA12F19" w14:textId="77777777" w:rsidTr="00022DBF">
        <w:trPr>
          <w:trHeight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378185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Безповоротне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70A10A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Грантове фінансування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DEB6B3" w14:textId="1151E55F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Міжнародна (міжурядова) грантова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угода (з наперед визначеним підходом до вибору підрядника, постачальника)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13E876" w14:textId="231A5DAA" w:rsidR="002D7DCA" w:rsidRPr="002D7DCA" w:rsidRDefault="002D7DCA" w:rsidP="00D13EC8">
            <w:pPr>
              <w:numPr>
                <w:ilvl w:val="0"/>
                <w:numId w:val="19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проєкт реалізується у пріоритетній галузі та за відповідним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пріоритетним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напрямом публічного інвестування, що визначені середньостроковим планом пріоритетних публічних інвестицій держави; </w:t>
            </w:r>
          </w:p>
          <w:p w14:paraId="0FC9E564" w14:textId="4587F735" w:rsidR="002D7DCA" w:rsidRPr="002D7DCA" w:rsidRDefault="002D7DCA" w:rsidP="00D13EC8">
            <w:pPr>
              <w:numPr>
                <w:ilvl w:val="0"/>
                <w:numId w:val="19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 потребує товарів, робіт, послуг, що можуть бути надані підрядниками, постачальниками визначеними у міжнародній (міжурядовій) грантовій угоді;</w:t>
            </w:r>
          </w:p>
          <w:p w14:paraId="4F71DDBB" w14:textId="4AB68E90" w:rsidR="002D7DCA" w:rsidRPr="002D7DCA" w:rsidRDefault="002D7DCA" w:rsidP="00D13EC8">
            <w:pPr>
              <w:numPr>
                <w:ilvl w:val="0"/>
                <w:numId w:val="19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неможливість фінансування проєкту за рахунок попередньо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визначеного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джерела і механізму фінансового забезпечення;</w:t>
            </w:r>
          </w:p>
          <w:p w14:paraId="5E5435CF" w14:textId="5887FD68" w:rsidR="002D7DCA" w:rsidRPr="002D7DCA" w:rsidRDefault="002D7DCA" w:rsidP="00D13EC8">
            <w:pPr>
              <w:numPr>
                <w:ilvl w:val="0"/>
                <w:numId w:val="19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 є економічно доцільним, має позитивний економічний чи соціальний ефект (позитивне значення чистої приведеної економічної вартості – ENPV)</w:t>
            </w:r>
          </w:p>
        </w:tc>
      </w:tr>
      <w:tr w:rsidR="002D7DCA" w:rsidRPr="002D7DCA" w14:paraId="7A63CF3F" w14:textId="77777777" w:rsidTr="00022DBF">
        <w:trPr>
          <w:trHeight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98B74F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Поворотне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BD3AC1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Боргове фінансування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83A48E" w14:textId="6A295592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Міжнародний договір (з наперед визначеним підходом до вибору підрядника, постачальника)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4C9608" w14:textId="47FB6275" w:rsidR="002D7DCA" w:rsidRPr="002D7DCA" w:rsidRDefault="002D7DCA" w:rsidP="00D13EC8">
            <w:pPr>
              <w:numPr>
                <w:ilvl w:val="0"/>
                <w:numId w:val="20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проєкт реалізується у пріоритетній галузі та за відповідним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пріоритетним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напрямом публічного інвестування, що визначені середньостроковим планом пріоритетних публічних інвестицій держави;</w:t>
            </w:r>
          </w:p>
          <w:p w14:paraId="62247E75" w14:textId="38EF318A" w:rsidR="002D7DCA" w:rsidRPr="002D7DCA" w:rsidRDefault="002D7DCA" w:rsidP="00D13EC8">
            <w:pPr>
              <w:numPr>
                <w:ilvl w:val="0"/>
                <w:numId w:val="20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 потребує товарів, робіт, послуг, що можуть бути надані підрядниками, постачальниками визначеними у міжнародному договорі;</w:t>
            </w:r>
          </w:p>
          <w:p w14:paraId="2D142845" w14:textId="4BC0767B" w:rsidR="002D7DCA" w:rsidRPr="002D7DCA" w:rsidRDefault="002D7DCA" w:rsidP="00D13EC8">
            <w:pPr>
              <w:numPr>
                <w:ilvl w:val="0"/>
                <w:numId w:val="20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 є самоокупним, тобто чиста теперішня (приведена) вартість прогнозних грошових потоків, які генеруватиме проєкт на фінансування якого залучається кредит є більшим нуля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(NPV &gt; 0);</w:t>
            </w:r>
          </w:p>
          <w:p w14:paraId="7959A9C4" w14:textId="77777777" w:rsidR="002D7DCA" w:rsidRPr="002D7DCA" w:rsidRDefault="002D7DCA" w:rsidP="00D13EC8">
            <w:pPr>
              <w:numPr>
                <w:ilvl w:val="0"/>
                <w:numId w:val="20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фінансовому стану позичальника, що оцінений відповідно до Порядку 616, присвоєно класи від 1 до 3, прогнозний коефіцієнт покриття боргу є більшим за 1, обсяг забезпечення погашення та обслуговування позики є достатнім; або за рівнем якості фінансового стану позичальнику присвоєно клас 4, спостерігається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>позитивна динаміка зростання інтегрального показника фінансового стану, прогнозний коефіцієнт покриття боргу є більшим за 1,35, обсяг забезпечення погашення та обслуговування позики є достатнім;</w:t>
            </w:r>
          </w:p>
          <w:p w14:paraId="7FD2C813" w14:textId="355A5500" w:rsidR="002D7DCA" w:rsidRPr="002D7DCA" w:rsidRDefault="002D7DCA" w:rsidP="00D13EC8">
            <w:pPr>
              <w:numPr>
                <w:ilvl w:val="0"/>
                <w:numId w:val="20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неможливість фінансування проєкту за рахунок попередньо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визначеного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джерела і механізму фінансового забезпечення;</w:t>
            </w:r>
          </w:p>
          <w:p w14:paraId="5452751D" w14:textId="657BA8A1" w:rsidR="002D7DCA" w:rsidRPr="002D7DCA" w:rsidRDefault="002D7DCA" w:rsidP="00D13EC8">
            <w:pPr>
              <w:numPr>
                <w:ilvl w:val="0"/>
                <w:numId w:val="20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 є економічно доцільним, має позитивний економічний чи соціальний ефект (позитивне значення чистої приведеної економічної вартості – ENPV)</w:t>
            </w:r>
          </w:p>
        </w:tc>
      </w:tr>
      <w:tr w:rsidR="002D7DCA" w:rsidRPr="002D7DCA" w14:paraId="02BEEB11" w14:textId="77777777" w:rsidTr="00022DBF">
        <w:trPr>
          <w:trHeight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128B70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 xml:space="preserve">Поворотний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7C22B9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Боргове фінансування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4D07A5" w14:textId="6176B1AE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Кредити (позики), що залучаються державою від іноземних держав, іноземних фінансових установ і МФО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2B2945" w14:textId="6D54B886" w:rsidR="002D7DCA" w:rsidRPr="002D7DCA" w:rsidRDefault="002D7DCA" w:rsidP="00D13EC8">
            <w:pPr>
              <w:numPr>
                <w:ilvl w:val="0"/>
                <w:numId w:val="21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 не є самоокупним, тобто чиста теперішня (приведена) вартість прогнозних грошових потоків, які генеруватиме проєкт на фінансування якого залучається кредит є меншою нуля (NPV &lt; 0);</w:t>
            </w:r>
          </w:p>
          <w:p w14:paraId="69DB1E38" w14:textId="2DB791B6" w:rsidR="002D7DCA" w:rsidRPr="002D7DCA" w:rsidRDefault="002D7DCA" w:rsidP="00D13EC8">
            <w:pPr>
              <w:numPr>
                <w:ilvl w:val="0"/>
                <w:numId w:val="21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проєкт реалізується у пріоритетній галузі та за відповідним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пріоритетним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напрямом публічного інвестування, що визначені середньостроковим планом пріоритетних публічних інвестицій держави;</w:t>
            </w:r>
          </w:p>
          <w:p w14:paraId="1623489A" w14:textId="77777777" w:rsidR="002D7DCA" w:rsidRPr="002D7DCA" w:rsidRDefault="002D7DCA" w:rsidP="00D13EC8">
            <w:pPr>
              <w:numPr>
                <w:ilvl w:val="0"/>
                <w:numId w:val="21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відсутній позичальник, що здатний залучити боргове фінансування або фінансовому стану позичальника, що оцінений відповідно до Порядку 616, присвоєно клас 4 та спостерігається негативна динаміка інтегрального показника або бенефіціару за рівнем якості фінансового стану присвоєно клас 5 у будь-якому з аналізованих періодів або у бенефіціара значення показника покриття боргу є недостатнім або у бенефіціара обсяг забезпечення погашення та обслуговування позики є недостатнім;</w:t>
            </w:r>
          </w:p>
          <w:p w14:paraId="62A4F1E4" w14:textId="04118CC5" w:rsidR="002D7DCA" w:rsidRPr="002D7DCA" w:rsidRDefault="002D7DCA" w:rsidP="00D13EC8">
            <w:pPr>
              <w:numPr>
                <w:ilvl w:val="0"/>
                <w:numId w:val="21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неможливість фінансування проєкту за рахунок попередньо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визначеного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джерела і механізму фінансового забезпечення;</w:t>
            </w:r>
          </w:p>
          <w:p w14:paraId="6CE0AFA3" w14:textId="30522022" w:rsidR="002D7DCA" w:rsidRPr="002D7DCA" w:rsidRDefault="002D7DCA" w:rsidP="00D13EC8">
            <w:pPr>
              <w:numPr>
                <w:ilvl w:val="0"/>
                <w:numId w:val="21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>проєкт є економічно доцільним, має позитивний економічний чи соціальний ефект (позитивне значення чистої приведеної економічної вартості – ENPV)</w:t>
            </w:r>
          </w:p>
        </w:tc>
      </w:tr>
      <w:tr w:rsidR="002D7DCA" w:rsidRPr="002D7DCA" w14:paraId="7C73545D" w14:textId="77777777" w:rsidTr="00022DBF">
        <w:trPr>
          <w:trHeight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4C9F8C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 xml:space="preserve">Безповоротне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91BCCB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Пряме бюджетне фінансування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0476C3" w14:textId="59A7858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ДФРР, державні цільові фонди </w:t>
            </w:r>
            <w:r w:rsidRPr="003125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та </w:t>
            </w:r>
            <w:r w:rsidRPr="0031259E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інші надходження спеціального фонду державного бюджету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, що передбачають можливість їх спрямування на здійснення капітальних видатків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4CE777" w14:textId="1DAB6C4B" w:rsidR="002D7DCA" w:rsidRPr="002D7DCA" w:rsidRDefault="002D7DCA" w:rsidP="00D13EC8">
            <w:pPr>
              <w:numPr>
                <w:ilvl w:val="0"/>
                <w:numId w:val="4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проєкт реалізується у пріоритетній галузі та за відповідним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пріоритетним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напрямом публічного інвестування, що визначені середньостроковим планом пріоритетних публічних інвестицій держави;</w:t>
            </w:r>
          </w:p>
          <w:p w14:paraId="405884CA" w14:textId="54663257" w:rsidR="002D7DCA" w:rsidRPr="002D7DCA" w:rsidRDefault="002D7DCA" w:rsidP="00D13EC8">
            <w:pPr>
              <w:numPr>
                <w:ilvl w:val="0"/>
                <w:numId w:val="4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проєкт відповідає напрямкам спрямування коштів ДФРР, державних цільових фондів або </w:t>
            </w:r>
            <w:r w:rsidRPr="0031259E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напрямках спрямування коштів спеціального фонду державного бюджету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, що передбачають можливість здійснення капітальних видатків;</w:t>
            </w:r>
          </w:p>
          <w:p w14:paraId="1EEB1AF1" w14:textId="52BA44ED" w:rsidR="002D7DCA" w:rsidRPr="002D7DCA" w:rsidRDefault="002D7DCA" w:rsidP="00D13EC8">
            <w:pPr>
              <w:numPr>
                <w:ilvl w:val="0"/>
                <w:numId w:val="4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неможливість фінансування проєкту за рахунок попередньо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визначеного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джерела і механізму фінансового забезпечення;</w:t>
            </w:r>
          </w:p>
          <w:p w14:paraId="3C75560F" w14:textId="4EF3226C" w:rsidR="002D7DCA" w:rsidRPr="002D7DCA" w:rsidRDefault="002D7DCA" w:rsidP="00D13EC8">
            <w:pPr>
              <w:numPr>
                <w:ilvl w:val="0"/>
                <w:numId w:val="4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 є економічно доцільним, має позитивний економічний чи соціальний ефект (позитивне значення чистої приведеної економічної вартості – ENPV)</w:t>
            </w:r>
          </w:p>
        </w:tc>
      </w:tr>
      <w:tr w:rsidR="002D7DCA" w:rsidRPr="002D7DCA" w14:paraId="38006D41" w14:textId="77777777" w:rsidTr="00022DBF">
        <w:trPr>
          <w:trHeight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786899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Безповоротне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519650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Пряме бюджетне фінансування</w:t>
            </w:r>
          </w:p>
          <w:p w14:paraId="4A006815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A5D290" w14:textId="607C5968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IBM Plex Serif" w:hAnsi="Times New Roman" w:cs="Times New Roman"/>
                <w:sz w:val="28"/>
                <w:szCs w:val="28"/>
                <w:lang w:eastAsia="en-GB"/>
              </w:rPr>
              <w:t>Власні надходження бюджетних установ</w:t>
            </w:r>
            <w:r w:rsidRPr="002D7DCA">
              <w:rPr>
                <w:rFonts w:ascii="Times New Roman" w:eastAsia="IBM Plex Serif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8B8520" w14:textId="493698D0" w:rsidR="002D7DCA" w:rsidRPr="002D7DCA" w:rsidRDefault="002D7DCA" w:rsidP="00D13EC8">
            <w:pPr>
              <w:numPr>
                <w:ilvl w:val="0"/>
                <w:numId w:val="5"/>
              </w:numPr>
              <w:tabs>
                <w:tab w:val="left" w:pos="321"/>
                <w:tab w:val="left" w:pos="401"/>
                <w:tab w:val="left" w:pos="463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проєкт реалізується у пріоритетній галузі та за відповідним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пріоритетним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напрямом публічного інвестування, що визначені середньостроковим планом пріоритетних публічних інвестицій держави;</w:t>
            </w:r>
          </w:p>
          <w:p w14:paraId="137EF9EA" w14:textId="3FE2512D" w:rsidR="002D7DCA" w:rsidRPr="002D7DCA" w:rsidRDefault="002D7DCA" w:rsidP="00D13EC8">
            <w:pPr>
              <w:numPr>
                <w:ilvl w:val="0"/>
                <w:numId w:val="5"/>
              </w:numPr>
              <w:tabs>
                <w:tab w:val="left" w:pos="321"/>
                <w:tab w:val="left" w:pos="401"/>
                <w:tab w:val="left" w:pos="463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вартість проєкту дозволяє профінансувати проєкт повною мірою виключно за рахунок власних надходжень бюджетних установ, без необхідності виділення в подальшому додаткового фінансування з державного бюджету (витрати всього життєвого циклу проєкту покриваються за рахунок власних надходжень бюджетних установ);</w:t>
            </w:r>
          </w:p>
          <w:p w14:paraId="09463EF5" w14:textId="07A84F75" w:rsidR="002D7DCA" w:rsidRPr="002D7DCA" w:rsidRDefault="002D7DCA" w:rsidP="00D13EC8">
            <w:pPr>
              <w:numPr>
                <w:ilvl w:val="0"/>
                <w:numId w:val="5"/>
              </w:numPr>
              <w:tabs>
                <w:tab w:val="left" w:pos="321"/>
                <w:tab w:val="left" w:pos="401"/>
                <w:tab w:val="left" w:pos="463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неможливість фінансування проєкту за рахунок попередньо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визначеного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джерела і механізму фінансового забезпечення;</w:t>
            </w:r>
          </w:p>
          <w:p w14:paraId="66E9F247" w14:textId="5EFCF3A0" w:rsidR="002D7DCA" w:rsidRPr="002D7DCA" w:rsidRDefault="002D7DCA" w:rsidP="00D13EC8">
            <w:pPr>
              <w:numPr>
                <w:ilvl w:val="0"/>
                <w:numId w:val="5"/>
              </w:numPr>
              <w:tabs>
                <w:tab w:val="left" w:pos="321"/>
                <w:tab w:val="left" w:pos="401"/>
                <w:tab w:val="left" w:pos="463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>проєкт є економічно доцільним, має позитивний економічний чи соціальний ефект (позитивне значення чистої приведеної економічної вартості – ENPV)</w:t>
            </w:r>
          </w:p>
        </w:tc>
      </w:tr>
      <w:tr w:rsidR="002D7DCA" w:rsidRPr="002D7DCA" w14:paraId="04B6E64F" w14:textId="77777777" w:rsidTr="00022DBF">
        <w:trPr>
          <w:trHeight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6C19D4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>Безповоротне</w:t>
            </w:r>
          </w:p>
          <w:p w14:paraId="65278ADE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0750F9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Пряме бюджетне фінансування</w:t>
            </w:r>
          </w:p>
          <w:p w14:paraId="68BA30A1" w14:textId="77777777" w:rsidR="002D7DCA" w:rsidRPr="002D7DCA" w:rsidRDefault="002D7DCA" w:rsidP="002D7D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E877F7" w14:textId="77777777" w:rsidR="002D7DCA" w:rsidRPr="002D7DCA" w:rsidRDefault="002D7DCA" w:rsidP="002D7DCA">
            <w:pPr>
              <w:rPr>
                <w:rFonts w:ascii="Times New Roman" w:eastAsia="IBM Plex Serif" w:hAnsi="Times New Roman" w:cs="Times New Roman"/>
                <w:sz w:val="28"/>
                <w:szCs w:val="28"/>
                <w:lang w:val="uk-UA" w:eastAsia="en-GB"/>
              </w:rPr>
            </w:pPr>
            <w:r w:rsidRPr="0031259E">
              <w:rPr>
                <w:rFonts w:ascii="Times New Roman" w:eastAsia="IBM Plex Serif" w:hAnsi="Times New Roman" w:cs="Times New Roman"/>
                <w:sz w:val="28"/>
                <w:szCs w:val="28"/>
                <w:lang w:eastAsia="en-GB"/>
              </w:rPr>
              <w:t>За рахунок коштів загального фонду державного бюджету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4F12A6" w14:textId="552E6B13" w:rsidR="002D7DCA" w:rsidRPr="002D7DCA" w:rsidRDefault="002D7DCA" w:rsidP="00D13EC8">
            <w:pPr>
              <w:numPr>
                <w:ilvl w:val="0"/>
                <w:numId w:val="6"/>
              </w:numPr>
              <w:tabs>
                <w:tab w:val="left" w:pos="321"/>
                <w:tab w:val="left" w:pos="399"/>
                <w:tab w:val="left" w:pos="463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проєкт реалізується у пріоритетній галузі та за відповідним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пріоритетним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напрямом публічного інвестування, що визначені середньостроковим планом пріоритетних публічних інвестицій держави;</w:t>
            </w:r>
          </w:p>
          <w:p w14:paraId="528B54ED" w14:textId="70CE8F7E" w:rsidR="002D7DCA" w:rsidRPr="002D7DCA" w:rsidRDefault="002D7DCA" w:rsidP="00D13EC8">
            <w:pPr>
              <w:numPr>
                <w:ilvl w:val="0"/>
                <w:numId w:val="6"/>
              </w:numPr>
              <w:tabs>
                <w:tab w:val="left" w:pos="321"/>
                <w:tab w:val="left" w:pos="399"/>
                <w:tab w:val="left" w:pos="463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 не може бути профінансований за рахунок жодного іншого джерела фінансування;</w:t>
            </w:r>
          </w:p>
          <w:p w14:paraId="4645F438" w14:textId="3F63BB93" w:rsidR="002D7DCA" w:rsidRPr="002D7DCA" w:rsidRDefault="002D7DCA" w:rsidP="00D13EC8">
            <w:pPr>
              <w:numPr>
                <w:ilvl w:val="0"/>
                <w:numId w:val="6"/>
              </w:numPr>
              <w:tabs>
                <w:tab w:val="left" w:pos="321"/>
                <w:tab w:val="left" w:pos="399"/>
                <w:tab w:val="left" w:pos="463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 є економічно доцільним, має позитивний економічний чи соціальний ефект (позитивне значення чистої приведеної економічної вартості – ENPV).</w:t>
            </w:r>
          </w:p>
        </w:tc>
      </w:tr>
    </w:tbl>
    <w:p w14:paraId="77AE0FA1" w14:textId="6FC42FFD" w:rsidR="00C23DDA" w:rsidRPr="002D7DCA" w:rsidRDefault="00C23DDA" w:rsidP="000D7B64">
      <w:pPr>
        <w:spacing w:line="27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5471DE3E" w14:textId="63F34BF8" w:rsidR="00031C25" w:rsidRPr="002D7DCA" w:rsidRDefault="00031C2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2D7DC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br w:type="page"/>
      </w:r>
    </w:p>
    <w:p w14:paraId="6B9A96C3" w14:textId="77777777" w:rsidR="00C23DDA" w:rsidRPr="002D7DCA" w:rsidRDefault="000D7B64" w:rsidP="00553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2D7DC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lastRenderedPageBreak/>
        <w:t xml:space="preserve">Перелік </w:t>
      </w:r>
    </w:p>
    <w:p w14:paraId="249699AC" w14:textId="10BB1E3B" w:rsidR="000D7B64" w:rsidRPr="002D7DCA" w:rsidRDefault="000D7B64" w:rsidP="00553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2D7DC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можливих джерел </w:t>
      </w:r>
      <w:r w:rsidR="00E45D21" w:rsidRPr="002D7DC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і</w:t>
      </w:r>
      <w:r w:rsidRPr="002D7DC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механізмів фінансового забезпечення реалізації </w:t>
      </w:r>
      <w:r w:rsidR="005E5790" w:rsidRPr="002D7DC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проєкт</w:t>
      </w:r>
      <w:r w:rsidRPr="002D7DC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ів та програм в залежності від характеристик </w:t>
      </w:r>
      <w:r w:rsidR="005E5790" w:rsidRPr="002D7DC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проєкт</w:t>
      </w:r>
      <w:r w:rsidRPr="002D7DC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ів </w:t>
      </w:r>
      <w:r w:rsidR="00102A67" w:rsidRPr="002D7DC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або </w:t>
      </w:r>
      <w:r w:rsidRPr="002D7DC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програм</w:t>
      </w:r>
      <w:r w:rsidR="00D97653" w:rsidRPr="002D7DC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r w:rsidRPr="002D7DC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на місцевому (регіональному) рівні</w:t>
      </w:r>
    </w:p>
    <w:p w14:paraId="40922570" w14:textId="4B398635" w:rsidR="00C23DDA" w:rsidRDefault="00C23DDA" w:rsidP="00C23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tbl>
      <w:tblPr>
        <w:tblStyle w:val="a3"/>
        <w:tblW w:w="15877" w:type="dxa"/>
        <w:tblInd w:w="-28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552"/>
        <w:gridCol w:w="2835"/>
        <w:gridCol w:w="8363"/>
      </w:tblGrid>
      <w:tr w:rsidR="004C6795" w14:paraId="30DCC24F" w14:textId="77777777" w:rsidTr="004C6795">
        <w:tc>
          <w:tcPr>
            <w:tcW w:w="2127" w:type="dxa"/>
            <w:vAlign w:val="center"/>
          </w:tcPr>
          <w:p w14:paraId="424FED5A" w14:textId="55E13187" w:rsidR="004C6795" w:rsidRDefault="004C6795" w:rsidP="004C67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2D7D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Характер джерела фінансового забезпечення </w:t>
            </w:r>
          </w:p>
        </w:tc>
        <w:tc>
          <w:tcPr>
            <w:tcW w:w="2552" w:type="dxa"/>
            <w:vAlign w:val="center"/>
          </w:tcPr>
          <w:p w14:paraId="0F5175D5" w14:textId="3B35F570" w:rsidR="004C6795" w:rsidRDefault="004C6795" w:rsidP="004C67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2D7D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Джерела фінансового забезпечення </w:t>
            </w:r>
          </w:p>
        </w:tc>
        <w:tc>
          <w:tcPr>
            <w:tcW w:w="2835" w:type="dxa"/>
            <w:vAlign w:val="center"/>
          </w:tcPr>
          <w:p w14:paraId="43222194" w14:textId="2015AB06" w:rsidR="004C6795" w:rsidRDefault="004C6795" w:rsidP="004C67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2D7D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Механізми фінансового забезпечення</w:t>
            </w:r>
          </w:p>
        </w:tc>
        <w:tc>
          <w:tcPr>
            <w:tcW w:w="8363" w:type="dxa"/>
            <w:vAlign w:val="center"/>
          </w:tcPr>
          <w:p w14:paraId="0F6F0342" w14:textId="7A4EB6C7" w:rsidR="004C6795" w:rsidRDefault="004C6795" w:rsidP="004C67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2D7D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Характеристика проєкту або програми</w:t>
            </w:r>
          </w:p>
        </w:tc>
      </w:tr>
    </w:tbl>
    <w:tbl>
      <w:tblPr>
        <w:tblStyle w:val="2"/>
        <w:tblW w:w="15877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552"/>
        <w:gridCol w:w="2835"/>
        <w:gridCol w:w="8363"/>
      </w:tblGrid>
      <w:tr w:rsidR="008271C2" w:rsidRPr="002D7DCA" w14:paraId="5A829A51" w14:textId="77777777" w:rsidTr="004C6795">
        <w:trPr>
          <w:trHeight w:val="285"/>
          <w:tblHeader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FEC568" w14:textId="6EE5864B" w:rsidR="008271C2" w:rsidRPr="00643E20" w:rsidRDefault="008271C2" w:rsidP="00D13E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GB"/>
              </w:rPr>
            </w:pPr>
            <w:r w:rsidRPr="00643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GB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EE7F622" w14:textId="3DC6CE3E" w:rsidR="008271C2" w:rsidRPr="00643E20" w:rsidRDefault="008271C2" w:rsidP="00D13E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GB"/>
              </w:rPr>
            </w:pPr>
            <w:r w:rsidRPr="00643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GB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DA378A" w14:textId="493AE892" w:rsidR="008271C2" w:rsidRPr="00643E20" w:rsidRDefault="008271C2" w:rsidP="00D13E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GB"/>
              </w:rPr>
            </w:pPr>
            <w:r w:rsidRPr="00643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GB"/>
              </w:rPr>
              <w:t>3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918406" w14:textId="043CECFD" w:rsidR="008271C2" w:rsidRPr="00643E20" w:rsidRDefault="008271C2" w:rsidP="00D13EC8">
            <w:pPr>
              <w:pStyle w:val="a8"/>
              <w:tabs>
                <w:tab w:val="left" w:pos="322"/>
              </w:tabs>
              <w:ind w:left="3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GB"/>
              </w:rPr>
            </w:pPr>
            <w:r w:rsidRPr="00643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GB"/>
              </w:rPr>
              <w:t>4</w:t>
            </w:r>
          </w:p>
        </w:tc>
      </w:tr>
      <w:tr w:rsidR="00160D35" w:rsidRPr="002D7DCA" w14:paraId="72D60BEB" w14:textId="77777777" w:rsidTr="004C6795">
        <w:trPr>
          <w:trHeight w:val="28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E4F6C6" w14:textId="4E28604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Безповоротне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DBE5CA" w14:textId="50CE5273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Власні кошти</w:t>
            </w:r>
            <w:r w:rsidR="000223DB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комунальних унітарних підприємства, установ, організацій, що є ініціаторами </w:t>
            </w:r>
            <w:r w:rsidR="005E579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ів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0B6AC0" w14:textId="3A70314D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Видатки підприємств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203468" w14:textId="081BF5F5" w:rsidR="00160D35" w:rsidRPr="002D7DCA" w:rsidRDefault="007E1241" w:rsidP="00E90D20">
            <w:pPr>
              <w:pStyle w:val="a8"/>
              <w:numPr>
                <w:ilvl w:val="0"/>
                <w:numId w:val="51"/>
              </w:numPr>
              <w:tabs>
                <w:tab w:val="left" w:pos="322"/>
              </w:tabs>
              <w:ind w:left="3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н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евідкладні </w:t>
            </w:r>
            <w:r w:rsidR="005E579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и </w:t>
            </w:r>
            <w:r w:rsidR="004220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та</w:t>
            </w:r>
            <w:r w:rsidR="000C7E84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програми, </w:t>
            </w:r>
            <w:r w:rsidR="004220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які</w:t>
            </w:r>
            <w:r w:rsidR="004220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відповідають критеріям</w:t>
            </w:r>
            <w:r w:rsidR="004220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,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відображеним в </w:t>
            </w:r>
            <w:r w:rsidR="00021E8E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д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одатку 1 до цієї Методики</w:t>
            </w:r>
            <w:r w:rsidR="004220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,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і відтермінування</w:t>
            </w:r>
            <w:r w:rsidR="000223DB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="00160D35" w:rsidRPr="002D1FB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фінансування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яких на строк більше шести місяців може призвести до виникнення прямої загрози життю або здоров’ю громадян;</w:t>
            </w:r>
          </w:p>
          <w:p w14:paraId="5A0AFE99" w14:textId="77777777" w:rsidR="00160D35" w:rsidRPr="002D7DCA" w:rsidRDefault="00160D35" w:rsidP="00E90D20">
            <w:pPr>
              <w:tabs>
                <w:tab w:val="left" w:pos="322"/>
                <w:tab w:val="left" w:pos="361"/>
              </w:tabs>
              <w:ind w:left="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</w:p>
        </w:tc>
      </w:tr>
      <w:tr w:rsidR="00160D35" w:rsidRPr="002D7DCA" w14:paraId="62693B5A" w14:textId="77777777" w:rsidTr="004C6795">
        <w:trPr>
          <w:trHeight w:val="28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606C7A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Безповоротне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2E6067" w14:textId="33B766FC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Грантове фінансування за рахунок вже існуючих </w:t>
            </w:r>
            <w:r w:rsidR="005E579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ів міжнародної підтримки, програм МТД, грантів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61807B" w14:textId="1DF6A71E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Грантове фінансування за рахунок вже існуючих грантових угод або </w:t>
            </w:r>
            <w:r w:rsidR="005E579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ів міжнародної підтримки, програм МТД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8AEA3E" w14:textId="0A760BF0" w:rsidR="00160D35" w:rsidRPr="002D7DCA" w:rsidRDefault="00160D35" w:rsidP="00E90D20">
            <w:pPr>
              <w:numPr>
                <w:ilvl w:val="0"/>
                <w:numId w:val="29"/>
              </w:numPr>
              <w:tabs>
                <w:tab w:val="left" w:pos="322"/>
                <w:tab w:val="left" w:pos="361"/>
              </w:tabs>
              <w:ind w:left="38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невідкладні </w:t>
            </w:r>
            <w:r w:rsidR="005E579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и </w:t>
            </w:r>
            <w:r w:rsidR="004220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та</w:t>
            </w:r>
            <w:r w:rsidR="004220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програми, </w:t>
            </w:r>
            <w:r w:rsidR="004220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які</w:t>
            </w:r>
            <w:r w:rsidR="004220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відповідають критеріям, </w:t>
            </w:r>
            <w:r w:rsidR="00E348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відображеним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в </w:t>
            </w:r>
            <w:r w:rsidRPr="00D875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додатку </w:t>
            </w:r>
            <w:r w:rsidR="0059118F" w:rsidRPr="00D875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2</w:t>
            </w:r>
            <w:r w:rsidR="000C7E84" w:rsidRPr="00D875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D875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до цієї Методики</w:t>
            </w:r>
            <w:r w:rsidR="004220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,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і відтермінування </w:t>
            </w:r>
            <w:r w:rsidRPr="002D1FB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фінансування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яких на строк більше шести місяців може призвести до виникнення прямої загрози життю або здоров’ю громадян;</w:t>
            </w:r>
          </w:p>
          <w:p w14:paraId="718F179A" w14:textId="68FFF6A8" w:rsidR="00160D35" w:rsidRPr="002D7DCA" w:rsidRDefault="007E1241" w:rsidP="00D13EC8">
            <w:pPr>
              <w:tabs>
                <w:tab w:val="left" w:pos="322"/>
              </w:tabs>
              <w:ind w:lef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2)</w:t>
            </w:r>
            <w:r w:rsidR="00E90D2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 н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еможливість фінансування </w:t>
            </w:r>
            <w:r w:rsidR="005E579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у за рахунок </w:t>
            </w:r>
            <w:r w:rsidR="00456852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попередньо</w:t>
            </w:r>
            <w:r w:rsidR="00456852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визначеного 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джерела </w:t>
            </w:r>
            <w:r w:rsidR="000C7E84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і 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механізму фінансового забезпечення</w:t>
            </w:r>
          </w:p>
          <w:p w14:paraId="2E99EEC1" w14:textId="77777777" w:rsidR="00160D35" w:rsidRPr="002D7DCA" w:rsidRDefault="00160D35" w:rsidP="00643E20">
            <w:pPr>
              <w:tabs>
                <w:tab w:val="left" w:pos="322"/>
                <w:tab w:val="left" w:pos="361"/>
              </w:tabs>
              <w:ind w:lef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</w:p>
        </w:tc>
      </w:tr>
      <w:tr w:rsidR="00160D35" w:rsidRPr="002D7DCA" w14:paraId="1ABAB32E" w14:textId="77777777" w:rsidTr="004C6795">
        <w:trPr>
          <w:trHeight w:val="28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59B578" w14:textId="5A14298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Поворотне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939C21" w14:textId="528A086B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Боргове фінансування за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>рахунок вже існуючих кредитів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D9682B" w14:textId="1471CBB0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>Кредит (позики)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9FD81B" w14:textId="05D2CEE2" w:rsidR="00160D35" w:rsidRPr="002D7DCA" w:rsidRDefault="007E1241" w:rsidP="00E90D20">
            <w:pPr>
              <w:tabs>
                <w:tab w:val="left" w:pos="322"/>
              </w:tabs>
              <w:ind w:lef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1)</w:t>
            </w:r>
            <w:r w:rsidR="00E90D2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 н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евідкладні </w:t>
            </w:r>
            <w:r w:rsidR="005E579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и </w:t>
            </w:r>
            <w:r w:rsidR="004220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та</w:t>
            </w:r>
            <w:r w:rsidR="000C7E84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програми, </w:t>
            </w:r>
            <w:r w:rsidR="004220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які</w:t>
            </w:r>
            <w:r w:rsidR="004220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відповідають критеріям, </w:t>
            </w:r>
            <w:r w:rsidR="00E348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відображеним 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в </w:t>
            </w:r>
            <w:r w:rsidR="00021E8E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д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одатку 1 до цієї Методики</w:t>
            </w:r>
            <w:r w:rsidR="004220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,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і відтермінування</w:t>
            </w:r>
            <w:r w:rsidR="000223DB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="00160D35" w:rsidRPr="002D1FB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фінансування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яких на строк більше шести місяців може призвести до виникнення прямої загрози життю або здоров’ю громадян;</w:t>
            </w:r>
          </w:p>
          <w:p w14:paraId="4C7E0CB7" w14:textId="4F00DF4B" w:rsidR="00160D35" w:rsidRPr="002D7DCA" w:rsidRDefault="007E1241" w:rsidP="004C6795">
            <w:pPr>
              <w:tabs>
                <w:tab w:val="left" w:pos="182"/>
              </w:tabs>
              <w:ind w:left="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2)</w:t>
            </w:r>
            <w:r w:rsidR="004C679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 </w:t>
            </w:r>
            <w:r w:rsidR="00E90D2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н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еможливість фінансування </w:t>
            </w:r>
            <w:r w:rsidR="005E579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у за рахунок попередньо </w:t>
            </w:r>
            <w:r w:rsidR="00456852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визначеного 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джерела </w:t>
            </w:r>
            <w:r w:rsidR="00E348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і 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меха</w:t>
            </w:r>
            <w:r w:rsidR="00E90D2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нізму фінансового забезпечення</w:t>
            </w:r>
          </w:p>
        </w:tc>
      </w:tr>
      <w:tr w:rsidR="00160D35" w:rsidRPr="002D7DCA" w14:paraId="093A721F" w14:textId="77777777" w:rsidTr="004C6795">
        <w:trPr>
          <w:trHeight w:val="28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16D258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Безповоротне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907453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Пряме бюджетне фінансування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CB85D2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Прямі видатки з місцевого бюджету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2D991D1" w14:textId="50C1A692" w:rsidR="00160D35" w:rsidRPr="002D7DCA" w:rsidRDefault="00160D35" w:rsidP="00160D35">
            <w:pPr>
              <w:numPr>
                <w:ilvl w:val="0"/>
                <w:numId w:val="31"/>
              </w:numPr>
              <w:tabs>
                <w:tab w:val="left" w:pos="361"/>
              </w:tabs>
              <w:ind w:left="78" w:hang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невідкладні </w:t>
            </w:r>
            <w:r w:rsidR="005E579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и </w:t>
            </w:r>
            <w:r w:rsidR="004220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та</w:t>
            </w:r>
            <w:r w:rsidR="00E348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програми, </w:t>
            </w:r>
            <w:r w:rsidR="004220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які</w:t>
            </w:r>
            <w:r w:rsidR="004220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відповідають критеріям</w:t>
            </w:r>
            <w:r w:rsidR="004220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,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відображеним в додатку 1 до цієї Методики</w:t>
            </w:r>
            <w:r w:rsidR="004220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,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і відтермінування </w:t>
            </w:r>
            <w:r w:rsidRPr="002D1FB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фінансування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яких на строк більше шести місяців може призвести до виникнення прямої загрози життю або здоров’ю громадян;</w:t>
            </w:r>
          </w:p>
          <w:p w14:paraId="1FBBF889" w14:textId="5965E15F" w:rsidR="00160D35" w:rsidRPr="002D7DCA" w:rsidRDefault="00160D35" w:rsidP="00D13EC8">
            <w:pPr>
              <w:numPr>
                <w:ilvl w:val="0"/>
                <w:numId w:val="31"/>
              </w:numPr>
              <w:tabs>
                <w:tab w:val="left" w:pos="361"/>
              </w:tabs>
              <w:ind w:left="78" w:hang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неможливість фінансування </w:t>
            </w:r>
            <w:r w:rsidR="005E579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у за рахунок попередньо </w:t>
            </w:r>
            <w:r w:rsidR="00456852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визначеного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джерела і </w:t>
            </w:r>
            <w:r w:rsidRPr="002D1F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механізму </w:t>
            </w:r>
            <w:r w:rsidRPr="002D1FB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фінансового забезпечення у строк до шести місяців</w:t>
            </w:r>
          </w:p>
        </w:tc>
      </w:tr>
      <w:tr w:rsidR="00160D35" w:rsidRPr="002D7DCA" w14:paraId="7F4B78E7" w14:textId="77777777" w:rsidTr="004C6795">
        <w:trPr>
          <w:trHeight w:val="28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38B447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Безповоротне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68D74A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Пряме бюджетне фінансування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18275E" w14:textId="26621243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Субвенція з місцевого або державного бюджету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AAB3A29" w14:textId="2CFFD1B5" w:rsidR="00160D35" w:rsidRPr="002D7DCA" w:rsidRDefault="00160D35" w:rsidP="00160D35">
            <w:pPr>
              <w:numPr>
                <w:ilvl w:val="0"/>
                <w:numId w:val="32"/>
              </w:numPr>
              <w:tabs>
                <w:tab w:val="left" w:pos="361"/>
              </w:tabs>
              <w:ind w:left="78" w:hang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невідкладні </w:t>
            </w:r>
            <w:r w:rsidR="005E579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и </w:t>
            </w:r>
            <w:r w:rsidR="004220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та</w:t>
            </w:r>
            <w:r w:rsidR="00E348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програми, </w:t>
            </w:r>
            <w:r w:rsidR="004220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які</w:t>
            </w:r>
            <w:r w:rsidR="004220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відповідають критеріям</w:t>
            </w:r>
            <w:r w:rsidR="004220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,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відображеним в додатку 1 до цієї Методики</w:t>
            </w:r>
            <w:r w:rsidR="004220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,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і відтермінування </w:t>
            </w:r>
            <w:r w:rsidRPr="002D1FB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фінансування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яких на строк більше шести місяців може призвести до виникнення прямої загрози життю або здоров’ю громадян;</w:t>
            </w:r>
          </w:p>
          <w:p w14:paraId="55E2F7DB" w14:textId="5BE680DC" w:rsidR="009D31B0" w:rsidRPr="00643E20" w:rsidRDefault="00831B64" w:rsidP="00D13EC8">
            <w:pPr>
              <w:numPr>
                <w:ilvl w:val="0"/>
                <w:numId w:val="32"/>
              </w:numPr>
              <w:tabs>
                <w:tab w:val="left" w:pos="361"/>
              </w:tabs>
              <w:ind w:left="78" w:hang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н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еможливість фінансування </w:t>
            </w:r>
            <w:r w:rsidR="005E579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у за рахунок попередньо</w:t>
            </w:r>
            <w:r w:rsidR="00456852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визначеного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джерела і механізму фінансового забезпечення</w:t>
            </w:r>
          </w:p>
        </w:tc>
      </w:tr>
      <w:tr w:rsidR="00160D35" w:rsidRPr="002D7DCA" w14:paraId="2C1248E9" w14:textId="77777777" w:rsidTr="004C6795">
        <w:trPr>
          <w:trHeight w:val="28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6A28C9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Поворотне </w:t>
            </w:r>
          </w:p>
          <w:p w14:paraId="3CAB6C07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(за рахунок платежів від користувачів)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5C2D8D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Приватне фінансування (власний капітал та залучені кошти)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4C2801" w14:textId="1BAB9EE3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1.</w:t>
            </w:r>
            <w:r w:rsidR="00611A7B" w:rsidRPr="002D7DCA">
              <w:rPr>
                <w:sz w:val="28"/>
                <w:szCs w:val="28"/>
                <w:lang w:val="uk-UA"/>
              </w:rPr>
              <w:t> 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Концесія (при якій концесіонер може отримати повне відшкодування здійснених ним інвестицій виключно за рахунок користувачів (споживачів) послу, при цьому </w:t>
            </w:r>
            <w:r w:rsidR="005E579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має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 xml:space="preserve">потенціал сплати концесійного платежу до бюджету) </w:t>
            </w:r>
          </w:p>
          <w:p w14:paraId="200725BB" w14:textId="21FB223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2.</w:t>
            </w:r>
            <w:r w:rsidR="000223DB" w:rsidRPr="002D7DCA">
              <w:rPr>
                <w:sz w:val="28"/>
                <w:szCs w:val="28"/>
                <w:lang w:val="uk-UA"/>
              </w:rPr>
              <w:t xml:space="preserve">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Концесія (при якій концесіонер може отримати повне відшкодування здійснених ним інвестицій виключно за рахунок користувачів (споживачів) послуг)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3F28C3" w14:textId="02968FDE" w:rsidR="00160D35" w:rsidRPr="002D7DCA" w:rsidRDefault="005E5790" w:rsidP="00160D35">
            <w:pPr>
              <w:pStyle w:val="a8"/>
              <w:numPr>
                <w:ilvl w:val="0"/>
                <w:numId w:val="34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реалізується в одній із сфер, визначених </w:t>
            </w:r>
            <w:r w:rsidR="00A17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з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аконами України «Про державно-приватне партнерство», «Про концесію» (окрім розвідки та видобування корисних копалин);</w:t>
            </w:r>
          </w:p>
          <w:p w14:paraId="0B0B92AA" w14:textId="6519F4DD" w:rsidR="00160D35" w:rsidRPr="002D7DCA" w:rsidRDefault="005E5790" w:rsidP="00160D35">
            <w:pPr>
              <w:pStyle w:val="a8"/>
              <w:numPr>
                <w:ilvl w:val="0"/>
                <w:numId w:val="34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має орієнтовну вартість понад 50 млн гривень;</w:t>
            </w:r>
          </w:p>
          <w:p w14:paraId="560644B8" w14:textId="67030EF4" w:rsidR="00160D35" w:rsidRPr="002D7DCA" w:rsidRDefault="00160D35" w:rsidP="00160D35">
            <w:pPr>
              <w:pStyle w:val="a8"/>
              <w:numPr>
                <w:ilvl w:val="0"/>
                <w:numId w:val="34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витрати на підготовку та проведення конкурсу не мають перевищувати 5</w:t>
            </w:r>
            <w:r w:rsidR="00D46509" w:rsidRPr="002D7DCA">
              <w:rPr>
                <w:sz w:val="28"/>
                <w:szCs w:val="28"/>
                <w:lang w:val="uk-UA"/>
              </w:rPr>
              <w:t> 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% від обсягу всіх інвестицій приватного партнера</w:t>
            </w:r>
            <w:r w:rsidR="00D46509" w:rsidRPr="002D7DCA">
              <w:rPr>
                <w:sz w:val="28"/>
                <w:szCs w:val="28"/>
                <w:lang w:val="uk-UA"/>
              </w:rPr>
              <w:t> 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/</w:t>
            </w:r>
            <w:r w:rsidR="00D46509" w:rsidRPr="002D7DCA">
              <w:rPr>
                <w:sz w:val="28"/>
                <w:szCs w:val="28"/>
                <w:lang w:val="uk-UA"/>
              </w:rPr>
              <w:t> 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концесіонера протягом строку дії договору;</w:t>
            </w:r>
          </w:p>
          <w:p w14:paraId="49873331" w14:textId="0AF305E3" w:rsidR="00160D35" w:rsidRPr="002D7DCA" w:rsidRDefault="005E5790" w:rsidP="00160D35">
            <w:pPr>
              <w:pStyle w:val="a8"/>
              <w:numPr>
                <w:ilvl w:val="0"/>
                <w:numId w:val="34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має позитивний показник value-for-money, тобто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при реалізації за таким механізмом дає додаткову чисту приведену 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 xml:space="preserve">вартість для публічного сектору за рахунок передачі ризиків та підвищення ефективності реалізації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у;</w:t>
            </w:r>
          </w:p>
          <w:p w14:paraId="62C3AB4D" w14:textId="28357E3A" w:rsidR="00160D35" w:rsidRPr="002D7DCA" w:rsidRDefault="005E5790" w:rsidP="00160D35">
            <w:pPr>
              <w:pStyle w:val="a8"/>
              <w:numPr>
                <w:ilvl w:val="0"/>
                <w:numId w:val="34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має позитивний результат оцінки заінтересованості ринку та консультацій з потенційними інвесторами;</w:t>
            </w:r>
          </w:p>
          <w:p w14:paraId="078F9446" w14:textId="3570D8BC" w:rsidR="00160D35" w:rsidRPr="002D7DCA" w:rsidRDefault="005E5790" w:rsidP="00160D35">
            <w:pPr>
              <w:pStyle w:val="a8"/>
              <w:numPr>
                <w:ilvl w:val="0"/>
                <w:numId w:val="34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демонструє цінову доступність до інфраструктури (послуг) для користувачів (споживачів);</w:t>
            </w:r>
          </w:p>
          <w:p w14:paraId="2A37F91A" w14:textId="08EEE1C6" w:rsidR="00160D35" w:rsidRPr="002D7DCA" w:rsidRDefault="005E5790" w:rsidP="00160D35">
            <w:pPr>
              <w:pStyle w:val="a8"/>
              <w:numPr>
                <w:ilvl w:val="0"/>
                <w:numId w:val="34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забезпечує достатній рівень дохідності для приватн</w:t>
            </w:r>
            <w:r w:rsidR="008772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их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інвестор</w:t>
            </w:r>
            <w:r w:rsidR="008772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ів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та кредиторів (має позитивне значення чистої приведеної вартості </w:t>
            </w:r>
            <w:r w:rsidR="00E348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–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NPV &gt; 0);</w:t>
            </w:r>
          </w:p>
          <w:p w14:paraId="405C32B6" w14:textId="4F58100B" w:rsidR="009D31B0" w:rsidRPr="00D13EC8" w:rsidRDefault="005E5790" w:rsidP="00D13EC8">
            <w:pPr>
              <w:pStyle w:val="a8"/>
              <w:numPr>
                <w:ilvl w:val="0"/>
                <w:numId w:val="34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є економічно доцільним, має позитивний економічний чи соціальний ефект (позитивне значення чистої приведеної економічної вартості – ENPV)</w:t>
            </w:r>
          </w:p>
        </w:tc>
      </w:tr>
      <w:tr w:rsidR="00160D35" w:rsidRPr="002D7DCA" w14:paraId="1ADD64F9" w14:textId="77777777" w:rsidTr="004C6795">
        <w:trPr>
          <w:trHeight w:val="28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83CF7C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>Змішане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BBB4C4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Приватне фінансування (власний капітал та залучені кошти) та</w:t>
            </w:r>
          </w:p>
          <w:p w14:paraId="3F12B28C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Міжнародний трастовий (позабюджетний) фонд (у разі його створення)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587B8D" w14:textId="006C48CC" w:rsidR="00160D35" w:rsidRPr="002D7DCA" w:rsidRDefault="00160D35" w:rsidP="00D4650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Концесія або не концесійні договори </w:t>
            </w:r>
            <w:r w:rsidR="00BF3CAB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ДПП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, де концесіонер</w:t>
            </w:r>
            <w:r w:rsidR="00D46509" w:rsidRPr="002D7DCA">
              <w:rPr>
                <w:sz w:val="28"/>
                <w:szCs w:val="28"/>
                <w:lang w:val="uk-UA"/>
              </w:rPr>
              <w:t> 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/</w:t>
            </w:r>
            <w:r w:rsidR="00D46509" w:rsidRPr="002D7DCA">
              <w:rPr>
                <w:sz w:val="28"/>
                <w:szCs w:val="28"/>
                <w:lang w:val="uk-UA"/>
              </w:rPr>
              <w:t> 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приват</w:t>
            </w:r>
            <w:r w:rsidR="006A692F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-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ний партнер не може отримати повне відшкодування здійснених ним інвестицій виключно за рахунок користувачів (споживачів) послуг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C88B022" w14:textId="629F582D" w:rsidR="00160D35" w:rsidRPr="002D7DCA" w:rsidRDefault="005E5790" w:rsidP="00160D35">
            <w:pPr>
              <w:pStyle w:val="a8"/>
              <w:numPr>
                <w:ilvl w:val="0"/>
                <w:numId w:val="35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реалізується в одній із сфер, визначених </w:t>
            </w:r>
            <w:r w:rsidR="00A17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з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аконами України «Про державно-приватне партнерство», «Про концесію» </w:t>
            </w:r>
          </w:p>
          <w:p w14:paraId="42D9CF02" w14:textId="16069330" w:rsidR="00160D35" w:rsidRPr="002D7DCA" w:rsidRDefault="005E5790" w:rsidP="00160D35">
            <w:pPr>
              <w:pStyle w:val="a8"/>
              <w:numPr>
                <w:ilvl w:val="0"/>
                <w:numId w:val="35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має орієнтовну вартість понад 100 млн дол. США;</w:t>
            </w:r>
          </w:p>
          <w:p w14:paraId="38E76495" w14:textId="331EC1DF" w:rsidR="00160D35" w:rsidRPr="002D7DCA" w:rsidRDefault="00160D35" w:rsidP="00160D35">
            <w:pPr>
              <w:pStyle w:val="a8"/>
              <w:numPr>
                <w:ilvl w:val="0"/>
                <w:numId w:val="35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витрати на підготовку та проведення конкурсу не мають перевищувати 5</w:t>
            </w:r>
            <w:r w:rsidR="00D46509" w:rsidRPr="002D7DCA">
              <w:rPr>
                <w:sz w:val="28"/>
                <w:szCs w:val="28"/>
                <w:lang w:val="uk-UA"/>
              </w:rPr>
              <w:t> 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% від обсягу всіх інвестицій приватного партнера</w:t>
            </w:r>
            <w:r w:rsidR="00D46509" w:rsidRPr="002D7DCA">
              <w:rPr>
                <w:sz w:val="28"/>
                <w:szCs w:val="28"/>
                <w:lang w:val="uk-UA"/>
              </w:rPr>
              <w:t> 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/</w:t>
            </w:r>
            <w:r w:rsidR="00D46509" w:rsidRPr="002D7DCA">
              <w:rPr>
                <w:sz w:val="28"/>
                <w:szCs w:val="28"/>
                <w:lang w:val="uk-UA"/>
              </w:rPr>
              <w:t> 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концесіонера протягом строку дії договору;</w:t>
            </w:r>
          </w:p>
          <w:p w14:paraId="200A6E57" w14:textId="007014A7" w:rsidR="00160D35" w:rsidRPr="002D7DCA" w:rsidRDefault="005E5790" w:rsidP="00160D35">
            <w:pPr>
              <w:pStyle w:val="a8"/>
              <w:numPr>
                <w:ilvl w:val="0"/>
                <w:numId w:val="35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має позитивний показник value-for-money тобто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при реалізації за таким механізмом дає додаткову чисту приведену вартість для публічного сектору за рахунок передачі ризиків та підвищення ефективності реалізації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у;</w:t>
            </w:r>
          </w:p>
          <w:p w14:paraId="4B37BAA6" w14:textId="13ED25B4" w:rsidR="00160D35" w:rsidRPr="002D7DCA" w:rsidRDefault="005E5790" w:rsidP="00160D35">
            <w:pPr>
              <w:pStyle w:val="a8"/>
              <w:numPr>
                <w:ilvl w:val="0"/>
                <w:numId w:val="35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має позитивний</w:t>
            </w:r>
            <w:r w:rsidR="000223DB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результат оцінки заінтересованості ринку та консультацій з потенційними інвесторами;</w:t>
            </w:r>
          </w:p>
          <w:p w14:paraId="3400513D" w14:textId="3323A27B" w:rsidR="00160D35" w:rsidRPr="002D7DCA" w:rsidRDefault="005E5790" w:rsidP="00160D35">
            <w:pPr>
              <w:pStyle w:val="a8"/>
              <w:numPr>
                <w:ilvl w:val="0"/>
                <w:numId w:val="35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демонструє цінову доступність до інфраструктури (послуг) для користувачів (споживачів);</w:t>
            </w:r>
          </w:p>
          <w:p w14:paraId="0B397053" w14:textId="22D89E4E" w:rsidR="00160D35" w:rsidRPr="002D7DCA" w:rsidRDefault="005E5790" w:rsidP="00160D35">
            <w:pPr>
              <w:pStyle w:val="a8"/>
              <w:numPr>
                <w:ilvl w:val="0"/>
                <w:numId w:val="35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реалізується у пріоритетній галузі та за відповідним</w:t>
            </w:r>
            <w:r w:rsidR="000223DB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="008D0581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пріоритетним</w:t>
            </w:r>
            <w:r w:rsidR="008D0581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напрямом публічного інвестування, що визначені середньостроковим планом пріоритетни</w:t>
            </w:r>
            <w:r w:rsidR="00B11F46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х публічних інвестицій регіону, 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територіальної громад</w:t>
            </w:r>
            <w:r w:rsidR="00B11F46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и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;</w:t>
            </w:r>
          </w:p>
          <w:p w14:paraId="3596C77E" w14:textId="6B3DCB9C" w:rsidR="00160D35" w:rsidRPr="002D7DCA" w:rsidRDefault="00160D35" w:rsidP="00160D35">
            <w:pPr>
              <w:pStyle w:val="a8"/>
              <w:numPr>
                <w:ilvl w:val="0"/>
                <w:numId w:val="35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не є комерційно здійсненним без</w:t>
            </w:r>
            <w:r w:rsidR="000223DB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підтримки за рахунок платежів з Міжнародного трастового фонду;</w:t>
            </w:r>
          </w:p>
          <w:p w14:paraId="746FEE1C" w14:textId="2799C626" w:rsidR="00160D35" w:rsidRPr="002D7DCA" w:rsidRDefault="005E5790" w:rsidP="00160D35">
            <w:pPr>
              <w:pStyle w:val="a8"/>
              <w:numPr>
                <w:ilvl w:val="0"/>
                <w:numId w:val="35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забезпечує достатній рівень дохідності для приватн</w:t>
            </w:r>
            <w:r w:rsidR="008772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их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інвестор</w:t>
            </w:r>
            <w:r w:rsidR="008772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ів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та кредиторів (має позитивне значення чистої приведеної вартості </w:t>
            </w:r>
            <w:r w:rsidR="00E348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–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NPV &gt; 0);</w:t>
            </w:r>
          </w:p>
          <w:p w14:paraId="050E9100" w14:textId="515370BA" w:rsidR="00AA0363" w:rsidRPr="00D13EC8" w:rsidRDefault="005E5790" w:rsidP="00D13EC8">
            <w:pPr>
              <w:pStyle w:val="a8"/>
              <w:numPr>
                <w:ilvl w:val="0"/>
                <w:numId w:val="35"/>
              </w:numPr>
              <w:tabs>
                <w:tab w:val="left" w:pos="321"/>
                <w:tab w:val="left" w:pos="463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є економічно доцільним, має позитивний економічний чи соціальний ефект (позитивне значення чистої приведеної економічної вартості – ENPV)</w:t>
            </w:r>
          </w:p>
        </w:tc>
      </w:tr>
      <w:tr w:rsidR="00160D35" w:rsidRPr="002D7DCA" w14:paraId="55A75A57" w14:textId="77777777" w:rsidTr="004C6795">
        <w:trPr>
          <w:trHeight w:val="28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696F26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 xml:space="preserve">Поворотне </w:t>
            </w:r>
          </w:p>
          <w:p w14:paraId="6BD9F186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(за рахунок платежів від користувачів)</w:t>
            </w:r>
          </w:p>
          <w:p w14:paraId="23139106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AF6A06" w14:textId="69B6D84C" w:rsidR="00160D35" w:rsidRPr="002D7DCA" w:rsidRDefault="00160D35" w:rsidP="00D466F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Приватне фінансування (власний капітал та залучені кошти) з державною підтримкою у вигляді постачання приватному партнеру товарів (робіт, послуг), необхідних для здійснення </w:t>
            </w:r>
            <w:r w:rsidR="00D466F7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ДПП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4832FAA" w14:textId="20B394F6" w:rsidR="00160D35" w:rsidRPr="002D7DCA" w:rsidRDefault="00160D35" w:rsidP="00D466F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Концесія (при якій концесіонер може отримати повне відшкодування здійснених ним інвестицій виключно за рахунок користувачів (споживачів) послуг, однак потребує державної підтримка у вигляді постачання приватному партнеру товарів (робіт,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 xml:space="preserve">послуг), необхідних для здійснення </w:t>
            </w:r>
            <w:r w:rsidR="00D466F7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ДПП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)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7C84B2C" w14:textId="1A5D3BB2" w:rsidR="00160D35" w:rsidRPr="002D7DCA" w:rsidRDefault="005E5790" w:rsidP="00160D35">
            <w:pPr>
              <w:pStyle w:val="a8"/>
              <w:numPr>
                <w:ilvl w:val="0"/>
                <w:numId w:val="37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реалізується в одній із сфер, визначених</w:t>
            </w:r>
            <w:r w:rsidR="000223DB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="00A17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з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аконами України «Про державно-приватне партнерство», «Про концесію»;</w:t>
            </w:r>
          </w:p>
          <w:p w14:paraId="39F8BC96" w14:textId="05C7E480" w:rsidR="00160D35" w:rsidRPr="002D7DCA" w:rsidRDefault="005E5790" w:rsidP="00160D35">
            <w:pPr>
              <w:pStyle w:val="a8"/>
              <w:numPr>
                <w:ilvl w:val="0"/>
                <w:numId w:val="37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має орієнтовну вартість понад 50 млн гривень;</w:t>
            </w:r>
          </w:p>
          <w:p w14:paraId="1667AC06" w14:textId="2389B118" w:rsidR="00160D35" w:rsidRPr="002D7DCA" w:rsidRDefault="005E5790" w:rsidP="00160D35">
            <w:pPr>
              <w:pStyle w:val="a8"/>
              <w:numPr>
                <w:ilvl w:val="0"/>
                <w:numId w:val="37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має позитивний показник value-for-money, тобто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при реалізації за таким механізмом дає додаткову чисту приведену вартість для публічного сектору за рахунок передачі ризиків та підвищення ефективності реалізації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у;</w:t>
            </w:r>
          </w:p>
          <w:p w14:paraId="223F1A61" w14:textId="7BC5A5AA" w:rsidR="00160D35" w:rsidRPr="002D7DCA" w:rsidRDefault="005E5790" w:rsidP="00160D35">
            <w:pPr>
              <w:pStyle w:val="a8"/>
              <w:numPr>
                <w:ilvl w:val="0"/>
                <w:numId w:val="37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має позитивний</w:t>
            </w:r>
            <w:r w:rsidR="000223DB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результат оцінки заінтересованості ринку та консультацій з потенційними інвесторами;</w:t>
            </w:r>
          </w:p>
          <w:p w14:paraId="69E3B78E" w14:textId="62B6AA63" w:rsidR="00160D35" w:rsidRPr="002D7DCA" w:rsidRDefault="005E5790" w:rsidP="00160D35">
            <w:pPr>
              <w:pStyle w:val="a8"/>
              <w:numPr>
                <w:ilvl w:val="0"/>
                <w:numId w:val="37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демонструє цінову доступність до інфраструктури (послуг) для користувачів (споживачів);</w:t>
            </w:r>
          </w:p>
          <w:p w14:paraId="6005A4E4" w14:textId="4CADAAED" w:rsidR="00160D35" w:rsidRPr="002D7DCA" w:rsidRDefault="005E5790" w:rsidP="00160D35">
            <w:pPr>
              <w:pStyle w:val="a8"/>
              <w:numPr>
                <w:ilvl w:val="0"/>
                <w:numId w:val="37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реалізується у пріоритетній галузі та за відповідним</w:t>
            </w:r>
            <w:r w:rsidR="000223DB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="008D0581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пріоритетним</w:t>
            </w:r>
            <w:r w:rsidR="008D0581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напрямом публічного інвестування, що визначені середньостроковим планом пріоритетних публічних інвестицій регіону</w:t>
            </w:r>
            <w:r w:rsidR="00B11F46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,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територіальної громади;</w:t>
            </w:r>
          </w:p>
          <w:p w14:paraId="5393A4A8" w14:textId="3D831140" w:rsidR="00160D35" w:rsidRPr="002D7DCA" w:rsidRDefault="005E5790" w:rsidP="00160D35">
            <w:pPr>
              <w:pStyle w:val="a8"/>
              <w:numPr>
                <w:ilvl w:val="0"/>
                <w:numId w:val="37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не є комерційно здійсненним без державної підтримки;</w:t>
            </w:r>
          </w:p>
          <w:p w14:paraId="62209519" w14:textId="7D160D4F" w:rsidR="00160D35" w:rsidRPr="002D7DCA" w:rsidRDefault="005E5790" w:rsidP="00160D35">
            <w:pPr>
              <w:pStyle w:val="a8"/>
              <w:numPr>
                <w:ilvl w:val="0"/>
                <w:numId w:val="37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забезпечує достатній рівень дохідності для приватн</w:t>
            </w:r>
            <w:r w:rsidR="008772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их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інвестор</w:t>
            </w:r>
            <w:r w:rsidR="008772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ів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та кредиторів (має позитивне значення чистої приведеної вартості </w:t>
            </w:r>
            <w:r w:rsidR="00E348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–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NPV &gt; 0);</w:t>
            </w:r>
          </w:p>
          <w:p w14:paraId="1704D8A5" w14:textId="5361088F" w:rsidR="00160D35" w:rsidRPr="002D7DCA" w:rsidRDefault="00160D35" w:rsidP="00160D35">
            <w:pPr>
              <w:pStyle w:val="a8"/>
              <w:numPr>
                <w:ilvl w:val="0"/>
                <w:numId w:val="37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неможливість фінансування </w:t>
            </w:r>
            <w:r w:rsidR="005E579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у за рахунок попередньо </w:t>
            </w:r>
            <w:r w:rsidR="00456852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визначеного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джерела і механізму фінансового забезпечення;</w:t>
            </w:r>
          </w:p>
          <w:p w14:paraId="2FF7EF62" w14:textId="4C9236E8" w:rsidR="00AA0363" w:rsidRPr="00D13EC8" w:rsidRDefault="005E5790" w:rsidP="00D13EC8">
            <w:pPr>
              <w:pStyle w:val="a8"/>
              <w:numPr>
                <w:ilvl w:val="0"/>
                <w:numId w:val="37"/>
              </w:numPr>
              <w:tabs>
                <w:tab w:val="left" w:pos="321"/>
                <w:tab w:val="left" w:pos="503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є економічно доцільним, має позитивний економічний чи соціальний ефект (позитивне значення чистої приведеної економічної вартості – ENPV)</w:t>
            </w:r>
          </w:p>
        </w:tc>
      </w:tr>
      <w:tr w:rsidR="00160D35" w:rsidRPr="002D7DCA" w14:paraId="2E9D9E8A" w14:textId="77777777" w:rsidTr="004C6795">
        <w:trPr>
          <w:trHeight w:val="28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41B059" w14:textId="20513DC5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>Змішане</w:t>
            </w:r>
          </w:p>
          <w:p w14:paraId="4316F9A8" w14:textId="67BB8016" w:rsidR="00160D35" w:rsidRPr="002D7DCA" w:rsidRDefault="00160D35" w:rsidP="00D13EC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748C21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Приватне фінансування (власний капітал та залучені кошти) із державною підтримкою у вигляді співфінансуван-ня за рахунок прямого бюджетного фінансування або грантового фінансування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30AFA0" w14:textId="3F095F20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Концесія, де переважна частина здійснених інвестицій може бути відшкодована за рахунок користувачів (споживачів) послуг, а залишок (менше 50</w:t>
            </w:r>
            <w:r w:rsidR="00D46509" w:rsidRPr="002D7DCA">
              <w:rPr>
                <w:sz w:val="28"/>
                <w:szCs w:val="28"/>
                <w:lang w:val="uk-UA"/>
              </w:rPr>
              <w:t> 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% вартості </w:t>
            </w:r>
            <w:r w:rsidR="005E579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у) компенсується за рахунок грантового</w:t>
            </w:r>
            <w:r w:rsidR="000223DB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співфінансування або співфінансування з місцевого бюджету (зазвичай у вигляді безповоротного співфінансування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 xml:space="preserve">частини капітальних видатків </w:t>
            </w:r>
            <w:r w:rsidR="005E579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у під час строку його будівництва)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CE343D" w14:textId="587E9AAB" w:rsidR="00160D35" w:rsidRPr="002D7DCA" w:rsidRDefault="005E5790" w:rsidP="00160D35">
            <w:pPr>
              <w:pStyle w:val="a8"/>
              <w:numPr>
                <w:ilvl w:val="0"/>
                <w:numId w:val="38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реалізується в одній із сфер, визначених </w:t>
            </w:r>
            <w:r w:rsidR="00A17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з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аконами України «Про державно-приватне партнерство», «Про концесію»;</w:t>
            </w:r>
          </w:p>
          <w:p w14:paraId="20B6DAF5" w14:textId="0C008943" w:rsidR="00160D35" w:rsidRPr="002D7DCA" w:rsidRDefault="005E5790" w:rsidP="00160D35">
            <w:pPr>
              <w:pStyle w:val="a8"/>
              <w:numPr>
                <w:ilvl w:val="0"/>
                <w:numId w:val="38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має орієнтовну вартість понад 50 млн гривень;</w:t>
            </w:r>
          </w:p>
          <w:p w14:paraId="21FAB7D5" w14:textId="73D806AF" w:rsidR="00160D35" w:rsidRPr="002D7DCA" w:rsidRDefault="005E5790" w:rsidP="00160D35">
            <w:pPr>
              <w:pStyle w:val="a8"/>
              <w:numPr>
                <w:ilvl w:val="0"/>
                <w:numId w:val="38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має позитивний показник value-for-money, тобто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при реалізації за таким механізмом дає додаткову чисту приведену вартість для публічного сектору за рахунок передачі ризиків та підвищення ефективності реалізації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у;</w:t>
            </w:r>
          </w:p>
          <w:p w14:paraId="2A6B1D27" w14:textId="346CC051" w:rsidR="00160D35" w:rsidRPr="002D7DCA" w:rsidRDefault="005E5790" w:rsidP="00160D35">
            <w:pPr>
              <w:pStyle w:val="a8"/>
              <w:numPr>
                <w:ilvl w:val="0"/>
                <w:numId w:val="38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має позитивний</w:t>
            </w:r>
            <w:r w:rsidR="000223DB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результат оцінки заінтересованості ринку та консультацій з потенційними інвесторами;</w:t>
            </w:r>
          </w:p>
          <w:p w14:paraId="6A4A328A" w14:textId="59C7E34D" w:rsidR="00160D35" w:rsidRPr="002D7DCA" w:rsidRDefault="005E5790" w:rsidP="00160D35">
            <w:pPr>
              <w:pStyle w:val="a8"/>
              <w:numPr>
                <w:ilvl w:val="0"/>
                <w:numId w:val="38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демонструє цінову доступність до інфраструктури (послуг) для користувачів (споживачів);</w:t>
            </w:r>
          </w:p>
          <w:p w14:paraId="3B81BC03" w14:textId="1E6CC36B" w:rsidR="00160D35" w:rsidRPr="002D7DCA" w:rsidRDefault="005E5790" w:rsidP="00160D35">
            <w:pPr>
              <w:pStyle w:val="a8"/>
              <w:numPr>
                <w:ilvl w:val="0"/>
                <w:numId w:val="38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реалізується у пріоритетній галузі та за відповідним</w:t>
            </w:r>
            <w:r w:rsidR="000223DB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="008D0581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пріоритетним</w:t>
            </w:r>
            <w:r w:rsidR="008D0581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напрямом публічного інвестування, що визначені середньостроковим планом пріоритетних публічних інвестицій</w:t>
            </w:r>
            <w:r w:rsidR="000223DB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регіону</w:t>
            </w:r>
            <w:r w:rsidR="00B11F46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,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територіальної громад</w:t>
            </w:r>
            <w:r w:rsidR="00B11F46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и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;</w:t>
            </w:r>
          </w:p>
          <w:p w14:paraId="1DB1A110" w14:textId="67C28CFD" w:rsidR="00E35F0A" w:rsidRPr="002D7DCA" w:rsidRDefault="005E5790" w:rsidP="00E35F0A">
            <w:pPr>
              <w:pStyle w:val="a8"/>
              <w:numPr>
                <w:ilvl w:val="0"/>
                <w:numId w:val="38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E35F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E35F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не є комерційно здійсненним без державної підтримки; </w:t>
            </w:r>
          </w:p>
          <w:p w14:paraId="2DB08BBA" w14:textId="35E376CB" w:rsidR="00160D35" w:rsidRPr="00E35F0A" w:rsidRDefault="005E5790" w:rsidP="00E35F0A">
            <w:pPr>
              <w:pStyle w:val="a8"/>
              <w:numPr>
                <w:ilvl w:val="0"/>
                <w:numId w:val="38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E35F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>проєкт</w:t>
            </w:r>
            <w:r w:rsidR="00160D35" w:rsidRPr="00E35F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забезпечує достатній рівень дохідності для приватн</w:t>
            </w:r>
            <w:r w:rsidR="008772AB" w:rsidRPr="00E35F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их</w:t>
            </w:r>
            <w:r w:rsidR="00160D35" w:rsidRPr="00E35F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інвестор</w:t>
            </w:r>
            <w:r w:rsidR="008772AB" w:rsidRPr="00E35F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ів</w:t>
            </w:r>
            <w:r w:rsidR="00160D35" w:rsidRPr="00E35F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та кредиторів (має позитивне значення чистої приведеної вартості </w:t>
            </w:r>
            <w:r w:rsidR="00E34835" w:rsidRPr="00E35F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–</w:t>
            </w:r>
            <w:r w:rsidR="00160D35" w:rsidRPr="00E35F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NPV &gt; 0);</w:t>
            </w:r>
          </w:p>
          <w:p w14:paraId="68ED38B5" w14:textId="2DF4617C" w:rsidR="00160D35" w:rsidRPr="002D7DCA" w:rsidRDefault="00160D35" w:rsidP="00160D35">
            <w:pPr>
              <w:pStyle w:val="a8"/>
              <w:numPr>
                <w:ilvl w:val="0"/>
                <w:numId w:val="38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неможливість фінансування </w:t>
            </w:r>
            <w:r w:rsidR="005E579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у за рахунок попередньо </w:t>
            </w:r>
            <w:r w:rsidR="00456852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визначеного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джерела і механізму фінансового забезпечення;</w:t>
            </w:r>
          </w:p>
          <w:p w14:paraId="372C03E1" w14:textId="134C9C4E" w:rsidR="00AA0363" w:rsidRPr="00D13EC8" w:rsidRDefault="005E5790" w:rsidP="00D13EC8">
            <w:pPr>
              <w:pStyle w:val="a8"/>
              <w:numPr>
                <w:ilvl w:val="0"/>
                <w:numId w:val="38"/>
              </w:numPr>
              <w:tabs>
                <w:tab w:val="left" w:pos="463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є економічно доцільним, має позитивний економічний чи соціальний ефект (позитивне значення чистої приведеної економічної вартості – ENPV)</w:t>
            </w:r>
          </w:p>
        </w:tc>
      </w:tr>
      <w:tr w:rsidR="00160D35" w:rsidRPr="002D7DCA" w14:paraId="3BFF8E57" w14:textId="77777777" w:rsidTr="004C6795">
        <w:trPr>
          <w:trHeight w:val="28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D7D8C4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>Змішане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FF2B66" w14:textId="2C150FD9" w:rsidR="00160D35" w:rsidRPr="002D7DCA" w:rsidRDefault="00160D35" w:rsidP="00D13EC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Приватне фінансування (власний капітал та залучені кошти) із державною підтримкою </w:t>
            </w:r>
            <w:r w:rsidR="00E8048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здійснення ДПП у вигляді довгострокових зобов’язань у рамках ДПП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2309FF3" w14:textId="1C0BD783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Концесія, де переважна частина здійснених інвестицій може бути відшкодовано за рахунок користувачів (споживачів) послуг, а залишок (менше 50</w:t>
            </w:r>
            <w:r w:rsidR="00D46509" w:rsidRPr="002D7DCA">
              <w:rPr>
                <w:sz w:val="28"/>
                <w:szCs w:val="28"/>
                <w:lang w:val="uk-UA"/>
              </w:rPr>
              <w:t> 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% вартості </w:t>
            </w:r>
            <w:r w:rsidR="005E579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у) компенсується за рахунок державної підтримки здійснення</w:t>
            </w:r>
            <w:r w:rsidR="00E8048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ДПП у вигляді довгострокових зобов’язань у рамках ДПП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(викуп товарів, робіт</w:t>
            </w:r>
            <w:r w:rsidR="00E8048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,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послуг</w:t>
            </w:r>
            <w:r w:rsidR="00BF3CAB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,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що виробляються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>концесіонером, здійсненн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я плати за експлуатаційну готовність або інших платежів на користь приватного партнера, що передбачені договором)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751A72" w14:textId="7E20F324" w:rsidR="00160D35" w:rsidRPr="002D7DCA" w:rsidRDefault="005E5790" w:rsidP="00160D35">
            <w:pPr>
              <w:pStyle w:val="a8"/>
              <w:numPr>
                <w:ilvl w:val="0"/>
                <w:numId w:val="39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реалізується в одній із сфер, визначених</w:t>
            </w:r>
            <w:r w:rsidR="000223DB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="00A17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з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аконами України «Про державно-приватне партнерство», «Про концесію»;</w:t>
            </w:r>
          </w:p>
          <w:p w14:paraId="6D847A34" w14:textId="511CA7C9" w:rsidR="00160D35" w:rsidRPr="002D7DCA" w:rsidRDefault="005E5790" w:rsidP="00160D35">
            <w:pPr>
              <w:pStyle w:val="a8"/>
              <w:numPr>
                <w:ilvl w:val="0"/>
                <w:numId w:val="39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має орієнтовну ва</w:t>
            </w:r>
            <w:r w:rsidR="00B11F46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ртість понад 50 млн гривень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;</w:t>
            </w:r>
          </w:p>
          <w:p w14:paraId="0E510139" w14:textId="5A1076BB" w:rsidR="00160D35" w:rsidRPr="002D7DCA" w:rsidRDefault="005E5790" w:rsidP="00160D35">
            <w:pPr>
              <w:pStyle w:val="a8"/>
              <w:numPr>
                <w:ilvl w:val="0"/>
                <w:numId w:val="39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має позитивний показник value-for-money, тобто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при реалізації за таким механізмом дає додаткову чисту приведену вартість для публічного сектору за рахунок передачі ризиків та підвищення ефективності реалізації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у;</w:t>
            </w:r>
          </w:p>
          <w:p w14:paraId="54A8A393" w14:textId="44A7C38B" w:rsidR="00160D35" w:rsidRPr="002D7DCA" w:rsidRDefault="005E5790" w:rsidP="00160D35">
            <w:pPr>
              <w:pStyle w:val="a8"/>
              <w:numPr>
                <w:ilvl w:val="0"/>
                <w:numId w:val="39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має позитивний результат оцінки заінтересованості ринку та консультацій з потенційними інвесторами;</w:t>
            </w:r>
          </w:p>
          <w:p w14:paraId="64981D42" w14:textId="348B94EB" w:rsidR="00160D35" w:rsidRPr="002D7DCA" w:rsidRDefault="005E5790" w:rsidP="00160D35">
            <w:pPr>
              <w:pStyle w:val="a8"/>
              <w:numPr>
                <w:ilvl w:val="0"/>
                <w:numId w:val="39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демонструє цінову доступність до інфраструктури (послуг) для користувачів (споживачів);</w:t>
            </w:r>
          </w:p>
          <w:p w14:paraId="3AA76B88" w14:textId="01E700E4" w:rsidR="00160D35" w:rsidRPr="002D7DCA" w:rsidRDefault="005E5790" w:rsidP="00160D35">
            <w:pPr>
              <w:pStyle w:val="a8"/>
              <w:numPr>
                <w:ilvl w:val="0"/>
                <w:numId w:val="39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реалізується у пріоритетній галузі та за відповідним</w:t>
            </w:r>
            <w:r w:rsidR="000223DB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="008D0581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пріоритетним</w:t>
            </w:r>
            <w:r w:rsidR="008D0581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напрямом публічного інвестування, що визначені середньостроковим планом пріоритетних публічних інвестицій </w:t>
            </w:r>
            <w:r w:rsidR="00B11F46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регіону, 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територіальної громад</w:t>
            </w:r>
            <w:r w:rsidR="00B11F46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и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;</w:t>
            </w:r>
          </w:p>
          <w:p w14:paraId="43D5123A" w14:textId="1619DCE2" w:rsidR="00160D35" w:rsidRPr="002D7DCA" w:rsidRDefault="005E5790" w:rsidP="00160D35">
            <w:pPr>
              <w:pStyle w:val="a8"/>
              <w:numPr>
                <w:ilvl w:val="0"/>
                <w:numId w:val="39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не є комерційно здійсненним без державної підтримки;</w:t>
            </w:r>
          </w:p>
          <w:p w14:paraId="60292265" w14:textId="15280EC0" w:rsidR="00160D35" w:rsidRPr="002D7DCA" w:rsidRDefault="005E5790" w:rsidP="00160D35">
            <w:pPr>
              <w:pStyle w:val="a8"/>
              <w:numPr>
                <w:ilvl w:val="0"/>
                <w:numId w:val="39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забезпечує достатній рівень дохідності для приватн</w:t>
            </w:r>
            <w:r w:rsidR="00643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их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інвестор</w:t>
            </w:r>
            <w:r w:rsidR="00643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ів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та кредиторів (має позитивне значення чистої приведеної вартості </w:t>
            </w:r>
            <w:r w:rsidR="00E348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–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NPV &gt; 0);</w:t>
            </w:r>
          </w:p>
          <w:p w14:paraId="2519690A" w14:textId="4169DB4E" w:rsidR="00160D35" w:rsidRPr="002D7DCA" w:rsidRDefault="00160D35" w:rsidP="00160D35">
            <w:pPr>
              <w:pStyle w:val="a8"/>
              <w:numPr>
                <w:ilvl w:val="0"/>
                <w:numId w:val="39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 xml:space="preserve">неможливість фінансування </w:t>
            </w:r>
            <w:r w:rsidR="005E579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у за рахунок попередньо </w:t>
            </w:r>
            <w:r w:rsidR="00456852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визначеного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джерела і механізму фінансового забезпечення;</w:t>
            </w:r>
          </w:p>
          <w:p w14:paraId="490410A6" w14:textId="150F0A1E" w:rsidR="00160D35" w:rsidRPr="002D7DCA" w:rsidRDefault="005E5790" w:rsidP="00160D35">
            <w:pPr>
              <w:pStyle w:val="a8"/>
              <w:numPr>
                <w:ilvl w:val="0"/>
                <w:numId w:val="39"/>
              </w:numPr>
              <w:tabs>
                <w:tab w:val="left" w:pos="463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є економічно доцільним, має позитивний економічний чи соціальний ефект (позитивне значення чистої приведеної економічної вартості – ENPV)</w:t>
            </w:r>
          </w:p>
        </w:tc>
      </w:tr>
      <w:tr w:rsidR="00160D35" w:rsidRPr="002D7DCA" w14:paraId="7F9107CC" w14:textId="77777777" w:rsidTr="004C6795">
        <w:trPr>
          <w:trHeight w:val="28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0477DF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>Змішане</w:t>
            </w:r>
          </w:p>
          <w:p w14:paraId="04777ECE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74861AD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Приватне фінансування (власний капітал та залучені кошти) із державною підтримкою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D81692" w14:textId="7D03DF03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ДПП (не концесія), де всі інвестиції приватного партнера</w:t>
            </w:r>
            <w:r w:rsidR="000223DB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відшкодовуються за рахунок виплати приватному партнеру платежів з місцевого бюджету, зокрема плати за експлуатаційну готовність, що сплачуються після прийняття об’єкта </w:t>
            </w:r>
            <w:r w:rsidR="00BF3CAB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ДПП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в експлуатацію та</w:t>
            </w:r>
            <w:r w:rsidR="00D46509" w:rsidRPr="002D7DCA">
              <w:rPr>
                <w:sz w:val="28"/>
                <w:szCs w:val="28"/>
                <w:lang w:val="uk-UA"/>
              </w:rPr>
              <w:t> 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/</w:t>
            </w:r>
            <w:r w:rsidR="00D46509" w:rsidRPr="002D7DCA">
              <w:rPr>
                <w:sz w:val="28"/>
                <w:szCs w:val="28"/>
                <w:lang w:val="uk-UA"/>
              </w:rPr>
              <w:t> 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або інших форм державної підтримки здійснення </w:t>
            </w:r>
            <w:r w:rsidR="00BF3CAB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ДПП</w:t>
            </w:r>
          </w:p>
          <w:p w14:paraId="32E6A818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CB7E61" w14:textId="249FDE45" w:rsidR="00160D35" w:rsidRPr="00D13EC8" w:rsidRDefault="005E5790" w:rsidP="00E90D20">
            <w:pPr>
              <w:pStyle w:val="a8"/>
              <w:numPr>
                <w:ilvl w:val="0"/>
                <w:numId w:val="40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реалізується в одній із сфер, визначених Закон</w:t>
            </w:r>
            <w:r w:rsidR="00A17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ом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України «Про державно-приватне партнерство»;</w:t>
            </w:r>
          </w:p>
          <w:p w14:paraId="7ABC2B06" w14:textId="241EC779" w:rsidR="00160D35" w:rsidRPr="00D13EC8" w:rsidRDefault="005E5790" w:rsidP="00E90D20">
            <w:pPr>
              <w:pStyle w:val="a8"/>
              <w:numPr>
                <w:ilvl w:val="0"/>
                <w:numId w:val="40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має орієнтовну вартість понад 50 млн гривень;</w:t>
            </w:r>
          </w:p>
          <w:p w14:paraId="1FCB7294" w14:textId="7C7C245C" w:rsidR="00160D35" w:rsidRPr="00D13EC8" w:rsidRDefault="005E5790" w:rsidP="00E90D20">
            <w:pPr>
              <w:pStyle w:val="a8"/>
              <w:numPr>
                <w:ilvl w:val="0"/>
                <w:numId w:val="40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має позитивний показник value-for-money, тобто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при реалізації за таким механізмом дає додаткову чисту приведену вартість для публічного сектору за рахунок передачі ризиків та підвищення ефективності реалізації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у;</w:t>
            </w:r>
          </w:p>
          <w:p w14:paraId="5AF752BC" w14:textId="2B217323" w:rsidR="00160D35" w:rsidRPr="00D13EC8" w:rsidRDefault="005E5790" w:rsidP="00E90D20">
            <w:pPr>
              <w:pStyle w:val="a8"/>
              <w:numPr>
                <w:ilvl w:val="0"/>
                <w:numId w:val="40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має позитивний</w:t>
            </w:r>
            <w:r w:rsidR="000223DB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результат оцінки заінтересованості ринку та консультацій з потенційними інвесторами;</w:t>
            </w:r>
          </w:p>
          <w:p w14:paraId="5D2DCE43" w14:textId="77777777" w:rsidR="00160D35" w:rsidRPr="00D13EC8" w:rsidRDefault="00160D35" w:rsidP="00E90D20">
            <w:pPr>
              <w:pStyle w:val="a8"/>
              <w:numPr>
                <w:ilvl w:val="0"/>
                <w:numId w:val="40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стягнення плати з користувачі (споживачів) за користування інфраструктурою (послугами) є неможливим або недоцільним (через її малий розмір);</w:t>
            </w:r>
          </w:p>
          <w:p w14:paraId="414EC39F" w14:textId="61F7122E" w:rsidR="00160D35" w:rsidRPr="00D13EC8" w:rsidRDefault="005E5790" w:rsidP="00E90D20">
            <w:pPr>
              <w:pStyle w:val="a8"/>
              <w:numPr>
                <w:ilvl w:val="0"/>
                <w:numId w:val="40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реалізується у пріоритетній галузі та за відповідним</w:t>
            </w:r>
            <w:r w:rsidR="000223DB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="008D0581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пріоритетним 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напрямом публічного інвестування, що визначені середньостроковим планом пріоритетних публічних інвестицій регіону</w:t>
            </w:r>
            <w:r w:rsidR="00B11F46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територіальної громад</w:t>
            </w:r>
            <w:r w:rsidR="00B11F46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и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;</w:t>
            </w:r>
          </w:p>
          <w:p w14:paraId="05B37817" w14:textId="5E81518A" w:rsidR="00160D35" w:rsidRPr="00D13EC8" w:rsidRDefault="005E5790" w:rsidP="00E90D20">
            <w:pPr>
              <w:pStyle w:val="a8"/>
              <w:numPr>
                <w:ilvl w:val="0"/>
                <w:numId w:val="40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не є комерційно здійсненним без державної підтримки;</w:t>
            </w:r>
          </w:p>
          <w:p w14:paraId="5112CF37" w14:textId="77963916" w:rsidR="00160D35" w:rsidRPr="00D13EC8" w:rsidRDefault="005E5790" w:rsidP="00E90D20">
            <w:pPr>
              <w:pStyle w:val="a8"/>
              <w:numPr>
                <w:ilvl w:val="0"/>
                <w:numId w:val="40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забезпечує достатній рівень дохідності для приватн</w:t>
            </w:r>
            <w:r w:rsidR="00643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их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інвестор</w:t>
            </w:r>
            <w:r w:rsidR="00643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ів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та кредиторів (має позитивне значення чистої приведеної вартості </w:t>
            </w:r>
            <w:r w:rsidR="00E348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–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NPV &gt; 0);</w:t>
            </w:r>
          </w:p>
          <w:p w14:paraId="59A4480C" w14:textId="3060C0B3" w:rsidR="00160D35" w:rsidRPr="00D13EC8" w:rsidRDefault="00160D35" w:rsidP="00E90D20">
            <w:pPr>
              <w:pStyle w:val="a8"/>
              <w:numPr>
                <w:ilvl w:val="0"/>
                <w:numId w:val="40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неможливість фінансування </w:t>
            </w:r>
            <w:r w:rsidR="005E579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у за рахунок попередньо </w:t>
            </w:r>
            <w:r w:rsidR="00456852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визначеного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джерела і механізму фінансового забезпечення;</w:t>
            </w:r>
          </w:p>
          <w:p w14:paraId="0E6CD0C0" w14:textId="0ACD727D" w:rsidR="00AA0363" w:rsidRPr="00D13EC8" w:rsidRDefault="005E5790" w:rsidP="00D13EC8">
            <w:pPr>
              <w:pStyle w:val="a8"/>
              <w:numPr>
                <w:ilvl w:val="0"/>
                <w:numId w:val="40"/>
              </w:numPr>
              <w:tabs>
                <w:tab w:val="left" w:pos="463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є економічно доцільним, має позитивний економічний чи соціальний ефект (позитивне значення чистої приведеної економічної вартості – ENPV)</w:t>
            </w:r>
          </w:p>
        </w:tc>
      </w:tr>
      <w:tr w:rsidR="00160D35" w:rsidRPr="002D7DCA" w14:paraId="18521C5E" w14:textId="77777777" w:rsidTr="004C6795">
        <w:trPr>
          <w:trHeight w:val="28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8DE4D8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>Змішане</w:t>
            </w:r>
          </w:p>
          <w:p w14:paraId="4D078CEC" w14:textId="77777777" w:rsidR="00160D35" w:rsidRPr="002D7DCA" w:rsidRDefault="00160D35" w:rsidP="00160D35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B6161F" w14:textId="2E90E19A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Приватне фінансування (власний капітал та залучені кошти) із державною підтримкою та грантовим фінансуванням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72B8E17" w14:textId="23934B25" w:rsidR="00160D35" w:rsidRPr="002D7DCA" w:rsidRDefault="00BF3CAB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ДПП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(не концесія), де всі інвестицій приватного партнера</w:t>
            </w:r>
            <w:r w:rsidR="000223DB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відшкодовується за рахунок виплати приватному партнеру платежів з державного</w:t>
            </w:r>
            <w:r w:rsidR="000223DB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бюджету, зокрема плати за експлуатаційну готовність,</w:t>
            </w:r>
            <w:r w:rsidR="000223DB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що сплачуються після прийняття об’єкта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ДПП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в експлуатацію та</w:t>
            </w:r>
            <w:r w:rsidR="00D46509" w:rsidRPr="002D7DCA">
              <w:rPr>
                <w:sz w:val="28"/>
                <w:szCs w:val="28"/>
                <w:lang w:val="uk-UA"/>
              </w:rPr>
              <w:t> 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/</w:t>
            </w:r>
            <w:r w:rsidR="00D46509" w:rsidRPr="002D7DCA">
              <w:rPr>
                <w:sz w:val="28"/>
                <w:szCs w:val="28"/>
                <w:lang w:val="uk-UA"/>
              </w:rPr>
              <w:t> 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або інших форм державної підтримки здійснення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ДПП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та з залученням 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грантового фінансування</w:t>
            </w:r>
          </w:p>
          <w:p w14:paraId="257B7BAE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F6C43A" w14:textId="28C15583" w:rsidR="00160D35" w:rsidRPr="00D13EC8" w:rsidRDefault="005E5790" w:rsidP="00E90D20">
            <w:pPr>
              <w:pStyle w:val="a8"/>
              <w:numPr>
                <w:ilvl w:val="0"/>
                <w:numId w:val="53"/>
              </w:numPr>
              <w:tabs>
                <w:tab w:val="left" w:pos="322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реалізується в одній із сфер, визначених Закон</w:t>
            </w:r>
            <w:r w:rsidR="00A17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ом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України «Про державно-приватне партнерство»;</w:t>
            </w:r>
          </w:p>
          <w:p w14:paraId="11D29D92" w14:textId="6B7CDEE0" w:rsidR="00160D35" w:rsidRPr="00D13EC8" w:rsidRDefault="005E5790" w:rsidP="00E90D20">
            <w:pPr>
              <w:pStyle w:val="a8"/>
              <w:numPr>
                <w:ilvl w:val="0"/>
                <w:numId w:val="53"/>
              </w:numPr>
              <w:tabs>
                <w:tab w:val="left" w:pos="322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має оріє</w:t>
            </w:r>
            <w:r w:rsidR="00B11F46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нтовну вартість понад 50 млн гривень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.;</w:t>
            </w:r>
          </w:p>
          <w:p w14:paraId="57F39BDE" w14:textId="5C0373AD" w:rsidR="00160D35" w:rsidRPr="00D13EC8" w:rsidRDefault="005E5790" w:rsidP="00E90D20">
            <w:pPr>
              <w:pStyle w:val="a8"/>
              <w:numPr>
                <w:ilvl w:val="0"/>
                <w:numId w:val="53"/>
              </w:numPr>
              <w:tabs>
                <w:tab w:val="left" w:pos="322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має позитивний показник value-for-money, тобто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при реалізації за таким механізмом дає додаткову чисту приведену вартість для державного сектору за рахунок передачі ризиків та підвищення ефективності реалізації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у;</w:t>
            </w:r>
          </w:p>
          <w:p w14:paraId="37AF6579" w14:textId="189D72BD" w:rsidR="00160D35" w:rsidRPr="00D13EC8" w:rsidRDefault="005E5790" w:rsidP="00E90D20">
            <w:pPr>
              <w:pStyle w:val="a8"/>
              <w:numPr>
                <w:ilvl w:val="0"/>
                <w:numId w:val="53"/>
              </w:numPr>
              <w:tabs>
                <w:tab w:val="left" w:pos="322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має позитивний</w:t>
            </w:r>
            <w:r w:rsidR="000223DB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результат оцінки заінтересованості ринку та консультацій з потенційними інвесторами;</w:t>
            </w:r>
          </w:p>
          <w:p w14:paraId="5ED493EB" w14:textId="0DEBF53C" w:rsidR="00160D35" w:rsidRPr="00D13EC8" w:rsidRDefault="00E90D20" w:rsidP="00E90D20">
            <w:pPr>
              <w:pStyle w:val="a8"/>
              <w:numPr>
                <w:ilvl w:val="0"/>
                <w:numId w:val="53"/>
              </w:numPr>
              <w:tabs>
                <w:tab w:val="left" w:pos="322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с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тягнення плати з користувачів (споживачів) за користування інфраструктурою (послугами) є неможливим або недоцільним (через її малий розмір);</w:t>
            </w:r>
          </w:p>
          <w:p w14:paraId="1C3B8AB8" w14:textId="1508E2CA" w:rsidR="00160D35" w:rsidRPr="00D13EC8" w:rsidRDefault="005E5790" w:rsidP="00E90D20">
            <w:pPr>
              <w:pStyle w:val="a8"/>
              <w:numPr>
                <w:ilvl w:val="0"/>
                <w:numId w:val="53"/>
              </w:numPr>
              <w:tabs>
                <w:tab w:val="left" w:pos="322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реалізується у пріоритетній галузі та за відповідним</w:t>
            </w:r>
            <w:r w:rsidR="000223DB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="008D0581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пріоритетним 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напрямом публічного інвестування, що визначені середньостроковим планом пріоритетних публічних інвестицій держави;</w:t>
            </w:r>
          </w:p>
          <w:p w14:paraId="33458159" w14:textId="2E2224F9" w:rsidR="00160D35" w:rsidRPr="00D13EC8" w:rsidRDefault="005E5790" w:rsidP="00E90D20">
            <w:pPr>
              <w:pStyle w:val="a8"/>
              <w:numPr>
                <w:ilvl w:val="0"/>
                <w:numId w:val="53"/>
              </w:numPr>
              <w:tabs>
                <w:tab w:val="left" w:pos="322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не є комерційно здійсненним без державної підтримки;</w:t>
            </w:r>
          </w:p>
          <w:p w14:paraId="0C7FF845" w14:textId="638AB6D3" w:rsidR="00160D35" w:rsidRPr="00D13EC8" w:rsidRDefault="005E5790" w:rsidP="00E90D20">
            <w:pPr>
              <w:pStyle w:val="a8"/>
              <w:numPr>
                <w:ilvl w:val="0"/>
                <w:numId w:val="53"/>
              </w:numPr>
              <w:tabs>
                <w:tab w:val="left" w:pos="322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забезпечує достатній рівень дохідності для приватн</w:t>
            </w:r>
            <w:r w:rsidR="00643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их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інвестор</w:t>
            </w:r>
            <w:r w:rsidR="00643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ів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та кредиторів (має позитивне значення чистої приведеної вартості </w:t>
            </w:r>
            <w:r w:rsidR="000C7E84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–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NPV &gt; 0);</w:t>
            </w:r>
          </w:p>
          <w:p w14:paraId="246426BD" w14:textId="5C459F61" w:rsidR="00160D35" w:rsidRPr="00D13EC8" w:rsidRDefault="00E90D20" w:rsidP="00E90D20">
            <w:pPr>
              <w:pStyle w:val="a8"/>
              <w:numPr>
                <w:ilvl w:val="0"/>
                <w:numId w:val="53"/>
              </w:numPr>
              <w:tabs>
                <w:tab w:val="left" w:pos="322"/>
              </w:tabs>
              <w:ind w:left="3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н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еможливість фінансування </w:t>
            </w:r>
            <w:r w:rsidR="005E579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у за рахунок попередньо </w:t>
            </w:r>
            <w:r w:rsidR="00456852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визначеного 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джерела </w:t>
            </w:r>
            <w:r w:rsidR="00825BFF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і 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механізму фінансового забезпечення;</w:t>
            </w:r>
          </w:p>
          <w:p w14:paraId="0D448294" w14:textId="23AA6D4D" w:rsidR="00AA0363" w:rsidRPr="00D13EC8" w:rsidRDefault="007E1241" w:rsidP="00643E20">
            <w:pPr>
              <w:tabs>
                <w:tab w:val="left" w:pos="322"/>
              </w:tabs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10)</w:t>
            </w:r>
            <w:r w:rsidR="00E90D20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  <w:r w:rsidR="005E579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є економічно доцільним, має позитивний економічний чи соціальний ефект (позитивне значення чистої приведеної економічної вартості – ENPV)</w:t>
            </w:r>
          </w:p>
        </w:tc>
      </w:tr>
      <w:tr w:rsidR="00160D35" w:rsidRPr="002D7DCA" w14:paraId="37CA76CE" w14:textId="77777777" w:rsidTr="004C6795">
        <w:trPr>
          <w:trHeight w:val="28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E52A32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 xml:space="preserve">Поворотне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90C190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Боргове фінансування (що залучається комунальним унітарним підприємством, установою, організацією)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75EA5D4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Кредит комерційного банку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0C7ACD" w14:textId="35C0CEBB" w:rsidR="00160D35" w:rsidRPr="00D13EC8" w:rsidRDefault="005E5790" w:rsidP="00E90D20">
            <w:pPr>
              <w:numPr>
                <w:ilvl w:val="0"/>
                <w:numId w:val="26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є самоокупним, тобто чиста теперішня (приведена) вартість прогнозних грошових потоків, які генеруватиме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на фінансування якого залучається кредит є більшим нуля (NPV &gt; 0)</w:t>
            </w:r>
            <w:r w:rsidR="00E35F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;</w:t>
            </w:r>
          </w:p>
          <w:p w14:paraId="0ACFDA93" w14:textId="77777777" w:rsidR="00160D35" w:rsidRPr="00D13EC8" w:rsidRDefault="00160D35" w:rsidP="00E90D20">
            <w:pPr>
              <w:numPr>
                <w:ilvl w:val="0"/>
                <w:numId w:val="26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фінансовий стан позичальника відповідає вимогам, що висуваються комерційними банками;</w:t>
            </w:r>
          </w:p>
          <w:p w14:paraId="6300F38B" w14:textId="485EA10F" w:rsidR="00160D35" w:rsidRPr="00D13EC8" w:rsidRDefault="00160D35" w:rsidP="00E90D20">
            <w:pPr>
              <w:numPr>
                <w:ilvl w:val="0"/>
                <w:numId w:val="26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неможливість фінансування </w:t>
            </w:r>
            <w:r w:rsidR="005E579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у за рахунок попередньо </w:t>
            </w:r>
            <w:r w:rsidR="00456852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визначеного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джерела і механізму фінансового забезпечення;</w:t>
            </w:r>
          </w:p>
          <w:p w14:paraId="368C19E7" w14:textId="71559769" w:rsidR="00160D35" w:rsidRPr="00D13EC8" w:rsidRDefault="005E5790" w:rsidP="00E90D20">
            <w:pPr>
              <w:numPr>
                <w:ilvl w:val="0"/>
                <w:numId w:val="26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є економічно доцільним, має позитивний економічний чи соціальний ефект (позитивне значення чистої приведеної економічної вартості – ENPV)</w:t>
            </w:r>
          </w:p>
        </w:tc>
      </w:tr>
      <w:tr w:rsidR="00160D35" w:rsidRPr="002D7DCA" w14:paraId="3BDF847F" w14:textId="77777777" w:rsidTr="004C6795">
        <w:trPr>
          <w:trHeight w:val="121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3C860A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Поворотне</w:t>
            </w:r>
          </w:p>
          <w:p w14:paraId="45EF193B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A7BFFC" w14:textId="7B9E849D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Боргове фінансування (що залучається</w:t>
            </w:r>
            <w:r w:rsidR="000223DB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комунальним унітарним підприємством, установою, організацією)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7CC7F7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Пільгове боргове фінансування без надання місцевої гарантії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4102905" w14:textId="46A1AF68" w:rsidR="00160D35" w:rsidRPr="00D13EC8" w:rsidRDefault="005E5790" w:rsidP="00E90D20">
            <w:pPr>
              <w:numPr>
                <w:ilvl w:val="0"/>
                <w:numId w:val="25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не реалізується в галузях (підгалузях) та не має характеристик, за наявності яких, відповідно до політик кредиторів,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не може бути профінансовано за рахунок пільгового боргового фінансування;</w:t>
            </w:r>
          </w:p>
          <w:p w14:paraId="0B028567" w14:textId="13E13F5D" w:rsidR="00160D35" w:rsidRPr="00D13EC8" w:rsidRDefault="005E5790" w:rsidP="00E90D20">
            <w:pPr>
              <w:numPr>
                <w:ilvl w:val="0"/>
                <w:numId w:val="25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є самоокупним, тобто чиста теперішня (приведена) вартість прогнозних грошових потоків, які генеруватиме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, на фінансування якого залучається кредит, є більшим нуля (NPV &gt; 0);</w:t>
            </w:r>
          </w:p>
          <w:p w14:paraId="7AC4790F" w14:textId="43489399" w:rsidR="00160D35" w:rsidRPr="002D1FB6" w:rsidRDefault="00160D35" w:rsidP="00D13EC8">
            <w:pPr>
              <w:numPr>
                <w:ilvl w:val="0"/>
                <w:numId w:val="25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фінансовому стану позичальника, що оцінений відповідно до Порядку 616, присвоєно класи від 1 до 3, прогнозний коефіцієнт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покриття боргу є більшим за 1,</w:t>
            </w:r>
            <w:r w:rsidR="000223DB" w:rsidRPr="002D1F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обсяг забезпечення погашення та обслуговування позики є достатнім; або за рівнем якості фінансового стану позичальнику присвоєно клас 4, спостерігається позитивна динаміка зростання інтегрального показника фінансового стану, прогнозний коефіцієнт покриття боргу є більшим за 1,35, обсяг забезпечення погашення та обслуговування позики є достатнім;</w:t>
            </w:r>
          </w:p>
          <w:p w14:paraId="5E6540F0" w14:textId="5239A618" w:rsidR="00160D35" w:rsidRPr="00D13EC8" w:rsidRDefault="00160D35" w:rsidP="00D13EC8">
            <w:pPr>
              <w:numPr>
                <w:ilvl w:val="0"/>
                <w:numId w:val="25"/>
              </w:numPr>
              <w:tabs>
                <w:tab w:val="left" w:pos="321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частка власного фінансування </w:t>
            </w:r>
            <w:r w:rsidR="00022DB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ів за рахунок власних коштів позичальника має становити не менше 30% (окрім випадків, якщо інший обсяг не погоджений з надавачем пільгового боргового фінансування);</w:t>
            </w:r>
          </w:p>
          <w:p w14:paraId="6D792734" w14:textId="590CE8CD" w:rsidR="00160D35" w:rsidRPr="00D13EC8" w:rsidRDefault="002D1FB6" w:rsidP="00D13EC8">
            <w:pPr>
              <w:tabs>
                <w:tab w:val="left" w:pos="321"/>
              </w:tabs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5) </w:t>
            </w:r>
            <w:r w:rsidR="00022DB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реалізовується у пріоритетній галузі та за відповідним  </w:t>
            </w:r>
            <w:r w:rsidR="008D0581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пріоритетним 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напрямом публічного інвестування, що визначені середньостроковим планом пріоритетних публічних інв</w:t>
            </w:r>
            <w:r w:rsidR="00B11F46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естицій регіону, 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територіальної громад</w:t>
            </w:r>
            <w:r w:rsidR="00B11F46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и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;</w:t>
            </w:r>
          </w:p>
          <w:p w14:paraId="5BE1E4EF" w14:textId="7F8C77FE" w:rsidR="00160D35" w:rsidRPr="00D13EC8" w:rsidRDefault="002D1FB6" w:rsidP="00D13EC8">
            <w:pPr>
              <w:tabs>
                <w:tab w:val="left" w:pos="321"/>
              </w:tabs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6) 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неможливість фінансування </w:t>
            </w:r>
            <w:r w:rsidR="00022DB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у за рахунок попереднього </w:t>
            </w:r>
            <w:r w:rsidR="00456852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визначеного 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джерела і механізму фінансового забезпечення;</w:t>
            </w:r>
          </w:p>
          <w:p w14:paraId="04188629" w14:textId="340DAF09" w:rsidR="00160D35" w:rsidRPr="00D13EC8" w:rsidRDefault="002D1FB6" w:rsidP="00D13EC8">
            <w:pPr>
              <w:tabs>
                <w:tab w:val="left" w:pos="321"/>
              </w:tabs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7) </w:t>
            </w:r>
            <w:r w:rsidR="00022DB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є економічно доцільним, має позитивний економічний чи соціальний ефект (позитивне значення чистої приведеної економічної вартості – ENPV)</w:t>
            </w:r>
          </w:p>
        </w:tc>
      </w:tr>
      <w:tr w:rsidR="00160D35" w:rsidRPr="002D7DCA" w14:paraId="036552DE" w14:textId="77777777" w:rsidTr="004C6795">
        <w:trPr>
          <w:trHeight w:val="121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EADF6C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Поворотне</w:t>
            </w:r>
          </w:p>
          <w:p w14:paraId="3589D933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5E3E64" w14:textId="525332FE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Боргове фінансування (що залучається</w:t>
            </w:r>
            <w:r w:rsidR="000223DB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комунальним унітарним підприємством,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 xml:space="preserve">установою, організацією)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8C3308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Пільгове боргове фінансування з наданням місцевої гарантії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38E964B" w14:textId="0A44A015" w:rsidR="00160D35" w:rsidRPr="00D13EC8" w:rsidRDefault="005E5790" w:rsidP="00E90D20">
            <w:pPr>
              <w:numPr>
                <w:ilvl w:val="0"/>
                <w:numId w:val="24"/>
              </w:numPr>
              <w:tabs>
                <w:tab w:val="left" w:pos="322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не реалізується в галузях (підгалузях) та не має характеристик, за наявності яких, відповідно до політик кредиторів,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не може бути профінансовано за рахунок пільгового боргового фінансування від кредиторів;</w:t>
            </w:r>
          </w:p>
          <w:p w14:paraId="202893AA" w14:textId="643B3048" w:rsidR="00160D35" w:rsidRPr="00D13EC8" w:rsidRDefault="005E5790" w:rsidP="00D13EC8">
            <w:pPr>
              <w:numPr>
                <w:ilvl w:val="0"/>
                <w:numId w:val="24"/>
              </w:numPr>
              <w:tabs>
                <w:tab w:val="left" w:pos="322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643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є самоокупним, тобто чиста теперішня (приведена) вартість прогнозних грошових потоків, які генеруватиме </w:t>
            </w:r>
            <w:r w:rsidRPr="00643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, на фінансування якого залучається кредит, є більшим нуля (NPV &gt; 0)</w:t>
            </w:r>
            <w:r w:rsidR="00643E20" w:rsidRPr="00643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;</w:t>
            </w:r>
          </w:p>
          <w:p w14:paraId="4FB5A11F" w14:textId="4EEF6D50" w:rsidR="00160D35" w:rsidRPr="00D13EC8" w:rsidRDefault="00160D35" w:rsidP="00D13EC8">
            <w:pPr>
              <w:numPr>
                <w:ilvl w:val="0"/>
                <w:numId w:val="24"/>
              </w:numPr>
              <w:tabs>
                <w:tab w:val="left" w:pos="322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фінансовому стану позичальника, що оцінений відповідно до Порядку 616, присвоєно класи від 1 до 3, прогнозний коефіцієнт покриття боргу є більшим за 1, обсяг забезпечення погашення та обслуговування позики є достатнім; або за рівнем якості фінансового стану позичальнику присвоєно клас 4, спостерігається позитивна динаміка зростання інтегрального показника фінансового стану,</w:t>
            </w:r>
            <w:r w:rsidR="000223DB" w:rsidRPr="00643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прогнозний коефіцієнт</w:t>
            </w:r>
            <w:r w:rsidR="000223DB" w:rsidRPr="00643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покриття боргу</w:t>
            </w:r>
            <w:r w:rsidR="000223DB" w:rsidRPr="00643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є</w:t>
            </w:r>
            <w:r w:rsidR="000223DB" w:rsidRPr="00643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більшим</w:t>
            </w:r>
            <w:r w:rsidR="000223DB" w:rsidRPr="00643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за</w:t>
            </w:r>
            <w:r w:rsidR="000223DB" w:rsidRPr="00643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1,35, обсяг забезпечення погашення та обслуговування позики є достатнім;</w:t>
            </w:r>
          </w:p>
          <w:p w14:paraId="05F2FD3B" w14:textId="131C2499" w:rsidR="00160D35" w:rsidRPr="00D13EC8" w:rsidRDefault="00160D35" w:rsidP="00D13EC8">
            <w:pPr>
              <w:numPr>
                <w:ilvl w:val="0"/>
                <w:numId w:val="24"/>
              </w:numPr>
              <w:tabs>
                <w:tab w:val="left" w:pos="322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частка власного фінансування </w:t>
            </w:r>
            <w:r w:rsidR="00022DB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ів за рахунок власних коштів позичальника має становити не менше 30% (окрім випадків, якщо інший обсяг не погоджений з надавачем пільгового боргового фінансування);</w:t>
            </w:r>
          </w:p>
          <w:p w14:paraId="55E9612D" w14:textId="67D18CBE" w:rsidR="00160D35" w:rsidRPr="00D13EC8" w:rsidRDefault="00022DBF" w:rsidP="00D13EC8">
            <w:pPr>
              <w:numPr>
                <w:ilvl w:val="0"/>
                <w:numId w:val="24"/>
              </w:numPr>
              <w:tabs>
                <w:tab w:val="left" w:pos="322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не може бути реалізовано без місцевої гарантії;</w:t>
            </w:r>
          </w:p>
          <w:p w14:paraId="7541E3A5" w14:textId="50D31ACD" w:rsidR="00160D35" w:rsidRPr="00D13EC8" w:rsidRDefault="00160D35" w:rsidP="00D13EC8">
            <w:pPr>
              <w:numPr>
                <w:ilvl w:val="0"/>
                <w:numId w:val="24"/>
              </w:numPr>
              <w:tabs>
                <w:tab w:val="left" w:pos="322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позичальник готовий брати додаткові витрати на оплату місцевої гарантії відповідно до вимог, встановлених законодавством;</w:t>
            </w:r>
          </w:p>
          <w:p w14:paraId="7BC72B25" w14:textId="4CAC077E" w:rsidR="00160D35" w:rsidRPr="00D13EC8" w:rsidRDefault="00022DBF" w:rsidP="00D13EC8">
            <w:pPr>
              <w:numPr>
                <w:ilvl w:val="0"/>
                <w:numId w:val="24"/>
              </w:numPr>
              <w:tabs>
                <w:tab w:val="left" w:pos="322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реалізовується у пріоритетній галузі та за відповідним  </w:t>
            </w:r>
            <w:r w:rsidR="008D0581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пріоритетним 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напрямом публічного інвестування, що визначені середньостроковим планом пріоритетни</w:t>
            </w:r>
            <w:r w:rsidR="00B11F46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х публічних інвестицій регіону, 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територіальної громад</w:t>
            </w:r>
            <w:r w:rsidR="00B11F46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и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;</w:t>
            </w:r>
          </w:p>
          <w:p w14:paraId="22CF3489" w14:textId="1944FFBA" w:rsidR="00160D35" w:rsidRPr="00D13EC8" w:rsidRDefault="00160D35" w:rsidP="00D13EC8">
            <w:pPr>
              <w:numPr>
                <w:ilvl w:val="0"/>
                <w:numId w:val="24"/>
              </w:numPr>
              <w:tabs>
                <w:tab w:val="left" w:pos="322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неможливість фінансування </w:t>
            </w:r>
            <w:r w:rsidR="00022DB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у за рахунок попереднього </w:t>
            </w:r>
            <w:r w:rsidR="00456852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визначеного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джерела і механізму фінансового забезпечення;</w:t>
            </w:r>
          </w:p>
          <w:p w14:paraId="021F3C9F" w14:textId="08212F9F" w:rsidR="00160D35" w:rsidRPr="00D13EC8" w:rsidRDefault="00022DBF" w:rsidP="00290950">
            <w:pPr>
              <w:numPr>
                <w:ilvl w:val="0"/>
                <w:numId w:val="24"/>
              </w:numPr>
              <w:tabs>
                <w:tab w:val="left" w:pos="322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є економічно доцільним, має позитивний економічний чи соціальний ефект (позитивне значення чистої приведеної економічної вартості – ENPV)</w:t>
            </w:r>
          </w:p>
        </w:tc>
      </w:tr>
      <w:tr w:rsidR="00160D35" w:rsidRPr="002D7DCA" w14:paraId="100CEA20" w14:textId="77777777" w:rsidTr="004C6795">
        <w:trPr>
          <w:trHeight w:val="28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28BD7B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 xml:space="preserve">Змішане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F9F64E" w14:textId="34CA92F1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Боргове фінансування (що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залучається</w:t>
            </w:r>
            <w:r w:rsidR="000223DB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комунальним унітарним підприємством, установою, організацією) та грантове  фінансування</w:t>
            </w:r>
          </w:p>
          <w:p w14:paraId="7A6B0F0F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2DB50C" w14:textId="5A740104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Пільгове боргове фінансування з</w:t>
            </w:r>
            <w:r w:rsidR="000223DB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наданням місцевої гарантії, грантом</w:t>
            </w:r>
          </w:p>
          <w:p w14:paraId="0C877E48" w14:textId="77777777" w:rsidR="00160D35" w:rsidRPr="002D7DCA" w:rsidRDefault="00160D35" w:rsidP="00160D35">
            <w:pPr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5043971" w14:textId="0075D18B" w:rsidR="00160D35" w:rsidRPr="00D13EC8" w:rsidRDefault="005E5790" w:rsidP="00E90D20">
            <w:pPr>
              <w:numPr>
                <w:ilvl w:val="0"/>
                <w:numId w:val="41"/>
              </w:numPr>
              <w:tabs>
                <w:tab w:val="left" w:pos="322"/>
              </w:tabs>
              <w:ind w:left="38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не реалізується в галузях (підгалузях) та не має характеристик, за наявності яких, відповідно до політик кредиторів,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не може бути профінансовано за рахунок пільгового боргового фінансування від кредиторів;</w:t>
            </w:r>
          </w:p>
          <w:p w14:paraId="4E1C811C" w14:textId="37BF600D" w:rsidR="00160D35" w:rsidRDefault="005E5790" w:rsidP="00D13EC8">
            <w:pPr>
              <w:numPr>
                <w:ilvl w:val="0"/>
                <w:numId w:val="41"/>
              </w:numPr>
              <w:tabs>
                <w:tab w:val="left" w:pos="322"/>
              </w:tabs>
              <w:ind w:left="38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є самоокупним, тобто чиста теперішня (приведена) вартість прогнозних грошових потоків, які генеруватиме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, на фінансування якого залучається кредит,</w:t>
            </w:r>
            <w:r w:rsidR="00E90D20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є більшим нуля 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(NPV &gt; 0);</w:t>
            </w:r>
          </w:p>
          <w:p w14:paraId="3691FFF1" w14:textId="3834D099" w:rsidR="00160D35" w:rsidRPr="00D13EC8" w:rsidRDefault="00160D35" w:rsidP="00D13EC8">
            <w:pPr>
              <w:numPr>
                <w:ilvl w:val="0"/>
                <w:numId w:val="41"/>
              </w:numPr>
              <w:tabs>
                <w:tab w:val="left" w:pos="322"/>
              </w:tabs>
              <w:ind w:left="38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фінансовому стану позичальника, що оцінений відповідно до Порядку 616,</w:t>
            </w:r>
            <w:r w:rsidR="000223DB" w:rsidRPr="00643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присвоєно класи від 1 до 3,</w:t>
            </w:r>
            <w:r w:rsidR="000223DB" w:rsidRPr="00643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прогнозний</w:t>
            </w:r>
            <w:r w:rsidR="000223DB" w:rsidRPr="00643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коефіцієнт </w:t>
            </w:r>
            <w:r w:rsidR="00BF3CAB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покриття боргу є більшим за 1,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обсяг забезпечення погашення та обслуговування позики є достатнім; або за рівнем якості фінансового стану позичальнику присвоєно клас 4, спостерігається позитивна динаміка зростання інтегрального показника фінансового стану, прогнозний коефіцієнт покриття боргу є більшим за 1,35, обсяг забезпечення погашення та обслуговування позики є достатнім;</w:t>
            </w:r>
          </w:p>
          <w:p w14:paraId="1A148231" w14:textId="5448BD4D" w:rsidR="00160D35" w:rsidRPr="00D13EC8" w:rsidRDefault="00160D35" w:rsidP="00D13EC8">
            <w:pPr>
              <w:numPr>
                <w:ilvl w:val="0"/>
                <w:numId w:val="41"/>
              </w:numPr>
              <w:tabs>
                <w:tab w:val="left" w:pos="322"/>
              </w:tabs>
              <w:ind w:left="38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частка власного фінансування </w:t>
            </w:r>
            <w:r w:rsidR="00022DB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ів за рахунок власних коштів позичальника має становити не менше 30% (окрім випадків, якщо інший обсяг не погоджений з надавачем пільгового боргового фінансування);</w:t>
            </w:r>
          </w:p>
          <w:p w14:paraId="1FD349C6" w14:textId="7456E521" w:rsidR="00160D35" w:rsidRPr="00D13EC8" w:rsidRDefault="00022DBF" w:rsidP="00D13EC8">
            <w:pPr>
              <w:numPr>
                <w:ilvl w:val="0"/>
                <w:numId w:val="41"/>
              </w:numPr>
              <w:tabs>
                <w:tab w:val="left" w:pos="322"/>
              </w:tabs>
              <w:ind w:left="38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не може бути реалізовано без місцевої гарантії та грантової складової;</w:t>
            </w:r>
          </w:p>
          <w:p w14:paraId="07C1FEB6" w14:textId="291B6AC9" w:rsidR="00160D35" w:rsidRPr="00D13EC8" w:rsidRDefault="00160D35" w:rsidP="00D13EC8">
            <w:pPr>
              <w:numPr>
                <w:ilvl w:val="0"/>
                <w:numId w:val="41"/>
              </w:numPr>
              <w:tabs>
                <w:tab w:val="left" w:pos="322"/>
              </w:tabs>
              <w:ind w:left="38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позичальник готовий брати додаткові витрати на оплату місцевої гарантії відповідно до вимог, встановлених законодавством;</w:t>
            </w:r>
          </w:p>
          <w:p w14:paraId="38552E0F" w14:textId="74122915" w:rsidR="00160D35" w:rsidRPr="00D13EC8" w:rsidRDefault="00022DBF" w:rsidP="00D13EC8">
            <w:pPr>
              <w:numPr>
                <w:ilvl w:val="0"/>
                <w:numId w:val="41"/>
              </w:numPr>
              <w:tabs>
                <w:tab w:val="left" w:pos="322"/>
              </w:tabs>
              <w:ind w:left="38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реалізовується у пріоритетній галузі та за відповідним  </w:t>
            </w:r>
            <w:r w:rsidR="008D0581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пріоритетним 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напрямом публічного інвестування, що визначені середньостроковим планом пріоритетни</w:t>
            </w:r>
            <w:r w:rsidR="00B11F46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х публічних інвестицій регіону, 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територіальної громад</w:t>
            </w:r>
            <w:r w:rsidR="00B11F46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и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;</w:t>
            </w:r>
          </w:p>
          <w:p w14:paraId="36D4DA27" w14:textId="72CDF010" w:rsidR="00160D35" w:rsidRPr="00D13EC8" w:rsidRDefault="00160D35" w:rsidP="00D13EC8">
            <w:pPr>
              <w:numPr>
                <w:ilvl w:val="0"/>
                <w:numId w:val="41"/>
              </w:numPr>
              <w:tabs>
                <w:tab w:val="left" w:pos="322"/>
              </w:tabs>
              <w:ind w:left="38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 xml:space="preserve">неможливість фінансування </w:t>
            </w:r>
            <w:r w:rsidR="00022DB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у за рахунок попереднього </w:t>
            </w:r>
            <w:r w:rsidR="00456852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визначеного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джерела і механізму фінансового забезпечення;</w:t>
            </w:r>
          </w:p>
          <w:p w14:paraId="1EC1E8CE" w14:textId="74F5FCDB" w:rsidR="00160D35" w:rsidRPr="00D13EC8" w:rsidRDefault="00022DBF" w:rsidP="00290950">
            <w:pPr>
              <w:numPr>
                <w:ilvl w:val="0"/>
                <w:numId w:val="41"/>
              </w:numPr>
              <w:tabs>
                <w:tab w:val="left" w:pos="322"/>
              </w:tabs>
              <w:ind w:left="38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є економічно доцільним , має позитивний економічний чи соціальний ефект (позитивне значення чистої приведеної економічної вартості – ENPV)</w:t>
            </w:r>
          </w:p>
        </w:tc>
      </w:tr>
      <w:tr w:rsidR="00160D35" w:rsidRPr="002D7DCA" w14:paraId="219DF634" w14:textId="77777777" w:rsidTr="004C6795">
        <w:trPr>
          <w:trHeight w:val="28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7E8572" w14:textId="5D335326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 xml:space="preserve">Безповоротний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2D24C9E" w14:textId="1509C348" w:rsidR="00160D35" w:rsidRPr="002D7DCA" w:rsidRDefault="00BF3CAB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Грантове фінансування для </w:t>
            </w:r>
            <w:r w:rsidR="005E579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ів, ініціатором яких є </w:t>
            </w:r>
            <w:r w:rsidR="00160D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комунальне унітарне підприємства, установа, організація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8D219F3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Грантова угода, благодійні внески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F3A3CDE" w14:textId="291B2DD7" w:rsidR="00160D35" w:rsidRPr="00D13EC8" w:rsidRDefault="005E5790" w:rsidP="00E90D20">
            <w:pPr>
              <w:numPr>
                <w:ilvl w:val="0"/>
                <w:numId w:val="42"/>
              </w:numPr>
              <w:tabs>
                <w:tab w:val="left" w:pos="322"/>
              </w:tabs>
              <w:ind w:left="38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не є самоокупним, тобто чиста теперішня (приведена) вартість прогнозних грошових потоків, які генеруватиме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на фінансування якого залучається грант є меншою нуля (NPV &lt; 0);</w:t>
            </w:r>
          </w:p>
          <w:p w14:paraId="083DF654" w14:textId="77777777" w:rsidR="00160D35" w:rsidRPr="00D13EC8" w:rsidRDefault="00160D35" w:rsidP="00E90D20">
            <w:pPr>
              <w:numPr>
                <w:ilvl w:val="0"/>
                <w:numId w:val="42"/>
              </w:numPr>
              <w:tabs>
                <w:tab w:val="left" w:pos="322"/>
              </w:tabs>
              <w:ind w:left="38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фінансовому стану позичальника, що оцінений відповідно до Порядку 616, присвоєно клас 4 та спостерігається негативна динаміка інтегрального показника або бенефіціару за рівнем якості фінансового стану присвоєно клас 5 у будь-якому з аналізованих періодів або у бенефіціара значення показника покриття боргу є недостатнім або у бенефіціара обсяг забезпечення погашення та обслуговування позики є недостатнім;</w:t>
            </w:r>
          </w:p>
          <w:p w14:paraId="4C1FBAA6" w14:textId="22A32CA7" w:rsidR="00160D35" w:rsidRPr="00D13EC8" w:rsidRDefault="005E5790" w:rsidP="00E90D20">
            <w:pPr>
              <w:pStyle w:val="a8"/>
              <w:numPr>
                <w:ilvl w:val="0"/>
                <w:numId w:val="42"/>
              </w:numPr>
              <w:tabs>
                <w:tab w:val="left" w:pos="322"/>
              </w:tabs>
              <w:ind w:left="3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реалізується у пріоритетній галузі та за відповідним</w:t>
            </w:r>
            <w:r w:rsidR="000223DB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="008D0581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пріоритетним 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напрямом публічного інвестування, що визначені середньостроковим планом пріоритетних публічних інвестицій держ</w:t>
            </w:r>
            <w:r w:rsidR="00B11F46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ави (регіону, 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ериторіальної громад</w:t>
            </w:r>
            <w:r w:rsidR="00B11F46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и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);</w:t>
            </w:r>
          </w:p>
          <w:p w14:paraId="78484CBD" w14:textId="0ECB9D51" w:rsidR="00160D35" w:rsidRPr="00D13EC8" w:rsidRDefault="00160D35" w:rsidP="00E90D20">
            <w:pPr>
              <w:pStyle w:val="a8"/>
              <w:numPr>
                <w:ilvl w:val="0"/>
                <w:numId w:val="42"/>
              </w:numPr>
              <w:tabs>
                <w:tab w:val="left" w:pos="322"/>
              </w:tabs>
              <w:ind w:left="3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неможливість фінансування </w:t>
            </w:r>
            <w:r w:rsidR="005E579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у за рахунок попередньо </w:t>
            </w:r>
            <w:r w:rsidR="00456852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визначеного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джерела і механізму фінансового забезпечення;</w:t>
            </w:r>
          </w:p>
          <w:p w14:paraId="08B4F815" w14:textId="35AF5EE0" w:rsidR="00290950" w:rsidRPr="00D13EC8" w:rsidRDefault="005E5790" w:rsidP="00D13EC8">
            <w:pPr>
              <w:pStyle w:val="a8"/>
              <w:numPr>
                <w:ilvl w:val="0"/>
                <w:numId w:val="42"/>
              </w:numPr>
              <w:tabs>
                <w:tab w:val="left" w:pos="322"/>
              </w:tabs>
              <w:ind w:left="3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є економічно доцільним, має позитивний економічний чи соціальний ефект (позитивне значення чистої приведеної економічної вартості – ENPV)</w:t>
            </w:r>
          </w:p>
        </w:tc>
      </w:tr>
      <w:tr w:rsidR="00160D35" w:rsidRPr="002D7DCA" w14:paraId="0776D115" w14:textId="77777777" w:rsidTr="004C6795">
        <w:trPr>
          <w:trHeight w:val="28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FAE1B0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Безповоротне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B0EAA4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Грантове фінансування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2656EA" w14:textId="2B2A1C79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Міжнародна (міжурядова) грантова угода (з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>наперед визначеним підходом до вибору підрядника, постачальника)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E137D6" w14:textId="308F1F3C" w:rsidR="00160D35" w:rsidRPr="00D13EC8" w:rsidRDefault="005E5790" w:rsidP="00E90D20">
            <w:pPr>
              <w:pStyle w:val="a8"/>
              <w:numPr>
                <w:ilvl w:val="0"/>
                <w:numId w:val="43"/>
              </w:numPr>
              <w:tabs>
                <w:tab w:val="left" w:pos="322"/>
              </w:tabs>
              <w:ind w:left="3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реалізується у пріоритетній галузі та за відповідним</w:t>
            </w:r>
            <w:r w:rsidR="000223DB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="008D0581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пріоритетним 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напрямом публічного інвестування, що визначені 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середньостроковим планом пріоритетних публічних інвестицій держави (регіону</w:t>
            </w:r>
            <w:r w:rsidR="00B11F46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територіальної громад</w:t>
            </w:r>
            <w:r w:rsidR="00B11F46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и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);</w:t>
            </w:r>
          </w:p>
          <w:p w14:paraId="7027C4A3" w14:textId="7DAE0DBF" w:rsidR="00160D35" w:rsidRPr="00D13EC8" w:rsidRDefault="00160D35" w:rsidP="00E90D20">
            <w:pPr>
              <w:pStyle w:val="a8"/>
              <w:numPr>
                <w:ilvl w:val="0"/>
                <w:numId w:val="43"/>
              </w:numPr>
              <w:tabs>
                <w:tab w:val="left" w:pos="322"/>
              </w:tabs>
              <w:ind w:left="3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реалізація </w:t>
            </w:r>
            <w:r w:rsidR="005E579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у за нижчу ціну ніж за рахунок комерційного кредиту;</w:t>
            </w:r>
          </w:p>
          <w:p w14:paraId="40AF8E63" w14:textId="19524722" w:rsidR="00160D35" w:rsidRPr="00D13EC8" w:rsidRDefault="005E5790" w:rsidP="00E90D20">
            <w:pPr>
              <w:pStyle w:val="a8"/>
              <w:numPr>
                <w:ilvl w:val="0"/>
                <w:numId w:val="43"/>
              </w:numPr>
              <w:tabs>
                <w:tab w:val="left" w:pos="322"/>
              </w:tabs>
              <w:ind w:left="3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потребує товарів, робіт, послуг, що можуть бути надані підрядниками, постачальниками визначеними у </w:t>
            </w:r>
            <w:r w:rsidR="00824544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міжнародній (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міжурядовій</w:t>
            </w:r>
            <w:r w:rsidR="00824544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)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грантовій угоді;</w:t>
            </w:r>
          </w:p>
          <w:p w14:paraId="29F63878" w14:textId="307BF5A7" w:rsidR="00160D35" w:rsidRPr="00D13EC8" w:rsidRDefault="00160D35" w:rsidP="00E90D20">
            <w:pPr>
              <w:pStyle w:val="a8"/>
              <w:numPr>
                <w:ilvl w:val="0"/>
                <w:numId w:val="43"/>
              </w:numPr>
              <w:tabs>
                <w:tab w:val="left" w:pos="322"/>
              </w:tabs>
              <w:ind w:left="3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неможливість фінансування </w:t>
            </w:r>
            <w:r w:rsidR="005E579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у за рахунок попередньо </w:t>
            </w:r>
            <w:r w:rsidR="00456852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визначеного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джерела і механізму фінансового забезпечення;</w:t>
            </w:r>
          </w:p>
          <w:p w14:paraId="65E11887" w14:textId="72C7FE67" w:rsidR="00160D35" w:rsidRPr="00D13EC8" w:rsidRDefault="005E5790" w:rsidP="00290950">
            <w:pPr>
              <w:pStyle w:val="a8"/>
              <w:numPr>
                <w:ilvl w:val="0"/>
                <w:numId w:val="43"/>
              </w:numPr>
              <w:tabs>
                <w:tab w:val="left" w:pos="322"/>
              </w:tabs>
              <w:ind w:left="3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є економічно доцільним, має позитивний економічний чи соціальний ефект (позитивне значення чистої приведеної економічної вартості – ENPV)</w:t>
            </w:r>
          </w:p>
        </w:tc>
      </w:tr>
      <w:tr w:rsidR="00160D35" w:rsidRPr="002D7DCA" w14:paraId="6F477451" w14:textId="77777777" w:rsidTr="004C6795">
        <w:trPr>
          <w:trHeight w:val="28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3FC487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Поворотне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636E32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Боргове фінансування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875771" w14:textId="4DEC8945" w:rsidR="00160D35" w:rsidRPr="002D7DCA" w:rsidRDefault="00160D35" w:rsidP="00A832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Міжнародн</w:t>
            </w:r>
            <w:r w:rsidR="00824544"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ий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="00824544"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договір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(з наперед визначеним підходом до вибору підрядника, постачальника)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327DBE" w14:textId="593882C4" w:rsidR="00160D35" w:rsidRPr="00D13EC8" w:rsidRDefault="005E5790" w:rsidP="00E90D20">
            <w:pPr>
              <w:pStyle w:val="a8"/>
              <w:numPr>
                <w:ilvl w:val="0"/>
                <w:numId w:val="44"/>
              </w:numPr>
              <w:tabs>
                <w:tab w:val="left" w:pos="322"/>
              </w:tabs>
              <w:ind w:left="3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реалізується у пріоритетній галузі та за відповідним</w:t>
            </w:r>
            <w:r w:rsidR="000223DB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="008D0581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пріоритетним 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напрямом публічного інвестування, що визначені середньостроковим планом пріоритетних публічних інвестицій держави (регіону</w:t>
            </w:r>
            <w:r w:rsidR="00B11F46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територіальної громад</w:t>
            </w:r>
            <w:r w:rsidR="00B11F46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и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);</w:t>
            </w:r>
          </w:p>
          <w:p w14:paraId="6D0EA6E1" w14:textId="67FD8E04" w:rsidR="00160D35" w:rsidRPr="00D13EC8" w:rsidRDefault="00160D35" w:rsidP="00E90D20">
            <w:pPr>
              <w:pStyle w:val="a8"/>
              <w:numPr>
                <w:ilvl w:val="0"/>
                <w:numId w:val="44"/>
              </w:numPr>
              <w:tabs>
                <w:tab w:val="left" w:pos="322"/>
              </w:tabs>
              <w:ind w:left="3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реалізація </w:t>
            </w:r>
            <w:r w:rsidR="005E579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у за нижчу ціну ніж за рахунок комерційного кредиту;</w:t>
            </w:r>
          </w:p>
          <w:p w14:paraId="6625032B" w14:textId="5962DBCF" w:rsidR="00160D35" w:rsidRPr="00D13EC8" w:rsidRDefault="005E5790" w:rsidP="00E90D20">
            <w:pPr>
              <w:pStyle w:val="a8"/>
              <w:numPr>
                <w:ilvl w:val="0"/>
                <w:numId w:val="44"/>
              </w:numPr>
              <w:tabs>
                <w:tab w:val="left" w:pos="322"/>
              </w:tabs>
              <w:ind w:left="3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потребує товарів, робіт, послуг, що можуть бути надані підрядниками, постачальниками визначеними у </w:t>
            </w:r>
            <w:r w:rsidR="00824544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міжнародному договорі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;</w:t>
            </w:r>
          </w:p>
          <w:p w14:paraId="34F76529" w14:textId="0FC3A083" w:rsidR="00160D35" w:rsidRPr="00D13EC8" w:rsidRDefault="005E5790" w:rsidP="00E90D20">
            <w:pPr>
              <w:pStyle w:val="a8"/>
              <w:numPr>
                <w:ilvl w:val="0"/>
                <w:numId w:val="44"/>
              </w:numPr>
              <w:tabs>
                <w:tab w:val="left" w:pos="322"/>
              </w:tabs>
              <w:ind w:left="3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є самоокупним, тобто чиста теперішня (приведена) вартість прогнозних грошових потоків, які генеруватиме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на фінансування якого зал</w:t>
            </w:r>
            <w:r w:rsidR="00BF3CAB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учається кредит є більшим нуля 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(NPV &gt; 0);</w:t>
            </w:r>
          </w:p>
          <w:p w14:paraId="11F095E3" w14:textId="5EF16BEC" w:rsidR="00160D35" w:rsidRPr="00D13EC8" w:rsidRDefault="00160D35" w:rsidP="00E90D20">
            <w:pPr>
              <w:pStyle w:val="a8"/>
              <w:numPr>
                <w:ilvl w:val="0"/>
                <w:numId w:val="44"/>
              </w:numPr>
              <w:tabs>
                <w:tab w:val="left" w:pos="322"/>
              </w:tabs>
              <w:ind w:left="3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фінансовому стану позичальника, що оцінений відповідно до Порядку 616, присвоєно класи від 1 до 3, прогнозний коефіцієнт покриття боргу є більшим за 1,</w:t>
            </w:r>
            <w:r w:rsidR="000223DB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обсяг забезпечення погашення та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обслуговування позики є достатнім; або за рівнем якості фінансового стану позичальнику присвоєно клас 4, спостерігається позитивна динаміка зростання інтегрального показника фінансового стану, прогнозний коефіцієнт покриття боргу є більшим за 1,35, обсяг забезпечення погашення та обслуговування позики є достатнім;</w:t>
            </w:r>
          </w:p>
          <w:p w14:paraId="55B2DD96" w14:textId="43F78D90" w:rsidR="00160D35" w:rsidRPr="00D13EC8" w:rsidRDefault="00160D35" w:rsidP="00E90D20">
            <w:pPr>
              <w:pStyle w:val="a8"/>
              <w:numPr>
                <w:ilvl w:val="0"/>
                <w:numId w:val="44"/>
              </w:numPr>
              <w:tabs>
                <w:tab w:val="left" w:pos="322"/>
              </w:tabs>
              <w:ind w:left="3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неможливість фінансування </w:t>
            </w:r>
            <w:r w:rsidR="005E579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у за рахунок попередньо </w:t>
            </w:r>
            <w:r w:rsidR="00456852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визначеного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джерела і механізму фінансового забезпечення;</w:t>
            </w:r>
          </w:p>
          <w:p w14:paraId="49EB9F34" w14:textId="638AF56E" w:rsidR="00160D35" w:rsidRPr="00D13EC8" w:rsidRDefault="005E5790" w:rsidP="00E90D20">
            <w:pPr>
              <w:pStyle w:val="a8"/>
              <w:numPr>
                <w:ilvl w:val="0"/>
                <w:numId w:val="44"/>
              </w:numPr>
              <w:tabs>
                <w:tab w:val="left" w:pos="322"/>
              </w:tabs>
              <w:ind w:left="3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є економічно доцільним, має позитивний економічний чи соціальний ефект (позитивне значення чистої приведеної економічної вартості – ENPV)</w:t>
            </w:r>
          </w:p>
        </w:tc>
      </w:tr>
      <w:tr w:rsidR="00160D35" w:rsidRPr="002D7DCA" w14:paraId="6C398CB2" w14:textId="77777777" w:rsidTr="004C6795">
        <w:trPr>
          <w:trHeight w:val="28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462CE1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 xml:space="preserve">Поворотний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348B7A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Боргове фінансування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D7BC0F" w14:textId="43D26926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Місцеві запозичення, що залучаються від МФО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7566523" w14:textId="59C30443" w:rsidR="00160D35" w:rsidRPr="00D13EC8" w:rsidRDefault="005E5790" w:rsidP="00E90D20">
            <w:pPr>
              <w:pStyle w:val="a8"/>
              <w:numPr>
                <w:ilvl w:val="0"/>
                <w:numId w:val="45"/>
              </w:numPr>
              <w:tabs>
                <w:tab w:val="left" w:pos="322"/>
              </w:tabs>
              <w:ind w:left="3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не є самоокупним, тобто чиста теперішня (приведена) вартість прогнозних грошових потоків, які генеруватиме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на фінансування якого залучається кредит є меншою нуля (NPV &lt; 0);</w:t>
            </w:r>
          </w:p>
          <w:p w14:paraId="5872D9D0" w14:textId="6956E421" w:rsidR="00160D35" w:rsidRPr="00D13EC8" w:rsidRDefault="005E5790" w:rsidP="00E90D20">
            <w:pPr>
              <w:pStyle w:val="a8"/>
              <w:numPr>
                <w:ilvl w:val="0"/>
                <w:numId w:val="45"/>
              </w:numPr>
              <w:tabs>
                <w:tab w:val="left" w:pos="322"/>
              </w:tabs>
              <w:ind w:left="3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реалізується у пріоритетній галузі та за відповідним</w:t>
            </w:r>
            <w:r w:rsidR="000223DB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="008D0581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пріоритетним 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напрямом публічного інвестування, що визначені середньостроковим планом пріоритетни</w:t>
            </w:r>
            <w:r w:rsidR="00B11F46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х публічних інвестицій регіону, 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територіальної громад</w:t>
            </w:r>
            <w:r w:rsidR="00B11F46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и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;</w:t>
            </w:r>
          </w:p>
          <w:p w14:paraId="491AE232" w14:textId="77777777" w:rsidR="00160D35" w:rsidRPr="00D13EC8" w:rsidRDefault="00160D35" w:rsidP="00E90D20">
            <w:pPr>
              <w:pStyle w:val="a8"/>
              <w:numPr>
                <w:ilvl w:val="0"/>
                <w:numId w:val="45"/>
              </w:numPr>
              <w:tabs>
                <w:tab w:val="left" w:pos="322"/>
              </w:tabs>
              <w:ind w:left="3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відсутній позичальник, що здатний залучити боргове фінансування або фінансовому стану позичальника, що оцінений відповідно до Порядку 616, присвоєно клас 4 та спостерігається негативна динаміка інтегрального показника або бенефіціару за рівнем якості фінансового стану присвоєно клас 5 у будь-якому з аналізованих періодів або у бенефіціара значення показника покриття боргу є недостатнім або у бенефіціара обсяг забезпечення погашення та обслуговування позики є недостатнім;</w:t>
            </w:r>
          </w:p>
          <w:p w14:paraId="276465A4" w14:textId="0F5796E7" w:rsidR="00160D35" w:rsidRPr="00D13EC8" w:rsidRDefault="00160D35" w:rsidP="00E90D20">
            <w:pPr>
              <w:pStyle w:val="a8"/>
              <w:numPr>
                <w:ilvl w:val="0"/>
                <w:numId w:val="45"/>
              </w:numPr>
              <w:tabs>
                <w:tab w:val="left" w:pos="322"/>
              </w:tabs>
              <w:ind w:left="3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 xml:space="preserve">неможливість фінансування </w:t>
            </w:r>
            <w:r w:rsidR="005E579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у за рахунок попередньо </w:t>
            </w:r>
            <w:r w:rsidR="00456852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визначеного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джерела і механізму фінансового забезпечення;</w:t>
            </w:r>
          </w:p>
          <w:p w14:paraId="519C1760" w14:textId="215C414A" w:rsidR="00160D35" w:rsidRPr="00D13EC8" w:rsidRDefault="005E5790" w:rsidP="00E90D20">
            <w:pPr>
              <w:pStyle w:val="a8"/>
              <w:numPr>
                <w:ilvl w:val="0"/>
                <w:numId w:val="45"/>
              </w:numPr>
              <w:tabs>
                <w:tab w:val="left" w:pos="322"/>
              </w:tabs>
              <w:ind w:left="3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є економічно доцільним, має позитивний економічний чи соціальний ефект (позитивне значення чистої приведеної економічної вартості – ENPV)</w:t>
            </w:r>
          </w:p>
        </w:tc>
      </w:tr>
      <w:tr w:rsidR="00160D35" w:rsidRPr="002D7DCA" w14:paraId="745D1438" w14:textId="77777777" w:rsidTr="004C6795">
        <w:trPr>
          <w:trHeight w:val="28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D78C29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Безповоротне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28F8B4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Пряме бюджетне фінансування</w:t>
            </w:r>
          </w:p>
          <w:p w14:paraId="2CD9FC51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B16A9F" w14:textId="6B416509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Власні надходження бюджетних установ</w:t>
            </w:r>
            <w:r w:rsidR="000223DB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E541C45" w14:textId="21CD49FC" w:rsidR="00160D35" w:rsidRPr="00D13EC8" w:rsidRDefault="005E5790" w:rsidP="00E90D20">
            <w:pPr>
              <w:numPr>
                <w:ilvl w:val="0"/>
                <w:numId w:val="23"/>
              </w:numPr>
              <w:tabs>
                <w:tab w:val="left" w:pos="361"/>
              </w:tabs>
              <w:ind w:left="38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реалізується у пріоритетній галузі та за відповідним</w:t>
            </w:r>
            <w:r w:rsidR="000223DB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="008D0581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пріоритетним 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напрямом публічного інвестування, що визначені середньостроковим планом пріоритетни</w:t>
            </w:r>
            <w:r w:rsidR="00B11F46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х публічних інвестицій регіону, 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територіальної громад</w:t>
            </w:r>
            <w:r w:rsidR="00B11F46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и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;</w:t>
            </w:r>
          </w:p>
          <w:p w14:paraId="0BCD59FD" w14:textId="6B1A72CF" w:rsidR="00160D35" w:rsidRPr="00D13EC8" w:rsidRDefault="00160D35" w:rsidP="00E90D20">
            <w:pPr>
              <w:numPr>
                <w:ilvl w:val="0"/>
                <w:numId w:val="23"/>
              </w:numPr>
              <w:tabs>
                <w:tab w:val="left" w:pos="361"/>
              </w:tabs>
              <w:ind w:left="38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вартість </w:t>
            </w:r>
            <w:r w:rsidR="005E579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у дозволяє профінансувати </w:t>
            </w:r>
            <w:r w:rsidR="005E579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повною мірою виключно за рахунок власних надходжень бюджетних установ, без необхідності виділення в подальшому додаткового фінансування з місцевого бюджету (витрати всього життєвого циклу </w:t>
            </w:r>
            <w:r w:rsidR="005E579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у покриваються за рахунок власних надходжень бюджетних установ);</w:t>
            </w:r>
          </w:p>
          <w:p w14:paraId="6001E6FF" w14:textId="2C3351DB" w:rsidR="00160D35" w:rsidRPr="00D13EC8" w:rsidRDefault="00160D35" w:rsidP="00E90D20">
            <w:pPr>
              <w:numPr>
                <w:ilvl w:val="0"/>
                <w:numId w:val="23"/>
              </w:numPr>
              <w:tabs>
                <w:tab w:val="left" w:pos="361"/>
              </w:tabs>
              <w:ind w:left="38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неможливість фінансування </w:t>
            </w:r>
            <w:r w:rsidR="005E579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у за рахунок попередньо </w:t>
            </w:r>
            <w:r w:rsidR="00456852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визначеного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джерела і механізму фінансового забезпечення;</w:t>
            </w:r>
          </w:p>
          <w:p w14:paraId="4407A54B" w14:textId="47E7D5D5" w:rsidR="00160D35" w:rsidRPr="00D13EC8" w:rsidRDefault="005E5790" w:rsidP="00E90D20">
            <w:pPr>
              <w:numPr>
                <w:ilvl w:val="0"/>
                <w:numId w:val="23"/>
              </w:numPr>
              <w:tabs>
                <w:tab w:val="left" w:pos="361"/>
              </w:tabs>
              <w:ind w:left="38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є економічно доцільним, має позитивний економічний чи соціальний ефект (позитивне значення чистої приведеної економічної вартості – ENPV)</w:t>
            </w:r>
          </w:p>
        </w:tc>
      </w:tr>
      <w:tr w:rsidR="00160D35" w:rsidRPr="002D7DCA" w14:paraId="3CE1BC6F" w14:textId="77777777" w:rsidTr="004C6795">
        <w:trPr>
          <w:trHeight w:val="28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DDB0B7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Безповоротне</w:t>
            </w:r>
          </w:p>
          <w:p w14:paraId="20D12670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BC54E2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Пряме бюджетне фінансування</w:t>
            </w:r>
          </w:p>
          <w:p w14:paraId="5E110C6F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16F037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Бюджет розвитку місцевого бюджету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0A4B6B" w14:textId="6A3D131D" w:rsidR="00160D35" w:rsidRPr="00D13EC8" w:rsidRDefault="005E5790" w:rsidP="00E90D20">
            <w:pPr>
              <w:numPr>
                <w:ilvl w:val="0"/>
                <w:numId w:val="22"/>
              </w:numPr>
              <w:tabs>
                <w:tab w:val="left" w:pos="361"/>
              </w:tabs>
              <w:ind w:left="38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реалізується у пріоритетній галузі та за відповідним</w:t>
            </w:r>
            <w:r w:rsidR="000223DB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="008D0581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пріоритетним 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напрямом публічного інвестування, що визначені середньостроковим планом пріоритетних публічних інвестицій </w:t>
            </w:r>
            <w:r w:rsidR="00461776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регіону, 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територіальної громади;</w:t>
            </w:r>
          </w:p>
          <w:p w14:paraId="2BFC0EC1" w14:textId="2ECC4680" w:rsidR="00160D35" w:rsidRPr="00D13EC8" w:rsidRDefault="005E5790" w:rsidP="00E90D20">
            <w:pPr>
              <w:numPr>
                <w:ilvl w:val="0"/>
                <w:numId w:val="22"/>
              </w:numPr>
              <w:tabs>
                <w:tab w:val="left" w:pos="361"/>
              </w:tabs>
              <w:ind w:left="38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не може бути профінансований за рахунок попередньо </w:t>
            </w:r>
            <w:r w:rsidR="00456852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визначеного 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джерела і механізму фінансового забезпечення;</w:t>
            </w:r>
          </w:p>
          <w:p w14:paraId="7FCED581" w14:textId="7E48A16C" w:rsidR="00160D35" w:rsidRPr="00D13EC8" w:rsidRDefault="005E5790" w:rsidP="00E90D20">
            <w:pPr>
              <w:numPr>
                <w:ilvl w:val="0"/>
                <w:numId w:val="22"/>
              </w:numPr>
              <w:tabs>
                <w:tab w:val="left" w:pos="361"/>
              </w:tabs>
              <w:ind w:left="38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lastRenderedPageBreak/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є економічно доцільним, має позитивний економічний чи соціальний ефект (позитивне значення чистої приведеної економічної вартості – ENPV)</w:t>
            </w:r>
          </w:p>
        </w:tc>
      </w:tr>
      <w:tr w:rsidR="00160D35" w:rsidRPr="002D7DCA" w14:paraId="7CE44E63" w14:textId="77777777" w:rsidTr="004C6795">
        <w:trPr>
          <w:trHeight w:val="28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06D0DB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Безповоротне</w:t>
            </w:r>
          </w:p>
          <w:p w14:paraId="0F8735EE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2CB32B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Пряме бюджетне фінансування</w:t>
            </w:r>
          </w:p>
          <w:p w14:paraId="3AE24BF1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8835CB" w14:textId="77777777" w:rsidR="00160D35" w:rsidRPr="002D7DCA" w:rsidRDefault="00160D35" w:rsidP="00160D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Субвенція з державного бюджету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2846D0A" w14:textId="4B80AA89" w:rsidR="00160D35" w:rsidRPr="00D13EC8" w:rsidRDefault="005E5790" w:rsidP="00E90D20">
            <w:pPr>
              <w:numPr>
                <w:ilvl w:val="0"/>
                <w:numId w:val="33"/>
              </w:numPr>
              <w:tabs>
                <w:tab w:val="left" w:pos="361"/>
              </w:tabs>
              <w:ind w:left="38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реалізується у пріоритетній галузі та за відповідним</w:t>
            </w:r>
            <w:r w:rsidR="000223DB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="008D0581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пріоритетним 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напрямом публічного інвестування, що визначені середньостроковим планом пріоритетних публічних інвестицій держави, та відповідає критеріям програми публічних інвестицій, затвердженої у складі єдиного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ного портфеля публічних інвестицій держави;</w:t>
            </w:r>
          </w:p>
          <w:p w14:paraId="2D57C644" w14:textId="221B2496" w:rsidR="00160D35" w:rsidRPr="00D13EC8" w:rsidRDefault="005E5790" w:rsidP="00E90D20">
            <w:pPr>
              <w:numPr>
                <w:ilvl w:val="0"/>
                <w:numId w:val="33"/>
              </w:numPr>
              <w:tabs>
                <w:tab w:val="left" w:pos="361"/>
              </w:tabs>
              <w:ind w:left="38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не може бути профінансований за рахунок жодного іншого джерела фінансування;</w:t>
            </w:r>
          </w:p>
          <w:p w14:paraId="1B5DE9F0" w14:textId="5D650EEF" w:rsidR="00160D35" w:rsidRPr="00D13EC8" w:rsidRDefault="005E5790" w:rsidP="00E90D20">
            <w:pPr>
              <w:numPr>
                <w:ilvl w:val="0"/>
                <w:numId w:val="33"/>
              </w:numPr>
              <w:tabs>
                <w:tab w:val="left" w:pos="361"/>
              </w:tabs>
              <w:ind w:left="38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160D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є економічно доцільним, має позитивний економічний чи соціальний ефект (позитивне значення чистої приведеної економічної вартості – ENPV)</w:t>
            </w:r>
          </w:p>
        </w:tc>
      </w:tr>
    </w:tbl>
    <w:p w14:paraId="775E9802" w14:textId="00572239" w:rsidR="00EA6147" w:rsidRPr="002D7DCA" w:rsidRDefault="00EA6147" w:rsidP="00E90D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6E135769" w14:textId="6C5CBC1A" w:rsidR="008271C2" w:rsidRPr="002D7DCA" w:rsidRDefault="008271C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2D7DC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br w:type="page"/>
      </w:r>
    </w:p>
    <w:p w14:paraId="1E1924DE" w14:textId="7C875BC8" w:rsidR="00B07A58" w:rsidRPr="002D7DCA" w:rsidRDefault="000D7B64" w:rsidP="00520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2D7DC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lastRenderedPageBreak/>
        <w:t>Перелік</w:t>
      </w:r>
    </w:p>
    <w:p w14:paraId="45A81CC2" w14:textId="1B7B14DB" w:rsidR="00B07A58" w:rsidRPr="002D7DCA" w:rsidRDefault="000D7B64" w:rsidP="00520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2D7DC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можливих джерел </w:t>
      </w:r>
      <w:r w:rsidR="006A5639" w:rsidRPr="002D7DC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і</w:t>
      </w:r>
      <w:r w:rsidRPr="002D7DC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механізмів фінансового забезпечення підготовки </w:t>
      </w:r>
      <w:r w:rsidR="005E5790" w:rsidRPr="002D7DC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проєкт</w:t>
      </w:r>
      <w:r w:rsidRPr="002D7DC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ів</w:t>
      </w:r>
    </w:p>
    <w:p w14:paraId="5D641C96" w14:textId="77777777" w:rsidR="00C8051D" w:rsidRPr="00D13EC8" w:rsidRDefault="00C8051D" w:rsidP="00B07A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en-GB"/>
        </w:rPr>
      </w:pPr>
    </w:p>
    <w:tbl>
      <w:tblPr>
        <w:tblStyle w:val="2"/>
        <w:tblW w:w="15877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2560"/>
        <w:gridCol w:w="2835"/>
        <w:gridCol w:w="8363"/>
      </w:tblGrid>
      <w:tr w:rsidR="00E45D21" w:rsidRPr="002D7DCA" w14:paraId="0BB4D9AA" w14:textId="77777777" w:rsidTr="00D13EC8">
        <w:trPr>
          <w:trHeight w:val="285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4A985B9" w14:textId="77777777" w:rsidR="000D7B64" w:rsidRPr="002D7DCA" w:rsidRDefault="000D7B64" w:rsidP="000D7B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en-GB"/>
              </w:rPr>
              <w:t xml:space="preserve">Характер джерела фінансового забезпечення 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67C053D" w14:textId="77777777" w:rsidR="000D7B64" w:rsidRPr="002D7DCA" w:rsidRDefault="000D7B64" w:rsidP="000D7B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en-GB"/>
              </w:rPr>
              <w:t xml:space="preserve">Джерела фінансового забезпечення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EE1D8BD" w14:textId="77777777" w:rsidR="000D7B64" w:rsidRPr="002D7DCA" w:rsidRDefault="000D7B64" w:rsidP="000D7B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en-GB"/>
              </w:rPr>
              <w:t xml:space="preserve">Механізми фінансового забезпечення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944B3DB" w14:textId="5BDBE235" w:rsidR="000D7B64" w:rsidRPr="002D7DCA" w:rsidRDefault="000D7B64" w:rsidP="000D7B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en-GB"/>
              </w:rPr>
              <w:t xml:space="preserve">Характеристика </w:t>
            </w:r>
            <w:r w:rsidR="005E5790" w:rsidRPr="002D7D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en-GB"/>
              </w:rPr>
              <w:t>проєкт</w:t>
            </w:r>
            <w:r w:rsidRPr="002D7D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en-GB"/>
              </w:rPr>
              <w:t>у</w:t>
            </w:r>
          </w:p>
        </w:tc>
      </w:tr>
      <w:tr w:rsidR="00520C14" w:rsidRPr="002D7DCA" w14:paraId="5A8A44DA" w14:textId="77777777" w:rsidTr="00520C14">
        <w:trPr>
          <w:trHeight w:val="285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8FF935" w14:textId="7CCDD0D5" w:rsidR="00520C14" w:rsidRPr="00D13EC8" w:rsidRDefault="00520C14" w:rsidP="00D13E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586329" w14:textId="6E044971" w:rsidR="00520C14" w:rsidRPr="00D13EC8" w:rsidRDefault="00520C14" w:rsidP="00D13E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E0EDF1" w14:textId="020213CB" w:rsidR="00520C14" w:rsidRPr="00D13EC8" w:rsidRDefault="00520C14" w:rsidP="00D13E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150C6A" w14:textId="32875D01" w:rsidR="00520C14" w:rsidRPr="00D13EC8" w:rsidRDefault="00520C14" w:rsidP="00D13EC8">
            <w:pPr>
              <w:tabs>
                <w:tab w:val="left" w:pos="361"/>
              </w:tabs>
              <w:ind w:left="7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4</w:t>
            </w:r>
          </w:p>
        </w:tc>
      </w:tr>
      <w:tr w:rsidR="00E45D21" w:rsidRPr="002D7DCA" w14:paraId="3FE63D7B" w14:textId="77777777" w:rsidTr="00D13EC8">
        <w:trPr>
          <w:trHeight w:val="285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0F00F6" w14:textId="77777777" w:rsidR="000D7B64" w:rsidRPr="002D7DCA" w:rsidRDefault="000D7B64" w:rsidP="000D7B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Безповоротне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A4ABAB" w14:textId="77777777" w:rsidR="000D7B64" w:rsidRPr="002D7DCA" w:rsidRDefault="000D7B64" w:rsidP="000D7B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Грантове фінансування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5A91D7" w14:textId="01BABF88" w:rsidR="000D7B64" w:rsidRPr="002D7DCA" w:rsidRDefault="000D7B64" w:rsidP="000D7B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Грантове фінансування за рахунок вже існуючих грантових угод або</w:t>
            </w:r>
            <w:r w:rsidR="000B1C9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програм міжнародної підтримки,</w:t>
            </w:r>
          </w:p>
          <w:p w14:paraId="0399D354" w14:textId="1A74CECA" w:rsidR="000D7B64" w:rsidRPr="002D7DCA" w:rsidRDefault="000D7B64" w:rsidP="000B1C9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програм </w:t>
            </w:r>
            <w:r w:rsidR="000B1C9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МТД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4CF869" w14:textId="491B74E8" w:rsidR="000D7B64" w:rsidRPr="002D7DCA" w:rsidRDefault="006A5639" w:rsidP="00270497">
            <w:pPr>
              <w:numPr>
                <w:ilvl w:val="2"/>
                <w:numId w:val="28"/>
              </w:numPr>
              <w:tabs>
                <w:tab w:val="left" w:pos="361"/>
              </w:tabs>
              <w:ind w:left="78"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н</w:t>
            </w:r>
            <w:r w:rsidR="000D7B64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евідкладні </w:t>
            </w:r>
            <w:r w:rsidR="005E579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0D7B64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и, </w:t>
            </w:r>
            <w:r w:rsidR="004220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які</w:t>
            </w:r>
            <w:r w:rsidR="0042203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="000D7B64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відповідають критеріям</w:t>
            </w:r>
            <w:r w:rsidR="004220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,</w:t>
            </w:r>
            <w:r w:rsidR="000D7B64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відображеним в </w:t>
            </w:r>
            <w:r w:rsidR="00627B15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д</w:t>
            </w:r>
            <w:r w:rsidR="000D7B64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одатку </w:t>
            </w:r>
            <w:r w:rsidR="000B1C9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1 </w:t>
            </w:r>
            <w:r w:rsidR="000D7B64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до цієї Методики</w:t>
            </w:r>
            <w:r w:rsidR="004220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,</w:t>
            </w:r>
            <w:r w:rsidR="000D7B64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</w:t>
            </w:r>
            <w:r w:rsidR="001F233E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і </w:t>
            </w:r>
            <w:r w:rsidR="000B1C9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відтермінування </w:t>
            </w:r>
            <w:r w:rsidR="000D7B64" w:rsidRPr="002D1FB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фінансування</w:t>
            </w:r>
            <w:r w:rsidR="000D7B64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 яких на строк більше шести місяців може призвести до виникнення прямої загрози життю або здоров’ю громадян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;</w:t>
            </w:r>
          </w:p>
          <w:p w14:paraId="06E2A525" w14:textId="3D60BA07" w:rsidR="000D7B64" w:rsidRPr="002D7DCA" w:rsidRDefault="006A5639" w:rsidP="00270497">
            <w:pPr>
              <w:numPr>
                <w:ilvl w:val="2"/>
                <w:numId w:val="28"/>
              </w:numPr>
              <w:tabs>
                <w:tab w:val="left" w:pos="361"/>
              </w:tabs>
              <w:ind w:left="78"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в</w:t>
            </w:r>
            <w:r w:rsidR="000D7B64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ідповідність </w:t>
            </w:r>
            <w:r w:rsidR="005E579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0D7B64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у критеріям існуючих грантових угод або програм міжнародної підтримки</w:t>
            </w:r>
            <w:r w:rsidR="000B1C9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, програм МТД</w:t>
            </w:r>
          </w:p>
        </w:tc>
      </w:tr>
      <w:tr w:rsidR="00E45D21" w:rsidRPr="002D7DCA" w14:paraId="5A3B0769" w14:textId="77777777" w:rsidTr="00D13EC8">
        <w:trPr>
          <w:trHeight w:val="285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D164A2" w14:textId="77777777" w:rsidR="000D7B64" w:rsidRPr="002D7DCA" w:rsidRDefault="000D7B64" w:rsidP="000D7B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Безповоротне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20E8999" w14:textId="77777777" w:rsidR="000D7B64" w:rsidRPr="002D7DCA" w:rsidRDefault="000D7B64" w:rsidP="000D7B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Грантове фінансування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2C1780A" w14:textId="5F1CE0C8" w:rsidR="000D7B64" w:rsidRPr="002D7DCA" w:rsidRDefault="000D7B64" w:rsidP="000D7B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Фінансування за рахунок програм підготовки </w:t>
            </w:r>
            <w:r w:rsidR="005E579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ів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270016" w14:textId="608A2E05" w:rsidR="000D7B64" w:rsidRPr="002D7DCA" w:rsidRDefault="006A5639" w:rsidP="00270497">
            <w:pPr>
              <w:numPr>
                <w:ilvl w:val="2"/>
                <w:numId w:val="27"/>
              </w:numPr>
              <w:tabs>
                <w:tab w:val="left" w:pos="361"/>
              </w:tabs>
              <w:ind w:left="78"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в</w:t>
            </w:r>
            <w:r w:rsidR="000D7B64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ідповідність </w:t>
            </w:r>
            <w:r w:rsidR="005E579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0D7B64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 xml:space="preserve">у критеріям програми підготовки </w:t>
            </w:r>
            <w:r w:rsidR="005E579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0D7B64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ів</w:t>
            </w:r>
          </w:p>
        </w:tc>
      </w:tr>
      <w:tr w:rsidR="00E45D21" w:rsidRPr="002D7DCA" w14:paraId="7E1AC418" w14:textId="77777777" w:rsidTr="00D13EC8">
        <w:trPr>
          <w:trHeight w:val="285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98228F" w14:textId="77777777" w:rsidR="000D7B64" w:rsidRPr="002D7DCA" w:rsidRDefault="000D7B64" w:rsidP="000D7B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Безповоротне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729280" w14:textId="77777777" w:rsidR="000D7B64" w:rsidRPr="002D7DCA" w:rsidRDefault="000D7B64" w:rsidP="000D7B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Пряме бюджетне фінансування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6B2E70" w14:textId="77777777" w:rsidR="000D7B64" w:rsidRPr="002D7DCA" w:rsidRDefault="000D7B64" w:rsidP="000D7B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Прямі видатки з державного (місцевого) бюджету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E154C8" w14:textId="19F26728" w:rsidR="000D7B64" w:rsidRPr="00D13EC8" w:rsidRDefault="006A5639" w:rsidP="00270497">
            <w:pPr>
              <w:numPr>
                <w:ilvl w:val="0"/>
                <w:numId w:val="30"/>
              </w:numPr>
              <w:tabs>
                <w:tab w:val="left" w:pos="361"/>
              </w:tabs>
              <w:ind w:left="78"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н</w:t>
            </w:r>
            <w:r w:rsidR="000D7B64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евідкладні </w:t>
            </w:r>
            <w:r w:rsidR="005E579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0D7B64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и, </w:t>
            </w:r>
            <w:r w:rsidR="004220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які</w:t>
            </w:r>
            <w:r w:rsidR="0042203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="000D7B64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відповідають критеріям</w:t>
            </w:r>
            <w:r w:rsidR="004220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,</w:t>
            </w:r>
            <w:r w:rsidR="000D7B64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відображеним в </w:t>
            </w:r>
            <w:r w:rsidR="00627B15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д</w:t>
            </w:r>
            <w:r w:rsidR="000D7B64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одатку </w:t>
            </w:r>
            <w:r w:rsidR="000B1C90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1 </w:t>
            </w:r>
            <w:r w:rsidR="000D7B64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до цієї Методики</w:t>
            </w:r>
            <w:r w:rsidR="004220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,</w:t>
            </w:r>
            <w:r w:rsidR="000D7B64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і </w:t>
            </w:r>
            <w:r w:rsidR="000B1C90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відтермінування </w:t>
            </w:r>
            <w:r w:rsidR="000D7B64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фінансування яких на строк більше шести місяців може призвести до виникнення прямої загрози життю або здоров’ю громадян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;</w:t>
            </w:r>
          </w:p>
          <w:p w14:paraId="4F7E4B2E" w14:textId="69591C97" w:rsidR="000D7B64" w:rsidRPr="00D13EC8" w:rsidRDefault="006A5639" w:rsidP="00270497">
            <w:pPr>
              <w:numPr>
                <w:ilvl w:val="0"/>
                <w:numId w:val="30"/>
              </w:numPr>
              <w:tabs>
                <w:tab w:val="left" w:pos="361"/>
              </w:tabs>
              <w:ind w:left="78"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н</w:t>
            </w:r>
            <w:r w:rsidR="000D7B64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еможливість фінансування </w:t>
            </w:r>
            <w:r w:rsidR="005E5790"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0D7B64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у за рахунок попереднь</w:t>
            </w:r>
            <w:r w:rsidR="00456852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о</w:t>
            </w:r>
            <w:r w:rsidR="000D7B64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="00456852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визначеного </w:t>
            </w:r>
            <w:r w:rsidR="00E45D21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джерела і механізму</w:t>
            </w:r>
            <w:r w:rsidR="000D7B64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фінансового за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безпечення у строк до </w:t>
            </w:r>
            <w:r w:rsidR="000B1C90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шести </w:t>
            </w:r>
            <w:r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місяців;</w:t>
            </w:r>
          </w:p>
          <w:p w14:paraId="3B170B56" w14:textId="4E7A4278" w:rsidR="000D7B64" w:rsidRPr="002D7DCA" w:rsidRDefault="005E5790" w:rsidP="00270497">
            <w:pPr>
              <w:numPr>
                <w:ilvl w:val="0"/>
                <w:numId w:val="30"/>
              </w:numPr>
              <w:tabs>
                <w:tab w:val="left" w:pos="361"/>
              </w:tabs>
              <w:ind w:left="78"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0D7B64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включений до єдиних </w:t>
            </w:r>
            <w:r w:rsidRPr="002D7D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  <w:t>проєкт</w:t>
            </w:r>
            <w:r w:rsidR="000D7B64" w:rsidRPr="00D13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них портфелів публічних інвестицій держави (регіону, територіальної громади)</w:t>
            </w:r>
          </w:p>
        </w:tc>
      </w:tr>
    </w:tbl>
    <w:p w14:paraId="79EDC486" w14:textId="430B66EB" w:rsidR="00520C14" w:rsidRPr="00DA412B" w:rsidRDefault="00520C14" w:rsidP="00DA412B">
      <w:pPr>
        <w:jc w:val="center"/>
        <w:rPr>
          <w:sz w:val="20"/>
          <w:szCs w:val="20"/>
          <w:u w:val="single"/>
        </w:rPr>
      </w:pPr>
    </w:p>
    <w:sectPr w:rsidR="00520C14" w:rsidRPr="00DA412B" w:rsidSect="002D7DCA">
      <w:headerReference w:type="default" r:id="rId9"/>
      <w:pgSz w:w="16838" w:h="11906" w:orient="landscape" w:code="9"/>
      <w:pgMar w:top="1021" w:right="567" w:bottom="1418" w:left="851" w:header="709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9191D" w14:textId="77777777" w:rsidR="00213AA5" w:rsidRDefault="00213AA5" w:rsidP="007B6ADD">
      <w:pPr>
        <w:spacing w:after="0" w:line="240" w:lineRule="auto"/>
      </w:pPr>
      <w:r>
        <w:separator/>
      </w:r>
    </w:p>
  </w:endnote>
  <w:endnote w:type="continuationSeparator" w:id="0">
    <w:p w14:paraId="598D135F" w14:textId="77777777" w:rsidR="00213AA5" w:rsidRDefault="00213AA5" w:rsidP="007B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BM Plex Serif">
    <w:charset w:val="00"/>
    <w:family w:val="roman"/>
    <w:pitch w:val="variable"/>
    <w:sig w:usb0="A000026F" w:usb1="5000203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C4C06" w14:textId="77777777" w:rsidR="00213AA5" w:rsidRDefault="00213AA5" w:rsidP="007B6ADD">
      <w:pPr>
        <w:spacing w:after="0" w:line="240" w:lineRule="auto"/>
      </w:pPr>
      <w:r>
        <w:separator/>
      </w:r>
    </w:p>
  </w:footnote>
  <w:footnote w:type="continuationSeparator" w:id="0">
    <w:p w14:paraId="5933A474" w14:textId="77777777" w:rsidR="00213AA5" w:rsidRDefault="00213AA5" w:rsidP="007B6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0000"/>
      </w:rPr>
      <w:id w:val="19455663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auto"/>
        <w:sz w:val="24"/>
        <w:szCs w:val="24"/>
      </w:rPr>
    </w:sdtEndPr>
    <w:sdtContent>
      <w:p w14:paraId="2BC58E7D" w14:textId="5199E8F3" w:rsidR="004C6795" w:rsidRPr="00A32A92" w:rsidRDefault="004C679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32A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32A9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32A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746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32A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54F8258E" w14:textId="4354C9E3" w:rsidR="004C6795" w:rsidRPr="00A32A92" w:rsidRDefault="004C6795" w:rsidP="007B6ADD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32A92">
          <w:rPr>
            <w:rFonts w:ascii="Times New Roman" w:hAnsi="Times New Roman" w:cs="Times New Roman"/>
            <w:sz w:val="24"/>
            <w:szCs w:val="24"/>
          </w:rPr>
          <w:t xml:space="preserve">Продовження додатка 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D44A"/>
    <w:multiLevelType w:val="hybridMultilevel"/>
    <w:tmpl w:val="FFFFFFFF"/>
    <w:lvl w:ilvl="0" w:tplc="3F2CDAE2">
      <w:start w:val="1"/>
      <w:numFmt w:val="decimal"/>
      <w:lvlText w:val="%1)"/>
      <w:lvlJc w:val="left"/>
      <w:pPr>
        <w:ind w:left="720" w:hanging="360"/>
      </w:pPr>
    </w:lvl>
    <w:lvl w:ilvl="1" w:tplc="B7BC1F4A">
      <w:start w:val="1"/>
      <w:numFmt w:val="lowerLetter"/>
      <w:lvlText w:val="%2."/>
      <w:lvlJc w:val="left"/>
      <w:pPr>
        <w:ind w:left="1440" w:hanging="360"/>
      </w:pPr>
    </w:lvl>
    <w:lvl w:ilvl="2" w:tplc="DA28D202">
      <w:start w:val="1"/>
      <w:numFmt w:val="lowerRoman"/>
      <w:lvlText w:val="%3."/>
      <w:lvlJc w:val="right"/>
      <w:pPr>
        <w:ind w:left="2160" w:hanging="180"/>
      </w:pPr>
    </w:lvl>
    <w:lvl w:ilvl="3" w:tplc="50FE948A">
      <w:start w:val="1"/>
      <w:numFmt w:val="decimal"/>
      <w:lvlText w:val="%4."/>
      <w:lvlJc w:val="left"/>
      <w:pPr>
        <w:ind w:left="2880" w:hanging="360"/>
      </w:pPr>
    </w:lvl>
    <w:lvl w:ilvl="4" w:tplc="0C162A92">
      <w:start w:val="1"/>
      <w:numFmt w:val="lowerLetter"/>
      <w:lvlText w:val="%5."/>
      <w:lvlJc w:val="left"/>
      <w:pPr>
        <w:ind w:left="3600" w:hanging="360"/>
      </w:pPr>
    </w:lvl>
    <w:lvl w:ilvl="5" w:tplc="7B60A3FE">
      <w:start w:val="1"/>
      <w:numFmt w:val="lowerRoman"/>
      <w:lvlText w:val="%6."/>
      <w:lvlJc w:val="right"/>
      <w:pPr>
        <w:ind w:left="4320" w:hanging="180"/>
      </w:pPr>
    </w:lvl>
    <w:lvl w:ilvl="6" w:tplc="EF04FB6E">
      <w:start w:val="1"/>
      <w:numFmt w:val="decimal"/>
      <w:lvlText w:val="%7."/>
      <w:lvlJc w:val="left"/>
      <w:pPr>
        <w:ind w:left="5040" w:hanging="360"/>
      </w:pPr>
    </w:lvl>
    <w:lvl w:ilvl="7" w:tplc="43B04134">
      <w:start w:val="1"/>
      <w:numFmt w:val="lowerLetter"/>
      <w:lvlText w:val="%8."/>
      <w:lvlJc w:val="left"/>
      <w:pPr>
        <w:ind w:left="5760" w:hanging="360"/>
      </w:pPr>
    </w:lvl>
    <w:lvl w:ilvl="8" w:tplc="B18CCC9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C15EB"/>
    <w:multiLevelType w:val="hybridMultilevel"/>
    <w:tmpl w:val="114E1BF6"/>
    <w:lvl w:ilvl="0" w:tplc="8E248A1A">
      <w:start w:val="1"/>
      <w:numFmt w:val="decimal"/>
      <w:lvlText w:val="%1)"/>
      <w:lvlJc w:val="left"/>
      <w:pPr>
        <w:ind w:left="21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82743"/>
    <w:multiLevelType w:val="hybridMultilevel"/>
    <w:tmpl w:val="FFFFFFFF"/>
    <w:lvl w:ilvl="0" w:tplc="B61E14CC">
      <w:start w:val="1"/>
      <w:numFmt w:val="decimal"/>
      <w:lvlText w:val="%1)"/>
      <w:lvlJc w:val="left"/>
      <w:pPr>
        <w:ind w:left="720" w:hanging="360"/>
      </w:pPr>
    </w:lvl>
    <w:lvl w:ilvl="1" w:tplc="536826F2">
      <w:start w:val="1"/>
      <w:numFmt w:val="lowerLetter"/>
      <w:lvlText w:val="%2."/>
      <w:lvlJc w:val="left"/>
      <w:pPr>
        <w:ind w:left="1440" w:hanging="360"/>
      </w:pPr>
    </w:lvl>
    <w:lvl w:ilvl="2" w:tplc="9A3217E8">
      <w:start w:val="1"/>
      <w:numFmt w:val="lowerRoman"/>
      <w:lvlText w:val="%3."/>
      <w:lvlJc w:val="right"/>
      <w:pPr>
        <w:ind w:left="2160" w:hanging="180"/>
      </w:pPr>
    </w:lvl>
    <w:lvl w:ilvl="3" w:tplc="8A10EBEE">
      <w:start w:val="1"/>
      <w:numFmt w:val="decimal"/>
      <w:lvlText w:val="%4."/>
      <w:lvlJc w:val="left"/>
      <w:pPr>
        <w:ind w:left="2880" w:hanging="360"/>
      </w:pPr>
    </w:lvl>
    <w:lvl w:ilvl="4" w:tplc="A4889CF8">
      <w:start w:val="1"/>
      <w:numFmt w:val="lowerLetter"/>
      <w:lvlText w:val="%5."/>
      <w:lvlJc w:val="left"/>
      <w:pPr>
        <w:ind w:left="3600" w:hanging="360"/>
      </w:pPr>
    </w:lvl>
    <w:lvl w:ilvl="5" w:tplc="661A7338">
      <w:start w:val="1"/>
      <w:numFmt w:val="lowerRoman"/>
      <w:lvlText w:val="%6."/>
      <w:lvlJc w:val="right"/>
      <w:pPr>
        <w:ind w:left="4320" w:hanging="180"/>
      </w:pPr>
    </w:lvl>
    <w:lvl w:ilvl="6" w:tplc="A0D8F200">
      <w:start w:val="1"/>
      <w:numFmt w:val="decimal"/>
      <w:lvlText w:val="%7."/>
      <w:lvlJc w:val="left"/>
      <w:pPr>
        <w:ind w:left="5040" w:hanging="360"/>
      </w:pPr>
    </w:lvl>
    <w:lvl w:ilvl="7" w:tplc="78A0F7CE">
      <w:start w:val="1"/>
      <w:numFmt w:val="lowerLetter"/>
      <w:lvlText w:val="%8."/>
      <w:lvlJc w:val="left"/>
      <w:pPr>
        <w:ind w:left="5760" w:hanging="360"/>
      </w:pPr>
    </w:lvl>
    <w:lvl w:ilvl="8" w:tplc="3C80728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342CF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C688E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B3604"/>
    <w:multiLevelType w:val="hybridMultilevel"/>
    <w:tmpl w:val="E2E035E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843DC4"/>
    <w:multiLevelType w:val="hybridMultilevel"/>
    <w:tmpl w:val="FFFFFFFF"/>
    <w:lvl w:ilvl="0" w:tplc="50C4CBD8">
      <w:start w:val="1"/>
      <w:numFmt w:val="decimal"/>
      <w:lvlText w:val="%1)"/>
      <w:lvlJc w:val="left"/>
      <w:pPr>
        <w:ind w:left="720" w:hanging="360"/>
      </w:pPr>
    </w:lvl>
    <w:lvl w:ilvl="1" w:tplc="AE4AEB7A">
      <w:start w:val="1"/>
      <w:numFmt w:val="lowerLetter"/>
      <w:lvlText w:val="%2."/>
      <w:lvlJc w:val="left"/>
      <w:pPr>
        <w:ind w:left="1440" w:hanging="360"/>
      </w:pPr>
    </w:lvl>
    <w:lvl w:ilvl="2" w:tplc="3DAA2FF6">
      <w:start w:val="1"/>
      <w:numFmt w:val="lowerRoman"/>
      <w:lvlText w:val="%3."/>
      <w:lvlJc w:val="right"/>
      <w:pPr>
        <w:ind w:left="2160" w:hanging="180"/>
      </w:pPr>
    </w:lvl>
    <w:lvl w:ilvl="3" w:tplc="7C30C510">
      <w:start w:val="1"/>
      <w:numFmt w:val="decimal"/>
      <w:lvlText w:val="%4."/>
      <w:lvlJc w:val="left"/>
      <w:pPr>
        <w:ind w:left="2880" w:hanging="360"/>
      </w:pPr>
    </w:lvl>
    <w:lvl w:ilvl="4" w:tplc="8F5C3694">
      <w:start w:val="1"/>
      <w:numFmt w:val="lowerLetter"/>
      <w:lvlText w:val="%5."/>
      <w:lvlJc w:val="left"/>
      <w:pPr>
        <w:ind w:left="3600" w:hanging="360"/>
      </w:pPr>
    </w:lvl>
    <w:lvl w:ilvl="5" w:tplc="36CC7B74">
      <w:start w:val="1"/>
      <w:numFmt w:val="lowerRoman"/>
      <w:lvlText w:val="%6."/>
      <w:lvlJc w:val="right"/>
      <w:pPr>
        <w:ind w:left="4320" w:hanging="180"/>
      </w:pPr>
    </w:lvl>
    <w:lvl w:ilvl="6" w:tplc="9ED280AA">
      <w:start w:val="1"/>
      <w:numFmt w:val="decimal"/>
      <w:lvlText w:val="%7."/>
      <w:lvlJc w:val="left"/>
      <w:pPr>
        <w:ind w:left="5040" w:hanging="360"/>
      </w:pPr>
    </w:lvl>
    <w:lvl w:ilvl="7" w:tplc="87AC3330">
      <w:start w:val="1"/>
      <w:numFmt w:val="lowerLetter"/>
      <w:lvlText w:val="%8."/>
      <w:lvlJc w:val="left"/>
      <w:pPr>
        <w:ind w:left="5760" w:hanging="360"/>
      </w:pPr>
    </w:lvl>
    <w:lvl w:ilvl="8" w:tplc="1A3CFA4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B3290"/>
    <w:multiLevelType w:val="multilevel"/>
    <w:tmpl w:val="236A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1D36EC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BDA428"/>
    <w:multiLevelType w:val="hybridMultilevel"/>
    <w:tmpl w:val="FFFFFFFF"/>
    <w:lvl w:ilvl="0" w:tplc="9C304E9E">
      <w:start w:val="1"/>
      <w:numFmt w:val="decimal"/>
      <w:lvlText w:val="%1)"/>
      <w:lvlJc w:val="left"/>
      <w:pPr>
        <w:ind w:left="720" w:hanging="360"/>
      </w:pPr>
    </w:lvl>
    <w:lvl w:ilvl="1" w:tplc="64E64776">
      <w:start w:val="1"/>
      <w:numFmt w:val="lowerLetter"/>
      <w:lvlText w:val="%2."/>
      <w:lvlJc w:val="left"/>
      <w:pPr>
        <w:ind w:left="1440" w:hanging="360"/>
      </w:pPr>
    </w:lvl>
    <w:lvl w:ilvl="2" w:tplc="FDB80600">
      <w:start w:val="1"/>
      <w:numFmt w:val="lowerRoman"/>
      <w:lvlText w:val="%3."/>
      <w:lvlJc w:val="right"/>
      <w:pPr>
        <w:ind w:left="2160" w:hanging="180"/>
      </w:pPr>
    </w:lvl>
    <w:lvl w:ilvl="3" w:tplc="76A2A4CC">
      <w:start w:val="1"/>
      <w:numFmt w:val="decimal"/>
      <w:lvlText w:val="%4."/>
      <w:lvlJc w:val="left"/>
      <w:pPr>
        <w:ind w:left="2880" w:hanging="360"/>
      </w:pPr>
    </w:lvl>
    <w:lvl w:ilvl="4" w:tplc="B3B84320">
      <w:start w:val="1"/>
      <w:numFmt w:val="lowerLetter"/>
      <w:lvlText w:val="%5."/>
      <w:lvlJc w:val="left"/>
      <w:pPr>
        <w:ind w:left="3600" w:hanging="360"/>
      </w:pPr>
    </w:lvl>
    <w:lvl w:ilvl="5" w:tplc="940CFA94">
      <w:start w:val="1"/>
      <w:numFmt w:val="lowerRoman"/>
      <w:lvlText w:val="%6."/>
      <w:lvlJc w:val="right"/>
      <w:pPr>
        <w:ind w:left="4320" w:hanging="180"/>
      </w:pPr>
    </w:lvl>
    <w:lvl w:ilvl="6" w:tplc="9C20E340">
      <w:start w:val="1"/>
      <w:numFmt w:val="decimal"/>
      <w:lvlText w:val="%7."/>
      <w:lvlJc w:val="left"/>
      <w:pPr>
        <w:ind w:left="5040" w:hanging="360"/>
      </w:pPr>
    </w:lvl>
    <w:lvl w:ilvl="7" w:tplc="8FA8AC6C">
      <w:start w:val="1"/>
      <w:numFmt w:val="lowerLetter"/>
      <w:lvlText w:val="%8."/>
      <w:lvlJc w:val="left"/>
      <w:pPr>
        <w:ind w:left="5760" w:hanging="360"/>
      </w:pPr>
    </w:lvl>
    <w:lvl w:ilvl="8" w:tplc="4EEAEC1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F8FE4"/>
    <w:multiLevelType w:val="hybridMultilevel"/>
    <w:tmpl w:val="689203B2"/>
    <w:lvl w:ilvl="0" w:tplc="210886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A08CCC92">
      <w:start w:val="1"/>
      <w:numFmt w:val="lowerLetter"/>
      <w:lvlText w:val="%2."/>
      <w:lvlJc w:val="left"/>
      <w:pPr>
        <w:ind w:left="1440" w:hanging="360"/>
      </w:pPr>
    </w:lvl>
    <w:lvl w:ilvl="2" w:tplc="AD9022D6">
      <w:start w:val="1"/>
      <w:numFmt w:val="lowerRoman"/>
      <w:lvlText w:val="%3."/>
      <w:lvlJc w:val="right"/>
      <w:pPr>
        <w:ind w:left="2160" w:hanging="180"/>
      </w:pPr>
    </w:lvl>
    <w:lvl w:ilvl="3" w:tplc="CA1AC83A">
      <w:start w:val="1"/>
      <w:numFmt w:val="decimal"/>
      <w:lvlText w:val="%4."/>
      <w:lvlJc w:val="left"/>
      <w:pPr>
        <w:ind w:left="2880" w:hanging="360"/>
      </w:pPr>
    </w:lvl>
    <w:lvl w:ilvl="4" w:tplc="15BAF3CA">
      <w:start w:val="1"/>
      <w:numFmt w:val="lowerLetter"/>
      <w:lvlText w:val="%5."/>
      <w:lvlJc w:val="left"/>
      <w:pPr>
        <w:ind w:left="3600" w:hanging="360"/>
      </w:pPr>
    </w:lvl>
    <w:lvl w:ilvl="5" w:tplc="12B4C0EC">
      <w:start w:val="1"/>
      <w:numFmt w:val="lowerRoman"/>
      <w:lvlText w:val="%6."/>
      <w:lvlJc w:val="right"/>
      <w:pPr>
        <w:ind w:left="4320" w:hanging="180"/>
      </w:pPr>
    </w:lvl>
    <w:lvl w:ilvl="6" w:tplc="B79ECD7A">
      <w:start w:val="1"/>
      <w:numFmt w:val="decimal"/>
      <w:lvlText w:val="%7."/>
      <w:lvlJc w:val="left"/>
      <w:pPr>
        <w:ind w:left="5040" w:hanging="360"/>
      </w:pPr>
    </w:lvl>
    <w:lvl w:ilvl="7" w:tplc="37089748">
      <w:start w:val="1"/>
      <w:numFmt w:val="lowerLetter"/>
      <w:lvlText w:val="%8."/>
      <w:lvlJc w:val="left"/>
      <w:pPr>
        <w:ind w:left="5760" w:hanging="360"/>
      </w:pPr>
    </w:lvl>
    <w:lvl w:ilvl="8" w:tplc="3D7E763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5D04CA"/>
    <w:multiLevelType w:val="hybridMultilevel"/>
    <w:tmpl w:val="B7CA739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879E5A5A">
      <w:start w:val="1"/>
      <w:numFmt w:val="lowerLetter"/>
      <w:lvlText w:val="%2."/>
      <w:lvlJc w:val="left"/>
      <w:pPr>
        <w:ind w:left="1440" w:hanging="360"/>
      </w:pPr>
    </w:lvl>
    <w:lvl w:ilvl="2" w:tplc="AD74E364">
      <w:start w:val="1"/>
      <w:numFmt w:val="lowerRoman"/>
      <w:lvlText w:val="%3."/>
      <w:lvlJc w:val="right"/>
      <w:pPr>
        <w:ind w:left="2160" w:hanging="180"/>
      </w:pPr>
    </w:lvl>
    <w:lvl w:ilvl="3" w:tplc="0C488258">
      <w:start w:val="1"/>
      <w:numFmt w:val="decimal"/>
      <w:lvlText w:val="%4."/>
      <w:lvlJc w:val="left"/>
      <w:pPr>
        <w:ind w:left="2880" w:hanging="360"/>
      </w:pPr>
    </w:lvl>
    <w:lvl w:ilvl="4" w:tplc="12304382">
      <w:start w:val="1"/>
      <w:numFmt w:val="lowerLetter"/>
      <w:lvlText w:val="%5."/>
      <w:lvlJc w:val="left"/>
      <w:pPr>
        <w:ind w:left="3600" w:hanging="360"/>
      </w:pPr>
    </w:lvl>
    <w:lvl w:ilvl="5" w:tplc="575E1C56">
      <w:start w:val="1"/>
      <w:numFmt w:val="lowerRoman"/>
      <w:lvlText w:val="%6."/>
      <w:lvlJc w:val="right"/>
      <w:pPr>
        <w:ind w:left="4320" w:hanging="180"/>
      </w:pPr>
    </w:lvl>
    <w:lvl w:ilvl="6" w:tplc="50C63C40">
      <w:start w:val="1"/>
      <w:numFmt w:val="decimal"/>
      <w:lvlText w:val="%7."/>
      <w:lvlJc w:val="left"/>
      <w:pPr>
        <w:ind w:left="5040" w:hanging="360"/>
      </w:pPr>
    </w:lvl>
    <w:lvl w:ilvl="7" w:tplc="F46A11AC">
      <w:start w:val="1"/>
      <w:numFmt w:val="lowerLetter"/>
      <w:lvlText w:val="%8."/>
      <w:lvlJc w:val="left"/>
      <w:pPr>
        <w:ind w:left="5760" w:hanging="360"/>
      </w:pPr>
    </w:lvl>
    <w:lvl w:ilvl="8" w:tplc="595EF99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10B92"/>
    <w:multiLevelType w:val="hybridMultilevel"/>
    <w:tmpl w:val="FFFFFFFF"/>
    <w:lvl w:ilvl="0" w:tplc="D7D6B308">
      <w:start w:val="1"/>
      <w:numFmt w:val="decimal"/>
      <w:lvlText w:val="%1)"/>
      <w:lvlJc w:val="left"/>
      <w:pPr>
        <w:ind w:left="720" w:hanging="360"/>
      </w:pPr>
    </w:lvl>
    <w:lvl w:ilvl="1" w:tplc="E81C3A02">
      <w:start w:val="1"/>
      <w:numFmt w:val="lowerLetter"/>
      <w:lvlText w:val="%2."/>
      <w:lvlJc w:val="left"/>
      <w:pPr>
        <w:ind w:left="1440" w:hanging="360"/>
      </w:pPr>
    </w:lvl>
    <w:lvl w:ilvl="2" w:tplc="D14E4CB0">
      <w:start w:val="1"/>
      <w:numFmt w:val="lowerRoman"/>
      <w:lvlText w:val="%3."/>
      <w:lvlJc w:val="right"/>
      <w:pPr>
        <w:ind w:left="2160" w:hanging="180"/>
      </w:pPr>
    </w:lvl>
    <w:lvl w:ilvl="3" w:tplc="54FCA456">
      <w:start w:val="1"/>
      <w:numFmt w:val="decimal"/>
      <w:lvlText w:val="%4."/>
      <w:lvlJc w:val="left"/>
      <w:pPr>
        <w:ind w:left="2880" w:hanging="360"/>
      </w:pPr>
    </w:lvl>
    <w:lvl w:ilvl="4" w:tplc="2946C458">
      <w:start w:val="1"/>
      <w:numFmt w:val="lowerLetter"/>
      <w:lvlText w:val="%5."/>
      <w:lvlJc w:val="left"/>
      <w:pPr>
        <w:ind w:left="3600" w:hanging="360"/>
      </w:pPr>
    </w:lvl>
    <w:lvl w:ilvl="5" w:tplc="F35254B0">
      <w:start w:val="1"/>
      <w:numFmt w:val="lowerRoman"/>
      <w:lvlText w:val="%6."/>
      <w:lvlJc w:val="right"/>
      <w:pPr>
        <w:ind w:left="4320" w:hanging="180"/>
      </w:pPr>
    </w:lvl>
    <w:lvl w:ilvl="6" w:tplc="38EC1084">
      <w:start w:val="1"/>
      <w:numFmt w:val="decimal"/>
      <w:lvlText w:val="%7."/>
      <w:lvlJc w:val="left"/>
      <w:pPr>
        <w:ind w:left="5040" w:hanging="360"/>
      </w:pPr>
    </w:lvl>
    <w:lvl w:ilvl="7" w:tplc="EEE692F6">
      <w:start w:val="1"/>
      <w:numFmt w:val="lowerLetter"/>
      <w:lvlText w:val="%8."/>
      <w:lvlJc w:val="left"/>
      <w:pPr>
        <w:ind w:left="5760" w:hanging="360"/>
      </w:pPr>
    </w:lvl>
    <w:lvl w:ilvl="8" w:tplc="7F403F9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5F4E0"/>
    <w:multiLevelType w:val="hybridMultilevel"/>
    <w:tmpl w:val="FFFFFFFF"/>
    <w:lvl w:ilvl="0" w:tplc="92045086">
      <w:start w:val="1"/>
      <w:numFmt w:val="decimal"/>
      <w:lvlText w:val="%1)"/>
      <w:lvlJc w:val="left"/>
      <w:pPr>
        <w:ind w:left="720" w:hanging="360"/>
      </w:pPr>
    </w:lvl>
    <w:lvl w:ilvl="1" w:tplc="8DCAE518">
      <w:start w:val="1"/>
      <w:numFmt w:val="lowerLetter"/>
      <w:lvlText w:val="%2."/>
      <w:lvlJc w:val="left"/>
      <w:pPr>
        <w:ind w:left="1440" w:hanging="360"/>
      </w:pPr>
    </w:lvl>
    <w:lvl w:ilvl="2" w:tplc="5F663776">
      <w:start w:val="1"/>
      <w:numFmt w:val="lowerRoman"/>
      <w:lvlText w:val="%3."/>
      <w:lvlJc w:val="right"/>
      <w:pPr>
        <w:ind w:left="2160" w:hanging="180"/>
      </w:pPr>
    </w:lvl>
    <w:lvl w:ilvl="3" w:tplc="33628170">
      <w:start w:val="1"/>
      <w:numFmt w:val="decimal"/>
      <w:lvlText w:val="%4."/>
      <w:lvlJc w:val="left"/>
      <w:pPr>
        <w:ind w:left="2880" w:hanging="360"/>
      </w:pPr>
    </w:lvl>
    <w:lvl w:ilvl="4" w:tplc="41023668">
      <w:start w:val="1"/>
      <w:numFmt w:val="lowerLetter"/>
      <w:lvlText w:val="%5."/>
      <w:lvlJc w:val="left"/>
      <w:pPr>
        <w:ind w:left="3600" w:hanging="360"/>
      </w:pPr>
    </w:lvl>
    <w:lvl w:ilvl="5" w:tplc="8F0E9A6A">
      <w:start w:val="1"/>
      <w:numFmt w:val="lowerRoman"/>
      <w:lvlText w:val="%6."/>
      <w:lvlJc w:val="right"/>
      <w:pPr>
        <w:ind w:left="4320" w:hanging="180"/>
      </w:pPr>
    </w:lvl>
    <w:lvl w:ilvl="6" w:tplc="7B2EFCDA">
      <w:start w:val="1"/>
      <w:numFmt w:val="decimal"/>
      <w:lvlText w:val="%7."/>
      <w:lvlJc w:val="left"/>
      <w:pPr>
        <w:ind w:left="5040" w:hanging="360"/>
      </w:pPr>
    </w:lvl>
    <w:lvl w:ilvl="7" w:tplc="DE4EE422">
      <w:start w:val="1"/>
      <w:numFmt w:val="lowerLetter"/>
      <w:lvlText w:val="%8."/>
      <w:lvlJc w:val="left"/>
      <w:pPr>
        <w:ind w:left="5760" w:hanging="360"/>
      </w:pPr>
    </w:lvl>
    <w:lvl w:ilvl="8" w:tplc="A832FA2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45128D"/>
    <w:multiLevelType w:val="hybridMultilevel"/>
    <w:tmpl w:val="FFFFFFFF"/>
    <w:lvl w:ilvl="0" w:tplc="2E4A5228">
      <w:start w:val="1"/>
      <w:numFmt w:val="decimal"/>
      <w:lvlText w:val="%1)"/>
      <w:lvlJc w:val="left"/>
      <w:pPr>
        <w:ind w:left="720" w:hanging="360"/>
      </w:pPr>
    </w:lvl>
    <w:lvl w:ilvl="1" w:tplc="5FAE0B14">
      <w:start w:val="1"/>
      <w:numFmt w:val="lowerLetter"/>
      <w:lvlText w:val="%2."/>
      <w:lvlJc w:val="left"/>
      <w:pPr>
        <w:ind w:left="1440" w:hanging="360"/>
      </w:pPr>
    </w:lvl>
    <w:lvl w:ilvl="2" w:tplc="653C4430">
      <w:start w:val="1"/>
      <w:numFmt w:val="lowerRoman"/>
      <w:lvlText w:val="%3."/>
      <w:lvlJc w:val="right"/>
      <w:pPr>
        <w:ind w:left="2160" w:hanging="180"/>
      </w:pPr>
    </w:lvl>
    <w:lvl w:ilvl="3" w:tplc="5E2A091C">
      <w:start w:val="1"/>
      <w:numFmt w:val="decimal"/>
      <w:lvlText w:val="%4."/>
      <w:lvlJc w:val="left"/>
      <w:pPr>
        <w:ind w:left="2880" w:hanging="360"/>
      </w:pPr>
    </w:lvl>
    <w:lvl w:ilvl="4" w:tplc="CA1AD884">
      <w:start w:val="1"/>
      <w:numFmt w:val="lowerLetter"/>
      <w:lvlText w:val="%5."/>
      <w:lvlJc w:val="left"/>
      <w:pPr>
        <w:ind w:left="3600" w:hanging="360"/>
      </w:pPr>
    </w:lvl>
    <w:lvl w:ilvl="5" w:tplc="F424D1DA">
      <w:start w:val="1"/>
      <w:numFmt w:val="lowerRoman"/>
      <w:lvlText w:val="%6."/>
      <w:lvlJc w:val="right"/>
      <w:pPr>
        <w:ind w:left="4320" w:hanging="180"/>
      </w:pPr>
    </w:lvl>
    <w:lvl w:ilvl="6" w:tplc="2C4A8EFE">
      <w:start w:val="1"/>
      <w:numFmt w:val="decimal"/>
      <w:lvlText w:val="%7."/>
      <w:lvlJc w:val="left"/>
      <w:pPr>
        <w:ind w:left="5040" w:hanging="360"/>
      </w:pPr>
    </w:lvl>
    <w:lvl w:ilvl="7" w:tplc="430A5C14">
      <w:start w:val="1"/>
      <w:numFmt w:val="lowerLetter"/>
      <w:lvlText w:val="%8."/>
      <w:lvlJc w:val="left"/>
      <w:pPr>
        <w:ind w:left="5760" w:hanging="360"/>
      </w:pPr>
    </w:lvl>
    <w:lvl w:ilvl="8" w:tplc="EFE021C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913B6B"/>
    <w:multiLevelType w:val="hybridMultilevel"/>
    <w:tmpl w:val="82E2BF06"/>
    <w:lvl w:ilvl="0" w:tplc="04220011">
      <w:start w:val="1"/>
      <w:numFmt w:val="decimal"/>
      <w:lvlText w:val="%1)"/>
      <w:lvlJc w:val="left"/>
      <w:pPr>
        <w:ind w:left="798" w:hanging="360"/>
      </w:pPr>
    </w:lvl>
    <w:lvl w:ilvl="1" w:tplc="04220019" w:tentative="1">
      <w:start w:val="1"/>
      <w:numFmt w:val="lowerLetter"/>
      <w:lvlText w:val="%2."/>
      <w:lvlJc w:val="left"/>
      <w:pPr>
        <w:ind w:left="1518" w:hanging="360"/>
      </w:pPr>
    </w:lvl>
    <w:lvl w:ilvl="2" w:tplc="0422001B" w:tentative="1">
      <w:start w:val="1"/>
      <w:numFmt w:val="lowerRoman"/>
      <w:lvlText w:val="%3."/>
      <w:lvlJc w:val="right"/>
      <w:pPr>
        <w:ind w:left="2238" w:hanging="180"/>
      </w:pPr>
    </w:lvl>
    <w:lvl w:ilvl="3" w:tplc="0422000F" w:tentative="1">
      <w:start w:val="1"/>
      <w:numFmt w:val="decimal"/>
      <w:lvlText w:val="%4."/>
      <w:lvlJc w:val="left"/>
      <w:pPr>
        <w:ind w:left="2958" w:hanging="360"/>
      </w:pPr>
    </w:lvl>
    <w:lvl w:ilvl="4" w:tplc="04220019" w:tentative="1">
      <w:start w:val="1"/>
      <w:numFmt w:val="lowerLetter"/>
      <w:lvlText w:val="%5."/>
      <w:lvlJc w:val="left"/>
      <w:pPr>
        <w:ind w:left="3678" w:hanging="360"/>
      </w:pPr>
    </w:lvl>
    <w:lvl w:ilvl="5" w:tplc="0422001B" w:tentative="1">
      <w:start w:val="1"/>
      <w:numFmt w:val="lowerRoman"/>
      <w:lvlText w:val="%6."/>
      <w:lvlJc w:val="right"/>
      <w:pPr>
        <w:ind w:left="4398" w:hanging="180"/>
      </w:pPr>
    </w:lvl>
    <w:lvl w:ilvl="6" w:tplc="0422000F" w:tentative="1">
      <w:start w:val="1"/>
      <w:numFmt w:val="decimal"/>
      <w:lvlText w:val="%7."/>
      <w:lvlJc w:val="left"/>
      <w:pPr>
        <w:ind w:left="5118" w:hanging="360"/>
      </w:pPr>
    </w:lvl>
    <w:lvl w:ilvl="7" w:tplc="04220019" w:tentative="1">
      <w:start w:val="1"/>
      <w:numFmt w:val="lowerLetter"/>
      <w:lvlText w:val="%8."/>
      <w:lvlJc w:val="left"/>
      <w:pPr>
        <w:ind w:left="5838" w:hanging="360"/>
      </w:pPr>
    </w:lvl>
    <w:lvl w:ilvl="8" w:tplc="0422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6" w15:restartNumberingAfterBreak="0">
    <w:nsid w:val="198C4AC7"/>
    <w:multiLevelType w:val="hybridMultilevel"/>
    <w:tmpl w:val="FFFFFFFF"/>
    <w:lvl w:ilvl="0" w:tplc="12F6AE42">
      <w:start w:val="1"/>
      <w:numFmt w:val="decimal"/>
      <w:lvlText w:val="%1)"/>
      <w:lvlJc w:val="left"/>
      <w:pPr>
        <w:ind w:left="720" w:hanging="360"/>
      </w:pPr>
    </w:lvl>
    <w:lvl w:ilvl="1" w:tplc="B1BA9C60">
      <w:start w:val="1"/>
      <w:numFmt w:val="lowerLetter"/>
      <w:lvlText w:val="%2."/>
      <w:lvlJc w:val="left"/>
      <w:pPr>
        <w:ind w:left="1440" w:hanging="360"/>
      </w:pPr>
    </w:lvl>
    <w:lvl w:ilvl="2" w:tplc="A2E4B1BC">
      <w:start w:val="1"/>
      <w:numFmt w:val="lowerRoman"/>
      <w:lvlText w:val="%3."/>
      <w:lvlJc w:val="right"/>
      <w:pPr>
        <w:ind w:left="2160" w:hanging="180"/>
      </w:pPr>
    </w:lvl>
    <w:lvl w:ilvl="3" w:tplc="2C1A4554">
      <w:start w:val="1"/>
      <w:numFmt w:val="decimal"/>
      <w:lvlText w:val="%4."/>
      <w:lvlJc w:val="left"/>
      <w:pPr>
        <w:ind w:left="2880" w:hanging="360"/>
      </w:pPr>
    </w:lvl>
    <w:lvl w:ilvl="4" w:tplc="206AE114">
      <w:start w:val="1"/>
      <w:numFmt w:val="lowerLetter"/>
      <w:lvlText w:val="%5."/>
      <w:lvlJc w:val="left"/>
      <w:pPr>
        <w:ind w:left="3600" w:hanging="360"/>
      </w:pPr>
    </w:lvl>
    <w:lvl w:ilvl="5" w:tplc="7DCA49CE">
      <w:start w:val="1"/>
      <w:numFmt w:val="lowerRoman"/>
      <w:lvlText w:val="%6."/>
      <w:lvlJc w:val="right"/>
      <w:pPr>
        <w:ind w:left="4320" w:hanging="180"/>
      </w:pPr>
    </w:lvl>
    <w:lvl w:ilvl="6" w:tplc="B48874D0">
      <w:start w:val="1"/>
      <w:numFmt w:val="decimal"/>
      <w:lvlText w:val="%7."/>
      <w:lvlJc w:val="left"/>
      <w:pPr>
        <w:ind w:left="5040" w:hanging="360"/>
      </w:pPr>
    </w:lvl>
    <w:lvl w:ilvl="7" w:tplc="E3527B5A">
      <w:start w:val="1"/>
      <w:numFmt w:val="lowerLetter"/>
      <w:lvlText w:val="%8."/>
      <w:lvlJc w:val="left"/>
      <w:pPr>
        <w:ind w:left="5760" w:hanging="360"/>
      </w:pPr>
    </w:lvl>
    <w:lvl w:ilvl="8" w:tplc="9D56973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026372"/>
    <w:multiLevelType w:val="hybridMultilevel"/>
    <w:tmpl w:val="9E6AD3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B4068"/>
    <w:multiLevelType w:val="hybridMultilevel"/>
    <w:tmpl w:val="2F7AD95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E1C22"/>
    <w:multiLevelType w:val="hybridMultilevel"/>
    <w:tmpl w:val="FFFFFFFF"/>
    <w:lvl w:ilvl="0" w:tplc="82E86B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54C4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5AD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76A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44A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C85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46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E0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2CC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8F025C"/>
    <w:multiLevelType w:val="hybridMultilevel"/>
    <w:tmpl w:val="8898CDA6"/>
    <w:lvl w:ilvl="0" w:tplc="C596C57A">
      <w:start w:val="1"/>
      <w:numFmt w:val="decimal"/>
      <w:lvlText w:val="%1)"/>
      <w:lvlJc w:val="left"/>
      <w:pPr>
        <w:ind w:left="4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8" w:hanging="360"/>
      </w:pPr>
    </w:lvl>
    <w:lvl w:ilvl="2" w:tplc="0422001B" w:tentative="1">
      <w:start w:val="1"/>
      <w:numFmt w:val="lowerRoman"/>
      <w:lvlText w:val="%3."/>
      <w:lvlJc w:val="right"/>
      <w:pPr>
        <w:ind w:left="1918" w:hanging="180"/>
      </w:pPr>
    </w:lvl>
    <w:lvl w:ilvl="3" w:tplc="0422000F" w:tentative="1">
      <w:start w:val="1"/>
      <w:numFmt w:val="decimal"/>
      <w:lvlText w:val="%4."/>
      <w:lvlJc w:val="left"/>
      <w:pPr>
        <w:ind w:left="2638" w:hanging="360"/>
      </w:pPr>
    </w:lvl>
    <w:lvl w:ilvl="4" w:tplc="04220019" w:tentative="1">
      <w:start w:val="1"/>
      <w:numFmt w:val="lowerLetter"/>
      <w:lvlText w:val="%5."/>
      <w:lvlJc w:val="left"/>
      <w:pPr>
        <w:ind w:left="3358" w:hanging="360"/>
      </w:pPr>
    </w:lvl>
    <w:lvl w:ilvl="5" w:tplc="0422001B" w:tentative="1">
      <w:start w:val="1"/>
      <w:numFmt w:val="lowerRoman"/>
      <w:lvlText w:val="%6."/>
      <w:lvlJc w:val="right"/>
      <w:pPr>
        <w:ind w:left="4078" w:hanging="180"/>
      </w:pPr>
    </w:lvl>
    <w:lvl w:ilvl="6" w:tplc="0422000F" w:tentative="1">
      <w:start w:val="1"/>
      <w:numFmt w:val="decimal"/>
      <w:lvlText w:val="%7."/>
      <w:lvlJc w:val="left"/>
      <w:pPr>
        <w:ind w:left="4798" w:hanging="360"/>
      </w:pPr>
    </w:lvl>
    <w:lvl w:ilvl="7" w:tplc="04220019" w:tentative="1">
      <w:start w:val="1"/>
      <w:numFmt w:val="lowerLetter"/>
      <w:lvlText w:val="%8."/>
      <w:lvlJc w:val="left"/>
      <w:pPr>
        <w:ind w:left="5518" w:hanging="360"/>
      </w:pPr>
    </w:lvl>
    <w:lvl w:ilvl="8" w:tplc="0422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1" w15:restartNumberingAfterBreak="0">
    <w:nsid w:val="2B88C4D9"/>
    <w:multiLevelType w:val="hybridMultilevel"/>
    <w:tmpl w:val="FFFFFFFF"/>
    <w:lvl w:ilvl="0" w:tplc="4E8E0222">
      <w:start w:val="1"/>
      <w:numFmt w:val="decimal"/>
      <w:lvlText w:val="%1)"/>
      <w:lvlJc w:val="left"/>
      <w:pPr>
        <w:ind w:left="720" w:hanging="360"/>
      </w:pPr>
    </w:lvl>
    <w:lvl w:ilvl="1" w:tplc="1770A98E">
      <w:start w:val="1"/>
      <w:numFmt w:val="lowerLetter"/>
      <w:lvlText w:val="%2."/>
      <w:lvlJc w:val="left"/>
      <w:pPr>
        <w:ind w:left="1440" w:hanging="360"/>
      </w:pPr>
    </w:lvl>
    <w:lvl w:ilvl="2" w:tplc="1B085CAE">
      <w:start w:val="1"/>
      <w:numFmt w:val="lowerRoman"/>
      <w:lvlText w:val="%3."/>
      <w:lvlJc w:val="right"/>
      <w:pPr>
        <w:ind w:left="2160" w:hanging="180"/>
      </w:pPr>
    </w:lvl>
    <w:lvl w:ilvl="3" w:tplc="1CA65C94">
      <w:start w:val="1"/>
      <w:numFmt w:val="decimal"/>
      <w:lvlText w:val="%4."/>
      <w:lvlJc w:val="left"/>
      <w:pPr>
        <w:ind w:left="2880" w:hanging="360"/>
      </w:pPr>
    </w:lvl>
    <w:lvl w:ilvl="4" w:tplc="325EBE2E">
      <w:start w:val="1"/>
      <w:numFmt w:val="lowerLetter"/>
      <w:lvlText w:val="%5."/>
      <w:lvlJc w:val="left"/>
      <w:pPr>
        <w:ind w:left="3600" w:hanging="360"/>
      </w:pPr>
    </w:lvl>
    <w:lvl w:ilvl="5" w:tplc="8BE2FA06">
      <w:start w:val="1"/>
      <w:numFmt w:val="lowerRoman"/>
      <w:lvlText w:val="%6."/>
      <w:lvlJc w:val="right"/>
      <w:pPr>
        <w:ind w:left="4320" w:hanging="180"/>
      </w:pPr>
    </w:lvl>
    <w:lvl w:ilvl="6" w:tplc="3D9AC9AA">
      <w:start w:val="1"/>
      <w:numFmt w:val="decimal"/>
      <w:lvlText w:val="%7."/>
      <w:lvlJc w:val="left"/>
      <w:pPr>
        <w:ind w:left="5040" w:hanging="360"/>
      </w:pPr>
    </w:lvl>
    <w:lvl w:ilvl="7" w:tplc="F8AEE5CC">
      <w:start w:val="1"/>
      <w:numFmt w:val="lowerLetter"/>
      <w:lvlText w:val="%8."/>
      <w:lvlJc w:val="left"/>
      <w:pPr>
        <w:ind w:left="5760" w:hanging="360"/>
      </w:pPr>
    </w:lvl>
    <w:lvl w:ilvl="8" w:tplc="7730E3C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592F76"/>
    <w:multiLevelType w:val="hybridMultilevel"/>
    <w:tmpl w:val="1804BE9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AE3F4"/>
    <w:multiLevelType w:val="hybridMultilevel"/>
    <w:tmpl w:val="FFFFFFFF"/>
    <w:lvl w:ilvl="0" w:tplc="3B685674">
      <w:start w:val="1"/>
      <w:numFmt w:val="decimal"/>
      <w:lvlText w:val="%1)"/>
      <w:lvlJc w:val="left"/>
      <w:pPr>
        <w:ind w:left="720" w:hanging="360"/>
      </w:pPr>
    </w:lvl>
    <w:lvl w:ilvl="1" w:tplc="2B7C9C9C">
      <w:start w:val="1"/>
      <w:numFmt w:val="lowerLetter"/>
      <w:lvlText w:val="%2."/>
      <w:lvlJc w:val="left"/>
      <w:pPr>
        <w:ind w:left="1440" w:hanging="360"/>
      </w:pPr>
    </w:lvl>
    <w:lvl w:ilvl="2" w:tplc="7DACA592">
      <w:start w:val="1"/>
      <w:numFmt w:val="lowerRoman"/>
      <w:lvlText w:val="%3."/>
      <w:lvlJc w:val="right"/>
      <w:pPr>
        <w:ind w:left="2160" w:hanging="180"/>
      </w:pPr>
    </w:lvl>
    <w:lvl w:ilvl="3" w:tplc="698CA434">
      <w:start w:val="1"/>
      <w:numFmt w:val="decimal"/>
      <w:lvlText w:val="%4."/>
      <w:lvlJc w:val="left"/>
      <w:pPr>
        <w:ind w:left="2880" w:hanging="360"/>
      </w:pPr>
    </w:lvl>
    <w:lvl w:ilvl="4" w:tplc="F644514E">
      <w:start w:val="1"/>
      <w:numFmt w:val="lowerLetter"/>
      <w:lvlText w:val="%5."/>
      <w:lvlJc w:val="left"/>
      <w:pPr>
        <w:ind w:left="3600" w:hanging="360"/>
      </w:pPr>
    </w:lvl>
    <w:lvl w:ilvl="5" w:tplc="9D0C3DE6">
      <w:start w:val="1"/>
      <w:numFmt w:val="lowerRoman"/>
      <w:lvlText w:val="%6."/>
      <w:lvlJc w:val="right"/>
      <w:pPr>
        <w:ind w:left="4320" w:hanging="180"/>
      </w:pPr>
    </w:lvl>
    <w:lvl w:ilvl="6" w:tplc="088C4634">
      <w:start w:val="1"/>
      <w:numFmt w:val="decimal"/>
      <w:lvlText w:val="%7."/>
      <w:lvlJc w:val="left"/>
      <w:pPr>
        <w:ind w:left="5040" w:hanging="360"/>
      </w:pPr>
    </w:lvl>
    <w:lvl w:ilvl="7" w:tplc="A002FAC2">
      <w:start w:val="1"/>
      <w:numFmt w:val="lowerLetter"/>
      <w:lvlText w:val="%8."/>
      <w:lvlJc w:val="left"/>
      <w:pPr>
        <w:ind w:left="5760" w:hanging="360"/>
      </w:pPr>
    </w:lvl>
    <w:lvl w:ilvl="8" w:tplc="A012617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636E6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75D786"/>
    <w:multiLevelType w:val="hybridMultilevel"/>
    <w:tmpl w:val="FFFFFFFF"/>
    <w:lvl w:ilvl="0" w:tplc="192614E6">
      <w:start w:val="1"/>
      <w:numFmt w:val="decimal"/>
      <w:lvlText w:val="%1)"/>
      <w:lvlJc w:val="left"/>
      <w:pPr>
        <w:ind w:left="720" w:hanging="360"/>
      </w:pPr>
    </w:lvl>
    <w:lvl w:ilvl="1" w:tplc="16309FCC">
      <w:start w:val="1"/>
      <w:numFmt w:val="lowerLetter"/>
      <w:lvlText w:val="%2."/>
      <w:lvlJc w:val="left"/>
      <w:pPr>
        <w:ind w:left="1440" w:hanging="360"/>
      </w:pPr>
    </w:lvl>
    <w:lvl w:ilvl="2" w:tplc="BEDA307C">
      <w:start w:val="1"/>
      <w:numFmt w:val="lowerRoman"/>
      <w:lvlText w:val="%3."/>
      <w:lvlJc w:val="right"/>
      <w:pPr>
        <w:ind w:left="2160" w:hanging="180"/>
      </w:pPr>
    </w:lvl>
    <w:lvl w:ilvl="3" w:tplc="88D0028E">
      <w:start w:val="1"/>
      <w:numFmt w:val="decimal"/>
      <w:lvlText w:val="%4."/>
      <w:lvlJc w:val="left"/>
      <w:pPr>
        <w:ind w:left="2880" w:hanging="360"/>
      </w:pPr>
    </w:lvl>
    <w:lvl w:ilvl="4" w:tplc="7804C4FA">
      <w:start w:val="1"/>
      <w:numFmt w:val="lowerLetter"/>
      <w:lvlText w:val="%5."/>
      <w:lvlJc w:val="left"/>
      <w:pPr>
        <w:ind w:left="3600" w:hanging="360"/>
      </w:pPr>
    </w:lvl>
    <w:lvl w:ilvl="5" w:tplc="30C44B14">
      <w:start w:val="1"/>
      <w:numFmt w:val="lowerRoman"/>
      <w:lvlText w:val="%6."/>
      <w:lvlJc w:val="right"/>
      <w:pPr>
        <w:ind w:left="4320" w:hanging="180"/>
      </w:pPr>
    </w:lvl>
    <w:lvl w:ilvl="6" w:tplc="90D6D016">
      <w:start w:val="1"/>
      <w:numFmt w:val="decimal"/>
      <w:lvlText w:val="%7."/>
      <w:lvlJc w:val="left"/>
      <w:pPr>
        <w:ind w:left="5040" w:hanging="360"/>
      </w:pPr>
    </w:lvl>
    <w:lvl w:ilvl="7" w:tplc="8A9612CE">
      <w:start w:val="1"/>
      <w:numFmt w:val="lowerLetter"/>
      <w:lvlText w:val="%8."/>
      <w:lvlJc w:val="left"/>
      <w:pPr>
        <w:ind w:left="5760" w:hanging="360"/>
      </w:pPr>
    </w:lvl>
    <w:lvl w:ilvl="8" w:tplc="D03AF78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7776A8"/>
    <w:multiLevelType w:val="hybridMultilevel"/>
    <w:tmpl w:val="FFFFFFFF"/>
    <w:lvl w:ilvl="0" w:tplc="21120122">
      <w:start w:val="1"/>
      <w:numFmt w:val="decimal"/>
      <w:lvlText w:val="%1)"/>
      <w:lvlJc w:val="left"/>
      <w:pPr>
        <w:ind w:left="643" w:hanging="360"/>
      </w:pPr>
    </w:lvl>
    <w:lvl w:ilvl="1" w:tplc="B34E4652">
      <w:start w:val="1"/>
      <w:numFmt w:val="lowerLetter"/>
      <w:lvlText w:val="%2."/>
      <w:lvlJc w:val="left"/>
      <w:pPr>
        <w:ind w:left="1363" w:hanging="360"/>
      </w:pPr>
    </w:lvl>
    <w:lvl w:ilvl="2" w:tplc="43487130">
      <w:start w:val="1"/>
      <w:numFmt w:val="lowerRoman"/>
      <w:lvlText w:val="%3."/>
      <w:lvlJc w:val="right"/>
      <w:pPr>
        <w:ind w:left="2083" w:hanging="180"/>
      </w:pPr>
    </w:lvl>
    <w:lvl w:ilvl="3" w:tplc="A67448F0">
      <w:start w:val="1"/>
      <w:numFmt w:val="decimal"/>
      <w:lvlText w:val="%4."/>
      <w:lvlJc w:val="left"/>
      <w:pPr>
        <w:ind w:left="2803" w:hanging="360"/>
      </w:pPr>
    </w:lvl>
    <w:lvl w:ilvl="4" w:tplc="7C4C0E28">
      <w:start w:val="1"/>
      <w:numFmt w:val="lowerLetter"/>
      <w:lvlText w:val="%5."/>
      <w:lvlJc w:val="left"/>
      <w:pPr>
        <w:ind w:left="3523" w:hanging="360"/>
      </w:pPr>
    </w:lvl>
    <w:lvl w:ilvl="5" w:tplc="7A184DFC">
      <w:start w:val="1"/>
      <w:numFmt w:val="lowerRoman"/>
      <w:lvlText w:val="%6."/>
      <w:lvlJc w:val="right"/>
      <w:pPr>
        <w:ind w:left="4243" w:hanging="180"/>
      </w:pPr>
    </w:lvl>
    <w:lvl w:ilvl="6" w:tplc="4CCE0F5C">
      <w:start w:val="1"/>
      <w:numFmt w:val="decimal"/>
      <w:lvlText w:val="%7."/>
      <w:lvlJc w:val="left"/>
      <w:pPr>
        <w:ind w:left="4963" w:hanging="360"/>
      </w:pPr>
    </w:lvl>
    <w:lvl w:ilvl="7" w:tplc="85EAF208">
      <w:start w:val="1"/>
      <w:numFmt w:val="lowerLetter"/>
      <w:lvlText w:val="%8."/>
      <w:lvlJc w:val="left"/>
      <w:pPr>
        <w:ind w:left="5683" w:hanging="360"/>
      </w:pPr>
    </w:lvl>
    <w:lvl w:ilvl="8" w:tplc="ACBA05C6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4641BD08"/>
    <w:multiLevelType w:val="hybridMultilevel"/>
    <w:tmpl w:val="FFFFFFFF"/>
    <w:lvl w:ilvl="0" w:tplc="07BAAE5C">
      <w:start w:val="1"/>
      <w:numFmt w:val="decimal"/>
      <w:lvlText w:val="%1)"/>
      <w:lvlJc w:val="left"/>
      <w:pPr>
        <w:ind w:left="2345" w:hanging="360"/>
      </w:pPr>
    </w:lvl>
    <w:lvl w:ilvl="1" w:tplc="84AC47EE">
      <w:start w:val="1"/>
      <w:numFmt w:val="lowerLetter"/>
      <w:lvlText w:val="%2."/>
      <w:lvlJc w:val="left"/>
      <w:pPr>
        <w:ind w:left="3065" w:hanging="360"/>
      </w:pPr>
    </w:lvl>
    <w:lvl w:ilvl="2" w:tplc="CF30F558">
      <w:start w:val="1"/>
      <w:numFmt w:val="lowerRoman"/>
      <w:lvlText w:val="%3."/>
      <w:lvlJc w:val="right"/>
      <w:pPr>
        <w:ind w:left="3785" w:hanging="180"/>
      </w:pPr>
    </w:lvl>
    <w:lvl w:ilvl="3" w:tplc="E62489E4">
      <w:start w:val="1"/>
      <w:numFmt w:val="decimal"/>
      <w:lvlText w:val="%4."/>
      <w:lvlJc w:val="left"/>
      <w:pPr>
        <w:ind w:left="4505" w:hanging="360"/>
      </w:pPr>
    </w:lvl>
    <w:lvl w:ilvl="4" w:tplc="98E06D48">
      <w:start w:val="1"/>
      <w:numFmt w:val="lowerLetter"/>
      <w:lvlText w:val="%5."/>
      <w:lvlJc w:val="left"/>
      <w:pPr>
        <w:ind w:left="5225" w:hanging="360"/>
      </w:pPr>
    </w:lvl>
    <w:lvl w:ilvl="5" w:tplc="C542153E">
      <w:start w:val="1"/>
      <w:numFmt w:val="lowerRoman"/>
      <w:lvlText w:val="%6."/>
      <w:lvlJc w:val="right"/>
      <w:pPr>
        <w:ind w:left="5945" w:hanging="180"/>
      </w:pPr>
    </w:lvl>
    <w:lvl w:ilvl="6" w:tplc="2E96BE7E">
      <w:start w:val="1"/>
      <w:numFmt w:val="decimal"/>
      <w:lvlText w:val="%7."/>
      <w:lvlJc w:val="left"/>
      <w:pPr>
        <w:ind w:left="6665" w:hanging="360"/>
      </w:pPr>
    </w:lvl>
    <w:lvl w:ilvl="7" w:tplc="A0FEE242">
      <w:start w:val="1"/>
      <w:numFmt w:val="lowerLetter"/>
      <w:lvlText w:val="%8."/>
      <w:lvlJc w:val="left"/>
      <w:pPr>
        <w:ind w:left="7385" w:hanging="360"/>
      </w:pPr>
    </w:lvl>
    <w:lvl w:ilvl="8" w:tplc="B63A7496">
      <w:start w:val="1"/>
      <w:numFmt w:val="lowerRoman"/>
      <w:lvlText w:val="%9."/>
      <w:lvlJc w:val="right"/>
      <w:pPr>
        <w:ind w:left="8105" w:hanging="180"/>
      </w:pPr>
    </w:lvl>
  </w:abstractNum>
  <w:abstractNum w:abstractNumId="28" w15:restartNumberingAfterBreak="0">
    <w:nsid w:val="467531BB"/>
    <w:multiLevelType w:val="hybridMultilevel"/>
    <w:tmpl w:val="36A8480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136B30"/>
    <w:multiLevelType w:val="hybridMultilevel"/>
    <w:tmpl w:val="D13A55F4"/>
    <w:lvl w:ilvl="0" w:tplc="B61C089C">
      <w:start w:val="1"/>
      <w:numFmt w:val="decimal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72914"/>
    <w:multiLevelType w:val="hybridMultilevel"/>
    <w:tmpl w:val="1A64E196"/>
    <w:lvl w:ilvl="0" w:tplc="E4E0225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D72C988">
      <w:start w:val="1"/>
      <w:numFmt w:val="lowerLetter"/>
      <w:lvlText w:val="%2."/>
      <w:lvlJc w:val="left"/>
      <w:pPr>
        <w:ind w:left="1440" w:hanging="360"/>
      </w:pPr>
    </w:lvl>
    <w:lvl w:ilvl="2" w:tplc="19286888">
      <w:start w:val="1"/>
      <w:numFmt w:val="lowerRoman"/>
      <w:lvlText w:val="%3."/>
      <w:lvlJc w:val="right"/>
      <w:pPr>
        <w:ind w:left="2160" w:hanging="180"/>
      </w:pPr>
    </w:lvl>
    <w:lvl w:ilvl="3" w:tplc="925412B2">
      <w:start w:val="1"/>
      <w:numFmt w:val="decimal"/>
      <w:lvlText w:val="%4."/>
      <w:lvlJc w:val="left"/>
      <w:pPr>
        <w:ind w:left="2880" w:hanging="360"/>
      </w:pPr>
    </w:lvl>
    <w:lvl w:ilvl="4" w:tplc="8C5AF824">
      <w:start w:val="1"/>
      <w:numFmt w:val="lowerLetter"/>
      <w:lvlText w:val="%5."/>
      <w:lvlJc w:val="left"/>
      <w:pPr>
        <w:ind w:left="3600" w:hanging="360"/>
      </w:pPr>
    </w:lvl>
    <w:lvl w:ilvl="5" w:tplc="29A04EF4">
      <w:start w:val="1"/>
      <w:numFmt w:val="lowerRoman"/>
      <w:lvlText w:val="%6."/>
      <w:lvlJc w:val="right"/>
      <w:pPr>
        <w:ind w:left="4320" w:hanging="180"/>
      </w:pPr>
    </w:lvl>
    <w:lvl w:ilvl="6" w:tplc="563EF38C">
      <w:start w:val="1"/>
      <w:numFmt w:val="decimal"/>
      <w:lvlText w:val="%7."/>
      <w:lvlJc w:val="left"/>
      <w:pPr>
        <w:ind w:left="5040" w:hanging="360"/>
      </w:pPr>
    </w:lvl>
    <w:lvl w:ilvl="7" w:tplc="E8DCF6F6">
      <w:start w:val="1"/>
      <w:numFmt w:val="lowerLetter"/>
      <w:lvlText w:val="%8."/>
      <w:lvlJc w:val="left"/>
      <w:pPr>
        <w:ind w:left="5760" w:hanging="360"/>
      </w:pPr>
    </w:lvl>
    <w:lvl w:ilvl="8" w:tplc="E2EC1FB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C254C"/>
    <w:multiLevelType w:val="hybridMultilevel"/>
    <w:tmpl w:val="FFFFFFFF"/>
    <w:lvl w:ilvl="0" w:tplc="F4DAD0E4">
      <w:start w:val="1"/>
      <w:numFmt w:val="decimal"/>
      <w:lvlText w:val="%1."/>
      <w:lvlJc w:val="left"/>
      <w:pPr>
        <w:ind w:left="720" w:hanging="360"/>
      </w:pPr>
    </w:lvl>
    <w:lvl w:ilvl="1" w:tplc="6F8236FC">
      <w:start w:val="1"/>
      <w:numFmt w:val="lowerLetter"/>
      <w:lvlText w:val="%2."/>
      <w:lvlJc w:val="left"/>
      <w:pPr>
        <w:ind w:left="1440" w:hanging="360"/>
      </w:pPr>
    </w:lvl>
    <w:lvl w:ilvl="2" w:tplc="B61C089C">
      <w:start w:val="1"/>
      <w:numFmt w:val="decimal"/>
      <w:lvlText w:val="%3)"/>
      <w:lvlJc w:val="left"/>
      <w:pPr>
        <w:ind w:left="2160" w:hanging="360"/>
      </w:pPr>
    </w:lvl>
    <w:lvl w:ilvl="3" w:tplc="93E08D16">
      <w:start w:val="1"/>
      <w:numFmt w:val="decimal"/>
      <w:lvlText w:val="%4."/>
      <w:lvlJc w:val="left"/>
      <w:pPr>
        <w:ind w:left="2880" w:hanging="360"/>
      </w:pPr>
    </w:lvl>
    <w:lvl w:ilvl="4" w:tplc="E6E8F788">
      <w:start w:val="1"/>
      <w:numFmt w:val="lowerLetter"/>
      <w:lvlText w:val="%5."/>
      <w:lvlJc w:val="left"/>
      <w:pPr>
        <w:ind w:left="3600" w:hanging="360"/>
      </w:pPr>
    </w:lvl>
    <w:lvl w:ilvl="5" w:tplc="C4188506">
      <w:start w:val="1"/>
      <w:numFmt w:val="lowerRoman"/>
      <w:lvlText w:val="%6."/>
      <w:lvlJc w:val="right"/>
      <w:pPr>
        <w:ind w:left="4320" w:hanging="180"/>
      </w:pPr>
    </w:lvl>
    <w:lvl w:ilvl="6" w:tplc="B54005B6">
      <w:start w:val="1"/>
      <w:numFmt w:val="decimal"/>
      <w:lvlText w:val="%7."/>
      <w:lvlJc w:val="left"/>
      <w:pPr>
        <w:ind w:left="5040" w:hanging="360"/>
      </w:pPr>
    </w:lvl>
    <w:lvl w:ilvl="7" w:tplc="81AE93B8">
      <w:start w:val="1"/>
      <w:numFmt w:val="lowerLetter"/>
      <w:lvlText w:val="%8."/>
      <w:lvlJc w:val="left"/>
      <w:pPr>
        <w:ind w:left="5760" w:hanging="360"/>
      </w:pPr>
    </w:lvl>
    <w:lvl w:ilvl="8" w:tplc="A09276D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CF41C0"/>
    <w:multiLevelType w:val="hybridMultilevel"/>
    <w:tmpl w:val="49BC2A0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D96115"/>
    <w:multiLevelType w:val="hybridMultilevel"/>
    <w:tmpl w:val="FFFFFFFF"/>
    <w:lvl w:ilvl="0" w:tplc="5178DAA8">
      <w:start w:val="1"/>
      <w:numFmt w:val="decimal"/>
      <w:lvlText w:val="%1)"/>
      <w:lvlJc w:val="left"/>
      <w:pPr>
        <w:ind w:left="630" w:hanging="360"/>
      </w:pPr>
    </w:lvl>
    <w:lvl w:ilvl="1" w:tplc="F6ACE31A">
      <w:start w:val="1"/>
      <w:numFmt w:val="lowerLetter"/>
      <w:lvlText w:val="%2."/>
      <w:lvlJc w:val="left"/>
      <w:pPr>
        <w:ind w:left="1350" w:hanging="360"/>
      </w:pPr>
    </w:lvl>
    <w:lvl w:ilvl="2" w:tplc="DE88CC52">
      <w:start w:val="1"/>
      <w:numFmt w:val="lowerRoman"/>
      <w:lvlText w:val="%3."/>
      <w:lvlJc w:val="right"/>
      <w:pPr>
        <w:ind w:left="2070" w:hanging="180"/>
      </w:pPr>
    </w:lvl>
    <w:lvl w:ilvl="3" w:tplc="DEA26952">
      <w:start w:val="1"/>
      <w:numFmt w:val="decimal"/>
      <w:lvlText w:val="%4."/>
      <w:lvlJc w:val="left"/>
      <w:pPr>
        <w:ind w:left="2790" w:hanging="360"/>
      </w:pPr>
    </w:lvl>
    <w:lvl w:ilvl="4" w:tplc="0C9AC216">
      <w:start w:val="1"/>
      <w:numFmt w:val="lowerLetter"/>
      <w:lvlText w:val="%5."/>
      <w:lvlJc w:val="left"/>
      <w:pPr>
        <w:ind w:left="3510" w:hanging="360"/>
      </w:pPr>
    </w:lvl>
    <w:lvl w:ilvl="5" w:tplc="670CCC2C">
      <w:start w:val="1"/>
      <w:numFmt w:val="lowerRoman"/>
      <w:lvlText w:val="%6."/>
      <w:lvlJc w:val="right"/>
      <w:pPr>
        <w:ind w:left="4230" w:hanging="180"/>
      </w:pPr>
    </w:lvl>
    <w:lvl w:ilvl="6" w:tplc="52248450">
      <w:start w:val="1"/>
      <w:numFmt w:val="decimal"/>
      <w:lvlText w:val="%7."/>
      <w:lvlJc w:val="left"/>
      <w:pPr>
        <w:ind w:left="4950" w:hanging="360"/>
      </w:pPr>
    </w:lvl>
    <w:lvl w:ilvl="7" w:tplc="6ABC3AD0">
      <w:start w:val="1"/>
      <w:numFmt w:val="lowerLetter"/>
      <w:lvlText w:val="%8."/>
      <w:lvlJc w:val="left"/>
      <w:pPr>
        <w:ind w:left="5670" w:hanging="360"/>
      </w:pPr>
    </w:lvl>
    <w:lvl w:ilvl="8" w:tplc="AFEA1F06">
      <w:start w:val="1"/>
      <w:numFmt w:val="lowerRoman"/>
      <w:lvlText w:val="%9."/>
      <w:lvlJc w:val="right"/>
      <w:pPr>
        <w:ind w:left="6390" w:hanging="180"/>
      </w:pPr>
    </w:lvl>
  </w:abstractNum>
  <w:abstractNum w:abstractNumId="34" w15:restartNumberingAfterBreak="0">
    <w:nsid w:val="4C2432FC"/>
    <w:multiLevelType w:val="hybridMultilevel"/>
    <w:tmpl w:val="FFFFFFFF"/>
    <w:lvl w:ilvl="0" w:tplc="5178DAA8">
      <w:start w:val="1"/>
      <w:numFmt w:val="decimal"/>
      <w:lvlText w:val="%1)"/>
      <w:lvlJc w:val="left"/>
      <w:pPr>
        <w:ind w:left="630" w:hanging="360"/>
      </w:pPr>
    </w:lvl>
    <w:lvl w:ilvl="1" w:tplc="F6ACE31A">
      <w:start w:val="1"/>
      <w:numFmt w:val="lowerLetter"/>
      <w:lvlText w:val="%2."/>
      <w:lvlJc w:val="left"/>
      <w:pPr>
        <w:ind w:left="1350" w:hanging="360"/>
      </w:pPr>
    </w:lvl>
    <w:lvl w:ilvl="2" w:tplc="DE88CC52">
      <w:start w:val="1"/>
      <w:numFmt w:val="lowerRoman"/>
      <w:lvlText w:val="%3."/>
      <w:lvlJc w:val="right"/>
      <w:pPr>
        <w:ind w:left="2070" w:hanging="180"/>
      </w:pPr>
    </w:lvl>
    <w:lvl w:ilvl="3" w:tplc="DEA26952">
      <w:start w:val="1"/>
      <w:numFmt w:val="decimal"/>
      <w:lvlText w:val="%4."/>
      <w:lvlJc w:val="left"/>
      <w:pPr>
        <w:ind w:left="2790" w:hanging="360"/>
      </w:pPr>
    </w:lvl>
    <w:lvl w:ilvl="4" w:tplc="0C9AC216">
      <w:start w:val="1"/>
      <w:numFmt w:val="lowerLetter"/>
      <w:lvlText w:val="%5."/>
      <w:lvlJc w:val="left"/>
      <w:pPr>
        <w:ind w:left="3510" w:hanging="360"/>
      </w:pPr>
    </w:lvl>
    <w:lvl w:ilvl="5" w:tplc="670CCC2C">
      <w:start w:val="1"/>
      <w:numFmt w:val="lowerRoman"/>
      <w:lvlText w:val="%6."/>
      <w:lvlJc w:val="right"/>
      <w:pPr>
        <w:ind w:left="4230" w:hanging="180"/>
      </w:pPr>
    </w:lvl>
    <w:lvl w:ilvl="6" w:tplc="52248450">
      <w:start w:val="1"/>
      <w:numFmt w:val="decimal"/>
      <w:lvlText w:val="%7."/>
      <w:lvlJc w:val="left"/>
      <w:pPr>
        <w:ind w:left="4950" w:hanging="360"/>
      </w:pPr>
    </w:lvl>
    <w:lvl w:ilvl="7" w:tplc="6ABC3AD0">
      <w:start w:val="1"/>
      <w:numFmt w:val="lowerLetter"/>
      <w:lvlText w:val="%8."/>
      <w:lvlJc w:val="left"/>
      <w:pPr>
        <w:ind w:left="5670" w:hanging="360"/>
      </w:pPr>
    </w:lvl>
    <w:lvl w:ilvl="8" w:tplc="AFEA1F06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4CBE65F0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014ADE"/>
    <w:multiLevelType w:val="hybridMultilevel"/>
    <w:tmpl w:val="F50A2982"/>
    <w:lvl w:ilvl="0" w:tplc="FAB201D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466316"/>
    <w:multiLevelType w:val="hybridMultilevel"/>
    <w:tmpl w:val="D13A55F4"/>
    <w:lvl w:ilvl="0" w:tplc="B61C089C">
      <w:start w:val="1"/>
      <w:numFmt w:val="decimal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B00C27"/>
    <w:multiLevelType w:val="hybridMultilevel"/>
    <w:tmpl w:val="EE86244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C5BE9B"/>
    <w:multiLevelType w:val="hybridMultilevel"/>
    <w:tmpl w:val="FFFFFFFF"/>
    <w:lvl w:ilvl="0" w:tplc="FDA6924A">
      <w:start w:val="1"/>
      <w:numFmt w:val="decimal"/>
      <w:lvlText w:val="%1)"/>
      <w:lvlJc w:val="left"/>
      <w:pPr>
        <w:ind w:left="720" w:hanging="360"/>
      </w:pPr>
    </w:lvl>
    <w:lvl w:ilvl="1" w:tplc="B51A5410">
      <w:start w:val="1"/>
      <w:numFmt w:val="lowerLetter"/>
      <w:lvlText w:val="%2."/>
      <w:lvlJc w:val="left"/>
      <w:pPr>
        <w:ind w:left="1440" w:hanging="360"/>
      </w:pPr>
    </w:lvl>
    <w:lvl w:ilvl="2" w:tplc="61CADD46">
      <w:start w:val="1"/>
      <w:numFmt w:val="lowerRoman"/>
      <w:lvlText w:val="%3."/>
      <w:lvlJc w:val="right"/>
      <w:pPr>
        <w:ind w:left="2160" w:hanging="180"/>
      </w:pPr>
    </w:lvl>
    <w:lvl w:ilvl="3" w:tplc="44DAC714">
      <w:start w:val="1"/>
      <w:numFmt w:val="decimal"/>
      <w:lvlText w:val="%4."/>
      <w:lvlJc w:val="left"/>
      <w:pPr>
        <w:ind w:left="2880" w:hanging="360"/>
      </w:pPr>
    </w:lvl>
    <w:lvl w:ilvl="4" w:tplc="EFF4EB18">
      <w:start w:val="1"/>
      <w:numFmt w:val="lowerLetter"/>
      <w:lvlText w:val="%5."/>
      <w:lvlJc w:val="left"/>
      <w:pPr>
        <w:ind w:left="3600" w:hanging="360"/>
      </w:pPr>
    </w:lvl>
    <w:lvl w:ilvl="5" w:tplc="7BD04F86">
      <w:start w:val="1"/>
      <w:numFmt w:val="lowerRoman"/>
      <w:lvlText w:val="%6."/>
      <w:lvlJc w:val="right"/>
      <w:pPr>
        <w:ind w:left="4320" w:hanging="180"/>
      </w:pPr>
    </w:lvl>
    <w:lvl w:ilvl="6" w:tplc="3E0E000C">
      <w:start w:val="1"/>
      <w:numFmt w:val="decimal"/>
      <w:lvlText w:val="%7."/>
      <w:lvlJc w:val="left"/>
      <w:pPr>
        <w:ind w:left="5040" w:hanging="360"/>
      </w:pPr>
    </w:lvl>
    <w:lvl w:ilvl="7" w:tplc="166CA4CE">
      <w:start w:val="1"/>
      <w:numFmt w:val="lowerLetter"/>
      <w:lvlText w:val="%8."/>
      <w:lvlJc w:val="left"/>
      <w:pPr>
        <w:ind w:left="5760" w:hanging="360"/>
      </w:pPr>
    </w:lvl>
    <w:lvl w:ilvl="8" w:tplc="1046BD2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8B0F5E"/>
    <w:multiLevelType w:val="hybridMultilevel"/>
    <w:tmpl w:val="92FA2408"/>
    <w:lvl w:ilvl="0" w:tplc="979E02A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3D72C988">
      <w:start w:val="1"/>
      <w:numFmt w:val="lowerLetter"/>
      <w:lvlText w:val="%2."/>
      <w:lvlJc w:val="left"/>
      <w:pPr>
        <w:ind w:left="1440" w:hanging="360"/>
      </w:pPr>
    </w:lvl>
    <w:lvl w:ilvl="2" w:tplc="19286888">
      <w:start w:val="1"/>
      <w:numFmt w:val="lowerRoman"/>
      <w:lvlText w:val="%3."/>
      <w:lvlJc w:val="right"/>
      <w:pPr>
        <w:ind w:left="2160" w:hanging="180"/>
      </w:pPr>
    </w:lvl>
    <w:lvl w:ilvl="3" w:tplc="925412B2">
      <w:start w:val="1"/>
      <w:numFmt w:val="decimal"/>
      <w:lvlText w:val="%4."/>
      <w:lvlJc w:val="left"/>
      <w:pPr>
        <w:ind w:left="2880" w:hanging="360"/>
      </w:pPr>
    </w:lvl>
    <w:lvl w:ilvl="4" w:tplc="8C5AF824">
      <w:start w:val="1"/>
      <w:numFmt w:val="lowerLetter"/>
      <w:lvlText w:val="%5."/>
      <w:lvlJc w:val="left"/>
      <w:pPr>
        <w:ind w:left="3600" w:hanging="360"/>
      </w:pPr>
    </w:lvl>
    <w:lvl w:ilvl="5" w:tplc="29A04EF4">
      <w:start w:val="1"/>
      <w:numFmt w:val="lowerRoman"/>
      <w:lvlText w:val="%6."/>
      <w:lvlJc w:val="right"/>
      <w:pPr>
        <w:ind w:left="4320" w:hanging="180"/>
      </w:pPr>
    </w:lvl>
    <w:lvl w:ilvl="6" w:tplc="563EF38C">
      <w:start w:val="1"/>
      <w:numFmt w:val="decimal"/>
      <w:lvlText w:val="%7."/>
      <w:lvlJc w:val="left"/>
      <w:pPr>
        <w:ind w:left="5040" w:hanging="360"/>
      </w:pPr>
    </w:lvl>
    <w:lvl w:ilvl="7" w:tplc="E8DCF6F6">
      <w:start w:val="1"/>
      <w:numFmt w:val="lowerLetter"/>
      <w:lvlText w:val="%8."/>
      <w:lvlJc w:val="left"/>
      <w:pPr>
        <w:ind w:left="5760" w:hanging="360"/>
      </w:pPr>
    </w:lvl>
    <w:lvl w:ilvl="8" w:tplc="E2EC1FB2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60544F"/>
    <w:multiLevelType w:val="hybridMultilevel"/>
    <w:tmpl w:val="FFFFFFFF"/>
    <w:lvl w:ilvl="0" w:tplc="AC420A18">
      <w:start w:val="1"/>
      <w:numFmt w:val="decimal"/>
      <w:lvlText w:val="%1)"/>
      <w:lvlJc w:val="left"/>
      <w:pPr>
        <w:ind w:left="720" w:hanging="360"/>
      </w:pPr>
    </w:lvl>
    <w:lvl w:ilvl="1" w:tplc="BBA66724">
      <w:start w:val="1"/>
      <w:numFmt w:val="lowerLetter"/>
      <w:lvlText w:val="%2."/>
      <w:lvlJc w:val="left"/>
      <w:pPr>
        <w:ind w:left="1440" w:hanging="360"/>
      </w:pPr>
    </w:lvl>
    <w:lvl w:ilvl="2" w:tplc="6C4AE810">
      <w:start w:val="1"/>
      <w:numFmt w:val="lowerRoman"/>
      <w:lvlText w:val="%3."/>
      <w:lvlJc w:val="right"/>
      <w:pPr>
        <w:ind w:left="2160" w:hanging="180"/>
      </w:pPr>
    </w:lvl>
    <w:lvl w:ilvl="3" w:tplc="2DF68FB0">
      <w:start w:val="1"/>
      <w:numFmt w:val="decimal"/>
      <w:lvlText w:val="%4."/>
      <w:lvlJc w:val="left"/>
      <w:pPr>
        <w:ind w:left="2880" w:hanging="360"/>
      </w:pPr>
    </w:lvl>
    <w:lvl w:ilvl="4" w:tplc="C944AF66">
      <w:start w:val="1"/>
      <w:numFmt w:val="lowerLetter"/>
      <w:lvlText w:val="%5."/>
      <w:lvlJc w:val="left"/>
      <w:pPr>
        <w:ind w:left="3600" w:hanging="360"/>
      </w:pPr>
    </w:lvl>
    <w:lvl w:ilvl="5" w:tplc="50461C0E">
      <w:start w:val="1"/>
      <w:numFmt w:val="lowerRoman"/>
      <w:lvlText w:val="%6."/>
      <w:lvlJc w:val="right"/>
      <w:pPr>
        <w:ind w:left="4320" w:hanging="180"/>
      </w:pPr>
    </w:lvl>
    <w:lvl w:ilvl="6" w:tplc="D02833C0">
      <w:start w:val="1"/>
      <w:numFmt w:val="decimal"/>
      <w:lvlText w:val="%7."/>
      <w:lvlJc w:val="left"/>
      <w:pPr>
        <w:ind w:left="5040" w:hanging="360"/>
      </w:pPr>
    </w:lvl>
    <w:lvl w:ilvl="7" w:tplc="C13A5ABA">
      <w:start w:val="1"/>
      <w:numFmt w:val="lowerLetter"/>
      <w:lvlText w:val="%8."/>
      <w:lvlJc w:val="left"/>
      <w:pPr>
        <w:ind w:left="5760" w:hanging="360"/>
      </w:pPr>
    </w:lvl>
    <w:lvl w:ilvl="8" w:tplc="FCEA4ED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4608FD"/>
    <w:multiLevelType w:val="hybridMultilevel"/>
    <w:tmpl w:val="0BA8776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A7DE2E"/>
    <w:multiLevelType w:val="hybridMultilevel"/>
    <w:tmpl w:val="FFFFFFFF"/>
    <w:lvl w:ilvl="0" w:tplc="7384EFF4">
      <w:start w:val="1"/>
      <w:numFmt w:val="decimal"/>
      <w:lvlText w:val="%1."/>
      <w:lvlJc w:val="left"/>
      <w:pPr>
        <w:ind w:left="720" w:hanging="360"/>
      </w:pPr>
    </w:lvl>
    <w:lvl w:ilvl="1" w:tplc="04B4D4B2">
      <w:start w:val="1"/>
      <w:numFmt w:val="lowerLetter"/>
      <w:lvlText w:val="%2."/>
      <w:lvlJc w:val="left"/>
      <w:pPr>
        <w:ind w:left="1440" w:hanging="360"/>
      </w:pPr>
    </w:lvl>
    <w:lvl w:ilvl="2" w:tplc="2C26F5D0">
      <w:start w:val="1"/>
      <w:numFmt w:val="decimal"/>
      <w:lvlText w:val="%3)"/>
      <w:lvlJc w:val="left"/>
      <w:pPr>
        <w:ind w:left="2160" w:hanging="360"/>
      </w:pPr>
    </w:lvl>
    <w:lvl w:ilvl="3" w:tplc="F162D620">
      <w:start w:val="1"/>
      <w:numFmt w:val="decimal"/>
      <w:lvlText w:val="%4."/>
      <w:lvlJc w:val="left"/>
      <w:pPr>
        <w:ind w:left="2880" w:hanging="360"/>
      </w:pPr>
    </w:lvl>
    <w:lvl w:ilvl="4" w:tplc="04521E5E">
      <w:start w:val="1"/>
      <w:numFmt w:val="lowerLetter"/>
      <w:lvlText w:val="%5."/>
      <w:lvlJc w:val="left"/>
      <w:pPr>
        <w:ind w:left="3600" w:hanging="360"/>
      </w:pPr>
    </w:lvl>
    <w:lvl w:ilvl="5" w:tplc="525E6EC2">
      <w:start w:val="1"/>
      <w:numFmt w:val="lowerRoman"/>
      <w:lvlText w:val="%6."/>
      <w:lvlJc w:val="right"/>
      <w:pPr>
        <w:ind w:left="4320" w:hanging="180"/>
      </w:pPr>
    </w:lvl>
    <w:lvl w:ilvl="6" w:tplc="9FFE7C1A">
      <w:start w:val="1"/>
      <w:numFmt w:val="decimal"/>
      <w:lvlText w:val="%7."/>
      <w:lvlJc w:val="left"/>
      <w:pPr>
        <w:ind w:left="5040" w:hanging="360"/>
      </w:pPr>
    </w:lvl>
    <w:lvl w:ilvl="7" w:tplc="554CC4EC">
      <w:start w:val="1"/>
      <w:numFmt w:val="lowerLetter"/>
      <w:lvlText w:val="%8."/>
      <w:lvlJc w:val="left"/>
      <w:pPr>
        <w:ind w:left="5760" w:hanging="360"/>
      </w:pPr>
    </w:lvl>
    <w:lvl w:ilvl="8" w:tplc="28DE2EE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003D84"/>
    <w:multiLevelType w:val="hybridMultilevel"/>
    <w:tmpl w:val="FFFFFFFF"/>
    <w:lvl w:ilvl="0" w:tplc="FA788F36">
      <w:start w:val="1"/>
      <w:numFmt w:val="decimal"/>
      <w:lvlText w:val="%1)"/>
      <w:lvlJc w:val="left"/>
      <w:pPr>
        <w:ind w:left="720" w:hanging="360"/>
      </w:pPr>
    </w:lvl>
    <w:lvl w:ilvl="1" w:tplc="94E49994">
      <w:start w:val="1"/>
      <w:numFmt w:val="lowerLetter"/>
      <w:lvlText w:val="%2."/>
      <w:lvlJc w:val="left"/>
      <w:pPr>
        <w:ind w:left="1440" w:hanging="360"/>
      </w:pPr>
    </w:lvl>
    <w:lvl w:ilvl="2" w:tplc="2810645C">
      <w:start w:val="1"/>
      <w:numFmt w:val="lowerRoman"/>
      <w:lvlText w:val="%3."/>
      <w:lvlJc w:val="right"/>
      <w:pPr>
        <w:ind w:left="2160" w:hanging="180"/>
      </w:pPr>
    </w:lvl>
    <w:lvl w:ilvl="3" w:tplc="8756515E">
      <w:start w:val="1"/>
      <w:numFmt w:val="decimal"/>
      <w:lvlText w:val="%4."/>
      <w:lvlJc w:val="left"/>
      <w:pPr>
        <w:ind w:left="2880" w:hanging="360"/>
      </w:pPr>
    </w:lvl>
    <w:lvl w:ilvl="4" w:tplc="F68AD7AC">
      <w:start w:val="1"/>
      <w:numFmt w:val="lowerLetter"/>
      <w:lvlText w:val="%5."/>
      <w:lvlJc w:val="left"/>
      <w:pPr>
        <w:ind w:left="3600" w:hanging="360"/>
      </w:pPr>
    </w:lvl>
    <w:lvl w:ilvl="5" w:tplc="8FDC8FC8">
      <w:start w:val="1"/>
      <w:numFmt w:val="lowerRoman"/>
      <w:lvlText w:val="%6."/>
      <w:lvlJc w:val="right"/>
      <w:pPr>
        <w:ind w:left="4320" w:hanging="180"/>
      </w:pPr>
    </w:lvl>
    <w:lvl w:ilvl="6" w:tplc="689ED83C">
      <w:start w:val="1"/>
      <w:numFmt w:val="decimal"/>
      <w:lvlText w:val="%7."/>
      <w:lvlJc w:val="left"/>
      <w:pPr>
        <w:ind w:left="5040" w:hanging="360"/>
      </w:pPr>
    </w:lvl>
    <w:lvl w:ilvl="7" w:tplc="1B700B82">
      <w:start w:val="1"/>
      <w:numFmt w:val="lowerLetter"/>
      <w:lvlText w:val="%8."/>
      <w:lvlJc w:val="left"/>
      <w:pPr>
        <w:ind w:left="5760" w:hanging="360"/>
      </w:pPr>
    </w:lvl>
    <w:lvl w:ilvl="8" w:tplc="DB9CAE06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6D2172"/>
    <w:multiLevelType w:val="hybridMultilevel"/>
    <w:tmpl w:val="953C850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8079AF"/>
    <w:multiLevelType w:val="hybridMultilevel"/>
    <w:tmpl w:val="DEC6020A"/>
    <w:lvl w:ilvl="0" w:tplc="F0FA48E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573726"/>
    <w:multiLevelType w:val="hybridMultilevel"/>
    <w:tmpl w:val="C0C2899A"/>
    <w:lvl w:ilvl="0" w:tplc="BFB642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5D430A"/>
    <w:multiLevelType w:val="hybridMultilevel"/>
    <w:tmpl w:val="32E04348"/>
    <w:lvl w:ilvl="0" w:tplc="04220011">
      <w:start w:val="1"/>
      <w:numFmt w:val="decimal"/>
      <w:lvlText w:val="%1)"/>
      <w:lvlJc w:val="left"/>
      <w:pPr>
        <w:ind w:left="757" w:hanging="360"/>
      </w:p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9" w15:restartNumberingAfterBreak="0">
    <w:nsid w:val="749B3684"/>
    <w:multiLevelType w:val="hybridMultilevel"/>
    <w:tmpl w:val="5052E98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A26532"/>
    <w:multiLevelType w:val="hybridMultilevel"/>
    <w:tmpl w:val="A9A24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0F0B61"/>
    <w:multiLevelType w:val="hybridMultilevel"/>
    <w:tmpl w:val="FFFFFFFF"/>
    <w:lvl w:ilvl="0" w:tplc="0AA01EEC">
      <w:start w:val="1"/>
      <w:numFmt w:val="decimal"/>
      <w:lvlText w:val="%1)"/>
      <w:lvlJc w:val="left"/>
      <w:pPr>
        <w:ind w:left="720" w:hanging="360"/>
      </w:pPr>
    </w:lvl>
    <w:lvl w:ilvl="1" w:tplc="8FA8AE6C">
      <w:start w:val="1"/>
      <w:numFmt w:val="lowerLetter"/>
      <w:lvlText w:val="%2."/>
      <w:lvlJc w:val="left"/>
      <w:pPr>
        <w:ind w:left="1440" w:hanging="360"/>
      </w:pPr>
    </w:lvl>
    <w:lvl w:ilvl="2" w:tplc="F53A3452">
      <w:start w:val="1"/>
      <w:numFmt w:val="lowerRoman"/>
      <w:lvlText w:val="%3."/>
      <w:lvlJc w:val="right"/>
      <w:pPr>
        <w:ind w:left="2160" w:hanging="180"/>
      </w:pPr>
    </w:lvl>
    <w:lvl w:ilvl="3" w:tplc="91BEA384">
      <w:start w:val="1"/>
      <w:numFmt w:val="decimal"/>
      <w:lvlText w:val="%4."/>
      <w:lvlJc w:val="left"/>
      <w:pPr>
        <w:ind w:left="2880" w:hanging="360"/>
      </w:pPr>
    </w:lvl>
    <w:lvl w:ilvl="4" w:tplc="662E4E36">
      <w:start w:val="1"/>
      <w:numFmt w:val="lowerLetter"/>
      <w:lvlText w:val="%5."/>
      <w:lvlJc w:val="left"/>
      <w:pPr>
        <w:ind w:left="3600" w:hanging="360"/>
      </w:pPr>
    </w:lvl>
    <w:lvl w:ilvl="5" w:tplc="ED963BA2">
      <w:start w:val="1"/>
      <w:numFmt w:val="lowerRoman"/>
      <w:lvlText w:val="%6."/>
      <w:lvlJc w:val="right"/>
      <w:pPr>
        <w:ind w:left="4320" w:hanging="180"/>
      </w:pPr>
    </w:lvl>
    <w:lvl w:ilvl="6" w:tplc="26642C2C">
      <w:start w:val="1"/>
      <w:numFmt w:val="decimal"/>
      <w:lvlText w:val="%7."/>
      <w:lvlJc w:val="left"/>
      <w:pPr>
        <w:ind w:left="5040" w:hanging="360"/>
      </w:pPr>
    </w:lvl>
    <w:lvl w:ilvl="7" w:tplc="FE8AAD6A">
      <w:start w:val="1"/>
      <w:numFmt w:val="lowerLetter"/>
      <w:lvlText w:val="%8."/>
      <w:lvlJc w:val="left"/>
      <w:pPr>
        <w:ind w:left="5760" w:hanging="360"/>
      </w:pPr>
    </w:lvl>
    <w:lvl w:ilvl="8" w:tplc="6AC4436A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E07977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A37F98"/>
    <w:multiLevelType w:val="hybridMultilevel"/>
    <w:tmpl w:val="1A64E196"/>
    <w:lvl w:ilvl="0" w:tplc="E4E0225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D72C988">
      <w:start w:val="1"/>
      <w:numFmt w:val="lowerLetter"/>
      <w:lvlText w:val="%2."/>
      <w:lvlJc w:val="left"/>
      <w:pPr>
        <w:ind w:left="1440" w:hanging="360"/>
      </w:pPr>
    </w:lvl>
    <w:lvl w:ilvl="2" w:tplc="19286888">
      <w:start w:val="1"/>
      <w:numFmt w:val="lowerRoman"/>
      <w:lvlText w:val="%3."/>
      <w:lvlJc w:val="right"/>
      <w:pPr>
        <w:ind w:left="2160" w:hanging="180"/>
      </w:pPr>
    </w:lvl>
    <w:lvl w:ilvl="3" w:tplc="925412B2">
      <w:start w:val="1"/>
      <w:numFmt w:val="decimal"/>
      <w:lvlText w:val="%4."/>
      <w:lvlJc w:val="left"/>
      <w:pPr>
        <w:ind w:left="2880" w:hanging="360"/>
      </w:pPr>
    </w:lvl>
    <w:lvl w:ilvl="4" w:tplc="8C5AF824">
      <w:start w:val="1"/>
      <w:numFmt w:val="lowerLetter"/>
      <w:lvlText w:val="%5."/>
      <w:lvlJc w:val="left"/>
      <w:pPr>
        <w:ind w:left="3600" w:hanging="360"/>
      </w:pPr>
    </w:lvl>
    <w:lvl w:ilvl="5" w:tplc="29A04EF4">
      <w:start w:val="1"/>
      <w:numFmt w:val="lowerRoman"/>
      <w:lvlText w:val="%6."/>
      <w:lvlJc w:val="right"/>
      <w:pPr>
        <w:ind w:left="4320" w:hanging="180"/>
      </w:pPr>
    </w:lvl>
    <w:lvl w:ilvl="6" w:tplc="563EF38C">
      <w:start w:val="1"/>
      <w:numFmt w:val="decimal"/>
      <w:lvlText w:val="%7."/>
      <w:lvlJc w:val="left"/>
      <w:pPr>
        <w:ind w:left="5040" w:hanging="360"/>
      </w:pPr>
    </w:lvl>
    <w:lvl w:ilvl="7" w:tplc="E8DCF6F6">
      <w:start w:val="1"/>
      <w:numFmt w:val="lowerLetter"/>
      <w:lvlText w:val="%8."/>
      <w:lvlJc w:val="left"/>
      <w:pPr>
        <w:ind w:left="5760" w:hanging="360"/>
      </w:pPr>
    </w:lvl>
    <w:lvl w:ilvl="8" w:tplc="E2EC1FB2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6CA27B"/>
    <w:multiLevelType w:val="hybridMultilevel"/>
    <w:tmpl w:val="FFFFFFFF"/>
    <w:lvl w:ilvl="0" w:tplc="F8EAD964">
      <w:start w:val="1"/>
      <w:numFmt w:val="decimal"/>
      <w:lvlText w:val="%1)"/>
      <w:lvlJc w:val="left"/>
      <w:pPr>
        <w:ind w:left="720" w:hanging="360"/>
      </w:pPr>
    </w:lvl>
    <w:lvl w:ilvl="1" w:tplc="4C1EAA4A">
      <w:start w:val="1"/>
      <w:numFmt w:val="lowerLetter"/>
      <w:lvlText w:val="%2."/>
      <w:lvlJc w:val="left"/>
      <w:pPr>
        <w:ind w:left="1440" w:hanging="360"/>
      </w:pPr>
    </w:lvl>
    <w:lvl w:ilvl="2" w:tplc="677C93DA">
      <w:start w:val="1"/>
      <w:numFmt w:val="lowerRoman"/>
      <w:lvlText w:val="%3."/>
      <w:lvlJc w:val="right"/>
      <w:pPr>
        <w:ind w:left="2160" w:hanging="180"/>
      </w:pPr>
    </w:lvl>
    <w:lvl w:ilvl="3" w:tplc="993AC562">
      <w:start w:val="1"/>
      <w:numFmt w:val="decimal"/>
      <w:lvlText w:val="%4."/>
      <w:lvlJc w:val="left"/>
      <w:pPr>
        <w:ind w:left="2880" w:hanging="360"/>
      </w:pPr>
    </w:lvl>
    <w:lvl w:ilvl="4" w:tplc="FD5C7130">
      <w:start w:val="1"/>
      <w:numFmt w:val="lowerLetter"/>
      <w:lvlText w:val="%5."/>
      <w:lvlJc w:val="left"/>
      <w:pPr>
        <w:ind w:left="3600" w:hanging="360"/>
      </w:pPr>
    </w:lvl>
    <w:lvl w:ilvl="5" w:tplc="E090A4EC">
      <w:start w:val="1"/>
      <w:numFmt w:val="lowerRoman"/>
      <w:lvlText w:val="%6."/>
      <w:lvlJc w:val="right"/>
      <w:pPr>
        <w:ind w:left="4320" w:hanging="180"/>
      </w:pPr>
    </w:lvl>
    <w:lvl w:ilvl="6" w:tplc="893C693A">
      <w:start w:val="1"/>
      <w:numFmt w:val="decimal"/>
      <w:lvlText w:val="%7."/>
      <w:lvlJc w:val="left"/>
      <w:pPr>
        <w:ind w:left="5040" w:hanging="360"/>
      </w:pPr>
    </w:lvl>
    <w:lvl w:ilvl="7" w:tplc="3A62119A">
      <w:start w:val="1"/>
      <w:numFmt w:val="lowerLetter"/>
      <w:lvlText w:val="%8."/>
      <w:lvlJc w:val="left"/>
      <w:pPr>
        <w:ind w:left="5760" w:hanging="360"/>
      </w:pPr>
    </w:lvl>
    <w:lvl w:ilvl="8" w:tplc="C5223086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84FF83"/>
    <w:multiLevelType w:val="hybridMultilevel"/>
    <w:tmpl w:val="3F923D02"/>
    <w:lvl w:ilvl="0" w:tplc="E18440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D2A48A0E">
      <w:start w:val="1"/>
      <w:numFmt w:val="lowerLetter"/>
      <w:lvlText w:val="%2."/>
      <w:lvlJc w:val="left"/>
      <w:pPr>
        <w:ind w:left="1440" w:hanging="360"/>
      </w:pPr>
    </w:lvl>
    <w:lvl w:ilvl="2" w:tplc="C5E44C2C">
      <w:start w:val="1"/>
      <w:numFmt w:val="lowerRoman"/>
      <w:lvlText w:val="%3."/>
      <w:lvlJc w:val="right"/>
      <w:pPr>
        <w:ind w:left="2160" w:hanging="180"/>
      </w:pPr>
    </w:lvl>
    <w:lvl w:ilvl="3" w:tplc="A10E1192">
      <w:start w:val="1"/>
      <w:numFmt w:val="decimal"/>
      <w:lvlText w:val="%4."/>
      <w:lvlJc w:val="left"/>
      <w:pPr>
        <w:ind w:left="2880" w:hanging="360"/>
      </w:pPr>
    </w:lvl>
    <w:lvl w:ilvl="4" w:tplc="49D0407C">
      <w:start w:val="1"/>
      <w:numFmt w:val="lowerLetter"/>
      <w:lvlText w:val="%5."/>
      <w:lvlJc w:val="left"/>
      <w:pPr>
        <w:ind w:left="3600" w:hanging="360"/>
      </w:pPr>
    </w:lvl>
    <w:lvl w:ilvl="5" w:tplc="296EA39A">
      <w:start w:val="1"/>
      <w:numFmt w:val="lowerRoman"/>
      <w:lvlText w:val="%6."/>
      <w:lvlJc w:val="right"/>
      <w:pPr>
        <w:ind w:left="4320" w:hanging="180"/>
      </w:pPr>
    </w:lvl>
    <w:lvl w:ilvl="6" w:tplc="CD98E320">
      <w:start w:val="1"/>
      <w:numFmt w:val="decimal"/>
      <w:lvlText w:val="%7."/>
      <w:lvlJc w:val="left"/>
      <w:pPr>
        <w:ind w:left="5040" w:hanging="360"/>
      </w:pPr>
    </w:lvl>
    <w:lvl w:ilvl="7" w:tplc="D7B49A3C">
      <w:start w:val="1"/>
      <w:numFmt w:val="lowerLetter"/>
      <w:lvlText w:val="%8."/>
      <w:lvlJc w:val="left"/>
      <w:pPr>
        <w:ind w:left="5760" w:hanging="360"/>
      </w:pPr>
    </w:lvl>
    <w:lvl w:ilvl="8" w:tplc="741002B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40"/>
  </w:num>
  <w:num w:numId="3">
    <w:abstractNumId w:val="10"/>
  </w:num>
  <w:num w:numId="4">
    <w:abstractNumId w:val="35"/>
  </w:num>
  <w:num w:numId="5">
    <w:abstractNumId w:val="8"/>
  </w:num>
  <w:num w:numId="6">
    <w:abstractNumId w:val="4"/>
  </w:num>
  <w:num w:numId="7">
    <w:abstractNumId w:val="50"/>
  </w:num>
  <w:num w:numId="8">
    <w:abstractNumId w:val="44"/>
  </w:num>
  <w:num w:numId="9">
    <w:abstractNumId w:val="13"/>
  </w:num>
  <w:num w:numId="10">
    <w:abstractNumId w:val="21"/>
  </w:num>
  <w:num w:numId="11">
    <w:abstractNumId w:val="23"/>
  </w:num>
  <w:num w:numId="12">
    <w:abstractNumId w:val="12"/>
  </w:num>
  <w:num w:numId="13">
    <w:abstractNumId w:val="26"/>
  </w:num>
  <w:num w:numId="14">
    <w:abstractNumId w:val="41"/>
  </w:num>
  <w:num w:numId="15">
    <w:abstractNumId w:val="51"/>
  </w:num>
  <w:num w:numId="16">
    <w:abstractNumId w:val="27"/>
  </w:num>
  <w:num w:numId="17">
    <w:abstractNumId w:val="0"/>
  </w:num>
  <w:num w:numId="18">
    <w:abstractNumId w:val="33"/>
  </w:num>
  <w:num w:numId="19">
    <w:abstractNumId w:val="39"/>
  </w:num>
  <w:num w:numId="20">
    <w:abstractNumId w:val="14"/>
  </w:num>
  <w:num w:numId="21">
    <w:abstractNumId w:val="9"/>
  </w:num>
  <w:num w:numId="22">
    <w:abstractNumId w:val="25"/>
  </w:num>
  <w:num w:numId="23">
    <w:abstractNumId w:val="2"/>
  </w:num>
  <w:num w:numId="24">
    <w:abstractNumId w:val="16"/>
  </w:num>
  <w:num w:numId="25">
    <w:abstractNumId w:val="6"/>
  </w:num>
  <w:num w:numId="26">
    <w:abstractNumId w:val="54"/>
  </w:num>
  <w:num w:numId="27">
    <w:abstractNumId w:val="31"/>
  </w:num>
  <w:num w:numId="28">
    <w:abstractNumId w:val="43"/>
  </w:num>
  <w:num w:numId="29">
    <w:abstractNumId w:val="29"/>
  </w:num>
  <w:num w:numId="30">
    <w:abstractNumId w:val="1"/>
  </w:num>
  <w:num w:numId="31">
    <w:abstractNumId w:val="46"/>
  </w:num>
  <w:num w:numId="32">
    <w:abstractNumId w:val="36"/>
  </w:num>
  <w:num w:numId="33">
    <w:abstractNumId w:val="47"/>
  </w:num>
  <w:num w:numId="34">
    <w:abstractNumId w:val="48"/>
  </w:num>
  <w:num w:numId="35">
    <w:abstractNumId w:val="38"/>
  </w:num>
  <w:num w:numId="36">
    <w:abstractNumId w:val="42"/>
  </w:num>
  <w:num w:numId="37">
    <w:abstractNumId w:val="18"/>
  </w:num>
  <w:num w:numId="38">
    <w:abstractNumId w:val="32"/>
  </w:num>
  <w:num w:numId="39">
    <w:abstractNumId w:val="5"/>
  </w:num>
  <w:num w:numId="40">
    <w:abstractNumId w:val="28"/>
  </w:num>
  <w:num w:numId="41">
    <w:abstractNumId w:val="11"/>
  </w:num>
  <w:num w:numId="42">
    <w:abstractNumId w:val="15"/>
  </w:num>
  <w:num w:numId="43">
    <w:abstractNumId w:val="49"/>
  </w:num>
  <w:num w:numId="44">
    <w:abstractNumId w:val="22"/>
  </w:num>
  <w:num w:numId="45">
    <w:abstractNumId w:val="45"/>
  </w:num>
  <w:num w:numId="46">
    <w:abstractNumId w:val="53"/>
  </w:num>
  <w:num w:numId="47">
    <w:abstractNumId w:val="7"/>
  </w:num>
  <w:num w:numId="48">
    <w:abstractNumId w:val="3"/>
  </w:num>
  <w:num w:numId="49">
    <w:abstractNumId w:val="19"/>
  </w:num>
  <w:num w:numId="50">
    <w:abstractNumId w:val="24"/>
  </w:num>
  <w:num w:numId="51">
    <w:abstractNumId w:val="17"/>
  </w:num>
  <w:num w:numId="52">
    <w:abstractNumId w:val="37"/>
  </w:num>
  <w:num w:numId="53">
    <w:abstractNumId w:val="52"/>
  </w:num>
  <w:num w:numId="54">
    <w:abstractNumId w:val="20"/>
  </w:num>
  <w:num w:numId="55">
    <w:abstractNumId w:val="30"/>
  </w:num>
  <w:num w:numId="56">
    <w:abstractNumId w:val="3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33"/>
    <w:rsid w:val="000107D9"/>
    <w:rsid w:val="00021E8E"/>
    <w:rsid w:val="000223DB"/>
    <w:rsid w:val="00022DBF"/>
    <w:rsid w:val="00031C25"/>
    <w:rsid w:val="00045D61"/>
    <w:rsid w:val="00053E2A"/>
    <w:rsid w:val="000B1C90"/>
    <w:rsid w:val="000C7E84"/>
    <w:rsid w:val="000D7B64"/>
    <w:rsid w:val="000E0374"/>
    <w:rsid w:val="000E04D2"/>
    <w:rsid w:val="00102A67"/>
    <w:rsid w:val="00143438"/>
    <w:rsid w:val="00160D35"/>
    <w:rsid w:val="0018747C"/>
    <w:rsid w:val="001A6FB1"/>
    <w:rsid w:val="001D36FD"/>
    <w:rsid w:val="001F09E6"/>
    <w:rsid w:val="001F233E"/>
    <w:rsid w:val="00213AA5"/>
    <w:rsid w:val="002266DA"/>
    <w:rsid w:val="00270497"/>
    <w:rsid w:val="002751EE"/>
    <w:rsid w:val="00290950"/>
    <w:rsid w:val="002B21FF"/>
    <w:rsid w:val="002D1FB6"/>
    <w:rsid w:val="002D7DCA"/>
    <w:rsid w:val="003074BE"/>
    <w:rsid w:val="0031259E"/>
    <w:rsid w:val="00314ED0"/>
    <w:rsid w:val="00320916"/>
    <w:rsid w:val="00351CFD"/>
    <w:rsid w:val="003A26AA"/>
    <w:rsid w:val="003A4175"/>
    <w:rsid w:val="003F301B"/>
    <w:rsid w:val="003F3FD3"/>
    <w:rsid w:val="00422035"/>
    <w:rsid w:val="00442224"/>
    <w:rsid w:val="00453D9E"/>
    <w:rsid w:val="00456852"/>
    <w:rsid w:val="00461776"/>
    <w:rsid w:val="004A59C2"/>
    <w:rsid w:val="004A7462"/>
    <w:rsid w:val="004C6795"/>
    <w:rsid w:val="004F1D35"/>
    <w:rsid w:val="005161E0"/>
    <w:rsid w:val="00520C14"/>
    <w:rsid w:val="0052330F"/>
    <w:rsid w:val="00553D57"/>
    <w:rsid w:val="00565C0E"/>
    <w:rsid w:val="005760FD"/>
    <w:rsid w:val="00576133"/>
    <w:rsid w:val="0059118F"/>
    <w:rsid w:val="00595B08"/>
    <w:rsid w:val="00597DFA"/>
    <w:rsid w:val="005E5790"/>
    <w:rsid w:val="005F119D"/>
    <w:rsid w:val="00611A7B"/>
    <w:rsid w:val="00627B15"/>
    <w:rsid w:val="00643E20"/>
    <w:rsid w:val="00666CB0"/>
    <w:rsid w:val="006A5639"/>
    <w:rsid w:val="006A692F"/>
    <w:rsid w:val="006C14F6"/>
    <w:rsid w:val="006C6B0D"/>
    <w:rsid w:val="006E2487"/>
    <w:rsid w:val="0071712E"/>
    <w:rsid w:val="0073370B"/>
    <w:rsid w:val="0077389F"/>
    <w:rsid w:val="0079666A"/>
    <w:rsid w:val="007B6ADD"/>
    <w:rsid w:val="007E1241"/>
    <w:rsid w:val="007E6FD7"/>
    <w:rsid w:val="00824544"/>
    <w:rsid w:val="00825BFF"/>
    <w:rsid w:val="008271C2"/>
    <w:rsid w:val="00831B64"/>
    <w:rsid w:val="00832499"/>
    <w:rsid w:val="00871D08"/>
    <w:rsid w:val="008772AB"/>
    <w:rsid w:val="008B4202"/>
    <w:rsid w:val="008C5C17"/>
    <w:rsid w:val="008D0581"/>
    <w:rsid w:val="008D22F0"/>
    <w:rsid w:val="008D5E54"/>
    <w:rsid w:val="0093166E"/>
    <w:rsid w:val="00952989"/>
    <w:rsid w:val="00983DDF"/>
    <w:rsid w:val="009B5100"/>
    <w:rsid w:val="009D31B0"/>
    <w:rsid w:val="00A177A3"/>
    <w:rsid w:val="00A32A92"/>
    <w:rsid w:val="00A654AE"/>
    <w:rsid w:val="00A81001"/>
    <w:rsid w:val="00A832B1"/>
    <w:rsid w:val="00A97759"/>
    <w:rsid w:val="00AA0363"/>
    <w:rsid w:val="00AA0453"/>
    <w:rsid w:val="00AD3D11"/>
    <w:rsid w:val="00B07A58"/>
    <w:rsid w:val="00B11F46"/>
    <w:rsid w:val="00B3204A"/>
    <w:rsid w:val="00B339A4"/>
    <w:rsid w:val="00B472DB"/>
    <w:rsid w:val="00BF3CAB"/>
    <w:rsid w:val="00BF63FC"/>
    <w:rsid w:val="00C06770"/>
    <w:rsid w:val="00C23DDA"/>
    <w:rsid w:val="00C337C7"/>
    <w:rsid w:val="00C40739"/>
    <w:rsid w:val="00C72DD1"/>
    <w:rsid w:val="00C761F7"/>
    <w:rsid w:val="00C8051D"/>
    <w:rsid w:val="00CA6204"/>
    <w:rsid w:val="00CC20EC"/>
    <w:rsid w:val="00CD2104"/>
    <w:rsid w:val="00CD4F86"/>
    <w:rsid w:val="00D13EC8"/>
    <w:rsid w:val="00D26FE7"/>
    <w:rsid w:val="00D46509"/>
    <w:rsid w:val="00D466F7"/>
    <w:rsid w:val="00D526F1"/>
    <w:rsid w:val="00D875C9"/>
    <w:rsid w:val="00D97653"/>
    <w:rsid w:val="00DA412B"/>
    <w:rsid w:val="00E34835"/>
    <w:rsid w:val="00E35F0A"/>
    <w:rsid w:val="00E45D21"/>
    <w:rsid w:val="00E67B30"/>
    <w:rsid w:val="00E73AF6"/>
    <w:rsid w:val="00E80480"/>
    <w:rsid w:val="00E8644E"/>
    <w:rsid w:val="00E90D20"/>
    <w:rsid w:val="00E91386"/>
    <w:rsid w:val="00EA6147"/>
    <w:rsid w:val="00EC5A7F"/>
    <w:rsid w:val="00F37010"/>
    <w:rsid w:val="00F7430F"/>
    <w:rsid w:val="00FC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66DE7"/>
  <w15:chartTrackingRefBased/>
  <w15:docId w15:val="{6274E2EF-00EA-46AA-84AE-973A4D3F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59"/>
    <w:rsid w:val="00576133"/>
    <w:pPr>
      <w:spacing w:after="0" w:line="240" w:lineRule="auto"/>
    </w:pPr>
    <w:rPr>
      <w:kern w:val="2"/>
      <w:sz w:val="24"/>
      <w:szCs w:val="24"/>
      <w:lang w:val="en-US"/>
      <w14:ligatures w14:val="standardContextu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76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59"/>
    <w:rsid w:val="000D7B64"/>
    <w:pPr>
      <w:spacing w:after="0" w:line="240" w:lineRule="auto"/>
    </w:pPr>
    <w:rPr>
      <w:kern w:val="2"/>
      <w:sz w:val="24"/>
      <w:szCs w:val="24"/>
      <w:lang w:val="en-US"/>
      <w14:ligatures w14:val="standardContextu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B6A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B6ADD"/>
  </w:style>
  <w:style w:type="paragraph" w:styleId="a6">
    <w:name w:val="footer"/>
    <w:basedOn w:val="a"/>
    <w:link w:val="a7"/>
    <w:uiPriority w:val="99"/>
    <w:unhideWhenUsed/>
    <w:rsid w:val="007B6A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B6ADD"/>
  </w:style>
  <w:style w:type="paragraph" w:styleId="a8">
    <w:name w:val="List Paragraph"/>
    <w:basedOn w:val="a"/>
    <w:uiPriority w:val="34"/>
    <w:qFormat/>
    <w:rsid w:val="00871D0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65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654AE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1712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712E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71712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712E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71712E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0223DB"/>
    <w:pPr>
      <w:spacing w:after="0" w:line="240" w:lineRule="auto"/>
    </w:pPr>
  </w:style>
  <w:style w:type="paragraph" w:customStyle="1" w:styleId="af1">
    <w:name w:val="відступ"/>
    <w:basedOn w:val="a"/>
    <w:qFormat/>
    <w:rsid w:val="0093166E"/>
    <w:pPr>
      <w:spacing w:after="0" w:line="14" w:lineRule="auto"/>
      <w:ind w:firstLine="720"/>
      <w:jc w:val="center"/>
    </w:pPr>
    <w:rPr>
      <w:rFonts w:eastAsia="Times New Roman" w:cs="Times New Roman"/>
      <w:b/>
      <w:bCs/>
      <w:sz w:val="2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t211710?ed=2021_09_07&amp;an=1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2F42C-213C-4C75-B41B-6B69FBAD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39710</Words>
  <Characters>22635</Characters>
  <Application>Microsoft Office Word</Application>
  <DocSecurity>0</DocSecurity>
  <Lines>188</Lines>
  <Paragraphs>124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62221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Яременко Галина Дмитрівна</dc:creator>
  <cp:keywords/>
  <dc:description/>
  <cp:lastModifiedBy>Щітченко Ігор Вікторович</cp:lastModifiedBy>
  <cp:revision>2</cp:revision>
  <cp:lastPrinted>2025-03-26T13:43:00Z</cp:lastPrinted>
  <dcterms:created xsi:type="dcterms:W3CDTF">2025-04-11T09:55:00Z</dcterms:created>
  <dcterms:modified xsi:type="dcterms:W3CDTF">2025-04-11T09:55:00Z</dcterms:modified>
</cp:coreProperties>
</file>