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29" w:rsidRPr="0037284E" w:rsidRDefault="00425629" w:rsidP="003F133F">
      <w:pPr>
        <w:ind w:left="5103"/>
        <w:rPr>
          <w:bCs/>
          <w:color w:val="000000" w:themeColor="text1"/>
          <w:sz w:val="28"/>
          <w:szCs w:val="28"/>
          <w:lang w:val="uk-UA" w:eastAsia="uk-UA"/>
        </w:rPr>
      </w:pPr>
      <w:r w:rsidRPr="0037284E">
        <w:rPr>
          <w:bCs/>
          <w:color w:val="000000" w:themeColor="text1"/>
          <w:sz w:val="28"/>
          <w:szCs w:val="28"/>
          <w:lang w:val="uk-UA" w:eastAsia="uk-UA"/>
        </w:rPr>
        <w:t>ЗАТВЕРДЖЕНО</w:t>
      </w:r>
    </w:p>
    <w:p w:rsidR="00425629" w:rsidRPr="0037284E" w:rsidRDefault="00425629" w:rsidP="003F133F">
      <w:pPr>
        <w:ind w:left="5103"/>
        <w:rPr>
          <w:bCs/>
          <w:color w:val="000000" w:themeColor="text1"/>
          <w:sz w:val="28"/>
          <w:szCs w:val="28"/>
          <w:lang w:val="uk-UA" w:eastAsia="uk-UA"/>
        </w:rPr>
      </w:pPr>
      <w:r w:rsidRPr="0037284E">
        <w:rPr>
          <w:bCs/>
          <w:color w:val="000000" w:themeColor="text1"/>
          <w:sz w:val="28"/>
          <w:szCs w:val="28"/>
          <w:lang w:val="uk-UA" w:eastAsia="uk-UA"/>
        </w:rPr>
        <w:t xml:space="preserve">Наказ Міністерства фінансів України </w:t>
      </w:r>
    </w:p>
    <w:p w:rsidR="00425629" w:rsidRPr="0037284E" w:rsidRDefault="00425629" w:rsidP="003F133F">
      <w:pPr>
        <w:ind w:left="5103"/>
        <w:rPr>
          <w:b/>
          <w:bCs/>
          <w:color w:val="000000" w:themeColor="text1"/>
          <w:sz w:val="28"/>
          <w:szCs w:val="28"/>
          <w:lang w:val="uk-UA" w:eastAsia="uk-UA"/>
        </w:rPr>
      </w:pPr>
      <w:r w:rsidRPr="0037284E">
        <w:rPr>
          <w:bCs/>
          <w:color w:val="000000" w:themeColor="text1"/>
          <w:sz w:val="28"/>
          <w:szCs w:val="28"/>
          <w:lang w:val="uk-UA" w:eastAsia="uk-UA"/>
        </w:rPr>
        <w:t>____________ 202</w:t>
      </w:r>
      <w:r w:rsidR="00406F5E" w:rsidRPr="0037284E">
        <w:rPr>
          <w:bCs/>
          <w:color w:val="000000" w:themeColor="text1"/>
          <w:sz w:val="28"/>
          <w:szCs w:val="28"/>
          <w:lang w:val="uk-UA" w:eastAsia="uk-UA"/>
        </w:rPr>
        <w:t>5</w:t>
      </w:r>
      <w:r w:rsidRPr="0037284E">
        <w:rPr>
          <w:bCs/>
          <w:color w:val="000000" w:themeColor="text1"/>
          <w:sz w:val="28"/>
          <w:szCs w:val="28"/>
          <w:lang w:val="uk-UA" w:eastAsia="uk-UA"/>
        </w:rPr>
        <w:t xml:space="preserve"> року № ____</w:t>
      </w:r>
    </w:p>
    <w:p w:rsidR="00406F5E" w:rsidRPr="0037284E" w:rsidRDefault="00406F5E" w:rsidP="00406F5E">
      <w:pPr>
        <w:tabs>
          <w:tab w:val="left" w:pos="993"/>
        </w:tabs>
        <w:ind w:firstLine="567"/>
        <w:jc w:val="center"/>
        <w:rPr>
          <w:b/>
          <w:color w:val="000000" w:themeColor="text1"/>
          <w:sz w:val="28"/>
          <w:szCs w:val="28"/>
          <w:lang w:val="uk-UA"/>
        </w:rPr>
      </w:pPr>
    </w:p>
    <w:p w:rsidR="009A2254" w:rsidRDefault="009A2254" w:rsidP="00406F5E">
      <w:pPr>
        <w:tabs>
          <w:tab w:val="left" w:pos="993"/>
        </w:tabs>
        <w:ind w:firstLine="567"/>
        <w:jc w:val="center"/>
        <w:rPr>
          <w:b/>
          <w:color w:val="000000" w:themeColor="text1"/>
          <w:sz w:val="28"/>
          <w:szCs w:val="28"/>
          <w:lang w:val="uk-UA"/>
        </w:rPr>
      </w:pPr>
    </w:p>
    <w:p w:rsidR="009B1C0F" w:rsidRPr="0037284E" w:rsidRDefault="009B1C0F" w:rsidP="00406F5E">
      <w:pPr>
        <w:tabs>
          <w:tab w:val="left" w:pos="993"/>
        </w:tabs>
        <w:ind w:firstLine="567"/>
        <w:jc w:val="center"/>
        <w:rPr>
          <w:b/>
          <w:color w:val="000000" w:themeColor="text1"/>
          <w:sz w:val="28"/>
          <w:szCs w:val="28"/>
          <w:lang w:val="uk-UA"/>
        </w:rPr>
      </w:pPr>
      <w:bookmarkStart w:id="0" w:name="_GoBack"/>
      <w:bookmarkEnd w:id="0"/>
    </w:p>
    <w:p w:rsidR="00406F5E" w:rsidRPr="0037284E" w:rsidRDefault="00406F5E" w:rsidP="00406F5E">
      <w:pPr>
        <w:tabs>
          <w:tab w:val="left" w:pos="993"/>
        </w:tabs>
        <w:ind w:firstLine="567"/>
        <w:jc w:val="center"/>
        <w:rPr>
          <w:b/>
          <w:color w:val="000000" w:themeColor="text1"/>
          <w:sz w:val="28"/>
          <w:szCs w:val="28"/>
          <w:lang w:val="uk-UA"/>
        </w:rPr>
      </w:pPr>
      <w:r w:rsidRPr="0037284E">
        <w:rPr>
          <w:b/>
          <w:color w:val="000000" w:themeColor="text1"/>
          <w:sz w:val="28"/>
          <w:szCs w:val="28"/>
          <w:lang w:val="uk-UA"/>
        </w:rPr>
        <w:t>Зміни</w:t>
      </w:r>
    </w:p>
    <w:p w:rsidR="00406F5E" w:rsidRPr="0037284E" w:rsidRDefault="00406F5E" w:rsidP="003D6707">
      <w:pPr>
        <w:tabs>
          <w:tab w:val="left" w:pos="993"/>
        </w:tabs>
        <w:ind w:firstLine="567"/>
        <w:jc w:val="center"/>
        <w:rPr>
          <w:color w:val="000000" w:themeColor="text1"/>
          <w:sz w:val="28"/>
          <w:szCs w:val="28"/>
          <w:lang w:val="uk-UA"/>
        </w:rPr>
      </w:pPr>
      <w:r w:rsidRPr="0037284E">
        <w:rPr>
          <w:b/>
          <w:color w:val="000000" w:themeColor="text1"/>
          <w:sz w:val="28"/>
          <w:szCs w:val="28"/>
          <w:lang w:val="uk-UA"/>
        </w:rPr>
        <w:t xml:space="preserve">до </w:t>
      </w:r>
      <w:r w:rsidR="003D6707" w:rsidRPr="003D6707">
        <w:rPr>
          <w:b/>
          <w:color w:val="000000" w:themeColor="text1"/>
          <w:sz w:val="28"/>
          <w:szCs w:val="28"/>
          <w:lang w:val="uk-UA"/>
        </w:rPr>
        <w:t>Інструкції щодо складання прогнозу місцевого бюджету</w:t>
      </w:r>
    </w:p>
    <w:p w:rsidR="00406F5E" w:rsidRPr="0037284E" w:rsidRDefault="00406F5E" w:rsidP="00406F5E">
      <w:pPr>
        <w:tabs>
          <w:tab w:val="left" w:pos="993"/>
        </w:tabs>
        <w:ind w:firstLine="567"/>
        <w:jc w:val="both"/>
        <w:rPr>
          <w:color w:val="000000" w:themeColor="text1"/>
          <w:sz w:val="28"/>
          <w:szCs w:val="28"/>
          <w:lang w:val="uk-UA"/>
        </w:rPr>
      </w:pPr>
    </w:p>
    <w:p w:rsidR="00E91903" w:rsidRPr="003D6707" w:rsidRDefault="003D6707" w:rsidP="003D6707">
      <w:pPr>
        <w:tabs>
          <w:tab w:val="left" w:pos="993"/>
        </w:tabs>
        <w:ind w:firstLine="567"/>
        <w:jc w:val="both"/>
        <w:rPr>
          <w:color w:val="000000" w:themeColor="text1"/>
          <w:sz w:val="28"/>
          <w:szCs w:val="28"/>
          <w:lang w:val="uk-UA"/>
        </w:rPr>
      </w:pPr>
      <w:r w:rsidRPr="003D6707">
        <w:rPr>
          <w:color w:val="000000" w:themeColor="text1"/>
          <w:sz w:val="28"/>
          <w:szCs w:val="28"/>
          <w:lang w:val="uk-UA"/>
        </w:rPr>
        <w:t>1.</w:t>
      </w:r>
      <w:r>
        <w:rPr>
          <w:color w:val="000000" w:themeColor="text1"/>
          <w:sz w:val="28"/>
          <w:szCs w:val="28"/>
          <w:lang w:val="uk-UA"/>
        </w:rPr>
        <w:t xml:space="preserve"> </w:t>
      </w:r>
      <w:r w:rsidR="00CF58C3">
        <w:rPr>
          <w:color w:val="000000" w:themeColor="text1"/>
          <w:sz w:val="28"/>
          <w:szCs w:val="28"/>
          <w:lang w:val="uk-UA"/>
        </w:rPr>
        <w:t>у р</w:t>
      </w:r>
      <w:r w:rsidR="00E91903" w:rsidRPr="003D6707">
        <w:rPr>
          <w:color w:val="000000" w:themeColor="text1"/>
          <w:sz w:val="28"/>
          <w:szCs w:val="28"/>
          <w:lang w:val="uk-UA"/>
        </w:rPr>
        <w:t>озділі І:</w:t>
      </w:r>
    </w:p>
    <w:p w:rsidR="003D6707" w:rsidRPr="003D6707" w:rsidRDefault="003D6707" w:rsidP="003D6707">
      <w:pPr>
        <w:ind w:firstLine="567"/>
        <w:rPr>
          <w:lang w:val="uk-UA"/>
        </w:rPr>
      </w:pPr>
    </w:p>
    <w:p w:rsidR="003D6707" w:rsidRPr="003D6707" w:rsidRDefault="003D6707" w:rsidP="003D6707">
      <w:pPr>
        <w:tabs>
          <w:tab w:val="left" w:pos="993"/>
        </w:tabs>
        <w:ind w:firstLine="567"/>
        <w:jc w:val="both"/>
        <w:rPr>
          <w:color w:val="000000" w:themeColor="text1"/>
          <w:sz w:val="28"/>
          <w:szCs w:val="28"/>
          <w:lang w:val="uk-UA"/>
        </w:rPr>
      </w:pPr>
      <w:r w:rsidRPr="003D6707">
        <w:rPr>
          <w:color w:val="000000" w:themeColor="text1"/>
          <w:sz w:val="28"/>
          <w:szCs w:val="28"/>
          <w:lang w:val="uk-UA"/>
        </w:rPr>
        <w:t>1)</w:t>
      </w:r>
      <w:r>
        <w:rPr>
          <w:color w:val="000000" w:themeColor="text1"/>
          <w:sz w:val="28"/>
          <w:szCs w:val="28"/>
          <w:lang w:val="uk-UA"/>
        </w:rPr>
        <w:t xml:space="preserve"> </w:t>
      </w:r>
      <w:r w:rsidRPr="003D6707">
        <w:rPr>
          <w:color w:val="000000" w:themeColor="text1"/>
          <w:sz w:val="28"/>
          <w:szCs w:val="28"/>
          <w:lang w:val="uk-UA"/>
        </w:rPr>
        <w:t xml:space="preserve">пункт 4 викласти у </w:t>
      </w:r>
      <w:r w:rsidR="00CF58C3">
        <w:rPr>
          <w:color w:val="000000" w:themeColor="text1"/>
          <w:sz w:val="28"/>
          <w:szCs w:val="28"/>
          <w:lang w:val="uk-UA"/>
        </w:rPr>
        <w:t>такій</w:t>
      </w:r>
      <w:r w:rsidRPr="003D6707">
        <w:rPr>
          <w:color w:val="000000" w:themeColor="text1"/>
          <w:sz w:val="28"/>
          <w:szCs w:val="28"/>
          <w:lang w:val="uk-UA"/>
        </w:rPr>
        <w:t xml:space="preserve"> редакції: </w:t>
      </w:r>
    </w:p>
    <w:p w:rsidR="003D6707" w:rsidRDefault="003D6707" w:rsidP="003D6707">
      <w:pPr>
        <w:tabs>
          <w:tab w:val="left" w:pos="993"/>
        </w:tabs>
        <w:ind w:firstLine="567"/>
        <w:jc w:val="both"/>
        <w:rPr>
          <w:color w:val="000000" w:themeColor="text1"/>
          <w:sz w:val="28"/>
          <w:szCs w:val="28"/>
          <w:lang w:val="uk-UA"/>
        </w:rPr>
      </w:pPr>
      <w:r>
        <w:rPr>
          <w:color w:val="000000" w:themeColor="text1"/>
          <w:sz w:val="28"/>
          <w:szCs w:val="28"/>
          <w:lang w:val="uk-UA"/>
        </w:rPr>
        <w:t>«</w:t>
      </w:r>
      <w:r w:rsidR="00292423" w:rsidRPr="00292423">
        <w:rPr>
          <w:color w:val="000000" w:themeColor="text1"/>
          <w:sz w:val="28"/>
          <w:szCs w:val="28"/>
          <w:lang w:val="uk-UA"/>
        </w:rPr>
        <w:t xml:space="preserve">Прогноз місцевого бюджету складається з урахуванням основних прогнозних </w:t>
      </w:r>
      <w:proofErr w:type="spellStart"/>
      <w:r w:rsidR="00292423" w:rsidRPr="00292423">
        <w:rPr>
          <w:color w:val="000000" w:themeColor="text1"/>
          <w:sz w:val="28"/>
          <w:szCs w:val="28"/>
          <w:lang w:val="uk-UA"/>
        </w:rPr>
        <w:t>макропоказників</w:t>
      </w:r>
      <w:proofErr w:type="spellEnd"/>
      <w:r w:rsidR="00292423" w:rsidRPr="00292423">
        <w:rPr>
          <w:color w:val="000000" w:themeColor="text1"/>
          <w:sz w:val="28"/>
          <w:szCs w:val="28"/>
          <w:lang w:val="uk-UA"/>
        </w:rPr>
        <w:t xml:space="preserve"> економічного і соціального розвитку України та основних прогнозних показників економічного і соціального розвитку відповідної адміністративно-територіальної одиниці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адміністративно-територіальної одиниці тощо.</w:t>
      </w:r>
      <w:r>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p>
    <w:p w:rsidR="003D6707" w:rsidRDefault="002D5893" w:rsidP="003D6707">
      <w:pPr>
        <w:tabs>
          <w:tab w:val="left" w:pos="993"/>
        </w:tabs>
        <w:ind w:firstLine="567"/>
        <w:jc w:val="both"/>
        <w:rPr>
          <w:color w:val="000000" w:themeColor="text1"/>
          <w:sz w:val="28"/>
          <w:szCs w:val="28"/>
          <w:lang w:val="uk-UA"/>
        </w:rPr>
      </w:pPr>
      <w:r>
        <w:rPr>
          <w:color w:val="000000" w:themeColor="text1"/>
          <w:sz w:val="28"/>
          <w:szCs w:val="28"/>
          <w:lang w:val="uk-UA"/>
        </w:rPr>
        <w:t>2</w:t>
      </w:r>
      <w:r w:rsidR="003D6707">
        <w:rPr>
          <w:color w:val="000000" w:themeColor="text1"/>
          <w:sz w:val="28"/>
          <w:szCs w:val="28"/>
          <w:lang w:val="uk-UA"/>
        </w:rPr>
        <w:t xml:space="preserve">) абзац четвертий пункту 6 викласти у </w:t>
      </w:r>
      <w:r w:rsidR="00CF58C3">
        <w:rPr>
          <w:color w:val="000000" w:themeColor="text1"/>
          <w:sz w:val="28"/>
          <w:szCs w:val="28"/>
          <w:lang w:val="uk-UA"/>
        </w:rPr>
        <w:t>такій</w:t>
      </w:r>
      <w:r w:rsidR="003D6707">
        <w:rPr>
          <w:color w:val="000000" w:themeColor="text1"/>
          <w:sz w:val="28"/>
          <w:szCs w:val="28"/>
          <w:lang w:val="uk-UA"/>
        </w:rPr>
        <w:t xml:space="preserve"> редакції: </w:t>
      </w:r>
    </w:p>
    <w:p w:rsidR="003D6707" w:rsidRDefault="003D6707" w:rsidP="009B1C0F">
      <w:pPr>
        <w:tabs>
          <w:tab w:val="left" w:pos="993"/>
        </w:tabs>
        <w:ind w:firstLine="567"/>
        <w:jc w:val="both"/>
        <w:rPr>
          <w:color w:val="000000" w:themeColor="text1"/>
          <w:sz w:val="28"/>
          <w:szCs w:val="28"/>
          <w:lang w:val="uk-UA"/>
        </w:rPr>
      </w:pPr>
      <w:r>
        <w:rPr>
          <w:color w:val="000000" w:themeColor="text1"/>
          <w:sz w:val="28"/>
          <w:szCs w:val="28"/>
          <w:lang w:val="uk-UA"/>
        </w:rPr>
        <w:t>«</w:t>
      </w:r>
      <w:r w:rsidR="00292423" w:rsidRPr="00292423">
        <w:rPr>
          <w:color w:val="000000" w:themeColor="text1"/>
          <w:sz w:val="28"/>
          <w:szCs w:val="28"/>
          <w:lang w:val="uk-UA"/>
        </w:rPr>
        <w:t xml:space="preserve">на середньостроковий період (план) </w:t>
      </w:r>
      <w:r w:rsidR="009B1C0F">
        <w:rPr>
          <w:color w:val="000000" w:themeColor="text1"/>
          <w:sz w:val="28"/>
          <w:szCs w:val="28"/>
          <w:lang w:val="uk-UA"/>
        </w:rPr>
        <w:t>–</w:t>
      </w:r>
      <w:r w:rsidR="00292423" w:rsidRPr="00292423">
        <w:rPr>
          <w:color w:val="000000" w:themeColor="text1"/>
          <w:sz w:val="28"/>
          <w:szCs w:val="28"/>
          <w:lang w:val="uk-UA"/>
        </w:rPr>
        <w:t xml:space="preserve"> показники за видами надходжень, видатків та надання кредитів з місцевого бюджету на плановий та наступні за плановим два бюджетні періоди, визначених на основі загальних орієнтовних граничних показників і є основою для складання </w:t>
      </w:r>
      <w:proofErr w:type="spellStart"/>
      <w:r w:rsidR="00292423" w:rsidRPr="00292423">
        <w:rPr>
          <w:color w:val="000000" w:themeColor="text1"/>
          <w:sz w:val="28"/>
          <w:szCs w:val="28"/>
          <w:lang w:val="uk-UA"/>
        </w:rPr>
        <w:t>проєкту</w:t>
      </w:r>
      <w:proofErr w:type="spellEnd"/>
      <w:r w:rsidR="00292423" w:rsidRPr="00292423">
        <w:rPr>
          <w:color w:val="000000" w:themeColor="text1"/>
          <w:sz w:val="28"/>
          <w:szCs w:val="28"/>
          <w:lang w:val="uk-UA"/>
        </w:rPr>
        <w:t xml:space="preserve"> місцевого бюджету на на</w:t>
      </w:r>
      <w:r w:rsidR="009B1C0F">
        <w:rPr>
          <w:color w:val="000000" w:themeColor="text1"/>
          <w:sz w:val="28"/>
          <w:szCs w:val="28"/>
          <w:lang w:val="uk-UA"/>
        </w:rPr>
        <w:t>ступний бюджетний період (далі –</w:t>
      </w:r>
      <w:r w:rsidR="00292423" w:rsidRPr="00292423">
        <w:rPr>
          <w:color w:val="000000" w:themeColor="text1"/>
          <w:sz w:val="28"/>
          <w:szCs w:val="28"/>
          <w:lang w:val="uk-UA"/>
        </w:rPr>
        <w:t xml:space="preserve"> розподіл орієнтовних граничних показників на середньостроковий період).</w:t>
      </w:r>
      <w:r>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p>
    <w:p w:rsidR="00292423" w:rsidRDefault="002D5893" w:rsidP="00292423">
      <w:pPr>
        <w:tabs>
          <w:tab w:val="left" w:pos="993"/>
        </w:tabs>
        <w:ind w:firstLine="567"/>
        <w:jc w:val="both"/>
        <w:rPr>
          <w:color w:val="000000" w:themeColor="text1"/>
          <w:sz w:val="28"/>
          <w:szCs w:val="28"/>
          <w:lang w:val="uk-UA"/>
        </w:rPr>
      </w:pPr>
      <w:r>
        <w:rPr>
          <w:color w:val="000000" w:themeColor="text1"/>
          <w:sz w:val="28"/>
          <w:szCs w:val="28"/>
          <w:lang w:val="uk-UA"/>
        </w:rPr>
        <w:t>3</w:t>
      </w:r>
      <w:r w:rsidR="003D6707">
        <w:rPr>
          <w:color w:val="000000" w:themeColor="text1"/>
          <w:sz w:val="28"/>
          <w:szCs w:val="28"/>
          <w:lang w:val="uk-UA"/>
        </w:rPr>
        <w:t xml:space="preserve">) </w:t>
      </w:r>
      <w:r w:rsidR="00292423">
        <w:rPr>
          <w:color w:val="000000" w:themeColor="text1"/>
          <w:sz w:val="28"/>
          <w:szCs w:val="28"/>
          <w:lang w:val="uk-UA"/>
        </w:rPr>
        <w:t>у пункті 7 слова «відповідної грошової одиниці» замінити словами «іноземної валюти»»;</w:t>
      </w:r>
    </w:p>
    <w:p w:rsidR="00292423" w:rsidRDefault="00292423" w:rsidP="00292423">
      <w:pPr>
        <w:tabs>
          <w:tab w:val="left" w:pos="993"/>
        </w:tabs>
        <w:ind w:firstLine="567"/>
        <w:jc w:val="both"/>
        <w:rPr>
          <w:color w:val="000000" w:themeColor="text1"/>
          <w:sz w:val="28"/>
          <w:szCs w:val="28"/>
          <w:lang w:val="uk-UA"/>
        </w:rPr>
      </w:pPr>
    </w:p>
    <w:p w:rsidR="00CF58C3" w:rsidRDefault="00292423" w:rsidP="00292423">
      <w:pPr>
        <w:tabs>
          <w:tab w:val="left" w:pos="993"/>
        </w:tabs>
        <w:ind w:firstLine="567"/>
        <w:jc w:val="both"/>
        <w:rPr>
          <w:color w:val="000000" w:themeColor="text1"/>
          <w:sz w:val="28"/>
          <w:szCs w:val="28"/>
          <w:lang w:val="uk-UA"/>
        </w:rPr>
      </w:pPr>
      <w:r>
        <w:rPr>
          <w:color w:val="000000" w:themeColor="text1"/>
          <w:sz w:val="28"/>
          <w:szCs w:val="28"/>
          <w:lang w:val="uk-UA"/>
        </w:rPr>
        <w:t>4)</w:t>
      </w:r>
      <w:r w:rsidR="00CF58C3">
        <w:rPr>
          <w:color w:val="000000" w:themeColor="text1"/>
          <w:sz w:val="28"/>
          <w:szCs w:val="28"/>
          <w:lang w:val="uk-UA"/>
        </w:rPr>
        <w:t xml:space="preserve">у </w:t>
      </w:r>
      <w:r w:rsidR="003D6707">
        <w:rPr>
          <w:color w:val="000000" w:themeColor="text1"/>
          <w:sz w:val="28"/>
          <w:szCs w:val="28"/>
          <w:lang w:val="uk-UA"/>
        </w:rPr>
        <w:t>пункт</w:t>
      </w:r>
      <w:r w:rsidR="002D5893">
        <w:rPr>
          <w:color w:val="000000" w:themeColor="text1"/>
          <w:sz w:val="28"/>
          <w:szCs w:val="28"/>
          <w:lang w:val="uk-UA"/>
        </w:rPr>
        <w:t>і 8:</w:t>
      </w:r>
    </w:p>
    <w:p w:rsidR="00CF58C3" w:rsidRDefault="002D5893" w:rsidP="003D6707">
      <w:pPr>
        <w:tabs>
          <w:tab w:val="left" w:pos="993"/>
        </w:tabs>
        <w:ind w:firstLine="567"/>
        <w:jc w:val="both"/>
        <w:rPr>
          <w:color w:val="000000" w:themeColor="text1"/>
          <w:sz w:val="28"/>
          <w:szCs w:val="28"/>
          <w:lang w:val="uk-UA"/>
        </w:rPr>
      </w:pPr>
      <w:r>
        <w:rPr>
          <w:color w:val="000000" w:themeColor="text1"/>
          <w:sz w:val="28"/>
          <w:szCs w:val="28"/>
          <w:lang w:val="uk-UA"/>
        </w:rPr>
        <w:t>в</w:t>
      </w:r>
      <w:r w:rsidR="00CF58C3">
        <w:rPr>
          <w:color w:val="000000" w:themeColor="text1"/>
          <w:sz w:val="28"/>
          <w:szCs w:val="28"/>
          <w:lang w:val="uk-UA"/>
        </w:rPr>
        <w:t xml:space="preserve"> абзаці другому слова «</w:t>
      </w:r>
      <w:r w:rsidR="00CF58C3" w:rsidRPr="00CF58C3">
        <w:rPr>
          <w:color w:val="000000" w:themeColor="text1"/>
          <w:sz w:val="28"/>
          <w:szCs w:val="28"/>
          <w:lang w:val="uk-UA"/>
        </w:rPr>
        <w:t>у редакції наказу Міністерства фінансів України від 09 червня 2022 року № 163</w:t>
      </w:r>
      <w:r w:rsidR="00CF58C3">
        <w:rPr>
          <w:color w:val="000000" w:themeColor="text1"/>
          <w:sz w:val="28"/>
          <w:szCs w:val="28"/>
          <w:lang w:val="uk-UA"/>
        </w:rPr>
        <w:t>» замінити словами «</w:t>
      </w:r>
      <w:r w:rsidR="00CF58C3" w:rsidRPr="00CF58C3">
        <w:rPr>
          <w:color w:val="000000" w:themeColor="text1"/>
          <w:sz w:val="28"/>
          <w:szCs w:val="28"/>
          <w:lang w:val="uk-UA"/>
        </w:rPr>
        <w:t>у редакції наказу Міністерства фінансів України від 28 лютого 2024 року № 98</w:t>
      </w:r>
      <w:r w:rsidR="00CF58C3">
        <w:rPr>
          <w:color w:val="000000" w:themeColor="text1"/>
          <w:sz w:val="28"/>
          <w:szCs w:val="28"/>
          <w:lang w:val="uk-UA"/>
        </w:rPr>
        <w:t>»;</w:t>
      </w:r>
    </w:p>
    <w:p w:rsidR="003D6707" w:rsidRDefault="001C14F9" w:rsidP="003D6707">
      <w:pPr>
        <w:tabs>
          <w:tab w:val="left" w:pos="993"/>
        </w:tabs>
        <w:ind w:firstLine="567"/>
        <w:jc w:val="both"/>
        <w:rPr>
          <w:color w:val="000000" w:themeColor="text1"/>
          <w:sz w:val="28"/>
          <w:szCs w:val="28"/>
          <w:lang w:val="uk-UA"/>
        </w:rPr>
      </w:pPr>
      <w:r w:rsidRPr="001C14F9">
        <w:rPr>
          <w:color w:val="000000" w:themeColor="text1"/>
          <w:sz w:val="28"/>
          <w:szCs w:val="28"/>
          <w:lang w:val="uk-UA"/>
        </w:rPr>
        <w:t>абзаци третій, четвертий</w:t>
      </w:r>
      <w:r>
        <w:rPr>
          <w:color w:val="000000" w:themeColor="text1"/>
          <w:sz w:val="28"/>
          <w:szCs w:val="28"/>
          <w:lang w:val="uk-UA"/>
        </w:rPr>
        <w:t xml:space="preserve"> </w:t>
      </w:r>
      <w:r w:rsidR="003D6707">
        <w:rPr>
          <w:color w:val="000000" w:themeColor="text1"/>
          <w:sz w:val="28"/>
          <w:szCs w:val="28"/>
          <w:lang w:val="uk-UA"/>
        </w:rPr>
        <w:t xml:space="preserve">викласти у </w:t>
      </w:r>
      <w:r>
        <w:rPr>
          <w:color w:val="000000" w:themeColor="text1"/>
          <w:sz w:val="28"/>
          <w:szCs w:val="28"/>
          <w:lang w:val="uk-UA"/>
        </w:rPr>
        <w:t>такій</w:t>
      </w:r>
      <w:r w:rsidR="003D6707">
        <w:rPr>
          <w:color w:val="000000" w:themeColor="text1"/>
          <w:sz w:val="28"/>
          <w:szCs w:val="28"/>
          <w:lang w:val="uk-UA"/>
        </w:rPr>
        <w:t xml:space="preserve"> редакції: </w:t>
      </w:r>
    </w:p>
    <w:p w:rsidR="00292423" w:rsidRPr="00292423" w:rsidRDefault="003D6707" w:rsidP="00292423">
      <w:pPr>
        <w:tabs>
          <w:tab w:val="left" w:pos="993"/>
        </w:tabs>
        <w:ind w:firstLine="567"/>
        <w:jc w:val="both"/>
        <w:rPr>
          <w:color w:val="000000" w:themeColor="text1"/>
          <w:spacing w:val="-6"/>
          <w:sz w:val="28"/>
          <w:szCs w:val="28"/>
          <w:lang w:val="uk-UA"/>
        </w:rPr>
      </w:pPr>
      <w:r>
        <w:rPr>
          <w:color w:val="000000" w:themeColor="text1"/>
          <w:sz w:val="28"/>
          <w:szCs w:val="28"/>
          <w:lang w:val="uk-UA"/>
        </w:rPr>
        <w:t>«</w:t>
      </w:r>
      <w:r w:rsidR="00292423" w:rsidRPr="00292423">
        <w:rPr>
          <w:color w:val="000000" w:themeColor="text1"/>
          <w:spacing w:val="-6"/>
          <w:sz w:val="28"/>
          <w:szCs w:val="28"/>
          <w:lang w:val="uk-UA"/>
        </w:rPr>
        <w:t xml:space="preserve">видів надходжень місцевого бюджету </w:t>
      </w:r>
      <w:r w:rsidR="009B1C0F">
        <w:rPr>
          <w:color w:val="000000" w:themeColor="text1"/>
          <w:sz w:val="28"/>
          <w:szCs w:val="28"/>
          <w:lang w:val="uk-UA"/>
        </w:rPr>
        <w:t>–</w:t>
      </w:r>
      <w:r w:rsidR="00292423" w:rsidRPr="00292423">
        <w:rPr>
          <w:color w:val="000000" w:themeColor="text1"/>
          <w:spacing w:val="-6"/>
          <w:sz w:val="28"/>
          <w:szCs w:val="28"/>
          <w:lang w:val="uk-UA"/>
        </w:rPr>
        <w:t xml:space="preserve">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rsidR="003D6707" w:rsidRDefault="00292423" w:rsidP="00292423">
      <w:pPr>
        <w:tabs>
          <w:tab w:val="left" w:pos="993"/>
        </w:tabs>
        <w:ind w:firstLine="567"/>
        <w:jc w:val="both"/>
        <w:rPr>
          <w:color w:val="000000" w:themeColor="text1"/>
          <w:sz w:val="28"/>
          <w:szCs w:val="28"/>
          <w:lang w:val="uk-UA"/>
        </w:rPr>
      </w:pPr>
      <w:r w:rsidRPr="00292423">
        <w:rPr>
          <w:color w:val="000000" w:themeColor="text1"/>
          <w:spacing w:val="-6"/>
          <w:sz w:val="28"/>
          <w:szCs w:val="28"/>
          <w:lang w:val="uk-UA"/>
        </w:rPr>
        <w:t xml:space="preserve">видатків та надання кредитів з місцевого бюджету </w:t>
      </w:r>
      <w:r w:rsidR="009B1C0F">
        <w:rPr>
          <w:color w:val="000000" w:themeColor="text1"/>
          <w:sz w:val="28"/>
          <w:szCs w:val="28"/>
          <w:lang w:val="uk-UA"/>
        </w:rPr>
        <w:t>–</w:t>
      </w:r>
      <w:r w:rsidRPr="00292423">
        <w:rPr>
          <w:color w:val="000000" w:themeColor="text1"/>
          <w:spacing w:val="-6"/>
          <w:sz w:val="28"/>
          <w:szCs w:val="28"/>
          <w:lang w:val="uk-UA"/>
        </w:rPr>
        <w:t xml:space="preserve"> відповідно до Типової програмної класифікації видатків та кредитування місцевого бюджету, затвердженої </w:t>
      </w:r>
      <w:r w:rsidRPr="00292423">
        <w:rPr>
          <w:color w:val="000000" w:themeColor="text1"/>
          <w:spacing w:val="-6"/>
          <w:sz w:val="28"/>
          <w:szCs w:val="28"/>
          <w:lang w:val="uk-UA"/>
        </w:rPr>
        <w:lastRenderedPageBreak/>
        <w:t>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r w:rsidR="003D6707">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p>
    <w:p w:rsidR="003D6707" w:rsidRDefault="001C14F9" w:rsidP="003D6707">
      <w:pPr>
        <w:tabs>
          <w:tab w:val="left" w:pos="993"/>
        </w:tabs>
        <w:ind w:firstLine="567"/>
        <w:jc w:val="both"/>
        <w:rPr>
          <w:color w:val="000000" w:themeColor="text1"/>
          <w:sz w:val="28"/>
          <w:szCs w:val="28"/>
          <w:lang w:val="uk-UA"/>
        </w:rPr>
      </w:pPr>
      <w:r>
        <w:rPr>
          <w:color w:val="000000" w:themeColor="text1"/>
          <w:sz w:val="28"/>
          <w:szCs w:val="28"/>
          <w:lang w:val="uk-UA"/>
        </w:rPr>
        <w:t>2</w:t>
      </w:r>
      <w:r w:rsidR="003D6707">
        <w:rPr>
          <w:color w:val="000000" w:themeColor="text1"/>
          <w:sz w:val="28"/>
          <w:szCs w:val="28"/>
          <w:lang w:val="uk-UA"/>
        </w:rPr>
        <w:t xml:space="preserve">. Розділ </w:t>
      </w:r>
      <w:r w:rsidR="003D6707" w:rsidRPr="003D6707">
        <w:rPr>
          <w:color w:val="000000" w:themeColor="text1"/>
          <w:sz w:val="28"/>
          <w:szCs w:val="28"/>
          <w:lang w:val="uk-UA"/>
        </w:rPr>
        <w:t>IV</w:t>
      </w:r>
      <w:r w:rsidR="003D6707">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r>
        <w:rPr>
          <w:color w:val="000000" w:themeColor="text1"/>
          <w:sz w:val="28"/>
          <w:szCs w:val="28"/>
          <w:lang w:val="uk-UA"/>
        </w:rPr>
        <w:t xml:space="preserve">1) </w:t>
      </w:r>
      <w:r w:rsidR="001C14F9">
        <w:rPr>
          <w:color w:val="000000" w:themeColor="text1"/>
          <w:sz w:val="28"/>
          <w:szCs w:val="28"/>
          <w:lang w:val="uk-UA"/>
        </w:rPr>
        <w:t xml:space="preserve">в абзацах першому та другому </w:t>
      </w:r>
      <w:r>
        <w:rPr>
          <w:color w:val="000000" w:themeColor="text1"/>
          <w:sz w:val="28"/>
          <w:szCs w:val="28"/>
          <w:lang w:val="uk-UA"/>
        </w:rPr>
        <w:t>пункт</w:t>
      </w:r>
      <w:r w:rsidR="001C14F9">
        <w:rPr>
          <w:color w:val="000000" w:themeColor="text1"/>
          <w:sz w:val="28"/>
          <w:szCs w:val="28"/>
          <w:lang w:val="uk-UA"/>
        </w:rPr>
        <w:t>у</w:t>
      </w:r>
      <w:r>
        <w:rPr>
          <w:color w:val="000000" w:themeColor="text1"/>
          <w:sz w:val="28"/>
          <w:szCs w:val="28"/>
          <w:lang w:val="uk-UA"/>
        </w:rPr>
        <w:t xml:space="preserve"> 2 </w:t>
      </w:r>
      <w:r w:rsidRPr="003D6707">
        <w:rPr>
          <w:color w:val="000000" w:themeColor="text1"/>
          <w:sz w:val="28"/>
          <w:szCs w:val="28"/>
          <w:lang w:val="uk-UA"/>
        </w:rPr>
        <w:t>слово «території» замінити словами «адміністративно-територ</w:t>
      </w:r>
      <w:r w:rsidR="001C14F9">
        <w:rPr>
          <w:color w:val="000000" w:themeColor="text1"/>
          <w:sz w:val="28"/>
          <w:szCs w:val="28"/>
          <w:lang w:val="uk-UA"/>
        </w:rPr>
        <w:t>іальної одиниці»</w:t>
      </w:r>
      <w:r>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p>
    <w:p w:rsidR="003D6707" w:rsidRDefault="003D6707" w:rsidP="003D6707">
      <w:pPr>
        <w:tabs>
          <w:tab w:val="left" w:pos="993"/>
        </w:tabs>
        <w:ind w:firstLine="567"/>
        <w:jc w:val="both"/>
        <w:rPr>
          <w:color w:val="000000" w:themeColor="text1"/>
          <w:sz w:val="28"/>
          <w:szCs w:val="28"/>
          <w:lang w:val="uk-UA"/>
        </w:rPr>
      </w:pPr>
      <w:r>
        <w:rPr>
          <w:color w:val="000000" w:themeColor="text1"/>
          <w:sz w:val="28"/>
          <w:szCs w:val="28"/>
          <w:lang w:val="uk-UA"/>
        </w:rPr>
        <w:t xml:space="preserve">2) </w:t>
      </w:r>
      <w:r w:rsidR="001C14F9" w:rsidRPr="001C14F9">
        <w:rPr>
          <w:color w:val="000000" w:themeColor="text1"/>
          <w:sz w:val="28"/>
          <w:szCs w:val="28"/>
          <w:lang w:val="uk-UA"/>
        </w:rPr>
        <w:t>у пункті 5 слова «</w:t>
      </w:r>
      <w:r w:rsidR="00292423" w:rsidRPr="00292423">
        <w:rPr>
          <w:color w:val="000000" w:themeColor="text1"/>
          <w:sz w:val="28"/>
          <w:szCs w:val="28"/>
          <w:lang w:val="uk-UA"/>
        </w:rPr>
        <w:t>гарантованого Автономною Республікою Крим, обласною радою чи міською територіальною громадою боргу і надання місцевих гарантій</w:t>
      </w:r>
      <w:r w:rsidR="001C14F9" w:rsidRPr="001C14F9">
        <w:rPr>
          <w:color w:val="000000" w:themeColor="text1"/>
          <w:sz w:val="28"/>
          <w:szCs w:val="28"/>
          <w:lang w:val="uk-UA"/>
        </w:rPr>
        <w:t>» та «управління місцевим боргом» замінити словами «</w:t>
      </w:r>
      <w:r w:rsidR="00292423" w:rsidRPr="00292423">
        <w:rPr>
          <w:color w:val="000000" w:themeColor="text1"/>
          <w:sz w:val="28"/>
          <w:szCs w:val="28"/>
          <w:lang w:val="uk-UA"/>
        </w:rPr>
        <w:t>показники надання місцевих гарантій та гарантованого Автономною Республікою Крим, обласною радою, міською, селищною чи сільською територіальною громадою боргу</w:t>
      </w:r>
      <w:r w:rsidR="001C14F9" w:rsidRPr="001C14F9">
        <w:rPr>
          <w:color w:val="000000" w:themeColor="text1"/>
          <w:sz w:val="28"/>
          <w:szCs w:val="28"/>
          <w:lang w:val="uk-UA"/>
        </w:rPr>
        <w:t>» та «боргової політики» відповідно;</w:t>
      </w:r>
    </w:p>
    <w:p w:rsidR="003D6707" w:rsidRDefault="003D6707" w:rsidP="003D6707">
      <w:pPr>
        <w:tabs>
          <w:tab w:val="left" w:pos="993"/>
        </w:tabs>
        <w:ind w:firstLine="567"/>
        <w:jc w:val="both"/>
        <w:rPr>
          <w:color w:val="000000" w:themeColor="text1"/>
          <w:sz w:val="28"/>
          <w:szCs w:val="28"/>
          <w:lang w:val="uk-UA"/>
        </w:rPr>
      </w:pPr>
    </w:p>
    <w:p w:rsidR="00292423" w:rsidRDefault="00292423" w:rsidP="003D6707">
      <w:pPr>
        <w:tabs>
          <w:tab w:val="left" w:pos="993"/>
        </w:tabs>
        <w:ind w:firstLine="567"/>
        <w:jc w:val="both"/>
        <w:rPr>
          <w:color w:val="000000" w:themeColor="text1"/>
          <w:sz w:val="28"/>
          <w:szCs w:val="28"/>
          <w:lang w:val="uk-UA"/>
        </w:rPr>
      </w:pPr>
      <w:r>
        <w:rPr>
          <w:color w:val="000000" w:themeColor="text1"/>
          <w:sz w:val="28"/>
          <w:szCs w:val="28"/>
          <w:lang w:val="uk-UA"/>
        </w:rPr>
        <w:t>3) у пункті 6:</w:t>
      </w:r>
    </w:p>
    <w:p w:rsidR="003D6707" w:rsidRDefault="003D6707" w:rsidP="003D6707">
      <w:pPr>
        <w:tabs>
          <w:tab w:val="left" w:pos="993"/>
        </w:tabs>
        <w:ind w:firstLine="567"/>
        <w:jc w:val="both"/>
        <w:rPr>
          <w:color w:val="000000" w:themeColor="text1"/>
          <w:sz w:val="28"/>
          <w:szCs w:val="28"/>
          <w:lang w:val="uk-UA"/>
        </w:rPr>
      </w:pPr>
      <w:r>
        <w:rPr>
          <w:color w:val="000000" w:themeColor="text1"/>
          <w:sz w:val="28"/>
          <w:szCs w:val="28"/>
          <w:lang w:val="uk-UA"/>
        </w:rPr>
        <w:t>слова «державної політики» замінити словами «державної, регіональної та місцевої політик»;</w:t>
      </w:r>
    </w:p>
    <w:p w:rsidR="00292423" w:rsidRDefault="00292423" w:rsidP="003D6707">
      <w:pPr>
        <w:tabs>
          <w:tab w:val="left" w:pos="993"/>
        </w:tabs>
        <w:ind w:firstLine="567"/>
        <w:jc w:val="both"/>
        <w:rPr>
          <w:color w:val="000000" w:themeColor="text1"/>
          <w:sz w:val="28"/>
          <w:szCs w:val="28"/>
          <w:lang w:val="uk-UA"/>
        </w:rPr>
      </w:pPr>
      <w:r>
        <w:rPr>
          <w:color w:val="000000" w:themeColor="text1"/>
          <w:sz w:val="28"/>
          <w:szCs w:val="28"/>
          <w:lang w:val="uk-UA"/>
        </w:rPr>
        <w:t>після слів «та показників їх досягнення,» доповнити словами «</w:t>
      </w:r>
      <w:r w:rsidRPr="00292423">
        <w:rPr>
          <w:color w:val="000000" w:themeColor="text1"/>
          <w:sz w:val="28"/>
          <w:szCs w:val="28"/>
          <w:lang w:val="uk-UA"/>
        </w:rPr>
        <w:t>врахування ґендерних та кліматичних аспектів з метою зменшення ґендерних розривів, послаблення негативних та посилення позитивних тенденцій у відповідній сфері/галузі з огляду на забезпечення ґендерних потреб і задоволення ґендерних інтересів,</w:t>
      </w:r>
      <w:r>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p>
    <w:p w:rsidR="003D6707" w:rsidRDefault="003D6707" w:rsidP="003D6707">
      <w:pPr>
        <w:tabs>
          <w:tab w:val="left" w:pos="993"/>
        </w:tabs>
        <w:ind w:firstLine="567"/>
        <w:jc w:val="both"/>
        <w:rPr>
          <w:color w:val="000000" w:themeColor="text1"/>
          <w:sz w:val="28"/>
          <w:szCs w:val="28"/>
          <w:lang w:val="uk-UA"/>
        </w:rPr>
      </w:pPr>
      <w:r>
        <w:rPr>
          <w:color w:val="000000" w:themeColor="text1"/>
          <w:sz w:val="28"/>
          <w:szCs w:val="28"/>
          <w:lang w:val="uk-UA"/>
        </w:rPr>
        <w:t xml:space="preserve">4) пункт 7 викласти у </w:t>
      </w:r>
      <w:r w:rsidR="001C14F9">
        <w:rPr>
          <w:color w:val="000000" w:themeColor="text1"/>
          <w:sz w:val="28"/>
          <w:szCs w:val="28"/>
          <w:lang w:val="uk-UA"/>
        </w:rPr>
        <w:t>такій</w:t>
      </w:r>
      <w:r>
        <w:rPr>
          <w:color w:val="000000" w:themeColor="text1"/>
          <w:sz w:val="28"/>
          <w:szCs w:val="28"/>
          <w:lang w:val="uk-UA"/>
        </w:rPr>
        <w:t xml:space="preserve"> редакції: </w:t>
      </w:r>
    </w:p>
    <w:p w:rsidR="003D6707" w:rsidRDefault="003D6707" w:rsidP="003D6707">
      <w:pPr>
        <w:tabs>
          <w:tab w:val="left" w:pos="993"/>
        </w:tabs>
        <w:ind w:firstLine="567"/>
        <w:jc w:val="both"/>
        <w:rPr>
          <w:color w:val="000000" w:themeColor="text1"/>
          <w:sz w:val="28"/>
          <w:szCs w:val="28"/>
          <w:lang w:val="uk-UA"/>
        </w:rPr>
      </w:pPr>
      <w:r>
        <w:rPr>
          <w:color w:val="000000" w:themeColor="text1"/>
          <w:sz w:val="28"/>
          <w:szCs w:val="28"/>
          <w:lang w:val="uk-UA"/>
        </w:rPr>
        <w:t>«</w:t>
      </w:r>
      <w:r w:rsidR="00292423" w:rsidRPr="00292423">
        <w:rPr>
          <w:color w:val="000000" w:themeColor="text1"/>
          <w:sz w:val="28"/>
          <w:szCs w:val="28"/>
          <w:lang w:val="uk-UA"/>
        </w:rPr>
        <w:t xml:space="preserve">7. У розділі VII «Бюджет розвитку» описується інформація щодо розрахунків показників бюджету розвитку у середньостроковому періоді та підходів до їх планування, </w:t>
      </w:r>
      <w:r w:rsidR="0014584C" w:rsidRPr="0014584C">
        <w:rPr>
          <w:color w:val="000000" w:themeColor="text1"/>
          <w:sz w:val="28"/>
          <w:szCs w:val="28"/>
          <w:lang w:val="uk-UA"/>
        </w:rPr>
        <w:t xml:space="preserve">а також 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що наведені </w:t>
      </w:r>
      <w:r w:rsidR="00292423" w:rsidRPr="00292423">
        <w:rPr>
          <w:color w:val="000000" w:themeColor="text1"/>
          <w:sz w:val="28"/>
          <w:szCs w:val="28"/>
          <w:lang w:val="uk-UA"/>
        </w:rPr>
        <w:t>в додатках 9, 10 до Типової форми прогнозу місцевого бюджету, очікуваних результатів від реалізації публічних інвестиційних проектів/програм публічних інвестицій за рахунок публічних інвестицій.</w:t>
      </w:r>
      <w:r>
        <w:rPr>
          <w:color w:val="000000" w:themeColor="text1"/>
          <w:sz w:val="28"/>
          <w:szCs w:val="28"/>
          <w:lang w:val="uk-UA"/>
        </w:rPr>
        <w:t>»;</w:t>
      </w:r>
    </w:p>
    <w:p w:rsidR="00092C15" w:rsidRDefault="00092C15" w:rsidP="003D6707">
      <w:pPr>
        <w:tabs>
          <w:tab w:val="left" w:pos="993"/>
        </w:tabs>
        <w:ind w:firstLine="567"/>
        <w:jc w:val="both"/>
        <w:rPr>
          <w:color w:val="000000" w:themeColor="text1"/>
          <w:sz w:val="28"/>
          <w:szCs w:val="28"/>
          <w:lang w:val="uk-UA"/>
        </w:rPr>
      </w:pPr>
    </w:p>
    <w:p w:rsidR="00292423" w:rsidRDefault="00092C15" w:rsidP="003D6707">
      <w:pPr>
        <w:tabs>
          <w:tab w:val="left" w:pos="993"/>
        </w:tabs>
        <w:ind w:firstLine="567"/>
        <w:jc w:val="both"/>
        <w:rPr>
          <w:color w:val="000000" w:themeColor="text1"/>
          <w:sz w:val="28"/>
          <w:szCs w:val="28"/>
          <w:lang w:val="uk-UA"/>
        </w:rPr>
      </w:pPr>
      <w:r>
        <w:rPr>
          <w:color w:val="000000" w:themeColor="text1"/>
          <w:sz w:val="28"/>
          <w:szCs w:val="28"/>
          <w:lang w:val="en-US"/>
        </w:rPr>
        <w:t>5)</w:t>
      </w:r>
      <w:r w:rsidR="006D05B4">
        <w:rPr>
          <w:color w:val="000000" w:themeColor="text1"/>
          <w:sz w:val="28"/>
          <w:szCs w:val="28"/>
          <w:lang w:val="uk-UA"/>
        </w:rPr>
        <w:t xml:space="preserve"> </w:t>
      </w:r>
      <w:r w:rsidR="00292423">
        <w:rPr>
          <w:color w:val="000000" w:themeColor="text1"/>
          <w:sz w:val="28"/>
          <w:szCs w:val="28"/>
          <w:lang w:val="uk-UA"/>
        </w:rPr>
        <w:t xml:space="preserve">в абзаці другому </w:t>
      </w:r>
      <w:r w:rsidR="006D05B4">
        <w:rPr>
          <w:color w:val="000000" w:themeColor="text1"/>
          <w:sz w:val="28"/>
          <w:szCs w:val="28"/>
          <w:lang w:val="uk-UA"/>
        </w:rPr>
        <w:t xml:space="preserve">пункту 8 </w:t>
      </w:r>
      <w:r w:rsidR="00292423">
        <w:rPr>
          <w:color w:val="000000" w:themeColor="text1"/>
          <w:sz w:val="28"/>
          <w:szCs w:val="28"/>
          <w:lang w:val="uk-UA"/>
        </w:rPr>
        <w:t>слово «співпраці» замінити словами «</w:t>
      </w:r>
      <w:r w:rsidR="007B7B11">
        <w:rPr>
          <w:color w:val="000000" w:themeColor="text1"/>
          <w:sz w:val="28"/>
          <w:szCs w:val="28"/>
          <w:lang w:val="uk-UA"/>
        </w:rPr>
        <w:t>між</w:t>
      </w:r>
      <w:r w:rsidR="00292423" w:rsidRPr="0014584C">
        <w:rPr>
          <w:color w:val="000000" w:themeColor="text1"/>
          <w:sz w:val="28"/>
          <w:szCs w:val="28"/>
          <w:lang w:val="uk-UA"/>
        </w:rPr>
        <w:t>муніципального</w:t>
      </w:r>
      <w:r w:rsidR="00292423">
        <w:rPr>
          <w:color w:val="000000" w:themeColor="text1"/>
          <w:sz w:val="28"/>
          <w:szCs w:val="28"/>
          <w:lang w:val="uk-UA"/>
        </w:rPr>
        <w:t xml:space="preserve"> співробітництва», слова «(спільне фінансування, утворення комунальних підприємств</w:t>
      </w:r>
      <w:r w:rsidR="006D05B4">
        <w:rPr>
          <w:color w:val="000000" w:themeColor="text1"/>
          <w:sz w:val="28"/>
          <w:szCs w:val="28"/>
          <w:lang w:val="uk-UA"/>
        </w:rPr>
        <w:t xml:space="preserve"> тощо)» виключити;</w:t>
      </w:r>
    </w:p>
    <w:p w:rsidR="00292423" w:rsidRDefault="00292423" w:rsidP="003D6707">
      <w:pPr>
        <w:tabs>
          <w:tab w:val="left" w:pos="993"/>
        </w:tabs>
        <w:ind w:firstLine="567"/>
        <w:jc w:val="both"/>
        <w:rPr>
          <w:color w:val="000000" w:themeColor="text1"/>
          <w:sz w:val="28"/>
          <w:szCs w:val="28"/>
          <w:lang w:val="uk-UA"/>
        </w:rPr>
      </w:pPr>
      <w:r>
        <w:rPr>
          <w:color w:val="000000" w:themeColor="text1"/>
          <w:sz w:val="28"/>
          <w:szCs w:val="28"/>
          <w:lang w:val="uk-UA"/>
        </w:rPr>
        <w:t xml:space="preserve"> </w:t>
      </w:r>
    </w:p>
    <w:p w:rsidR="00092C15" w:rsidRPr="00092C15" w:rsidRDefault="006D05B4" w:rsidP="003D6707">
      <w:pPr>
        <w:tabs>
          <w:tab w:val="left" w:pos="993"/>
        </w:tabs>
        <w:ind w:firstLine="567"/>
        <w:jc w:val="both"/>
        <w:rPr>
          <w:color w:val="000000" w:themeColor="text1"/>
          <w:sz w:val="28"/>
          <w:szCs w:val="28"/>
          <w:lang w:val="uk-UA"/>
        </w:rPr>
      </w:pPr>
      <w:r>
        <w:rPr>
          <w:color w:val="000000" w:themeColor="text1"/>
          <w:sz w:val="28"/>
          <w:szCs w:val="28"/>
          <w:lang w:val="uk-UA"/>
        </w:rPr>
        <w:t xml:space="preserve">6) </w:t>
      </w:r>
      <w:r w:rsidR="00092C15">
        <w:rPr>
          <w:color w:val="000000" w:themeColor="text1"/>
          <w:sz w:val="28"/>
          <w:szCs w:val="28"/>
          <w:lang w:val="uk-UA"/>
        </w:rPr>
        <w:t>у пункті 12 слова «</w:t>
      </w:r>
      <w:r w:rsidR="00092C15" w:rsidRPr="00092C15">
        <w:rPr>
          <w:color w:val="000000" w:themeColor="text1"/>
          <w:sz w:val="28"/>
          <w:szCs w:val="28"/>
          <w:lang w:val="uk-UA"/>
        </w:rPr>
        <w:t>місцевого боргу та реалізації боргової політики на місцевому рівні,</w:t>
      </w:r>
      <w:r w:rsidR="00092C15">
        <w:rPr>
          <w:color w:val="000000" w:themeColor="text1"/>
          <w:sz w:val="28"/>
          <w:szCs w:val="28"/>
          <w:lang w:val="uk-UA"/>
        </w:rPr>
        <w:t>» виключити;</w:t>
      </w:r>
    </w:p>
    <w:p w:rsidR="003D6707" w:rsidRDefault="003D6707" w:rsidP="003D6707">
      <w:pPr>
        <w:tabs>
          <w:tab w:val="left" w:pos="993"/>
        </w:tabs>
        <w:ind w:firstLine="567"/>
        <w:jc w:val="both"/>
        <w:rPr>
          <w:color w:val="000000" w:themeColor="text1"/>
          <w:sz w:val="28"/>
          <w:szCs w:val="28"/>
          <w:lang w:val="uk-UA"/>
        </w:rPr>
      </w:pPr>
    </w:p>
    <w:p w:rsidR="003D6707" w:rsidRDefault="006D05B4" w:rsidP="003D6707">
      <w:pPr>
        <w:tabs>
          <w:tab w:val="left" w:pos="993"/>
        </w:tabs>
        <w:ind w:firstLine="567"/>
        <w:jc w:val="both"/>
        <w:rPr>
          <w:color w:val="000000" w:themeColor="text1"/>
          <w:sz w:val="28"/>
          <w:szCs w:val="28"/>
          <w:lang w:val="uk-UA"/>
        </w:rPr>
      </w:pPr>
      <w:r>
        <w:rPr>
          <w:color w:val="000000" w:themeColor="text1"/>
          <w:sz w:val="28"/>
          <w:szCs w:val="28"/>
          <w:lang w:val="uk-UA"/>
        </w:rPr>
        <w:t>7)</w:t>
      </w:r>
      <w:r w:rsidR="003D6707">
        <w:rPr>
          <w:color w:val="000000" w:themeColor="text1"/>
          <w:sz w:val="28"/>
          <w:szCs w:val="28"/>
          <w:lang w:val="uk-UA"/>
        </w:rPr>
        <w:t xml:space="preserve"> пункт 13 викласти у </w:t>
      </w:r>
      <w:r w:rsidR="001C14F9">
        <w:rPr>
          <w:color w:val="000000" w:themeColor="text1"/>
          <w:sz w:val="28"/>
          <w:szCs w:val="28"/>
          <w:lang w:val="uk-UA"/>
        </w:rPr>
        <w:t>такій</w:t>
      </w:r>
      <w:r w:rsidR="003D6707">
        <w:rPr>
          <w:color w:val="000000" w:themeColor="text1"/>
          <w:sz w:val="28"/>
          <w:szCs w:val="28"/>
          <w:lang w:val="uk-UA"/>
        </w:rPr>
        <w:t xml:space="preserve"> редакції:</w:t>
      </w:r>
    </w:p>
    <w:p w:rsidR="006D05B4" w:rsidRPr="006D05B4" w:rsidRDefault="003D6707" w:rsidP="006D05B4">
      <w:pPr>
        <w:tabs>
          <w:tab w:val="left" w:pos="993"/>
        </w:tabs>
        <w:ind w:firstLine="567"/>
        <w:jc w:val="both"/>
        <w:rPr>
          <w:color w:val="000000" w:themeColor="text1"/>
          <w:sz w:val="28"/>
          <w:szCs w:val="28"/>
          <w:lang w:val="uk-UA"/>
        </w:rPr>
      </w:pPr>
      <w:r>
        <w:rPr>
          <w:color w:val="000000" w:themeColor="text1"/>
          <w:sz w:val="28"/>
          <w:szCs w:val="28"/>
          <w:lang w:val="uk-UA"/>
        </w:rPr>
        <w:t>«</w:t>
      </w:r>
      <w:r w:rsidR="006D05B4" w:rsidRPr="006D05B4">
        <w:rPr>
          <w:color w:val="000000" w:themeColor="text1"/>
          <w:sz w:val="28"/>
          <w:szCs w:val="28"/>
          <w:lang w:val="uk-UA"/>
        </w:rPr>
        <w:t>13. Додаток 4 «Показники місцевого боргу.</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 xml:space="preserve">Показники у додатку 4 слід зазначати за </w:t>
      </w:r>
      <w:proofErr w:type="spellStart"/>
      <w:r w:rsidRPr="006D05B4">
        <w:rPr>
          <w:color w:val="000000" w:themeColor="text1"/>
          <w:sz w:val="28"/>
          <w:szCs w:val="28"/>
          <w:lang w:val="uk-UA"/>
        </w:rPr>
        <w:t>групуючими</w:t>
      </w:r>
      <w:proofErr w:type="spellEnd"/>
      <w:r w:rsidRPr="006D05B4">
        <w:rPr>
          <w:color w:val="000000" w:themeColor="text1"/>
          <w:sz w:val="28"/>
          <w:szCs w:val="28"/>
          <w:lang w:val="uk-UA"/>
        </w:rPr>
        <w:t xml:space="preserve"> кодами Класифікації боргу за типом кредитора, затвердженої наказом Міністерства фінансів України від 14 січня 2011 року № 11.</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місцевого  боргу зазначаються на кінець періоду з розподілом на внутрішній та зовнішній.</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внутрішнього боргу зазначаються у національній валюті, в іноземній валюті та із зазначенням гривневого еквіваленту іноземної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зовнішнього боргу зазначаються в іноземній валюті та із зазначенням гривневого еквіваленту іноземної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Окремо зазначаються обсяги місцевого боргу відповідно до укладених кредитних договорів, емісії облігацій місцевих позик з розподілом на внутрішній та зовнішній.</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В кінці розділу підсумовуються показники у національній валюті.</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графах 1, 2 зазначаються код та найменування показника відповідно до бюджетної класифікації;</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3 – код літерний валюти Національного банку України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9B1C0F">
        <w:rPr>
          <w:color w:val="000000" w:themeColor="text1"/>
          <w:sz w:val="28"/>
          <w:szCs w:val="28"/>
          <w:lang w:val="uk-UA"/>
        </w:rPr>
        <w:t> </w:t>
      </w:r>
      <w:r w:rsidRPr="006D05B4">
        <w:rPr>
          <w:color w:val="000000" w:themeColor="text1"/>
          <w:sz w:val="28"/>
          <w:szCs w:val="28"/>
          <w:lang w:val="uk-UA"/>
        </w:rPr>
        <w:t>34 (у редакції постанови Правління Національного банку України від 19</w:t>
      </w:r>
      <w:r w:rsidR="009B1C0F">
        <w:rPr>
          <w:color w:val="000000" w:themeColor="text1"/>
          <w:sz w:val="28"/>
          <w:szCs w:val="28"/>
          <w:lang w:val="uk-UA"/>
        </w:rPr>
        <w:t> </w:t>
      </w:r>
      <w:r w:rsidRPr="006D05B4">
        <w:rPr>
          <w:color w:val="000000" w:themeColor="text1"/>
          <w:sz w:val="28"/>
          <w:szCs w:val="28"/>
          <w:lang w:val="uk-UA"/>
        </w:rPr>
        <w:t>квітня 2016 року № 269) (далі – код літерний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4 (20__ рік (звіт)) – показники відповідно до річного звіту за попередній бюджетний період;</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5 (20__ рік (затверджено)) – показники, затверджені розписом на поточний бюджетний період;</w:t>
      </w:r>
    </w:p>
    <w:p w:rsidR="003D6707"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графах 6-8 (20__ рік (план)) – показники щодо обсягу місцевого боргу відповідно до прогнозного Графіка отримання кредитів (позик), погашення та обслуговування місцевого боргу та гарантованого Автономною Республікою Крим, обласною радою, міською, селищною чи сільською територіальною громадою боргу відповідно до укладених кредитних договорів/договорів позик та емісії облігацій місцевих позик, а також показники місцевого боргу з урахуванням обсягу отримання /погашення кредитів (позик) та емісії облігацій місцевих позик, які планується залучити у середньостроковому періоді.</w:t>
      </w:r>
      <w:r w:rsidR="003D6707" w:rsidRPr="00964A3F">
        <w:rPr>
          <w:color w:val="000000" w:themeColor="text1"/>
          <w:sz w:val="28"/>
          <w:szCs w:val="28"/>
          <w:lang w:val="uk-UA"/>
        </w:rPr>
        <w:t>»;</w:t>
      </w:r>
    </w:p>
    <w:p w:rsidR="003D6707" w:rsidRDefault="003D6707" w:rsidP="003D6707">
      <w:pPr>
        <w:tabs>
          <w:tab w:val="left" w:pos="993"/>
        </w:tabs>
        <w:ind w:firstLine="567"/>
        <w:jc w:val="both"/>
        <w:rPr>
          <w:color w:val="000000" w:themeColor="text1"/>
          <w:sz w:val="28"/>
          <w:szCs w:val="28"/>
          <w:lang w:val="uk-UA"/>
        </w:rPr>
      </w:pPr>
    </w:p>
    <w:p w:rsidR="003D6707" w:rsidRDefault="006D05B4" w:rsidP="003D6707">
      <w:pPr>
        <w:tabs>
          <w:tab w:val="left" w:pos="993"/>
        </w:tabs>
        <w:ind w:firstLine="567"/>
        <w:jc w:val="both"/>
        <w:rPr>
          <w:color w:val="000000" w:themeColor="text1"/>
          <w:sz w:val="28"/>
          <w:szCs w:val="28"/>
          <w:lang w:val="uk-UA"/>
        </w:rPr>
      </w:pPr>
      <w:r>
        <w:rPr>
          <w:color w:val="000000" w:themeColor="text1"/>
          <w:sz w:val="28"/>
          <w:szCs w:val="28"/>
          <w:lang w:val="uk-UA"/>
        </w:rPr>
        <w:t>8</w:t>
      </w:r>
      <w:r w:rsidR="00467565">
        <w:rPr>
          <w:color w:val="000000" w:themeColor="text1"/>
          <w:sz w:val="28"/>
          <w:szCs w:val="28"/>
          <w:lang w:val="uk-UA"/>
        </w:rPr>
        <w:t xml:space="preserve">) пункт 14 викласти у </w:t>
      </w:r>
      <w:r w:rsidR="001C14F9">
        <w:rPr>
          <w:color w:val="000000" w:themeColor="text1"/>
          <w:sz w:val="28"/>
          <w:szCs w:val="28"/>
          <w:lang w:val="uk-UA"/>
        </w:rPr>
        <w:t>такій</w:t>
      </w:r>
      <w:r w:rsidR="00467565">
        <w:rPr>
          <w:color w:val="000000" w:themeColor="text1"/>
          <w:sz w:val="28"/>
          <w:szCs w:val="28"/>
          <w:lang w:val="uk-UA"/>
        </w:rPr>
        <w:t xml:space="preserve"> редакції:</w:t>
      </w:r>
    </w:p>
    <w:p w:rsidR="006D05B4" w:rsidRPr="006D05B4" w:rsidRDefault="00467565" w:rsidP="006D05B4">
      <w:pPr>
        <w:tabs>
          <w:tab w:val="left" w:pos="993"/>
        </w:tabs>
        <w:ind w:firstLine="567"/>
        <w:jc w:val="both"/>
        <w:rPr>
          <w:color w:val="000000" w:themeColor="text1"/>
          <w:sz w:val="28"/>
          <w:szCs w:val="28"/>
          <w:lang w:val="uk-UA"/>
        </w:rPr>
      </w:pPr>
      <w:r>
        <w:rPr>
          <w:color w:val="000000" w:themeColor="text1"/>
          <w:sz w:val="28"/>
          <w:szCs w:val="28"/>
          <w:lang w:val="uk-UA"/>
        </w:rPr>
        <w:t>«</w:t>
      </w:r>
      <w:r w:rsidR="006D05B4" w:rsidRPr="006D05B4">
        <w:rPr>
          <w:color w:val="000000" w:themeColor="text1"/>
          <w:sz w:val="28"/>
          <w:szCs w:val="28"/>
          <w:lang w:val="uk-UA"/>
        </w:rPr>
        <w:t>14. У додатку 5 «Показники надання місцевих гарантій та гарантованого Автономною Республікою Крим, обласною радою, міською, селищною чи сільською територіальною громадою боргу» зазначаються показники надання місцевих гарантій та гарантованого Автономною Республікою Крим, обласною радою, міською, селищною чи сільською територіальною громадою боргу  на кінець періоду та планові обсяги надання місцевих гарантій (за роками):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lastRenderedPageBreak/>
        <w:t>у розділі І – обсяг надання місцевих гарантій з розподілом на внутрішній та зовнішній.</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надання внутрішніх гарантій зазначаються у національній валюті, в іноземній валюті та із зазначенням гривневого еквіваленту іноземної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надання зовнішніх гарантій в іноземній валюті та із зазначенням гривневого еквіваленту іноземної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В кінці І розділу підсумовуються показники у національній валюті.</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розділі ІІ – обсяг гарантованого Автономною Республікою Крим, обласною радою, міською, селищною чи сільською територіальною громадою боргу на кінець періоду з розподілом на внутрішній та зовнішній.</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гарантованого внутрішнього боргу зазначаються у національній валюті, в іноземній валюті та із зазначенням гривневого еквіваленту іноземної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Показники обсягу гарантованого зовнішнього боргу зазначаються в іноземній валюті та із зазначенням гривневого еквіваленту іноземної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Окремо зазначаються обсяги гарантованого Автономною Республікою Крим, обласною радою, міською, селищною чи сільською територіальною громадою боргу відповідно до укладених  правочинів щодо надання місцевих гарантій з розподілом на внутрішній та зовнішній.</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В кінці ІІ розділу підсумовуються показники у національній валюті.</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1 зазначається порядковий номер;</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2 – найменування показника згідно з бюджетною класифікацією;</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3 – код літерний валюти;</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4 (20__ рік (звіт)) – показники відповідно до річного звіту за попередній бюджетний період;</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графі 5 (20__ рік (затверджено)) – показники, затверджені розписом на поточний бюджетний період);</w:t>
      </w:r>
    </w:p>
    <w:p w:rsidR="006D05B4" w:rsidRPr="006D05B4"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у графах 6–8 (20__ рік (план)) – показники щодо обсягу отримання</w:t>
      </w:r>
      <w:r w:rsidR="009B1C0F">
        <w:rPr>
          <w:color w:val="000000" w:themeColor="text1"/>
          <w:sz w:val="28"/>
          <w:szCs w:val="28"/>
          <w:lang w:val="uk-UA"/>
        </w:rPr>
        <w:t> </w:t>
      </w:r>
      <w:r w:rsidRPr="006D05B4">
        <w:rPr>
          <w:color w:val="000000" w:themeColor="text1"/>
          <w:sz w:val="28"/>
          <w:szCs w:val="28"/>
          <w:lang w:val="uk-UA"/>
        </w:rPr>
        <w:t>/</w:t>
      </w:r>
      <w:r w:rsidR="009B1C0F">
        <w:rPr>
          <w:color w:val="000000" w:themeColor="text1"/>
          <w:sz w:val="28"/>
          <w:szCs w:val="28"/>
          <w:lang w:val="uk-UA"/>
        </w:rPr>
        <w:t> </w:t>
      </w:r>
      <w:r w:rsidRPr="006D05B4">
        <w:rPr>
          <w:color w:val="000000" w:themeColor="text1"/>
          <w:sz w:val="28"/>
          <w:szCs w:val="28"/>
          <w:lang w:val="uk-UA"/>
        </w:rPr>
        <w:t>погашення кредитів (позик), залучених під місцеві гарантії,  відповідно до прогнозного Графіка отримання кредитів (позик), погашення та обслуговування місцевого боргу та гарантованого Автономною Республікою Крим, обласною радою, міською, селищною чи сільською територіальною громадою боргу згідно із укладеними правочинами щодо надання місцевих гарантій, а також показники щодо гарантованого Автономною Республікою Крим, обласною радою, міською, селищною чи сільською територіальною громадою боргу з урахуванням обсягу отримання</w:t>
      </w:r>
      <w:r w:rsidR="009B1C0F">
        <w:rPr>
          <w:color w:val="000000" w:themeColor="text1"/>
          <w:sz w:val="28"/>
          <w:szCs w:val="28"/>
          <w:lang w:val="uk-UA"/>
        </w:rPr>
        <w:t> </w:t>
      </w:r>
      <w:r w:rsidRPr="006D05B4">
        <w:rPr>
          <w:color w:val="000000" w:themeColor="text1"/>
          <w:sz w:val="28"/>
          <w:szCs w:val="28"/>
          <w:lang w:val="uk-UA"/>
        </w:rPr>
        <w:t>/</w:t>
      </w:r>
      <w:r w:rsidR="009B1C0F">
        <w:rPr>
          <w:color w:val="000000" w:themeColor="text1"/>
          <w:sz w:val="28"/>
          <w:szCs w:val="28"/>
          <w:lang w:val="uk-UA"/>
        </w:rPr>
        <w:t> </w:t>
      </w:r>
      <w:r w:rsidRPr="006D05B4">
        <w:rPr>
          <w:color w:val="000000" w:themeColor="text1"/>
          <w:sz w:val="28"/>
          <w:szCs w:val="28"/>
          <w:lang w:val="uk-UA"/>
        </w:rPr>
        <w:t>погашення кредитів (позик), які планується залучити під місцеві гарантії у середньостроковому періоді.</w:t>
      </w:r>
    </w:p>
    <w:p w:rsidR="00467565" w:rsidRDefault="006D05B4" w:rsidP="006D05B4">
      <w:pPr>
        <w:tabs>
          <w:tab w:val="left" w:pos="993"/>
        </w:tabs>
        <w:ind w:firstLine="567"/>
        <w:jc w:val="both"/>
        <w:rPr>
          <w:color w:val="000000" w:themeColor="text1"/>
          <w:sz w:val="28"/>
          <w:szCs w:val="28"/>
          <w:lang w:val="uk-UA"/>
        </w:rPr>
      </w:pPr>
      <w:r w:rsidRPr="006D05B4">
        <w:rPr>
          <w:color w:val="000000" w:themeColor="text1"/>
          <w:sz w:val="28"/>
          <w:szCs w:val="28"/>
          <w:lang w:val="uk-UA"/>
        </w:rPr>
        <w:t>Під час підготовки пропозицій щодо залучення додаткових коштів до місцевого бюджету чи надання додаткових місцевих гарантій слід враховувати необхідність дотримання принципу збалансованості місцевого бюджету на середньостроковий період.</w:t>
      </w:r>
      <w:r w:rsidR="00467565">
        <w:rPr>
          <w:color w:val="000000" w:themeColor="text1"/>
          <w:sz w:val="28"/>
          <w:szCs w:val="28"/>
          <w:lang w:val="uk-UA"/>
        </w:rPr>
        <w:t>»</w:t>
      </w:r>
    </w:p>
    <w:p w:rsidR="00467565" w:rsidRDefault="00467565" w:rsidP="00467565">
      <w:pPr>
        <w:tabs>
          <w:tab w:val="left" w:pos="993"/>
        </w:tabs>
        <w:ind w:firstLine="567"/>
        <w:jc w:val="both"/>
        <w:rPr>
          <w:color w:val="000000" w:themeColor="text1"/>
          <w:sz w:val="28"/>
          <w:szCs w:val="28"/>
          <w:lang w:val="uk-UA"/>
        </w:rPr>
      </w:pPr>
    </w:p>
    <w:p w:rsidR="00467565" w:rsidRDefault="00092C15" w:rsidP="00467565">
      <w:pPr>
        <w:tabs>
          <w:tab w:val="left" w:pos="993"/>
        </w:tabs>
        <w:ind w:firstLine="567"/>
        <w:jc w:val="both"/>
        <w:rPr>
          <w:color w:val="000000" w:themeColor="text1"/>
          <w:sz w:val="28"/>
          <w:szCs w:val="28"/>
          <w:lang w:val="uk-UA"/>
        </w:rPr>
      </w:pPr>
      <w:r>
        <w:rPr>
          <w:color w:val="000000" w:themeColor="text1"/>
          <w:sz w:val="28"/>
          <w:szCs w:val="28"/>
          <w:lang w:val="uk-UA"/>
        </w:rPr>
        <w:t>8</w:t>
      </w:r>
      <w:r w:rsidR="00467565">
        <w:rPr>
          <w:color w:val="000000" w:themeColor="text1"/>
          <w:sz w:val="28"/>
          <w:szCs w:val="28"/>
          <w:lang w:val="uk-UA"/>
        </w:rPr>
        <w:t>) в абзаці першому</w:t>
      </w:r>
      <w:r w:rsidR="00425845">
        <w:rPr>
          <w:color w:val="000000" w:themeColor="text1"/>
          <w:sz w:val="28"/>
          <w:szCs w:val="28"/>
          <w:lang w:val="uk-UA"/>
        </w:rPr>
        <w:t xml:space="preserve"> пункту 18</w:t>
      </w:r>
      <w:r w:rsidR="00467565">
        <w:rPr>
          <w:color w:val="000000" w:themeColor="text1"/>
          <w:sz w:val="28"/>
          <w:szCs w:val="28"/>
          <w:lang w:val="uk-UA"/>
        </w:rPr>
        <w:t xml:space="preserve"> після слова «середньостроковий» доповнити словом «бюджетний»;</w:t>
      </w:r>
    </w:p>
    <w:p w:rsidR="00467565" w:rsidRDefault="00467565" w:rsidP="00467565">
      <w:pPr>
        <w:tabs>
          <w:tab w:val="left" w:pos="993"/>
        </w:tabs>
        <w:ind w:firstLine="567"/>
        <w:jc w:val="both"/>
        <w:rPr>
          <w:color w:val="000000" w:themeColor="text1"/>
          <w:sz w:val="28"/>
          <w:szCs w:val="28"/>
          <w:lang w:val="uk-UA"/>
        </w:rPr>
      </w:pPr>
    </w:p>
    <w:p w:rsidR="00467565" w:rsidRPr="0014584C" w:rsidRDefault="00092C15" w:rsidP="00467565">
      <w:pPr>
        <w:tabs>
          <w:tab w:val="left" w:pos="993"/>
        </w:tabs>
        <w:ind w:firstLine="567"/>
        <w:jc w:val="both"/>
        <w:rPr>
          <w:color w:val="000000" w:themeColor="text1"/>
          <w:sz w:val="28"/>
          <w:szCs w:val="28"/>
          <w:lang w:val="uk-UA"/>
        </w:rPr>
      </w:pPr>
      <w:r w:rsidRPr="0014584C">
        <w:rPr>
          <w:color w:val="000000" w:themeColor="text1"/>
          <w:sz w:val="28"/>
          <w:szCs w:val="28"/>
          <w:lang w:val="uk-UA"/>
        </w:rPr>
        <w:t>9</w:t>
      </w:r>
      <w:r w:rsidR="00467565" w:rsidRPr="0014584C">
        <w:rPr>
          <w:color w:val="000000" w:themeColor="text1"/>
          <w:sz w:val="28"/>
          <w:szCs w:val="28"/>
          <w:lang w:val="uk-UA"/>
        </w:rPr>
        <w:t xml:space="preserve">) пункт 19 викласти у </w:t>
      </w:r>
      <w:r w:rsidR="001C14F9" w:rsidRPr="0014584C">
        <w:rPr>
          <w:color w:val="000000" w:themeColor="text1"/>
          <w:sz w:val="28"/>
          <w:szCs w:val="28"/>
          <w:lang w:val="uk-UA"/>
        </w:rPr>
        <w:t>такій</w:t>
      </w:r>
      <w:r w:rsidR="00467565" w:rsidRPr="0014584C">
        <w:rPr>
          <w:color w:val="000000" w:themeColor="text1"/>
          <w:sz w:val="28"/>
          <w:szCs w:val="28"/>
          <w:lang w:val="uk-UA"/>
        </w:rPr>
        <w:t xml:space="preserve"> редакції:</w:t>
      </w:r>
    </w:p>
    <w:p w:rsidR="00CA4793" w:rsidRPr="00CA4793" w:rsidRDefault="00467565" w:rsidP="00CA4793">
      <w:pPr>
        <w:tabs>
          <w:tab w:val="left" w:pos="993"/>
        </w:tabs>
        <w:ind w:firstLine="567"/>
        <w:jc w:val="both"/>
        <w:rPr>
          <w:color w:val="000000" w:themeColor="text1"/>
          <w:sz w:val="28"/>
          <w:szCs w:val="28"/>
          <w:lang w:val="uk-UA"/>
        </w:rPr>
      </w:pPr>
      <w:r w:rsidRPr="0014584C">
        <w:rPr>
          <w:color w:val="000000" w:themeColor="text1"/>
          <w:sz w:val="28"/>
          <w:szCs w:val="28"/>
          <w:lang w:val="uk-UA"/>
        </w:rPr>
        <w:t>«</w:t>
      </w:r>
      <w:r w:rsidR="0014584C" w:rsidRPr="0014584C">
        <w:rPr>
          <w:color w:val="000000" w:themeColor="text1"/>
          <w:sz w:val="28"/>
          <w:szCs w:val="28"/>
          <w:lang w:val="uk-UA"/>
        </w:rPr>
        <w:t xml:space="preserve">19. </w:t>
      </w:r>
      <w:r w:rsidR="00CA4793" w:rsidRPr="00CA4793">
        <w:rPr>
          <w:color w:val="000000" w:themeColor="text1"/>
          <w:sz w:val="28"/>
          <w:szCs w:val="28"/>
          <w:lang w:val="uk-UA"/>
        </w:rPr>
        <w:t>Додаток 10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містить інформацію щодо публічних інвестицій місцевого бюджету, визначених у межах загальних граничних показників видатків місцевого бюджету та надання кредитів з місцевого бюджету на середньостроковий бюджетний період, у розрізі пріоритетних напрямів публічних інвестицій у відповідній галузі (секторі).</w:t>
      </w:r>
    </w:p>
    <w:p w:rsidR="00CA4793" w:rsidRP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 xml:space="preserve">У графі 1 зазначається порядковий номер; </w:t>
      </w:r>
    </w:p>
    <w:p w:rsidR="00CA4793" w:rsidRP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у графі 2 – зазначається код згідно з Типовою відомчою класифікацією видатків та кредитування місцевого бюджету затвердженою наказом Міністерства фінансів України від 20 вересня 2017 року № 793;</w:t>
      </w:r>
    </w:p>
    <w:p w:rsidR="00CA4793" w:rsidRPr="00CA4793" w:rsidRDefault="00CA4793" w:rsidP="00CA4793">
      <w:pPr>
        <w:tabs>
          <w:tab w:val="left" w:pos="993"/>
        </w:tabs>
        <w:ind w:firstLine="567"/>
        <w:jc w:val="both"/>
        <w:rPr>
          <w:color w:val="000000" w:themeColor="text1"/>
          <w:sz w:val="28"/>
          <w:szCs w:val="28"/>
          <w:lang w:val="uk-UA"/>
        </w:rPr>
      </w:pPr>
      <w:r>
        <w:rPr>
          <w:color w:val="000000" w:themeColor="text1"/>
          <w:sz w:val="28"/>
          <w:szCs w:val="28"/>
          <w:lang w:val="uk-UA"/>
        </w:rPr>
        <w:t>у графі 3 –</w:t>
      </w:r>
      <w:r w:rsidRPr="00CA4793">
        <w:rPr>
          <w:color w:val="000000" w:themeColor="text1"/>
          <w:sz w:val="28"/>
          <w:szCs w:val="28"/>
          <w:lang w:val="uk-UA"/>
        </w:rPr>
        <w:t xml:space="preserve"> найменування головного розпорядника коштів місцевого бюджету; </w:t>
      </w:r>
    </w:p>
    <w:p w:rsidR="00CA4793" w:rsidRP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 xml:space="preserve">у графі 4 </w:t>
      </w:r>
      <w:r w:rsidR="009B1C0F">
        <w:rPr>
          <w:color w:val="000000" w:themeColor="text1"/>
          <w:sz w:val="28"/>
          <w:szCs w:val="28"/>
          <w:lang w:val="uk-UA"/>
        </w:rPr>
        <w:t>–</w:t>
      </w:r>
      <w:r w:rsidRPr="00CA4793">
        <w:rPr>
          <w:color w:val="000000" w:themeColor="text1"/>
          <w:sz w:val="28"/>
          <w:szCs w:val="28"/>
          <w:lang w:val="uk-UA"/>
        </w:rPr>
        <w:t xml:space="preserve"> галузь (сектор), в </w:t>
      </w:r>
      <w:proofErr w:type="spellStart"/>
      <w:r w:rsidRPr="00CA4793">
        <w:rPr>
          <w:color w:val="000000" w:themeColor="text1"/>
          <w:sz w:val="28"/>
          <w:szCs w:val="28"/>
          <w:lang w:val="uk-UA"/>
        </w:rPr>
        <w:t>т.ч</w:t>
      </w:r>
      <w:proofErr w:type="spellEnd"/>
      <w:r w:rsidRPr="00CA4793">
        <w:rPr>
          <w:color w:val="000000" w:themeColor="text1"/>
          <w:sz w:val="28"/>
          <w:szCs w:val="28"/>
          <w:lang w:val="uk-UA"/>
        </w:rPr>
        <w:t>.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rsidR="00CA4793" w:rsidRP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 xml:space="preserve">у графі 5 </w:t>
      </w:r>
      <w:r w:rsidR="009B1C0F">
        <w:rPr>
          <w:color w:val="000000" w:themeColor="text1"/>
          <w:sz w:val="28"/>
          <w:szCs w:val="28"/>
          <w:lang w:val="uk-UA"/>
        </w:rPr>
        <w:t>–</w:t>
      </w:r>
      <w:r w:rsidRPr="00CA4793">
        <w:rPr>
          <w:color w:val="000000" w:themeColor="text1"/>
          <w:sz w:val="28"/>
          <w:szCs w:val="28"/>
          <w:lang w:val="uk-UA"/>
        </w:rPr>
        <w:t xml:space="preserve"> 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rsidR="00CA4793" w:rsidRP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 xml:space="preserve">у графі 6 </w:t>
      </w:r>
      <w:r w:rsidR="009B1C0F">
        <w:rPr>
          <w:color w:val="000000" w:themeColor="text1"/>
          <w:sz w:val="28"/>
          <w:szCs w:val="28"/>
          <w:lang w:val="uk-UA"/>
        </w:rPr>
        <w:t>–</w:t>
      </w:r>
      <w:r w:rsidRPr="00CA4793">
        <w:rPr>
          <w:color w:val="000000" w:themeColor="text1"/>
          <w:sz w:val="28"/>
          <w:szCs w:val="28"/>
          <w:lang w:val="uk-UA"/>
        </w:rPr>
        <w:t xml:space="preserve"> загальний обсяг публічних інвестицій в розрізі галузей (секторів);</w:t>
      </w:r>
    </w:p>
    <w:p w:rsidR="00CA4793" w:rsidRPr="00CA4793" w:rsidRDefault="00CA4793" w:rsidP="00CA4793">
      <w:pPr>
        <w:tabs>
          <w:tab w:val="left" w:pos="993"/>
        </w:tabs>
        <w:ind w:firstLine="567"/>
        <w:jc w:val="both"/>
        <w:rPr>
          <w:color w:val="000000" w:themeColor="text1"/>
          <w:sz w:val="28"/>
          <w:szCs w:val="28"/>
          <w:lang w:val="uk-UA"/>
        </w:rPr>
      </w:pPr>
      <w:r>
        <w:rPr>
          <w:color w:val="000000" w:themeColor="text1"/>
          <w:sz w:val="28"/>
          <w:szCs w:val="28"/>
          <w:lang w:val="uk-UA"/>
        </w:rPr>
        <w:t xml:space="preserve">у графі </w:t>
      </w:r>
      <w:r w:rsidRPr="00CA4793">
        <w:rPr>
          <w:color w:val="000000" w:themeColor="text1"/>
          <w:sz w:val="28"/>
          <w:szCs w:val="28"/>
          <w:lang w:val="uk-UA"/>
        </w:rPr>
        <w:t>7</w:t>
      </w:r>
      <w:r>
        <w:rPr>
          <w:color w:val="000000" w:themeColor="text1"/>
          <w:sz w:val="28"/>
          <w:szCs w:val="28"/>
          <w:lang w:val="uk-UA"/>
        </w:rPr>
        <w:t xml:space="preserve"> </w:t>
      </w:r>
      <w:r w:rsidRPr="00CA4793">
        <w:rPr>
          <w:color w:val="000000" w:themeColor="text1"/>
          <w:sz w:val="28"/>
          <w:szCs w:val="28"/>
          <w:lang w:val="uk-UA"/>
        </w:rPr>
        <w:t xml:space="preserve">(20__ рік (звіт)) </w:t>
      </w:r>
      <w:r w:rsidR="009B1C0F">
        <w:rPr>
          <w:color w:val="000000" w:themeColor="text1"/>
          <w:sz w:val="28"/>
          <w:szCs w:val="28"/>
          <w:lang w:val="uk-UA"/>
        </w:rPr>
        <w:t>–</w:t>
      </w:r>
      <w:r w:rsidRPr="00CA4793">
        <w:rPr>
          <w:color w:val="000000" w:themeColor="text1"/>
          <w:sz w:val="28"/>
          <w:szCs w:val="28"/>
          <w:lang w:val="uk-UA"/>
        </w:rPr>
        <w:t xml:space="preserve">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rsidR="00CA4793" w:rsidRP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 xml:space="preserve">у графі 8 (20__ рік (затверджено)) </w:t>
      </w:r>
      <w:r w:rsidR="009B1C0F">
        <w:rPr>
          <w:color w:val="000000" w:themeColor="text1"/>
          <w:sz w:val="28"/>
          <w:szCs w:val="28"/>
          <w:lang w:val="uk-UA"/>
        </w:rPr>
        <w:t>–</w:t>
      </w:r>
      <w:r w:rsidRPr="00CA4793">
        <w:rPr>
          <w:color w:val="000000" w:themeColor="text1"/>
          <w:sz w:val="28"/>
          <w:szCs w:val="28"/>
          <w:lang w:val="uk-UA"/>
        </w:rPr>
        <w:t xml:space="preserve"> 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основних (пріоритетних) напрямів інвестування);</w:t>
      </w:r>
    </w:p>
    <w:p w:rsidR="00CA4793" w:rsidRDefault="00CA4793" w:rsidP="00CA4793">
      <w:pPr>
        <w:tabs>
          <w:tab w:val="left" w:pos="993"/>
        </w:tabs>
        <w:ind w:firstLine="567"/>
        <w:jc w:val="both"/>
        <w:rPr>
          <w:color w:val="000000" w:themeColor="text1"/>
          <w:sz w:val="28"/>
          <w:szCs w:val="28"/>
          <w:lang w:val="uk-UA"/>
        </w:rPr>
      </w:pPr>
      <w:r w:rsidRPr="00CA4793">
        <w:rPr>
          <w:color w:val="000000" w:themeColor="text1"/>
          <w:sz w:val="28"/>
          <w:szCs w:val="28"/>
          <w:lang w:val="uk-UA"/>
        </w:rPr>
        <w:t xml:space="preserve">у графах 9-11 (20__ рік (план)) </w:t>
      </w:r>
      <w:r w:rsidR="009B1C0F">
        <w:rPr>
          <w:color w:val="000000" w:themeColor="text1"/>
          <w:sz w:val="28"/>
          <w:szCs w:val="28"/>
          <w:lang w:val="uk-UA"/>
        </w:rPr>
        <w:t>–</w:t>
      </w:r>
      <w:r w:rsidR="009B1C0F">
        <w:rPr>
          <w:color w:val="000000" w:themeColor="text1"/>
          <w:sz w:val="28"/>
          <w:szCs w:val="28"/>
          <w:lang w:val="uk-UA"/>
        </w:rPr>
        <w:t xml:space="preserve"> </w:t>
      </w:r>
      <w:r w:rsidRPr="00CA4793">
        <w:rPr>
          <w:color w:val="000000" w:themeColor="text1"/>
          <w:sz w:val="28"/>
          <w:szCs w:val="28"/>
          <w:lang w:val="uk-UA"/>
        </w:rPr>
        <w:t>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р</w:t>
      </w:r>
      <w:r w:rsidR="009B1C0F">
        <w:rPr>
          <w:color w:val="000000" w:themeColor="text1"/>
          <w:sz w:val="28"/>
          <w:szCs w:val="28"/>
          <w:lang w:val="uk-UA"/>
        </w:rPr>
        <w:t>егіону (територіальної громади);</w:t>
      </w:r>
    </w:p>
    <w:p w:rsidR="00CA4793" w:rsidRDefault="00CA4793" w:rsidP="00CA4793">
      <w:pPr>
        <w:tabs>
          <w:tab w:val="left" w:pos="993"/>
        </w:tabs>
        <w:ind w:firstLine="567"/>
        <w:jc w:val="both"/>
        <w:rPr>
          <w:color w:val="000000" w:themeColor="text1"/>
          <w:sz w:val="28"/>
          <w:szCs w:val="28"/>
          <w:lang w:val="uk-UA"/>
        </w:rPr>
      </w:pPr>
    </w:p>
    <w:p w:rsidR="00EF79D1" w:rsidRPr="00EF79D1" w:rsidRDefault="00092C15" w:rsidP="00CA4793">
      <w:pPr>
        <w:tabs>
          <w:tab w:val="left" w:pos="993"/>
        </w:tabs>
        <w:ind w:firstLine="567"/>
        <w:jc w:val="both"/>
        <w:rPr>
          <w:sz w:val="28"/>
          <w:szCs w:val="28"/>
          <w:lang w:val="uk-UA"/>
        </w:rPr>
      </w:pPr>
      <w:r>
        <w:rPr>
          <w:color w:val="000000" w:themeColor="text1"/>
          <w:sz w:val="28"/>
          <w:szCs w:val="28"/>
          <w:lang w:val="uk-UA"/>
        </w:rPr>
        <w:t>10</w:t>
      </w:r>
      <w:r w:rsidR="00EF79D1" w:rsidRPr="00CE7246">
        <w:rPr>
          <w:color w:val="000000" w:themeColor="text1"/>
          <w:sz w:val="28"/>
          <w:szCs w:val="28"/>
          <w:lang w:val="uk-UA"/>
        </w:rPr>
        <w:t>) у пунктах 10, 11, 12, 15, 16</w:t>
      </w:r>
      <w:r w:rsidR="00EF79D1" w:rsidRPr="00EF79D1">
        <w:rPr>
          <w:sz w:val="28"/>
          <w:szCs w:val="28"/>
          <w:lang w:val="uk-UA"/>
        </w:rPr>
        <w:t>, 17, 18, 20 та 21 слова «показники на поточний бюджетний період» та «орієнтовного граничного показника» замінити словами «показники, затверджені розписом на поточний бюджетний період» та «орієнтовних граничних показників» відповідно.</w:t>
      </w:r>
    </w:p>
    <w:p w:rsidR="00467565" w:rsidRPr="00EF79D1" w:rsidRDefault="00467565" w:rsidP="003F133F">
      <w:pPr>
        <w:ind w:left="57"/>
        <w:jc w:val="both"/>
        <w:rPr>
          <w:sz w:val="28"/>
          <w:szCs w:val="28"/>
          <w:lang w:val="uk-UA"/>
        </w:rPr>
      </w:pPr>
    </w:p>
    <w:p w:rsidR="00EF79D1" w:rsidRDefault="00EF79D1" w:rsidP="003F133F">
      <w:pPr>
        <w:ind w:left="57"/>
        <w:jc w:val="both"/>
        <w:rPr>
          <w:color w:val="000000" w:themeColor="text1"/>
          <w:sz w:val="28"/>
          <w:szCs w:val="28"/>
          <w:lang w:val="uk-UA"/>
        </w:rPr>
      </w:pPr>
    </w:p>
    <w:p w:rsidR="00425629" w:rsidRPr="0037284E" w:rsidRDefault="00B06482" w:rsidP="003F133F">
      <w:pPr>
        <w:ind w:left="57"/>
        <w:jc w:val="both"/>
        <w:rPr>
          <w:rFonts w:eastAsia="Calibri"/>
          <w:b/>
          <w:color w:val="000000" w:themeColor="text1"/>
          <w:sz w:val="28"/>
          <w:szCs w:val="28"/>
          <w:shd w:val="clear" w:color="auto" w:fill="FFFFFF"/>
          <w:lang w:val="uk-UA" w:eastAsia="en-US"/>
        </w:rPr>
      </w:pPr>
      <w:r w:rsidRPr="0037284E">
        <w:rPr>
          <w:rFonts w:eastAsia="Calibri"/>
          <w:b/>
          <w:color w:val="000000" w:themeColor="text1"/>
          <w:sz w:val="28"/>
          <w:szCs w:val="28"/>
          <w:shd w:val="clear" w:color="auto" w:fill="FFFFFF"/>
          <w:lang w:val="uk-UA" w:eastAsia="en-US"/>
        </w:rPr>
        <w:t>Д</w:t>
      </w:r>
      <w:r w:rsidR="00425629" w:rsidRPr="0037284E">
        <w:rPr>
          <w:rFonts w:eastAsia="Calibri"/>
          <w:b/>
          <w:color w:val="000000" w:themeColor="text1"/>
          <w:sz w:val="28"/>
          <w:szCs w:val="28"/>
          <w:shd w:val="clear" w:color="auto" w:fill="FFFFFF"/>
          <w:lang w:val="uk-UA" w:eastAsia="en-US"/>
        </w:rPr>
        <w:t>иректор Департаменту</w:t>
      </w:r>
    </w:p>
    <w:p w:rsidR="00425629" w:rsidRPr="0037284E" w:rsidRDefault="00425629" w:rsidP="003F133F">
      <w:pPr>
        <w:ind w:left="57"/>
        <w:jc w:val="both"/>
        <w:rPr>
          <w:rFonts w:eastAsia="Calibri"/>
          <w:b/>
          <w:color w:val="000000" w:themeColor="text1"/>
          <w:sz w:val="28"/>
          <w:szCs w:val="28"/>
          <w:shd w:val="clear" w:color="auto" w:fill="FFFFFF"/>
          <w:lang w:val="uk-UA" w:eastAsia="en-US"/>
        </w:rPr>
      </w:pPr>
      <w:r w:rsidRPr="0037284E">
        <w:rPr>
          <w:rFonts w:eastAsia="Calibri"/>
          <w:b/>
          <w:color w:val="000000" w:themeColor="text1"/>
          <w:sz w:val="28"/>
          <w:szCs w:val="28"/>
          <w:shd w:val="clear" w:color="auto" w:fill="FFFFFF"/>
          <w:lang w:val="uk-UA" w:eastAsia="en-US"/>
        </w:rPr>
        <w:t xml:space="preserve">політики міжбюджетних відносин </w:t>
      </w:r>
    </w:p>
    <w:p w:rsidR="00050C4C" w:rsidRPr="003725F5" w:rsidRDefault="00425629" w:rsidP="003F133F">
      <w:pPr>
        <w:ind w:left="57"/>
        <w:jc w:val="both"/>
        <w:rPr>
          <w:rFonts w:eastAsia="Calibri"/>
          <w:b/>
          <w:color w:val="000000" w:themeColor="text1"/>
          <w:sz w:val="28"/>
          <w:szCs w:val="28"/>
          <w:shd w:val="clear" w:color="auto" w:fill="FFFFFF"/>
          <w:lang w:val="uk-UA" w:eastAsia="en-US"/>
        </w:rPr>
      </w:pPr>
      <w:r w:rsidRPr="0037284E">
        <w:rPr>
          <w:rFonts w:eastAsia="Calibri"/>
          <w:b/>
          <w:color w:val="000000" w:themeColor="text1"/>
          <w:sz w:val="28"/>
          <w:szCs w:val="28"/>
          <w:shd w:val="clear" w:color="auto" w:fill="FFFFFF"/>
          <w:lang w:val="uk-UA" w:eastAsia="en-US"/>
        </w:rPr>
        <w:t xml:space="preserve">та місцевих бюджетів                                                             </w:t>
      </w:r>
      <w:r w:rsidR="00B06482" w:rsidRPr="0037284E">
        <w:rPr>
          <w:rFonts w:eastAsia="Calibri"/>
          <w:b/>
          <w:color w:val="000000" w:themeColor="text1"/>
          <w:sz w:val="28"/>
          <w:szCs w:val="28"/>
          <w:shd w:val="clear" w:color="auto" w:fill="FFFFFF"/>
          <w:lang w:val="uk-UA" w:eastAsia="en-US"/>
        </w:rPr>
        <w:t>Олександр</w:t>
      </w:r>
      <w:r w:rsidR="00252109" w:rsidRPr="0037284E">
        <w:rPr>
          <w:rFonts w:eastAsia="Calibri"/>
          <w:b/>
          <w:color w:val="000000" w:themeColor="text1"/>
          <w:sz w:val="28"/>
          <w:szCs w:val="28"/>
          <w:shd w:val="clear" w:color="auto" w:fill="FFFFFF"/>
          <w:lang w:val="uk-UA" w:eastAsia="en-US"/>
        </w:rPr>
        <w:t xml:space="preserve"> </w:t>
      </w:r>
      <w:r w:rsidR="00B06482" w:rsidRPr="0037284E">
        <w:rPr>
          <w:rFonts w:eastAsia="Calibri"/>
          <w:b/>
          <w:color w:val="000000" w:themeColor="text1"/>
          <w:sz w:val="28"/>
          <w:szCs w:val="28"/>
          <w:shd w:val="clear" w:color="auto" w:fill="FFFFFF"/>
          <w:lang w:val="uk-UA" w:eastAsia="en-US"/>
        </w:rPr>
        <w:t>КОРЕНЬ</w:t>
      </w:r>
    </w:p>
    <w:sectPr w:rsidR="00050C4C" w:rsidRPr="003725F5" w:rsidSect="009B1C0F">
      <w:headerReference w:type="default" r:id="rId8"/>
      <w:pgSz w:w="11906" w:h="16838"/>
      <w:pgMar w:top="1134" w:right="567" w:bottom="1701"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F3" w:rsidRDefault="00DE6AF3" w:rsidP="003F3AB9">
      <w:r>
        <w:separator/>
      </w:r>
    </w:p>
  </w:endnote>
  <w:endnote w:type="continuationSeparator" w:id="0">
    <w:p w:rsidR="00DE6AF3" w:rsidRDefault="00DE6AF3" w:rsidP="003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F3" w:rsidRDefault="00DE6AF3" w:rsidP="003F3AB9">
      <w:r>
        <w:separator/>
      </w:r>
    </w:p>
  </w:footnote>
  <w:footnote w:type="continuationSeparator" w:id="0">
    <w:p w:rsidR="00DE6AF3" w:rsidRDefault="00DE6AF3" w:rsidP="003F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19311"/>
      <w:docPartObj>
        <w:docPartGallery w:val="Page Numbers (Top of Page)"/>
        <w:docPartUnique/>
      </w:docPartObj>
    </w:sdtPr>
    <w:sdtEndPr/>
    <w:sdtContent>
      <w:p w:rsidR="00DE6AF3" w:rsidRDefault="00DE6AF3">
        <w:pPr>
          <w:pStyle w:val="a7"/>
          <w:jc w:val="center"/>
        </w:pPr>
        <w:r>
          <w:fldChar w:fldCharType="begin"/>
        </w:r>
        <w:r>
          <w:instrText>PAGE   \* MERGEFORMAT</w:instrText>
        </w:r>
        <w:r>
          <w:fldChar w:fldCharType="separate"/>
        </w:r>
        <w:r w:rsidR="009B1C0F" w:rsidRPr="009B1C0F">
          <w:rPr>
            <w:noProof/>
            <w:lang w:val="uk-UA"/>
          </w:rPr>
          <w:t>5</w:t>
        </w:r>
        <w:r>
          <w:fldChar w:fldCharType="end"/>
        </w:r>
      </w:p>
    </w:sdtContent>
  </w:sdt>
  <w:p w:rsidR="00DE6AF3" w:rsidRDefault="00DE6A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DB7"/>
    <w:multiLevelType w:val="hybridMultilevel"/>
    <w:tmpl w:val="98CA028A"/>
    <w:lvl w:ilvl="0" w:tplc="17CC4D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7345009"/>
    <w:multiLevelType w:val="hybridMultilevel"/>
    <w:tmpl w:val="515E09A8"/>
    <w:lvl w:ilvl="0" w:tplc="2FD8D7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A02710C"/>
    <w:multiLevelType w:val="hybridMultilevel"/>
    <w:tmpl w:val="A6163E46"/>
    <w:lvl w:ilvl="0" w:tplc="170ED038">
      <w:start w:val="1"/>
      <w:numFmt w:val="decimal"/>
      <w:lvlText w:val="%1)"/>
      <w:lvlJc w:val="left"/>
      <w:pPr>
        <w:ind w:left="951" w:hanging="38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4A7C18"/>
    <w:multiLevelType w:val="hybridMultilevel"/>
    <w:tmpl w:val="1B480B44"/>
    <w:lvl w:ilvl="0" w:tplc="798419B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3B590C93"/>
    <w:multiLevelType w:val="hybridMultilevel"/>
    <w:tmpl w:val="D4C64E90"/>
    <w:lvl w:ilvl="0" w:tplc="D332C2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C63548D"/>
    <w:multiLevelType w:val="hybridMultilevel"/>
    <w:tmpl w:val="BAA4B5A2"/>
    <w:lvl w:ilvl="0" w:tplc="6F50D3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5076F7D"/>
    <w:multiLevelType w:val="hybridMultilevel"/>
    <w:tmpl w:val="B5D8C10A"/>
    <w:lvl w:ilvl="0" w:tplc="A858CA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7B36619"/>
    <w:multiLevelType w:val="hybridMultilevel"/>
    <w:tmpl w:val="B38811B2"/>
    <w:lvl w:ilvl="0" w:tplc="B75E1B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70D2AC1"/>
    <w:multiLevelType w:val="hybridMultilevel"/>
    <w:tmpl w:val="4DA2A50A"/>
    <w:lvl w:ilvl="0" w:tplc="0B66C8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A242B6F"/>
    <w:multiLevelType w:val="hybridMultilevel"/>
    <w:tmpl w:val="E8ACD1A0"/>
    <w:lvl w:ilvl="0" w:tplc="D29C47E0">
      <w:start w:val="1"/>
      <w:numFmt w:val="decimal"/>
      <w:lvlText w:val="%1)"/>
      <w:lvlJc w:val="left"/>
      <w:pPr>
        <w:ind w:left="1035" w:hanging="46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C3D32B0"/>
    <w:multiLevelType w:val="hybridMultilevel"/>
    <w:tmpl w:val="FC68CD96"/>
    <w:lvl w:ilvl="0" w:tplc="778A79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01E6D14"/>
    <w:multiLevelType w:val="hybridMultilevel"/>
    <w:tmpl w:val="C3F87C12"/>
    <w:lvl w:ilvl="0" w:tplc="DECCBA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7967C63"/>
    <w:multiLevelType w:val="hybridMultilevel"/>
    <w:tmpl w:val="45043E06"/>
    <w:lvl w:ilvl="0" w:tplc="CE2E391A">
      <w:start w:val="1"/>
      <w:numFmt w:val="decimal"/>
      <w:lvlText w:val="%1."/>
      <w:lvlJc w:val="left"/>
      <w:pPr>
        <w:ind w:left="801" w:hanging="375"/>
      </w:pPr>
      <w:rPr>
        <w:rFonts w:hint="default"/>
        <w:color w:val="000000" w:themeColor="text1"/>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num w:numId="1">
    <w:abstractNumId w:val="13"/>
  </w:num>
  <w:num w:numId="2">
    <w:abstractNumId w:val="3"/>
  </w:num>
  <w:num w:numId="3">
    <w:abstractNumId w:val="12"/>
  </w:num>
  <w:num w:numId="4">
    <w:abstractNumId w:val="5"/>
  </w:num>
  <w:num w:numId="5">
    <w:abstractNumId w:val="2"/>
  </w:num>
  <w:num w:numId="6">
    <w:abstractNumId w:val="10"/>
  </w:num>
  <w:num w:numId="7">
    <w:abstractNumId w:val="9"/>
  </w:num>
  <w:num w:numId="8">
    <w:abstractNumId w:val="7"/>
  </w:num>
  <w:num w:numId="9">
    <w:abstractNumId w:val="4"/>
  </w:num>
  <w:num w:numId="10">
    <w:abstractNumId w:val="6"/>
  </w:num>
  <w:num w:numId="11">
    <w:abstractNumId w:val="8"/>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F5"/>
    <w:rsid w:val="00021B8A"/>
    <w:rsid w:val="00023816"/>
    <w:rsid w:val="000465D6"/>
    <w:rsid w:val="00050C4C"/>
    <w:rsid w:val="00051E87"/>
    <w:rsid w:val="000809AF"/>
    <w:rsid w:val="0008698B"/>
    <w:rsid w:val="00092C15"/>
    <w:rsid w:val="000B0FDB"/>
    <w:rsid w:val="000B553B"/>
    <w:rsid w:val="000C6B7A"/>
    <w:rsid w:val="000D6B0C"/>
    <w:rsid w:val="000E47DE"/>
    <w:rsid w:val="000F58AB"/>
    <w:rsid w:val="00100737"/>
    <w:rsid w:val="001144E5"/>
    <w:rsid w:val="001164CB"/>
    <w:rsid w:val="00116640"/>
    <w:rsid w:val="00117DD0"/>
    <w:rsid w:val="00126B11"/>
    <w:rsid w:val="0014584C"/>
    <w:rsid w:val="0018310F"/>
    <w:rsid w:val="001838EF"/>
    <w:rsid w:val="001A3E65"/>
    <w:rsid w:val="001A5A48"/>
    <w:rsid w:val="001C14F9"/>
    <w:rsid w:val="00213FDE"/>
    <w:rsid w:val="00247772"/>
    <w:rsid w:val="00252109"/>
    <w:rsid w:val="00256894"/>
    <w:rsid w:val="00256ABC"/>
    <w:rsid w:val="002749D1"/>
    <w:rsid w:val="00280F28"/>
    <w:rsid w:val="00292423"/>
    <w:rsid w:val="002A0553"/>
    <w:rsid w:val="002B3DC6"/>
    <w:rsid w:val="002B560E"/>
    <w:rsid w:val="002C0DB2"/>
    <w:rsid w:val="002D5893"/>
    <w:rsid w:val="002E5EE1"/>
    <w:rsid w:val="002F18CF"/>
    <w:rsid w:val="0036030E"/>
    <w:rsid w:val="00363210"/>
    <w:rsid w:val="00367C43"/>
    <w:rsid w:val="003725F5"/>
    <w:rsid w:val="0037284E"/>
    <w:rsid w:val="003753D5"/>
    <w:rsid w:val="003A5F73"/>
    <w:rsid w:val="003B0D9F"/>
    <w:rsid w:val="003C18F5"/>
    <w:rsid w:val="003D6707"/>
    <w:rsid w:val="003F133F"/>
    <w:rsid w:val="003F3AB9"/>
    <w:rsid w:val="00403096"/>
    <w:rsid w:val="00406F5E"/>
    <w:rsid w:val="004218EE"/>
    <w:rsid w:val="00425629"/>
    <w:rsid w:val="00425845"/>
    <w:rsid w:val="00433499"/>
    <w:rsid w:val="00435974"/>
    <w:rsid w:val="00465D1B"/>
    <w:rsid w:val="00467565"/>
    <w:rsid w:val="0048750D"/>
    <w:rsid w:val="004B1CB5"/>
    <w:rsid w:val="004C0B0D"/>
    <w:rsid w:val="004C2E84"/>
    <w:rsid w:val="004D4B56"/>
    <w:rsid w:val="005273BD"/>
    <w:rsid w:val="00550F1E"/>
    <w:rsid w:val="00557D75"/>
    <w:rsid w:val="00563004"/>
    <w:rsid w:val="005975F5"/>
    <w:rsid w:val="005A3BB0"/>
    <w:rsid w:val="005D24EC"/>
    <w:rsid w:val="005E780B"/>
    <w:rsid w:val="005F137C"/>
    <w:rsid w:val="005F1D7D"/>
    <w:rsid w:val="005F504D"/>
    <w:rsid w:val="00606EF9"/>
    <w:rsid w:val="00621002"/>
    <w:rsid w:val="00622965"/>
    <w:rsid w:val="00630577"/>
    <w:rsid w:val="00654BAD"/>
    <w:rsid w:val="00671EAB"/>
    <w:rsid w:val="006807A0"/>
    <w:rsid w:val="0069444D"/>
    <w:rsid w:val="006A6EEE"/>
    <w:rsid w:val="006C1D16"/>
    <w:rsid w:val="006D05B4"/>
    <w:rsid w:val="006E1061"/>
    <w:rsid w:val="00702876"/>
    <w:rsid w:val="0074626E"/>
    <w:rsid w:val="00765030"/>
    <w:rsid w:val="0078477E"/>
    <w:rsid w:val="007A52E7"/>
    <w:rsid w:val="007A67E0"/>
    <w:rsid w:val="007B7B11"/>
    <w:rsid w:val="007C3344"/>
    <w:rsid w:val="007C4A76"/>
    <w:rsid w:val="007C51A3"/>
    <w:rsid w:val="007D65BB"/>
    <w:rsid w:val="0082437D"/>
    <w:rsid w:val="00885BCA"/>
    <w:rsid w:val="008A1E4B"/>
    <w:rsid w:val="008B1E52"/>
    <w:rsid w:val="008B2375"/>
    <w:rsid w:val="008B4704"/>
    <w:rsid w:val="008C6474"/>
    <w:rsid w:val="008D1C56"/>
    <w:rsid w:val="008D208C"/>
    <w:rsid w:val="008D7032"/>
    <w:rsid w:val="008D7234"/>
    <w:rsid w:val="008F371E"/>
    <w:rsid w:val="008F3DCC"/>
    <w:rsid w:val="0090577A"/>
    <w:rsid w:val="00906052"/>
    <w:rsid w:val="009371EC"/>
    <w:rsid w:val="00964A3F"/>
    <w:rsid w:val="009770A2"/>
    <w:rsid w:val="009777A3"/>
    <w:rsid w:val="009A2254"/>
    <w:rsid w:val="009B1C0F"/>
    <w:rsid w:val="009C295F"/>
    <w:rsid w:val="009F0B0D"/>
    <w:rsid w:val="00A25A2A"/>
    <w:rsid w:val="00A41F25"/>
    <w:rsid w:val="00A44DDE"/>
    <w:rsid w:val="00A92E86"/>
    <w:rsid w:val="00A967A7"/>
    <w:rsid w:val="00AC1CE4"/>
    <w:rsid w:val="00AD2B19"/>
    <w:rsid w:val="00AE6003"/>
    <w:rsid w:val="00AF6F21"/>
    <w:rsid w:val="00B06482"/>
    <w:rsid w:val="00B55AB2"/>
    <w:rsid w:val="00B8013A"/>
    <w:rsid w:val="00BC4A75"/>
    <w:rsid w:val="00BE4939"/>
    <w:rsid w:val="00C051A8"/>
    <w:rsid w:val="00C35883"/>
    <w:rsid w:val="00C3734C"/>
    <w:rsid w:val="00C57EB4"/>
    <w:rsid w:val="00C75A71"/>
    <w:rsid w:val="00CA4793"/>
    <w:rsid w:val="00CA47E3"/>
    <w:rsid w:val="00CD079B"/>
    <w:rsid w:val="00CD3D0C"/>
    <w:rsid w:val="00CD755A"/>
    <w:rsid w:val="00CF58C3"/>
    <w:rsid w:val="00D20826"/>
    <w:rsid w:val="00D31C5B"/>
    <w:rsid w:val="00D74B87"/>
    <w:rsid w:val="00D77928"/>
    <w:rsid w:val="00D90CEF"/>
    <w:rsid w:val="00DA36C4"/>
    <w:rsid w:val="00DE6AF3"/>
    <w:rsid w:val="00DF4D64"/>
    <w:rsid w:val="00E0129D"/>
    <w:rsid w:val="00E35D45"/>
    <w:rsid w:val="00E542A5"/>
    <w:rsid w:val="00E64579"/>
    <w:rsid w:val="00E65604"/>
    <w:rsid w:val="00E91903"/>
    <w:rsid w:val="00EA404C"/>
    <w:rsid w:val="00EA4AD4"/>
    <w:rsid w:val="00EB0507"/>
    <w:rsid w:val="00EC4CF7"/>
    <w:rsid w:val="00ED6F33"/>
    <w:rsid w:val="00EF581C"/>
    <w:rsid w:val="00EF79D1"/>
    <w:rsid w:val="00F045CB"/>
    <w:rsid w:val="00F06E96"/>
    <w:rsid w:val="00F432DE"/>
    <w:rsid w:val="00F561DB"/>
    <w:rsid w:val="00F8207C"/>
    <w:rsid w:val="00F942DF"/>
    <w:rsid w:val="00FB2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CCA1"/>
  <w15:chartTrackingRefBased/>
  <w15:docId w15:val="{7BCC4512-B75B-45A4-AD05-084ACC30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5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425629"/>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5629"/>
    <w:rPr>
      <w:rFonts w:ascii="Times New Roman" w:eastAsia="Times New Roman" w:hAnsi="Times New Roman" w:cs="Times New Roman"/>
      <w:b/>
      <w:bCs/>
      <w:sz w:val="27"/>
      <w:szCs w:val="27"/>
      <w:lang w:eastAsia="uk-UA"/>
    </w:rPr>
  </w:style>
  <w:style w:type="paragraph" w:styleId="a3">
    <w:name w:val="Normal (Web)"/>
    <w:aliases w:val="Обычный (Web)"/>
    <w:basedOn w:val="a"/>
    <w:unhideWhenUsed/>
    <w:qFormat/>
    <w:rsid w:val="00425629"/>
    <w:pPr>
      <w:spacing w:before="100" w:beforeAutospacing="1" w:after="100" w:afterAutospacing="1"/>
    </w:pPr>
    <w:rPr>
      <w:lang w:val="uk-UA" w:eastAsia="uk-UA"/>
    </w:rPr>
  </w:style>
  <w:style w:type="paragraph" w:styleId="a4">
    <w:name w:val="List Paragraph"/>
    <w:basedOn w:val="a"/>
    <w:uiPriority w:val="34"/>
    <w:qFormat/>
    <w:rsid w:val="0042562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9371EC"/>
    <w:rPr>
      <w:rFonts w:ascii="Segoe UI" w:hAnsi="Segoe UI" w:cs="Segoe UI"/>
      <w:sz w:val="18"/>
      <w:szCs w:val="18"/>
    </w:rPr>
  </w:style>
  <w:style w:type="character" w:customStyle="1" w:styleId="a6">
    <w:name w:val="Текст у виносці Знак"/>
    <w:basedOn w:val="a0"/>
    <w:link w:val="a5"/>
    <w:uiPriority w:val="99"/>
    <w:semiHidden/>
    <w:rsid w:val="009371EC"/>
    <w:rPr>
      <w:rFonts w:ascii="Segoe UI" w:eastAsia="Times New Roman" w:hAnsi="Segoe UI" w:cs="Segoe UI"/>
      <w:sz w:val="18"/>
      <w:szCs w:val="18"/>
      <w:lang w:val="ru-RU" w:eastAsia="ru-RU"/>
    </w:rPr>
  </w:style>
  <w:style w:type="paragraph" w:styleId="a7">
    <w:name w:val="header"/>
    <w:basedOn w:val="a"/>
    <w:link w:val="a8"/>
    <w:uiPriority w:val="99"/>
    <w:unhideWhenUsed/>
    <w:rsid w:val="003F3AB9"/>
    <w:pPr>
      <w:tabs>
        <w:tab w:val="center" w:pos="4819"/>
        <w:tab w:val="right" w:pos="9639"/>
      </w:tabs>
    </w:pPr>
  </w:style>
  <w:style w:type="character" w:customStyle="1" w:styleId="a8">
    <w:name w:val="Верхній колонтитул Знак"/>
    <w:basedOn w:val="a0"/>
    <w:link w:val="a7"/>
    <w:uiPriority w:val="99"/>
    <w:rsid w:val="003F3AB9"/>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3F3AB9"/>
    <w:pPr>
      <w:tabs>
        <w:tab w:val="center" w:pos="4819"/>
        <w:tab w:val="right" w:pos="9639"/>
      </w:tabs>
    </w:pPr>
  </w:style>
  <w:style w:type="character" w:customStyle="1" w:styleId="aa">
    <w:name w:val="Нижній колонтитул Знак"/>
    <w:basedOn w:val="a0"/>
    <w:link w:val="a9"/>
    <w:uiPriority w:val="99"/>
    <w:rsid w:val="003F3AB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65E2-93D6-4C95-8906-40E93248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7768</Words>
  <Characters>4428</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Єрмоленко Оксана Анатоліївна</dc:creator>
  <cp:keywords/>
  <dc:description/>
  <cp:lastModifiedBy>Зачинська Олена Вікторівна</cp:lastModifiedBy>
  <cp:revision>11</cp:revision>
  <cp:lastPrinted>2025-04-29T13:46:00Z</cp:lastPrinted>
  <dcterms:created xsi:type="dcterms:W3CDTF">2025-04-23T11:53:00Z</dcterms:created>
  <dcterms:modified xsi:type="dcterms:W3CDTF">2025-04-30T12:12:00Z</dcterms:modified>
</cp:coreProperties>
</file>