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BF1" w:rsidRPr="00DF0B96" w:rsidRDefault="00583BF1" w:rsidP="00583BF1">
      <w:pPr>
        <w:jc w:val="center"/>
        <w:rPr>
          <w:rFonts w:ascii="Times New Roman" w:hAnsi="Times New Roman" w:cs="Times New Roman"/>
          <w:b/>
          <w:sz w:val="32"/>
        </w:rPr>
      </w:pPr>
      <w:r w:rsidRPr="00DF0B96">
        <w:rPr>
          <w:rFonts w:ascii="Times New Roman" w:hAnsi="Times New Roman" w:cs="Times New Roman"/>
          <w:b/>
          <w:sz w:val="32"/>
        </w:rPr>
        <w:t>Спеціальний стандарт поширення даних</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7066"/>
        <w:gridCol w:w="216"/>
      </w:tblGrid>
      <w:tr w:rsidR="00583BF1" w:rsidRPr="00DF0B96" w:rsidTr="00583BF1">
        <w:trPr>
          <w:gridAfter w:val="1"/>
          <w:wAfter w:w="216" w:type="dxa"/>
        </w:trPr>
        <w:tc>
          <w:tcPr>
            <w:tcW w:w="2681" w:type="dxa"/>
          </w:tcPr>
          <w:p w:rsidR="00583BF1" w:rsidRPr="00DF0B96" w:rsidRDefault="00583BF1" w:rsidP="00583BF1">
            <w:pPr>
              <w:rPr>
                <w:rFonts w:ascii="Times New Roman" w:hAnsi="Times New Roman" w:cs="Times New Roman"/>
                <w:sz w:val="24"/>
              </w:rPr>
            </w:pPr>
            <w:r w:rsidRPr="00DF0B96">
              <w:rPr>
                <w:noProof/>
                <w:lang w:eastAsia="uk-UA"/>
              </w:rPr>
              <w:drawing>
                <wp:inline distT="0" distB="0" distL="0" distR="0" wp14:anchorId="61A4CF20" wp14:editId="0AAAEDAC">
                  <wp:extent cx="1565452" cy="1252278"/>
                  <wp:effectExtent l="0" t="0" r="0" b="5080"/>
                  <wp:docPr id="1" name="Рисунок 1" descr="N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452" cy="1252278"/>
                          </a:xfrm>
                          <a:prstGeom prst="rect">
                            <a:avLst/>
                          </a:prstGeom>
                          <a:noFill/>
                          <a:ln>
                            <a:noFill/>
                          </a:ln>
                        </pic:spPr>
                      </pic:pic>
                    </a:graphicData>
                  </a:graphic>
                </wp:inline>
              </w:drawing>
            </w:r>
          </w:p>
        </w:tc>
        <w:tc>
          <w:tcPr>
            <w:tcW w:w="7066" w:type="dxa"/>
            <w:vAlign w:val="center"/>
          </w:tcPr>
          <w:p w:rsidR="00583BF1" w:rsidRPr="00DF0B96" w:rsidRDefault="00583BF1" w:rsidP="00583BF1">
            <w:pPr>
              <w:rPr>
                <w:rFonts w:ascii="Times New Roman" w:hAnsi="Times New Roman" w:cs="Times New Roman"/>
                <w:b/>
                <w:sz w:val="28"/>
              </w:rPr>
            </w:pPr>
            <w:r w:rsidRPr="00DF0B96">
              <w:rPr>
                <w:rFonts w:ascii="Times New Roman" w:hAnsi="Times New Roman" w:cs="Times New Roman"/>
                <w:b/>
                <w:sz w:val="28"/>
              </w:rPr>
              <w:t>Україна</w:t>
            </w:r>
          </w:p>
          <w:p w:rsidR="00583BF1" w:rsidRPr="00DF0B96" w:rsidRDefault="00583BF1" w:rsidP="00583BF1">
            <w:pPr>
              <w:rPr>
                <w:rFonts w:ascii="Times New Roman" w:hAnsi="Times New Roman" w:cs="Times New Roman"/>
                <w:b/>
                <w:sz w:val="28"/>
              </w:rPr>
            </w:pPr>
          </w:p>
          <w:p w:rsidR="00583BF1" w:rsidRPr="00DF0B96" w:rsidRDefault="001C321F" w:rsidP="00C67EDB">
            <w:pPr>
              <w:rPr>
                <w:rFonts w:ascii="Times New Roman" w:hAnsi="Times New Roman" w:cs="Times New Roman"/>
                <w:b/>
                <w:sz w:val="28"/>
              </w:rPr>
            </w:pPr>
            <w:r w:rsidRPr="00DF0B96">
              <w:rPr>
                <w:rFonts w:ascii="Times New Roman" w:hAnsi="Times New Roman" w:cs="Times New Roman"/>
                <w:b/>
                <w:sz w:val="28"/>
              </w:rPr>
              <w:t>Боргові зобов’язання центральних органів державного управління</w:t>
            </w:r>
          </w:p>
        </w:tc>
      </w:tr>
      <w:tr w:rsidR="00583BF1" w:rsidRPr="00DF0B96" w:rsidTr="00583BF1">
        <w:trPr>
          <w:gridAfter w:val="1"/>
          <w:wAfter w:w="216" w:type="dxa"/>
        </w:trPr>
        <w:tc>
          <w:tcPr>
            <w:tcW w:w="2681" w:type="dxa"/>
          </w:tcPr>
          <w:p w:rsidR="00583BF1" w:rsidRPr="00DF0B96" w:rsidRDefault="00583BF1" w:rsidP="00583BF1">
            <w:pPr>
              <w:rPr>
                <w:rFonts w:ascii="Times New Roman" w:hAnsi="Times New Roman" w:cs="Times New Roman"/>
                <w:sz w:val="28"/>
              </w:rPr>
            </w:pPr>
          </w:p>
          <w:p w:rsidR="00583BF1" w:rsidRPr="00DF0B96" w:rsidRDefault="00583BF1" w:rsidP="00583BF1">
            <w:pPr>
              <w:rPr>
                <w:rFonts w:ascii="Times New Roman" w:hAnsi="Times New Roman" w:cs="Times New Roman"/>
                <w:i/>
                <w:sz w:val="24"/>
              </w:rPr>
            </w:pPr>
            <w:r w:rsidRPr="00DF0B96">
              <w:rPr>
                <w:rFonts w:ascii="Times New Roman" w:hAnsi="Times New Roman" w:cs="Times New Roman"/>
                <w:i/>
                <w:sz w:val="28"/>
              </w:rPr>
              <w:t>Контактні особи</w:t>
            </w:r>
          </w:p>
        </w:tc>
        <w:tc>
          <w:tcPr>
            <w:tcW w:w="7066" w:type="dxa"/>
            <w:vAlign w:val="bottom"/>
          </w:tcPr>
          <w:p w:rsidR="00583BF1" w:rsidRPr="00DF0B96" w:rsidRDefault="00583BF1" w:rsidP="00583BF1">
            <w:pPr>
              <w:rPr>
                <w:rFonts w:ascii="Times New Roman" w:hAnsi="Times New Roman" w:cs="Times New Roman"/>
                <w:sz w:val="24"/>
              </w:rPr>
            </w:pPr>
          </w:p>
        </w:tc>
      </w:tr>
      <w:tr w:rsidR="00583BF1" w:rsidRPr="00DF0B96" w:rsidTr="00D91CE2">
        <w:trPr>
          <w:gridAfter w:val="1"/>
          <w:wAfter w:w="216" w:type="dxa"/>
        </w:trPr>
        <w:tc>
          <w:tcPr>
            <w:tcW w:w="9747" w:type="dxa"/>
            <w:gridSpan w:val="2"/>
            <w:vAlign w:val="bottom"/>
          </w:tcPr>
          <w:p w:rsidR="00583BF1" w:rsidRPr="00D91CE2" w:rsidRDefault="00583BF1" w:rsidP="00D91CE2">
            <w:pPr>
              <w:rPr>
                <w:rFonts w:ascii="Times New Roman" w:hAnsi="Times New Roman" w:cs="Times New Roman"/>
                <w:sz w:val="28"/>
              </w:rPr>
            </w:pPr>
          </w:p>
          <w:p w:rsidR="00583BF1" w:rsidRPr="00D91CE2" w:rsidRDefault="00D91CE2" w:rsidP="00D91CE2">
            <w:pPr>
              <w:rPr>
                <w:rFonts w:ascii="Times New Roman" w:hAnsi="Times New Roman" w:cs="Times New Roman"/>
                <w:b/>
                <w:sz w:val="24"/>
              </w:rPr>
            </w:pPr>
            <w:r w:rsidRPr="00D91CE2">
              <w:rPr>
                <w:rFonts w:ascii="Times New Roman" w:hAnsi="Times New Roman" w:cs="Times New Roman"/>
                <w:b/>
                <w:sz w:val="24"/>
              </w:rPr>
              <w:t>Наталія Медведєва</w:t>
            </w:r>
            <w:r w:rsidR="003815A5" w:rsidRPr="00D91CE2">
              <w:rPr>
                <w:rFonts w:ascii="Times New Roman" w:hAnsi="Times New Roman" w:cs="Times New Roman"/>
                <w:b/>
                <w:sz w:val="24"/>
              </w:rPr>
              <w:t xml:space="preserve"> </w:t>
            </w:r>
          </w:p>
        </w:tc>
      </w:tr>
      <w:tr w:rsidR="00583BF1" w:rsidRPr="00DF0B96" w:rsidTr="00B374B8">
        <w:trPr>
          <w:gridAfter w:val="1"/>
          <w:wAfter w:w="216" w:type="dxa"/>
        </w:trPr>
        <w:tc>
          <w:tcPr>
            <w:tcW w:w="9747" w:type="dxa"/>
            <w:gridSpan w:val="2"/>
          </w:tcPr>
          <w:p w:rsidR="00CC729D" w:rsidRPr="00DF0B96" w:rsidRDefault="00D91CE2" w:rsidP="00CC729D">
            <w:pPr>
              <w:rPr>
                <w:rFonts w:ascii="Times New Roman" w:hAnsi="Times New Roman" w:cs="Times New Roman"/>
                <w:sz w:val="24"/>
              </w:rPr>
            </w:pPr>
            <w:r>
              <w:rPr>
                <w:rFonts w:ascii="Times New Roman" w:hAnsi="Times New Roman" w:cs="Times New Roman"/>
                <w:sz w:val="24"/>
              </w:rPr>
              <w:t>Н</w:t>
            </w:r>
            <w:r w:rsidR="00CC729D" w:rsidRPr="00DF0B96">
              <w:rPr>
                <w:rFonts w:ascii="Times New Roman" w:hAnsi="Times New Roman" w:cs="Times New Roman"/>
                <w:sz w:val="24"/>
              </w:rPr>
              <w:t>ачальник відділу</w:t>
            </w:r>
            <w:r>
              <w:rPr>
                <w:rFonts w:ascii="Times New Roman" w:hAnsi="Times New Roman" w:cs="Times New Roman"/>
                <w:sz w:val="24"/>
              </w:rPr>
              <w:t xml:space="preserve"> обліку державного боргу</w:t>
            </w:r>
          </w:p>
          <w:p w:rsidR="001C321F" w:rsidRPr="00DF0B96" w:rsidRDefault="00583BF1" w:rsidP="001C321F">
            <w:pPr>
              <w:spacing w:line="169" w:lineRule="atLeast"/>
              <w:rPr>
                <w:rFonts w:ascii="Times New Roman" w:eastAsia="Times New Roman" w:hAnsi="Times New Roman"/>
                <w:bCs/>
                <w:sz w:val="20"/>
                <w:szCs w:val="20"/>
                <w:lang w:eastAsia="ru-RU"/>
              </w:rPr>
            </w:pPr>
            <w:r w:rsidRPr="00DF0B96">
              <w:rPr>
                <w:rFonts w:ascii="Times New Roman" w:hAnsi="Times New Roman" w:cs="Times New Roman"/>
                <w:sz w:val="24"/>
              </w:rPr>
              <w:t xml:space="preserve">Департамент </w:t>
            </w:r>
            <w:r w:rsidR="001C321F" w:rsidRPr="00DF0B96">
              <w:rPr>
                <w:rFonts w:ascii="Times New Roman" w:eastAsia="Times New Roman" w:hAnsi="Times New Roman"/>
                <w:bCs/>
                <w:sz w:val="24"/>
                <w:szCs w:val="20"/>
                <w:lang w:eastAsia="ru-RU"/>
              </w:rPr>
              <w:t>боргової політики</w:t>
            </w:r>
          </w:p>
          <w:p w:rsidR="00583BF1" w:rsidRPr="00DF0B96" w:rsidRDefault="00583BF1" w:rsidP="00CC729D">
            <w:pPr>
              <w:rPr>
                <w:rFonts w:ascii="Times New Roman" w:hAnsi="Times New Roman" w:cs="Times New Roman"/>
                <w:sz w:val="24"/>
              </w:rPr>
            </w:pPr>
            <w:r w:rsidRPr="00DF0B96">
              <w:rPr>
                <w:rFonts w:ascii="Times New Roman" w:hAnsi="Times New Roman" w:cs="Times New Roman"/>
                <w:sz w:val="24"/>
              </w:rPr>
              <w:t>Міністерство фінансів України</w:t>
            </w:r>
          </w:p>
          <w:p w:rsidR="00583BF1" w:rsidRPr="00DF0B96" w:rsidRDefault="00583BF1" w:rsidP="00CC729D">
            <w:pPr>
              <w:rPr>
                <w:rFonts w:ascii="Times New Roman" w:hAnsi="Times New Roman" w:cs="Times New Roman"/>
                <w:sz w:val="24"/>
              </w:rPr>
            </w:pPr>
            <w:r w:rsidRPr="00DF0B96">
              <w:rPr>
                <w:rFonts w:ascii="Times New Roman" w:hAnsi="Times New Roman" w:cs="Times New Roman"/>
                <w:sz w:val="24"/>
              </w:rPr>
              <w:t>Україна, 04071, м. Київ, вул. Межигірська, 11</w:t>
            </w:r>
          </w:p>
          <w:p w:rsidR="001C321F" w:rsidRPr="00DF0B96" w:rsidRDefault="00D91CE2" w:rsidP="00CC729D">
            <w:pPr>
              <w:rPr>
                <w:rFonts w:ascii="Times New Roman" w:eastAsia="Times New Roman" w:hAnsi="Times New Roman"/>
                <w:sz w:val="20"/>
                <w:szCs w:val="20"/>
                <w:lang w:eastAsia="ru-RU"/>
              </w:rPr>
            </w:pPr>
            <w:r>
              <w:rPr>
                <w:rFonts w:ascii="Times New Roman" w:hAnsi="Times New Roman" w:cs="Times New Roman"/>
                <w:sz w:val="24"/>
              </w:rPr>
              <w:t>Тел</w:t>
            </w:r>
            <w:r w:rsidR="00CC729D" w:rsidRPr="00DF0B96">
              <w:rPr>
                <w:rFonts w:ascii="Times New Roman" w:hAnsi="Times New Roman" w:cs="Times New Roman"/>
                <w:sz w:val="24"/>
              </w:rPr>
              <w:t>:</w:t>
            </w:r>
            <w:r w:rsidR="001C321F" w:rsidRPr="00DF0B96">
              <w:rPr>
                <w:rFonts w:ascii="Times New Roman" w:hAnsi="Times New Roman" w:cs="Times New Roman"/>
                <w:sz w:val="24"/>
              </w:rPr>
              <w:t xml:space="preserve"> </w:t>
            </w:r>
            <w:r w:rsidR="00583BF1" w:rsidRPr="00DF0B96">
              <w:rPr>
                <w:rFonts w:ascii="Times New Roman" w:hAnsi="Times New Roman" w:cs="Times New Roman"/>
                <w:sz w:val="24"/>
              </w:rPr>
              <w:t xml:space="preserve">(+38) (044) </w:t>
            </w:r>
            <w:r w:rsidR="001C321F" w:rsidRPr="00DF0B96">
              <w:rPr>
                <w:rFonts w:ascii="Times New Roman" w:eastAsia="Times New Roman" w:hAnsi="Times New Roman"/>
                <w:sz w:val="24"/>
                <w:szCs w:val="20"/>
                <w:lang w:eastAsia="ru-RU"/>
              </w:rPr>
              <w:t>27754</w:t>
            </w:r>
            <w:r w:rsidR="003815A5" w:rsidRPr="00DF0B96">
              <w:rPr>
                <w:rFonts w:ascii="Times New Roman" w:eastAsia="Times New Roman" w:hAnsi="Times New Roman"/>
                <w:sz w:val="24"/>
                <w:szCs w:val="20"/>
                <w:lang w:eastAsia="ru-RU"/>
              </w:rPr>
              <w:t>70</w:t>
            </w:r>
          </w:p>
          <w:p w:rsidR="00CC729D" w:rsidRPr="00DF0B96" w:rsidRDefault="00CC729D" w:rsidP="003815A5">
            <w:pPr>
              <w:rPr>
                <w:rFonts w:ascii="Times New Roman" w:hAnsi="Times New Roman" w:cs="Times New Roman"/>
                <w:sz w:val="24"/>
              </w:rPr>
            </w:pPr>
            <w:r w:rsidRPr="00DF0B96">
              <w:rPr>
                <w:rFonts w:ascii="Times New Roman" w:hAnsi="Times New Roman" w:cs="Times New Roman"/>
                <w:sz w:val="24"/>
              </w:rPr>
              <w:t xml:space="preserve">Електронна скринька: </w:t>
            </w:r>
            <w:r w:rsidR="001C321F" w:rsidRPr="00DF0B96">
              <w:rPr>
                <w:rFonts w:ascii="Times New Roman" w:hAnsi="Times New Roman" w:cs="Times New Roman"/>
                <w:sz w:val="24"/>
              </w:rPr>
              <w:t xml:space="preserve"> </w:t>
            </w:r>
            <w:hyperlink r:id="rId9" w:history="1">
              <w:r w:rsidR="00D91CE2" w:rsidRPr="00D91CE2">
                <w:rPr>
                  <w:rStyle w:val="a5"/>
                  <w:rFonts w:ascii="Times New Roman" w:hAnsi="Times New Roman" w:cs="Times New Roman"/>
                  <w:sz w:val="24"/>
                </w:rPr>
                <w:t>medvedeva@minfin.gov.ua</w:t>
              </w:r>
            </w:hyperlink>
          </w:p>
        </w:tc>
      </w:tr>
      <w:tr w:rsidR="00CA6A7A" w:rsidRPr="00DF0B96" w:rsidTr="005C64A3">
        <w:trPr>
          <w:trHeight w:val="453"/>
        </w:trPr>
        <w:tc>
          <w:tcPr>
            <w:tcW w:w="9747" w:type="dxa"/>
            <w:gridSpan w:val="3"/>
          </w:tcPr>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CA6A7A" w:rsidRPr="00D05FE8" w:rsidTr="003045AF">
              <w:trPr>
                <w:trHeight w:val="453"/>
              </w:trPr>
              <w:tc>
                <w:tcPr>
                  <w:tcW w:w="9747" w:type="dxa"/>
                  <w:vAlign w:val="bottom"/>
                </w:tcPr>
                <w:p w:rsidR="00CA6A7A" w:rsidRPr="00D05FE8" w:rsidRDefault="00CA6A7A" w:rsidP="00CA6A7A">
                  <w:pPr>
                    <w:rPr>
                      <w:rFonts w:ascii="Times New Roman" w:hAnsi="Times New Roman" w:cs="Times New Roman"/>
                      <w:b/>
                      <w:sz w:val="24"/>
                    </w:rPr>
                  </w:pPr>
                  <w:r w:rsidRPr="00D05FE8">
                    <w:rPr>
                      <w:rFonts w:ascii="Times New Roman" w:hAnsi="Times New Roman" w:cs="Times New Roman"/>
                      <w:b/>
                      <w:sz w:val="24"/>
                    </w:rPr>
                    <w:t>Оксана Бура</w:t>
                  </w:r>
                </w:p>
              </w:tc>
            </w:tr>
            <w:tr w:rsidR="00CA6A7A" w:rsidRPr="00D05FE8" w:rsidTr="003045AF">
              <w:tc>
                <w:tcPr>
                  <w:tcW w:w="9747" w:type="dxa"/>
                </w:tcPr>
                <w:p w:rsidR="00CA6A7A" w:rsidRPr="00D05FE8" w:rsidRDefault="00CA6A7A" w:rsidP="00CA6A7A">
                  <w:pPr>
                    <w:rPr>
                      <w:rFonts w:ascii="Times New Roman" w:hAnsi="Times New Roman" w:cs="Times New Roman"/>
                      <w:sz w:val="24"/>
                    </w:rPr>
                  </w:pPr>
                  <w:r w:rsidRPr="00D05FE8">
                    <w:rPr>
                      <w:rFonts w:ascii="Times New Roman" w:hAnsi="Times New Roman" w:cs="Times New Roman"/>
                      <w:sz w:val="24"/>
                    </w:rPr>
                    <w:t>Головний спеціаліст відділу обліку державного боргу</w:t>
                  </w:r>
                </w:p>
                <w:p w:rsidR="00CA6A7A" w:rsidRPr="00D05FE8" w:rsidRDefault="00CA6A7A" w:rsidP="00CA6A7A">
                  <w:pPr>
                    <w:spacing w:line="169" w:lineRule="atLeast"/>
                    <w:rPr>
                      <w:rFonts w:ascii="Times New Roman" w:eastAsia="Times New Roman" w:hAnsi="Times New Roman"/>
                      <w:bCs/>
                      <w:sz w:val="20"/>
                      <w:szCs w:val="20"/>
                      <w:lang w:eastAsia="ru-RU"/>
                    </w:rPr>
                  </w:pPr>
                  <w:r w:rsidRPr="00D05FE8">
                    <w:rPr>
                      <w:rFonts w:ascii="Times New Roman" w:hAnsi="Times New Roman" w:cs="Times New Roman"/>
                      <w:sz w:val="24"/>
                    </w:rPr>
                    <w:t xml:space="preserve">Департамент </w:t>
                  </w:r>
                  <w:r w:rsidRPr="00D05FE8">
                    <w:rPr>
                      <w:rFonts w:ascii="Times New Roman" w:eastAsia="Times New Roman" w:hAnsi="Times New Roman"/>
                      <w:bCs/>
                      <w:sz w:val="24"/>
                      <w:szCs w:val="20"/>
                      <w:lang w:eastAsia="ru-RU"/>
                    </w:rPr>
                    <w:t>боргової політики</w:t>
                  </w:r>
                </w:p>
                <w:p w:rsidR="00CA6A7A" w:rsidRPr="00D05FE8" w:rsidRDefault="00CA6A7A" w:rsidP="00CA6A7A">
                  <w:pPr>
                    <w:rPr>
                      <w:rFonts w:ascii="Times New Roman" w:hAnsi="Times New Roman" w:cs="Times New Roman"/>
                      <w:sz w:val="24"/>
                    </w:rPr>
                  </w:pPr>
                  <w:r w:rsidRPr="00D05FE8">
                    <w:rPr>
                      <w:rFonts w:ascii="Times New Roman" w:hAnsi="Times New Roman" w:cs="Times New Roman"/>
                      <w:sz w:val="24"/>
                    </w:rPr>
                    <w:t>Міністерство фінансів України</w:t>
                  </w:r>
                </w:p>
                <w:p w:rsidR="00CA6A7A" w:rsidRPr="00D05FE8" w:rsidRDefault="00CA6A7A" w:rsidP="00CA6A7A">
                  <w:pPr>
                    <w:rPr>
                      <w:rFonts w:ascii="Times New Roman" w:hAnsi="Times New Roman" w:cs="Times New Roman"/>
                      <w:sz w:val="24"/>
                    </w:rPr>
                  </w:pPr>
                  <w:r w:rsidRPr="00D05FE8">
                    <w:rPr>
                      <w:rFonts w:ascii="Times New Roman" w:hAnsi="Times New Roman" w:cs="Times New Roman"/>
                      <w:sz w:val="24"/>
                    </w:rPr>
                    <w:t>Україна, 04071, м. Київ, вул. Межигірська, 11</w:t>
                  </w:r>
                </w:p>
                <w:p w:rsidR="00CA6A7A" w:rsidRPr="00D05FE8" w:rsidRDefault="00CA6A7A" w:rsidP="00CA6A7A">
                  <w:pPr>
                    <w:rPr>
                      <w:rFonts w:ascii="Times New Roman" w:eastAsia="Times New Roman" w:hAnsi="Times New Roman"/>
                      <w:sz w:val="20"/>
                      <w:szCs w:val="20"/>
                      <w:lang w:eastAsia="ru-RU"/>
                    </w:rPr>
                  </w:pPr>
                  <w:proofErr w:type="spellStart"/>
                  <w:r w:rsidRPr="00D05FE8">
                    <w:rPr>
                      <w:rFonts w:ascii="Times New Roman" w:hAnsi="Times New Roman" w:cs="Times New Roman"/>
                      <w:sz w:val="24"/>
                    </w:rPr>
                    <w:t>Тел</w:t>
                  </w:r>
                  <w:proofErr w:type="spellEnd"/>
                  <w:r w:rsidRPr="00D05FE8">
                    <w:rPr>
                      <w:rFonts w:ascii="Times New Roman" w:hAnsi="Times New Roman" w:cs="Times New Roman"/>
                      <w:sz w:val="24"/>
                    </w:rPr>
                    <w:t xml:space="preserve">: (+38) (044) </w:t>
                  </w:r>
                  <w:r w:rsidRPr="00D05FE8">
                    <w:rPr>
                      <w:rFonts w:ascii="Times New Roman" w:eastAsia="Times New Roman" w:hAnsi="Times New Roman"/>
                      <w:sz w:val="24"/>
                      <w:szCs w:val="20"/>
                      <w:lang w:eastAsia="ru-RU"/>
                    </w:rPr>
                    <w:t>2775392</w:t>
                  </w:r>
                </w:p>
                <w:p w:rsidR="00CA6A7A" w:rsidRPr="00D05FE8" w:rsidRDefault="00CA6A7A" w:rsidP="00CA6A7A">
                  <w:pPr>
                    <w:rPr>
                      <w:rFonts w:ascii="Times New Roman" w:hAnsi="Times New Roman" w:cs="Times New Roman"/>
                      <w:sz w:val="24"/>
                    </w:rPr>
                  </w:pPr>
                  <w:r w:rsidRPr="00D05FE8">
                    <w:rPr>
                      <w:rFonts w:ascii="Times New Roman" w:hAnsi="Times New Roman" w:cs="Times New Roman"/>
                      <w:sz w:val="24"/>
                    </w:rPr>
                    <w:t xml:space="preserve">Електронна скринька: </w:t>
                  </w:r>
                  <w:hyperlink r:id="rId10" w:history="1">
                    <w:r w:rsidRPr="00D05FE8">
                      <w:rPr>
                        <w:rStyle w:val="a5"/>
                        <w:rFonts w:ascii="Times New Roman" w:hAnsi="Times New Roman" w:cs="Times New Roman"/>
                        <w:sz w:val="24"/>
                        <w:lang w:val="en-US"/>
                      </w:rPr>
                      <w:t>b</w:t>
                    </w:r>
                    <w:r w:rsidRPr="00D05FE8">
                      <w:rPr>
                        <w:rStyle w:val="a5"/>
                        <w:sz w:val="24"/>
                        <w:lang w:val="en-US"/>
                      </w:rPr>
                      <w:t>uraov</w:t>
                    </w:r>
                    <w:r w:rsidRPr="00D05FE8">
                      <w:rPr>
                        <w:rStyle w:val="a5"/>
                        <w:rFonts w:ascii="Times New Roman" w:hAnsi="Times New Roman" w:cs="Times New Roman"/>
                        <w:sz w:val="24"/>
                      </w:rPr>
                      <w:t>@minfin.gov.ua</w:t>
                    </w:r>
                  </w:hyperlink>
                </w:p>
              </w:tc>
            </w:tr>
          </w:tbl>
          <w:p w:rsidR="00CA6A7A" w:rsidRDefault="00CA6A7A" w:rsidP="00CA6A7A"/>
        </w:tc>
      </w:tr>
      <w:tr w:rsidR="00CA6A7A" w:rsidRPr="00DF0B96" w:rsidTr="00B374B8">
        <w:tc>
          <w:tcPr>
            <w:tcW w:w="9747" w:type="dxa"/>
            <w:gridSpan w:val="3"/>
          </w:tcPr>
          <w:p w:rsidR="00CA6A7A" w:rsidRDefault="00CA6A7A" w:rsidP="00CA6A7A"/>
        </w:tc>
      </w:tr>
    </w:tbl>
    <w:bookmarkStart w:id="0" w:name="_GoBack"/>
    <w:bookmarkEnd w:id="0"/>
    <w:p w:rsidR="00527E78" w:rsidRPr="00DF0B96" w:rsidRDefault="00950F29" w:rsidP="00527E78">
      <w:pPr>
        <w:spacing w:before="240" w:after="240" w:line="240" w:lineRule="auto"/>
        <w:rPr>
          <w:rFonts w:ascii="Times New Roman" w:eastAsia="Times New Roman" w:hAnsi="Times New Roman"/>
          <w:sz w:val="24"/>
          <w:szCs w:val="20"/>
          <w:lang w:eastAsia="ru-RU"/>
        </w:rPr>
      </w:pPr>
      <w:r>
        <w:fldChar w:fldCharType="begin"/>
      </w:r>
      <w:r>
        <w:instrText xml:space="preserve"> HYPERLINK "http://www.ukrstat.gov.ua/imf/nbu.htm" </w:instrText>
      </w:r>
      <w:r>
        <w:fldChar w:fldCharType="separate"/>
      </w:r>
      <w:r w:rsidR="00527E78" w:rsidRPr="00DF0B96">
        <w:rPr>
          <w:rFonts w:ascii="Times New Roman" w:eastAsia="Times New Roman" w:hAnsi="Times New Roman"/>
          <w:b/>
          <w:bCs/>
          <w:sz w:val="24"/>
          <w:szCs w:val="20"/>
          <w:u w:val="single"/>
          <w:lang w:eastAsia="ru-RU"/>
        </w:rPr>
        <w:t>0 – 1. Інформація, що стосується Міністерства фінансів України в цілому</w:t>
      </w:r>
      <w:r>
        <w:rPr>
          <w:rFonts w:ascii="Times New Roman" w:eastAsia="Times New Roman" w:hAnsi="Times New Roman"/>
          <w:b/>
          <w:bCs/>
          <w:sz w:val="24"/>
          <w:szCs w:val="20"/>
          <w:u w:val="single"/>
          <w:lang w:eastAsia="ru-RU"/>
        </w:rPr>
        <w:fldChar w:fldCharType="end"/>
      </w:r>
    </w:p>
    <w:tbl>
      <w:tblPr>
        <w:tblStyle w:val="a3"/>
        <w:tblW w:w="9747" w:type="dxa"/>
        <w:tblLook w:val="04A0" w:firstRow="1" w:lastRow="0" w:firstColumn="1" w:lastColumn="0" w:noHBand="0" w:noVBand="1"/>
      </w:tblPr>
      <w:tblGrid>
        <w:gridCol w:w="2376"/>
        <w:gridCol w:w="7371"/>
      </w:tblGrid>
      <w:tr w:rsidR="00527E78" w:rsidRPr="00DF0B96" w:rsidTr="00323F45">
        <w:tc>
          <w:tcPr>
            <w:tcW w:w="9747" w:type="dxa"/>
            <w:gridSpan w:val="2"/>
            <w:shd w:val="clear" w:color="auto" w:fill="BFBFBF" w:themeFill="background1" w:themeFillShade="BF"/>
          </w:tcPr>
          <w:p w:rsidR="00527E78" w:rsidRPr="00DF0B96" w:rsidRDefault="002D3B25" w:rsidP="00CC729D">
            <w:pPr>
              <w:rPr>
                <w:rFonts w:ascii="Times New Roman" w:hAnsi="Times New Roman" w:cs="Times New Roman"/>
                <w:b/>
              </w:rPr>
            </w:pPr>
            <w:r w:rsidRPr="00DF0B96">
              <w:rPr>
                <w:rFonts w:ascii="Times New Roman" w:hAnsi="Times New Roman" w:cs="Times New Roman"/>
                <w:b/>
              </w:rPr>
              <w:t>2. Методологія</w:t>
            </w:r>
          </w:p>
        </w:tc>
      </w:tr>
      <w:tr w:rsidR="00527E78" w:rsidRPr="00DF0B96" w:rsidTr="009B6B14">
        <w:trPr>
          <w:trHeight w:val="699"/>
        </w:trPr>
        <w:tc>
          <w:tcPr>
            <w:tcW w:w="2376" w:type="dxa"/>
          </w:tcPr>
          <w:p w:rsidR="00527E78" w:rsidRPr="00DF0B96" w:rsidRDefault="002D3B25" w:rsidP="00C56A26">
            <w:pPr>
              <w:rPr>
                <w:rFonts w:ascii="Times New Roman" w:hAnsi="Times New Roman" w:cs="Times New Roman"/>
                <w:b/>
                <w:sz w:val="20"/>
              </w:rPr>
            </w:pPr>
            <w:r w:rsidRPr="00DF0B96">
              <w:rPr>
                <w:rFonts w:ascii="Times New Roman" w:hAnsi="Times New Roman" w:cs="Times New Roman"/>
                <w:b/>
                <w:sz w:val="20"/>
              </w:rPr>
              <w:t>2.1. Концепці</w:t>
            </w:r>
            <w:r w:rsidR="00C56A26" w:rsidRPr="00DF0B96">
              <w:rPr>
                <w:rFonts w:ascii="Times New Roman" w:hAnsi="Times New Roman" w:cs="Times New Roman"/>
                <w:b/>
                <w:sz w:val="20"/>
              </w:rPr>
              <w:t>ї</w:t>
            </w:r>
            <w:r w:rsidRPr="00DF0B96">
              <w:rPr>
                <w:rFonts w:ascii="Times New Roman" w:hAnsi="Times New Roman" w:cs="Times New Roman"/>
                <w:b/>
                <w:sz w:val="20"/>
              </w:rPr>
              <w:t xml:space="preserve"> та визначення</w:t>
            </w:r>
          </w:p>
        </w:tc>
        <w:tc>
          <w:tcPr>
            <w:tcW w:w="7371" w:type="dxa"/>
          </w:tcPr>
          <w:p w:rsidR="009B6B14" w:rsidRPr="00DF0B96" w:rsidRDefault="002D3B25" w:rsidP="00E7350D">
            <w:pPr>
              <w:jc w:val="both"/>
              <w:rPr>
                <w:rFonts w:ascii="Times New Roman" w:hAnsi="Times New Roman"/>
                <w:sz w:val="20"/>
                <w:szCs w:val="20"/>
                <w:u w:val="single"/>
              </w:rPr>
            </w:pPr>
            <w:r w:rsidRPr="00DF0B96">
              <w:rPr>
                <w:rFonts w:ascii="Times New Roman" w:hAnsi="Times New Roman"/>
                <w:sz w:val="20"/>
                <w:szCs w:val="20"/>
                <w:u w:val="single"/>
              </w:rPr>
              <w:t>2.1.1</w:t>
            </w:r>
            <w:r w:rsidR="00C67EDB" w:rsidRPr="00DF0B96">
              <w:rPr>
                <w:rFonts w:ascii="Times New Roman" w:hAnsi="Times New Roman"/>
                <w:sz w:val="20"/>
                <w:szCs w:val="20"/>
                <w:u w:val="single"/>
              </w:rPr>
              <w:t xml:space="preserve"> </w:t>
            </w:r>
            <w:r w:rsidRPr="00DF0B96">
              <w:rPr>
                <w:rFonts w:ascii="Times New Roman" w:hAnsi="Times New Roman"/>
                <w:sz w:val="20"/>
                <w:szCs w:val="20"/>
                <w:u w:val="single"/>
              </w:rPr>
              <w:t>Концепці</w:t>
            </w:r>
            <w:r w:rsidR="00C56A26" w:rsidRPr="00DF0B96">
              <w:rPr>
                <w:rFonts w:ascii="Times New Roman" w:hAnsi="Times New Roman"/>
                <w:sz w:val="20"/>
                <w:szCs w:val="20"/>
                <w:u w:val="single"/>
              </w:rPr>
              <w:t>ї</w:t>
            </w:r>
            <w:r w:rsidRPr="00DF0B96">
              <w:rPr>
                <w:rFonts w:ascii="Times New Roman" w:hAnsi="Times New Roman"/>
                <w:sz w:val="20"/>
                <w:szCs w:val="20"/>
                <w:u w:val="single"/>
              </w:rPr>
              <w:t xml:space="preserve"> та визначення</w:t>
            </w:r>
          </w:p>
          <w:p w:rsidR="002D3B25" w:rsidRPr="00DF0B96" w:rsidRDefault="002D3B25" w:rsidP="00E7350D">
            <w:pPr>
              <w:jc w:val="both"/>
              <w:rPr>
                <w:rFonts w:ascii="Times New Roman" w:hAnsi="Times New Roman"/>
                <w:sz w:val="20"/>
                <w:szCs w:val="20"/>
              </w:rPr>
            </w:pPr>
          </w:p>
          <w:p w:rsidR="002D3B25" w:rsidRPr="00DF0B96" w:rsidRDefault="001C321F" w:rsidP="00E107E1">
            <w:pPr>
              <w:jc w:val="both"/>
              <w:rPr>
                <w:rFonts w:ascii="Times New Roman" w:hAnsi="Times New Roman"/>
                <w:sz w:val="20"/>
                <w:szCs w:val="20"/>
              </w:rPr>
            </w:pPr>
            <w:r w:rsidRPr="00DF0B96">
              <w:rPr>
                <w:rFonts w:ascii="Times New Roman" w:hAnsi="Times New Roman"/>
                <w:sz w:val="20"/>
                <w:szCs w:val="20"/>
              </w:rPr>
              <w:t>Методологія, затверджена наказом Міністерства фінансів України №</w:t>
            </w:r>
            <w:r w:rsidR="00992C84" w:rsidRPr="00854C04">
              <w:rPr>
                <w:rFonts w:ascii="Times New Roman" w:hAnsi="Times New Roman"/>
                <w:sz w:val="20"/>
                <w:szCs w:val="20"/>
              </w:rPr>
              <w:t xml:space="preserve"> </w:t>
            </w:r>
            <w:r w:rsidRPr="00DF0B96">
              <w:rPr>
                <w:rFonts w:ascii="Times New Roman" w:hAnsi="Times New Roman"/>
                <w:sz w:val="20"/>
                <w:szCs w:val="20"/>
              </w:rPr>
              <w:t xml:space="preserve">42 від 28.01.2004 (зі змінами), розміщена на офіційному </w:t>
            </w:r>
            <w:proofErr w:type="spellStart"/>
            <w:r w:rsidR="000B4269">
              <w:rPr>
                <w:rFonts w:ascii="Times New Roman" w:hAnsi="Times New Roman"/>
                <w:sz w:val="20"/>
                <w:szCs w:val="20"/>
              </w:rPr>
              <w:t>веб</w:t>
            </w:r>
            <w:r w:rsidRPr="00DF0B96">
              <w:rPr>
                <w:rFonts w:ascii="Times New Roman" w:hAnsi="Times New Roman"/>
                <w:sz w:val="20"/>
                <w:szCs w:val="20"/>
              </w:rPr>
              <w:t>сайті</w:t>
            </w:r>
            <w:proofErr w:type="spellEnd"/>
            <w:r w:rsidRPr="00DF0B96">
              <w:rPr>
                <w:rFonts w:ascii="Times New Roman" w:hAnsi="Times New Roman"/>
                <w:sz w:val="20"/>
                <w:szCs w:val="20"/>
              </w:rPr>
              <w:t xml:space="preserve"> Міністерства фінансів (</w:t>
            </w:r>
            <w:hyperlink r:id="rId11" w:history="1">
              <w:r w:rsidR="003815A5" w:rsidRPr="00DF0B96">
                <w:rPr>
                  <w:rStyle w:val="a5"/>
                  <w:rFonts w:ascii="Times New Roman" w:hAnsi="Times New Roman"/>
                  <w:sz w:val="20"/>
                  <w:szCs w:val="20"/>
                </w:rPr>
                <w:t>www.</w:t>
              </w:r>
              <w:r w:rsidR="003815A5" w:rsidRPr="00DF0B96">
                <w:rPr>
                  <w:rStyle w:val="a5"/>
                  <w:rFonts w:ascii="Times New Roman" w:hAnsi="Times New Roman"/>
                  <w:sz w:val="20"/>
                  <w:szCs w:val="20"/>
                  <w:lang w:val="en-US"/>
                </w:rPr>
                <w:t>mof</w:t>
              </w:r>
              <w:r w:rsidR="003815A5" w:rsidRPr="00DF0B96">
                <w:rPr>
                  <w:rStyle w:val="a5"/>
                  <w:rFonts w:ascii="Times New Roman" w:hAnsi="Times New Roman"/>
                  <w:sz w:val="20"/>
                  <w:szCs w:val="20"/>
                </w:rPr>
                <w:t>.gov.ua/</w:t>
              </w:r>
            </w:hyperlink>
            <w:r w:rsidRPr="00DF0B96">
              <w:rPr>
                <w:rFonts w:ascii="Times New Roman" w:hAnsi="Times New Roman"/>
                <w:sz w:val="20"/>
                <w:szCs w:val="20"/>
              </w:rPr>
              <w:t xml:space="preserve">) та у базі даних «Законодавство України» на офіційному </w:t>
            </w:r>
            <w:proofErr w:type="spellStart"/>
            <w:r w:rsidR="000B4269">
              <w:rPr>
                <w:rFonts w:ascii="Times New Roman" w:hAnsi="Times New Roman"/>
                <w:sz w:val="20"/>
                <w:szCs w:val="20"/>
              </w:rPr>
              <w:t>веб</w:t>
            </w:r>
            <w:r w:rsidRPr="00DF0B96">
              <w:rPr>
                <w:rFonts w:ascii="Times New Roman" w:hAnsi="Times New Roman"/>
                <w:sz w:val="20"/>
                <w:szCs w:val="20"/>
              </w:rPr>
              <w:t>сайті</w:t>
            </w:r>
            <w:proofErr w:type="spellEnd"/>
            <w:r w:rsidRPr="00DF0B96">
              <w:rPr>
                <w:rFonts w:ascii="Times New Roman" w:hAnsi="Times New Roman"/>
                <w:sz w:val="20"/>
                <w:szCs w:val="20"/>
              </w:rPr>
              <w:t xml:space="preserve"> Верховної Ради України (</w:t>
            </w:r>
            <w:hyperlink r:id="rId12" w:history="1">
              <w:r w:rsidR="005E480C" w:rsidRPr="00DF0B96">
                <w:rPr>
                  <w:rStyle w:val="a5"/>
                  <w:rFonts w:ascii="Times New Roman" w:hAnsi="Times New Roman"/>
                  <w:sz w:val="20"/>
                  <w:szCs w:val="20"/>
                </w:rPr>
                <w:t>http://portal.rada.gov.ua/</w:t>
              </w:r>
            </w:hyperlink>
            <w:r w:rsidRPr="00DF0B96">
              <w:rPr>
                <w:rFonts w:ascii="Times New Roman" w:hAnsi="Times New Roman"/>
                <w:sz w:val="20"/>
                <w:szCs w:val="20"/>
              </w:rPr>
              <w:t>). Стислі методологічні нотатки та джерела, використані при підготовці даних, включені до інформаційного листа та статистичного щорічника Міністерства фінансів України.</w:t>
            </w:r>
          </w:p>
        </w:tc>
      </w:tr>
      <w:tr w:rsidR="00527E78" w:rsidRPr="00DF0B96" w:rsidTr="009B6B14">
        <w:tc>
          <w:tcPr>
            <w:tcW w:w="2376" w:type="dxa"/>
          </w:tcPr>
          <w:p w:rsidR="00527E78" w:rsidRPr="00DF0B96" w:rsidRDefault="002D3B25" w:rsidP="00CC729D">
            <w:pPr>
              <w:rPr>
                <w:rFonts w:ascii="Times New Roman" w:hAnsi="Times New Roman" w:cs="Times New Roman"/>
                <w:b/>
                <w:sz w:val="20"/>
                <w:lang w:val="en-US"/>
              </w:rPr>
            </w:pPr>
            <w:r w:rsidRPr="00DF0B96">
              <w:rPr>
                <w:rFonts w:ascii="Times New Roman" w:hAnsi="Times New Roman" w:cs="Times New Roman"/>
                <w:b/>
                <w:sz w:val="20"/>
                <w:lang w:val="en-US"/>
              </w:rPr>
              <w:t xml:space="preserve">2.2. </w:t>
            </w:r>
            <w:proofErr w:type="spellStart"/>
            <w:r w:rsidRPr="00DF0B96">
              <w:rPr>
                <w:rFonts w:ascii="Times New Roman" w:hAnsi="Times New Roman" w:cs="Times New Roman"/>
                <w:b/>
                <w:sz w:val="20"/>
                <w:lang w:val="en-US"/>
              </w:rPr>
              <w:t>Статистичне</w:t>
            </w:r>
            <w:proofErr w:type="spellEnd"/>
            <w:r w:rsidRPr="00DF0B96">
              <w:rPr>
                <w:rFonts w:ascii="Times New Roman" w:hAnsi="Times New Roman" w:cs="Times New Roman"/>
                <w:b/>
                <w:sz w:val="20"/>
                <w:lang w:val="en-US"/>
              </w:rPr>
              <w:t xml:space="preserve"> </w:t>
            </w:r>
            <w:proofErr w:type="spellStart"/>
            <w:r w:rsidRPr="00DF0B96">
              <w:rPr>
                <w:rFonts w:ascii="Times New Roman" w:hAnsi="Times New Roman" w:cs="Times New Roman"/>
                <w:b/>
                <w:sz w:val="20"/>
                <w:lang w:val="en-US"/>
              </w:rPr>
              <w:t>охоплення</w:t>
            </w:r>
            <w:proofErr w:type="spellEnd"/>
          </w:p>
        </w:tc>
        <w:tc>
          <w:tcPr>
            <w:tcW w:w="7371" w:type="dxa"/>
          </w:tcPr>
          <w:p w:rsidR="002D3B25" w:rsidRPr="00DF0B96" w:rsidRDefault="002D3B25" w:rsidP="002D3B25">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2.2.1. Статистичне охоплення</w:t>
            </w:r>
          </w:p>
          <w:p w:rsidR="002D3B25" w:rsidRPr="00DF0B96" w:rsidRDefault="002D3B25" w:rsidP="002D3B25">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2.2.1.1. Охоплення статистичних даних</w:t>
            </w:r>
          </w:p>
          <w:p w:rsidR="00C67EDB" w:rsidRPr="00DF0B96" w:rsidRDefault="00C67EDB" w:rsidP="002D3B25">
            <w:pPr>
              <w:jc w:val="both"/>
              <w:rPr>
                <w:rFonts w:ascii="Times New Roman" w:hAnsi="Times New Roman" w:cs="Times New Roman"/>
                <w:color w:val="000000"/>
                <w:sz w:val="20"/>
                <w:szCs w:val="20"/>
              </w:rPr>
            </w:pPr>
          </w:p>
          <w:p w:rsidR="007929FF" w:rsidRPr="00DF0B96" w:rsidRDefault="007929FF" w:rsidP="007929FF">
            <w:pPr>
              <w:jc w:val="both"/>
              <w:rPr>
                <w:rFonts w:ascii="Times New Roman" w:hAnsi="Times New Roman" w:cs="Times New Roman"/>
                <w:color w:val="000000"/>
                <w:sz w:val="20"/>
                <w:szCs w:val="20"/>
              </w:rPr>
            </w:pPr>
            <w:r w:rsidRPr="00DF0B96">
              <w:rPr>
                <w:rFonts w:ascii="Times New Roman" w:hAnsi="Times New Roman" w:cs="Times New Roman"/>
                <w:color w:val="000000"/>
                <w:sz w:val="20"/>
                <w:szCs w:val="20"/>
              </w:rPr>
              <w:t>Дані по державному боргу (поширюються</w:t>
            </w:r>
            <w:r w:rsidR="00700B86" w:rsidRPr="00DF0B96">
              <w:rPr>
                <w:rFonts w:ascii="Times New Roman" w:hAnsi="Times New Roman" w:cs="Times New Roman"/>
                <w:color w:val="000000"/>
                <w:sz w:val="20"/>
                <w:szCs w:val="20"/>
              </w:rPr>
              <w:t xml:space="preserve"> </w:t>
            </w:r>
            <w:r w:rsidRPr="00DF0B96">
              <w:rPr>
                <w:rFonts w:ascii="Times New Roman" w:hAnsi="Times New Roman" w:cs="Times New Roman"/>
                <w:color w:val="000000"/>
                <w:sz w:val="20"/>
                <w:szCs w:val="20"/>
              </w:rPr>
              <w:t>у</w:t>
            </w:r>
            <w:r w:rsidR="00700B86" w:rsidRPr="00DF0B96">
              <w:rPr>
                <w:rFonts w:ascii="Times New Roman" w:hAnsi="Times New Roman" w:cs="Times New Roman"/>
                <w:color w:val="000000"/>
                <w:sz w:val="20"/>
                <w:szCs w:val="20"/>
              </w:rPr>
              <w:t xml:space="preserve"> </w:t>
            </w:r>
            <w:r w:rsidRPr="00DF0B96">
              <w:rPr>
                <w:rFonts w:ascii="Times New Roman" w:hAnsi="Times New Roman" w:cs="Times New Roman"/>
                <w:color w:val="000000"/>
                <w:sz w:val="20"/>
                <w:szCs w:val="20"/>
              </w:rPr>
              <w:t>млн</w:t>
            </w:r>
            <w:r w:rsidR="002612AD" w:rsidRPr="00DF0B96">
              <w:rPr>
                <w:rFonts w:ascii="Times New Roman" w:hAnsi="Times New Roman" w:cs="Times New Roman"/>
                <w:color w:val="000000"/>
                <w:sz w:val="20"/>
                <w:szCs w:val="20"/>
                <w:lang w:val="ru-RU"/>
              </w:rPr>
              <w:t xml:space="preserve"> </w:t>
            </w:r>
            <w:r w:rsidRPr="00DF0B96">
              <w:rPr>
                <w:rFonts w:ascii="Times New Roman" w:hAnsi="Times New Roman" w:cs="Times New Roman"/>
                <w:color w:val="000000"/>
                <w:sz w:val="20"/>
                <w:szCs w:val="20"/>
              </w:rPr>
              <w:t>грн) та охоплюють борг центрального уряду. Також поширюються дані по гарантованому державою боргу.</w:t>
            </w:r>
          </w:p>
          <w:p w:rsidR="007929FF" w:rsidRPr="00DF0B96" w:rsidRDefault="007929FF" w:rsidP="007929FF">
            <w:pPr>
              <w:jc w:val="both"/>
              <w:rPr>
                <w:rFonts w:ascii="Times New Roman" w:hAnsi="Times New Roman" w:cs="Times New Roman"/>
                <w:color w:val="000000"/>
                <w:sz w:val="20"/>
                <w:szCs w:val="20"/>
              </w:rPr>
            </w:pPr>
            <w:r w:rsidRPr="00DF0B96">
              <w:rPr>
                <w:rFonts w:ascii="Times New Roman" w:hAnsi="Times New Roman" w:cs="Times New Roman"/>
                <w:b/>
                <w:color w:val="000000"/>
                <w:sz w:val="20"/>
                <w:szCs w:val="20"/>
              </w:rPr>
              <w:t>Державний борг</w:t>
            </w:r>
            <w:r w:rsidRPr="00DF0B96">
              <w:rPr>
                <w:rFonts w:ascii="Times New Roman" w:hAnsi="Times New Roman" w:cs="Times New Roman"/>
                <w:color w:val="000000"/>
                <w:sz w:val="20"/>
                <w:szCs w:val="20"/>
              </w:rPr>
              <w:t xml:space="preserve"> –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 Витрати з погашення та обслуговування державного боргу здійснюються за рахунок коштів</w:t>
            </w:r>
            <w:r w:rsidR="000B4269">
              <w:rPr>
                <w:rFonts w:ascii="Times New Roman" w:hAnsi="Times New Roman" w:cs="Times New Roman"/>
                <w:color w:val="000000"/>
                <w:sz w:val="20"/>
                <w:szCs w:val="20"/>
              </w:rPr>
              <w:t xml:space="preserve"> державного бюджету.</w:t>
            </w:r>
          </w:p>
          <w:p w:rsidR="007929FF" w:rsidRPr="00DF0B96" w:rsidRDefault="007929FF" w:rsidP="007929FF">
            <w:pPr>
              <w:jc w:val="both"/>
              <w:rPr>
                <w:rFonts w:ascii="Times New Roman" w:hAnsi="Times New Roman" w:cs="Times New Roman"/>
                <w:color w:val="000000"/>
                <w:sz w:val="20"/>
                <w:szCs w:val="20"/>
              </w:rPr>
            </w:pPr>
            <w:r w:rsidRPr="00DF0B96">
              <w:rPr>
                <w:rFonts w:ascii="Times New Roman" w:hAnsi="Times New Roman" w:cs="Times New Roman"/>
                <w:b/>
                <w:color w:val="000000"/>
                <w:sz w:val="20"/>
                <w:szCs w:val="20"/>
              </w:rPr>
              <w:t>Гарантований державою борг</w:t>
            </w:r>
            <w:r w:rsidRPr="00DF0B96">
              <w:rPr>
                <w:rFonts w:ascii="Times New Roman" w:hAnsi="Times New Roman" w:cs="Times New Roman"/>
                <w:color w:val="000000"/>
                <w:sz w:val="20"/>
                <w:szCs w:val="20"/>
              </w:rPr>
              <w:t xml:space="preserve"> – загальна сума боргових зобов'язань суб'єктів господарювання - резидентів України щодо отриманих та непогашених на звітну дату кредитів (позик), виконання яких забезпечено державними гарантіями. До вступу в силу державних гарантій (настання гарантійного випадку), операції щодо зазначеної заборгованості не відображаються в державному бюджеті.</w:t>
            </w:r>
          </w:p>
          <w:p w:rsidR="00C67EDB" w:rsidRPr="00DF0B96" w:rsidRDefault="007929FF" w:rsidP="007929FF">
            <w:pPr>
              <w:jc w:val="both"/>
              <w:rPr>
                <w:rFonts w:ascii="Times New Roman" w:hAnsi="Times New Roman" w:cs="Times New Roman"/>
                <w:color w:val="000000"/>
                <w:sz w:val="20"/>
                <w:szCs w:val="20"/>
              </w:rPr>
            </w:pPr>
            <w:r w:rsidRPr="00DF0B96">
              <w:rPr>
                <w:rFonts w:ascii="Times New Roman" w:hAnsi="Times New Roman" w:cs="Times New Roman"/>
                <w:color w:val="000000"/>
                <w:sz w:val="20"/>
                <w:szCs w:val="20"/>
              </w:rPr>
              <w:t>Державний та гарантований державою борг не включає борги місцевих органів влади та державних підприємств, що не забезпечені державними гарантіями.</w:t>
            </w:r>
          </w:p>
          <w:p w:rsidR="007929FF" w:rsidRPr="00DF0B96" w:rsidRDefault="007929FF" w:rsidP="007929FF">
            <w:pPr>
              <w:jc w:val="both"/>
              <w:rPr>
                <w:rFonts w:ascii="Times New Roman" w:hAnsi="Times New Roman"/>
                <w:sz w:val="20"/>
                <w:szCs w:val="20"/>
                <w:lang w:val="ru-RU"/>
              </w:rPr>
            </w:pPr>
          </w:p>
          <w:p w:rsidR="002D3B25" w:rsidRPr="00DF0B96" w:rsidRDefault="002D3B25" w:rsidP="002D3B25">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2.2.1.2. Виключення з охоплення</w:t>
            </w:r>
          </w:p>
          <w:p w:rsidR="007929FF" w:rsidRPr="00DF0B96" w:rsidRDefault="00967889" w:rsidP="002D3B25">
            <w:pPr>
              <w:rPr>
                <w:rFonts w:ascii="Times New Roman" w:eastAsia="Times New Roman" w:hAnsi="Times New Roman"/>
                <w:sz w:val="20"/>
                <w:szCs w:val="20"/>
                <w:lang w:val="ru-RU" w:eastAsia="ru-RU"/>
              </w:rPr>
            </w:pPr>
            <w:r w:rsidRPr="00DF0B96">
              <w:rPr>
                <w:rFonts w:ascii="Times New Roman" w:eastAsia="Times New Roman" w:hAnsi="Times New Roman"/>
                <w:sz w:val="20"/>
                <w:szCs w:val="20"/>
                <w:lang w:val="ru-RU" w:eastAsia="ru-RU"/>
              </w:rPr>
              <w:t>-</w:t>
            </w:r>
          </w:p>
          <w:p w:rsidR="002D3B25" w:rsidRPr="00DF0B96" w:rsidRDefault="002D3B25" w:rsidP="002D3B25">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2.2.1.3 Незареєстрована діяльність</w:t>
            </w:r>
          </w:p>
          <w:p w:rsidR="005E480C" w:rsidRPr="00DF0B96" w:rsidRDefault="002D3B25" w:rsidP="00E7350D">
            <w:pPr>
              <w:jc w:val="both"/>
              <w:rPr>
                <w:rFonts w:ascii="Times New Roman" w:hAnsi="Times New Roman"/>
                <w:sz w:val="20"/>
                <w:szCs w:val="20"/>
                <w:lang w:val="ru-RU"/>
              </w:rPr>
            </w:pPr>
            <w:r w:rsidRPr="00DF0B96">
              <w:rPr>
                <w:rFonts w:ascii="Times New Roman" w:hAnsi="Times New Roman"/>
                <w:sz w:val="20"/>
                <w:szCs w:val="20"/>
              </w:rPr>
              <w:t>Не застосовується.</w:t>
            </w:r>
          </w:p>
        </w:tc>
      </w:tr>
      <w:tr w:rsidR="00527E78" w:rsidRPr="00DF0B96" w:rsidTr="009B6B14">
        <w:tc>
          <w:tcPr>
            <w:tcW w:w="2376" w:type="dxa"/>
          </w:tcPr>
          <w:p w:rsidR="00527E78" w:rsidRPr="00DF0B96" w:rsidRDefault="002D3B25" w:rsidP="00CC729D">
            <w:pPr>
              <w:rPr>
                <w:rFonts w:ascii="Times New Roman" w:hAnsi="Times New Roman" w:cs="Times New Roman"/>
                <w:b/>
                <w:sz w:val="24"/>
                <w:lang w:val="en-US"/>
              </w:rPr>
            </w:pPr>
            <w:r w:rsidRPr="00DF0B96">
              <w:rPr>
                <w:rFonts w:ascii="Times New Roman" w:hAnsi="Times New Roman" w:cs="Times New Roman"/>
                <w:b/>
                <w:sz w:val="20"/>
                <w:lang w:val="en-US"/>
              </w:rPr>
              <w:lastRenderedPageBreak/>
              <w:t xml:space="preserve">2.3. </w:t>
            </w:r>
            <w:proofErr w:type="spellStart"/>
            <w:r w:rsidRPr="00DF0B96">
              <w:rPr>
                <w:rFonts w:ascii="Times New Roman" w:hAnsi="Times New Roman" w:cs="Times New Roman"/>
                <w:b/>
                <w:sz w:val="20"/>
                <w:lang w:val="en-US"/>
              </w:rPr>
              <w:t>Класифікація</w:t>
            </w:r>
            <w:proofErr w:type="spellEnd"/>
            <w:r w:rsidRPr="00DF0B96">
              <w:rPr>
                <w:rFonts w:ascii="Times New Roman" w:hAnsi="Times New Roman" w:cs="Times New Roman"/>
                <w:b/>
                <w:sz w:val="20"/>
              </w:rPr>
              <w:t xml:space="preserve"> </w:t>
            </w:r>
            <w:r w:rsidRPr="00DF0B96">
              <w:rPr>
                <w:rFonts w:ascii="Times New Roman" w:hAnsi="Times New Roman" w:cs="Times New Roman"/>
                <w:b/>
                <w:sz w:val="20"/>
                <w:lang w:val="en-US"/>
              </w:rPr>
              <w:t>/</w:t>
            </w:r>
            <w:r w:rsidRPr="00DF0B96">
              <w:rPr>
                <w:rFonts w:ascii="Times New Roman" w:hAnsi="Times New Roman" w:cs="Times New Roman"/>
                <w:b/>
                <w:sz w:val="20"/>
              </w:rPr>
              <w:t xml:space="preserve"> </w:t>
            </w:r>
            <w:proofErr w:type="spellStart"/>
            <w:r w:rsidRPr="00DF0B96">
              <w:rPr>
                <w:rFonts w:ascii="Times New Roman" w:hAnsi="Times New Roman" w:cs="Times New Roman"/>
                <w:b/>
                <w:sz w:val="20"/>
                <w:lang w:val="en-US"/>
              </w:rPr>
              <w:t>розподіл</w:t>
            </w:r>
            <w:proofErr w:type="spellEnd"/>
            <w:r w:rsidRPr="00DF0B96">
              <w:rPr>
                <w:rFonts w:ascii="Times New Roman" w:hAnsi="Times New Roman" w:cs="Times New Roman"/>
                <w:b/>
                <w:sz w:val="20"/>
                <w:lang w:val="en-US"/>
              </w:rPr>
              <w:t xml:space="preserve"> </w:t>
            </w:r>
            <w:proofErr w:type="spellStart"/>
            <w:r w:rsidRPr="00DF0B96">
              <w:rPr>
                <w:rFonts w:ascii="Times New Roman" w:hAnsi="Times New Roman" w:cs="Times New Roman"/>
                <w:b/>
                <w:sz w:val="20"/>
                <w:lang w:val="en-US"/>
              </w:rPr>
              <w:t>за</w:t>
            </w:r>
            <w:proofErr w:type="spellEnd"/>
            <w:r w:rsidRPr="00DF0B96">
              <w:rPr>
                <w:rFonts w:ascii="Times New Roman" w:hAnsi="Times New Roman" w:cs="Times New Roman"/>
                <w:b/>
                <w:sz w:val="20"/>
                <w:lang w:val="en-US"/>
              </w:rPr>
              <w:t xml:space="preserve"> </w:t>
            </w:r>
            <w:proofErr w:type="spellStart"/>
            <w:r w:rsidRPr="00DF0B96">
              <w:rPr>
                <w:rFonts w:ascii="Times New Roman" w:hAnsi="Times New Roman" w:cs="Times New Roman"/>
                <w:b/>
                <w:sz w:val="20"/>
                <w:lang w:val="en-US"/>
              </w:rPr>
              <w:t>секторами</w:t>
            </w:r>
            <w:proofErr w:type="spellEnd"/>
          </w:p>
        </w:tc>
        <w:tc>
          <w:tcPr>
            <w:tcW w:w="7371" w:type="dxa"/>
          </w:tcPr>
          <w:p w:rsidR="009B6B14" w:rsidRPr="00DF0B96" w:rsidRDefault="002D3B25" w:rsidP="00E7350D">
            <w:pPr>
              <w:jc w:val="both"/>
              <w:rPr>
                <w:rFonts w:ascii="Times New Roman" w:hAnsi="Times New Roman" w:cs="Times New Roman"/>
                <w:sz w:val="20"/>
                <w:szCs w:val="20"/>
                <w:u w:val="single"/>
              </w:rPr>
            </w:pPr>
            <w:r w:rsidRPr="00DF0B96">
              <w:rPr>
                <w:rFonts w:ascii="Times New Roman" w:hAnsi="Times New Roman" w:cs="Times New Roman"/>
                <w:sz w:val="20"/>
                <w:szCs w:val="20"/>
                <w:u w:val="single"/>
              </w:rPr>
              <w:t>2.3.1. Класифікація</w:t>
            </w:r>
            <w:r w:rsidR="005E480C" w:rsidRPr="00DF0B96">
              <w:rPr>
                <w:rFonts w:ascii="Times New Roman" w:hAnsi="Times New Roman" w:cs="Times New Roman"/>
                <w:sz w:val="20"/>
                <w:szCs w:val="20"/>
                <w:u w:val="single"/>
              </w:rPr>
              <w:t xml:space="preserve"> </w:t>
            </w:r>
            <w:r w:rsidRPr="00DF0B96">
              <w:rPr>
                <w:rFonts w:ascii="Times New Roman" w:hAnsi="Times New Roman" w:cs="Times New Roman"/>
                <w:sz w:val="20"/>
                <w:szCs w:val="20"/>
                <w:u w:val="single"/>
              </w:rPr>
              <w:t>/</w:t>
            </w:r>
            <w:r w:rsidR="005E480C" w:rsidRPr="00DF0B96">
              <w:rPr>
                <w:rFonts w:ascii="Times New Roman" w:hAnsi="Times New Roman" w:cs="Times New Roman"/>
                <w:sz w:val="20"/>
                <w:szCs w:val="20"/>
                <w:u w:val="single"/>
              </w:rPr>
              <w:t xml:space="preserve"> </w:t>
            </w:r>
            <w:r w:rsidRPr="00DF0B96">
              <w:rPr>
                <w:rFonts w:ascii="Times New Roman" w:hAnsi="Times New Roman" w:cs="Times New Roman"/>
                <w:sz w:val="20"/>
                <w:szCs w:val="20"/>
                <w:u w:val="single"/>
              </w:rPr>
              <w:t>розподіл за секторами</w:t>
            </w:r>
          </w:p>
          <w:p w:rsidR="002D3B25" w:rsidRPr="00DF0B96" w:rsidRDefault="002D3B25" w:rsidP="00E7350D">
            <w:pPr>
              <w:jc w:val="both"/>
              <w:rPr>
                <w:rFonts w:ascii="Times New Roman" w:hAnsi="Times New Roman" w:cs="Times New Roman"/>
                <w:sz w:val="20"/>
                <w:szCs w:val="20"/>
              </w:rPr>
            </w:pPr>
          </w:p>
          <w:p w:rsidR="007929FF" w:rsidRPr="00DF0B96" w:rsidRDefault="007929FF" w:rsidP="007929FF">
            <w:pPr>
              <w:pStyle w:val="a4"/>
              <w:spacing w:before="0" w:beforeAutospacing="0" w:after="0" w:afterAutospacing="0"/>
              <w:jc w:val="both"/>
              <w:rPr>
                <w:rFonts w:ascii="Times New Roman" w:eastAsiaTheme="minorHAnsi" w:hAnsi="Times New Roman"/>
                <w:sz w:val="20"/>
                <w:szCs w:val="20"/>
                <w:lang w:val="uk-UA" w:eastAsia="en-US"/>
              </w:rPr>
            </w:pPr>
            <w:r w:rsidRPr="00DF0B96">
              <w:rPr>
                <w:rFonts w:ascii="Times New Roman" w:eastAsiaTheme="minorHAnsi" w:hAnsi="Times New Roman"/>
                <w:sz w:val="20"/>
                <w:szCs w:val="20"/>
                <w:lang w:val="uk-UA" w:eastAsia="en-US"/>
              </w:rPr>
              <w:t>Відповідно до ст.8 Бюджетного кодексу України Міністерство фінансів України затверджує бюджетну класифікацію, зміни до неї та інформує про це Верховну Раду України.</w:t>
            </w:r>
          </w:p>
          <w:p w:rsidR="007929FF" w:rsidRPr="00DF0B96" w:rsidRDefault="007929FF" w:rsidP="007929FF">
            <w:pPr>
              <w:pStyle w:val="a4"/>
              <w:spacing w:before="0" w:beforeAutospacing="0" w:after="0" w:afterAutospacing="0"/>
              <w:jc w:val="both"/>
              <w:rPr>
                <w:rFonts w:ascii="Times New Roman" w:eastAsiaTheme="minorHAnsi" w:hAnsi="Times New Roman"/>
                <w:sz w:val="20"/>
                <w:szCs w:val="20"/>
                <w:lang w:val="uk-UA" w:eastAsia="en-US"/>
              </w:rPr>
            </w:pPr>
            <w:r w:rsidRPr="00DF0B96">
              <w:rPr>
                <w:rFonts w:ascii="Times New Roman" w:eastAsiaTheme="minorHAnsi" w:hAnsi="Times New Roman"/>
                <w:sz w:val="20"/>
                <w:szCs w:val="20"/>
                <w:lang w:val="uk-UA" w:eastAsia="en-US"/>
              </w:rPr>
              <w:t>Дані по державному та гарантованому державою боргу класифікуються за:</w:t>
            </w:r>
          </w:p>
          <w:p w:rsidR="007929FF" w:rsidRPr="00DF0B96" w:rsidRDefault="007929FF" w:rsidP="007929FF">
            <w:pPr>
              <w:pStyle w:val="a4"/>
              <w:numPr>
                <w:ilvl w:val="0"/>
                <w:numId w:val="5"/>
              </w:numPr>
              <w:tabs>
                <w:tab w:val="clear" w:pos="1440"/>
                <w:tab w:val="num" w:pos="426"/>
              </w:tabs>
              <w:spacing w:before="0" w:beforeAutospacing="0" w:after="0" w:afterAutospacing="0"/>
              <w:ind w:left="993" w:hanging="709"/>
              <w:rPr>
                <w:rFonts w:ascii="Times New Roman" w:eastAsiaTheme="minorHAnsi" w:hAnsi="Times New Roman"/>
                <w:sz w:val="20"/>
                <w:szCs w:val="20"/>
                <w:lang w:val="uk-UA" w:eastAsia="en-US"/>
              </w:rPr>
            </w:pPr>
            <w:r w:rsidRPr="00DF0B96">
              <w:rPr>
                <w:rFonts w:ascii="Times New Roman" w:eastAsiaTheme="minorHAnsi" w:hAnsi="Times New Roman"/>
                <w:sz w:val="20"/>
                <w:szCs w:val="20"/>
                <w:lang w:val="uk-UA" w:eastAsia="en-US"/>
              </w:rPr>
              <w:t xml:space="preserve">типом кредитора: </w:t>
            </w:r>
          </w:p>
          <w:p w:rsidR="007929FF" w:rsidRPr="00DF0B96" w:rsidRDefault="007929FF" w:rsidP="00E107E1">
            <w:pPr>
              <w:numPr>
                <w:ilvl w:val="1"/>
                <w:numId w:val="6"/>
              </w:numPr>
              <w:tabs>
                <w:tab w:val="clear" w:pos="1440"/>
                <w:tab w:val="num" w:pos="601"/>
                <w:tab w:val="num" w:pos="1726"/>
              </w:tabs>
              <w:ind w:left="601" w:hanging="142"/>
              <w:jc w:val="both"/>
              <w:rPr>
                <w:rFonts w:ascii="Times New Roman" w:hAnsi="Times New Roman" w:cs="Times New Roman"/>
                <w:sz w:val="20"/>
                <w:szCs w:val="20"/>
              </w:rPr>
            </w:pPr>
            <w:r w:rsidRPr="00DF0B96">
              <w:rPr>
                <w:rFonts w:ascii="Times New Roman" w:hAnsi="Times New Roman" w:cs="Times New Roman"/>
                <w:sz w:val="20"/>
                <w:szCs w:val="20"/>
              </w:rPr>
              <w:t>зовнішній борг – міжнародні фінансові організації, органи державної влади, комерційні банки</w:t>
            </w:r>
            <w:r w:rsidR="00A55CEB" w:rsidRPr="00DF0B96">
              <w:rPr>
                <w:rFonts w:ascii="Times New Roman" w:hAnsi="Times New Roman" w:cs="Times New Roman"/>
                <w:sz w:val="20"/>
                <w:szCs w:val="20"/>
              </w:rPr>
              <w:t xml:space="preserve"> та інші фінансові установи</w:t>
            </w:r>
            <w:r w:rsidRPr="00DF0B96">
              <w:rPr>
                <w:rFonts w:ascii="Times New Roman" w:hAnsi="Times New Roman" w:cs="Times New Roman"/>
                <w:sz w:val="20"/>
                <w:szCs w:val="20"/>
              </w:rPr>
              <w:t xml:space="preserve">, </w:t>
            </w:r>
            <w:r w:rsidR="00A55CEB" w:rsidRPr="00DF0B96">
              <w:rPr>
                <w:rFonts w:ascii="Times New Roman" w:hAnsi="Times New Roman" w:cs="Times New Roman"/>
                <w:sz w:val="20"/>
                <w:szCs w:val="20"/>
              </w:rPr>
              <w:t xml:space="preserve">облігації зовнішньої державної позики, </w:t>
            </w:r>
            <w:r w:rsidRPr="00DF0B96">
              <w:rPr>
                <w:rFonts w:ascii="Times New Roman" w:hAnsi="Times New Roman" w:cs="Times New Roman"/>
                <w:sz w:val="20"/>
                <w:szCs w:val="20"/>
              </w:rPr>
              <w:t>інші;</w:t>
            </w:r>
          </w:p>
          <w:p w:rsidR="007929FF" w:rsidRPr="00DF0B96" w:rsidRDefault="007929FF" w:rsidP="00E107E1">
            <w:pPr>
              <w:numPr>
                <w:ilvl w:val="1"/>
                <w:numId w:val="6"/>
              </w:numPr>
              <w:tabs>
                <w:tab w:val="clear" w:pos="1440"/>
                <w:tab w:val="num" w:pos="601"/>
                <w:tab w:val="num" w:pos="1726"/>
              </w:tabs>
              <w:ind w:left="601" w:hanging="142"/>
              <w:jc w:val="both"/>
              <w:rPr>
                <w:rFonts w:ascii="Times New Roman" w:hAnsi="Times New Roman" w:cs="Times New Roman"/>
                <w:sz w:val="20"/>
                <w:szCs w:val="20"/>
              </w:rPr>
            </w:pPr>
            <w:r w:rsidRPr="00DF0B96">
              <w:rPr>
                <w:rFonts w:ascii="Times New Roman" w:hAnsi="Times New Roman" w:cs="Times New Roman"/>
                <w:sz w:val="20"/>
                <w:szCs w:val="20"/>
              </w:rPr>
              <w:t xml:space="preserve">внутрішній борг – </w:t>
            </w:r>
            <w:r w:rsidR="00A55CEB" w:rsidRPr="00DF0B96">
              <w:rPr>
                <w:rFonts w:ascii="Times New Roman" w:hAnsi="Times New Roman" w:cs="Times New Roman"/>
                <w:sz w:val="20"/>
                <w:szCs w:val="20"/>
              </w:rPr>
              <w:t xml:space="preserve">державні цінні папери, </w:t>
            </w:r>
            <w:r w:rsidR="007A0BFF" w:rsidRPr="00DF0B96">
              <w:rPr>
                <w:rFonts w:ascii="Times New Roman" w:hAnsi="Times New Roman" w:cs="Times New Roman"/>
                <w:sz w:val="20"/>
                <w:szCs w:val="20"/>
              </w:rPr>
              <w:t>банки та інші фінансові установи</w:t>
            </w:r>
            <w:r w:rsidR="00A55CEB" w:rsidRPr="00DF0B96">
              <w:rPr>
                <w:rFonts w:ascii="Times New Roman" w:hAnsi="Times New Roman" w:cs="Times New Roman"/>
                <w:sz w:val="20"/>
                <w:szCs w:val="20"/>
              </w:rPr>
              <w:t>, інші</w:t>
            </w:r>
            <w:r w:rsidRPr="00DF0B96">
              <w:rPr>
                <w:rFonts w:ascii="Times New Roman" w:hAnsi="Times New Roman" w:cs="Times New Roman"/>
                <w:sz w:val="20"/>
                <w:szCs w:val="20"/>
              </w:rPr>
              <w:t>;</w:t>
            </w:r>
          </w:p>
          <w:p w:rsidR="007929FF" w:rsidRPr="00DF0B96" w:rsidRDefault="007929FF" w:rsidP="007929FF">
            <w:pPr>
              <w:numPr>
                <w:ilvl w:val="0"/>
                <w:numId w:val="5"/>
              </w:numPr>
              <w:tabs>
                <w:tab w:val="clear" w:pos="1440"/>
                <w:tab w:val="num" w:pos="426"/>
              </w:tabs>
              <w:ind w:left="993" w:hanging="709"/>
              <w:rPr>
                <w:rFonts w:ascii="Times New Roman" w:hAnsi="Times New Roman" w:cs="Times New Roman"/>
                <w:sz w:val="20"/>
                <w:szCs w:val="20"/>
              </w:rPr>
            </w:pPr>
            <w:r w:rsidRPr="00DF0B96">
              <w:rPr>
                <w:rFonts w:ascii="Times New Roman" w:hAnsi="Times New Roman" w:cs="Times New Roman"/>
                <w:sz w:val="20"/>
                <w:szCs w:val="20"/>
              </w:rPr>
              <w:t>строком погашення:</w:t>
            </w:r>
          </w:p>
          <w:p w:rsidR="007929FF" w:rsidRPr="00DF0B96" w:rsidRDefault="007929FF" w:rsidP="00E107E1">
            <w:pPr>
              <w:numPr>
                <w:ilvl w:val="1"/>
                <w:numId w:val="7"/>
              </w:numPr>
              <w:tabs>
                <w:tab w:val="clear" w:pos="2160"/>
                <w:tab w:val="num" w:pos="601"/>
              </w:tabs>
              <w:ind w:hanging="1701"/>
              <w:rPr>
                <w:rFonts w:ascii="Times New Roman" w:hAnsi="Times New Roman" w:cs="Times New Roman"/>
                <w:sz w:val="20"/>
                <w:szCs w:val="20"/>
              </w:rPr>
            </w:pPr>
            <w:r w:rsidRPr="00DF0B96">
              <w:rPr>
                <w:rFonts w:ascii="Times New Roman" w:hAnsi="Times New Roman" w:cs="Times New Roman"/>
                <w:sz w:val="20"/>
                <w:szCs w:val="20"/>
              </w:rPr>
              <w:t>короткострокові – менше 1 року,</w:t>
            </w:r>
          </w:p>
          <w:p w:rsidR="007929FF" w:rsidRPr="00DF0B96" w:rsidRDefault="007929FF" w:rsidP="00E107E1">
            <w:pPr>
              <w:numPr>
                <w:ilvl w:val="1"/>
                <w:numId w:val="7"/>
              </w:numPr>
              <w:tabs>
                <w:tab w:val="clear" w:pos="2160"/>
                <w:tab w:val="num" w:pos="601"/>
              </w:tabs>
              <w:ind w:hanging="1701"/>
              <w:rPr>
                <w:rFonts w:ascii="Times New Roman" w:hAnsi="Times New Roman" w:cs="Times New Roman"/>
                <w:sz w:val="20"/>
                <w:szCs w:val="20"/>
              </w:rPr>
            </w:pPr>
            <w:r w:rsidRPr="00DF0B96">
              <w:rPr>
                <w:rFonts w:ascii="Times New Roman" w:hAnsi="Times New Roman" w:cs="Times New Roman"/>
                <w:sz w:val="20"/>
                <w:szCs w:val="20"/>
              </w:rPr>
              <w:t xml:space="preserve">середньострокові – від 1 до 5 років, </w:t>
            </w:r>
          </w:p>
          <w:p w:rsidR="007929FF" w:rsidRPr="00DF0B96" w:rsidRDefault="007929FF" w:rsidP="00E107E1">
            <w:pPr>
              <w:numPr>
                <w:ilvl w:val="1"/>
                <w:numId w:val="7"/>
              </w:numPr>
              <w:tabs>
                <w:tab w:val="clear" w:pos="2160"/>
                <w:tab w:val="num" w:pos="601"/>
              </w:tabs>
              <w:ind w:hanging="1701"/>
              <w:rPr>
                <w:rFonts w:ascii="Times New Roman" w:hAnsi="Times New Roman" w:cs="Times New Roman"/>
                <w:sz w:val="20"/>
                <w:szCs w:val="20"/>
              </w:rPr>
            </w:pPr>
            <w:r w:rsidRPr="00DF0B96">
              <w:rPr>
                <w:rFonts w:ascii="Times New Roman" w:hAnsi="Times New Roman" w:cs="Times New Roman"/>
                <w:sz w:val="20"/>
                <w:szCs w:val="20"/>
              </w:rPr>
              <w:t>довгострокові – більше 5 років;</w:t>
            </w:r>
          </w:p>
          <w:p w:rsidR="002D3B25" w:rsidRPr="00DF0B96" w:rsidRDefault="007929FF" w:rsidP="00E107E1">
            <w:pPr>
              <w:pStyle w:val="aa"/>
              <w:numPr>
                <w:ilvl w:val="1"/>
                <w:numId w:val="5"/>
              </w:numPr>
              <w:tabs>
                <w:tab w:val="clear" w:pos="2160"/>
                <w:tab w:val="num" w:pos="424"/>
              </w:tabs>
              <w:ind w:hanging="1862"/>
              <w:jc w:val="both"/>
              <w:rPr>
                <w:rFonts w:ascii="Times New Roman" w:hAnsi="Times New Roman" w:cs="Times New Roman"/>
                <w:sz w:val="20"/>
                <w:szCs w:val="20"/>
              </w:rPr>
            </w:pPr>
            <w:r w:rsidRPr="00DF0B96">
              <w:rPr>
                <w:rFonts w:ascii="Times New Roman" w:hAnsi="Times New Roman" w:cs="Times New Roman"/>
                <w:sz w:val="20"/>
                <w:szCs w:val="20"/>
              </w:rPr>
              <w:t>типом боргового інструменту (кредити та цінні папери).</w:t>
            </w:r>
          </w:p>
        </w:tc>
      </w:tr>
      <w:tr w:rsidR="002D3B25" w:rsidRPr="00DF0B96" w:rsidTr="00323F45">
        <w:trPr>
          <w:trHeight w:val="4620"/>
        </w:trPr>
        <w:tc>
          <w:tcPr>
            <w:tcW w:w="2376" w:type="dxa"/>
            <w:tcBorders>
              <w:bottom w:val="single" w:sz="4" w:space="0" w:color="auto"/>
            </w:tcBorders>
          </w:tcPr>
          <w:p w:rsidR="002D3B25" w:rsidRPr="00DF0B96" w:rsidRDefault="002D3B25" w:rsidP="002D3B25">
            <w:pPr>
              <w:rPr>
                <w:rFonts w:ascii="Times New Roman" w:eastAsia="Times New Roman" w:hAnsi="Times New Roman"/>
                <w:sz w:val="20"/>
                <w:szCs w:val="20"/>
                <w:lang w:eastAsia="ru-RU"/>
              </w:rPr>
            </w:pPr>
            <w:r w:rsidRPr="00DF0B96">
              <w:rPr>
                <w:rFonts w:ascii="Times New Roman" w:eastAsia="Times New Roman" w:hAnsi="Times New Roman"/>
                <w:b/>
                <w:bCs/>
                <w:sz w:val="20"/>
                <w:szCs w:val="20"/>
                <w:lang w:eastAsia="ru-RU"/>
              </w:rPr>
              <w:t>2.4. Основа обліку</w:t>
            </w:r>
          </w:p>
          <w:p w:rsidR="002D3B25" w:rsidRPr="00DF0B96" w:rsidRDefault="002D3B25" w:rsidP="00CC729D">
            <w:pPr>
              <w:rPr>
                <w:rFonts w:ascii="Times New Roman" w:hAnsi="Times New Roman" w:cs="Times New Roman"/>
                <w:sz w:val="24"/>
                <w:lang w:val="en-US"/>
              </w:rPr>
            </w:pPr>
          </w:p>
        </w:tc>
        <w:tc>
          <w:tcPr>
            <w:tcW w:w="7371" w:type="dxa"/>
            <w:tcBorders>
              <w:bottom w:val="single" w:sz="4" w:space="0" w:color="auto"/>
            </w:tcBorders>
          </w:tcPr>
          <w:p w:rsidR="002D3B25" w:rsidRPr="00DF0B96" w:rsidRDefault="002D3B25" w:rsidP="002D3B25">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2.4.1 Вартісна оцінка</w:t>
            </w:r>
          </w:p>
          <w:p w:rsidR="002D3B25" w:rsidRPr="00DF0B96" w:rsidRDefault="002D3B25" w:rsidP="00E7350D">
            <w:pPr>
              <w:jc w:val="both"/>
              <w:rPr>
                <w:rFonts w:ascii="Times New Roman" w:hAnsi="Times New Roman" w:cs="Times New Roman"/>
                <w:sz w:val="20"/>
                <w:szCs w:val="20"/>
              </w:rPr>
            </w:pPr>
          </w:p>
          <w:p w:rsidR="008A39A0" w:rsidRPr="00DF0B96" w:rsidRDefault="007929FF" w:rsidP="008A39A0">
            <w:pPr>
              <w:jc w:val="both"/>
              <w:rPr>
                <w:rFonts w:ascii="Times New Roman" w:hAnsi="Times New Roman" w:cs="Times New Roman"/>
                <w:sz w:val="20"/>
                <w:szCs w:val="20"/>
              </w:rPr>
            </w:pPr>
            <w:r w:rsidRPr="00DF0B96">
              <w:rPr>
                <w:rFonts w:ascii="Times New Roman" w:hAnsi="Times New Roman" w:cs="Times New Roman"/>
                <w:sz w:val="20"/>
                <w:szCs w:val="20"/>
              </w:rPr>
              <w:t xml:space="preserve">Розмір державного та гарантованого державою боргу розраховується у грошовій формі, як непогашена номінальна вартість боргових </w:t>
            </w:r>
            <w:proofErr w:type="spellStart"/>
            <w:r w:rsidR="002612AD" w:rsidRPr="00DF0B96">
              <w:rPr>
                <w:rFonts w:ascii="Times New Roman" w:hAnsi="Times New Roman" w:cs="Times New Roman"/>
                <w:sz w:val="20"/>
                <w:szCs w:val="20"/>
              </w:rPr>
              <w:t>зобов</w:t>
            </w:r>
            <w:proofErr w:type="spellEnd"/>
            <w:r w:rsidR="002612AD" w:rsidRPr="00DF0B96">
              <w:rPr>
                <w:rFonts w:ascii="Times New Roman" w:hAnsi="Times New Roman" w:cs="Times New Roman"/>
                <w:sz w:val="20"/>
                <w:szCs w:val="20"/>
                <w:lang w:val="ru-RU"/>
              </w:rPr>
              <w:t>’</w:t>
            </w:r>
            <w:proofErr w:type="spellStart"/>
            <w:r w:rsidR="002612AD" w:rsidRPr="00DF0B96">
              <w:rPr>
                <w:rFonts w:ascii="Times New Roman" w:hAnsi="Times New Roman" w:cs="Times New Roman"/>
                <w:sz w:val="20"/>
                <w:szCs w:val="20"/>
              </w:rPr>
              <w:t>язань</w:t>
            </w:r>
            <w:proofErr w:type="spellEnd"/>
            <w:r w:rsidRPr="00DF0B96">
              <w:rPr>
                <w:rFonts w:ascii="Times New Roman" w:hAnsi="Times New Roman" w:cs="Times New Roman"/>
                <w:sz w:val="20"/>
                <w:szCs w:val="20"/>
              </w:rPr>
              <w:t>. Стан державного та гарантованого державою боргу визначається у гривнях та дол</w:t>
            </w:r>
            <w:r w:rsidR="002612AD" w:rsidRPr="00DF0B96">
              <w:rPr>
                <w:rFonts w:ascii="Times New Roman" w:hAnsi="Times New Roman" w:cs="Times New Roman"/>
                <w:sz w:val="20"/>
                <w:szCs w:val="20"/>
              </w:rPr>
              <w:t>арах</w:t>
            </w:r>
            <w:r w:rsidR="002612AD" w:rsidRPr="00DF0B96">
              <w:rPr>
                <w:rFonts w:ascii="Times New Roman" w:hAnsi="Times New Roman" w:cs="Times New Roman"/>
                <w:sz w:val="20"/>
                <w:szCs w:val="20"/>
                <w:lang w:val="ru-RU"/>
              </w:rPr>
              <w:t xml:space="preserve"> </w:t>
            </w:r>
            <w:r w:rsidRPr="00DF0B96">
              <w:rPr>
                <w:rFonts w:ascii="Times New Roman" w:hAnsi="Times New Roman" w:cs="Times New Roman"/>
                <w:sz w:val="20"/>
                <w:szCs w:val="20"/>
              </w:rPr>
              <w:t>США за курсом Національного банку України на останній день звітного періоду та включає операції за цей день.</w:t>
            </w:r>
          </w:p>
          <w:p w:rsidR="007929FF" w:rsidRPr="00DF0B96" w:rsidRDefault="007929FF" w:rsidP="008A39A0">
            <w:pPr>
              <w:jc w:val="both"/>
              <w:rPr>
                <w:rFonts w:ascii="Times New Roman" w:hAnsi="Times New Roman" w:cs="Times New Roman"/>
                <w:sz w:val="20"/>
                <w:szCs w:val="20"/>
              </w:rPr>
            </w:pPr>
          </w:p>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2.4.2 Основа обліку</w:t>
            </w:r>
          </w:p>
          <w:p w:rsidR="008A39A0" w:rsidRPr="00DF0B96" w:rsidRDefault="008A39A0" w:rsidP="008A39A0">
            <w:pPr>
              <w:jc w:val="both"/>
              <w:rPr>
                <w:rFonts w:ascii="Times New Roman" w:hAnsi="Times New Roman" w:cs="Times New Roman"/>
                <w:sz w:val="20"/>
                <w:szCs w:val="20"/>
              </w:rPr>
            </w:pPr>
          </w:p>
          <w:p w:rsidR="008A39A0" w:rsidRPr="00DF0B96" w:rsidRDefault="007929FF" w:rsidP="008A39A0">
            <w:pPr>
              <w:jc w:val="both"/>
              <w:rPr>
                <w:rFonts w:ascii="Times New Roman" w:eastAsia="Times New Roman" w:hAnsi="Times New Roman"/>
                <w:sz w:val="20"/>
                <w:szCs w:val="20"/>
                <w:lang w:eastAsia="ru-RU"/>
              </w:rPr>
            </w:pPr>
            <w:r w:rsidRPr="00DF0B96">
              <w:rPr>
                <w:rFonts w:ascii="Times New Roman" w:eastAsia="Times New Roman" w:hAnsi="Times New Roman"/>
                <w:sz w:val="20"/>
                <w:szCs w:val="20"/>
                <w:lang w:eastAsia="ru-RU"/>
              </w:rPr>
              <w:t>Операції за державним боргом (надходження, погашення, обслуговування) обліковуються у валюті кредитної або облігаційної угоди на касовій основі та відображаються у виконанні державного бюджету у гривнях за курсом Національного банку України на день операції.</w:t>
            </w:r>
          </w:p>
          <w:p w:rsidR="007929FF" w:rsidRPr="00DF0B96" w:rsidRDefault="007929FF" w:rsidP="008A39A0">
            <w:pPr>
              <w:jc w:val="both"/>
              <w:rPr>
                <w:rFonts w:ascii="Times New Roman" w:hAnsi="Times New Roman" w:cs="Times New Roman"/>
                <w:sz w:val="20"/>
                <w:szCs w:val="20"/>
              </w:rPr>
            </w:pPr>
          </w:p>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 xml:space="preserve">2.4.3. Процедури </w:t>
            </w:r>
            <w:r w:rsidR="00C56A26" w:rsidRPr="00DF0B96">
              <w:rPr>
                <w:rFonts w:ascii="Times New Roman" w:eastAsia="Times New Roman" w:hAnsi="Times New Roman"/>
                <w:sz w:val="20"/>
                <w:szCs w:val="20"/>
                <w:u w:val="single"/>
                <w:lang w:eastAsia="ru-RU"/>
              </w:rPr>
              <w:t>розрахунку</w:t>
            </w:r>
            <w:r w:rsidRPr="00DF0B96">
              <w:rPr>
                <w:rFonts w:ascii="Times New Roman" w:eastAsia="Times New Roman" w:hAnsi="Times New Roman"/>
                <w:sz w:val="20"/>
                <w:szCs w:val="20"/>
                <w:u w:val="single"/>
                <w:lang w:eastAsia="ru-RU"/>
              </w:rPr>
              <w:t xml:space="preserve"> валових/чистих показників </w:t>
            </w:r>
          </w:p>
          <w:p w:rsidR="008A39A0" w:rsidRPr="00DF0B96" w:rsidRDefault="008A39A0" w:rsidP="008A39A0">
            <w:pPr>
              <w:jc w:val="both"/>
              <w:rPr>
                <w:rFonts w:ascii="Times New Roman" w:hAnsi="Times New Roman" w:cs="Times New Roman"/>
                <w:sz w:val="20"/>
                <w:szCs w:val="20"/>
              </w:rPr>
            </w:pPr>
          </w:p>
          <w:p w:rsidR="007929FF" w:rsidRPr="00DF0B96" w:rsidRDefault="007929FF" w:rsidP="007929FF">
            <w:pPr>
              <w:jc w:val="both"/>
              <w:rPr>
                <w:rFonts w:ascii="Times New Roman" w:hAnsi="Times New Roman" w:cs="Times New Roman"/>
                <w:sz w:val="20"/>
                <w:szCs w:val="20"/>
              </w:rPr>
            </w:pPr>
            <w:r w:rsidRPr="00DF0B96">
              <w:rPr>
                <w:rFonts w:ascii="Times New Roman" w:hAnsi="Times New Roman" w:cs="Times New Roman"/>
                <w:sz w:val="20"/>
                <w:szCs w:val="20"/>
              </w:rPr>
              <w:t>Дані щодо державного та гарантованого державою боргу складаються на валовій основі відповідно до законодавства України та загальноприйнятої міжнародної практики.</w:t>
            </w:r>
          </w:p>
          <w:p w:rsidR="008A39A0" w:rsidRPr="00DF0B96" w:rsidRDefault="007929FF" w:rsidP="007929FF">
            <w:pPr>
              <w:jc w:val="both"/>
              <w:rPr>
                <w:rFonts w:ascii="Times New Roman" w:hAnsi="Times New Roman" w:cs="Times New Roman"/>
                <w:sz w:val="20"/>
                <w:szCs w:val="20"/>
              </w:rPr>
            </w:pPr>
            <w:r w:rsidRPr="00DF0B96">
              <w:rPr>
                <w:rFonts w:ascii="Times New Roman" w:hAnsi="Times New Roman" w:cs="Times New Roman"/>
                <w:sz w:val="20"/>
                <w:szCs w:val="20"/>
              </w:rPr>
              <w:t xml:space="preserve">Дані щодо державного та гарантованого державою боргу переглядаються щомісячно та при необхідності </w:t>
            </w:r>
            <w:proofErr w:type="spellStart"/>
            <w:r w:rsidRPr="00DF0B96">
              <w:rPr>
                <w:rFonts w:ascii="Times New Roman" w:hAnsi="Times New Roman" w:cs="Times New Roman"/>
                <w:sz w:val="20"/>
                <w:szCs w:val="20"/>
              </w:rPr>
              <w:t>уточнюються</w:t>
            </w:r>
            <w:proofErr w:type="spellEnd"/>
            <w:r w:rsidRPr="00DF0B96">
              <w:rPr>
                <w:rFonts w:ascii="Times New Roman" w:hAnsi="Times New Roman" w:cs="Times New Roman"/>
                <w:sz w:val="20"/>
                <w:szCs w:val="20"/>
              </w:rPr>
              <w:t xml:space="preserve"> після отримання відповідного підтвердження кредитора.</w:t>
            </w:r>
          </w:p>
        </w:tc>
      </w:tr>
      <w:tr w:rsidR="008A39A0" w:rsidRPr="00DF0B96" w:rsidTr="00323F45">
        <w:tc>
          <w:tcPr>
            <w:tcW w:w="9747" w:type="dxa"/>
            <w:gridSpan w:val="2"/>
            <w:shd w:val="clear" w:color="auto" w:fill="BFBFBF" w:themeFill="background1" w:themeFillShade="BF"/>
          </w:tcPr>
          <w:p w:rsidR="008A39A0" w:rsidRPr="00DF0B96" w:rsidRDefault="009D587F" w:rsidP="008A39A0">
            <w:pPr>
              <w:rPr>
                <w:rFonts w:ascii="Times New Roman" w:hAnsi="Times New Roman" w:cs="Times New Roman"/>
              </w:rPr>
            </w:pPr>
            <w:r w:rsidRPr="00DF0B96">
              <w:rPr>
                <w:rFonts w:ascii="Times New Roman" w:eastAsia="Times New Roman" w:hAnsi="Times New Roman"/>
                <w:b/>
                <w:bCs/>
                <w:szCs w:val="20"/>
                <w:lang w:eastAsia="ru-RU"/>
              </w:rPr>
              <w:t xml:space="preserve"> </w:t>
            </w:r>
            <w:r w:rsidR="008A39A0" w:rsidRPr="00DF0B96">
              <w:rPr>
                <w:rFonts w:ascii="Times New Roman" w:eastAsia="Times New Roman" w:hAnsi="Times New Roman"/>
                <w:b/>
                <w:bCs/>
                <w:szCs w:val="20"/>
                <w:lang w:eastAsia="ru-RU"/>
              </w:rPr>
              <w:t>3. Точність і достовірність</w:t>
            </w:r>
          </w:p>
        </w:tc>
      </w:tr>
      <w:tr w:rsidR="002D3B25" w:rsidRPr="00DF0B96" w:rsidTr="00111E20">
        <w:trPr>
          <w:trHeight w:val="1124"/>
        </w:trPr>
        <w:tc>
          <w:tcPr>
            <w:tcW w:w="2376" w:type="dxa"/>
          </w:tcPr>
          <w:p w:rsidR="002D3B25" w:rsidRPr="00DF0B96" w:rsidRDefault="008A39A0" w:rsidP="00C56A26">
            <w:pPr>
              <w:rPr>
                <w:rFonts w:ascii="Times New Roman" w:hAnsi="Times New Roman" w:cs="Times New Roman"/>
                <w:sz w:val="24"/>
              </w:rPr>
            </w:pPr>
            <w:r w:rsidRPr="00DF0B96">
              <w:rPr>
                <w:rFonts w:ascii="Times New Roman" w:eastAsia="Times New Roman" w:hAnsi="Times New Roman"/>
                <w:b/>
                <w:bCs/>
                <w:sz w:val="20"/>
                <w:szCs w:val="20"/>
                <w:lang w:eastAsia="ru-RU"/>
              </w:rPr>
              <w:t xml:space="preserve">3.1 </w:t>
            </w:r>
            <w:r w:rsidR="00C56A26" w:rsidRPr="00DF0B96">
              <w:rPr>
                <w:rFonts w:ascii="Times New Roman" w:eastAsia="Times New Roman" w:hAnsi="Times New Roman"/>
                <w:b/>
                <w:bCs/>
                <w:sz w:val="20"/>
                <w:szCs w:val="20"/>
                <w:lang w:eastAsia="ru-RU"/>
              </w:rPr>
              <w:t>Вхідні</w:t>
            </w:r>
            <w:r w:rsidR="001C623B" w:rsidRPr="00DF0B96">
              <w:rPr>
                <w:rFonts w:ascii="Times New Roman" w:eastAsia="Times New Roman" w:hAnsi="Times New Roman"/>
                <w:b/>
                <w:bCs/>
                <w:sz w:val="20"/>
                <w:szCs w:val="20"/>
                <w:lang w:eastAsia="ru-RU"/>
              </w:rPr>
              <w:t xml:space="preserve"> дан</w:t>
            </w:r>
            <w:r w:rsidR="00C56A26" w:rsidRPr="00DF0B96">
              <w:rPr>
                <w:rFonts w:ascii="Times New Roman" w:eastAsia="Times New Roman" w:hAnsi="Times New Roman"/>
                <w:b/>
                <w:bCs/>
                <w:sz w:val="20"/>
                <w:szCs w:val="20"/>
                <w:lang w:eastAsia="ru-RU"/>
              </w:rPr>
              <w:t>і</w:t>
            </w:r>
          </w:p>
        </w:tc>
        <w:tc>
          <w:tcPr>
            <w:tcW w:w="7371" w:type="dxa"/>
          </w:tcPr>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3.1.1 Програми зб</w:t>
            </w:r>
            <w:r w:rsidR="00C56A26" w:rsidRPr="00DF0B96">
              <w:rPr>
                <w:rFonts w:ascii="Times New Roman" w:eastAsia="Times New Roman" w:hAnsi="Times New Roman"/>
                <w:sz w:val="20"/>
                <w:szCs w:val="20"/>
                <w:u w:val="single"/>
                <w:lang w:eastAsia="ru-RU"/>
              </w:rPr>
              <w:t>о</w:t>
            </w:r>
            <w:r w:rsidRPr="00DF0B96">
              <w:rPr>
                <w:rFonts w:ascii="Times New Roman" w:eastAsia="Times New Roman" w:hAnsi="Times New Roman"/>
                <w:sz w:val="20"/>
                <w:szCs w:val="20"/>
                <w:u w:val="single"/>
                <w:lang w:eastAsia="ru-RU"/>
              </w:rPr>
              <w:t>р</w:t>
            </w:r>
            <w:r w:rsidR="00C56A26" w:rsidRPr="00DF0B96">
              <w:rPr>
                <w:rFonts w:ascii="Times New Roman" w:eastAsia="Times New Roman" w:hAnsi="Times New Roman"/>
                <w:sz w:val="20"/>
                <w:szCs w:val="20"/>
                <w:u w:val="single"/>
                <w:lang w:eastAsia="ru-RU"/>
              </w:rPr>
              <w:t>у вхідних</w:t>
            </w:r>
            <w:r w:rsidRPr="00DF0B96">
              <w:rPr>
                <w:rFonts w:ascii="Times New Roman" w:eastAsia="Times New Roman" w:hAnsi="Times New Roman"/>
                <w:sz w:val="20"/>
                <w:szCs w:val="20"/>
                <w:u w:val="single"/>
                <w:lang w:eastAsia="ru-RU"/>
              </w:rPr>
              <w:t xml:space="preserve"> даних</w:t>
            </w:r>
          </w:p>
          <w:p w:rsidR="002D3B25" w:rsidRPr="00DF0B96" w:rsidRDefault="002D3B25" w:rsidP="00E7350D">
            <w:pPr>
              <w:jc w:val="both"/>
              <w:rPr>
                <w:rFonts w:ascii="Times New Roman" w:hAnsi="Times New Roman" w:cs="Times New Roman"/>
                <w:sz w:val="20"/>
                <w:szCs w:val="20"/>
              </w:rPr>
            </w:pPr>
          </w:p>
          <w:p w:rsidR="007929FF" w:rsidRPr="00DF0B96" w:rsidRDefault="007929FF" w:rsidP="007929FF">
            <w:pPr>
              <w:jc w:val="both"/>
              <w:rPr>
                <w:rFonts w:ascii="Times New Roman" w:hAnsi="Times New Roman" w:cs="Times New Roman"/>
                <w:sz w:val="20"/>
                <w:szCs w:val="20"/>
              </w:rPr>
            </w:pPr>
            <w:r w:rsidRPr="00DF0B96">
              <w:rPr>
                <w:rFonts w:ascii="Times New Roman" w:hAnsi="Times New Roman" w:cs="Times New Roman"/>
                <w:sz w:val="20"/>
                <w:szCs w:val="20"/>
              </w:rPr>
              <w:t>Первинні дані щодо державного та гарантованого державою боргу отримуються Департаментом боргової політики Міністерства фінансів України зі звітів Державної казначейської служби України щодо фактичного надходження коштів від державного запозичення та здійснення платежів, пов’язаних із державним боргом; у вигляді виписок щодо вибірки коштів та платіжних інструкцій кредиторів; зі звітів позичальників, що отримали кредити під державні гарантії.</w:t>
            </w:r>
          </w:p>
          <w:p w:rsidR="00C67EDB" w:rsidRPr="00DF0B96" w:rsidRDefault="007929FF" w:rsidP="007929FF">
            <w:pPr>
              <w:jc w:val="both"/>
              <w:rPr>
                <w:rFonts w:ascii="Times New Roman" w:hAnsi="Times New Roman" w:cs="Times New Roman"/>
                <w:sz w:val="20"/>
                <w:szCs w:val="20"/>
              </w:rPr>
            </w:pPr>
            <w:r w:rsidRPr="00DF0B96">
              <w:rPr>
                <w:rFonts w:ascii="Times New Roman" w:hAnsi="Times New Roman" w:cs="Times New Roman"/>
                <w:sz w:val="20"/>
                <w:szCs w:val="20"/>
              </w:rPr>
              <w:t>Дані узагальнюються Департаментом боргової політики з допомогою інформаційно-аналітичної системи «Управління державним боргом».</w:t>
            </w:r>
          </w:p>
          <w:p w:rsidR="007929FF" w:rsidRPr="00DF0B96" w:rsidRDefault="007929FF" w:rsidP="007929FF">
            <w:pPr>
              <w:jc w:val="both"/>
              <w:rPr>
                <w:rFonts w:ascii="Times New Roman" w:hAnsi="Times New Roman" w:cs="Times New Roman"/>
                <w:sz w:val="20"/>
                <w:szCs w:val="20"/>
              </w:rPr>
            </w:pPr>
          </w:p>
          <w:p w:rsidR="001C623B" w:rsidRPr="00DF0B96" w:rsidRDefault="008A39A0" w:rsidP="001C623B">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 xml:space="preserve">3.1.2 </w:t>
            </w:r>
            <w:r w:rsidR="001C623B" w:rsidRPr="00DF0B96">
              <w:rPr>
                <w:rFonts w:ascii="Times New Roman" w:eastAsia="Times New Roman" w:hAnsi="Times New Roman"/>
                <w:sz w:val="20"/>
                <w:szCs w:val="20"/>
                <w:u w:val="single"/>
                <w:lang w:eastAsia="ru-RU"/>
              </w:rPr>
              <w:t xml:space="preserve">Визначення, охоплення, класифікація, контроль і час реєстрації </w:t>
            </w:r>
            <w:r w:rsidR="00C56A26" w:rsidRPr="00DF0B96">
              <w:rPr>
                <w:rFonts w:ascii="Times New Roman" w:eastAsia="Times New Roman" w:hAnsi="Times New Roman"/>
                <w:sz w:val="20"/>
                <w:szCs w:val="20"/>
                <w:u w:val="single"/>
                <w:lang w:eastAsia="ru-RU"/>
              </w:rPr>
              <w:t xml:space="preserve">вхідних </w:t>
            </w:r>
            <w:r w:rsidR="001C623B" w:rsidRPr="00DF0B96">
              <w:rPr>
                <w:rFonts w:ascii="Times New Roman" w:eastAsia="Times New Roman" w:hAnsi="Times New Roman"/>
                <w:sz w:val="20"/>
                <w:szCs w:val="20"/>
                <w:u w:val="single"/>
                <w:lang w:eastAsia="ru-RU"/>
              </w:rPr>
              <w:t>даних</w:t>
            </w:r>
          </w:p>
          <w:p w:rsidR="008A39A0" w:rsidRPr="00DF0B96" w:rsidRDefault="008A39A0" w:rsidP="00E7350D">
            <w:pPr>
              <w:jc w:val="both"/>
              <w:rPr>
                <w:rFonts w:ascii="Times New Roman" w:hAnsi="Times New Roman" w:cs="Times New Roman"/>
                <w:sz w:val="20"/>
                <w:szCs w:val="20"/>
              </w:rPr>
            </w:pPr>
          </w:p>
          <w:p w:rsidR="008A39A0" w:rsidRPr="00DF0B96" w:rsidRDefault="007929FF" w:rsidP="008A39A0">
            <w:pPr>
              <w:jc w:val="both"/>
              <w:rPr>
                <w:rFonts w:ascii="Times New Roman" w:hAnsi="Times New Roman"/>
                <w:sz w:val="20"/>
                <w:szCs w:val="20"/>
              </w:rPr>
            </w:pPr>
            <w:r w:rsidRPr="00DF0B96">
              <w:rPr>
                <w:rFonts w:ascii="Times New Roman" w:hAnsi="Times New Roman"/>
                <w:sz w:val="20"/>
                <w:szCs w:val="20"/>
              </w:rPr>
              <w:t>Визначення даних, охоплення, класифікації наведені у Бюджетному кодексі України, наказах Мінфіну №</w:t>
            </w:r>
            <w:r w:rsidR="000470EA" w:rsidRPr="00854C04">
              <w:rPr>
                <w:rFonts w:ascii="Times New Roman" w:hAnsi="Times New Roman"/>
                <w:sz w:val="20"/>
                <w:szCs w:val="20"/>
              </w:rPr>
              <w:t xml:space="preserve"> </w:t>
            </w:r>
            <w:r w:rsidRPr="00DF0B96">
              <w:rPr>
                <w:rFonts w:ascii="Times New Roman" w:hAnsi="Times New Roman"/>
                <w:sz w:val="20"/>
                <w:szCs w:val="20"/>
              </w:rPr>
              <w:t>11 від 14.01.2011 (</w:t>
            </w:r>
            <w:r w:rsidR="000B4269">
              <w:rPr>
                <w:rFonts w:ascii="Times New Roman" w:hAnsi="Times New Roman"/>
                <w:sz w:val="20"/>
                <w:szCs w:val="20"/>
              </w:rPr>
              <w:t>і</w:t>
            </w:r>
            <w:r w:rsidRPr="00DF0B96">
              <w:rPr>
                <w:rFonts w:ascii="Times New Roman" w:hAnsi="Times New Roman"/>
                <w:sz w:val="20"/>
                <w:szCs w:val="20"/>
              </w:rPr>
              <w:t xml:space="preserve">з змінами) «Про бюджетну </w:t>
            </w:r>
            <w:r w:rsidRPr="00DF0B96">
              <w:rPr>
                <w:rFonts w:ascii="Times New Roman" w:hAnsi="Times New Roman"/>
                <w:sz w:val="20"/>
                <w:szCs w:val="20"/>
              </w:rPr>
              <w:lastRenderedPageBreak/>
              <w:t>класиф</w:t>
            </w:r>
            <w:r w:rsidR="000B4269">
              <w:rPr>
                <w:rFonts w:ascii="Times New Roman" w:hAnsi="Times New Roman"/>
                <w:sz w:val="20"/>
                <w:szCs w:val="20"/>
              </w:rPr>
              <w:t>ікацію» та №</w:t>
            </w:r>
            <w:r w:rsidR="000470EA" w:rsidRPr="00854C04">
              <w:rPr>
                <w:rFonts w:ascii="Times New Roman" w:hAnsi="Times New Roman"/>
                <w:sz w:val="20"/>
                <w:szCs w:val="20"/>
              </w:rPr>
              <w:t xml:space="preserve"> </w:t>
            </w:r>
            <w:r w:rsidR="000B4269">
              <w:rPr>
                <w:rFonts w:ascii="Times New Roman" w:hAnsi="Times New Roman"/>
                <w:sz w:val="20"/>
                <w:szCs w:val="20"/>
              </w:rPr>
              <w:t>42 від 28.01.2004 (</w:t>
            </w:r>
            <w:r w:rsidRPr="00DF0B96">
              <w:rPr>
                <w:rFonts w:ascii="Times New Roman" w:hAnsi="Times New Roman"/>
                <w:sz w:val="20"/>
                <w:szCs w:val="20"/>
              </w:rPr>
              <w:t>і</w:t>
            </w:r>
            <w:r w:rsidR="000B4269">
              <w:rPr>
                <w:rFonts w:ascii="Times New Roman" w:hAnsi="Times New Roman"/>
                <w:sz w:val="20"/>
                <w:szCs w:val="20"/>
              </w:rPr>
              <w:t>з</w:t>
            </w:r>
            <w:r w:rsidRPr="00DF0B96">
              <w:rPr>
                <w:rFonts w:ascii="Times New Roman" w:hAnsi="Times New Roman"/>
                <w:sz w:val="20"/>
                <w:szCs w:val="20"/>
              </w:rPr>
              <w:t xml:space="preserve"> змінами) «Про затвердження Порядку</w:t>
            </w:r>
            <w:r w:rsidR="000B4269">
              <w:rPr>
                <w:rFonts w:ascii="Times New Roman" w:hAnsi="Times New Roman"/>
                <w:sz w:val="20"/>
                <w:szCs w:val="20"/>
              </w:rPr>
              <w:t xml:space="preserve"> </w:t>
            </w:r>
            <w:r w:rsidRPr="00DF0B96">
              <w:rPr>
                <w:rFonts w:ascii="Times New Roman" w:hAnsi="Times New Roman"/>
                <w:sz w:val="20"/>
                <w:szCs w:val="20"/>
              </w:rPr>
              <w:t xml:space="preserve">відображення операцій, </w:t>
            </w:r>
            <w:r w:rsidR="002612AD" w:rsidRPr="00DF0B96">
              <w:rPr>
                <w:rFonts w:ascii="Times New Roman" w:hAnsi="Times New Roman"/>
                <w:sz w:val="20"/>
                <w:szCs w:val="20"/>
              </w:rPr>
              <w:t xml:space="preserve">пов’язаних </w:t>
            </w:r>
            <w:r w:rsidRPr="00DF0B96">
              <w:rPr>
                <w:rFonts w:ascii="Times New Roman" w:hAnsi="Times New Roman"/>
                <w:sz w:val="20"/>
                <w:szCs w:val="20"/>
              </w:rPr>
              <w:t>з державним та гарантованим державою боргом, при плануванні та виконанні державного бюджету».</w:t>
            </w:r>
          </w:p>
          <w:p w:rsidR="000B4269" w:rsidRPr="00DF0B96" w:rsidRDefault="000B4269" w:rsidP="008A39A0">
            <w:pPr>
              <w:jc w:val="both"/>
              <w:rPr>
                <w:rFonts w:ascii="Times New Roman" w:hAnsi="Times New Roman" w:cs="Times New Roman"/>
                <w:sz w:val="20"/>
                <w:szCs w:val="20"/>
              </w:rPr>
            </w:pPr>
          </w:p>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 xml:space="preserve">3.1.3 Своєчасність </w:t>
            </w:r>
            <w:r w:rsidR="00C56A26" w:rsidRPr="00DF0B96">
              <w:rPr>
                <w:rFonts w:ascii="Times New Roman" w:eastAsia="Times New Roman" w:hAnsi="Times New Roman"/>
                <w:sz w:val="20"/>
                <w:szCs w:val="20"/>
                <w:u w:val="single"/>
                <w:lang w:eastAsia="ru-RU"/>
              </w:rPr>
              <w:t xml:space="preserve">вхідних </w:t>
            </w:r>
            <w:r w:rsidRPr="00DF0B96">
              <w:rPr>
                <w:rFonts w:ascii="Times New Roman" w:eastAsia="Times New Roman" w:hAnsi="Times New Roman"/>
                <w:sz w:val="20"/>
                <w:szCs w:val="20"/>
                <w:u w:val="single"/>
                <w:lang w:eastAsia="ru-RU"/>
              </w:rPr>
              <w:t>даних</w:t>
            </w:r>
          </w:p>
          <w:p w:rsidR="008A39A0" w:rsidRPr="00DF0B96" w:rsidRDefault="008A39A0" w:rsidP="008A39A0">
            <w:pPr>
              <w:jc w:val="both"/>
              <w:rPr>
                <w:rFonts w:ascii="Times New Roman" w:hAnsi="Times New Roman" w:cs="Times New Roman"/>
                <w:sz w:val="20"/>
                <w:szCs w:val="20"/>
              </w:rPr>
            </w:pPr>
          </w:p>
          <w:p w:rsidR="008A39A0" w:rsidRPr="00DF0B96" w:rsidRDefault="007929FF" w:rsidP="000B4269">
            <w:pPr>
              <w:jc w:val="both"/>
              <w:rPr>
                <w:rFonts w:ascii="Times New Roman" w:hAnsi="Times New Roman" w:cs="Times New Roman"/>
                <w:sz w:val="20"/>
                <w:szCs w:val="20"/>
              </w:rPr>
            </w:pPr>
            <w:r w:rsidRPr="00DF0B96">
              <w:rPr>
                <w:rFonts w:ascii="Times New Roman" w:hAnsi="Times New Roman" w:cs="Times New Roman"/>
                <w:sz w:val="20"/>
                <w:szCs w:val="20"/>
              </w:rPr>
              <w:t xml:space="preserve">Доступ до показників забезпечується усім зацікавленим сторонам з </w:t>
            </w:r>
            <w:r w:rsidR="000B4269">
              <w:rPr>
                <w:rFonts w:ascii="Times New Roman" w:hAnsi="Times New Roman" w:cs="Times New Roman"/>
                <w:sz w:val="20"/>
                <w:szCs w:val="20"/>
              </w:rPr>
              <w:t xml:space="preserve">офіційного </w:t>
            </w:r>
            <w:proofErr w:type="spellStart"/>
            <w:r w:rsidRPr="00DF0B96">
              <w:rPr>
                <w:rFonts w:ascii="Times New Roman" w:hAnsi="Times New Roman" w:cs="Times New Roman"/>
                <w:sz w:val="20"/>
                <w:szCs w:val="20"/>
              </w:rPr>
              <w:t>вебсайту</w:t>
            </w:r>
            <w:proofErr w:type="spellEnd"/>
            <w:r w:rsidRPr="00DF0B96">
              <w:rPr>
                <w:rFonts w:ascii="Times New Roman" w:hAnsi="Times New Roman" w:cs="Times New Roman"/>
                <w:sz w:val="20"/>
                <w:szCs w:val="20"/>
              </w:rPr>
              <w:t xml:space="preserve"> Міністерства фінансів України</w:t>
            </w:r>
            <w:r w:rsidR="000B4269">
              <w:rPr>
                <w:rFonts w:ascii="Times New Roman" w:hAnsi="Times New Roman" w:cs="Times New Roman"/>
                <w:sz w:val="20"/>
                <w:szCs w:val="20"/>
              </w:rPr>
              <w:t xml:space="preserve"> </w:t>
            </w:r>
            <w:r w:rsidR="00700B86" w:rsidRPr="00DF0B96">
              <w:rPr>
                <w:rFonts w:ascii="Times New Roman" w:hAnsi="Times New Roman"/>
                <w:sz w:val="20"/>
                <w:szCs w:val="20"/>
              </w:rPr>
              <w:t>(</w:t>
            </w:r>
            <w:hyperlink r:id="rId13" w:history="1">
              <w:r w:rsidR="00700B86" w:rsidRPr="00DF0B96">
                <w:rPr>
                  <w:rStyle w:val="a5"/>
                  <w:rFonts w:ascii="Times New Roman" w:hAnsi="Times New Roman"/>
                  <w:sz w:val="20"/>
                  <w:szCs w:val="20"/>
                </w:rPr>
                <w:t>www.</w:t>
              </w:r>
              <w:proofErr w:type="spellStart"/>
              <w:r w:rsidR="00700B86" w:rsidRPr="00DF0B96">
                <w:rPr>
                  <w:rStyle w:val="a5"/>
                  <w:rFonts w:ascii="Times New Roman" w:hAnsi="Times New Roman"/>
                  <w:sz w:val="20"/>
                  <w:szCs w:val="20"/>
                  <w:lang w:val="en-US"/>
                </w:rPr>
                <w:t>mof</w:t>
              </w:r>
              <w:proofErr w:type="spellEnd"/>
              <w:r w:rsidR="00700B86" w:rsidRPr="00DF0B96">
                <w:rPr>
                  <w:rStyle w:val="a5"/>
                  <w:rFonts w:ascii="Times New Roman" w:hAnsi="Times New Roman"/>
                  <w:sz w:val="20"/>
                  <w:szCs w:val="20"/>
                </w:rPr>
                <w:t>.gov.ua</w:t>
              </w:r>
            </w:hyperlink>
            <w:r w:rsidR="00700B86" w:rsidRPr="00DF0B96">
              <w:rPr>
                <w:rFonts w:ascii="Times New Roman" w:hAnsi="Times New Roman"/>
                <w:sz w:val="20"/>
                <w:szCs w:val="20"/>
              </w:rPr>
              <w:t>)</w:t>
            </w:r>
            <w:r w:rsidRPr="00DF0B96">
              <w:rPr>
                <w:rFonts w:ascii="Times New Roman" w:hAnsi="Times New Roman" w:cs="Times New Roman"/>
                <w:sz w:val="20"/>
                <w:szCs w:val="20"/>
              </w:rPr>
              <w:t xml:space="preserve"> на 25-й день після звітного місяця.</w:t>
            </w:r>
          </w:p>
        </w:tc>
      </w:tr>
      <w:tr w:rsidR="002D3B25" w:rsidRPr="00DF0B96" w:rsidTr="009B6B14">
        <w:tc>
          <w:tcPr>
            <w:tcW w:w="2376" w:type="dxa"/>
          </w:tcPr>
          <w:p w:rsidR="002D3B25" w:rsidRPr="00DF0B96" w:rsidRDefault="008A39A0" w:rsidP="008A39A0">
            <w:pPr>
              <w:rPr>
                <w:rFonts w:ascii="Times New Roman" w:eastAsia="Times New Roman" w:hAnsi="Times New Roman"/>
                <w:b/>
                <w:bCs/>
                <w:sz w:val="20"/>
                <w:szCs w:val="20"/>
                <w:lang w:eastAsia="ru-RU"/>
              </w:rPr>
            </w:pPr>
            <w:r w:rsidRPr="00DF0B96">
              <w:rPr>
                <w:rFonts w:ascii="Times New Roman" w:eastAsia="Times New Roman" w:hAnsi="Times New Roman"/>
                <w:b/>
                <w:bCs/>
                <w:sz w:val="20"/>
                <w:szCs w:val="20"/>
                <w:lang w:eastAsia="ru-RU"/>
              </w:rPr>
              <w:lastRenderedPageBreak/>
              <w:t>3.2 Оцінка вхідних даних</w:t>
            </w:r>
          </w:p>
        </w:tc>
        <w:tc>
          <w:tcPr>
            <w:tcW w:w="7371" w:type="dxa"/>
          </w:tcPr>
          <w:p w:rsidR="002D3B25" w:rsidRPr="00DF0B96" w:rsidRDefault="008A39A0" w:rsidP="00E7350D">
            <w:pPr>
              <w:jc w:val="both"/>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 xml:space="preserve">3.2.1 Оцінка </w:t>
            </w:r>
            <w:r w:rsidR="00C56A26" w:rsidRPr="00DF0B96">
              <w:rPr>
                <w:rFonts w:ascii="Times New Roman" w:eastAsia="Times New Roman" w:hAnsi="Times New Roman"/>
                <w:sz w:val="20"/>
                <w:szCs w:val="20"/>
                <w:u w:val="single"/>
                <w:lang w:eastAsia="ru-RU"/>
              </w:rPr>
              <w:t xml:space="preserve">вхідних </w:t>
            </w:r>
            <w:r w:rsidRPr="00DF0B96">
              <w:rPr>
                <w:rFonts w:ascii="Times New Roman" w:eastAsia="Times New Roman" w:hAnsi="Times New Roman"/>
                <w:sz w:val="20"/>
                <w:szCs w:val="20"/>
                <w:u w:val="single"/>
                <w:lang w:eastAsia="ru-RU"/>
              </w:rPr>
              <w:t>даних</w:t>
            </w:r>
          </w:p>
          <w:p w:rsidR="008A39A0" w:rsidRPr="00DF0B96" w:rsidRDefault="008A39A0" w:rsidP="00E7350D">
            <w:pPr>
              <w:jc w:val="both"/>
              <w:rPr>
                <w:rFonts w:ascii="Times New Roman" w:eastAsia="Times New Roman" w:hAnsi="Times New Roman"/>
                <w:sz w:val="20"/>
                <w:szCs w:val="20"/>
                <w:lang w:eastAsia="ru-RU"/>
              </w:rPr>
            </w:pPr>
          </w:p>
          <w:p w:rsidR="008A39A0" w:rsidRPr="00DF0B96" w:rsidRDefault="007929FF" w:rsidP="008A15CF">
            <w:pPr>
              <w:jc w:val="both"/>
              <w:rPr>
                <w:rFonts w:ascii="Times New Roman" w:hAnsi="Times New Roman" w:cs="Times New Roman"/>
                <w:sz w:val="20"/>
                <w:szCs w:val="20"/>
              </w:rPr>
            </w:pPr>
            <w:r w:rsidRPr="00DF0B96">
              <w:rPr>
                <w:rFonts w:ascii="Times New Roman" w:hAnsi="Times New Roman"/>
                <w:sz w:val="20"/>
                <w:szCs w:val="20"/>
              </w:rPr>
              <w:t>Система збирання статистичних даних є автоматизованою та передбачає контроль за даними на кожному етапі їх підготовки. Під час формування звітності проводиться звірка даних за окремими кредитами (позиками) з кредиторами, Національним банком України, Державною казначейською службою України, ПАТ «Укрексімбанк».</w:t>
            </w:r>
          </w:p>
        </w:tc>
      </w:tr>
      <w:tr w:rsidR="00527E78" w:rsidRPr="00DF0B96" w:rsidTr="009B6B14">
        <w:tc>
          <w:tcPr>
            <w:tcW w:w="2376" w:type="dxa"/>
          </w:tcPr>
          <w:p w:rsidR="00527E78" w:rsidRPr="00DF0B96" w:rsidRDefault="008A39A0" w:rsidP="00CC729D">
            <w:pPr>
              <w:rPr>
                <w:rFonts w:ascii="Times New Roman" w:eastAsia="Times New Roman" w:hAnsi="Times New Roman"/>
                <w:b/>
                <w:bCs/>
                <w:sz w:val="20"/>
                <w:szCs w:val="20"/>
                <w:lang w:eastAsia="ru-RU"/>
              </w:rPr>
            </w:pPr>
            <w:r w:rsidRPr="00DF0B96">
              <w:rPr>
                <w:rFonts w:ascii="Times New Roman" w:eastAsia="Times New Roman" w:hAnsi="Times New Roman"/>
                <w:b/>
                <w:bCs/>
                <w:sz w:val="20"/>
                <w:szCs w:val="20"/>
                <w:lang w:eastAsia="ru-RU"/>
              </w:rPr>
              <w:t>3.3 Статистичні методи</w:t>
            </w:r>
          </w:p>
        </w:tc>
        <w:tc>
          <w:tcPr>
            <w:tcW w:w="7371" w:type="dxa"/>
          </w:tcPr>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3.3.1 Статистичні методи роботи з даними</w:t>
            </w:r>
          </w:p>
          <w:p w:rsidR="008A39A0" w:rsidRPr="00DF0B96" w:rsidRDefault="008A39A0" w:rsidP="00E7350D">
            <w:pPr>
              <w:jc w:val="both"/>
              <w:rPr>
                <w:rFonts w:ascii="Times New Roman" w:hAnsi="Times New Roman" w:cs="Times New Roman"/>
                <w:sz w:val="20"/>
                <w:szCs w:val="20"/>
              </w:rPr>
            </w:pPr>
          </w:p>
          <w:p w:rsidR="008A39A0" w:rsidRPr="00DF0B96" w:rsidRDefault="007929FF" w:rsidP="00E7350D">
            <w:pPr>
              <w:jc w:val="both"/>
              <w:rPr>
                <w:rFonts w:ascii="Times New Roman" w:hAnsi="Times New Roman"/>
                <w:sz w:val="20"/>
                <w:szCs w:val="20"/>
              </w:rPr>
            </w:pPr>
            <w:r w:rsidRPr="00DF0B96">
              <w:rPr>
                <w:rFonts w:ascii="Times New Roman" w:hAnsi="Times New Roman"/>
                <w:sz w:val="20"/>
                <w:szCs w:val="20"/>
              </w:rPr>
              <w:t>Статистична звітність подається у форматі електронних таблиць та обробляється аналітичним способом.</w:t>
            </w:r>
          </w:p>
          <w:p w:rsidR="007929FF" w:rsidRPr="00DF0B96" w:rsidRDefault="007929FF" w:rsidP="00E7350D">
            <w:pPr>
              <w:jc w:val="both"/>
              <w:rPr>
                <w:rFonts w:ascii="Times New Roman" w:hAnsi="Times New Roman" w:cs="Times New Roman"/>
                <w:sz w:val="20"/>
                <w:szCs w:val="20"/>
              </w:rPr>
            </w:pPr>
          </w:p>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3.3.2 Інші статистичні процедури</w:t>
            </w:r>
          </w:p>
          <w:p w:rsidR="008A39A0" w:rsidRPr="00DF0B96" w:rsidRDefault="007929FF" w:rsidP="008A39A0">
            <w:pPr>
              <w:jc w:val="both"/>
              <w:rPr>
                <w:rFonts w:ascii="Times New Roman" w:hAnsi="Times New Roman" w:cs="Times New Roman"/>
                <w:sz w:val="20"/>
                <w:szCs w:val="20"/>
              </w:rPr>
            </w:pPr>
            <w:r w:rsidRPr="00DF0B96">
              <w:rPr>
                <w:rFonts w:ascii="Times New Roman" w:hAnsi="Times New Roman" w:cs="Times New Roman"/>
                <w:sz w:val="20"/>
                <w:szCs w:val="20"/>
              </w:rPr>
              <w:t>-</w:t>
            </w:r>
          </w:p>
        </w:tc>
      </w:tr>
      <w:tr w:rsidR="008A39A0" w:rsidRPr="00DF0B96" w:rsidTr="009B6B14">
        <w:tc>
          <w:tcPr>
            <w:tcW w:w="2376" w:type="dxa"/>
          </w:tcPr>
          <w:p w:rsidR="008A39A0" w:rsidRPr="00DF0B96" w:rsidRDefault="008A39A0" w:rsidP="00C56A26">
            <w:pPr>
              <w:rPr>
                <w:rFonts w:ascii="Times New Roman" w:eastAsia="Times New Roman" w:hAnsi="Times New Roman"/>
                <w:b/>
                <w:bCs/>
                <w:sz w:val="20"/>
                <w:szCs w:val="20"/>
                <w:lang w:eastAsia="ru-RU"/>
              </w:rPr>
            </w:pPr>
            <w:r w:rsidRPr="00DF0B96">
              <w:rPr>
                <w:rFonts w:ascii="Times New Roman" w:eastAsia="Times New Roman" w:hAnsi="Times New Roman"/>
                <w:b/>
                <w:bCs/>
                <w:sz w:val="20"/>
                <w:szCs w:val="20"/>
                <w:lang w:eastAsia="ru-RU"/>
              </w:rPr>
              <w:t>3.4 Контроль даних</w:t>
            </w:r>
          </w:p>
        </w:tc>
        <w:tc>
          <w:tcPr>
            <w:tcW w:w="7371" w:type="dxa"/>
          </w:tcPr>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3.4.1 Контроль проміжних статистичних даних</w:t>
            </w:r>
          </w:p>
          <w:p w:rsidR="008A39A0" w:rsidRPr="00DF0B96" w:rsidRDefault="008A39A0" w:rsidP="008A39A0">
            <w:pPr>
              <w:rPr>
                <w:rFonts w:ascii="Times New Roman" w:eastAsia="Times New Roman" w:hAnsi="Times New Roman"/>
                <w:sz w:val="20"/>
                <w:szCs w:val="20"/>
                <w:lang w:eastAsia="ru-RU"/>
              </w:rPr>
            </w:pPr>
          </w:p>
          <w:p w:rsidR="008A39A0" w:rsidRPr="00DF0B96" w:rsidRDefault="007929FF" w:rsidP="007929FF">
            <w:pPr>
              <w:jc w:val="both"/>
              <w:rPr>
                <w:rFonts w:ascii="Times New Roman" w:eastAsia="Times New Roman" w:hAnsi="Times New Roman"/>
                <w:sz w:val="20"/>
                <w:szCs w:val="20"/>
                <w:lang w:eastAsia="ru-RU"/>
              </w:rPr>
            </w:pPr>
            <w:r w:rsidRPr="00DF0B96">
              <w:rPr>
                <w:rFonts w:ascii="Times New Roman" w:eastAsia="Times New Roman" w:hAnsi="Times New Roman"/>
                <w:sz w:val="20"/>
                <w:szCs w:val="20"/>
                <w:lang w:eastAsia="ru-RU"/>
              </w:rPr>
              <w:t>Під час формування звітності проводиться звірка даних за окремими кредитами (позиками) з кредиторами, Національним банком України, Державною казначейською службою України, ПАТ «Укрексімбанк».</w:t>
            </w:r>
          </w:p>
          <w:p w:rsidR="007929FF" w:rsidRPr="00DF0B96" w:rsidRDefault="007929FF" w:rsidP="008A39A0">
            <w:pPr>
              <w:rPr>
                <w:rFonts w:ascii="Times New Roman" w:eastAsia="Times New Roman" w:hAnsi="Times New Roman"/>
                <w:sz w:val="20"/>
                <w:szCs w:val="20"/>
                <w:lang w:eastAsia="ru-RU"/>
              </w:rPr>
            </w:pPr>
          </w:p>
          <w:p w:rsidR="008A39A0" w:rsidRPr="00DF0B96" w:rsidRDefault="008A39A0" w:rsidP="008A39A0">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3.4.2 Оцінка проміжних статистичних даних</w:t>
            </w:r>
          </w:p>
          <w:p w:rsidR="008A39A0" w:rsidRPr="00DF0B96" w:rsidRDefault="007929FF" w:rsidP="008A39A0">
            <w:pPr>
              <w:rPr>
                <w:rFonts w:ascii="Times New Roman" w:eastAsia="Times New Roman" w:hAnsi="Times New Roman"/>
                <w:sz w:val="20"/>
                <w:szCs w:val="20"/>
                <w:lang w:eastAsia="ru-RU"/>
              </w:rPr>
            </w:pPr>
            <w:r w:rsidRPr="00DF0B96">
              <w:rPr>
                <w:rFonts w:ascii="Times New Roman" w:eastAsia="Times New Roman" w:hAnsi="Times New Roman"/>
                <w:sz w:val="20"/>
                <w:szCs w:val="20"/>
                <w:lang w:eastAsia="ru-RU"/>
              </w:rPr>
              <w:t>-</w:t>
            </w:r>
          </w:p>
          <w:p w:rsidR="008A39A0" w:rsidRPr="00DF0B96" w:rsidRDefault="008A39A0" w:rsidP="008A39A0">
            <w:pPr>
              <w:rPr>
                <w:rFonts w:ascii="Times New Roman" w:eastAsia="Times New Roman" w:hAnsi="Times New Roman"/>
                <w:sz w:val="20"/>
                <w:szCs w:val="20"/>
                <w:lang w:eastAsia="ru-RU"/>
              </w:rPr>
            </w:pPr>
          </w:p>
          <w:p w:rsidR="00B0686A" w:rsidRPr="00DF0B96" w:rsidRDefault="00B0686A" w:rsidP="00B0686A">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3.4.3 Оцінка розбіжностей та інших проблемних питань у статистичних даних</w:t>
            </w:r>
          </w:p>
          <w:p w:rsidR="008A39A0" w:rsidRPr="00DF0B96" w:rsidRDefault="008A39A0" w:rsidP="008A39A0">
            <w:pPr>
              <w:rPr>
                <w:rFonts w:ascii="Times New Roman" w:eastAsia="Times New Roman" w:hAnsi="Times New Roman"/>
                <w:sz w:val="20"/>
                <w:szCs w:val="20"/>
                <w:lang w:eastAsia="ru-RU"/>
              </w:rPr>
            </w:pPr>
          </w:p>
          <w:p w:rsidR="00B0686A" w:rsidRPr="00DF0B96" w:rsidRDefault="007929FF" w:rsidP="008A15CF">
            <w:pPr>
              <w:jc w:val="both"/>
              <w:rPr>
                <w:rFonts w:ascii="Times New Roman" w:eastAsia="Times New Roman" w:hAnsi="Times New Roman"/>
                <w:sz w:val="20"/>
                <w:szCs w:val="20"/>
                <w:lang w:eastAsia="ru-RU"/>
              </w:rPr>
            </w:pPr>
            <w:r w:rsidRPr="00DF0B96">
              <w:rPr>
                <w:rFonts w:ascii="Times New Roman" w:eastAsia="Times New Roman" w:hAnsi="Times New Roman"/>
                <w:sz w:val="20"/>
                <w:szCs w:val="20"/>
                <w:lang w:eastAsia="ru-RU"/>
              </w:rPr>
              <w:t>Виявлені статистичні розбіжності досліджуються та вирішуються.</w:t>
            </w:r>
          </w:p>
        </w:tc>
      </w:tr>
      <w:tr w:rsidR="008A39A0" w:rsidRPr="00DF0B96" w:rsidTr="00323F45">
        <w:tc>
          <w:tcPr>
            <w:tcW w:w="2376" w:type="dxa"/>
            <w:tcBorders>
              <w:bottom w:val="single" w:sz="4" w:space="0" w:color="auto"/>
            </w:tcBorders>
          </w:tcPr>
          <w:p w:rsidR="008A39A0" w:rsidRPr="00DF0B96" w:rsidRDefault="00B0686A" w:rsidP="00C56A26">
            <w:pPr>
              <w:rPr>
                <w:rFonts w:ascii="Times New Roman" w:eastAsia="Times New Roman" w:hAnsi="Times New Roman"/>
                <w:b/>
                <w:bCs/>
                <w:sz w:val="20"/>
                <w:szCs w:val="20"/>
                <w:lang w:eastAsia="ru-RU"/>
              </w:rPr>
            </w:pPr>
            <w:r w:rsidRPr="00DF0B96">
              <w:rPr>
                <w:rFonts w:ascii="Times New Roman" w:eastAsia="Times New Roman" w:hAnsi="Times New Roman"/>
                <w:b/>
                <w:bCs/>
                <w:sz w:val="20"/>
                <w:szCs w:val="20"/>
                <w:lang w:eastAsia="ru-RU"/>
              </w:rPr>
              <w:t xml:space="preserve">3.5 </w:t>
            </w:r>
            <w:r w:rsidR="00C56A26" w:rsidRPr="00DF0B96">
              <w:rPr>
                <w:rFonts w:ascii="Times New Roman" w:eastAsia="Times New Roman" w:hAnsi="Times New Roman"/>
                <w:b/>
                <w:bCs/>
                <w:sz w:val="20"/>
                <w:szCs w:val="20"/>
                <w:lang w:eastAsia="ru-RU"/>
              </w:rPr>
              <w:t>Процедури</w:t>
            </w:r>
            <w:r w:rsidRPr="00DF0B96">
              <w:rPr>
                <w:rFonts w:ascii="Times New Roman" w:eastAsia="Times New Roman" w:hAnsi="Times New Roman"/>
                <w:b/>
                <w:bCs/>
                <w:sz w:val="20"/>
                <w:szCs w:val="20"/>
                <w:lang w:eastAsia="ru-RU"/>
              </w:rPr>
              <w:t xml:space="preserve"> перегляду даних</w:t>
            </w:r>
          </w:p>
        </w:tc>
        <w:tc>
          <w:tcPr>
            <w:tcW w:w="7371" w:type="dxa"/>
            <w:tcBorders>
              <w:bottom w:val="single" w:sz="4" w:space="0" w:color="auto"/>
            </w:tcBorders>
          </w:tcPr>
          <w:p w:rsidR="00B0686A" w:rsidRPr="00DF0B96" w:rsidRDefault="00B0686A" w:rsidP="00B0686A">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 xml:space="preserve">3.5.1 </w:t>
            </w:r>
            <w:r w:rsidR="00C56A26" w:rsidRPr="00DF0B96">
              <w:rPr>
                <w:rFonts w:ascii="Times New Roman" w:eastAsia="Times New Roman" w:hAnsi="Times New Roman"/>
                <w:sz w:val="20"/>
                <w:szCs w:val="20"/>
                <w:u w:val="single"/>
                <w:lang w:eastAsia="ru-RU"/>
              </w:rPr>
              <w:t xml:space="preserve">Процедури перегляду </w:t>
            </w:r>
            <w:r w:rsidRPr="00DF0B96">
              <w:rPr>
                <w:rFonts w:ascii="Times New Roman" w:eastAsia="Times New Roman" w:hAnsi="Times New Roman"/>
                <w:sz w:val="20"/>
                <w:szCs w:val="20"/>
                <w:u w:val="single"/>
                <w:lang w:eastAsia="ru-RU"/>
              </w:rPr>
              <w:t>та аналіз даних</w:t>
            </w:r>
          </w:p>
          <w:p w:rsidR="008A39A0" w:rsidRPr="00DF0B96" w:rsidRDefault="008A39A0" w:rsidP="008A39A0">
            <w:pPr>
              <w:rPr>
                <w:rFonts w:ascii="Times New Roman" w:eastAsia="Times New Roman" w:hAnsi="Times New Roman"/>
                <w:sz w:val="20"/>
                <w:szCs w:val="20"/>
                <w:u w:val="single"/>
                <w:lang w:eastAsia="ru-RU"/>
              </w:rPr>
            </w:pPr>
          </w:p>
          <w:p w:rsidR="00B0686A" w:rsidRPr="00DF0B96" w:rsidRDefault="00B0686A" w:rsidP="00AB6A62">
            <w:pPr>
              <w:jc w:val="both"/>
              <w:rPr>
                <w:rFonts w:ascii="Times New Roman" w:eastAsia="Times New Roman" w:hAnsi="Times New Roman"/>
                <w:sz w:val="20"/>
                <w:szCs w:val="20"/>
                <w:lang w:eastAsia="ru-RU"/>
              </w:rPr>
            </w:pPr>
            <w:r w:rsidRPr="00DF0B96">
              <w:rPr>
                <w:rFonts w:ascii="Times New Roman" w:eastAsia="Times New Roman" w:hAnsi="Times New Roman"/>
                <w:sz w:val="20"/>
                <w:szCs w:val="20"/>
                <w:lang w:eastAsia="ru-RU"/>
              </w:rPr>
              <w:t>Протягом року здійснюється аналіз вихідних статистичних даних на відповідність міжнародним стандартам.</w:t>
            </w:r>
          </w:p>
        </w:tc>
      </w:tr>
      <w:tr w:rsidR="009B6B14" w:rsidRPr="00DF0B96" w:rsidTr="00323F45">
        <w:tc>
          <w:tcPr>
            <w:tcW w:w="9747" w:type="dxa"/>
            <w:gridSpan w:val="2"/>
            <w:shd w:val="clear" w:color="auto" w:fill="BFBFBF" w:themeFill="background1" w:themeFillShade="BF"/>
          </w:tcPr>
          <w:p w:rsidR="009B6B14" w:rsidRPr="00DF0B96" w:rsidRDefault="00B0686A" w:rsidP="009B6B14">
            <w:pPr>
              <w:rPr>
                <w:rFonts w:ascii="Times New Roman" w:hAnsi="Times New Roman" w:cs="Times New Roman"/>
                <w:b/>
              </w:rPr>
            </w:pPr>
            <w:r w:rsidRPr="00DF0B96">
              <w:rPr>
                <w:rFonts w:ascii="Times New Roman" w:hAnsi="Times New Roman" w:cs="Times New Roman"/>
                <w:b/>
              </w:rPr>
              <w:t>4. Практична придатність</w:t>
            </w:r>
          </w:p>
        </w:tc>
      </w:tr>
      <w:tr w:rsidR="00527E78" w:rsidRPr="00DF0B96" w:rsidTr="009B6B14">
        <w:tc>
          <w:tcPr>
            <w:tcW w:w="2376" w:type="dxa"/>
          </w:tcPr>
          <w:p w:rsidR="00527E78" w:rsidRPr="00DF0B96" w:rsidRDefault="00B0686A" w:rsidP="00B0686A">
            <w:pPr>
              <w:rPr>
                <w:rFonts w:ascii="Times New Roman" w:hAnsi="Times New Roman" w:cs="Times New Roman"/>
                <w:sz w:val="28"/>
              </w:rPr>
            </w:pPr>
            <w:r w:rsidRPr="00DF0B96">
              <w:rPr>
                <w:rFonts w:ascii="Times New Roman" w:eastAsia="Times New Roman" w:hAnsi="Times New Roman"/>
                <w:b/>
                <w:bCs/>
                <w:sz w:val="20"/>
                <w:szCs w:val="20"/>
                <w:lang w:eastAsia="ru-RU"/>
              </w:rPr>
              <w:t>4.1 Періодичність і своєчасність</w:t>
            </w:r>
          </w:p>
        </w:tc>
        <w:tc>
          <w:tcPr>
            <w:tcW w:w="7371" w:type="dxa"/>
          </w:tcPr>
          <w:p w:rsidR="00B0686A" w:rsidRPr="00DF0B96" w:rsidRDefault="00B0686A" w:rsidP="00B0686A">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4.1.1 Періодичність</w:t>
            </w:r>
          </w:p>
          <w:p w:rsidR="00B0686A" w:rsidRPr="00DF0B96" w:rsidRDefault="00B0686A" w:rsidP="00E7350D">
            <w:pPr>
              <w:jc w:val="both"/>
              <w:rPr>
                <w:rFonts w:ascii="Times New Roman" w:hAnsi="Times New Roman" w:cs="Times New Roman"/>
                <w:sz w:val="20"/>
                <w:szCs w:val="20"/>
              </w:rPr>
            </w:pPr>
          </w:p>
          <w:p w:rsidR="00B0686A" w:rsidRPr="00DF0B96" w:rsidRDefault="00AB6A62" w:rsidP="00E7350D">
            <w:pPr>
              <w:jc w:val="both"/>
              <w:rPr>
                <w:rFonts w:ascii="Times New Roman" w:hAnsi="Times New Roman" w:cs="Times New Roman"/>
                <w:sz w:val="20"/>
                <w:szCs w:val="20"/>
              </w:rPr>
            </w:pPr>
            <w:r w:rsidRPr="00DF0B96">
              <w:rPr>
                <w:rFonts w:ascii="Times New Roman" w:hAnsi="Times New Roman" w:cs="Times New Roman"/>
                <w:sz w:val="20"/>
                <w:szCs w:val="20"/>
              </w:rPr>
              <w:t>Відповідно до вимог Спеціального стандарту поширення даних дані щодо державного та гарантованого державою боргу поширюються щоквартально згідно графіку.</w:t>
            </w:r>
          </w:p>
          <w:p w:rsidR="00AB6A62" w:rsidRPr="00DF0B96" w:rsidRDefault="00AB6A62" w:rsidP="00E7350D">
            <w:pPr>
              <w:jc w:val="both"/>
              <w:rPr>
                <w:rFonts w:ascii="Times New Roman" w:hAnsi="Times New Roman" w:cs="Times New Roman"/>
                <w:sz w:val="20"/>
                <w:szCs w:val="20"/>
              </w:rPr>
            </w:pPr>
          </w:p>
          <w:p w:rsidR="00B0686A" w:rsidRPr="00DF0B96" w:rsidRDefault="00B0686A" w:rsidP="00B0686A">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4.1.2 Своєчасність</w:t>
            </w:r>
          </w:p>
          <w:p w:rsidR="00B0686A" w:rsidRPr="00DF0B96" w:rsidRDefault="00B0686A" w:rsidP="00E7350D">
            <w:pPr>
              <w:jc w:val="both"/>
              <w:rPr>
                <w:rFonts w:ascii="Times New Roman" w:hAnsi="Times New Roman" w:cs="Times New Roman"/>
                <w:sz w:val="20"/>
                <w:szCs w:val="20"/>
              </w:rPr>
            </w:pPr>
          </w:p>
          <w:p w:rsidR="00B0686A" w:rsidRPr="00DF0B96" w:rsidRDefault="00AB6A62" w:rsidP="00B0686A">
            <w:pPr>
              <w:jc w:val="both"/>
              <w:rPr>
                <w:rFonts w:ascii="Times New Roman" w:hAnsi="Times New Roman" w:cs="Times New Roman"/>
                <w:sz w:val="20"/>
                <w:szCs w:val="20"/>
              </w:rPr>
            </w:pPr>
            <w:r w:rsidRPr="00DF0B96">
              <w:rPr>
                <w:rFonts w:ascii="Times New Roman" w:hAnsi="Times New Roman" w:cs="Times New Roman"/>
                <w:sz w:val="20"/>
                <w:szCs w:val="20"/>
              </w:rPr>
              <w:t>Не пізніше 45 днів по закінченню звітного кварталу.</w:t>
            </w:r>
          </w:p>
        </w:tc>
      </w:tr>
      <w:tr w:rsidR="00527E78" w:rsidRPr="00DF0B96" w:rsidTr="009B6B14">
        <w:tc>
          <w:tcPr>
            <w:tcW w:w="2376" w:type="dxa"/>
          </w:tcPr>
          <w:p w:rsidR="00527E78" w:rsidRPr="00DF0B96" w:rsidRDefault="00B0686A" w:rsidP="00B0686A">
            <w:pPr>
              <w:rPr>
                <w:rFonts w:ascii="Times New Roman" w:hAnsi="Times New Roman" w:cs="Times New Roman"/>
                <w:sz w:val="24"/>
              </w:rPr>
            </w:pPr>
            <w:r w:rsidRPr="00DF0B96">
              <w:rPr>
                <w:rFonts w:ascii="Times New Roman" w:eastAsia="Times New Roman" w:hAnsi="Times New Roman"/>
                <w:b/>
                <w:bCs/>
                <w:sz w:val="20"/>
                <w:szCs w:val="20"/>
                <w:lang w:eastAsia="ru-RU"/>
              </w:rPr>
              <w:t>4.2 Узгодженість</w:t>
            </w:r>
          </w:p>
        </w:tc>
        <w:tc>
          <w:tcPr>
            <w:tcW w:w="7371" w:type="dxa"/>
          </w:tcPr>
          <w:p w:rsidR="00406FB1" w:rsidRPr="00DF0B96" w:rsidRDefault="00406FB1" w:rsidP="00406FB1">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4.2.1. Внутрішня узгодженість</w:t>
            </w:r>
          </w:p>
          <w:p w:rsidR="00406FB1" w:rsidRPr="00DF0B96" w:rsidRDefault="00406FB1" w:rsidP="00CC729D">
            <w:pPr>
              <w:rPr>
                <w:rFonts w:ascii="Times New Roman" w:hAnsi="Times New Roman" w:cs="Times New Roman"/>
                <w:sz w:val="20"/>
                <w:szCs w:val="20"/>
              </w:rPr>
            </w:pPr>
          </w:p>
          <w:p w:rsidR="00406FB1" w:rsidRPr="00DF0B96" w:rsidRDefault="00AB6A62" w:rsidP="00CC729D">
            <w:pPr>
              <w:rPr>
                <w:rFonts w:ascii="Times New Roman" w:hAnsi="Times New Roman" w:cs="Times New Roman"/>
                <w:sz w:val="20"/>
                <w:szCs w:val="20"/>
              </w:rPr>
            </w:pPr>
            <w:r w:rsidRPr="00DF0B96">
              <w:rPr>
                <w:rFonts w:ascii="Times New Roman" w:hAnsi="Times New Roman" w:cs="Times New Roman"/>
                <w:sz w:val="20"/>
                <w:szCs w:val="20"/>
              </w:rPr>
              <w:t>Проводиться внутрішня узгодженість статистичних даних.</w:t>
            </w:r>
          </w:p>
          <w:p w:rsidR="00AB6A62" w:rsidRPr="00DF0B96" w:rsidRDefault="00AB6A62" w:rsidP="00CC729D">
            <w:pPr>
              <w:rPr>
                <w:rFonts w:ascii="Times New Roman" w:hAnsi="Times New Roman" w:cs="Times New Roman"/>
                <w:sz w:val="20"/>
                <w:szCs w:val="20"/>
              </w:rPr>
            </w:pPr>
          </w:p>
          <w:p w:rsidR="00406FB1" w:rsidRPr="00DF0B96" w:rsidRDefault="00406FB1" w:rsidP="00406FB1">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4.2.2. Узгодженість у часі</w:t>
            </w:r>
          </w:p>
          <w:p w:rsidR="00406FB1" w:rsidRPr="00DF0B96" w:rsidRDefault="00406FB1" w:rsidP="00CC729D">
            <w:pPr>
              <w:rPr>
                <w:rFonts w:ascii="Times New Roman" w:hAnsi="Times New Roman" w:cs="Times New Roman"/>
                <w:sz w:val="20"/>
                <w:szCs w:val="20"/>
              </w:rPr>
            </w:pPr>
          </w:p>
          <w:p w:rsidR="00406FB1" w:rsidRPr="00DF0B96" w:rsidRDefault="00AB6A62" w:rsidP="00CC729D">
            <w:pPr>
              <w:rPr>
                <w:rFonts w:ascii="Times New Roman" w:hAnsi="Times New Roman" w:cs="Times New Roman"/>
                <w:sz w:val="20"/>
                <w:szCs w:val="20"/>
              </w:rPr>
            </w:pPr>
            <w:r w:rsidRPr="00DF0B96">
              <w:rPr>
                <w:rFonts w:ascii="Times New Roman" w:hAnsi="Times New Roman" w:cs="Times New Roman"/>
                <w:sz w:val="20"/>
                <w:szCs w:val="20"/>
              </w:rPr>
              <w:t>Дані є послідовними і порівнюваними.</w:t>
            </w:r>
          </w:p>
          <w:p w:rsidR="00AB6A62" w:rsidRPr="00DF0B96" w:rsidRDefault="00AB6A62" w:rsidP="00CC729D">
            <w:pPr>
              <w:rPr>
                <w:rFonts w:ascii="Times New Roman" w:hAnsi="Times New Roman" w:cs="Times New Roman"/>
                <w:sz w:val="20"/>
                <w:szCs w:val="20"/>
              </w:rPr>
            </w:pPr>
          </w:p>
          <w:p w:rsidR="00406FB1" w:rsidRPr="00DF0B96" w:rsidRDefault="00406FB1" w:rsidP="00406FB1">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4.2.3 Узгодженість між секторами та різними сферами</w:t>
            </w:r>
          </w:p>
          <w:p w:rsidR="00406FB1" w:rsidRPr="00DF0B96" w:rsidRDefault="00406FB1" w:rsidP="00CC729D">
            <w:pPr>
              <w:rPr>
                <w:rFonts w:ascii="Times New Roman" w:hAnsi="Times New Roman" w:cs="Times New Roman"/>
                <w:sz w:val="20"/>
                <w:szCs w:val="20"/>
              </w:rPr>
            </w:pPr>
          </w:p>
          <w:p w:rsidR="00406FB1" w:rsidRPr="00DF0B96" w:rsidRDefault="00AB6A62" w:rsidP="00406FB1">
            <w:pPr>
              <w:rPr>
                <w:rFonts w:ascii="Times New Roman" w:hAnsi="Times New Roman" w:cs="Times New Roman"/>
                <w:sz w:val="20"/>
                <w:szCs w:val="20"/>
              </w:rPr>
            </w:pPr>
            <w:r w:rsidRPr="00DF0B96">
              <w:rPr>
                <w:rFonts w:ascii="Times New Roman" w:eastAsia="Times New Roman" w:hAnsi="Times New Roman"/>
                <w:sz w:val="20"/>
                <w:szCs w:val="20"/>
                <w:lang w:eastAsia="ru-RU"/>
              </w:rPr>
              <w:t>Інші джерела статистичних даних не використовуються.</w:t>
            </w:r>
          </w:p>
        </w:tc>
      </w:tr>
      <w:tr w:rsidR="00B0686A" w:rsidRPr="00DF0B96" w:rsidTr="00323F45">
        <w:tc>
          <w:tcPr>
            <w:tcW w:w="2376" w:type="dxa"/>
            <w:tcBorders>
              <w:bottom w:val="single" w:sz="4" w:space="0" w:color="auto"/>
            </w:tcBorders>
          </w:tcPr>
          <w:p w:rsidR="00B0686A" w:rsidRPr="00DF0B96" w:rsidRDefault="00406FB1" w:rsidP="00C56A26">
            <w:pPr>
              <w:rPr>
                <w:rFonts w:ascii="Times New Roman" w:hAnsi="Times New Roman" w:cs="Times New Roman"/>
                <w:sz w:val="24"/>
              </w:rPr>
            </w:pPr>
            <w:r w:rsidRPr="00DF0B96">
              <w:rPr>
                <w:rFonts w:ascii="Times New Roman" w:eastAsia="Times New Roman" w:hAnsi="Times New Roman"/>
                <w:b/>
                <w:bCs/>
                <w:sz w:val="20"/>
                <w:szCs w:val="20"/>
                <w:lang w:eastAsia="ru-RU"/>
              </w:rPr>
              <w:t xml:space="preserve">4.3 </w:t>
            </w:r>
            <w:r w:rsidR="00C56A26" w:rsidRPr="00DF0B96">
              <w:rPr>
                <w:rFonts w:ascii="Times New Roman" w:eastAsia="Times New Roman" w:hAnsi="Times New Roman"/>
                <w:b/>
                <w:bCs/>
                <w:sz w:val="20"/>
                <w:szCs w:val="20"/>
                <w:lang w:eastAsia="ru-RU"/>
              </w:rPr>
              <w:t>П</w:t>
            </w:r>
            <w:r w:rsidRPr="00DF0B96">
              <w:rPr>
                <w:rFonts w:ascii="Times New Roman" w:eastAsia="Times New Roman" w:hAnsi="Times New Roman"/>
                <w:b/>
                <w:bCs/>
                <w:sz w:val="20"/>
                <w:szCs w:val="20"/>
                <w:lang w:eastAsia="ru-RU"/>
              </w:rPr>
              <w:t>ерегляд даних</w:t>
            </w:r>
          </w:p>
        </w:tc>
        <w:tc>
          <w:tcPr>
            <w:tcW w:w="7371" w:type="dxa"/>
            <w:tcBorders>
              <w:bottom w:val="single" w:sz="4" w:space="0" w:color="auto"/>
            </w:tcBorders>
          </w:tcPr>
          <w:p w:rsidR="00406FB1" w:rsidRPr="00DF0B96" w:rsidRDefault="00406FB1" w:rsidP="00406FB1">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4.3.1 Графік перегляду даних</w:t>
            </w:r>
          </w:p>
          <w:p w:rsidR="00B0686A" w:rsidRPr="00DF0B96" w:rsidRDefault="00D91CE2" w:rsidP="00CC729D">
            <w:pPr>
              <w:rPr>
                <w:rFonts w:ascii="Times New Roman" w:hAnsi="Times New Roman" w:cs="Times New Roman"/>
                <w:sz w:val="20"/>
                <w:szCs w:val="20"/>
              </w:rPr>
            </w:pPr>
            <w:r>
              <w:rPr>
                <w:rFonts w:ascii="Times New Roman" w:hAnsi="Times New Roman" w:cs="Times New Roman"/>
                <w:sz w:val="20"/>
                <w:szCs w:val="20"/>
              </w:rPr>
              <w:t>-</w:t>
            </w:r>
          </w:p>
          <w:p w:rsidR="00406FB1" w:rsidRPr="00DF0B96" w:rsidRDefault="00406FB1" w:rsidP="00406FB1">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lastRenderedPageBreak/>
              <w:t xml:space="preserve">4.3.2 </w:t>
            </w:r>
            <w:r w:rsidR="00C56A26" w:rsidRPr="00DF0B96">
              <w:rPr>
                <w:rFonts w:ascii="Times New Roman" w:eastAsia="Times New Roman" w:hAnsi="Times New Roman"/>
                <w:sz w:val="20"/>
                <w:szCs w:val="20"/>
                <w:u w:val="single"/>
                <w:lang w:eastAsia="ru-RU"/>
              </w:rPr>
              <w:t>Зазначення</w:t>
            </w:r>
            <w:r w:rsidRPr="00DF0B96">
              <w:rPr>
                <w:rFonts w:ascii="Times New Roman" w:eastAsia="Times New Roman" w:hAnsi="Times New Roman"/>
                <w:sz w:val="20"/>
                <w:szCs w:val="20"/>
                <w:u w:val="single"/>
                <w:lang w:eastAsia="ru-RU"/>
              </w:rPr>
              <w:t xml:space="preserve"> попередніх та/або уточнених даних</w:t>
            </w:r>
          </w:p>
          <w:p w:rsidR="00406FB1" w:rsidRPr="00DF0B96" w:rsidRDefault="00406FB1" w:rsidP="00CC729D">
            <w:pPr>
              <w:rPr>
                <w:rFonts w:ascii="Times New Roman" w:hAnsi="Times New Roman" w:cs="Times New Roman"/>
                <w:sz w:val="20"/>
                <w:szCs w:val="20"/>
              </w:rPr>
            </w:pPr>
          </w:p>
          <w:p w:rsidR="00406FB1" w:rsidRPr="00DF0B96" w:rsidRDefault="00AB6A62" w:rsidP="006E5339">
            <w:pPr>
              <w:jc w:val="both"/>
              <w:rPr>
                <w:rFonts w:ascii="Times New Roman" w:hAnsi="Times New Roman" w:cs="Times New Roman"/>
                <w:sz w:val="20"/>
                <w:szCs w:val="20"/>
              </w:rPr>
            </w:pPr>
            <w:r w:rsidRPr="00DF0B96">
              <w:rPr>
                <w:rFonts w:ascii="Times New Roman" w:hAnsi="Times New Roman" w:cs="Times New Roman"/>
                <w:sz w:val="20"/>
                <w:szCs w:val="20"/>
              </w:rPr>
              <w:t>При першому оприлюдненні дані є попередніми. Квартальні дані повинні переглядатися протягом наступного звітного періоду. Дані є остаточними приблизно через 6 місяців після першого оприлюднення.</w:t>
            </w:r>
          </w:p>
          <w:p w:rsidR="006E5339" w:rsidRPr="00DF0B96" w:rsidRDefault="006E5339" w:rsidP="00CC729D">
            <w:pPr>
              <w:rPr>
                <w:rFonts w:ascii="Times New Roman" w:hAnsi="Times New Roman" w:cs="Times New Roman"/>
                <w:sz w:val="20"/>
                <w:szCs w:val="20"/>
              </w:rPr>
            </w:pPr>
          </w:p>
          <w:p w:rsidR="00406FB1" w:rsidRPr="00DF0B96" w:rsidRDefault="00406FB1" w:rsidP="00406FB1">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 xml:space="preserve">4.3.3 Поширення результатів </w:t>
            </w:r>
            <w:r w:rsidR="00C56A26" w:rsidRPr="00DF0B96">
              <w:rPr>
                <w:rFonts w:ascii="Times New Roman" w:eastAsia="Times New Roman" w:hAnsi="Times New Roman"/>
                <w:sz w:val="20"/>
                <w:szCs w:val="20"/>
                <w:u w:val="single"/>
                <w:lang w:eastAsia="ru-RU"/>
              </w:rPr>
              <w:t>перегляду</w:t>
            </w:r>
            <w:r w:rsidRPr="00DF0B96">
              <w:rPr>
                <w:rFonts w:ascii="Times New Roman" w:eastAsia="Times New Roman" w:hAnsi="Times New Roman"/>
                <w:sz w:val="20"/>
                <w:szCs w:val="20"/>
                <w:u w:val="single"/>
                <w:lang w:eastAsia="ru-RU"/>
              </w:rPr>
              <w:t xml:space="preserve"> та аналізу даних</w:t>
            </w:r>
          </w:p>
          <w:p w:rsidR="00406FB1" w:rsidRPr="00DF0B96" w:rsidRDefault="00406FB1" w:rsidP="00CC729D">
            <w:pPr>
              <w:rPr>
                <w:rFonts w:ascii="Times New Roman" w:hAnsi="Times New Roman" w:cs="Times New Roman"/>
                <w:sz w:val="20"/>
                <w:szCs w:val="20"/>
              </w:rPr>
            </w:pPr>
          </w:p>
          <w:p w:rsidR="00406FB1" w:rsidRPr="00DF0B96" w:rsidRDefault="00AB6A62" w:rsidP="00E107E1">
            <w:pPr>
              <w:jc w:val="both"/>
              <w:rPr>
                <w:rFonts w:ascii="Times New Roman" w:hAnsi="Times New Roman" w:cs="Times New Roman"/>
                <w:sz w:val="20"/>
                <w:szCs w:val="20"/>
              </w:rPr>
            </w:pPr>
            <w:r w:rsidRPr="00DF0B96">
              <w:rPr>
                <w:rFonts w:ascii="Times New Roman" w:eastAsia="Times New Roman" w:hAnsi="Times New Roman"/>
                <w:sz w:val="20"/>
                <w:szCs w:val="20"/>
                <w:lang w:eastAsia="ru-RU"/>
              </w:rPr>
              <w:t xml:space="preserve">Переглянуті дані одночасно розміщуються на офіційному </w:t>
            </w:r>
            <w:proofErr w:type="spellStart"/>
            <w:r w:rsidR="000B4269">
              <w:rPr>
                <w:rFonts w:ascii="Times New Roman" w:eastAsia="Times New Roman" w:hAnsi="Times New Roman"/>
                <w:sz w:val="20"/>
                <w:szCs w:val="20"/>
                <w:lang w:eastAsia="ru-RU"/>
              </w:rPr>
              <w:t>веб</w:t>
            </w:r>
            <w:r w:rsidRPr="00DF0B96">
              <w:rPr>
                <w:rFonts w:ascii="Times New Roman" w:hAnsi="Times New Roman"/>
                <w:sz w:val="20"/>
                <w:szCs w:val="20"/>
              </w:rPr>
              <w:t>сайті</w:t>
            </w:r>
            <w:proofErr w:type="spellEnd"/>
            <w:r w:rsidRPr="00DF0B96">
              <w:rPr>
                <w:rFonts w:ascii="Times New Roman" w:hAnsi="Times New Roman"/>
                <w:sz w:val="20"/>
                <w:szCs w:val="20"/>
              </w:rPr>
              <w:t xml:space="preserve"> Міністерства фінансів України (</w:t>
            </w:r>
            <w:hyperlink r:id="rId14" w:history="1">
              <w:r w:rsidR="00D24B44" w:rsidRPr="00DF0B96">
                <w:rPr>
                  <w:rStyle w:val="a5"/>
                  <w:rFonts w:ascii="Times New Roman" w:hAnsi="Times New Roman"/>
                  <w:sz w:val="20"/>
                  <w:szCs w:val="20"/>
                </w:rPr>
                <w:t>www.</w:t>
              </w:r>
              <w:proofErr w:type="spellStart"/>
              <w:r w:rsidR="00D24B44" w:rsidRPr="00DF0B96">
                <w:rPr>
                  <w:rStyle w:val="a5"/>
                  <w:rFonts w:ascii="Times New Roman" w:hAnsi="Times New Roman"/>
                  <w:sz w:val="20"/>
                  <w:szCs w:val="20"/>
                  <w:lang w:val="en-US"/>
                </w:rPr>
                <w:t>mof</w:t>
              </w:r>
              <w:proofErr w:type="spellEnd"/>
              <w:r w:rsidR="00D24B44" w:rsidRPr="00DF0B96">
                <w:rPr>
                  <w:rStyle w:val="a5"/>
                  <w:rFonts w:ascii="Times New Roman" w:hAnsi="Times New Roman"/>
                  <w:sz w:val="20"/>
                  <w:szCs w:val="20"/>
                </w:rPr>
                <w:t>.gov.ua</w:t>
              </w:r>
            </w:hyperlink>
            <w:r w:rsidRPr="00DF0B96">
              <w:rPr>
                <w:rFonts w:ascii="Times New Roman" w:hAnsi="Times New Roman"/>
                <w:sz w:val="20"/>
                <w:szCs w:val="20"/>
              </w:rPr>
              <w:t>)</w:t>
            </w:r>
            <w:r w:rsidRPr="00DF0B96">
              <w:rPr>
                <w:rFonts w:ascii="Times New Roman" w:hAnsi="Times New Roman"/>
                <w:sz w:val="20"/>
                <w:szCs w:val="20"/>
                <w:lang w:eastAsia="ru-RU"/>
              </w:rPr>
              <w:t>.</w:t>
            </w:r>
          </w:p>
        </w:tc>
      </w:tr>
      <w:tr w:rsidR="00406FB1" w:rsidRPr="00DF0B96" w:rsidTr="00323F45">
        <w:tc>
          <w:tcPr>
            <w:tcW w:w="9747" w:type="dxa"/>
            <w:gridSpan w:val="2"/>
            <w:shd w:val="clear" w:color="auto" w:fill="BFBFBF" w:themeFill="background1" w:themeFillShade="BF"/>
          </w:tcPr>
          <w:p w:rsidR="00406FB1" w:rsidRPr="00DF0B96" w:rsidRDefault="00406FB1" w:rsidP="00CC729D">
            <w:pPr>
              <w:rPr>
                <w:rFonts w:ascii="Times New Roman" w:hAnsi="Times New Roman" w:cs="Times New Roman"/>
                <w:b/>
              </w:rPr>
            </w:pPr>
            <w:r w:rsidRPr="00DF0B96">
              <w:rPr>
                <w:rFonts w:ascii="Times New Roman" w:hAnsi="Times New Roman" w:cs="Times New Roman"/>
                <w:b/>
              </w:rPr>
              <w:lastRenderedPageBreak/>
              <w:t>5. Доступність</w:t>
            </w:r>
          </w:p>
        </w:tc>
      </w:tr>
      <w:tr w:rsidR="00B0686A" w:rsidRPr="00DF0B96" w:rsidTr="009B6B14">
        <w:tc>
          <w:tcPr>
            <w:tcW w:w="2376" w:type="dxa"/>
          </w:tcPr>
          <w:p w:rsidR="00B0686A" w:rsidRPr="00DF0B96" w:rsidRDefault="00406FB1" w:rsidP="00CC729D">
            <w:pPr>
              <w:rPr>
                <w:rFonts w:ascii="Times New Roman" w:eastAsia="Times New Roman" w:hAnsi="Times New Roman"/>
                <w:sz w:val="20"/>
                <w:szCs w:val="20"/>
                <w:lang w:eastAsia="ru-RU"/>
              </w:rPr>
            </w:pPr>
            <w:r w:rsidRPr="00DF0B96">
              <w:rPr>
                <w:rFonts w:ascii="Times New Roman" w:eastAsia="Times New Roman" w:hAnsi="Times New Roman"/>
                <w:b/>
                <w:bCs/>
                <w:sz w:val="20"/>
                <w:szCs w:val="20"/>
                <w:lang w:eastAsia="ru-RU"/>
              </w:rPr>
              <w:t>5.1 Доступність даних</w:t>
            </w:r>
          </w:p>
        </w:tc>
        <w:tc>
          <w:tcPr>
            <w:tcW w:w="7371" w:type="dxa"/>
          </w:tcPr>
          <w:p w:rsidR="00406FB1" w:rsidRPr="00DF0B96" w:rsidRDefault="00406FB1" w:rsidP="00406FB1">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 xml:space="preserve">5.1.1 Форма </w:t>
            </w:r>
            <w:r w:rsidR="00C56A26" w:rsidRPr="00DF0B96">
              <w:rPr>
                <w:rFonts w:ascii="Times New Roman" w:eastAsia="Times New Roman" w:hAnsi="Times New Roman" w:cs="Times New Roman"/>
                <w:sz w:val="20"/>
                <w:szCs w:val="20"/>
                <w:u w:val="single"/>
                <w:lang w:eastAsia="ru-RU"/>
              </w:rPr>
              <w:t>представлення</w:t>
            </w:r>
            <w:r w:rsidRPr="00DF0B96">
              <w:rPr>
                <w:rFonts w:ascii="Times New Roman" w:eastAsia="Times New Roman" w:hAnsi="Times New Roman" w:cs="Times New Roman"/>
                <w:sz w:val="20"/>
                <w:szCs w:val="20"/>
                <w:u w:val="single"/>
                <w:lang w:eastAsia="ru-RU"/>
              </w:rPr>
              <w:t xml:space="preserve"> даних</w:t>
            </w:r>
          </w:p>
          <w:p w:rsidR="00B0686A" w:rsidRPr="00DF0B96" w:rsidRDefault="00B0686A" w:rsidP="00CC729D">
            <w:pPr>
              <w:rPr>
                <w:rFonts w:ascii="Times New Roman" w:hAnsi="Times New Roman" w:cs="Times New Roman"/>
                <w:sz w:val="20"/>
                <w:szCs w:val="20"/>
              </w:rPr>
            </w:pPr>
          </w:p>
          <w:p w:rsidR="00406FB1" w:rsidRPr="00DF0B96" w:rsidRDefault="00AB6A62" w:rsidP="00CC729D">
            <w:pPr>
              <w:rPr>
                <w:rFonts w:ascii="Times New Roman" w:eastAsia="Times New Roman" w:hAnsi="Times New Roman" w:cs="Times New Roman"/>
                <w:sz w:val="20"/>
                <w:szCs w:val="20"/>
                <w:lang w:eastAsia="ru-RU"/>
              </w:rPr>
            </w:pPr>
            <w:r w:rsidRPr="00DF0B96">
              <w:rPr>
                <w:rFonts w:ascii="Times New Roman" w:eastAsia="Times New Roman" w:hAnsi="Times New Roman" w:cs="Times New Roman"/>
                <w:sz w:val="20"/>
                <w:szCs w:val="20"/>
                <w:lang w:eastAsia="ru-RU"/>
              </w:rPr>
              <w:t>Дані поширюються у млн</w:t>
            </w:r>
            <w:r w:rsidR="005E480C" w:rsidRPr="00DF0B96">
              <w:rPr>
                <w:rFonts w:ascii="Times New Roman" w:eastAsia="Times New Roman" w:hAnsi="Times New Roman" w:cs="Times New Roman"/>
                <w:sz w:val="20"/>
                <w:szCs w:val="20"/>
                <w:lang w:val="ru-RU" w:eastAsia="ru-RU"/>
              </w:rPr>
              <w:t xml:space="preserve"> </w:t>
            </w:r>
            <w:r w:rsidR="005E480C" w:rsidRPr="00DF0B96">
              <w:rPr>
                <w:rFonts w:ascii="Times New Roman" w:eastAsia="Times New Roman" w:hAnsi="Times New Roman" w:cs="Times New Roman"/>
                <w:sz w:val="20"/>
                <w:szCs w:val="20"/>
                <w:lang w:eastAsia="ru-RU"/>
              </w:rPr>
              <w:t>гривень,</w:t>
            </w:r>
            <w:r w:rsidRPr="00DF0B96">
              <w:rPr>
                <w:rFonts w:ascii="Times New Roman" w:eastAsia="Times New Roman" w:hAnsi="Times New Roman" w:cs="Times New Roman"/>
                <w:sz w:val="20"/>
                <w:szCs w:val="20"/>
                <w:lang w:eastAsia="ru-RU"/>
              </w:rPr>
              <w:t xml:space="preserve"> в формі статистичних таблиць.</w:t>
            </w:r>
          </w:p>
          <w:p w:rsidR="00AB6A62" w:rsidRPr="00DF0B96" w:rsidRDefault="00AB6A62" w:rsidP="00CC729D">
            <w:pPr>
              <w:rPr>
                <w:rFonts w:ascii="Times New Roman" w:hAnsi="Times New Roman" w:cs="Times New Roman"/>
                <w:sz w:val="20"/>
                <w:szCs w:val="20"/>
              </w:rPr>
            </w:pPr>
          </w:p>
          <w:p w:rsidR="00406FB1" w:rsidRPr="00DF0B96" w:rsidRDefault="00406FB1" w:rsidP="00406FB1">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5.1.2 Засоби та форма</w:t>
            </w:r>
            <w:r w:rsidR="00C56A26" w:rsidRPr="00DF0B96">
              <w:rPr>
                <w:rFonts w:ascii="Times New Roman" w:eastAsia="Times New Roman" w:hAnsi="Times New Roman" w:cs="Times New Roman"/>
                <w:sz w:val="20"/>
                <w:szCs w:val="20"/>
                <w:u w:val="single"/>
                <w:lang w:eastAsia="ru-RU"/>
              </w:rPr>
              <w:t>т</w:t>
            </w:r>
            <w:r w:rsidRPr="00DF0B96">
              <w:rPr>
                <w:rFonts w:ascii="Times New Roman" w:eastAsia="Times New Roman" w:hAnsi="Times New Roman" w:cs="Times New Roman"/>
                <w:sz w:val="20"/>
                <w:szCs w:val="20"/>
                <w:u w:val="single"/>
                <w:lang w:eastAsia="ru-RU"/>
              </w:rPr>
              <w:t xml:space="preserve"> поширення даних</w:t>
            </w:r>
          </w:p>
          <w:p w:rsidR="00406FB1" w:rsidRPr="00DF0B96" w:rsidRDefault="00406FB1" w:rsidP="00CC729D">
            <w:pPr>
              <w:rPr>
                <w:rFonts w:ascii="Times New Roman" w:hAnsi="Times New Roman" w:cs="Times New Roman"/>
                <w:sz w:val="20"/>
                <w:szCs w:val="20"/>
              </w:rPr>
            </w:pPr>
          </w:p>
          <w:p w:rsidR="00406FB1" w:rsidRPr="00DF0B96" w:rsidRDefault="00AB6A62" w:rsidP="008A15CF">
            <w:pPr>
              <w:jc w:val="both"/>
              <w:rPr>
                <w:rFonts w:ascii="Times New Roman" w:hAnsi="Times New Roman" w:cs="Times New Roman"/>
                <w:sz w:val="20"/>
                <w:szCs w:val="20"/>
              </w:rPr>
            </w:pPr>
            <w:r w:rsidRPr="00DF0B96">
              <w:rPr>
                <w:rFonts w:ascii="Times New Roman" w:eastAsia="Times New Roman" w:hAnsi="Times New Roman"/>
                <w:sz w:val="20"/>
                <w:szCs w:val="20"/>
                <w:lang w:eastAsia="ru-RU"/>
              </w:rPr>
              <w:t>Дані доступні у мережі Інтернет для усіх користувачів через офіційн</w:t>
            </w:r>
            <w:r w:rsidR="00854C04">
              <w:rPr>
                <w:rFonts w:ascii="Times New Roman" w:eastAsia="Times New Roman" w:hAnsi="Times New Roman"/>
                <w:sz w:val="20"/>
                <w:szCs w:val="20"/>
                <w:lang w:eastAsia="ru-RU"/>
              </w:rPr>
              <w:t>ий</w:t>
            </w:r>
            <w:r w:rsidRPr="00DF0B96">
              <w:rPr>
                <w:rFonts w:ascii="Times New Roman" w:eastAsia="Times New Roman" w:hAnsi="Times New Roman"/>
                <w:sz w:val="20"/>
                <w:szCs w:val="20"/>
                <w:lang w:eastAsia="ru-RU"/>
              </w:rPr>
              <w:t xml:space="preserve"> </w:t>
            </w:r>
            <w:proofErr w:type="spellStart"/>
            <w:r w:rsidR="005D4A4A" w:rsidRPr="00DF0B96">
              <w:rPr>
                <w:rFonts w:ascii="Times New Roman" w:hAnsi="Times New Roman"/>
                <w:sz w:val="20"/>
                <w:szCs w:val="20"/>
              </w:rPr>
              <w:t>вебсайт</w:t>
            </w:r>
            <w:proofErr w:type="spellEnd"/>
            <w:r w:rsidR="00854C04">
              <w:rPr>
                <w:rFonts w:ascii="Times New Roman" w:hAnsi="Times New Roman"/>
                <w:sz w:val="20"/>
                <w:szCs w:val="20"/>
              </w:rPr>
              <w:t xml:space="preserve"> </w:t>
            </w:r>
            <w:r w:rsidRPr="00DF0B96">
              <w:rPr>
                <w:rFonts w:ascii="Times New Roman" w:eastAsia="Times New Roman" w:hAnsi="Times New Roman"/>
                <w:sz w:val="20"/>
                <w:szCs w:val="20"/>
                <w:lang w:eastAsia="ru-RU"/>
              </w:rPr>
              <w:t>Міністерства фінансів України (</w:t>
            </w:r>
            <w:hyperlink r:id="rId15" w:history="1">
              <w:r w:rsidR="00D24B44" w:rsidRPr="00DF0B96">
                <w:rPr>
                  <w:rStyle w:val="a5"/>
                  <w:rFonts w:ascii="Times New Roman" w:eastAsia="Times New Roman" w:hAnsi="Times New Roman"/>
                  <w:sz w:val="20"/>
                  <w:szCs w:val="20"/>
                  <w:lang w:val="en-US" w:eastAsia="ru-RU"/>
                </w:rPr>
                <w:t>www</w:t>
              </w:r>
              <w:r w:rsidR="00D24B44" w:rsidRPr="00DF0B96">
                <w:rPr>
                  <w:rStyle w:val="a5"/>
                  <w:rFonts w:ascii="Times New Roman" w:eastAsia="Times New Roman" w:hAnsi="Times New Roman"/>
                  <w:sz w:val="20"/>
                  <w:szCs w:val="20"/>
                  <w:lang w:eastAsia="ru-RU"/>
                </w:rPr>
                <w:t>.</w:t>
              </w:r>
              <w:r w:rsidR="00D24B44" w:rsidRPr="00DF0B96">
                <w:rPr>
                  <w:rStyle w:val="a5"/>
                  <w:rFonts w:ascii="Times New Roman" w:eastAsia="Times New Roman" w:hAnsi="Times New Roman"/>
                  <w:sz w:val="20"/>
                  <w:szCs w:val="20"/>
                  <w:lang w:val="en-US" w:eastAsia="ru-RU"/>
                </w:rPr>
                <w:t>mof</w:t>
              </w:r>
              <w:r w:rsidR="00D24B44" w:rsidRPr="00DF0B96">
                <w:rPr>
                  <w:rStyle w:val="a5"/>
                  <w:rFonts w:ascii="Times New Roman" w:eastAsia="Times New Roman" w:hAnsi="Times New Roman"/>
                  <w:sz w:val="20"/>
                  <w:szCs w:val="20"/>
                  <w:lang w:eastAsia="ru-RU"/>
                </w:rPr>
                <w:t>.</w:t>
              </w:r>
              <w:r w:rsidR="00D24B44" w:rsidRPr="00DF0B96">
                <w:rPr>
                  <w:rStyle w:val="a5"/>
                  <w:rFonts w:ascii="Times New Roman" w:eastAsia="Times New Roman" w:hAnsi="Times New Roman"/>
                  <w:sz w:val="20"/>
                  <w:szCs w:val="20"/>
                  <w:lang w:val="en-US" w:eastAsia="ru-RU"/>
                </w:rPr>
                <w:t>gov</w:t>
              </w:r>
              <w:r w:rsidR="00D24B44" w:rsidRPr="00DF0B96">
                <w:rPr>
                  <w:rStyle w:val="a5"/>
                  <w:rFonts w:ascii="Times New Roman" w:eastAsia="Times New Roman" w:hAnsi="Times New Roman"/>
                  <w:sz w:val="20"/>
                  <w:szCs w:val="20"/>
                  <w:lang w:eastAsia="ru-RU"/>
                </w:rPr>
                <w:t>.</w:t>
              </w:r>
              <w:r w:rsidR="00D24B44" w:rsidRPr="00DF0B96">
                <w:rPr>
                  <w:rStyle w:val="a5"/>
                  <w:rFonts w:ascii="Times New Roman" w:eastAsia="Times New Roman" w:hAnsi="Times New Roman"/>
                  <w:sz w:val="20"/>
                  <w:szCs w:val="20"/>
                  <w:lang w:val="en-US" w:eastAsia="ru-RU"/>
                </w:rPr>
                <w:t>ua</w:t>
              </w:r>
            </w:hyperlink>
            <w:r w:rsidRPr="00DF0B96">
              <w:rPr>
                <w:rFonts w:ascii="Times New Roman" w:eastAsia="Times New Roman" w:hAnsi="Times New Roman"/>
                <w:sz w:val="20"/>
                <w:szCs w:val="20"/>
                <w:lang w:eastAsia="ru-RU"/>
              </w:rPr>
              <w:t>).</w:t>
            </w:r>
          </w:p>
          <w:p w:rsidR="00406FB1" w:rsidRPr="00DF0B96" w:rsidRDefault="00406FB1" w:rsidP="00CC729D">
            <w:pPr>
              <w:rPr>
                <w:rFonts w:ascii="Times New Roman" w:hAnsi="Times New Roman" w:cs="Times New Roman"/>
                <w:sz w:val="20"/>
                <w:szCs w:val="20"/>
              </w:rPr>
            </w:pPr>
          </w:p>
          <w:p w:rsidR="00406FB1" w:rsidRPr="00DF0B96" w:rsidRDefault="00406FB1" w:rsidP="00406FB1">
            <w:pPr>
              <w:pStyle w:val="a4"/>
              <w:spacing w:before="0" w:beforeAutospacing="0" w:after="0" w:afterAutospacing="0"/>
              <w:rPr>
                <w:rFonts w:ascii="Times New Roman" w:hAnsi="Times New Roman"/>
                <w:sz w:val="20"/>
                <w:szCs w:val="20"/>
                <w:lang w:val="uk-UA"/>
              </w:rPr>
            </w:pPr>
            <w:r w:rsidRPr="00DF0B96">
              <w:rPr>
                <w:rFonts w:ascii="Times New Roman" w:hAnsi="Times New Roman"/>
                <w:sz w:val="20"/>
                <w:szCs w:val="20"/>
                <w:lang w:val="uk-UA"/>
              </w:rPr>
              <w:t xml:space="preserve">Також отримати інформацію можна через </w:t>
            </w:r>
            <w:hyperlink w:anchor="_top" w:history="1">
              <w:r w:rsidRPr="00DF0B96">
                <w:rPr>
                  <w:rStyle w:val="a5"/>
                  <w:rFonts w:ascii="Times New Roman" w:hAnsi="Times New Roman"/>
                  <w:sz w:val="20"/>
                  <w:szCs w:val="20"/>
                  <w:lang w:val="uk-UA"/>
                </w:rPr>
                <w:t>контактну особу</w:t>
              </w:r>
            </w:hyperlink>
            <w:r w:rsidR="008E3C86" w:rsidRPr="00DF0B96">
              <w:rPr>
                <w:rStyle w:val="a5"/>
                <w:rFonts w:ascii="Times New Roman" w:hAnsi="Times New Roman"/>
                <w:sz w:val="20"/>
                <w:szCs w:val="20"/>
                <w:lang w:val="uk-UA"/>
              </w:rPr>
              <w:t>.</w:t>
            </w:r>
            <w:r w:rsidRPr="00DF0B96">
              <w:rPr>
                <w:rFonts w:ascii="Times New Roman" w:hAnsi="Times New Roman"/>
                <w:sz w:val="20"/>
                <w:szCs w:val="20"/>
                <w:lang w:val="uk-UA"/>
              </w:rPr>
              <w:t xml:space="preserve"> </w:t>
            </w:r>
          </w:p>
          <w:p w:rsidR="00406FB1" w:rsidRPr="00DF0B96" w:rsidRDefault="00406FB1" w:rsidP="00CC729D">
            <w:pPr>
              <w:rPr>
                <w:rFonts w:ascii="Times New Roman" w:hAnsi="Times New Roman" w:cs="Times New Roman"/>
                <w:sz w:val="20"/>
                <w:szCs w:val="20"/>
              </w:rPr>
            </w:pPr>
          </w:p>
          <w:p w:rsidR="008A15CF" w:rsidRPr="00DF0B96" w:rsidRDefault="008A15CF" w:rsidP="008A15CF">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5.1.2.6 В електронному вигляді – інше</w:t>
            </w:r>
          </w:p>
          <w:p w:rsidR="006D11C5" w:rsidRPr="00DF0B96" w:rsidRDefault="008A15CF" w:rsidP="008A15CF">
            <w:pPr>
              <w:rPr>
                <w:rFonts w:ascii="Times New Roman" w:eastAsia="Times New Roman" w:hAnsi="Times New Roman" w:cs="Times New Roman"/>
                <w:sz w:val="20"/>
                <w:szCs w:val="20"/>
                <w:lang w:eastAsia="ru-RU"/>
              </w:rPr>
            </w:pPr>
            <w:r w:rsidRPr="00DF0B96">
              <w:rPr>
                <w:rFonts w:ascii="Times New Roman" w:eastAsia="Times New Roman" w:hAnsi="Times New Roman" w:cs="Times New Roman"/>
                <w:sz w:val="20"/>
                <w:szCs w:val="20"/>
                <w:lang w:eastAsia="ru-RU"/>
              </w:rPr>
              <w:t>-</w:t>
            </w:r>
          </w:p>
          <w:p w:rsidR="008A15CF" w:rsidRPr="00DF0B96" w:rsidRDefault="006D11C5" w:rsidP="008A15CF">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5.1.3</w:t>
            </w:r>
            <w:r w:rsidR="008A15CF" w:rsidRPr="00DF0B96">
              <w:rPr>
                <w:rFonts w:ascii="Times New Roman" w:eastAsia="Times New Roman" w:hAnsi="Times New Roman" w:cs="Times New Roman"/>
                <w:sz w:val="20"/>
                <w:szCs w:val="20"/>
                <w:u w:val="single"/>
                <w:lang w:eastAsia="ru-RU"/>
              </w:rPr>
              <w:t xml:space="preserve"> Попереднє повідомлення  про поширення даних</w:t>
            </w:r>
          </w:p>
          <w:p w:rsidR="008A15CF" w:rsidRPr="00DF0B96" w:rsidRDefault="008A15CF" w:rsidP="008A15CF">
            <w:pPr>
              <w:rPr>
                <w:rFonts w:ascii="Times New Roman" w:eastAsia="Times New Roman" w:hAnsi="Times New Roman" w:cs="Times New Roman"/>
                <w:sz w:val="20"/>
                <w:szCs w:val="20"/>
                <w:lang w:eastAsia="ru-RU"/>
              </w:rPr>
            </w:pPr>
          </w:p>
          <w:p w:rsidR="00406FB1" w:rsidRPr="00DF0B96" w:rsidRDefault="006D11C5" w:rsidP="006D11C5">
            <w:pPr>
              <w:jc w:val="both"/>
              <w:rPr>
                <w:rFonts w:ascii="Times New Roman" w:hAnsi="Times New Roman" w:cs="Times New Roman"/>
                <w:sz w:val="20"/>
                <w:szCs w:val="20"/>
              </w:rPr>
            </w:pPr>
            <w:r w:rsidRPr="00DF0B96">
              <w:rPr>
                <w:rFonts w:ascii="Times New Roman" w:hAnsi="Times New Roman" w:cs="Times New Roman"/>
                <w:sz w:val="20"/>
                <w:szCs w:val="20"/>
              </w:rPr>
              <w:t xml:space="preserve">Календар поширення даних надає інформацію про дати оприлюднення даних на поточний рік та розміщується на офіційному </w:t>
            </w:r>
            <w:proofErr w:type="spellStart"/>
            <w:r w:rsidRPr="00DF0B96">
              <w:rPr>
                <w:rFonts w:ascii="Times New Roman" w:hAnsi="Times New Roman" w:cs="Times New Roman"/>
                <w:sz w:val="20"/>
                <w:szCs w:val="20"/>
              </w:rPr>
              <w:t>вебсайті</w:t>
            </w:r>
            <w:proofErr w:type="spellEnd"/>
            <w:r w:rsidRPr="00DF0B96">
              <w:rPr>
                <w:rFonts w:ascii="Times New Roman" w:hAnsi="Times New Roman" w:cs="Times New Roman"/>
                <w:sz w:val="20"/>
                <w:szCs w:val="20"/>
              </w:rPr>
              <w:t xml:space="preserve"> </w:t>
            </w:r>
            <w:r w:rsidR="00854C04" w:rsidRPr="00DF0B96">
              <w:rPr>
                <w:rFonts w:ascii="Times New Roman" w:eastAsia="Times New Roman" w:hAnsi="Times New Roman"/>
                <w:sz w:val="20"/>
                <w:szCs w:val="20"/>
                <w:lang w:eastAsia="ru-RU"/>
              </w:rPr>
              <w:t>Міністерства фінансів України (</w:t>
            </w:r>
            <w:hyperlink r:id="rId16" w:history="1">
              <w:r w:rsidR="00854C04" w:rsidRPr="00DF0B96">
                <w:rPr>
                  <w:rStyle w:val="a5"/>
                  <w:rFonts w:ascii="Times New Roman" w:eastAsia="Times New Roman" w:hAnsi="Times New Roman"/>
                  <w:sz w:val="20"/>
                  <w:szCs w:val="20"/>
                  <w:lang w:val="en-US" w:eastAsia="ru-RU"/>
                </w:rPr>
                <w:t>www</w:t>
              </w:r>
              <w:r w:rsidR="00854C04" w:rsidRPr="00DF0B96">
                <w:rPr>
                  <w:rStyle w:val="a5"/>
                  <w:rFonts w:ascii="Times New Roman" w:eastAsia="Times New Roman" w:hAnsi="Times New Roman"/>
                  <w:sz w:val="20"/>
                  <w:szCs w:val="20"/>
                  <w:lang w:eastAsia="ru-RU"/>
                </w:rPr>
                <w:t>.</w:t>
              </w:r>
              <w:proofErr w:type="spellStart"/>
              <w:r w:rsidR="00854C04" w:rsidRPr="00DF0B96">
                <w:rPr>
                  <w:rStyle w:val="a5"/>
                  <w:rFonts w:ascii="Times New Roman" w:eastAsia="Times New Roman" w:hAnsi="Times New Roman"/>
                  <w:sz w:val="20"/>
                  <w:szCs w:val="20"/>
                  <w:lang w:val="en-US" w:eastAsia="ru-RU"/>
                </w:rPr>
                <w:t>mof</w:t>
              </w:r>
              <w:proofErr w:type="spellEnd"/>
              <w:r w:rsidR="00854C04" w:rsidRPr="00DF0B96">
                <w:rPr>
                  <w:rStyle w:val="a5"/>
                  <w:rFonts w:ascii="Times New Roman" w:eastAsia="Times New Roman" w:hAnsi="Times New Roman"/>
                  <w:sz w:val="20"/>
                  <w:szCs w:val="20"/>
                  <w:lang w:eastAsia="ru-RU"/>
                </w:rPr>
                <w:t>.</w:t>
              </w:r>
              <w:r w:rsidR="00854C04" w:rsidRPr="00DF0B96">
                <w:rPr>
                  <w:rStyle w:val="a5"/>
                  <w:rFonts w:ascii="Times New Roman" w:eastAsia="Times New Roman" w:hAnsi="Times New Roman"/>
                  <w:sz w:val="20"/>
                  <w:szCs w:val="20"/>
                  <w:lang w:val="en-US" w:eastAsia="ru-RU"/>
                </w:rPr>
                <w:t>gov</w:t>
              </w:r>
              <w:r w:rsidR="00854C04" w:rsidRPr="00DF0B96">
                <w:rPr>
                  <w:rStyle w:val="a5"/>
                  <w:rFonts w:ascii="Times New Roman" w:eastAsia="Times New Roman" w:hAnsi="Times New Roman"/>
                  <w:sz w:val="20"/>
                  <w:szCs w:val="20"/>
                  <w:lang w:eastAsia="ru-RU"/>
                </w:rPr>
                <w:t>.</w:t>
              </w:r>
              <w:proofErr w:type="spellStart"/>
              <w:r w:rsidR="00854C04" w:rsidRPr="00DF0B96">
                <w:rPr>
                  <w:rStyle w:val="a5"/>
                  <w:rFonts w:ascii="Times New Roman" w:eastAsia="Times New Roman" w:hAnsi="Times New Roman"/>
                  <w:sz w:val="20"/>
                  <w:szCs w:val="20"/>
                  <w:lang w:val="en-US" w:eastAsia="ru-RU"/>
                </w:rPr>
                <w:t>ua</w:t>
              </w:r>
              <w:proofErr w:type="spellEnd"/>
            </w:hyperlink>
            <w:r w:rsidR="00854C04" w:rsidRPr="00DF0B96">
              <w:rPr>
                <w:rFonts w:ascii="Times New Roman" w:eastAsia="Times New Roman" w:hAnsi="Times New Roman"/>
                <w:sz w:val="20"/>
                <w:szCs w:val="20"/>
                <w:lang w:eastAsia="ru-RU"/>
              </w:rPr>
              <w:t>)</w:t>
            </w:r>
            <w:r w:rsidRPr="00DF0B96">
              <w:rPr>
                <w:rFonts w:ascii="Times New Roman" w:hAnsi="Times New Roman" w:cs="Times New Roman"/>
                <w:sz w:val="20"/>
                <w:szCs w:val="20"/>
              </w:rPr>
              <w:t>.</w:t>
            </w:r>
          </w:p>
          <w:p w:rsidR="006D11C5" w:rsidRPr="00DF0B96" w:rsidRDefault="006D11C5" w:rsidP="006D11C5">
            <w:pPr>
              <w:jc w:val="both"/>
              <w:rPr>
                <w:rFonts w:ascii="Times New Roman" w:hAnsi="Times New Roman" w:cs="Times New Roman"/>
                <w:sz w:val="20"/>
                <w:szCs w:val="20"/>
              </w:rPr>
            </w:pPr>
          </w:p>
          <w:p w:rsidR="006D11C5" w:rsidRPr="00DF0B96" w:rsidRDefault="006D11C5" w:rsidP="006D11C5">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5.1.4 Одночасність поширення даних</w:t>
            </w:r>
          </w:p>
          <w:p w:rsidR="006D11C5" w:rsidRPr="00DF0B96" w:rsidRDefault="006D11C5" w:rsidP="006D11C5">
            <w:pPr>
              <w:jc w:val="both"/>
              <w:rPr>
                <w:rFonts w:ascii="Times New Roman" w:hAnsi="Times New Roman" w:cs="Times New Roman"/>
                <w:sz w:val="20"/>
                <w:szCs w:val="20"/>
              </w:rPr>
            </w:pPr>
          </w:p>
          <w:p w:rsidR="006D11C5" w:rsidRPr="00DF0B96" w:rsidRDefault="006D11C5" w:rsidP="006D11C5">
            <w:pPr>
              <w:jc w:val="both"/>
              <w:rPr>
                <w:rFonts w:ascii="Times New Roman" w:hAnsi="Times New Roman" w:cs="Times New Roman"/>
                <w:sz w:val="20"/>
                <w:szCs w:val="20"/>
              </w:rPr>
            </w:pPr>
            <w:r w:rsidRPr="00DF0B96">
              <w:rPr>
                <w:rFonts w:ascii="Times New Roman" w:hAnsi="Times New Roman" w:cs="Times New Roman"/>
                <w:sz w:val="20"/>
                <w:szCs w:val="20"/>
              </w:rPr>
              <w:t xml:space="preserve">Дані оприлюднюються одночасно </w:t>
            </w:r>
            <w:r w:rsidR="00854C04">
              <w:rPr>
                <w:rFonts w:ascii="Times New Roman" w:hAnsi="Times New Roman" w:cs="Times New Roman"/>
                <w:sz w:val="20"/>
                <w:szCs w:val="20"/>
              </w:rPr>
              <w:t xml:space="preserve">для всіх користувачів </w:t>
            </w:r>
            <w:r w:rsidRPr="00DF0B96">
              <w:rPr>
                <w:rFonts w:ascii="Times New Roman" w:hAnsi="Times New Roman" w:cs="Times New Roman"/>
                <w:sz w:val="20"/>
                <w:szCs w:val="20"/>
              </w:rPr>
              <w:t xml:space="preserve">на </w:t>
            </w:r>
            <w:r w:rsidR="00854C04" w:rsidRPr="00DF0B96">
              <w:rPr>
                <w:rFonts w:ascii="Times New Roman" w:hAnsi="Times New Roman" w:cs="Times New Roman"/>
                <w:sz w:val="20"/>
                <w:szCs w:val="20"/>
              </w:rPr>
              <w:t xml:space="preserve">офіційному </w:t>
            </w:r>
            <w:proofErr w:type="spellStart"/>
            <w:r w:rsidR="00854C04" w:rsidRPr="00DF0B96">
              <w:rPr>
                <w:rFonts w:ascii="Times New Roman" w:hAnsi="Times New Roman" w:cs="Times New Roman"/>
                <w:sz w:val="20"/>
                <w:szCs w:val="20"/>
              </w:rPr>
              <w:t>вебсайті</w:t>
            </w:r>
            <w:proofErr w:type="spellEnd"/>
            <w:r w:rsidR="00854C04" w:rsidRPr="00DF0B96">
              <w:rPr>
                <w:rFonts w:ascii="Times New Roman" w:hAnsi="Times New Roman" w:cs="Times New Roman"/>
                <w:sz w:val="20"/>
                <w:szCs w:val="20"/>
              </w:rPr>
              <w:t xml:space="preserve"> </w:t>
            </w:r>
            <w:r w:rsidRPr="00DF0B96">
              <w:rPr>
                <w:rFonts w:ascii="Times New Roman" w:hAnsi="Times New Roman" w:cs="Times New Roman"/>
                <w:sz w:val="20"/>
                <w:szCs w:val="20"/>
              </w:rPr>
              <w:t>Міністерства фінансів України (</w:t>
            </w:r>
            <w:hyperlink r:id="rId17" w:history="1">
              <w:r w:rsidR="00B745F5" w:rsidRPr="00DF0B96">
                <w:rPr>
                  <w:rStyle w:val="a5"/>
                  <w:rFonts w:ascii="Times New Roman" w:hAnsi="Times New Roman" w:cs="Times New Roman"/>
                  <w:sz w:val="20"/>
                  <w:szCs w:val="20"/>
                </w:rPr>
                <w:t>www.</w:t>
              </w:r>
              <w:r w:rsidR="00B745F5" w:rsidRPr="00DF0B96">
                <w:rPr>
                  <w:rStyle w:val="a5"/>
                  <w:rFonts w:ascii="Times New Roman" w:hAnsi="Times New Roman" w:cs="Times New Roman"/>
                  <w:sz w:val="20"/>
                  <w:szCs w:val="20"/>
                  <w:lang w:val="en-US"/>
                </w:rPr>
                <w:t>mof</w:t>
              </w:r>
              <w:r w:rsidR="00B745F5" w:rsidRPr="00DF0B96">
                <w:rPr>
                  <w:rStyle w:val="a5"/>
                  <w:rFonts w:ascii="Times New Roman" w:hAnsi="Times New Roman" w:cs="Times New Roman"/>
                  <w:sz w:val="20"/>
                  <w:szCs w:val="20"/>
                </w:rPr>
                <w:t>.gov.ua</w:t>
              </w:r>
            </w:hyperlink>
            <w:r w:rsidRPr="00DF0B96">
              <w:rPr>
                <w:rFonts w:ascii="Times New Roman" w:hAnsi="Times New Roman" w:cs="Times New Roman"/>
                <w:sz w:val="20"/>
                <w:szCs w:val="20"/>
              </w:rPr>
              <w:t>).</w:t>
            </w:r>
          </w:p>
          <w:p w:rsidR="00F8053B" w:rsidRPr="00DF0B96" w:rsidRDefault="00F8053B" w:rsidP="006D11C5">
            <w:pPr>
              <w:jc w:val="both"/>
              <w:rPr>
                <w:rFonts w:ascii="Times New Roman" w:hAnsi="Times New Roman" w:cs="Times New Roman"/>
                <w:sz w:val="20"/>
                <w:szCs w:val="20"/>
                <w:lang w:val="ru-RU"/>
              </w:rPr>
            </w:pPr>
          </w:p>
          <w:p w:rsidR="006D11C5" w:rsidRPr="00DF0B96" w:rsidRDefault="006D11C5" w:rsidP="006D11C5">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5.1.5 Надання даних за запитом</w:t>
            </w:r>
          </w:p>
          <w:p w:rsidR="006D11C5" w:rsidRPr="00DF0B96" w:rsidRDefault="006D11C5" w:rsidP="006D11C5">
            <w:pPr>
              <w:jc w:val="both"/>
              <w:rPr>
                <w:rFonts w:ascii="Times New Roman" w:hAnsi="Times New Roman" w:cs="Times New Roman"/>
                <w:sz w:val="20"/>
                <w:szCs w:val="20"/>
              </w:rPr>
            </w:pPr>
          </w:p>
          <w:p w:rsidR="006D11C5" w:rsidRPr="00DF0B96" w:rsidRDefault="006D11C5" w:rsidP="006D11C5">
            <w:pPr>
              <w:jc w:val="both"/>
              <w:rPr>
                <w:rFonts w:ascii="Times New Roman" w:hAnsi="Times New Roman" w:cs="Times New Roman"/>
                <w:sz w:val="20"/>
                <w:szCs w:val="20"/>
              </w:rPr>
            </w:pPr>
            <w:r w:rsidRPr="00DF0B96">
              <w:rPr>
                <w:rFonts w:ascii="Times New Roman" w:hAnsi="Times New Roman" w:cs="Times New Roman"/>
                <w:sz w:val="20"/>
                <w:szCs w:val="20"/>
              </w:rPr>
              <w:t>Дані можна отримати за офіційним запитом через контактну особу.</w:t>
            </w:r>
          </w:p>
        </w:tc>
      </w:tr>
      <w:tr w:rsidR="00B0686A" w:rsidRPr="00DF0B96" w:rsidTr="009B6B14">
        <w:tc>
          <w:tcPr>
            <w:tcW w:w="2376" w:type="dxa"/>
          </w:tcPr>
          <w:p w:rsidR="00B0686A" w:rsidRPr="00DF0B96" w:rsidRDefault="006D11C5" w:rsidP="006D11C5">
            <w:pPr>
              <w:rPr>
                <w:rFonts w:ascii="Times New Roman" w:hAnsi="Times New Roman" w:cs="Times New Roman"/>
                <w:sz w:val="24"/>
              </w:rPr>
            </w:pPr>
            <w:r w:rsidRPr="00DF0B96">
              <w:rPr>
                <w:rFonts w:ascii="Times New Roman" w:eastAsia="Times New Roman" w:hAnsi="Times New Roman"/>
                <w:b/>
                <w:bCs/>
                <w:sz w:val="20"/>
                <w:szCs w:val="20"/>
                <w:lang w:eastAsia="ru-RU"/>
              </w:rPr>
              <w:t>5.2 Доступність метаданих</w:t>
            </w:r>
          </w:p>
        </w:tc>
        <w:tc>
          <w:tcPr>
            <w:tcW w:w="7371" w:type="dxa"/>
          </w:tcPr>
          <w:p w:rsidR="006D11C5" w:rsidRPr="00DF0B96" w:rsidRDefault="006D11C5" w:rsidP="006D11C5">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5.2.1 Поширення документації про концепці</w:t>
            </w:r>
            <w:r w:rsidR="00C56A26" w:rsidRPr="00DF0B96">
              <w:rPr>
                <w:rFonts w:ascii="Times New Roman" w:eastAsia="Times New Roman" w:hAnsi="Times New Roman" w:cs="Times New Roman"/>
                <w:sz w:val="20"/>
                <w:szCs w:val="20"/>
                <w:u w:val="single"/>
                <w:lang w:eastAsia="ru-RU"/>
              </w:rPr>
              <w:t>ї</w:t>
            </w:r>
            <w:r w:rsidRPr="00DF0B96">
              <w:rPr>
                <w:rFonts w:ascii="Times New Roman" w:eastAsia="Times New Roman" w:hAnsi="Times New Roman" w:cs="Times New Roman"/>
                <w:sz w:val="20"/>
                <w:szCs w:val="20"/>
                <w:u w:val="single"/>
                <w:lang w:eastAsia="ru-RU"/>
              </w:rPr>
              <w:t>, охоплення, класифікаці</w:t>
            </w:r>
            <w:r w:rsidR="00C56A26" w:rsidRPr="00DF0B96">
              <w:rPr>
                <w:rFonts w:ascii="Times New Roman" w:eastAsia="Times New Roman" w:hAnsi="Times New Roman" w:cs="Times New Roman"/>
                <w:sz w:val="20"/>
                <w:szCs w:val="20"/>
                <w:u w:val="single"/>
                <w:lang w:eastAsia="ru-RU"/>
              </w:rPr>
              <w:t>ї</w:t>
            </w:r>
            <w:r w:rsidRPr="00DF0B96">
              <w:rPr>
                <w:rFonts w:ascii="Times New Roman" w:eastAsia="Times New Roman" w:hAnsi="Times New Roman" w:cs="Times New Roman"/>
                <w:sz w:val="20"/>
                <w:szCs w:val="20"/>
                <w:u w:val="single"/>
                <w:lang w:eastAsia="ru-RU"/>
              </w:rPr>
              <w:t>, базу обліку, джерела даних та статистичні методи</w:t>
            </w:r>
          </w:p>
          <w:p w:rsidR="00B0686A" w:rsidRPr="00DF0B96" w:rsidRDefault="00B0686A" w:rsidP="00CC729D">
            <w:pPr>
              <w:rPr>
                <w:rFonts w:ascii="Times New Roman" w:hAnsi="Times New Roman" w:cs="Times New Roman"/>
                <w:sz w:val="20"/>
                <w:szCs w:val="20"/>
              </w:rPr>
            </w:pPr>
          </w:p>
          <w:p w:rsidR="006D11C5" w:rsidRPr="00DF0B96" w:rsidRDefault="006D11C5" w:rsidP="006D11C5">
            <w:pPr>
              <w:jc w:val="both"/>
              <w:rPr>
                <w:rFonts w:ascii="Times New Roman" w:hAnsi="Times New Roman" w:cs="Times New Roman"/>
                <w:sz w:val="20"/>
                <w:szCs w:val="20"/>
              </w:rPr>
            </w:pPr>
            <w:r w:rsidRPr="00DF0B96">
              <w:rPr>
                <w:rFonts w:ascii="Times New Roman" w:hAnsi="Times New Roman" w:cs="Times New Roman"/>
                <w:sz w:val="20"/>
                <w:szCs w:val="20"/>
              </w:rPr>
              <w:t xml:space="preserve">Методологічні коментарі розміщуються на офіційному </w:t>
            </w:r>
            <w:proofErr w:type="spellStart"/>
            <w:r w:rsidRPr="00DF0B96">
              <w:rPr>
                <w:rFonts w:ascii="Times New Roman" w:hAnsi="Times New Roman" w:cs="Times New Roman"/>
                <w:sz w:val="20"/>
                <w:szCs w:val="20"/>
              </w:rPr>
              <w:t>вебсайті</w:t>
            </w:r>
            <w:proofErr w:type="spellEnd"/>
            <w:r w:rsidRPr="00DF0B96">
              <w:rPr>
                <w:rFonts w:ascii="Times New Roman" w:hAnsi="Times New Roman" w:cs="Times New Roman"/>
                <w:sz w:val="20"/>
                <w:szCs w:val="20"/>
              </w:rPr>
              <w:t xml:space="preserve"> </w:t>
            </w:r>
            <w:r w:rsidR="000470EA">
              <w:rPr>
                <w:rFonts w:ascii="Times New Roman" w:hAnsi="Times New Roman" w:cs="Times New Roman"/>
                <w:sz w:val="20"/>
                <w:szCs w:val="20"/>
              </w:rPr>
              <w:t xml:space="preserve">Міністерства фінансів України </w:t>
            </w:r>
            <w:r w:rsidR="000470EA" w:rsidRPr="00DF0B96">
              <w:rPr>
                <w:rFonts w:ascii="Times New Roman" w:hAnsi="Times New Roman" w:cs="Times New Roman"/>
                <w:sz w:val="20"/>
                <w:szCs w:val="20"/>
              </w:rPr>
              <w:t>(</w:t>
            </w:r>
            <w:hyperlink r:id="rId18" w:history="1">
              <w:r w:rsidR="000470EA" w:rsidRPr="00DF0B96">
                <w:rPr>
                  <w:rStyle w:val="a5"/>
                  <w:rFonts w:ascii="Times New Roman" w:hAnsi="Times New Roman" w:cs="Times New Roman"/>
                  <w:sz w:val="20"/>
                  <w:szCs w:val="20"/>
                </w:rPr>
                <w:t>www.</w:t>
              </w:r>
              <w:r w:rsidR="000470EA" w:rsidRPr="00DF0B96">
                <w:rPr>
                  <w:rStyle w:val="a5"/>
                  <w:rFonts w:ascii="Times New Roman" w:hAnsi="Times New Roman" w:cs="Times New Roman"/>
                  <w:sz w:val="20"/>
                  <w:szCs w:val="20"/>
                  <w:lang w:val="en-US"/>
                </w:rPr>
                <w:t>mof</w:t>
              </w:r>
              <w:r w:rsidR="000470EA" w:rsidRPr="00DF0B96">
                <w:rPr>
                  <w:rStyle w:val="a5"/>
                  <w:rFonts w:ascii="Times New Roman" w:hAnsi="Times New Roman" w:cs="Times New Roman"/>
                  <w:sz w:val="20"/>
                  <w:szCs w:val="20"/>
                </w:rPr>
                <w:t>.gov.ua</w:t>
              </w:r>
            </w:hyperlink>
            <w:r w:rsidR="000470EA" w:rsidRPr="00DF0B96">
              <w:rPr>
                <w:rFonts w:ascii="Times New Roman" w:hAnsi="Times New Roman" w:cs="Times New Roman"/>
                <w:sz w:val="20"/>
                <w:szCs w:val="20"/>
              </w:rPr>
              <w:t>)</w:t>
            </w:r>
            <w:r w:rsidRPr="00DF0B96">
              <w:rPr>
                <w:rFonts w:ascii="Times New Roman" w:hAnsi="Times New Roman" w:cs="Times New Roman"/>
                <w:sz w:val="20"/>
                <w:szCs w:val="20"/>
              </w:rPr>
              <w:t xml:space="preserve">. За запитом </w:t>
            </w:r>
            <w:hyperlink w:anchor="_top" w:history="1">
              <w:r w:rsidRPr="00DF0B96">
                <w:rPr>
                  <w:rStyle w:val="a5"/>
                  <w:rFonts w:ascii="Times New Roman" w:hAnsi="Times New Roman" w:cs="Times New Roman"/>
                  <w:sz w:val="20"/>
                  <w:szCs w:val="20"/>
                </w:rPr>
                <w:t>контактна особа</w:t>
              </w:r>
            </w:hyperlink>
            <w:r w:rsidRPr="00DF0B96">
              <w:rPr>
                <w:rFonts w:ascii="Times New Roman" w:hAnsi="Times New Roman" w:cs="Times New Roman"/>
                <w:sz w:val="20"/>
                <w:szCs w:val="20"/>
              </w:rPr>
              <w:t xml:space="preserve"> забезпечить інформацією стосовно методології.</w:t>
            </w:r>
          </w:p>
          <w:p w:rsidR="006D11C5" w:rsidRPr="00DF0B96" w:rsidRDefault="006D11C5" w:rsidP="00CC729D">
            <w:pPr>
              <w:rPr>
                <w:rFonts w:ascii="Times New Roman" w:hAnsi="Times New Roman" w:cs="Times New Roman"/>
                <w:sz w:val="20"/>
                <w:szCs w:val="20"/>
              </w:rPr>
            </w:pPr>
          </w:p>
          <w:p w:rsidR="006D11C5" w:rsidRPr="00DF0B96" w:rsidRDefault="006D11C5" w:rsidP="006D11C5">
            <w:pPr>
              <w:rPr>
                <w:rFonts w:ascii="Times New Roman" w:eastAsia="Times New Roman" w:hAnsi="Times New Roman"/>
                <w:sz w:val="20"/>
                <w:szCs w:val="20"/>
                <w:u w:val="single"/>
                <w:lang w:eastAsia="ru-RU"/>
              </w:rPr>
            </w:pPr>
            <w:r w:rsidRPr="00DF0B96">
              <w:rPr>
                <w:rFonts w:ascii="Times New Roman" w:eastAsia="Times New Roman" w:hAnsi="Times New Roman"/>
                <w:sz w:val="20"/>
                <w:szCs w:val="20"/>
                <w:u w:val="single"/>
                <w:lang w:eastAsia="ru-RU"/>
              </w:rPr>
              <w:t>5.2.2 Рівень деталізації даних, що поширюються</w:t>
            </w:r>
          </w:p>
          <w:p w:rsidR="006D11C5" w:rsidRPr="00DF0B96" w:rsidRDefault="006D11C5" w:rsidP="00CC729D">
            <w:pPr>
              <w:rPr>
                <w:rFonts w:ascii="Times New Roman" w:hAnsi="Times New Roman" w:cs="Times New Roman"/>
                <w:sz w:val="20"/>
                <w:szCs w:val="20"/>
              </w:rPr>
            </w:pPr>
          </w:p>
          <w:p w:rsidR="006D11C5" w:rsidRPr="00DF0B96" w:rsidRDefault="006D11C5" w:rsidP="006D11C5">
            <w:pPr>
              <w:rPr>
                <w:rFonts w:ascii="Times New Roman" w:hAnsi="Times New Roman" w:cs="Times New Roman"/>
                <w:sz w:val="20"/>
                <w:szCs w:val="20"/>
              </w:rPr>
            </w:pPr>
            <w:r w:rsidRPr="00DF0B96">
              <w:rPr>
                <w:rFonts w:ascii="Times New Roman" w:hAnsi="Times New Roman" w:cs="Times New Roman"/>
                <w:sz w:val="20"/>
                <w:szCs w:val="20"/>
              </w:rPr>
              <w:t>Поширенню підлягає лише консолідована статистична інформація.</w:t>
            </w:r>
          </w:p>
        </w:tc>
      </w:tr>
      <w:tr w:rsidR="009B6B14" w:rsidTr="009B6B14">
        <w:tc>
          <w:tcPr>
            <w:tcW w:w="2376" w:type="dxa"/>
          </w:tcPr>
          <w:p w:rsidR="009B6B14" w:rsidRPr="00DF0B96" w:rsidRDefault="006D11C5" w:rsidP="006D11C5">
            <w:pPr>
              <w:rPr>
                <w:rFonts w:ascii="Times New Roman" w:hAnsi="Times New Roman" w:cs="Times New Roman"/>
                <w:sz w:val="24"/>
              </w:rPr>
            </w:pPr>
            <w:r w:rsidRPr="00DF0B96">
              <w:rPr>
                <w:rFonts w:ascii="Times New Roman" w:eastAsia="Times New Roman" w:hAnsi="Times New Roman"/>
                <w:b/>
                <w:bCs/>
                <w:sz w:val="20"/>
                <w:szCs w:val="20"/>
                <w:lang w:eastAsia="ru-RU"/>
              </w:rPr>
              <w:t>5.3 Допомога користувачам</w:t>
            </w:r>
          </w:p>
        </w:tc>
        <w:tc>
          <w:tcPr>
            <w:tcW w:w="7371" w:type="dxa"/>
          </w:tcPr>
          <w:p w:rsidR="006D11C5" w:rsidRPr="00DF0B96" w:rsidRDefault="006D11C5" w:rsidP="006D11C5">
            <w:pPr>
              <w:rPr>
                <w:rFonts w:ascii="Times New Roman" w:eastAsia="Times New Roman" w:hAnsi="Times New Roman" w:cs="Times New Roman"/>
                <w:sz w:val="20"/>
                <w:szCs w:val="20"/>
                <w:u w:val="single"/>
                <w:lang w:eastAsia="ru-RU"/>
              </w:rPr>
            </w:pPr>
            <w:r w:rsidRPr="00DF0B96">
              <w:rPr>
                <w:rFonts w:ascii="Times New Roman" w:eastAsia="Times New Roman" w:hAnsi="Times New Roman" w:cs="Times New Roman"/>
                <w:sz w:val="20"/>
                <w:szCs w:val="20"/>
                <w:u w:val="single"/>
                <w:lang w:eastAsia="ru-RU"/>
              </w:rPr>
              <w:t xml:space="preserve">5.3.1 </w:t>
            </w:r>
            <w:r w:rsidR="00C56A26" w:rsidRPr="00DF0B96">
              <w:rPr>
                <w:rFonts w:ascii="Times New Roman" w:eastAsia="Times New Roman" w:hAnsi="Times New Roman" w:cs="Times New Roman"/>
                <w:sz w:val="20"/>
                <w:szCs w:val="20"/>
                <w:u w:val="single"/>
                <w:lang w:eastAsia="ru-RU"/>
              </w:rPr>
              <w:t>Інформація</w:t>
            </w:r>
            <w:r w:rsidRPr="00DF0B96">
              <w:rPr>
                <w:rFonts w:ascii="Times New Roman" w:eastAsia="Times New Roman" w:hAnsi="Times New Roman" w:cs="Times New Roman"/>
                <w:sz w:val="20"/>
                <w:szCs w:val="20"/>
                <w:u w:val="single"/>
                <w:lang w:eastAsia="ru-RU"/>
              </w:rPr>
              <w:t xml:space="preserve"> про контакти</w:t>
            </w:r>
          </w:p>
          <w:p w:rsidR="00E7350D" w:rsidRPr="00DF0B96" w:rsidRDefault="00E7350D" w:rsidP="00E7350D">
            <w:pPr>
              <w:jc w:val="both"/>
              <w:rPr>
                <w:rFonts w:ascii="Times New Roman" w:hAnsi="Times New Roman" w:cs="Times New Roman"/>
                <w:sz w:val="20"/>
                <w:szCs w:val="20"/>
              </w:rPr>
            </w:pPr>
          </w:p>
          <w:p w:rsidR="006D11C5" w:rsidRPr="006D11C5" w:rsidRDefault="000470EA" w:rsidP="00E7350D">
            <w:pPr>
              <w:jc w:val="both"/>
              <w:rPr>
                <w:rFonts w:ascii="Times New Roman" w:hAnsi="Times New Roman" w:cs="Times New Roman"/>
                <w:sz w:val="20"/>
                <w:szCs w:val="20"/>
              </w:rPr>
            </w:pPr>
            <w:r>
              <w:rPr>
                <w:rFonts w:ascii="Times New Roman" w:hAnsi="Times New Roman" w:cs="Times New Roman"/>
                <w:sz w:val="20"/>
                <w:szCs w:val="20"/>
              </w:rPr>
              <w:t>Інформація про контактні особи</w:t>
            </w:r>
            <w:r w:rsidRPr="00DF0B96">
              <w:rPr>
                <w:rFonts w:ascii="Times New Roman" w:hAnsi="Times New Roman" w:cs="Times New Roman"/>
                <w:sz w:val="20"/>
                <w:szCs w:val="20"/>
              </w:rPr>
              <w:t xml:space="preserve"> розміщуються на офіційному </w:t>
            </w:r>
            <w:proofErr w:type="spellStart"/>
            <w:r w:rsidRPr="00DF0B96">
              <w:rPr>
                <w:rFonts w:ascii="Times New Roman" w:hAnsi="Times New Roman" w:cs="Times New Roman"/>
                <w:sz w:val="20"/>
                <w:szCs w:val="20"/>
              </w:rPr>
              <w:t>вебсайті</w:t>
            </w:r>
            <w:proofErr w:type="spellEnd"/>
            <w:r w:rsidRPr="00DF0B96">
              <w:rPr>
                <w:rFonts w:ascii="Times New Roman" w:hAnsi="Times New Roman" w:cs="Times New Roman"/>
                <w:sz w:val="20"/>
                <w:szCs w:val="20"/>
              </w:rPr>
              <w:t xml:space="preserve"> </w:t>
            </w:r>
            <w:r>
              <w:rPr>
                <w:rFonts w:ascii="Times New Roman" w:hAnsi="Times New Roman" w:cs="Times New Roman"/>
                <w:sz w:val="20"/>
                <w:szCs w:val="20"/>
              </w:rPr>
              <w:t xml:space="preserve">Міністерства фінансів України </w:t>
            </w:r>
            <w:r w:rsidRPr="00DF0B96">
              <w:rPr>
                <w:rFonts w:ascii="Times New Roman" w:hAnsi="Times New Roman" w:cs="Times New Roman"/>
                <w:sz w:val="20"/>
                <w:szCs w:val="20"/>
              </w:rPr>
              <w:t>(</w:t>
            </w:r>
            <w:hyperlink r:id="rId19" w:history="1">
              <w:r w:rsidRPr="00DF0B96">
                <w:rPr>
                  <w:rStyle w:val="a5"/>
                  <w:rFonts w:ascii="Times New Roman" w:hAnsi="Times New Roman" w:cs="Times New Roman"/>
                  <w:sz w:val="20"/>
                  <w:szCs w:val="20"/>
                </w:rPr>
                <w:t>www.</w:t>
              </w:r>
              <w:r w:rsidRPr="00DF0B96">
                <w:rPr>
                  <w:rStyle w:val="a5"/>
                  <w:rFonts w:ascii="Times New Roman" w:hAnsi="Times New Roman" w:cs="Times New Roman"/>
                  <w:sz w:val="20"/>
                  <w:szCs w:val="20"/>
                  <w:lang w:val="en-US"/>
                </w:rPr>
                <w:t>mof</w:t>
              </w:r>
              <w:r w:rsidRPr="00DF0B96">
                <w:rPr>
                  <w:rStyle w:val="a5"/>
                  <w:rFonts w:ascii="Times New Roman" w:hAnsi="Times New Roman" w:cs="Times New Roman"/>
                  <w:sz w:val="20"/>
                  <w:szCs w:val="20"/>
                </w:rPr>
                <w:t>.gov.ua</w:t>
              </w:r>
            </w:hyperlink>
            <w:r w:rsidRPr="00DF0B96">
              <w:rPr>
                <w:rFonts w:ascii="Times New Roman" w:hAnsi="Times New Roman" w:cs="Times New Roman"/>
                <w:sz w:val="20"/>
                <w:szCs w:val="20"/>
              </w:rPr>
              <w:t xml:space="preserve">). </w:t>
            </w:r>
          </w:p>
        </w:tc>
      </w:tr>
    </w:tbl>
    <w:p w:rsidR="00527E78" w:rsidRPr="00854C04" w:rsidRDefault="00527E78" w:rsidP="00D91CE2">
      <w:pPr>
        <w:rPr>
          <w:rFonts w:ascii="Times New Roman" w:hAnsi="Times New Roman" w:cs="Times New Roman"/>
          <w:sz w:val="28"/>
          <w:lang w:val="ru-RU"/>
        </w:rPr>
      </w:pPr>
    </w:p>
    <w:sectPr w:rsidR="00527E78" w:rsidRPr="00854C04" w:rsidSect="00323F45">
      <w:footerReference w:type="default" r:id="rId20"/>
      <w:pgSz w:w="11906" w:h="16838"/>
      <w:pgMar w:top="1134" w:right="850" w:bottom="1134" w:left="1596"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F29" w:rsidRDefault="00950F29" w:rsidP="00323F45">
      <w:pPr>
        <w:spacing w:after="0" w:line="240" w:lineRule="auto"/>
      </w:pPr>
      <w:r>
        <w:separator/>
      </w:r>
    </w:p>
  </w:endnote>
  <w:endnote w:type="continuationSeparator" w:id="0">
    <w:p w:rsidR="00950F29" w:rsidRDefault="00950F29" w:rsidP="0032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995589"/>
      <w:docPartObj>
        <w:docPartGallery w:val="Page Numbers (Bottom of Page)"/>
        <w:docPartUnique/>
      </w:docPartObj>
    </w:sdtPr>
    <w:sdtEndPr>
      <w:rPr>
        <w:rFonts w:ascii="Times New Roman" w:hAnsi="Times New Roman" w:cs="Times New Roman"/>
        <w:i/>
        <w:sz w:val="20"/>
      </w:rPr>
    </w:sdtEndPr>
    <w:sdtContent>
      <w:p w:rsidR="00E107E1" w:rsidRPr="00323F45" w:rsidRDefault="00E107E1">
        <w:pPr>
          <w:pStyle w:val="a8"/>
          <w:rPr>
            <w:rFonts w:ascii="Times New Roman" w:hAnsi="Times New Roman" w:cs="Times New Roman"/>
            <w:i/>
            <w:sz w:val="20"/>
          </w:rPr>
        </w:pPr>
        <w:r w:rsidRPr="00323F45">
          <w:rPr>
            <w:rFonts w:ascii="Times New Roman" w:hAnsi="Times New Roman" w:cs="Times New Roman"/>
            <w:i/>
            <w:noProof/>
            <w:sz w:val="20"/>
            <w:lang w:eastAsia="uk-UA"/>
          </w:rPr>
          <mc:AlternateContent>
            <mc:Choice Requires="wpg">
              <w:drawing>
                <wp:anchor distT="0" distB="0" distL="114300" distR="114300" simplePos="0" relativeHeight="251659264" behindDoc="0" locked="0" layoutInCell="1" allowOverlap="1" wp14:anchorId="7E2A634F" wp14:editId="3B30BD45">
                  <wp:simplePos x="0" y="0"/>
                  <wp:positionH relativeFrom="page">
                    <wp:posOffset>-18178</wp:posOffset>
                  </wp:positionH>
                  <wp:positionV relativeFrom="bottomMargin">
                    <wp:posOffset>283921</wp:posOffset>
                  </wp:positionV>
                  <wp:extent cx="7781925" cy="190500"/>
                  <wp:effectExtent l="0" t="0" r="21590" b="0"/>
                  <wp:wrapNone/>
                  <wp:docPr id="642" name="Гру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7E1" w:rsidRPr="00EE4942" w:rsidRDefault="00E107E1">
                                <w:pPr>
                                  <w:jc w:val="center"/>
                                  <w:rPr>
                                    <w:rFonts w:ascii="Times New Roman" w:hAnsi="Times New Roman" w:cs="Times New Roman"/>
                                    <w:sz w:val="20"/>
                                  </w:rPr>
                                </w:pPr>
                                <w:r w:rsidRPr="00EE4942">
                                  <w:rPr>
                                    <w:rFonts w:ascii="Times New Roman" w:hAnsi="Times New Roman" w:cs="Times New Roman"/>
                                    <w:sz w:val="20"/>
                                  </w:rPr>
                                  <w:fldChar w:fldCharType="begin"/>
                                </w:r>
                                <w:r w:rsidRPr="00EE4942">
                                  <w:rPr>
                                    <w:rFonts w:ascii="Times New Roman" w:hAnsi="Times New Roman" w:cs="Times New Roman"/>
                                    <w:sz w:val="20"/>
                                  </w:rPr>
                                  <w:instrText>PAGE    \* MERGEFORMAT</w:instrText>
                                </w:r>
                                <w:r w:rsidRPr="00EE4942">
                                  <w:rPr>
                                    <w:rFonts w:ascii="Times New Roman" w:hAnsi="Times New Roman" w:cs="Times New Roman"/>
                                    <w:sz w:val="20"/>
                                  </w:rPr>
                                  <w:fldChar w:fldCharType="separate"/>
                                </w:r>
                                <w:r w:rsidR="00A254E4" w:rsidRPr="00EE4942">
                                  <w:rPr>
                                    <w:rFonts w:ascii="Times New Roman" w:hAnsi="Times New Roman" w:cs="Times New Roman"/>
                                    <w:noProof/>
                                    <w:sz w:val="20"/>
                                  </w:rPr>
                                  <w:t>4</w:t>
                                </w:r>
                                <w:r w:rsidRPr="00EE4942">
                                  <w:rPr>
                                    <w:rFonts w:ascii="Times New Roman" w:hAnsi="Times New Roman" w:cs="Times New Roman"/>
                                    <w:sz w:val="20"/>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2A634F" id="Група 33" o:spid="_x0000_s1026" style="position:absolute;margin-left:-1.45pt;margin-top:22.35pt;width:612.7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E107E1" w:rsidRPr="00EE4942" w:rsidRDefault="00E107E1">
                          <w:pPr>
                            <w:jc w:val="center"/>
                            <w:rPr>
                              <w:rFonts w:ascii="Times New Roman" w:hAnsi="Times New Roman" w:cs="Times New Roman"/>
                              <w:sz w:val="20"/>
                            </w:rPr>
                          </w:pPr>
                          <w:r w:rsidRPr="00EE4942">
                            <w:rPr>
                              <w:rFonts w:ascii="Times New Roman" w:hAnsi="Times New Roman" w:cs="Times New Roman"/>
                              <w:sz w:val="20"/>
                            </w:rPr>
                            <w:fldChar w:fldCharType="begin"/>
                          </w:r>
                          <w:r w:rsidRPr="00EE4942">
                            <w:rPr>
                              <w:rFonts w:ascii="Times New Roman" w:hAnsi="Times New Roman" w:cs="Times New Roman"/>
                              <w:sz w:val="20"/>
                            </w:rPr>
                            <w:instrText>PAGE    \* MERGEFORMAT</w:instrText>
                          </w:r>
                          <w:r w:rsidRPr="00EE4942">
                            <w:rPr>
                              <w:rFonts w:ascii="Times New Roman" w:hAnsi="Times New Roman" w:cs="Times New Roman"/>
                              <w:sz w:val="20"/>
                            </w:rPr>
                            <w:fldChar w:fldCharType="separate"/>
                          </w:r>
                          <w:r w:rsidR="00A254E4" w:rsidRPr="00EE4942">
                            <w:rPr>
                              <w:rFonts w:ascii="Times New Roman" w:hAnsi="Times New Roman" w:cs="Times New Roman"/>
                              <w:noProof/>
                              <w:sz w:val="20"/>
                            </w:rPr>
                            <w:t>4</w:t>
                          </w:r>
                          <w:r w:rsidRPr="00EE4942">
                            <w:rPr>
                              <w:rFonts w:ascii="Times New Roman" w:hAnsi="Times New Roman" w:cs="Times New Roman"/>
                              <w:sz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sidRPr="00323F45">
          <w:rPr>
            <w:rFonts w:ascii="Times New Roman" w:hAnsi="Times New Roman" w:cs="Times New Roman"/>
            <w:i/>
            <w:sz w:val="18"/>
          </w:rPr>
          <w:t xml:space="preserve">ССПД: </w:t>
        </w:r>
        <w:r w:rsidRPr="000F2362">
          <w:rPr>
            <w:rFonts w:ascii="Times New Roman" w:hAnsi="Times New Roman" w:cs="Times New Roman"/>
            <w:i/>
            <w:sz w:val="18"/>
          </w:rPr>
          <w:t>Боргові зобов’язання центральних органів державного управління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F29" w:rsidRDefault="00950F29" w:rsidP="00323F45">
      <w:pPr>
        <w:spacing w:after="0" w:line="240" w:lineRule="auto"/>
      </w:pPr>
      <w:r>
        <w:separator/>
      </w:r>
    </w:p>
  </w:footnote>
  <w:footnote w:type="continuationSeparator" w:id="0">
    <w:p w:rsidR="00950F29" w:rsidRDefault="00950F29" w:rsidP="00323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C1D"/>
    <w:multiLevelType w:val="multilevel"/>
    <w:tmpl w:val="ECA4D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40BEF"/>
    <w:multiLevelType w:val="hybridMultilevel"/>
    <w:tmpl w:val="28FCA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163828"/>
    <w:multiLevelType w:val="multilevel"/>
    <w:tmpl w:val="4670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2285D"/>
    <w:multiLevelType w:val="hybridMultilevel"/>
    <w:tmpl w:val="43A6AF0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71C5CFC"/>
    <w:multiLevelType w:val="hybridMultilevel"/>
    <w:tmpl w:val="DB525EA2"/>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EE4A21"/>
    <w:multiLevelType w:val="multilevel"/>
    <w:tmpl w:val="497A3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1081F"/>
    <w:multiLevelType w:val="multilevel"/>
    <w:tmpl w:val="5FC8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BF1"/>
    <w:rsid w:val="000470EA"/>
    <w:rsid w:val="00053ECF"/>
    <w:rsid w:val="0006467F"/>
    <w:rsid w:val="000B4269"/>
    <w:rsid w:val="000C2450"/>
    <w:rsid w:val="000C2BFE"/>
    <w:rsid w:val="000F2362"/>
    <w:rsid w:val="00111E20"/>
    <w:rsid w:val="00157537"/>
    <w:rsid w:val="001C321F"/>
    <w:rsid w:val="001C623B"/>
    <w:rsid w:val="001D0B30"/>
    <w:rsid w:val="001E7900"/>
    <w:rsid w:val="002612AD"/>
    <w:rsid w:val="002D3B25"/>
    <w:rsid w:val="002E230E"/>
    <w:rsid w:val="00306712"/>
    <w:rsid w:val="00323F45"/>
    <w:rsid w:val="003815A5"/>
    <w:rsid w:val="003B2BD5"/>
    <w:rsid w:val="003F640F"/>
    <w:rsid w:val="00406FB1"/>
    <w:rsid w:val="004352ED"/>
    <w:rsid w:val="00464C19"/>
    <w:rsid w:val="004731F4"/>
    <w:rsid w:val="00490EE7"/>
    <w:rsid w:val="004B4BF0"/>
    <w:rsid w:val="004F43F2"/>
    <w:rsid w:val="00527E78"/>
    <w:rsid w:val="00583BF1"/>
    <w:rsid w:val="005A1290"/>
    <w:rsid w:val="005C4784"/>
    <w:rsid w:val="005D4A4A"/>
    <w:rsid w:val="005E480C"/>
    <w:rsid w:val="006A7AED"/>
    <w:rsid w:val="006D11C5"/>
    <w:rsid w:val="006E5339"/>
    <w:rsid w:val="00700B86"/>
    <w:rsid w:val="00786088"/>
    <w:rsid w:val="007929FF"/>
    <w:rsid w:val="007A0BFF"/>
    <w:rsid w:val="007C26CA"/>
    <w:rsid w:val="007C2B9C"/>
    <w:rsid w:val="008118FF"/>
    <w:rsid w:val="0085292E"/>
    <w:rsid w:val="00854C04"/>
    <w:rsid w:val="00856069"/>
    <w:rsid w:val="00870791"/>
    <w:rsid w:val="0087542A"/>
    <w:rsid w:val="008A15CF"/>
    <w:rsid w:val="008A39A0"/>
    <w:rsid w:val="008A5552"/>
    <w:rsid w:val="008C23E5"/>
    <w:rsid w:val="008E3C86"/>
    <w:rsid w:val="00950F29"/>
    <w:rsid w:val="00967889"/>
    <w:rsid w:val="00992C84"/>
    <w:rsid w:val="009A472E"/>
    <w:rsid w:val="009B6B14"/>
    <w:rsid w:val="009D587F"/>
    <w:rsid w:val="00A254E4"/>
    <w:rsid w:val="00A55CEB"/>
    <w:rsid w:val="00A811CB"/>
    <w:rsid w:val="00AB6A62"/>
    <w:rsid w:val="00B0686A"/>
    <w:rsid w:val="00B374B8"/>
    <w:rsid w:val="00B515E7"/>
    <w:rsid w:val="00B745F5"/>
    <w:rsid w:val="00BA1419"/>
    <w:rsid w:val="00BD5735"/>
    <w:rsid w:val="00BE5824"/>
    <w:rsid w:val="00C56A26"/>
    <w:rsid w:val="00C57C88"/>
    <w:rsid w:val="00C67EDB"/>
    <w:rsid w:val="00C97EFD"/>
    <w:rsid w:val="00CA6A7A"/>
    <w:rsid w:val="00CC729D"/>
    <w:rsid w:val="00D03CE7"/>
    <w:rsid w:val="00D11FC8"/>
    <w:rsid w:val="00D24B44"/>
    <w:rsid w:val="00D52251"/>
    <w:rsid w:val="00D91CE2"/>
    <w:rsid w:val="00DA04C1"/>
    <w:rsid w:val="00DF0B96"/>
    <w:rsid w:val="00E07940"/>
    <w:rsid w:val="00E107E1"/>
    <w:rsid w:val="00E72470"/>
    <w:rsid w:val="00E72B7D"/>
    <w:rsid w:val="00E7350D"/>
    <w:rsid w:val="00E85E00"/>
    <w:rsid w:val="00EE4942"/>
    <w:rsid w:val="00F51114"/>
    <w:rsid w:val="00F77107"/>
    <w:rsid w:val="00F8053B"/>
    <w:rsid w:val="00FB3592"/>
    <w:rsid w:val="00FB51E5"/>
    <w:rsid w:val="00FC6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F1797E-4C58-496E-AC87-3EB7037F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527E78"/>
    <w:pPr>
      <w:spacing w:before="100" w:beforeAutospacing="1" w:after="100" w:afterAutospacing="1" w:line="240" w:lineRule="auto"/>
    </w:pPr>
    <w:rPr>
      <w:rFonts w:ascii="Verdana" w:eastAsia="Times New Roman" w:hAnsi="Verdana" w:cs="Times New Roman"/>
      <w:sz w:val="24"/>
      <w:szCs w:val="24"/>
      <w:lang w:val="ru-RU" w:eastAsia="ru-RU"/>
    </w:rPr>
  </w:style>
  <w:style w:type="character" w:styleId="a5">
    <w:name w:val="Hyperlink"/>
    <w:unhideWhenUsed/>
    <w:rsid w:val="002D3B25"/>
    <w:rPr>
      <w:color w:val="0000FF"/>
      <w:u w:val="single"/>
    </w:rPr>
  </w:style>
  <w:style w:type="paragraph" w:styleId="a6">
    <w:name w:val="header"/>
    <w:basedOn w:val="a"/>
    <w:link w:val="a7"/>
    <w:uiPriority w:val="99"/>
    <w:unhideWhenUsed/>
    <w:rsid w:val="00323F45"/>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323F45"/>
  </w:style>
  <w:style w:type="paragraph" w:styleId="a8">
    <w:name w:val="footer"/>
    <w:basedOn w:val="a"/>
    <w:link w:val="a9"/>
    <w:uiPriority w:val="99"/>
    <w:unhideWhenUsed/>
    <w:rsid w:val="00323F45"/>
    <w:pPr>
      <w:tabs>
        <w:tab w:val="center" w:pos="4677"/>
        <w:tab w:val="right" w:pos="9355"/>
      </w:tabs>
      <w:spacing w:after="0" w:line="240" w:lineRule="auto"/>
    </w:pPr>
  </w:style>
  <w:style w:type="character" w:customStyle="1" w:styleId="a9">
    <w:name w:val="Нижній колонтитул Знак"/>
    <w:basedOn w:val="a0"/>
    <w:link w:val="a8"/>
    <w:uiPriority w:val="99"/>
    <w:rsid w:val="00323F45"/>
  </w:style>
  <w:style w:type="paragraph" w:styleId="aa">
    <w:name w:val="List Paragraph"/>
    <w:basedOn w:val="a"/>
    <w:uiPriority w:val="34"/>
    <w:qFormat/>
    <w:rsid w:val="005E480C"/>
    <w:pPr>
      <w:ind w:left="720"/>
      <w:contextualSpacing/>
    </w:pPr>
  </w:style>
  <w:style w:type="paragraph" w:styleId="ab">
    <w:name w:val="Balloon Text"/>
    <w:basedOn w:val="a"/>
    <w:link w:val="ac"/>
    <w:uiPriority w:val="99"/>
    <w:semiHidden/>
    <w:unhideWhenUsed/>
    <w:rsid w:val="008118FF"/>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118FF"/>
    <w:rPr>
      <w:rFonts w:ascii="Tahoma" w:hAnsi="Tahoma" w:cs="Tahoma"/>
      <w:sz w:val="16"/>
      <w:szCs w:val="16"/>
    </w:rPr>
  </w:style>
  <w:style w:type="paragraph" w:styleId="ad">
    <w:name w:val="Revision"/>
    <w:hidden/>
    <w:uiPriority w:val="99"/>
    <w:semiHidden/>
    <w:rsid w:val="00E107E1"/>
    <w:pPr>
      <w:spacing w:after="0" w:line="240" w:lineRule="auto"/>
    </w:pPr>
  </w:style>
  <w:style w:type="character" w:styleId="ae">
    <w:name w:val="Unresolved Mention"/>
    <w:basedOn w:val="a0"/>
    <w:uiPriority w:val="99"/>
    <w:semiHidden/>
    <w:unhideWhenUsed/>
    <w:rsid w:val="00D9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ile:///C:\Users\Grishko\AppData\Local\Microsoft\Windows\INetCache\Content.Outlook\CVC3KCVW\www.mof.gov.ua" TargetMode="External"/><Relationship Id="rId18" Type="http://schemas.openxmlformats.org/officeDocument/2006/relationships/hyperlink" Target="http://www.mof.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rada.gov.ua/" TargetMode="External"/><Relationship Id="rId17" Type="http://schemas.openxmlformats.org/officeDocument/2006/relationships/hyperlink" Target="http://www.mof.gov.ua" TargetMode="External"/><Relationship Id="rId2" Type="http://schemas.openxmlformats.org/officeDocument/2006/relationships/numbering" Target="numbering.xml"/><Relationship Id="rId16" Type="http://schemas.openxmlformats.org/officeDocument/2006/relationships/hyperlink" Target="file:///C:\Users\Grishko\AppData\Local\Microsoft\Windows\INetCache\Content.Outlook\CVC3KCVW\www.mof.gov.u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rishko\AppData\Local\Microsoft\Windows\INetCache\Content.Outlook\CVC3KCVW\www.mof.gov.ua\" TargetMode="External"/><Relationship Id="rId5" Type="http://schemas.openxmlformats.org/officeDocument/2006/relationships/webSettings" Target="webSettings.xml"/><Relationship Id="rId15" Type="http://schemas.openxmlformats.org/officeDocument/2006/relationships/hyperlink" Target="file:///C:\Users\Grishko\AppData\Local\Microsoft\Windows\INetCache\Content.Outlook\CVC3KCVW\www.mof.gov.ua" TargetMode="External"/><Relationship Id="rId10" Type="http://schemas.openxmlformats.org/officeDocument/2006/relationships/hyperlink" Target="mailto:buraov@minfin.gov.ua" TargetMode="External"/><Relationship Id="rId19" Type="http://schemas.openxmlformats.org/officeDocument/2006/relationships/hyperlink" Target="http://www.mof.gov.ua" TargetMode="External"/><Relationship Id="rId4" Type="http://schemas.openxmlformats.org/officeDocument/2006/relationships/settings" Target="settings.xml"/><Relationship Id="rId9" Type="http://schemas.openxmlformats.org/officeDocument/2006/relationships/hyperlink" Target="mailto:medvedeva@minfin.gov.ua" TargetMode="External"/><Relationship Id="rId14" Type="http://schemas.openxmlformats.org/officeDocument/2006/relationships/hyperlink" Target="file:///C:\Users\Grishko\AppData\Local\Microsoft\Windows\INetCache\Content.Outlook\CVC3KCVW\www.mof.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4C6F-0F9D-45B5-83ED-69C71A32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6491</Words>
  <Characters>3700</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Hayduchenko</dc:creator>
  <cp:lastModifiedBy>БУРА Оксана Вікторівна</cp:lastModifiedBy>
  <cp:revision>4</cp:revision>
  <cp:lastPrinted>2026-01-15T12:28:00Z</cp:lastPrinted>
  <dcterms:created xsi:type="dcterms:W3CDTF">2026-01-15T13:56:00Z</dcterms:created>
  <dcterms:modified xsi:type="dcterms:W3CDTF">2026-01-16T10:35:00Z</dcterms:modified>
</cp:coreProperties>
</file>