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B" w:rsidRPr="004541BB" w:rsidRDefault="004541BB" w:rsidP="00454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BB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4541BB" w:rsidRPr="004541BB" w:rsidRDefault="004541BB" w:rsidP="00454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BB">
        <w:rPr>
          <w:rFonts w:ascii="Times New Roman" w:hAnsi="Times New Roman" w:cs="Times New Roman"/>
          <w:b/>
          <w:bCs/>
          <w:sz w:val="28"/>
          <w:szCs w:val="28"/>
        </w:rPr>
        <w:t>за результатами проведення публічного громадського обговорення та електронних консультацій з громадськістю до</w:t>
      </w:r>
    </w:p>
    <w:p w:rsidR="00997CDE" w:rsidRPr="00997CDE" w:rsidRDefault="00997CDE" w:rsidP="0099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7CDE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97CDE">
        <w:rPr>
          <w:rFonts w:ascii="Times New Roman" w:hAnsi="Times New Roman" w:cs="Times New Roman"/>
          <w:b/>
          <w:bCs/>
          <w:sz w:val="28"/>
          <w:szCs w:val="28"/>
        </w:rPr>
        <w:t xml:space="preserve"> наказу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DE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 «Про внесення змін до Порядку реєстрації у</w:t>
      </w:r>
    </w:p>
    <w:p w:rsidR="004541BB" w:rsidRPr="004541BB" w:rsidRDefault="00997CDE" w:rsidP="00997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97CDE">
        <w:rPr>
          <w:rFonts w:ascii="Times New Roman" w:hAnsi="Times New Roman" w:cs="Times New Roman"/>
          <w:b/>
          <w:bCs/>
          <w:sz w:val="28"/>
          <w:szCs w:val="28"/>
        </w:rPr>
        <w:t>митному реєстрі об’єктів права інтелектуальної власності, які охороняються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DE">
        <w:rPr>
          <w:rFonts w:ascii="Times New Roman" w:hAnsi="Times New Roman" w:cs="Times New Roman"/>
          <w:b/>
          <w:bCs/>
          <w:sz w:val="28"/>
          <w:szCs w:val="28"/>
        </w:rPr>
        <w:t>відповідно до закону, та Порядку застосування заходів щодо сприяння захисту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DE">
        <w:rPr>
          <w:rFonts w:ascii="Times New Roman" w:hAnsi="Times New Roman" w:cs="Times New Roman"/>
          <w:b/>
          <w:bCs/>
          <w:sz w:val="28"/>
          <w:szCs w:val="28"/>
        </w:rPr>
        <w:t>прав інтелектуальної власності та взаємодії митних органів з правовласниками,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DE">
        <w:rPr>
          <w:rFonts w:ascii="Times New Roman" w:hAnsi="Times New Roman" w:cs="Times New Roman"/>
          <w:b/>
          <w:bCs/>
          <w:sz w:val="28"/>
          <w:szCs w:val="28"/>
        </w:rPr>
        <w:t>декларантами та іншими заінтересованими особами»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953"/>
        <w:gridCol w:w="5635"/>
      </w:tblGrid>
      <w:tr w:rsidR="004541BB" w:rsidRPr="004541BB" w:rsidTr="00142CAC">
        <w:tc>
          <w:tcPr>
            <w:tcW w:w="704" w:type="dxa"/>
          </w:tcPr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19" w:type="dxa"/>
          </w:tcPr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пропозицій та</w:t>
            </w:r>
          </w:p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зауважень</w:t>
            </w:r>
          </w:p>
        </w:tc>
        <w:tc>
          <w:tcPr>
            <w:tcW w:w="5953" w:type="dxa"/>
          </w:tcPr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5635" w:type="dxa"/>
          </w:tcPr>
          <w:p w:rsidR="004541BB" w:rsidRPr="004541BB" w:rsidRDefault="004541BB" w:rsidP="00454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Відмітка про врахування з відповідним</w:t>
            </w:r>
          </w:p>
          <w:p w:rsidR="004541BB" w:rsidRPr="004541BB" w:rsidRDefault="004541BB" w:rsidP="00454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обґрунтуванням (враховано, враховано</w:t>
            </w:r>
          </w:p>
          <w:p w:rsidR="004541BB" w:rsidRPr="004541BB" w:rsidRDefault="004541BB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B">
              <w:rPr>
                <w:rFonts w:ascii="Times New Roman" w:hAnsi="Times New Roman" w:cs="Times New Roman"/>
                <w:sz w:val="28"/>
                <w:szCs w:val="28"/>
              </w:rPr>
              <w:t>частково, не враховано)</w:t>
            </w:r>
          </w:p>
        </w:tc>
      </w:tr>
      <w:tr w:rsidR="00EA0CAA" w:rsidRPr="004541BB" w:rsidTr="00142CAC">
        <w:tc>
          <w:tcPr>
            <w:tcW w:w="704" w:type="dxa"/>
          </w:tcPr>
          <w:p w:rsidR="00EA0CAA" w:rsidRPr="004541BB" w:rsidRDefault="00EA0CAA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A0CAA" w:rsidRPr="003C2A6C" w:rsidRDefault="00EA0CAA" w:rsidP="003C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>Українськ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EA0CAA" w:rsidRPr="004541BB" w:rsidRDefault="00EA0CAA" w:rsidP="003C2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альянс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 xml:space="preserve"> по боротьбі з підробками та піратством</w:t>
            </w:r>
          </w:p>
        </w:tc>
        <w:tc>
          <w:tcPr>
            <w:tcW w:w="5953" w:type="dxa"/>
          </w:tcPr>
          <w:p w:rsidR="00EA0CAA" w:rsidRPr="00C34D9E" w:rsidRDefault="00EA0CAA" w:rsidP="00DB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цілому до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CAA" w:rsidRPr="00C34D9E" w:rsidRDefault="00EA0CAA" w:rsidP="00DB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є юридично неточним, встановлює, відмінні від закріплених в Митному кодексі України права і обов'язки суб'єктів права, виходить за рамки цього кодексу, суперечить принципу правової визначеності;</w:t>
            </w:r>
          </w:p>
          <w:p w:rsidR="00EA0CAA" w:rsidRPr="00C34D9E" w:rsidRDefault="00EA0CAA" w:rsidP="00DB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роєкту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не відповідають регламентам ЄС — EU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Regulation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608/2013,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Commission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implementing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Regulation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(EU)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1352/2013 і порушують принцип гармонізації з європейським правом, задекларований Україною в рамках Угоди про асоціацію; </w:t>
            </w:r>
          </w:p>
          <w:p w:rsidR="00EA0CAA" w:rsidRPr="00C34D9E" w:rsidRDefault="00EA0CAA" w:rsidP="00DB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роєкт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створює підвищені регуляторні ризики для усіх суб’єктів ЗЕД і може призвести до зловживань з боку митниці та безпідставного затримання вантажів; </w:t>
            </w:r>
          </w:p>
          <w:p w:rsidR="00EA0CAA" w:rsidRDefault="00EA0CAA" w:rsidP="00037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роєкт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послаблює існуючий механізм митного реєстру як єдиного інструменту митного контролю за дотриманням прав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інтелектуальної власності і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дистанціює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Україну від європейських практик захисту прав інтелектуальної власності; </w:t>
            </w:r>
          </w:p>
          <w:p w:rsidR="00EA0CAA" w:rsidRPr="004541BB" w:rsidRDefault="00EA0CAA" w:rsidP="00037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роєкт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створює потенційні корупційні ризики, потребує повної переробки і доповнення об’єктивними критеріями та процедурними запобіжниками.</w:t>
            </w:r>
          </w:p>
        </w:tc>
        <w:tc>
          <w:tcPr>
            <w:tcW w:w="5635" w:type="dxa"/>
            <w:vMerge w:val="restart"/>
          </w:tcPr>
          <w:p w:rsidR="00C741EF" w:rsidRDefault="00C741EF" w:rsidP="00C741EF">
            <w:pPr>
              <w:autoSpaceDE w:val="0"/>
              <w:autoSpaceDN w:val="0"/>
              <w:adjustRightInd w:val="0"/>
              <w:ind w:firstLine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серпня 2025 року Держмитслужбою було організовано нараду з представниками </w:t>
            </w:r>
            <w:r w:rsidRPr="00EA0CAA">
              <w:rPr>
                <w:rFonts w:ascii="Times New Roman" w:hAnsi="Times New Roman" w:cs="Times New Roman"/>
                <w:sz w:val="28"/>
                <w:szCs w:val="28"/>
              </w:rPr>
              <w:t>Українського альянсу по боротьбі з підробками та піратством, Німецько-Української промислово-торговельної палати, Національної асоціації патентних повірених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0CAA">
              <w:rPr>
                <w:rFonts w:ascii="Times New Roman" w:hAnsi="Times New Roman" w:cs="Times New Roman"/>
                <w:sz w:val="28"/>
                <w:szCs w:val="28"/>
              </w:rPr>
              <w:t>Європейської Бізнес Асоціації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також з представниками Мінфіну, з питань розгляду пропозицій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21943">
              <w:rPr>
                <w:rFonts w:ascii="Times New Roman" w:hAnsi="Times New Roman" w:cs="Times New Roman"/>
                <w:sz w:val="28"/>
                <w:szCs w:val="28"/>
              </w:rPr>
              <w:t xml:space="preserve"> наказу Міністерства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фінансів України «Про внесення змін до Порядку реєстрації у митному реєстрі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об’єктів права інтелектуальної власності, які охороняються відповідно до закону,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та Порядку застосування заходів щодо сприяння захисту прав інтелектуальної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власності та взаємодії митних органів з правовласниками, декларантами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іншими заінтересованими особами»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1EF" w:rsidRDefault="00C741EF" w:rsidP="00C741EF">
            <w:pPr>
              <w:ind w:firstLine="464"/>
              <w:jc w:val="both"/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результатами цієї наради з метою 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>зниження регуляторного навантаження на бізнес та забезпечення правової визначен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</w:t>
            </w:r>
            <w:r w:rsidRPr="00C21943">
              <w:rPr>
                <w:rFonts w:ascii="Times New Roman" w:hAnsi="Times New Roman" w:cs="Times New Roman"/>
                <w:sz w:val="28"/>
                <w:szCs w:val="28"/>
              </w:rPr>
              <w:t xml:space="preserve"> та балансу інтересів правовласників і суб’єктів зовнішньоекономічної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вирішено </w:t>
            </w:r>
            <w:r w:rsidR="006A3F40">
              <w:rPr>
                <w:rFonts w:ascii="Times New Roman" w:hAnsi="Times New Roman" w:cs="Times New Roman"/>
                <w:sz w:val="28"/>
                <w:szCs w:val="28"/>
              </w:rPr>
              <w:t xml:space="preserve">доопрацювати </w:t>
            </w:r>
            <w:proofErr w:type="spellStart"/>
            <w:r w:rsidR="006A3F40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="006A3F40">
              <w:rPr>
                <w:rFonts w:ascii="Times New Roman" w:hAnsi="Times New Roman" w:cs="Times New Roman"/>
                <w:sz w:val="28"/>
                <w:szCs w:val="28"/>
              </w:rPr>
              <w:t xml:space="preserve"> наказу</w:t>
            </w:r>
            <w:r w:rsidRPr="00B7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bookmarkEnd w:id="0"/>
          <w:p w:rsidR="00EA0CAA" w:rsidRPr="009460FA" w:rsidRDefault="00EA0CAA" w:rsidP="00B7252C">
            <w:pPr>
              <w:autoSpaceDE w:val="0"/>
              <w:autoSpaceDN w:val="0"/>
              <w:adjustRightInd w:val="0"/>
              <w:ind w:firstLine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CAA" w:rsidRPr="004541BB" w:rsidTr="00142CAC">
        <w:tc>
          <w:tcPr>
            <w:tcW w:w="704" w:type="dxa"/>
          </w:tcPr>
          <w:p w:rsidR="00EA0CAA" w:rsidRPr="004541BB" w:rsidRDefault="00EA0CAA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EA0CAA" w:rsidRPr="004541BB" w:rsidRDefault="00EA0CAA" w:rsidP="003C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Німецько-Українська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 xml:space="preserve"> промислово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>торговельн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 xml:space="preserve"> палати</w:t>
            </w:r>
          </w:p>
        </w:tc>
        <w:tc>
          <w:tcPr>
            <w:tcW w:w="5953" w:type="dxa"/>
          </w:tcPr>
          <w:p w:rsidR="00EA0CAA" w:rsidRPr="00C34D9E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цілому до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CAA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є юридично неточним, встановлює відмінні від закріп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лених в Митному кодексі України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права і обов'язки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єктів права, виходить за рамки цього кодексу, суперечить принципу правової визначеності; </w:t>
            </w:r>
          </w:p>
          <w:p w:rsidR="00EA0CAA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норми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не відповідають регламентам ЄС — EU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Regulation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608/2013,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Commission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implementing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Regulation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(EU)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1352/2013 і порушує принцип гармонізації з європейським правом, задекларований Україною в рамках Угоди про асоціацію; </w:t>
            </w:r>
          </w:p>
          <w:p w:rsidR="00EA0CAA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створює підвищені регуляторні ризики для усіх суб’єктів ЗЕД і може призвести до зловживань з боку митниці та безпідставного затримання вантажів; </w:t>
            </w:r>
          </w:p>
          <w:p w:rsidR="00EA0CAA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послаблює існуючий механізм митного реєстру як єдиного інструменту митного контролю за дотриманням прав інтелектуальної власності і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дистанціює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Україну 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європейських практик захисту прав інтелектуальної власності;</w:t>
            </w:r>
          </w:p>
          <w:p w:rsidR="00EA0CAA" w:rsidRPr="004541BB" w:rsidRDefault="00EA0CAA" w:rsidP="009522E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95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2EA">
              <w:rPr>
                <w:rFonts w:ascii="Times New Roman" w:hAnsi="Times New Roman" w:cs="Times New Roman"/>
                <w:sz w:val="28"/>
                <w:szCs w:val="28"/>
              </w:rPr>
              <w:t>створює великі потенційні корупційні ризики, потребує повної переробки і доповнення об’єктивними критеріями та процедурними запобіжниками.</w:t>
            </w:r>
          </w:p>
        </w:tc>
        <w:tc>
          <w:tcPr>
            <w:tcW w:w="5635" w:type="dxa"/>
            <w:vMerge/>
          </w:tcPr>
          <w:p w:rsidR="00EA0CAA" w:rsidRPr="004541BB" w:rsidRDefault="00EA0CAA" w:rsidP="00454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CAA" w:rsidRPr="004541BB" w:rsidTr="00142CAC">
        <w:tc>
          <w:tcPr>
            <w:tcW w:w="704" w:type="dxa"/>
          </w:tcPr>
          <w:p w:rsidR="00EA0CAA" w:rsidRPr="004541BB" w:rsidRDefault="00EA0CAA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A0CAA" w:rsidRPr="004541BB" w:rsidRDefault="00EA0CAA" w:rsidP="0001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Національна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 xml:space="preserve"> асоціаці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2A6C">
              <w:rPr>
                <w:rFonts w:ascii="Times New Roman" w:hAnsi="Times New Roman" w:cs="Times New Roman"/>
                <w:sz w:val="28"/>
                <w:szCs w:val="28"/>
              </w:rPr>
              <w:t xml:space="preserve"> патентних повірених України</w:t>
            </w:r>
          </w:p>
        </w:tc>
        <w:tc>
          <w:tcPr>
            <w:tcW w:w="5953" w:type="dxa"/>
          </w:tcPr>
          <w:p w:rsidR="00EA0CAA" w:rsidRPr="00C34D9E" w:rsidRDefault="00EA0CAA" w:rsidP="009522EA">
            <w:pPr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цілому до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CAA" w:rsidRPr="004541BB" w:rsidRDefault="00EA0CAA" w:rsidP="009522EA">
            <w:pPr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C34D9E">
              <w:rPr>
                <w:rFonts w:ascii="Times New Roman" w:hAnsi="Times New Roman" w:cs="Times New Roman"/>
                <w:sz w:val="28"/>
                <w:szCs w:val="28"/>
              </w:rPr>
              <w:t xml:space="preserve"> не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повній мірі приведений у відповідність до Закону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від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2024 № 3926-IX «Про внесення змін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Митного кодексу України щодо імплементації деяких положень Митного кодексу Європейського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Союзу», а також містить норми, які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відповідають чинному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Митному к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 xml:space="preserve">одексу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України 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>та регламентам ЄС —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ЄС №608/2013,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Імплементуючому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>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73DD">
              <w:rPr>
                <w:rFonts w:ascii="Times New Roman" w:hAnsi="Times New Roman" w:cs="Times New Roman"/>
                <w:sz w:val="28"/>
                <w:szCs w:val="28"/>
              </w:rPr>
              <w:t>1352/2013.</w:t>
            </w:r>
          </w:p>
        </w:tc>
        <w:tc>
          <w:tcPr>
            <w:tcW w:w="5635" w:type="dxa"/>
            <w:vMerge/>
          </w:tcPr>
          <w:p w:rsidR="00EA0CAA" w:rsidRPr="004541BB" w:rsidRDefault="00EA0CAA" w:rsidP="00454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CAA" w:rsidRPr="004541BB" w:rsidTr="00142CAC">
        <w:tc>
          <w:tcPr>
            <w:tcW w:w="704" w:type="dxa"/>
          </w:tcPr>
          <w:p w:rsidR="00EA0CAA" w:rsidRPr="004541BB" w:rsidRDefault="00EA0CAA" w:rsidP="0045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A0CAA" w:rsidRPr="004541BB" w:rsidRDefault="00EA0CAA" w:rsidP="0001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AC">
              <w:rPr>
                <w:rFonts w:ascii="Times New Roman" w:hAnsi="Times New Roman" w:cs="Times New Roman"/>
                <w:sz w:val="28"/>
                <w:szCs w:val="24"/>
              </w:rPr>
              <w:t>Європейська Бізнес Асоціація</w:t>
            </w:r>
          </w:p>
        </w:tc>
        <w:tc>
          <w:tcPr>
            <w:tcW w:w="5953" w:type="dxa"/>
          </w:tcPr>
          <w:p w:rsidR="00EA0CAA" w:rsidRDefault="00EA0CAA" w:rsidP="00DB7C39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Окремі положення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>роєкту</w:t>
            </w:r>
            <w:proofErr w:type="spellEnd"/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азу містять юридичні неточності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та не повною мірою узгоджуються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CAA" w:rsidRDefault="00EA0CAA" w:rsidP="00DB7C39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України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від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2024 № 3926-IX «Про внесення змін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Митного кодексу України щодо імплементації деяких положень Митного кодексу Європейського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9E">
              <w:rPr>
                <w:rFonts w:ascii="Times New Roman" w:hAnsi="Times New Roman" w:cs="Times New Roman"/>
                <w:sz w:val="28"/>
                <w:szCs w:val="28"/>
              </w:rPr>
              <w:t>Союзу»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A0CAA" w:rsidRDefault="00EA0CAA" w:rsidP="00DB7C39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Регламентом (ЄС) №608/2013 Європейського Парламенту та Ради від 12 червня 2013 року про митний захист прав 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інтелектуальної власності та скасування Регламенту Ради (ЄС) №1383/2003;</w:t>
            </w:r>
          </w:p>
          <w:p w:rsidR="00EA0CAA" w:rsidRPr="004541BB" w:rsidRDefault="00EA0CAA" w:rsidP="00DB7C39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C39">
              <w:rPr>
                <w:rFonts w:ascii="Times New Roman" w:hAnsi="Times New Roman" w:cs="Times New Roman"/>
                <w:sz w:val="28"/>
                <w:szCs w:val="28"/>
              </w:rPr>
              <w:t>Імплементаційним</w:t>
            </w:r>
            <w:proofErr w:type="spellEnd"/>
            <w:r w:rsidRPr="00DB7C3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Регламентом Комісії (ЄС) №1352/2013 від 4 грудня 2013 року, що встановлює форми, передбачені Регламентом (ЄС) №608/2013 Європейського Парламенту та Ради щодо митного захисту прав інтелектуальної власності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  <w:vMerge/>
          </w:tcPr>
          <w:p w:rsidR="00EA0CAA" w:rsidRPr="004541BB" w:rsidRDefault="00EA0CAA" w:rsidP="00454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1BB" w:rsidRPr="004541BB" w:rsidRDefault="004541BB" w:rsidP="0045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1BB" w:rsidRPr="004541BB" w:rsidRDefault="004541BB" w:rsidP="0045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1BB" w:rsidRPr="00F44A4B" w:rsidRDefault="00685B32" w:rsidP="004541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44A4B">
        <w:rPr>
          <w:rFonts w:ascii="Times New Roman" w:hAnsi="Times New Roman" w:cs="Times New Roman"/>
          <w:b/>
          <w:sz w:val="28"/>
          <w:szCs w:val="24"/>
        </w:rPr>
        <w:t xml:space="preserve">Директор Департаменту </w:t>
      </w:r>
    </w:p>
    <w:p w:rsidR="00685B32" w:rsidRPr="00F44A4B" w:rsidRDefault="00EA0CAA" w:rsidP="004541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митної</w:t>
      </w:r>
      <w:r w:rsidR="00F44A4B">
        <w:rPr>
          <w:rFonts w:ascii="Times New Roman" w:hAnsi="Times New Roman" w:cs="Times New Roman"/>
          <w:b/>
          <w:sz w:val="28"/>
          <w:szCs w:val="24"/>
        </w:rPr>
        <w:t xml:space="preserve"> політики</w:t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F44A4B">
        <w:rPr>
          <w:rFonts w:ascii="Times New Roman" w:hAnsi="Times New Roman" w:cs="Times New Roman"/>
          <w:b/>
          <w:sz w:val="28"/>
          <w:szCs w:val="24"/>
        </w:rPr>
        <w:tab/>
      </w:r>
      <w:r w:rsidR="00685B32" w:rsidRPr="00F44A4B">
        <w:rPr>
          <w:rFonts w:ascii="Times New Roman" w:hAnsi="Times New Roman" w:cs="Times New Roman"/>
          <w:b/>
          <w:sz w:val="28"/>
          <w:szCs w:val="24"/>
        </w:rPr>
        <w:tab/>
      </w:r>
      <w:r w:rsidR="00685B32" w:rsidRPr="00F44A4B">
        <w:rPr>
          <w:rFonts w:ascii="Times New Roman" w:hAnsi="Times New Roman" w:cs="Times New Roman"/>
          <w:b/>
          <w:sz w:val="28"/>
          <w:szCs w:val="24"/>
        </w:rPr>
        <w:tab/>
      </w:r>
      <w:r w:rsidR="00685B32" w:rsidRPr="00F44A4B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Олександр МОСКАЛЕНКО</w:t>
      </w:r>
    </w:p>
    <w:sectPr w:rsidR="00685B32" w:rsidRPr="00F44A4B" w:rsidSect="00EA0CAA">
      <w:headerReference w:type="default" r:id="rId6"/>
      <w:pgSz w:w="16838" w:h="11906" w:orient="landscape"/>
      <w:pgMar w:top="851" w:right="567" w:bottom="170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48" w:rsidRDefault="00EA2648" w:rsidP="00414461">
      <w:pPr>
        <w:spacing w:after="0" w:line="240" w:lineRule="auto"/>
      </w:pPr>
      <w:r>
        <w:separator/>
      </w:r>
    </w:p>
  </w:endnote>
  <w:endnote w:type="continuationSeparator" w:id="0">
    <w:p w:rsidR="00EA2648" w:rsidRDefault="00EA2648" w:rsidP="0041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48" w:rsidRDefault="00EA2648" w:rsidP="00414461">
      <w:pPr>
        <w:spacing w:after="0" w:line="240" w:lineRule="auto"/>
      </w:pPr>
      <w:r>
        <w:separator/>
      </w:r>
    </w:p>
  </w:footnote>
  <w:footnote w:type="continuationSeparator" w:id="0">
    <w:p w:rsidR="00EA2648" w:rsidRDefault="00EA2648" w:rsidP="0041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81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4461" w:rsidRPr="00414461" w:rsidRDefault="0041446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44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44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44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3F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144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4461" w:rsidRPr="00414461" w:rsidRDefault="00414461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06"/>
    <w:rsid w:val="0001218B"/>
    <w:rsid w:val="0003785A"/>
    <w:rsid w:val="00115427"/>
    <w:rsid w:val="00142CAC"/>
    <w:rsid w:val="001B59CB"/>
    <w:rsid w:val="00360498"/>
    <w:rsid w:val="003910AD"/>
    <w:rsid w:val="003C2A6C"/>
    <w:rsid w:val="00414461"/>
    <w:rsid w:val="004541BB"/>
    <w:rsid w:val="005B7961"/>
    <w:rsid w:val="00662AB5"/>
    <w:rsid w:val="00685B32"/>
    <w:rsid w:val="006A3F40"/>
    <w:rsid w:val="00730B77"/>
    <w:rsid w:val="008353CF"/>
    <w:rsid w:val="00903451"/>
    <w:rsid w:val="00934603"/>
    <w:rsid w:val="009460FA"/>
    <w:rsid w:val="009522EA"/>
    <w:rsid w:val="00997CDE"/>
    <w:rsid w:val="009C5C08"/>
    <w:rsid w:val="009E5C88"/>
    <w:rsid w:val="00A06C82"/>
    <w:rsid w:val="00A172B7"/>
    <w:rsid w:val="00A7428A"/>
    <w:rsid w:val="00B61B06"/>
    <w:rsid w:val="00B7252C"/>
    <w:rsid w:val="00C21943"/>
    <w:rsid w:val="00C34D9E"/>
    <w:rsid w:val="00C741EF"/>
    <w:rsid w:val="00D06F92"/>
    <w:rsid w:val="00DB2BFE"/>
    <w:rsid w:val="00DB7C39"/>
    <w:rsid w:val="00DE1E8D"/>
    <w:rsid w:val="00E373DD"/>
    <w:rsid w:val="00E71398"/>
    <w:rsid w:val="00E87530"/>
    <w:rsid w:val="00EA0CAA"/>
    <w:rsid w:val="00EA2648"/>
    <w:rsid w:val="00EB23B9"/>
    <w:rsid w:val="00F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6A7"/>
  <w15:chartTrackingRefBased/>
  <w15:docId w15:val="{684C2A0B-0FEC-4B02-B81E-10CF092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B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414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4461"/>
  </w:style>
  <w:style w:type="paragraph" w:styleId="a6">
    <w:name w:val="footer"/>
    <w:basedOn w:val="a"/>
    <w:link w:val="a7"/>
    <w:uiPriority w:val="99"/>
    <w:unhideWhenUsed/>
    <w:rsid w:val="00414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4461"/>
  </w:style>
  <w:style w:type="paragraph" w:styleId="a8">
    <w:name w:val="List Paragraph"/>
    <w:basedOn w:val="a"/>
    <w:uiPriority w:val="34"/>
    <w:qFormat/>
    <w:rsid w:val="00C3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3159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Сімонова Олена Вікторівна</cp:lastModifiedBy>
  <cp:revision>14</cp:revision>
  <dcterms:created xsi:type="dcterms:W3CDTF">2025-07-22T12:54:00Z</dcterms:created>
  <dcterms:modified xsi:type="dcterms:W3CDTF">2025-08-25T13:49:00Z</dcterms:modified>
</cp:coreProperties>
</file>