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9D" w:rsidRPr="00083519" w:rsidRDefault="0073759D" w:rsidP="0073759D">
      <w:pPr>
        <w:jc w:val="center"/>
        <w:rPr>
          <w:color w:val="1F497D"/>
          <w:sz w:val="28"/>
          <w:szCs w:val="28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 wp14:anchorId="4EE5DD83" wp14:editId="636FC986">
            <wp:extent cx="5905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9D" w:rsidRPr="00083519" w:rsidRDefault="0073759D" w:rsidP="0073759D">
      <w:pPr>
        <w:jc w:val="center"/>
        <w:rPr>
          <w:b/>
          <w:color w:val="1F497D"/>
          <w:sz w:val="28"/>
          <w:szCs w:val="28"/>
          <w:lang w:val="uk-UA"/>
        </w:rPr>
      </w:pPr>
    </w:p>
    <w:p w:rsidR="0073759D" w:rsidRPr="00513C11" w:rsidRDefault="0073759D" w:rsidP="0073759D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73759D" w:rsidRPr="00513C11" w:rsidRDefault="0073759D" w:rsidP="0073759D">
      <w:pPr>
        <w:jc w:val="center"/>
        <w:rPr>
          <w:b/>
          <w:sz w:val="28"/>
          <w:szCs w:val="28"/>
          <w:lang w:val="uk-UA"/>
        </w:rPr>
      </w:pPr>
    </w:p>
    <w:p w:rsidR="0073759D" w:rsidRPr="00513C11" w:rsidRDefault="0073759D" w:rsidP="0073759D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73759D" w:rsidRPr="00513C11" w:rsidRDefault="0073759D" w:rsidP="0073759D">
      <w:pPr>
        <w:jc w:val="center"/>
        <w:rPr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 xml:space="preserve">       </w:t>
      </w:r>
    </w:p>
    <w:p w:rsidR="0073759D" w:rsidRPr="00513C11" w:rsidRDefault="0073759D" w:rsidP="007375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</w:t>
      </w:r>
      <w:r w:rsidRPr="0073759D">
        <w:rPr>
          <w:sz w:val="28"/>
          <w:szCs w:val="28"/>
          <w:lang w:val="uk-UA"/>
        </w:rPr>
        <w:t>14.12.2020</w:t>
      </w:r>
      <w:r>
        <w:rPr>
          <w:sz w:val="28"/>
          <w:szCs w:val="28"/>
          <w:lang w:val="uk-UA"/>
        </w:rPr>
        <w:t xml:space="preserve">                         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          </w:t>
      </w:r>
      <w:r w:rsidR="00A80C5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</w:t>
      </w:r>
      <w:r w:rsidRPr="00513C11">
        <w:rPr>
          <w:sz w:val="28"/>
          <w:szCs w:val="28"/>
          <w:lang w:val="uk-UA"/>
        </w:rPr>
        <w:t xml:space="preserve">№ </w:t>
      </w:r>
      <w:r w:rsidRPr="00B4768F">
        <w:rPr>
          <w:sz w:val="28"/>
          <w:szCs w:val="28"/>
          <w:lang w:val="uk-UA"/>
        </w:rPr>
        <w:t>763</w:t>
      </w:r>
      <w:r w:rsidRPr="007F5E8D">
        <w:rPr>
          <w:sz w:val="28"/>
          <w:szCs w:val="28"/>
          <w:lang w:val="uk-UA"/>
        </w:rPr>
        <w:t xml:space="preserve"> </w:t>
      </w:r>
    </w:p>
    <w:p w:rsidR="0087089A" w:rsidRPr="0073759D" w:rsidRDefault="0087089A" w:rsidP="000837E2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87089A" w:rsidRDefault="00B4768F" w:rsidP="00A80C5E">
      <w:pPr>
        <w:pStyle w:val="a3"/>
        <w:spacing w:before="0" w:beforeAutospacing="0" w:after="0" w:afterAutospacing="0" w:line="360" w:lineRule="auto"/>
        <w:ind w:left="4536"/>
        <w:jc w:val="both"/>
        <w:rPr>
          <w:b/>
          <w:bCs/>
          <w:sz w:val="28"/>
          <w:szCs w:val="28"/>
        </w:rPr>
      </w:pPr>
      <w:r>
        <w:rPr>
          <w:lang w:val="uk-UA"/>
        </w:rPr>
        <w:t>Зареєстровано у Міністерстві юстиції України</w:t>
      </w:r>
      <w:r>
        <w:rPr>
          <w:lang w:val="uk-UA"/>
        </w:rPr>
        <w:br/>
      </w:r>
      <w:r w:rsidR="00720D44">
        <w:rPr>
          <w:lang w:val="uk-UA"/>
        </w:rPr>
        <w:t>30</w:t>
      </w:r>
      <w:r>
        <w:rPr>
          <w:lang w:val="uk-UA"/>
        </w:rPr>
        <w:t xml:space="preserve"> грудня 2020 року № </w:t>
      </w:r>
      <w:r w:rsidR="00720D44">
        <w:rPr>
          <w:lang w:val="uk-UA"/>
        </w:rPr>
        <w:t>1315</w:t>
      </w:r>
      <w:r>
        <w:rPr>
          <w:lang w:val="uk-UA"/>
        </w:rPr>
        <w:t>/</w:t>
      </w:r>
      <w:r w:rsidR="00720D44">
        <w:rPr>
          <w:lang w:val="uk-UA"/>
        </w:rPr>
        <w:t>3</w:t>
      </w:r>
      <w:r>
        <w:rPr>
          <w:lang w:val="uk-UA"/>
        </w:rPr>
        <w:t>5</w:t>
      </w:r>
      <w:r w:rsidR="00720D44">
        <w:rPr>
          <w:lang w:val="uk-UA"/>
        </w:rPr>
        <w:t>598</w:t>
      </w:r>
    </w:p>
    <w:p w:rsidR="0073759D" w:rsidRPr="0073759D" w:rsidRDefault="0073759D" w:rsidP="007F2E6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0837E2" w:rsidRPr="00F7343D" w:rsidRDefault="000837E2" w:rsidP="007F2E6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F7343D">
        <w:rPr>
          <w:b/>
          <w:bCs/>
          <w:sz w:val="28"/>
          <w:szCs w:val="28"/>
          <w:lang w:val="uk-UA"/>
        </w:rPr>
        <w:t xml:space="preserve">Про затвердження Переліку банків України та умов, </w:t>
      </w:r>
      <w:r w:rsidRPr="00F7343D">
        <w:rPr>
          <w:b/>
          <w:bCs/>
          <w:sz w:val="28"/>
          <w:szCs w:val="28"/>
          <w:lang w:val="uk-UA"/>
        </w:rPr>
        <w:br/>
        <w:t>на яких ці банки залучатимуться до касового обслуговув</w:t>
      </w:r>
      <w:bookmarkStart w:id="0" w:name="_GoBack"/>
      <w:bookmarkEnd w:id="0"/>
      <w:r w:rsidRPr="00F7343D">
        <w:rPr>
          <w:b/>
          <w:bCs/>
          <w:sz w:val="28"/>
          <w:szCs w:val="28"/>
          <w:lang w:val="uk-UA"/>
        </w:rPr>
        <w:t xml:space="preserve">ання розпорядників і одержувачів бюджетних коштів та інших клієнтів </w:t>
      </w:r>
      <w:r w:rsidRPr="00F7343D">
        <w:rPr>
          <w:b/>
          <w:bCs/>
          <w:sz w:val="28"/>
          <w:szCs w:val="28"/>
          <w:lang w:val="uk-UA"/>
        </w:rPr>
        <w:br/>
        <w:t xml:space="preserve">з видачі готівки за чеками органів Державної казначейської </w:t>
      </w:r>
      <w:r w:rsidRPr="00F7343D">
        <w:rPr>
          <w:b/>
          <w:bCs/>
          <w:sz w:val="28"/>
          <w:szCs w:val="28"/>
          <w:lang w:val="uk-UA"/>
        </w:rPr>
        <w:br/>
        <w:t>служби України у 2021</w:t>
      </w:r>
      <w:r w:rsidR="0087089A" w:rsidRPr="0073759D">
        <w:rPr>
          <w:b/>
          <w:bCs/>
          <w:sz w:val="28"/>
          <w:szCs w:val="28"/>
        </w:rPr>
        <w:t xml:space="preserve"> </w:t>
      </w:r>
      <w:r w:rsidRPr="00F7343D">
        <w:rPr>
          <w:b/>
          <w:bCs/>
          <w:sz w:val="28"/>
          <w:szCs w:val="28"/>
          <w:lang w:val="uk-UA"/>
        </w:rPr>
        <w:t>– 2023 роках</w:t>
      </w:r>
    </w:p>
    <w:p w:rsidR="000837E2" w:rsidRPr="00F7343D" w:rsidRDefault="000837E2" w:rsidP="007F2E6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0E1D88" w:rsidRPr="00F7343D" w:rsidRDefault="00B83BED" w:rsidP="007F2E6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 xml:space="preserve">Відповідно до пункту 1 постанови Кабінету Міністрів України від </w:t>
      </w:r>
      <w:r w:rsidR="00A810BE" w:rsidRPr="00F7343D">
        <w:rPr>
          <w:sz w:val="28"/>
          <w:szCs w:val="28"/>
          <w:lang w:val="uk-UA"/>
        </w:rPr>
        <w:br/>
      </w:r>
      <w:r w:rsidRPr="00F7343D">
        <w:rPr>
          <w:sz w:val="28"/>
          <w:szCs w:val="28"/>
          <w:lang w:val="uk-UA"/>
        </w:rPr>
        <w:t xml:space="preserve">01 березня 2001 року </w:t>
      </w:r>
      <w:r w:rsidR="00E4178C" w:rsidRPr="00F7343D">
        <w:rPr>
          <w:sz w:val="28"/>
          <w:szCs w:val="28"/>
          <w:lang w:val="uk-UA"/>
        </w:rPr>
        <w:t>№</w:t>
      </w:r>
      <w:r w:rsidRPr="00F7343D">
        <w:rPr>
          <w:sz w:val="28"/>
          <w:szCs w:val="28"/>
          <w:lang w:val="uk-UA"/>
        </w:rPr>
        <w:t xml:space="preserve"> 200 </w:t>
      </w:r>
      <w:r w:rsidR="00E4178C" w:rsidRPr="00F7343D">
        <w:rPr>
          <w:sz w:val="28"/>
          <w:szCs w:val="28"/>
          <w:lang w:val="uk-UA"/>
        </w:rPr>
        <w:t>«</w:t>
      </w:r>
      <w:r w:rsidRPr="00F7343D">
        <w:rPr>
          <w:sz w:val="28"/>
          <w:szCs w:val="28"/>
          <w:lang w:val="uk-UA"/>
        </w:rPr>
        <w:t>Деякі питання казначейського обслуговування розпорядників і одержувачів бюджетних коштів та інших клієнтів</w:t>
      </w:r>
      <w:r w:rsidR="00E4178C" w:rsidRPr="00F7343D">
        <w:rPr>
          <w:sz w:val="28"/>
          <w:szCs w:val="28"/>
          <w:lang w:val="uk-UA"/>
        </w:rPr>
        <w:t>»</w:t>
      </w:r>
      <w:r w:rsidRPr="00F7343D">
        <w:rPr>
          <w:sz w:val="28"/>
          <w:szCs w:val="28"/>
          <w:lang w:val="uk-UA"/>
        </w:rPr>
        <w:t xml:space="preserve"> та результатів конкурсу з визначення банків України, які залучатимуться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</w:t>
      </w:r>
      <w:r w:rsidR="0013742D" w:rsidRPr="00F7343D">
        <w:rPr>
          <w:sz w:val="28"/>
          <w:szCs w:val="28"/>
          <w:lang w:val="uk-UA"/>
        </w:rPr>
        <w:t xml:space="preserve">України </w:t>
      </w:r>
      <w:r w:rsidRPr="00F7343D">
        <w:rPr>
          <w:sz w:val="28"/>
          <w:szCs w:val="28"/>
          <w:lang w:val="uk-UA"/>
        </w:rPr>
        <w:t xml:space="preserve">у 2021 </w:t>
      </w:r>
      <w:r w:rsidR="00E4178C" w:rsidRPr="00F7343D">
        <w:rPr>
          <w:sz w:val="28"/>
          <w:szCs w:val="28"/>
          <w:lang w:val="uk-UA"/>
        </w:rPr>
        <w:t>–</w:t>
      </w:r>
      <w:r w:rsidRPr="00F7343D">
        <w:rPr>
          <w:sz w:val="28"/>
          <w:szCs w:val="28"/>
          <w:lang w:val="uk-UA"/>
        </w:rPr>
        <w:t xml:space="preserve"> 2023 роках,</w:t>
      </w:r>
      <w:r w:rsidR="00234B1B" w:rsidRPr="00F7343D">
        <w:rPr>
          <w:sz w:val="28"/>
          <w:szCs w:val="28"/>
          <w:lang w:val="uk-UA"/>
        </w:rPr>
        <w:t xml:space="preserve"> </w:t>
      </w:r>
    </w:p>
    <w:p w:rsidR="00BA6625" w:rsidRPr="00F7343D" w:rsidRDefault="00BA6625" w:rsidP="007F2E6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106B2F" w:rsidRPr="00F7343D" w:rsidRDefault="00106B2F" w:rsidP="007F2E6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  <w:r w:rsidRPr="00F7343D">
        <w:rPr>
          <w:b/>
          <w:bCs/>
          <w:sz w:val="28"/>
          <w:szCs w:val="28"/>
          <w:lang w:val="uk-UA"/>
        </w:rPr>
        <w:t>НАКАЗУЮ:</w:t>
      </w:r>
    </w:p>
    <w:p w:rsidR="00BA6625" w:rsidRPr="00F7343D" w:rsidRDefault="00BA6625" w:rsidP="007F2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0E1D88" w:rsidRPr="00F7343D" w:rsidRDefault="00106B2F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>Затвердити Перелік банків України та умови, на яких ці банки залучатимуться</w:t>
      </w:r>
      <w:r w:rsidR="000E1D88" w:rsidRPr="00F7343D">
        <w:rPr>
          <w:sz w:val="28"/>
          <w:szCs w:val="28"/>
          <w:lang w:val="uk-UA"/>
        </w:rPr>
        <w:t xml:space="preserve">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</w:t>
      </w:r>
      <w:r w:rsidR="0013742D" w:rsidRPr="00F7343D">
        <w:rPr>
          <w:sz w:val="28"/>
          <w:szCs w:val="28"/>
          <w:lang w:val="uk-UA"/>
        </w:rPr>
        <w:t xml:space="preserve">України </w:t>
      </w:r>
      <w:r w:rsidR="000E1D88" w:rsidRPr="00F7343D">
        <w:rPr>
          <w:sz w:val="28"/>
          <w:szCs w:val="28"/>
          <w:lang w:val="uk-UA"/>
        </w:rPr>
        <w:t>у 20</w:t>
      </w:r>
      <w:r w:rsidR="000837E2" w:rsidRPr="00F7343D">
        <w:rPr>
          <w:sz w:val="28"/>
          <w:szCs w:val="28"/>
          <w:lang w:val="uk-UA"/>
        </w:rPr>
        <w:t>21</w:t>
      </w:r>
      <w:r w:rsidR="0087089A" w:rsidRPr="00F7343D">
        <w:rPr>
          <w:sz w:val="28"/>
          <w:szCs w:val="28"/>
          <w:lang w:val="uk-UA"/>
        </w:rPr>
        <w:t xml:space="preserve"> </w:t>
      </w:r>
      <w:r w:rsidR="000E1D88" w:rsidRPr="00F7343D">
        <w:rPr>
          <w:sz w:val="28"/>
          <w:szCs w:val="28"/>
          <w:lang w:val="uk-UA"/>
        </w:rPr>
        <w:t>–</w:t>
      </w:r>
      <w:r w:rsidR="0087089A" w:rsidRPr="00F7343D">
        <w:rPr>
          <w:sz w:val="28"/>
          <w:szCs w:val="28"/>
          <w:lang w:val="uk-UA"/>
        </w:rPr>
        <w:t xml:space="preserve"> </w:t>
      </w:r>
      <w:r w:rsidR="000E1D88" w:rsidRPr="00F7343D">
        <w:rPr>
          <w:sz w:val="28"/>
          <w:szCs w:val="28"/>
          <w:lang w:val="uk-UA"/>
        </w:rPr>
        <w:t>202</w:t>
      </w:r>
      <w:r w:rsidR="000837E2" w:rsidRPr="00F7343D">
        <w:rPr>
          <w:sz w:val="28"/>
          <w:szCs w:val="28"/>
          <w:lang w:val="uk-UA"/>
        </w:rPr>
        <w:t>3</w:t>
      </w:r>
      <w:r w:rsidR="000E1D88" w:rsidRPr="00F7343D">
        <w:rPr>
          <w:sz w:val="28"/>
          <w:szCs w:val="28"/>
          <w:lang w:val="uk-UA"/>
        </w:rPr>
        <w:t xml:space="preserve"> роках </w:t>
      </w:r>
      <w:r w:rsidRPr="00F7343D">
        <w:rPr>
          <w:sz w:val="28"/>
          <w:szCs w:val="28"/>
          <w:lang w:val="uk-UA"/>
        </w:rPr>
        <w:t xml:space="preserve">(далі </w:t>
      </w:r>
      <w:r w:rsidR="0087089A" w:rsidRPr="00F7343D">
        <w:rPr>
          <w:sz w:val="28"/>
          <w:szCs w:val="28"/>
          <w:lang w:val="uk-UA"/>
        </w:rPr>
        <w:t>–</w:t>
      </w:r>
      <w:r w:rsidRPr="00F7343D">
        <w:rPr>
          <w:sz w:val="28"/>
          <w:szCs w:val="28"/>
          <w:lang w:val="uk-UA"/>
        </w:rPr>
        <w:t xml:space="preserve"> Перелік</w:t>
      </w:r>
      <w:r w:rsidR="007F2E60" w:rsidRPr="00F7343D">
        <w:rPr>
          <w:sz w:val="28"/>
          <w:szCs w:val="28"/>
          <w:lang w:val="uk-UA"/>
        </w:rPr>
        <w:t xml:space="preserve"> та умови</w:t>
      </w:r>
      <w:r w:rsidRPr="00F7343D">
        <w:rPr>
          <w:sz w:val="28"/>
          <w:szCs w:val="28"/>
          <w:lang w:val="uk-UA"/>
        </w:rPr>
        <w:t>), що дода</w:t>
      </w:r>
      <w:r w:rsidR="008860F8" w:rsidRPr="00F7343D">
        <w:rPr>
          <w:sz w:val="28"/>
          <w:szCs w:val="28"/>
          <w:lang w:val="uk-UA"/>
        </w:rPr>
        <w:t>ю</w:t>
      </w:r>
      <w:r w:rsidRPr="00F7343D">
        <w:rPr>
          <w:sz w:val="28"/>
          <w:szCs w:val="28"/>
          <w:lang w:val="uk-UA"/>
        </w:rPr>
        <w:t>ться.</w:t>
      </w:r>
    </w:p>
    <w:p w:rsidR="000E1D88" w:rsidRPr="00F7343D" w:rsidRDefault="000E1D88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0E1D88" w:rsidRPr="00F7343D" w:rsidRDefault="00106B2F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 xml:space="preserve">Установити, що для органів Державної казначейської служби </w:t>
      </w:r>
      <w:r w:rsidR="000837E2" w:rsidRPr="00F7343D">
        <w:rPr>
          <w:sz w:val="28"/>
          <w:szCs w:val="28"/>
          <w:lang w:val="uk-UA"/>
        </w:rPr>
        <w:t xml:space="preserve">України </w:t>
      </w:r>
      <w:r w:rsidRPr="00F7343D">
        <w:rPr>
          <w:sz w:val="28"/>
          <w:szCs w:val="28"/>
          <w:lang w:val="uk-UA"/>
        </w:rPr>
        <w:t xml:space="preserve">рішення </w:t>
      </w:r>
      <w:r w:rsidR="00EA3891" w:rsidRPr="00F7343D">
        <w:rPr>
          <w:sz w:val="28"/>
          <w:szCs w:val="28"/>
          <w:lang w:val="uk-UA"/>
        </w:rPr>
        <w:t>розпорядників і одержувачів бюджетних коштів та інших клієнтів</w:t>
      </w:r>
      <w:r w:rsidRPr="00F7343D">
        <w:rPr>
          <w:sz w:val="28"/>
          <w:szCs w:val="28"/>
          <w:lang w:val="uk-UA"/>
        </w:rPr>
        <w:t>, які ними обслуговуються, стосовно вибору банку є пріоритетним.</w:t>
      </w:r>
      <w:r w:rsidR="000E1D88" w:rsidRPr="00F7343D">
        <w:rPr>
          <w:sz w:val="28"/>
          <w:szCs w:val="28"/>
          <w:lang w:val="uk-UA"/>
        </w:rPr>
        <w:t xml:space="preserve"> </w:t>
      </w:r>
    </w:p>
    <w:p w:rsidR="000E1D88" w:rsidRPr="00F7343D" w:rsidRDefault="000E1D88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106B2F" w:rsidRPr="00F7343D" w:rsidRDefault="000E1D88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>Установити, що д</w:t>
      </w:r>
      <w:r w:rsidR="00106B2F" w:rsidRPr="00F7343D">
        <w:rPr>
          <w:sz w:val="28"/>
          <w:szCs w:val="28"/>
          <w:lang w:val="uk-UA"/>
        </w:rPr>
        <w:t>ля в</w:t>
      </w:r>
      <w:r w:rsidRPr="00F7343D">
        <w:rPr>
          <w:sz w:val="28"/>
          <w:szCs w:val="28"/>
          <w:lang w:val="uk-UA"/>
        </w:rPr>
        <w:t>идачі</w:t>
      </w:r>
      <w:r w:rsidR="00106B2F" w:rsidRPr="00F7343D">
        <w:rPr>
          <w:sz w:val="28"/>
          <w:szCs w:val="28"/>
          <w:lang w:val="uk-UA"/>
        </w:rPr>
        <w:t xml:space="preserve"> готівки органи Державної казначейської служби</w:t>
      </w:r>
      <w:r w:rsidR="00FF29E8" w:rsidRPr="00F7343D">
        <w:rPr>
          <w:sz w:val="28"/>
          <w:szCs w:val="28"/>
          <w:lang w:val="uk-UA"/>
        </w:rPr>
        <w:t xml:space="preserve"> </w:t>
      </w:r>
      <w:r w:rsidR="00BD4633" w:rsidRPr="00F7343D">
        <w:rPr>
          <w:sz w:val="28"/>
          <w:szCs w:val="28"/>
          <w:lang w:val="uk-UA"/>
        </w:rPr>
        <w:t xml:space="preserve">України </w:t>
      </w:r>
      <w:r w:rsidR="00106B2F" w:rsidRPr="00F7343D">
        <w:rPr>
          <w:sz w:val="28"/>
          <w:szCs w:val="28"/>
          <w:lang w:val="uk-UA"/>
        </w:rPr>
        <w:t>відкрива</w:t>
      </w:r>
      <w:r w:rsidRPr="00F7343D">
        <w:rPr>
          <w:sz w:val="28"/>
          <w:szCs w:val="28"/>
          <w:lang w:val="uk-UA"/>
        </w:rPr>
        <w:t>ють</w:t>
      </w:r>
      <w:r w:rsidR="00106B2F" w:rsidRPr="00F7343D">
        <w:rPr>
          <w:sz w:val="28"/>
          <w:szCs w:val="28"/>
          <w:lang w:val="uk-UA"/>
        </w:rPr>
        <w:t xml:space="preserve"> рахунки за балансовими рахунками 257 групи Плану рахунків бухгалтерського обліку банків України, затвердженого постановою Правління Національного банку України від </w:t>
      </w:r>
      <w:r w:rsidR="000837E2" w:rsidRPr="00F7343D">
        <w:rPr>
          <w:sz w:val="28"/>
          <w:szCs w:val="28"/>
          <w:lang w:val="uk-UA"/>
        </w:rPr>
        <w:t>11 вересня</w:t>
      </w:r>
      <w:r w:rsidR="00106B2F" w:rsidRPr="00F7343D">
        <w:rPr>
          <w:sz w:val="28"/>
          <w:szCs w:val="28"/>
          <w:lang w:val="uk-UA"/>
        </w:rPr>
        <w:t xml:space="preserve"> 20</w:t>
      </w:r>
      <w:r w:rsidR="000837E2" w:rsidRPr="00F7343D">
        <w:rPr>
          <w:sz w:val="28"/>
          <w:szCs w:val="28"/>
          <w:lang w:val="uk-UA"/>
        </w:rPr>
        <w:t>17</w:t>
      </w:r>
      <w:r w:rsidR="00106B2F" w:rsidRPr="00F7343D">
        <w:rPr>
          <w:sz w:val="28"/>
          <w:szCs w:val="28"/>
          <w:lang w:val="uk-UA"/>
        </w:rPr>
        <w:t xml:space="preserve"> року </w:t>
      </w:r>
      <w:r w:rsidR="00073621" w:rsidRPr="00F7343D">
        <w:rPr>
          <w:sz w:val="28"/>
          <w:szCs w:val="28"/>
          <w:lang w:val="uk-UA"/>
        </w:rPr>
        <w:t>№</w:t>
      </w:r>
      <w:r w:rsidR="00D3461B" w:rsidRPr="00F7343D">
        <w:rPr>
          <w:sz w:val="28"/>
          <w:szCs w:val="28"/>
          <w:lang w:val="uk-UA"/>
        </w:rPr>
        <w:t xml:space="preserve"> </w:t>
      </w:r>
      <w:r w:rsidR="000837E2" w:rsidRPr="00F7343D">
        <w:rPr>
          <w:sz w:val="28"/>
          <w:szCs w:val="28"/>
          <w:lang w:val="uk-UA"/>
        </w:rPr>
        <w:t>89</w:t>
      </w:r>
      <w:r w:rsidR="00106B2F" w:rsidRPr="00F7343D">
        <w:rPr>
          <w:sz w:val="28"/>
          <w:szCs w:val="28"/>
          <w:lang w:val="uk-UA"/>
        </w:rPr>
        <w:t>, виключно в установах банків, наведених у Переліку</w:t>
      </w:r>
      <w:r w:rsidR="007F2E60" w:rsidRPr="00F7343D">
        <w:rPr>
          <w:sz w:val="28"/>
          <w:szCs w:val="28"/>
          <w:lang w:val="uk-UA"/>
        </w:rPr>
        <w:t xml:space="preserve"> та умовах</w:t>
      </w:r>
      <w:r w:rsidR="000837E2" w:rsidRPr="00F7343D">
        <w:rPr>
          <w:sz w:val="28"/>
          <w:szCs w:val="28"/>
          <w:lang w:val="uk-UA"/>
        </w:rPr>
        <w:t>.</w:t>
      </w:r>
    </w:p>
    <w:p w:rsidR="000837E2" w:rsidRPr="00F7343D" w:rsidRDefault="000837E2" w:rsidP="007F2E60">
      <w:pPr>
        <w:pStyle w:val="a6"/>
        <w:spacing w:line="360" w:lineRule="auto"/>
        <w:rPr>
          <w:sz w:val="28"/>
          <w:szCs w:val="28"/>
          <w:lang w:val="uk-UA"/>
        </w:rPr>
      </w:pPr>
    </w:p>
    <w:p w:rsidR="000837E2" w:rsidRPr="00F7343D" w:rsidRDefault="000837E2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7343D">
        <w:rPr>
          <w:lang w:val="uk-UA"/>
        </w:rPr>
        <w:t xml:space="preserve"> </w:t>
      </w:r>
      <w:r w:rsidRPr="00F7343D">
        <w:rPr>
          <w:sz w:val="28"/>
          <w:szCs w:val="28"/>
          <w:lang w:val="uk-UA"/>
        </w:rPr>
        <w:t>Установити, що у разі виникнення ситуації, яка загрожуватиме своєчасній та у повному обсязі видачі готівки за чеками органів Державної казначейської служби України протягом 20</w:t>
      </w:r>
      <w:r w:rsidR="00A810BE" w:rsidRPr="00F7343D">
        <w:rPr>
          <w:sz w:val="28"/>
          <w:szCs w:val="28"/>
          <w:lang w:val="uk-UA"/>
        </w:rPr>
        <w:t xml:space="preserve">21 </w:t>
      </w:r>
      <w:r w:rsidR="0087089A" w:rsidRPr="00F7343D">
        <w:rPr>
          <w:sz w:val="28"/>
          <w:szCs w:val="28"/>
          <w:lang w:val="uk-UA"/>
        </w:rPr>
        <w:t>–</w:t>
      </w:r>
      <w:r w:rsidR="00A810BE" w:rsidRPr="00F7343D">
        <w:rPr>
          <w:sz w:val="28"/>
          <w:szCs w:val="28"/>
          <w:lang w:val="uk-UA"/>
        </w:rPr>
        <w:t xml:space="preserve"> 2023</w:t>
      </w:r>
      <w:r w:rsidRPr="00F7343D">
        <w:rPr>
          <w:sz w:val="28"/>
          <w:szCs w:val="28"/>
          <w:lang w:val="uk-UA"/>
        </w:rPr>
        <w:t xml:space="preserve"> років, Державна казначейська служба України має право ініціювати призупинення отримання запропонованих банком послуг та пропонувати конкурсній комісії з визначення банків України, які залучатимуться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України, розглянути питання про виключення банку, стосовно якого виникла така загроза, з Переліку</w:t>
      </w:r>
      <w:r w:rsidR="007F2E60" w:rsidRPr="00F7343D">
        <w:rPr>
          <w:sz w:val="28"/>
          <w:szCs w:val="28"/>
          <w:lang w:val="uk-UA"/>
        </w:rPr>
        <w:t xml:space="preserve"> та умов</w:t>
      </w:r>
      <w:r w:rsidRPr="00F7343D">
        <w:rPr>
          <w:sz w:val="28"/>
          <w:szCs w:val="28"/>
          <w:lang w:val="uk-UA"/>
        </w:rPr>
        <w:t>.</w:t>
      </w:r>
    </w:p>
    <w:p w:rsidR="000837E2" w:rsidRPr="00F7343D" w:rsidRDefault="000837E2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0837E2" w:rsidRPr="00F7343D" w:rsidRDefault="000837E2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>Департаменту фінансової політики Міністерства фінансів України</w:t>
      </w:r>
      <w:r w:rsidR="00001482" w:rsidRPr="00F7343D">
        <w:rPr>
          <w:sz w:val="28"/>
          <w:szCs w:val="28"/>
          <w:lang w:val="uk-UA"/>
        </w:rPr>
        <w:t xml:space="preserve"> та Управлінню ліквідності та казначейських операцій Державної казначейської служби України</w:t>
      </w:r>
      <w:r w:rsidRPr="00F7343D">
        <w:rPr>
          <w:sz w:val="28"/>
          <w:szCs w:val="28"/>
          <w:lang w:val="uk-UA"/>
        </w:rPr>
        <w:t xml:space="preserve"> забезпечити подання цього наказу в установленому порядку на державну реєстрацію до Міністерства юстиції України.</w:t>
      </w:r>
    </w:p>
    <w:p w:rsidR="000837E2" w:rsidRPr="00F7343D" w:rsidRDefault="000837E2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42"/>
        <w:jc w:val="both"/>
        <w:rPr>
          <w:sz w:val="28"/>
          <w:szCs w:val="28"/>
          <w:lang w:val="uk-UA"/>
        </w:rPr>
      </w:pPr>
    </w:p>
    <w:p w:rsidR="000837E2" w:rsidRPr="00F7343D" w:rsidRDefault="00D25AFA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42"/>
        <w:jc w:val="both"/>
        <w:rPr>
          <w:i/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 xml:space="preserve">Департаменту документообігу та контролю за виконанням документів Міністерства фінансів України забезпечити оприлюднення цього наказу на офіційному </w:t>
      </w:r>
      <w:proofErr w:type="spellStart"/>
      <w:r w:rsidRPr="00F7343D">
        <w:rPr>
          <w:sz w:val="28"/>
          <w:szCs w:val="28"/>
          <w:lang w:val="uk-UA"/>
        </w:rPr>
        <w:t>вебсайті</w:t>
      </w:r>
      <w:proofErr w:type="spellEnd"/>
      <w:r w:rsidRPr="00F7343D">
        <w:rPr>
          <w:sz w:val="28"/>
          <w:szCs w:val="28"/>
          <w:lang w:val="uk-UA"/>
        </w:rPr>
        <w:t xml:space="preserve"> Міністерства фінансів України. </w:t>
      </w:r>
    </w:p>
    <w:p w:rsidR="000837E2" w:rsidRPr="00F7343D" w:rsidRDefault="000837E2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42"/>
        <w:jc w:val="both"/>
        <w:rPr>
          <w:sz w:val="28"/>
          <w:szCs w:val="28"/>
          <w:lang w:val="uk-UA"/>
        </w:rPr>
      </w:pPr>
    </w:p>
    <w:p w:rsidR="000837E2" w:rsidRPr="00F7343D" w:rsidRDefault="00D25AFA" w:rsidP="007F2E6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42"/>
        <w:jc w:val="both"/>
        <w:rPr>
          <w:i/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 xml:space="preserve">Цей наказ набирає чинності з дня його офіційного опублікування. </w:t>
      </w:r>
    </w:p>
    <w:p w:rsidR="000837E2" w:rsidRPr="00F7343D" w:rsidRDefault="000837E2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42"/>
        <w:jc w:val="both"/>
        <w:rPr>
          <w:sz w:val="28"/>
          <w:szCs w:val="28"/>
          <w:lang w:val="uk-UA"/>
        </w:rPr>
      </w:pPr>
    </w:p>
    <w:p w:rsidR="005A2005" w:rsidRPr="00F7343D" w:rsidRDefault="005A2005" w:rsidP="007F2E60">
      <w:pPr>
        <w:spacing w:line="360" w:lineRule="auto"/>
        <w:ind w:firstLine="742"/>
        <w:jc w:val="both"/>
        <w:rPr>
          <w:sz w:val="28"/>
          <w:szCs w:val="28"/>
          <w:lang w:val="uk-UA"/>
        </w:rPr>
      </w:pPr>
      <w:r w:rsidRPr="00F7343D">
        <w:rPr>
          <w:sz w:val="28"/>
          <w:szCs w:val="28"/>
          <w:lang w:val="uk-UA"/>
        </w:rPr>
        <w:t>8.</w:t>
      </w:r>
      <w:r w:rsidR="00404012" w:rsidRPr="00F7343D">
        <w:rPr>
          <w:lang w:val="uk-UA"/>
        </w:rPr>
        <w:t> </w:t>
      </w:r>
      <w:r w:rsidRPr="00F7343D">
        <w:rPr>
          <w:sz w:val="28"/>
          <w:szCs w:val="28"/>
          <w:lang w:val="uk-UA"/>
        </w:rPr>
        <w:t>Контроль за виконанням цього наказу покласти на заступник</w:t>
      </w:r>
      <w:r w:rsidR="00404012" w:rsidRPr="00F7343D">
        <w:rPr>
          <w:sz w:val="28"/>
          <w:szCs w:val="28"/>
          <w:lang w:val="uk-UA"/>
        </w:rPr>
        <w:t>а</w:t>
      </w:r>
      <w:r w:rsidRPr="00F7343D">
        <w:rPr>
          <w:sz w:val="28"/>
          <w:szCs w:val="28"/>
          <w:lang w:val="uk-UA"/>
        </w:rPr>
        <w:t xml:space="preserve"> Міністра </w:t>
      </w:r>
      <w:r w:rsidR="00404012" w:rsidRPr="00F7343D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404012" w:rsidRPr="00F7343D">
        <w:rPr>
          <w:sz w:val="28"/>
          <w:szCs w:val="28"/>
          <w:lang w:val="uk-UA"/>
        </w:rPr>
        <w:t>Драганчука</w:t>
      </w:r>
      <w:proofErr w:type="spellEnd"/>
      <w:r w:rsidR="00404012" w:rsidRPr="00F7343D">
        <w:rPr>
          <w:sz w:val="28"/>
          <w:szCs w:val="28"/>
          <w:lang w:val="uk-UA"/>
        </w:rPr>
        <w:t xml:space="preserve"> Ю. О. </w:t>
      </w:r>
      <w:r w:rsidRPr="00F7343D">
        <w:rPr>
          <w:sz w:val="28"/>
          <w:szCs w:val="28"/>
          <w:lang w:val="uk-UA"/>
        </w:rPr>
        <w:t>та Голову Державної казначейської служби України</w:t>
      </w:r>
      <w:r w:rsidR="00404012" w:rsidRPr="00F7343D">
        <w:rPr>
          <w:sz w:val="28"/>
          <w:szCs w:val="28"/>
          <w:lang w:val="uk-UA"/>
        </w:rPr>
        <w:t xml:space="preserve"> </w:t>
      </w:r>
      <w:proofErr w:type="spellStart"/>
      <w:r w:rsidR="00404012" w:rsidRPr="00F7343D">
        <w:rPr>
          <w:sz w:val="28"/>
          <w:szCs w:val="28"/>
          <w:lang w:val="uk-UA"/>
        </w:rPr>
        <w:t>Слюз</w:t>
      </w:r>
      <w:proofErr w:type="spellEnd"/>
      <w:r w:rsidR="00404012" w:rsidRPr="00F7343D">
        <w:rPr>
          <w:sz w:val="28"/>
          <w:szCs w:val="28"/>
          <w:lang w:val="uk-UA"/>
        </w:rPr>
        <w:t xml:space="preserve"> Т.</w:t>
      </w:r>
      <w:r w:rsidR="007F2E60" w:rsidRPr="00F7343D">
        <w:rPr>
          <w:sz w:val="28"/>
          <w:szCs w:val="28"/>
          <w:lang w:val="uk-UA"/>
        </w:rPr>
        <w:t> </w:t>
      </w:r>
      <w:r w:rsidR="00404012" w:rsidRPr="00F7343D">
        <w:rPr>
          <w:sz w:val="28"/>
          <w:szCs w:val="28"/>
          <w:lang w:val="uk-UA"/>
        </w:rPr>
        <w:t>Я.</w:t>
      </w:r>
    </w:p>
    <w:p w:rsidR="00106B2F" w:rsidRPr="00F7343D" w:rsidRDefault="00106B2F" w:rsidP="007F2E60">
      <w:pPr>
        <w:pStyle w:val="a3"/>
        <w:tabs>
          <w:tab w:val="left" w:pos="993"/>
        </w:tabs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443"/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F7343D" w:rsidRPr="00F7343D" w:rsidTr="007F2E60">
        <w:trPr>
          <w:tblCellSpacing w:w="22" w:type="dxa"/>
        </w:trPr>
        <w:tc>
          <w:tcPr>
            <w:tcW w:w="2465" w:type="pct"/>
            <w:hideMark/>
          </w:tcPr>
          <w:p w:rsidR="00073621" w:rsidRPr="00F7343D" w:rsidRDefault="00073621" w:rsidP="0007362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7343D">
              <w:rPr>
                <w:b/>
                <w:bCs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2466" w:type="pct"/>
            <w:vAlign w:val="bottom"/>
            <w:hideMark/>
          </w:tcPr>
          <w:p w:rsidR="00073621" w:rsidRPr="00F7343D" w:rsidRDefault="00073621" w:rsidP="00073621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val="uk-UA"/>
              </w:rPr>
            </w:pPr>
            <w:r w:rsidRPr="00F7343D">
              <w:rPr>
                <w:b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B14914" w:rsidRPr="00F7343D" w:rsidRDefault="00B14914" w:rsidP="00B14914">
      <w:pPr>
        <w:rPr>
          <w:vanish/>
        </w:rPr>
      </w:pPr>
    </w:p>
    <w:p w:rsidR="007F2E60" w:rsidRPr="00F7343D" w:rsidRDefault="007F2E60">
      <w:pPr>
        <w:pStyle w:val="3"/>
        <w:jc w:val="center"/>
        <w:rPr>
          <w:sz w:val="28"/>
          <w:szCs w:val="28"/>
          <w:lang w:val="uk-UA"/>
        </w:rPr>
      </w:pPr>
    </w:p>
    <w:sectPr w:rsidR="007F2E60" w:rsidRPr="00F7343D" w:rsidSect="00B4768F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73" w:rsidRDefault="00EA1773" w:rsidP="00A013F5">
      <w:r>
        <w:separator/>
      </w:r>
    </w:p>
  </w:endnote>
  <w:endnote w:type="continuationSeparator" w:id="0">
    <w:p w:rsidR="00EA1773" w:rsidRDefault="00EA1773" w:rsidP="00A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73" w:rsidRDefault="00EA1773" w:rsidP="00A013F5">
      <w:r>
        <w:separator/>
      </w:r>
    </w:p>
  </w:footnote>
  <w:footnote w:type="continuationSeparator" w:id="0">
    <w:p w:rsidR="00EA1773" w:rsidRDefault="00EA1773" w:rsidP="00A0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7302"/>
      <w:docPartObj>
        <w:docPartGallery w:val="Page Numbers (Top of Page)"/>
        <w:docPartUnique/>
      </w:docPartObj>
    </w:sdtPr>
    <w:sdtEndPr/>
    <w:sdtContent>
      <w:p w:rsidR="002221F9" w:rsidRDefault="002221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44" w:rsidRPr="00720D44">
          <w:rPr>
            <w:noProof/>
            <w:lang w:val="uk-UA"/>
          </w:rPr>
          <w:t>2</w:t>
        </w:r>
        <w:r>
          <w:fldChar w:fldCharType="end"/>
        </w:r>
      </w:p>
    </w:sdtContent>
  </w:sdt>
  <w:p w:rsidR="002221F9" w:rsidRDefault="002221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5539B"/>
    <w:multiLevelType w:val="hybridMultilevel"/>
    <w:tmpl w:val="EFB82022"/>
    <w:lvl w:ilvl="0" w:tplc="34CC078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E"/>
    <w:rsid w:val="00001482"/>
    <w:rsid w:val="00013B10"/>
    <w:rsid w:val="000435AE"/>
    <w:rsid w:val="00043A6A"/>
    <w:rsid w:val="00073621"/>
    <w:rsid w:val="00074536"/>
    <w:rsid w:val="000837E2"/>
    <w:rsid w:val="000A055F"/>
    <w:rsid w:val="000A5D40"/>
    <w:rsid w:val="000B44CB"/>
    <w:rsid w:val="000C199B"/>
    <w:rsid w:val="000E1D88"/>
    <w:rsid w:val="000F5333"/>
    <w:rsid w:val="00106B2F"/>
    <w:rsid w:val="00111210"/>
    <w:rsid w:val="0013742D"/>
    <w:rsid w:val="001C0384"/>
    <w:rsid w:val="001C69CB"/>
    <w:rsid w:val="001F4E76"/>
    <w:rsid w:val="001F69C6"/>
    <w:rsid w:val="00203FE6"/>
    <w:rsid w:val="002221F9"/>
    <w:rsid w:val="002336A5"/>
    <w:rsid w:val="00234B1B"/>
    <w:rsid w:val="00254023"/>
    <w:rsid w:val="00257262"/>
    <w:rsid w:val="00262FFA"/>
    <w:rsid w:val="0028743F"/>
    <w:rsid w:val="002C294E"/>
    <w:rsid w:val="00320AFB"/>
    <w:rsid w:val="00382002"/>
    <w:rsid w:val="00396E57"/>
    <w:rsid w:val="003B02CB"/>
    <w:rsid w:val="003E0261"/>
    <w:rsid w:val="00404012"/>
    <w:rsid w:val="00433B30"/>
    <w:rsid w:val="00472990"/>
    <w:rsid w:val="00475E18"/>
    <w:rsid w:val="004A1411"/>
    <w:rsid w:val="004C709C"/>
    <w:rsid w:val="004D4693"/>
    <w:rsid w:val="00543904"/>
    <w:rsid w:val="00546C16"/>
    <w:rsid w:val="00585B98"/>
    <w:rsid w:val="00595AD2"/>
    <w:rsid w:val="005A2005"/>
    <w:rsid w:val="005B1FF3"/>
    <w:rsid w:val="005D388C"/>
    <w:rsid w:val="005E158D"/>
    <w:rsid w:val="005E74D7"/>
    <w:rsid w:val="005F4F8C"/>
    <w:rsid w:val="0060283E"/>
    <w:rsid w:val="006B40AB"/>
    <w:rsid w:val="006F4425"/>
    <w:rsid w:val="00720D44"/>
    <w:rsid w:val="0073759D"/>
    <w:rsid w:val="00740547"/>
    <w:rsid w:val="007661AF"/>
    <w:rsid w:val="00774469"/>
    <w:rsid w:val="00780A02"/>
    <w:rsid w:val="00781B1D"/>
    <w:rsid w:val="007A2FCF"/>
    <w:rsid w:val="007A7305"/>
    <w:rsid w:val="007C07FB"/>
    <w:rsid w:val="007D0CFB"/>
    <w:rsid w:val="007F2E60"/>
    <w:rsid w:val="007F708D"/>
    <w:rsid w:val="0086495E"/>
    <w:rsid w:val="0087089A"/>
    <w:rsid w:val="00875D54"/>
    <w:rsid w:val="008860F8"/>
    <w:rsid w:val="008D42C9"/>
    <w:rsid w:val="008F7210"/>
    <w:rsid w:val="0093498E"/>
    <w:rsid w:val="00982D32"/>
    <w:rsid w:val="009A0D6F"/>
    <w:rsid w:val="009B568B"/>
    <w:rsid w:val="009F3A45"/>
    <w:rsid w:val="00A013F5"/>
    <w:rsid w:val="00A43E2C"/>
    <w:rsid w:val="00A50960"/>
    <w:rsid w:val="00A622CC"/>
    <w:rsid w:val="00A80C5E"/>
    <w:rsid w:val="00A810BE"/>
    <w:rsid w:val="00A81CA2"/>
    <w:rsid w:val="00AA0B94"/>
    <w:rsid w:val="00AC3703"/>
    <w:rsid w:val="00B05F55"/>
    <w:rsid w:val="00B14914"/>
    <w:rsid w:val="00B3067A"/>
    <w:rsid w:val="00B369CB"/>
    <w:rsid w:val="00B43FD7"/>
    <w:rsid w:val="00B4768F"/>
    <w:rsid w:val="00B650AD"/>
    <w:rsid w:val="00B83BED"/>
    <w:rsid w:val="00BA6625"/>
    <w:rsid w:val="00BD4633"/>
    <w:rsid w:val="00C531DC"/>
    <w:rsid w:val="00C7251A"/>
    <w:rsid w:val="00C90007"/>
    <w:rsid w:val="00CB3D4E"/>
    <w:rsid w:val="00D00049"/>
    <w:rsid w:val="00D25AFA"/>
    <w:rsid w:val="00D3461B"/>
    <w:rsid w:val="00D41128"/>
    <w:rsid w:val="00DC6BB1"/>
    <w:rsid w:val="00E00A9F"/>
    <w:rsid w:val="00E23063"/>
    <w:rsid w:val="00E25F0D"/>
    <w:rsid w:val="00E40F4B"/>
    <w:rsid w:val="00E4178C"/>
    <w:rsid w:val="00E672C0"/>
    <w:rsid w:val="00E714F0"/>
    <w:rsid w:val="00EA1773"/>
    <w:rsid w:val="00EA3891"/>
    <w:rsid w:val="00EB5C6F"/>
    <w:rsid w:val="00EF4384"/>
    <w:rsid w:val="00F4128F"/>
    <w:rsid w:val="00F4463F"/>
    <w:rsid w:val="00F7343D"/>
    <w:rsid w:val="00F813F8"/>
    <w:rsid w:val="00FB189A"/>
    <w:rsid w:val="00FD4FA3"/>
    <w:rsid w:val="00FD5F8B"/>
    <w:rsid w:val="00FF29E8"/>
    <w:rsid w:val="00FF499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7DAA1"/>
  <w15:chartTrackingRefBased/>
  <w15:docId w15:val="{ED1CC022-D7A0-4BF5-A75D-B8D8FF0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B1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81B1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1D88"/>
    <w:pPr>
      <w:ind w:left="708"/>
    </w:pPr>
  </w:style>
  <w:style w:type="table" w:styleId="a7">
    <w:name w:val="Table Grid"/>
    <w:basedOn w:val="a1"/>
    <w:uiPriority w:val="59"/>
    <w:rsid w:val="00E2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3F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013F5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013F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013F5"/>
    <w:rPr>
      <w:sz w:val="24"/>
      <w:szCs w:val="24"/>
      <w:lang w:val="ru-RU" w:eastAsia="ru-RU"/>
    </w:rPr>
  </w:style>
  <w:style w:type="paragraph" w:customStyle="1" w:styleId="xmsonormal">
    <w:name w:val="x_msonormal"/>
    <w:basedOn w:val="a"/>
    <w:rsid w:val="00585B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p_sidorenko</dc:creator>
  <cp:keywords/>
  <cp:lastModifiedBy>user</cp:lastModifiedBy>
  <cp:revision>6</cp:revision>
  <cp:lastPrinted>2020-11-19T13:08:00Z</cp:lastPrinted>
  <dcterms:created xsi:type="dcterms:W3CDTF">2020-12-29T12:02:00Z</dcterms:created>
  <dcterms:modified xsi:type="dcterms:W3CDTF">2020-12-30T13:23:00Z</dcterms:modified>
</cp:coreProperties>
</file>