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:rsidR="007F435C" w:rsidRPr="00A77D3D" w:rsidRDefault="007F435C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</w:t>
      </w:r>
    </w:p>
    <w:p w:rsidR="007F435C" w:rsidRPr="00A77D3D" w:rsidRDefault="007F435C" w:rsidP="007F4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3D">
        <w:rPr>
          <w:rFonts w:ascii="Times New Roman" w:hAnsi="Times New Roman" w:cs="Times New Roman"/>
          <w:b/>
          <w:bCs/>
          <w:sz w:val="28"/>
          <w:szCs w:val="28"/>
        </w:rPr>
        <w:t>«Про затвердження Змін до деяких нормативно-правових актів Міністерства фінансів України з бухгалтерського обліку»</w:t>
      </w:r>
    </w:p>
    <w:p w:rsidR="007F435C" w:rsidRPr="00A77D3D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5C" w:rsidRPr="00A77D3D" w:rsidRDefault="007F435C" w:rsidP="007F435C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«Про затвердження Змін до деяких нормативно-правових актів Міністерства фінансів України з бухгалтерського обліку»</w:t>
      </w:r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7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підготовлено з метою приведення нормативно-правових актів Міністерства фінансів України з бухгалтерського обліку у відповідність </w:t>
      </w:r>
      <w:r w:rsidR="006B6E47" w:rsidRPr="00A77D3D">
        <w:rPr>
          <w:rFonts w:ascii="Times New Roman" w:hAnsi="Times New Roman" w:cs="Times New Roman"/>
          <w:sz w:val="28"/>
          <w:szCs w:val="28"/>
        </w:rPr>
        <w:t>до</w:t>
      </w:r>
      <w:r w:rsidRPr="00A77D3D">
        <w:rPr>
          <w:rFonts w:ascii="Times New Roman" w:hAnsi="Times New Roman" w:cs="Times New Roman"/>
          <w:sz w:val="28"/>
          <w:szCs w:val="28"/>
        </w:rPr>
        <w:t xml:space="preserve"> вимог міжнародних стандартів фінансової звітності (далі – МСФЗ), зокрема МСФЗ для малих та середніх підприємств, МСФЗ 9 «Фінансові інструменти», МСФЗ 15 «Дохід від договорів з клієнтами», Міжнародного стандарту бухгалтерського обліку 37 «Забезпечення, умовні зобов’язання та умовні активи».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пропонується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зміни до Положення (стандарту) бухгалтерського обліку 10 «Дебіторська заборгованість», затвердженого наказом Міністерства фінансів України від 08.10.99 № 237,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затвердженої наказом Міністерства фінансів України від 30.11.99 № 291, Положення (стандарту) бухгалтерського обліку 11 «Зобов’язання», затвердженого наказом Міністерства фінансів України від 31.01.2000 №  20, зокрема щодо приведення у відповідність до МСФЗ обліку дебіторської та кредиторської заборгованості, та Положення (стандарту) бухгалтерського обліку 8 «Нематеріальні активи», затвердженого наказом Міністерства фінансів України від 18.10.99 № 242, Положення (стандарту) бухгалтерського обліку 9 «Запаси», затвердженого наказом Міністерства фінансів України від 20.10.99 № 246, Положення (стандарту) бухгалтерського обліку 7 «Основні засоби», затвердженого наказом Міністерства фінансів України від 27.04.2000 № 92, у зв’язку </w:t>
      </w:r>
      <w:r w:rsidR="006B6E47" w:rsidRPr="00A77D3D">
        <w:rPr>
          <w:rFonts w:ascii="Times New Roman" w:hAnsi="Times New Roman" w:cs="Times New Roman"/>
          <w:sz w:val="28"/>
          <w:szCs w:val="28"/>
        </w:rPr>
        <w:t>і</w:t>
      </w:r>
      <w:r w:rsidRPr="00A77D3D">
        <w:rPr>
          <w:rFonts w:ascii="Times New Roman" w:hAnsi="Times New Roman" w:cs="Times New Roman"/>
          <w:sz w:val="28"/>
          <w:szCs w:val="28"/>
        </w:rPr>
        <w:t>з втратою актуальності наказу Міністерства фінансів України від 30.11.2009  № 1396 «Про затвердження Змін до деяк</w:t>
      </w:r>
      <w:bookmarkStart w:id="0" w:name="_GoBack"/>
      <w:bookmarkEnd w:id="0"/>
      <w:r w:rsidRPr="00A77D3D">
        <w:rPr>
          <w:rFonts w:ascii="Times New Roman" w:hAnsi="Times New Roman" w:cs="Times New Roman"/>
          <w:sz w:val="28"/>
          <w:szCs w:val="28"/>
        </w:rPr>
        <w:t>их положень (стандартів) бухгалтерського обліку» щодо поширення зазначених стандартів на бюджетні установи та фонди загальнообов’язкового державного соціального і пенсійного страхування.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можн</w:t>
      </w:r>
      <w:r w:rsidR="00A77D3D" w:rsidRPr="00A77D3D">
        <w:rPr>
          <w:rFonts w:ascii="Times New Roman" w:hAnsi="Times New Roman" w:cs="Times New Roman"/>
          <w:sz w:val="28"/>
          <w:szCs w:val="28"/>
        </w:rPr>
        <w:t>а ознайомитися на офіційному</w:t>
      </w:r>
      <w:r w:rsidR="006B6E47" w:rsidRPr="00A7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E47" w:rsidRPr="00A77D3D">
        <w:rPr>
          <w:rFonts w:ascii="Times New Roman" w:hAnsi="Times New Roman" w:cs="Times New Roman"/>
          <w:sz w:val="28"/>
          <w:szCs w:val="28"/>
        </w:rPr>
        <w:t>веб</w:t>
      </w:r>
      <w:r w:rsidR="00A77D3D" w:rsidRPr="00A77D3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(www.minfin.gov.ua) в рубриці «</w:t>
      </w:r>
      <w:r w:rsidRPr="00A77D3D">
        <w:rPr>
          <w:rFonts w:ascii="Times New Roman" w:hAnsi="Times New Roman" w:cs="Times New Roman"/>
          <w:iCs/>
          <w:sz w:val="28"/>
          <w:szCs w:val="28"/>
        </w:rPr>
        <w:t xml:space="preserve">Законодавство / </w:t>
      </w:r>
      <w:proofErr w:type="spellStart"/>
      <w:r w:rsidRPr="00A77D3D">
        <w:rPr>
          <w:rFonts w:ascii="Times New Roman" w:hAnsi="Times New Roman" w:cs="Times New Roman"/>
          <w:iCs/>
          <w:sz w:val="28"/>
          <w:szCs w:val="28"/>
        </w:rPr>
        <w:t>Проєкти</w:t>
      </w:r>
      <w:proofErr w:type="spellEnd"/>
      <w:r w:rsidRPr="00A77D3D">
        <w:rPr>
          <w:rFonts w:ascii="Times New Roman" w:hAnsi="Times New Roman" w:cs="Times New Roman"/>
          <w:iCs/>
          <w:sz w:val="28"/>
          <w:szCs w:val="28"/>
        </w:rPr>
        <w:t xml:space="preserve"> документів /</w:t>
      </w:r>
      <w:r w:rsidRPr="00A7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нормативно-правових актів» розділу «Аспекти роботи».</w:t>
      </w:r>
    </w:p>
    <w:p w:rsidR="007F435C" w:rsidRPr="00A77D3D" w:rsidRDefault="007F435C" w:rsidP="007F435C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77D3D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наказу надавати протягом 20 днів з дня його оприлюднення на офіційному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 xml:space="preserve">: Міністерство фінансів України, 01008, м. Київ-8, вул. Грушевського, 12/2 або 04071, м. Київ, </w:t>
      </w:r>
      <w:r w:rsidR="00C862BC" w:rsidRPr="00A77D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7D3D">
        <w:rPr>
          <w:rFonts w:ascii="Times New Roman" w:hAnsi="Times New Roman" w:cs="Times New Roman"/>
          <w:sz w:val="28"/>
          <w:szCs w:val="28"/>
        </w:rPr>
        <w:t>вул. Межигірська, 11, e-</w:t>
      </w:r>
      <w:proofErr w:type="spellStart"/>
      <w:r w:rsidRPr="00A77D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77D3D">
        <w:rPr>
          <w:rFonts w:ascii="Times New Roman" w:hAnsi="Times New Roman" w:cs="Times New Roman"/>
          <w:sz w:val="28"/>
          <w:szCs w:val="28"/>
        </w:rPr>
        <w:t>: kovtun@minfin.gov.ua.</w:t>
      </w:r>
    </w:p>
    <w:p w:rsidR="007F435C" w:rsidRPr="00A77D3D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A77D3D">
        <w:rPr>
          <w:sz w:val="28"/>
          <w:szCs w:val="28"/>
        </w:rPr>
        <w:t>___________________________</w:t>
      </w:r>
    </w:p>
    <w:p w:rsidR="00D96F9E" w:rsidRPr="00A77D3D" w:rsidRDefault="00D96F9E"/>
    <w:sectPr w:rsidR="00D96F9E" w:rsidRPr="00A77D3D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254B21"/>
    <w:rsid w:val="006B6E47"/>
    <w:rsid w:val="007F435C"/>
    <w:rsid w:val="00A77D3D"/>
    <w:rsid w:val="00C862BC"/>
    <w:rsid w:val="00D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BDD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Ковтун Олексій Вікторович</cp:lastModifiedBy>
  <cp:revision>2</cp:revision>
  <dcterms:created xsi:type="dcterms:W3CDTF">2019-08-12T08:22:00Z</dcterms:created>
  <dcterms:modified xsi:type="dcterms:W3CDTF">2019-08-12T08:22:00Z</dcterms:modified>
</cp:coreProperties>
</file>