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Повідомлення про оприлюднення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проєкту наказу Міністерства фінансів України</w:t>
      </w:r>
    </w:p>
    <w:p>
      <w:pPr>
        <w:pStyle w:val="P2"/>
        <w:shd w:val="clear" w:fill="FFFFFF"/>
        <w:tabs>
          <w:tab w:val="left" w:pos="7088" w:leader="none"/>
        </w:tabs>
        <w:spacing w:before="0" w:after="0" w:beforeAutospacing="0" w:afterAutospacing="0"/>
        <w:jc w:val="center"/>
        <w:rPr>
          <w:b w:val="1"/>
        </w:rPr>
      </w:pPr>
      <w:r>
        <w:rPr>
          <w:b w:val="1"/>
        </w:rPr>
        <w:t>«</w:t>
      </w:r>
      <w:r>
        <w:rPr>
          <w:rStyle w:val="C3"/>
          <w:b w:val="1"/>
          <w:bCs w:val="1"/>
        </w:rPr>
        <w:t>Про затвердження Змін до Інструкції щодо застосування економічної класифікації видатків бюджету</w:t>
      </w:r>
      <w:r>
        <w:rPr>
          <w:b w:val="1"/>
        </w:rPr>
        <w:t>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________________________________________________________________________________</w:t>
      </w:r>
    </w:p>
    <w:p>
      <w:pPr>
        <w:spacing w:lineRule="auto" w:line="240" w:after="120" w:beforeAutospacing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>
        <w:rPr>
          <w:rStyle w:val="C3"/>
          <w:rFonts w:ascii="Times New Roman" w:hAnsi="Times New Roman"/>
          <w:bCs w:val="1"/>
          <w:color w:val="000000"/>
          <w:sz w:val="24"/>
          <w:szCs w:val="24"/>
        </w:rPr>
        <w:t>Про затвердження Змін до Інструкції щодо застосування економічної класифікації видатків бюджету»</w:t>
      </w:r>
      <w:r>
        <w:rPr>
          <w:rFonts w:ascii="Times New Roman" w:hAnsi="Times New Roman"/>
          <w:color w:val="000000"/>
          <w:sz w:val="24"/>
          <w:szCs w:val="24"/>
        </w:rPr>
        <w:t xml:space="preserve"> (далі – проєкт наказу). Із проєктом наказу можна ознайомитися на офіційному вебсайті Міністерства фінансів України за адресою: www.mof.gov.ua</w:t>
      </w:r>
      <w:r>
        <w:rPr>
          <w:bCs w:val="1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рубриці «Законодавство/Проекти нормативно-правових актів/Проекти нормативно-правових актів у 2024 р.». </w:t>
      </w:r>
    </w:p>
    <w:p>
      <w:pPr>
        <w:tabs>
          <w:tab w:val="left" w:pos="851" w:leader="none"/>
        </w:tabs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Проєкт наказу підготовлено з метою перегляду Інструкції щодо застосування економічної класифікації видатків бюджету, затвердженої наказом Мінфіну від 1</w:t>
      </w:r>
      <w:r>
        <w:rPr>
          <w:rFonts w:ascii="Times New Roman" w:hAnsi="Times New Roman"/>
          <w:bCs w:val="1"/>
          <w:color w:val="000000"/>
          <w:sz w:val="24"/>
          <w:szCs w:val="24"/>
        </w:rPr>
        <w:t>2.03</w:t>
      </w:r>
      <w:r>
        <w:rPr>
          <w:rFonts w:ascii="Times New Roman" w:hAnsi="Times New Roman"/>
          <w:bCs w:val="0"/>
          <w:smallCaps w:val="0"/>
          <w:color w:val="000000"/>
          <w:sz w:val="24"/>
          <w:szCs w:val="22"/>
          <w:cs w:val="0"/>
          <w:spacing w:val="0"/>
          <w:w w:val="100"/>
          <w:position w:val="0"/>
          <w:snapToGrid w:val="1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2012 </w:t>
        <w:br w:type="textWrapping"/>
        <w:t>№ 333 (далі – Інструкція), в частині уточнення видатків бюджету за економічними характеристиками та їх відповідності змінам у законодавстві.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Проєктом наказу пропонується привести чинні норми Інструкції у відповідність до законодавства, зокрема у частині: оплати послуг з надання безоплатної правничої допомоги та вторинної правничої допомоги; уточнення положення щодо оплати комунальних послуг у частині управління побутовими відходами; виплати одноразової грошової допомоги у разі загибелі (смерті) чи інвалідності працівників дипломатичної служби за кордоном під час виконання/пов’язаної із виконанням ними посадових обов’язків; відшкодування (компенсації) вартості майна, примусово відчуженого в умовах правового режиму воєнного чи надзвичайного стану відповідно до статті 11 Закону України «Про передачу, примусове відчуження або вилучення майна в умовах правового режиму воєнного чи надзвичайного стану»; уточнення термінології та приведення у відповідність, зокрема із Законами України «Про медіа», «Про кінематографію», «Про страхування»; виплати винагороди викривачу; формування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державних резервів;</w:t>
      </w:r>
      <w:r>
        <w:rPr>
          <w:rFonts w:ascii="Times New Roman" w:hAnsi="Times New Roman"/>
          <w:b w:val="1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уточнення об’єктів авторського права; видатків, пов’язаних із участю держави у виведенні з ринку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неплатоспроможного або системно важливого банку. Крім того, </w:t>
      </w:r>
      <w:r>
        <w:rPr>
          <w:rFonts w:ascii="Times New Roman" w:hAnsi="Times New Roman"/>
          <w:color w:val="000000"/>
          <w:sz w:val="24"/>
          <w:szCs w:val="24"/>
        </w:rPr>
        <w:t>з метою відновлення фіскальної та боргової стійкості України в середньостроковій перспективі з одночасним зменшенням витрат державного бюджету за державним боргом, забезпечуючи таким чином фінансування пріоритетних потреб держави, в тому числі для сектору безпеки і оборони,</w:t>
      </w:r>
      <w:r>
        <w:rPr>
          <w:rFonts w:ascii="Times New Roman" w:hAnsi="Times New Roman"/>
          <w:bCs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економічну класифікацію видатків щодо обслуговування </w:t>
      </w:r>
      <w:r>
        <w:rPr>
          <w:rFonts w:ascii="Times New Roman" w:hAnsi="Times New Roman"/>
          <w:color w:val="000000"/>
          <w:sz w:val="24"/>
          <w:szCs w:val="24"/>
        </w:rPr>
        <w:t xml:space="preserve">внутрішніх та зовнішніх боргових зобов’язань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доповнено </w:t>
      </w:r>
      <w:r>
        <w:rPr>
          <w:rFonts w:ascii="Times New Roman" w:hAnsi="Times New Roman"/>
          <w:color w:val="000000"/>
          <w:sz w:val="24"/>
          <w:szCs w:val="24"/>
        </w:rPr>
        <w:t>виплатами, пов’язаними із здійсненням правочину із внутрішніми / зовнішніми борговими зобов’язаннями.</w:t>
      </w:r>
    </w:p>
    <w:p>
      <w:pPr>
        <w:shd w:val="clear" w:fill="FFFFFF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ind w:firstLine="567"/>
        <w:jc w:val="both"/>
        <w:rPr>
          <w:bCs w:val="1"/>
          <w:color w:val="000000"/>
          <w:sz w:val="27"/>
          <w:szCs w:val="27"/>
          <w:lang w:eastAsia="ru-RU"/>
        </w:rPr>
      </w:pPr>
    </w:p>
    <w:p>
      <w:pPr>
        <w:spacing w:lineRule="auto" w:line="240" w:after="0" w:beforeAutospacing="0" w:afterAutospacing="0"/>
        <w:ind w:firstLine="709"/>
        <w:jc w:val="center"/>
      </w:pPr>
      <w:r>
        <w:t>_________________________________</w:t>
      </w:r>
      <w:bookmarkStart w:id="0" w:name="_GoBack"/>
      <w:bookmarkEnd w:id="0"/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rvps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2">
    <w:name w:val="rvps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rvts23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Слісаренко Ганна Олександрівна</dc:creator>
  <dcterms:created xsi:type="dcterms:W3CDTF">2024-08-14T10:19:00Z</dcterms:created>
  <cp:lastModifiedBy>tech_user</cp:lastModifiedBy>
  <cp:lastPrinted>2024-08-15T09:16:00Z</cp:lastPrinted>
  <dcterms:modified xsi:type="dcterms:W3CDTF">2024-08-23T12:11:14Z</dcterms:modified>
  <cp:revision>13</cp:revision>
</cp:coreProperties>
</file>