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2F5" w:rsidRPr="00C732F5" w:rsidRDefault="00C732F5" w:rsidP="00C732F5">
      <w:pPr>
        <w:jc w:val="center"/>
        <w:rPr>
          <w:b/>
          <w:sz w:val="28"/>
          <w:szCs w:val="28"/>
        </w:rPr>
      </w:pPr>
      <w:r w:rsidRPr="00C732F5">
        <w:rPr>
          <w:b/>
          <w:sz w:val="28"/>
          <w:szCs w:val="28"/>
        </w:rPr>
        <w:t xml:space="preserve">Повідомлення про оприлюднення </w:t>
      </w:r>
    </w:p>
    <w:p w:rsidR="001A2588" w:rsidRPr="001A2588" w:rsidRDefault="00C732F5" w:rsidP="001A2588">
      <w:pPr>
        <w:widowControl w:val="0"/>
        <w:pBdr>
          <w:top w:val="nil"/>
          <w:left w:val="nil"/>
          <w:bottom w:val="nil"/>
          <w:right w:val="nil"/>
          <w:between w:val="nil"/>
        </w:pBdr>
        <w:jc w:val="center"/>
        <w:rPr>
          <w:b/>
          <w:noProof/>
          <w:sz w:val="28"/>
          <w:szCs w:val="28"/>
          <w:lang w:eastAsia="uk-UA"/>
        </w:rPr>
      </w:pPr>
      <w:r w:rsidRPr="00C732F5">
        <w:rPr>
          <w:b/>
          <w:noProof/>
          <w:sz w:val="28"/>
          <w:szCs w:val="28"/>
          <w:lang w:eastAsia="uk-UA"/>
        </w:rPr>
        <w:t xml:space="preserve">проєкту </w:t>
      </w:r>
      <w:r w:rsidR="001A2588" w:rsidRPr="001A2588">
        <w:rPr>
          <w:b/>
          <w:noProof/>
          <w:sz w:val="28"/>
          <w:szCs w:val="28"/>
          <w:lang w:eastAsia="uk-UA"/>
        </w:rPr>
        <w:t>наказу Міністерства фінансів України «Про внесення змін до пункту 3 розділу II Порядку оформлення митними органами результатів документальних перевірок дотримання вимог законодавства України з питань митної справи»</w:t>
      </w:r>
    </w:p>
    <w:p w:rsidR="00C732F5" w:rsidRPr="00C732F5" w:rsidRDefault="00C732F5" w:rsidP="001A2588">
      <w:pPr>
        <w:widowControl w:val="0"/>
        <w:pBdr>
          <w:top w:val="nil"/>
          <w:left w:val="nil"/>
          <w:bottom w:val="nil"/>
          <w:right w:val="nil"/>
          <w:between w:val="nil"/>
        </w:pBdr>
        <w:jc w:val="center"/>
        <w:rPr>
          <w:b/>
          <w:sz w:val="27"/>
          <w:szCs w:val="27"/>
        </w:rPr>
      </w:pPr>
    </w:p>
    <w:p w:rsidR="008A6EE7" w:rsidRPr="00C732F5" w:rsidRDefault="00672BA9" w:rsidP="00C732F5">
      <w:pPr>
        <w:ind w:firstLine="567"/>
        <w:jc w:val="both"/>
        <w:rPr>
          <w:sz w:val="28"/>
          <w:szCs w:val="28"/>
        </w:rPr>
      </w:pPr>
      <w:r w:rsidRPr="00C732F5">
        <w:rPr>
          <w:sz w:val="28"/>
          <w:szCs w:val="28"/>
        </w:rPr>
        <w:t>Міністерство фінансів України відповідно</w:t>
      </w:r>
      <w:r w:rsidR="00965717" w:rsidRPr="00C732F5">
        <w:rPr>
          <w:sz w:val="28"/>
          <w:szCs w:val="28"/>
        </w:rPr>
        <w:t xml:space="preserve"> до вимог Закону України «Про доступ до публічної інформації» повідомляє про оприлюднення </w:t>
      </w:r>
      <w:r w:rsidR="00C732F5" w:rsidRPr="00C732F5">
        <w:rPr>
          <w:noProof/>
          <w:sz w:val="28"/>
          <w:szCs w:val="28"/>
          <w:lang w:eastAsia="uk-UA"/>
        </w:rPr>
        <w:t xml:space="preserve">проєкту </w:t>
      </w:r>
      <w:r w:rsidR="001A2588" w:rsidRPr="001A2588">
        <w:rPr>
          <w:noProof/>
          <w:sz w:val="28"/>
          <w:szCs w:val="28"/>
          <w:lang w:eastAsia="uk-UA"/>
        </w:rPr>
        <w:t xml:space="preserve">наказу Міністерства фінансів України «Про внесення змін до пункту 3 розділу II Порядку оформлення митними органами результатів документальних перевірок дотримання вимог законодавства України з питань митної справи» </w:t>
      </w:r>
      <w:r w:rsidR="00DC2131" w:rsidRPr="00C732F5">
        <w:rPr>
          <w:sz w:val="28"/>
          <w:szCs w:val="28"/>
        </w:rPr>
        <w:t xml:space="preserve">(далі – </w:t>
      </w:r>
      <w:proofErr w:type="spellStart"/>
      <w:r w:rsidR="001A2588">
        <w:rPr>
          <w:sz w:val="28"/>
          <w:szCs w:val="28"/>
        </w:rPr>
        <w:t>п</w:t>
      </w:r>
      <w:r w:rsidR="00DC2131" w:rsidRPr="00C732F5">
        <w:rPr>
          <w:sz w:val="28"/>
          <w:szCs w:val="28"/>
        </w:rPr>
        <w:t>ро</w:t>
      </w:r>
      <w:r w:rsidR="0054144E" w:rsidRPr="00C732F5">
        <w:rPr>
          <w:sz w:val="28"/>
          <w:szCs w:val="28"/>
        </w:rPr>
        <w:t>є</w:t>
      </w:r>
      <w:r w:rsidR="00DC2131" w:rsidRPr="00C732F5">
        <w:rPr>
          <w:sz w:val="28"/>
          <w:szCs w:val="28"/>
        </w:rPr>
        <w:t>кт</w:t>
      </w:r>
      <w:proofErr w:type="spellEnd"/>
      <w:r w:rsidR="001A2588">
        <w:rPr>
          <w:sz w:val="28"/>
          <w:szCs w:val="28"/>
        </w:rPr>
        <w:t xml:space="preserve"> </w:t>
      </w:r>
      <w:proofErr w:type="spellStart"/>
      <w:r w:rsidR="001A2588">
        <w:rPr>
          <w:sz w:val="28"/>
          <w:szCs w:val="28"/>
        </w:rPr>
        <w:t>акта</w:t>
      </w:r>
      <w:proofErr w:type="spellEnd"/>
      <w:r w:rsidR="00DC2131" w:rsidRPr="00C732F5">
        <w:rPr>
          <w:sz w:val="28"/>
          <w:szCs w:val="28"/>
        </w:rPr>
        <w:t>)</w:t>
      </w:r>
      <w:r w:rsidR="008A6EE7" w:rsidRPr="00C732F5">
        <w:rPr>
          <w:sz w:val="28"/>
          <w:szCs w:val="28"/>
        </w:rPr>
        <w:t>.</w:t>
      </w:r>
      <w:r w:rsidR="00852A8D" w:rsidRPr="00C732F5">
        <w:rPr>
          <w:sz w:val="28"/>
          <w:szCs w:val="28"/>
        </w:rPr>
        <w:t xml:space="preserve">  </w:t>
      </w:r>
      <w:r w:rsidR="00D12133" w:rsidRPr="00C732F5">
        <w:rPr>
          <w:sz w:val="28"/>
          <w:szCs w:val="28"/>
        </w:rPr>
        <w:t xml:space="preserve"> </w:t>
      </w:r>
    </w:p>
    <w:p w:rsidR="001A2588" w:rsidRDefault="00947D06" w:rsidP="00A61E14">
      <w:pPr>
        <w:ind w:firstLine="567"/>
        <w:jc w:val="both"/>
        <w:rPr>
          <w:noProof/>
          <w:color w:val="000000" w:themeColor="text1"/>
          <w:sz w:val="28"/>
          <w:szCs w:val="28"/>
        </w:rPr>
      </w:pPr>
      <w:proofErr w:type="spellStart"/>
      <w:r w:rsidRPr="00C732F5">
        <w:rPr>
          <w:sz w:val="28"/>
          <w:szCs w:val="28"/>
        </w:rPr>
        <w:t>Проє</w:t>
      </w:r>
      <w:r w:rsidR="00E8094B" w:rsidRPr="00C732F5">
        <w:rPr>
          <w:sz w:val="28"/>
          <w:szCs w:val="28"/>
        </w:rPr>
        <w:t>кт</w:t>
      </w:r>
      <w:proofErr w:type="spellEnd"/>
      <w:r w:rsidR="00E8094B" w:rsidRPr="00C732F5">
        <w:rPr>
          <w:sz w:val="28"/>
          <w:szCs w:val="28"/>
        </w:rPr>
        <w:t xml:space="preserve"> </w:t>
      </w:r>
      <w:proofErr w:type="spellStart"/>
      <w:r w:rsidR="001A2588">
        <w:rPr>
          <w:sz w:val="28"/>
          <w:szCs w:val="28"/>
        </w:rPr>
        <w:t>акта</w:t>
      </w:r>
      <w:proofErr w:type="spellEnd"/>
      <w:r w:rsidR="001A2588">
        <w:rPr>
          <w:sz w:val="28"/>
          <w:szCs w:val="28"/>
        </w:rPr>
        <w:t xml:space="preserve"> </w:t>
      </w:r>
      <w:r w:rsidR="00F542ED" w:rsidRPr="00C732F5">
        <w:rPr>
          <w:sz w:val="28"/>
          <w:szCs w:val="28"/>
        </w:rPr>
        <w:t>розроблен</w:t>
      </w:r>
      <w:r w:rsidR="0054144E" w:rsidRPr="00C732F5">
        <w:rPr>
          <w:sz w:val="28"/>
          <w:szCs w:val="28"/>
        </w:rPr>
        <w:t>о</w:t>
      </w:r>
      <w:r w:rsidR="00D12133" w:rsidRPr="00C732F5">
        <w:rPr>
          <w:sz w:val="28"/>
          <w:szCs w:val="28"/>
        </w:rPr>
        <w:t xml:space="preserve"> </w:t>
      </w:r>
      <w:r w:rsidR="001A2588" w:rsidRPr="001A2588">
        <w:rPr>
          <w:noProof/>
          <w:color w:val="000000" w:themeColor="text1"/>
          <w:sz w:val="28"/>
          <w:szCs w:val="28"/>
        </w:rPr>
        <w:t>з метою вдосконалення процедури оформлення митними органами результатів документальних перевірок та підвищення ефективності митного аудиту шляхом внесення змін до Порядку оформлення митними органами результатів документальних перевірок дотримання вимог законодавства України з питань митної справи, затвердженого наказом Міністерства фінансів України від 10 грудня 2021 року № 658, зареєстрованого в Міністерстві юстиції України 21 січня 2022 року за № 70/37406.</w:t>
      </w:r>
    </w:p>
    <w:p w:rsidR="001A2588" w:rsidRPr="001A2588" w:rsidRDefault="001A2588" w:rsidP="001A2588">
      <w:pPr>
        <w:ind w:firstLine="567"/>
        <w:jc w:val="both"/>
        <w:rPr>
          <w:sz w:val="28"/>
          <w:szCs w:val="28"/>
          <w:lang w:eastAsia="uk-UA"/>
        </w:rPr>
      </w:pPr>
      <w:proofErr w:type="spellStart"/>
      <w:r w:rsidRPr="001A2588">
        <w:rPr>
          <w:sz w:val="28"/>
          <w:szCs w:val="28"/>
          <w:lang w:eastAsia="uk-UA"/>
        </w:rPr>
        <w:t>Проєктом</w:t>
      </w:r>
      <w:proofErr w:type="spellEnd"/>
      <w:r w:rsidRPr="001A2588">
        <w:rPr>
          <w:sz w:val="28"/>
          <w:szCs w:val="28"/>
          <w:lang w:eastAsia="uk-UA"/>
        </w:rPr>
        <w:t xml:space="preserve"> </w:t>
      </w:r>
      <w:proofErr w:type="spellStart"/>
      <w:r w:rsidRPr="001A2588">
        <w:rPr>
          <w:sz w:val="28"/>
          <w:szCs w:val="28"/>
          <w:lang w:eastAsia="uk-UA"/>
        </w:rPr>
        <w:t>акта</w:t>
      </w:r>
      <w:proofErr w:type="spellEnd"/>
      <w:r w:rsidRPr="001A2588">
        <w:rPr>
          <w:sz w:val="28"/>
          <w:szCs w:val="28"/>
          <w:lang w:eastAsia="uk-UA"/>
        </w:rPr>
        <w:t xml:space="preserve"> </w:t>
      </w:r>
      <w:r>
        <w:rPr>
          <w:sz w:val="28"/>
          <w:szCs w:val="28"/>
          <w:lang w:eastAsia="uk-UA"/>
        </w:rPr>
        <w:t>запропоновано передбачити механізм</w:t>
      </w:r>
      <w:r w:rsidRPr="001A2588">
        <w:rPr>
          <w:sz w:val="28"/>
          <w:szCs w:val="28"/>
          <w:lang w:eastAsia="uk-UA"/>
        </w:rPr>
        <w:t>:</w:t>
      </w:r>
    </w:p>
    <w:p w:rsidR="001A2588" w:rsidRPr="001A2588" w:rsidRDefault="001A2588" w:rsidP="001A2588">
      <w:pPr>
        <w:ind w:firstLine="567"/>
        <w:jc w:val="both"/>
        <w:rPr>
          <w:bCs/>
          <w:sz w:val="28"/>
          <w:szCs w:val="28"/>
          <w:lang w:eastAsia="uk-UA"/>
        </w:rPr>
      </w:pPr>
      <w:r w:rsidRPr="001A2588">
        <w:rPr>
          <w:bCs/>
          <w:sz w:val="28"/>
          <w:szCs w:val="28"/>
          <w:lang w:eastAsia="uk-UA"/>
        </w:rPr>
        <w:t xml:space="preserve">регламентації дій посадових осіб митних органів у разі виявлення фактів ненадання або неможливості надання документів підприємством у зв’язку з їхньою втратою, пошкодженням, передчасним знищенням, повторною втратою або </w:t>
      </w:r>
      <w:proofErr w:type="spellStart"/>
      <w:r w:rsidRPr="001A2588">
        <w:rPr>
          <w:bCs/>
          <w:sz w:val="28"/>
          <w:szCs w:val="28"/>
          <w:lang w:eastAsia="uk-UA"/>
        </w:rPr>
        <w:t>невідновленням</w:t>
      </w:r>
      <w:proofErr w:type="spellEnd"/>
      <w:r w:rsidRPr="001A2588">
        <w:rPr>
          <w:bCs/>
          <w:sz w:val="28"/>
          <w:szCs w:val="28"/>
          <w:lang w:eastAsia="uk-UA"/>
        </w:rPr>
        <w:t>;</w:t>
      </w:r>
    </w:p>
    <w:p w:rsidR="001A2588" w:rsidRPr="001A2588" w:rsidRDefault="001A2588" w:rsidP="001A2588">
      <w:pPr>
        <w:ind w:firstLine="567"/>
        <w:jc w:val="both"/>
        <w:rPr>
          <w:sz w:val="28"/>
          <w:szCs w:val="28"/>
          <w:lang w:eastAsia="uk-UA"/>
        </w:rPr>
      </w:pPr>
      <w:r w:rsidRPr="001A2588">
        <w:rPr>
          <w:bCs/>
          <w:sz w:val="28"/>
          <w:szCs w:val="28"/>
          <w:lang w:eastAsia="uk-UA"/>
        </w:rPr>
        <w:t>документування таких фактів</w:t>
      </w:r>
      <w:r w:rsidRPr="001A2588">
        <w:rPr>
          <w:sz w:val="28"/>
          <w:szCs w:val="28"/>
          <w:lang w:eastAsia="uk-UA"/>
        </w:rPr>
        <w:t xml:space="preserve"> в акті (довідці) документальної перевірки;</w:t>
      </w:r>
    </w:p>
    <w:p w:rsidR="001A2588" w:rsidRPr="001A2588" w:rsidRDefault="001A2588" w:rsidP="001A2588">
      <w:pPr>
        <w:ind w:firstLine="567"/>
        <w:jc w:val="both"/>
        <w:rPr>
          <w:b/>
          <w:sz w:val="28"/>
          <w:szCs w:val="28"/>
          <w:lang w:eastAsia="uk-UA"/>
        </w:rPr>
      </w:pPr>
      <w:r w:rsidRPr="001A2588">
        <w:rPr>
          <w:bCs/>
          <w:sz w:val="28"/>
          <w:szCs w:val="28"/>
          <w:lang w:eastAsia="uk-UA"/>
        </w:rPr>
        <w:t>відображення</w:t>
      </w:r>
      <w:r w:rsidRPr="001A2588">
        <w:rPr>
          <w:sz w:val="28"/>
          <w:szCs w:val="28"/>
          <w:lang w:eastAsia="uk-UA"/>
        </w:rPr>
        <w:t xml:space="preserve"> в акті (довідці) перевірки відомостей про наявність чи відсутність обставин, що виключають вину платника податків відповідно до пунктів 112.1, 112.2, підпункту 112.8.9 пункту 112.8 статті 112 глави 11 розділу ІІ Податкового кодексу, а також положень підпункту 69.28 пункту 69 підрозділу 10 розділу XX Податкового кодексу</w:t>
      </w:r>
      <w:r w:rsidRPr="001A2588">
        <w:rPr>
          <w:b/>
          <w:sz w:val="28"/>
          <w:szCs w:val="28"/>
          <w:lang w:eastAsia="uk-UA"/>
        </w:rPr>
        <w:t>.</w:t>
      </w:r>
    </w:p>
    <w:p w:rsidR="001A2588" w:rsidRPr="001A2588" w:rsidRDefault="001A2588" w:rsidP="001A2588">
      <w:pPr>
        <w:ind w:firstLine="567"/>
        <w:jc w:val="both"/>
        <w:rPr>
          <w:color w:val="000000" w:themeColor="text1"/>
          <w:sz w:val="28"/>
          <w:szCs w:val="28"/>
        </w:rPr>
      </w:pPr>
      <w:proofErr w:type="spellStart"/>
      <w:r w:rsidRPr="001A2588">
        <w:rPr>
          <w:color w:val="000000" w:themeColor="text1"/>
          <w:sz w:val="28"/>
          <w:szCs w:val="28"/>
        </w:rPr>
        <w:t>Проєкт</w:t>
      </w:r>
      <w:proofErr w:type="spellEnd"/>
      <w:r w:rsidRPr="001A2588">
        <w:rPr>
          <w:color w:val="000000" w:themeColor="text1"/>
          <w:sz w:val="28"/>
          <w:szCs w:val="28"/>
        </w:rPr>
        <w:t xml:space="preserve"> </w:t>
      </w:r>
      <w:proofErr w:type="spellStart"/>
      <w:r w:rsidRPr="001A2588">
        <w:rPr>
          <w:color w:val="000000" w:themeColor="text1"/>
          <w:sz w:val="28"/>
          <w:szCs w:val="28"/>
        </w:rPr>
        <w:t>акта</w:t>
      </w:r>
      <w:proofErr w:type="spellEnd"/>
      <w:r w:rsidRPr="001A2588">
        <w:rPr>
          <w:color w:val="000000" w:themeColor="text1"/>
          <w:sz w:val="28"/>
          <w:szCs w:val="28"/>
        </w:rPr>
        <w:t xml:space="preserve"> та аналіз регуляторного впливу, підготовлені Держмитслужбою, оприлюднені на офіційному </w:t>
      </w:r>
      <w:proofErr w:type="spellStart"/>
      <w:r w:rsidRPr="001A2588">
        <w:rPr>
          <w:color w:val="000000" w:themeColor="text1"/>
          <w:sz w:val="28"/>
          <w:szCs w:val="28"/>
        </w:rPr>
        <w:t>вебсайті</w:t>
      </w:r>
      <w:proofErr w:type="spellEnd"/>
      <w:r w:rsidRPr="001A2588">
        <w:rPr>
          <w:color w:val="000000" w:themeColor="text1"/>
          <w:sz w:val="28"/>
          <w:szCs w:val="28"/>
        </w:rPr>
        <w:t xml:space="preserve"> Міністерства фінансів України (https://www.mof.gov.ua) у рубриці «Проекти регуляторних актів для обговорення / Проекти регуляторних актів для обговорення у 202</w:t>
      </w:r>
      <w:r>
        <w:rPr>
          <w:color w:val="000000" w:themeColor="text1"/>
          <w:sz w:val="28"/>
          <w:szCs w:val="28"/>
        </w:rPr>
        <w:t>6</w:t>
      </w:r>
      <w:r w:rsidRPr="001A2588">
        <w:rPr>
          <w:color w:val="000000" w:themeColor="text1"/>
          <w:sz w:val="28"/>
          <w:szCs w:val="28"/>
        </w:rPr>
        <w:t xml:space="preserve"> р.» розділу «Законодавство».</w:t>
      </w:r>
    </w:p>
    <w:p w:rsidR="001A2588" w:rsidRPr="001A2588" w:rsidRDefault="001A2588" w:rsidP="001A2588">
      <w:pPr>
        <w:ind w:firstLine="567"/>
        <w:jc w:val="both"/>
        <w:rPr>
          <w:color w:val="000000" w:themeColor="text1"/>
          <w:sz w:val="28"/>
          <w:szCs w:val="28"/>
        </w:rPr>
      </w:pPr>
      <w:r w:rsidRPr="001A2588">
        <w:rPr>
          <w:color w:val="000000" w:themeColor="text1"/>
          <w:sz w:val="28"/>
          <w:szCs w:val="28"/>
        </w:rPr>
        <w:t xml:space="preserve">Зауваження та пропозиції щодо змісту </w:t>
      </w:r>
      <w:proofErr w:type="spellStart"/>
      <w:r w:rsidRPr="001A2588">
        <w:rPr>
          <w:color w:val="000000" w:themeColor="text1"/>
          <w:sz w:val="28"/>
          <w:szCs w:val="28"/>
        </w:rPr>
        <w:t>проєкту</w:t>
      </w:r>
      <w:proofErr w:type="spellEnd"/>
      <w:r w:rsidRPr="001A2588">
        <w:rPr>
          <w:color w:val="000000" w:themeColor="text1"/>
          <w:sz w:val="28"/>
          <w:szCs w:val="28"/>
        </w:rPr>
        <w:t xml:space="preserve"> </w:t>
      </w:r>
      <w:proofErr w:type="spellStart"/>
      <w:r w:rsidRPr="001A2588">
        <w:rPr>
          <w:color w:val="000000" w:themeColor="text1"/>
          <w:sz w:val="28"/>
          <w:szCs w:val="28"/>
        </w:rPr>
        <w:t>акта</w:t>
      </w:r>
      <w:proofErr w:type="spellEnd"/>
      <w:r w:rsidRPr="001A2588">
        <w:rPr>
          <w:color w:val="000000" w:themeColor="text1"/>
          <w:sz w:val="28"/>
          <w:szCs w:val="28"/>
        </w:rPr>
        <w:t xml:space="preserve"> просимо надавати протягом місяця з дня його оприлюднення у письмовій та/або електронній формі за наступними адресами:</w:t>
      </w:r>
    </w:p>
    <w:p w:rsidR="001A2588" w:rsidRPr="001A2588" w:rsidRDefault="001A2588" w:rsidP="001A2588">
      <w:pPr>
        <w:ind w:firstLine="567"/>
        <w:jc w:val="both"/>
        <w:rPr>
          <w:color w:val="000000" w:themeColor="text1"/>
          <w:sz w:val="28"/>
          <w:szCs w:val="28"/>
        </w:rPr>
      </w:pPr>
      <w:r w:rsidRPr="001A2588">
        <w:rPr>
          <w:color w:val="000000" w:themeColor="text1"/>
          <w:sz w:val="28"/>
          <w:szCs w:val="28"/>
        </w:rPr>
        <w:t>Міністерство фінансів України, 04071, м. Київ, вул. Межигірська, 11, e-</w:t>
      </w:r>
      <w:proofErr w:type="spellStart"/>
      <w:r w:rsidRPr="001A2588">
        <w:rPr>
          <w:color w:val="000000" w:themeColor="text1"/>
          <w:sz w:val="28"/>
          <w:szCs w:val="28"/>
        </w:rPr>
        <w:t>mail</w:t>
      </w:r>
      <w:proofErr w:type="spellEnd"/>
      <w:r w:rsidRPr="001A2588">
        <w:rPr>
          <w:color w:val="000000" w:themeColor="text1"/>
          <w:sz w:val="28"/>
          <w:szCs w:val="28"/>
        </w:rPr>
        <w:t xml:space="preserve">: </w:t>
      </w:r>
      <w:hyperlink r:id="rId8" w:history="1">
        <w:r w:rsidRPr="00772C8A">
          <w:rPr>
            <w:rStyle w:val="a3"/>
            <w:sz w:val="28"/>
            <w:szCs w:val="28"/>
          </w:rPr>
          <w:t>infomf@minfin.gov.ua</w:t>
        </w:r>
      </w:hyperlink>
      <w:r w:rsidRPr="001A2588">
        <w:rPr>
          <w:color w:val="000000" w:themeColor="text1"/>
          <w:sz w:val="28"/>
          <w:szCs w:val="28"/>
        </w:rPr>
        <w:t>;</w:t>
      </w:r>
    </w:p>
    <w:p w:rsidR="007E25EC" w:rsidRPr="00C732F5" w:rsidRDefault="001A2588" w:rsidP="001A2588">
      <w:pPr>
        <w:ind w:firstLine="567"/>
        <w:jc w:val="both"/>
        <w:rPr>
          <w:sz w:val="28"/>
          <w:szCs w:val="28"/>
        </w:rPr>
      </w:pPr>
      <w:r w:rsidRPr="001A2588">
        <w:rPr>
          <w:color w:val="000000" w:themeColor="text1"/>
          <w:sz w:val="28"/>
          <w:szCs w:val="28"/>
        </w:rPr>
        <w:t>Державна регуляторна служба України, вул. Арсенальна, буд. 9/11, м. Київ, 01011, е-</w:t>
      </w:r>
      <w:proofErr w:type="spellStart"/>
      <w:r w:rsidRPr="001A2588">
        <w:rPr>
          <w:color w:val="000000" w:themeColor="text1"/>
          <w:sz w:val="28"/>
          <w:szCs w:val="28"/>
        </w:rPr>
        <w:t>mail</w:t>
      </w:r>
      <w:proofErr w:type="spellEnd"/>
      <w:r w:rsidRPr="001A2588">
        <w:rPr>
          <w:color w:val="000000" w:themeColor="text1"/>
          <w:sz w:val="28"/>
          <w:szCs w:val="28"/>
        </w:rPr>
        <w:t xml:space="preserve">: </w:t>
      </w:r>
      <w:hyperlink r:id="rId9" w:history="1">
        <w:r w:rsidRPr="00772C8A">
          <w:rPr>
            <w:rStyle w:val="a3"/>
            <w:sz w:val="28"/>
            <w:szCs w:val="28"/>
          </w:rPr>
          <w:t>inform@drs.gov.ua.</w:t>
        </w:r>
      </w:hyperlink>
      <w:bookmarkStart w:id="0" w:name="_GoBack"/>
      <w:bookmarkEnd w:id="0"/>
    </w:p>
    <w:sectPr w:rsidR="007E25EC" w:rsidRPr="00C732F5" w:rsidSect="00EE6688">
      <w:headerReference w:type="default" r:id="rId10"/>
      <w:pgSz w:w="11906" w:h="16838" w:code="9"/>
      <w:pgMar w:top="851" w:right="566" w:bottom="1985" w:left="1418" w:header="709"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254" w:rsidRDefault="00D82254" w:rsidP="00250256">
      <w:r>
        <w:separator/>
      </w:r>
    </w:p>
  </w:endnote>
  <w:endnote w:type="continuationSeparator" w:id="0">
    <w:p w:rsidR="00D82254" w:rsidRDefault="00D82254" w:rsidP="00250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254" w:rsidRDefault="00D82254" w:rsidP="00250256">
      <w:r>
        <w:separator/>
      </w:r>
    </w:p>
  </w:footnote>
  <w:footnote w:type="continuationSeparator" w:id="0">
    <w:p w:rsidR="00D82254" w:rsidRDefault="00D82254" w:rsidP="00250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256" w:rsidRDefault="00250256">
    <w:pPr>
      <w:pStyle w:val="a6"/>
      <w:jc w:val="center"/>
    </w:pPr>
    <w:r>
      <w:fldChar w:fldCharType="begin"/>
    </w:r>
    <w:r>
      <w:instrText xml:space="preserve"> PAGE   \* MERGEFORMAT </w:instrText>
    </w:r>
    <w:r>
      <w:fldChar w:fldCharType="separate"/>
    </w:r>
    <w:r w:rsidR="001A2588">
      <w:rPr>
        <w:noProof/>
      </w:rPr>
      <w:t>2</w:t>
    </w:r>
    <w:r>
      <w:rPr>
        <w:noProof/>
      </w:rPr>
      <w:fldChar w:fldCharType="end"/>
    </w:r>
  </w:p>
  <w:p w:rsidR="00250256" w:rsidRDefault="0025025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307BE"/>
    <w:multiLevelType w:val="hybridMultilevel"/>
    <w:tmpl w:val="D7F8E3AC"/>
    <w:lvl w:ilvl="0" w:tplc="08282D1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6A6C0753"/>
    <w:multiLevelType w:val="hybridMultilevel"/>
    <w:tmpl w:val="EF624746"/>
    <w:lvl w:ilvl="0" w:tplc="B5506742">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7F635E44"/>
    <w:multiLevelType w:val="hybridMultilevel"/>
    <w:tmpl w:val="8648FEC6"/>
    <w:lvl w:ilvl="0" w:tplc="FF1EEFFE">
      <w:start w:val="3"/>
      <w:numFmt w:val="bullet"/>
      <w:lvlText w:val="-"/>
      <w:lvlJc w:val="left"/>
      <w:pPr>
        <w:ind w:left="850" w:hanging="360"/>
      </w:pPr>
      <w:rPr>
        <w:rFonts w:ascii="Times New Roman" w:eastAsia="Times New Roman" w:hAnsi="Times New Roman" w:cs="Times New Roman" w:hint="default"/>
        <w:color w:val="000000"/>
      </w:rPr>
    </w:lvl>
    <w:lvl w:ilvl="1" w:tplc="04220003" w:tentative="1">
      <w:start w:val="1"/>
      <w:numFmt w:val="bullet"/>
      <w:lvlText w:val="o"/>
      <w:lvlJc w:val="left"/>
      <w:pPr>
        <w:ind w:left="1570" w:hanging="360"/>
      </w:pPr>
      <w:rPr>
        <w:rFonts w:ascii="Courier New" w:hAnsi="Courier New" w:cs="Courier New" w:hint="default"/>
      </w:rPr>
    </w:lvl>
    <w:lvl w:ilvl="2" w:tplc="04220005" w:tentative="1">
      <w:start w:val="1"/>
      <w:numFmt w:val="bullet"/>
      <w:lvlText w:val=""/>
      <w:lvlJc w:val="left"/>
      <w:pPr>
        <w:ind w:left="2290" w:hanging="360"/>
      </w:pPr>
      <w:rPr>
        <w:rFonts w:ascii="Wingdings" w:hAnsi="Wingdings" w:hint="default"/>
      </w:rPr>
    </w:lvl>
    <w:lvl w:ilvl="3" w:tplc="04220001" w:tentative="1">
      <w:start w:val="1"/>
      <w:numFmt w:val="bullet"/>
      <w:lvlText w:val=""/>
      <w:lvlJc w:val="left"/>
      <w:pPr>
        <w:ind w:left="3010" w:hanging="360"/>
      </w:pPr>
      <w:rPr>
        <w:rFonts w:ascii="Symbol" w:hAnsi="Symbol" w:hint="default"/>
      </w:rPr>
    </w:lvl>
    <w:lvl w:ilvl="4" w:tplc="04220003" w:tentative="1">
      <w:start w:val="1"/>
      <w:numFmt w:val="bullet"/>
      <w:lvlText w:val="o"/>
      <w:lvlJc w:val="left"/>
      <w:pPr>
        <w:ind w:left="3730" w:hanging="360"/>
      </w:pPr>
      <w:rPr>
        <w:rFonts w:ascii="Courier New" w:hAnsi="Courier New" w:cs="Courier New" w:hint="default"/>
      </w:rPr>
    </w:lvl>
    <w:lvl w:ilvl="5" w:tplc="04220005" w:tentative="1">
      <w:start w:val="1"/>
      <w:numFmt w:val="bullet"/>
      <w:lvlText w:val=""/>
      <w:lvlJc w:val="left"/>
      <w:pPr>
        <w:ind w:left="4450" w:hanging="360"/>
      </w:pPr>
      <w:rPr>
        <w:rFonts w:ascii="Wingdings" w:hAnsi="Wingdings" w:hint="default"/>
      </w:rPr>
    </w:lvl>
    <w:lvl w:ilvl="6" w:tplc="04220001" w:tentative="1">
      <w:start w:val="1"/>
      <w:numFmt w:val="bullet"/>
      <w:lvlText w:val=""/>
      <w:lvlJc w:val="left"/>
      <w:pPr>
        <w:ind w:left="5170" w:hanging="360"/>
      </w:pPr>
      <w:rPr>
        <w:rFonts w:ascii="Symbol" w:hAnsi="Symbol" w:hint="default"/>
      </w:rPr>
    </w:lvl>
    <w:lvl w:ilvl="7" w:tplc="04220003" w:tentative="1">
      <w:start w:val="1"/>
      <w:numFmt w:val="bullet"/>
      <w:lvlText w:val="o"/>
      <w:lvlJc w:val="left"/>
      <w:pPr>
        <w:ind w:left="5890" w:hanging="360"/>
      </w:pPr>
      <w:rPr>
        <w:rFonts w:ascii="Courier New" w:hAnsi="Courier New" w:cs="Courier New" w:hint="default"/>
      </w:rPr>
    </w:lvl>
    <w:lvl w:ilvl="8" w:tplc="04220005" w:tentative="1">
      <w:start w:val="1"/>
      <w:numFmt w:val="bullet"/>
      <w:lvlText w:val=""/>
      <w:lvlJc w:val="left"/>
      <w:pPr>
        <w:ind w:left="661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35"/>
    <w:rsid w:val="000038D3"/>
    <w:rsid w:val="00020039"/>
    <w:rsid w:val="00052D3F"/>
    <w:rsid w:val="00056FB1"/>
    <w:rsid w:val="00062490"/>
    <w:rsid w:val="000645B3"/>
    <w:rsid w:val="00074931"/>
    <w:rsid w:val="0007744B"/>
    <w:rsid w:val="00096D14"/>
    <w:rsid w:val="000A4B3A"/>
    <w:rsid w:val="000A7F59"/>
    <w:rsid w:val="000B0FF1"/>
    <w:rsid w:val="000E5428"/>
    <w:rsid w:val="00121ADA"/>
    <w:rsid w:val="00131599"/>
    <w:rsid w:val="00136B8D"/>
    <w:rsid w:val="001648BC"/>
    <w:rsid w:val="00165A9E"/>
    <w:rsid w:val="00167AAD"/>
    <w:rsid w:val="00181886"/>
    <w:rsid w:val="001A2588"/>
    <w:rsid w:val="00207302"/>
    <w:rsid w:val="00250256"/>
    <w:rsid w:val="0026063D"/>
    <w:rsid w:val="00275259"/>
    <w:rsid w:val="0028061C"/>
    <w:rsid w:val="00280864"/>
    <w:rsid w:val="00283D7E"/>
    <w:rsid w:val="002878C4"/>
    <w:rsid w:val="002A7F34"/>
    <w:rsid w:val="002B0637"/>
    <w:rsid w:val="002B0A5E"/>
    <w:rsid w:val="002B76F5"/>
    <w:rsid w:val="002C66C2"/>
    <w:rsid w:val="002C7AF9"/>
    <w:rsid w:val="002E3BA9"/>
    <w:rsid w:val="00304A70"/>
    <w:rsid w:val="00311BE8"/>
    <w:rsid w:val="0033464B"/>
    <w:rsid w:val="003360F2"/>
    <w:rsid w:val="00353945"/>
    <w:rsid w:val="00371CBB"/>
    <w:rsid w:val="003A0B81"/>
    <w:rsid w:val="003B1B81"/>
    <w:rsid w:val="003B2DDD"/>
    <w:rsid w:val="003B4D3D"/>
    <w:rsid w:val="003C4665"/>
    <w:rsid w:val="003F3B95"/>
    <w:rsid w:val="003F79A4"/>
    <w:rsid w:val="00413BE2"/>
    <w:rsid w:val="00425BEE"/>
    <w:rsid w:val="00430164"/>
    <w:rsid w:val="004337B4"/>
    <w:rsid w:val="00470BE8"/>
    <w:rsid w:val="00476FA1"/>
    <w:rsid w:val="00491729"/>
    <w:rsid w:val="004B4C12"/>
    <w:rsid w:val="004B57DA"/>
    <w:rsid w:val="004B7771"/>
    <w:rsid w:val="0052748E"/>
    <w:rsid w:val="0054144E"/>
    <w:rsid w:val="00547553"/>
    <w:rsid w:val="00563D9D"/>
    <w:rsid w:val="0056497F"/>
    <w:rsid w:val="005720B4"/>
    <w:rsid w:val="00594A0D"/>
    <w:rsid w:val="005A1A87"/>
    <w:rsid w:val="005A31C4"/>
    <w:rsid w:val="005B2928"/>
    <w:rsid w:val="005C2116"/>
    <w:rsid w:val="005C5635"/>
    <w:rsid w:val="005D59EA"/>
    <w:rsid w:val="005F7141"/>
    <w:rsid w:val="00652108"/>
    <w:rsid w:val="00670943"/>
    <w:rsid w:val="00672BA9"/>
    <w:rsid w:val="006B29D6"/>
    <w:rsid w:val="006B7EF5"/>
    <w:rsid w:val="007042DB"/>
    <w:rsid w:val="00705FD8"/>
    <w:rsid w:val="007134FF"/>
    <w:rsid w:val="00715191"/>
    <w:rsid w:val="00740C50"/>
    <w:rsid w:val="00744A23"/>
    <w:rsid w:val="00746F2E"/>
    <w:rsid w:val="007575BD"/>
    <w:rsid w:val="00770341"/>
    <w:rsid w:val="00772C8A"/>
    <w:rsid w:val="0077767B"/>
    <w:rsid w:val="007C0533"/>
    <w:rsid w:val="007C0A29"/>
    <w:rsid w:val="007E25EC"/>
    <w:rsid w:val="007F2370"/>
    <w:rsid w:val="007F56D8"/>
    <w:rsid w:val="00801BF4"/>
    <w:rsid w:val="00803ECC"/>
    <w:rsid w:val="00805E04"/>
    <w:rsid w:val="00807691"/>
    <w:rsid w:val="008150DC"/>
    <w:rsid w:val="008357EB"/>
    <w:rsid w:val="008372B1"/>
    <w:rsid w:val="0084068A"/>
    <w:rsid w:val="00852A8D"/>
    <w:rsid w:val="008657A6"/>
    <w:rsid w:val="00872345"/>
    <w:rsid w:val="00875E74"/>
    <w:rsid w:val="0088782A"/>
    <w:rsid w:val="008A6EE7"/>
    <w:rsid w:val="008A7B02"/>
    <w:rsid w:val="008D6250"/>
    <w:rsid w:val="008E2E9F"/>
    <w:rsid w:val="00947D06"/>
    <w:rsid w:val="00950DF7"/>
    <w:rsid w:val="00957277"/>
    <w:rsid w:val="0096419D"/>
    <w:rsid w:val="00965717"/>
    <w:rsid w:val="00984944"/>
    <w:rsid w:val="0099134C"/>
    <w:rsid w:val="00994B7A"/>
    <w:rsid w:val="009A3EA1"/>
    <w:rsid w:val="009B6107"/>
    <w:rsid w:val="009D5163"/>
    <w:rsid w:val="00A2350B"/>
    <w:rsid w:val="00A33EE1"/>
    <w:rsid w:val="00A42F19"/>
    <w:rsid w:val="00A4535E"/>
    <w:rsid w:val="00A5783F"/>
    <w:rsid w:val="00A61E14"/>
    <w:rsid w:val="00A81B15"/>
    <w:rsid w:val="00A92233"/>
    <w:rsid w:val="00AE7674"/>
    <w:rsid w:val="00B03622"/>
    <w:rsid w:val="00B15F92"/>
    <w:rsid w:val="00B53957"/>
    <w:rsid w:val="00B80611"/>
    <w:rsid w:val="00BD0E16"/>
    <w:rsid w:val="00BF5E26"/>
    <w:rsid w:val="00C1404F"/>
    <w:rsid w:val="00C6092A"/>
    <w:rsid w:val="00C654D1"/>
    <w:rsid w:val="00C71F2E"/>
    <w:rsid w:val="00C732F5"/>
    <w:rsid w:val="00C808B8"/>
    <w:rsid w:val="00C84112"/>
    <w:rsid w:val="00CD057C"/>
    <w:rsid w:val="00CD6CBE"/>
    <w:rsid w:val="00D12133"/>
    <w:rsid w:val="00D36ACE"/>
    <w:rsid w:val="00D46834"/>
    <w:rsid w:val="00D63FCF"/>
    <w:rsid w:val="00D746D3"/>
    <w:rsid w:val="00D82254"/>
    <w:rsid w:val="00D864FA"/>
    <w:rsid w:val="00D93342"/>
    <w:rsid w:val="00DA3577"/>
    <w:rsid w:val="00DB57ED"/>
    <w:rsid w:val="00DC2131"/>
    <w:rsid w:val="00DF5A68"/>
    <w:rsid w:val="00E01E35"/>
    <w:rsid w:val="00E23918"/>
    <w:rsid w:val="00E460CC"/>
    <w:rsid w:val="00E5743F"/>
    <w:rsid w:val="00E735B9"/>
    <w:rsid w:val="00E75B72"/>
    <w:rsid w:val="00E8094B"/>
    <w:rsid w:val="00E9108F"/>
    <w:rsid w:val="00E9120A"/>
    <w:rsid w:val="00E93C8B"/>
    <w:rsid w:val="00E96A4E"/>
    <w:rsid w:val="00EA5752"/>
    <w:rsid w:val="00EB7083"/>
    <w:rsid w:val="00EC6C40"/>
    <w:rsid w:val="00EE6688"/>
    <w:rsid w:val="00EE6B1E"/>
    <w:rsid w:val="00F02F5D"/>
    <w:rsid w:val="00F11121"/>
    <w:rsid w:val="00F24A45"/>
    <w:rsid w:val="00F2538E"/>
    <w:rsid w:val="00F40F7E"/>
    <w:rsid w:val="00F455A1"/>
    <w:rsid w:val="00F542ED"/>
    <w:rsid w:val="00F66B94"/>
    <w:rsid w:val="00F70A04"/>
    <w:rsid w:val="00FA0F05"/>
    <w:rsid w:val="00FC0502"/>
    <w:rsid w:val="00FC6C07"/>
    <w:rsid w:val="00FC787B"/>
    <w:rsid w:val="00FD2F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13B2F"/>
  <w15:chartTrackingRefBased/>
  <w15:docId w15:val="{64D094B5-4DB1-4349-992E-91F07F5DC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2">
    <w:name w:val="heading 2"/>
    <w:basedOn w:val="a"/>
    <w:link w:val="20"/>
    <w:qFormat/>
    <w:rsid w:val="00852A8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947D06"/>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2350B"/>
    <w:rPr>
      <w:color w:val="0000FF"/>
      <w:u w:val="single"/>
    </w:rPr>
  </w:style>
  <w:style w:type="paragraph" w:styleId="a4">
    <w:name w:val="Balloon Text"/>
    <w:basedOn w:val="a"/>
    <w:link w:val="a5"/>
    <w:rsid w:val="005D59EA"/>
    <w:rPr>
      <w:rFonts w:ascii="Tahoma" w:hAnsi="Tahoma" w:cs="Tahoma"/>
      <w:sz w:val="16"/>
      <w:szCs w:val="16"/>
    </w:rPr>
  </w:style>
  <w:style w:type="character" w:customStyle="1" w:styleId="a5">
    <w:name w:val="Текст у виносці Знак"/>
    <w:link w:val="a4"/>
    <w:rsid w:val="005D59EA"/>
    <w:rPr>
      <w:rFonts w:ascii="Tahoma" w:hAnsi="Tahoma" w:cs="Tahoma"/>
      <w:sz w:val="16"/>
      <w:szCs w:val="16"/>
      <w:lang w:val="ru-RU" w:eastAsia="ru-RU"/>
    </w:rPr>
  </w:style>
  <w:style w:type="character" w:customStyle="1" w:styleId="spelle">
    <w:name w:val="spelle"/>
    <w:rsid w:val="00672BA9"/>
  </w:style>
  <w:style w:type="paragraph" w:customStyle="1" w:styleId="Iniiaieeoaeno">
    <w:name w:val="Iniiaiee oaeno"/>
    <w:uiPriority w:val="99"/>
    <w:rsid w:val="008D6250"/>
    <w:pPr>
      <w:ind w:firstLine="709"/>
      <w:jc w:val="both"/>
    </w:pPr>
    <w:rPr>
      <w:sz w:val="28"/>
      <w:szCs w:val="28"/>
      <w:lang w:eastAsia="ru-RU"/>
    </w:rPr>
  </w:style>
  <w:style w:type="paragraph" w:styleId="a6">
    <w:name w:val="header"/>
    <w:basedOn w:val="a"/>
    <w:link w:val="a7"/>
    <w:uiPriority w:val="99"/>
    <w:rsid w:val="00250256"/>
    <w:pPr>
      <w:tabs>
        <w:tab w:val="center" w:pos="4819"/>
        <w:tab w:val="right" w:pos="9639"/>
      </w:tabs>
    </w:pPr>
  </w:style>
  <w:style w:type="character" w:customStyle="1" w:styleId="a7">
    <w:name w:val="Верхній колонтитул Знак"/>
    <w:link w:val="a6"/>
    <w:uiPriority w:val="99"/>
    <w:rsid w:val="00250256"/>
    <w:rPr>
      <w:sz w:val="24"/>
      <w:szCs w:val="24"/>
      <w:lang w:val="ru-RU" w:eastAsia="ru-RU"/>
    </w:rPr>
  </w:style>
  <w:style w:type="paragraph" w:styleId="a8">
    <w:name w:val="footer"/>
    <w:basedOn w:val="a"/>
    <w:link w:val="a9"/>
    <w:rsid w:val="00250256"/>
    <w:pPr>
      <w:tabs>
        <w:tab w:val="center" w:pos="4819"/>
        <w:tab w:val="right" w:pos="9639"/>
      </w:tabs>
    </w:pPr>
  </w:style>
  <w:style w:type="character" w:customStyle="1" w:styleId="a9">
    <w:name w:val="Нижній колонтитул Знак"/>
    <w:link w:val="a8"/>
    <w:rsid w:val="00250256"/>
    <w:rPr>
      <w:sz w:val="24"/>
      <w:szCs w:val="24"/>
      <w:lang w:val="ru-RU" w:eastAsia="ru-RU"/>
    </w:rPr>
  </w:style>
  <w:style w:type="paragraph" w:styleId="aa">
    <w:name w:val="List Paragraph"/>
    <w:basedOn w:val="a"/>
    <w:uiPriority w:val="34"/>
    <w:qFormat/>
    <w:rsid w:val="0084068A"/>
    <w:pPr>
      <w:ind w:left="720"/>
      <w:contextualSpacing/>
    </w:pPr>
    <w:rPr>
      <w:sz w:val="20"/>
      <w:szCs w:val="20"/>
      <w:lang w:val="en-US"/>
    </w:rPr>
  </w:style>
  <w:style w:type="character" w:styleId="ab">
    <w:name w:val="Strong"/>
    <w:uiPriority w:val="22"/>
    <w:qFormat/>
    <w:rsid w:val="00F24A45"/>
    <w:rPr>
      <w:b/>
      <w:bCs/>
    </w:rPr>
  </w:style>
  <w:style w:type="paragraph" w:styleId="21">
    <w:name w:val="Body Text 2"/>
    <w:basedOn w:val="a"/>
    <w:link w:val="22"/>
    <w:uiPriority w:val="99"/>
    <w:unhideWhenUsed/>
    <w:rsid w:val="00C71F2E"/>
    <w:pPr>
      <w:spacing w:after="120" w:line="480" w:lineRule="auto"/>
    </w:pPr>
    <w:rPr>
      <w:sz w:val="20"/>
      <w:szCs w:val="20"/>
      <w:lang w:eastAsia="x-none"/>
    </w:rPr>
  </w:style>
  <w:style w:type="character" w:customStyle="1" w:styleId="22">
    <w:name w:val="Основний текст 2 Знак"/>
    <w:link w:val="21"/>
    <w:uiPriority w:val="99"/>
    <w:rsid w:val="00C71F2E"/>
    <w:rPr>
      <w:lang w:eastAsia="x-none"/>
    </w:rPr>
  </w:style>
  <w:style w:type="paragraph" w:styleId="ac">
    <w:name w:val="Normal (Web)"/>
    <w:basedOn w:val="a"/>
    <w:uiPriority w:val="99"/>
    <w:unhideWhenUsed/>
    <w:rsid w:val="00470BE8"/>
    <w:pPr>
      <w:spacing w:before="100" w:beforeAutospacing="1" w:after="100" w:afterAutospacing="1"/>
    </w:pPr>
  </w:style>
  <w:style w:type="character" w:customStyle="1" w:styleId="20">
    <w:name w:val="Заголовок 2 Знак"/>
    <w:link w:val="2"/>
    <w:rsid w:val="00852A8D"/>
    <w:rPr>
      <w:b/>
      <w:bCs/>
      <w:sz w:val="36"/>
      <w:szCs w:val="36"/>
      <w:lang w:val="ru-RU" w:eastAsia="ru-RU"/>
    </w:rPr>
  </w:style>
  <w:style w:type="character" w:customStyle="1" w:styleId="30">
    <w:name w:val="Заголовок 3 Знак"/>
    <w:basedOn w:val="a0"/>
    <w:link w:val="3"/>
    <w:semiHidden/>
    <w:rsid w:val="00947D06"/>
    <w:rPr>
      <w:rFonts w:asciiTheme="majorHAnsi" w:eastAsiaTheme="majorEastAsia" w:hAnsiTheme="majorHAnsi" w:cstheme="majorBidi"/>
      <w:color w:val="1F4D78" w:themeColor="accent1" w:themeShade="7F"/>
      <w:sz w:val="24"/>
      <w:szCs w:val="24"/>
      <w:lang w:val="ru-RU" w:eastAsia="ru-RU"/>
    </w:rPr>
  </w:style>
  <w:style w:type="paragraph" w:customStyle="1" w:styleId="rvps2">
    <w:name w:val="rvps2"/>
    <w:basedOn w:val="a"/>
    <w:rsid w:val="006B7EF5"/>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98353">
      <w:bodyDiv w:val="1"/>
      <w:marLeft w:val="0"/>
      <w:marRight w:val="0"/>
      <w:marTop w:val="0"/>
      <w:marBottom w:val="0"/>
      <w:divBdr>
        <w:top w:val="none" w:sz="0" w:space="0" w:color="auto"/>
        <w:left w:val="none" w:sz="0" w:space="0" w:color="auto"/>
        <w:bottom w:val="none" w:sz="0" w:space="0" w:color="auto"/>
        <w:right w:val="none" w:sz="0" w:space="0" w:color="auto"/>
      </w:divBdr>
      <w:divsChild>
        <w:div w:id="1915552498">
          <w:marLeft w:val="0"/>
          <w:marRight w:val="0"/>
          <w:marTop w:val="0"/>
          <w:marBottom w:val="0"/>
          <w:divBdr>
            <w:top w:val="none" w:sz="0" w:space="0" w:color="auto"/>
            <w:left w:val="none" w:sz="0" w:space="0" w:color="auto"/>
            <w:bottom w:val="none" w:sz="0" w:space="0" w:color="auto"/>
            <w:right w:val="none" w:sz="0" w:space="0" w:color="auto"/>
          </w:divBdr>
        </w:div>
      </w:divsChild>
    </w:div>
    <w:div w:id="806165606">
      <w:bodyDiv w:val="1"/>
      <w:marLeft w:val="0"/>
      <w:marRight w:val="0"/>
      <w:marTop w:val="0"/>
      <w:marBottom w:val="0"/>
      <w:divBdr>
        <w:top w:val="none" w:sz="0" w:space="0" w:color="auto"/>
        <w:left w:val="none" w:sz="0" w:space="0" w:color="auto"/>
        <w:bottom w:val="none" w:sz="0" w:space="0" w:color="auto"/>
        <w:right w:val="none" w:sz="0" w:space="0" w:color="auto"/>
      </w:divBdr>
      <w:divsChild>
        <w:div w:id="1185170388">
          <w:marLeft w:val="0"/>
          <w:marRight w:val="0"/>
          <w:marTop w:val="0"/>
          <w:marBottom w:val="0"/>
          <w:divBdr>
            <w:top w:val="none" w:sz="0" w:space="0" w:color="auto"/>
            <w:left w:val="none" w:sz="0" w:space="0" w:color="auto"/>
            <w:bottom w:val="none" w:sz="0" w:space="0" w:color="auto"/>
            <w:right w:val="none" w:sz="0" w:space="0" w:color="auto"/>
          </w:divBdr>
        </w:div>
      </w:divsChild>
    </w:div>
    <w:div w:id="862978476">
      <w:bodyDiv w:val="1"/>
      <w:marLeft w:val="0"/>
      <w:marRight w:val="0"/>
      <w:marTop w:val="0"/>
      <w:marBottom w:val="0"/>
      <w:divBdr>
        <w:top w:val="none" w:sz="0" w:space="0" w:color="auto"/>
        <w:left w:val="none" w:sz="0" w:space="0" w:color="auto"/>
        <w:bottom w:val="none" w:sz="0" w:space="0" w:color="auto"/>
        <w:right w:val="none" w:sz="0" w:space="0" w:color="auto"/>
      </w:divBdr>
      <w:divsChild>
        <w:div w:id="618341773">
          <w:marLeft w:val="0"/>
          <w:marRight w:val="0"/>
          <w:marTop w:val="0"/>
          <w:marBottom w:val="0"/>
          <w:divBdr>
            <w:top w:val="none" w:sz="0" w:space="0" w:color="auto"/>
            <w:left w:val="none" w:sz="0" w:space="0" w:color="auto"/>
            <w:bottom w:val="none" w:sz="0" w:space="0" w:color="auto"/>
            <w:right w:val="none" w:sz="0" w:space="0" w:color="auto"/>
          </w:divBdr>
        </w:div>
      </w:divsChild>
    </w:div>
    <w:div w:id="1184906002">
      <w:bodyDiv w:val="1"/>
      <w:marLeft w:val="0"/>
      <w:marRight w:val="0"/>
      <w:marTop w:val="0"/>
      <w:marBottom w:val="0"/>
      <w:divBdr>
        <w:top w:val="none" w:sz="0" w:space="0" w:color="auto"/>
        <w:left w:val="none" w:sz="0" w:space="0" w:color="auto"/>
        <w:bottom w:val="none" w:sz="0" w:space="0" w:color="auto"/>
        <w:right w:val="none" w:sz="0" w:space="0" w:color="auto"/>
      </w:divBdr>
    </w:div>
    <w:div w:id="1745713243">
      <w:bodyDiv w:val="1"/>
      <w:marLeft w:val="0"/>
      <w:marRight w:val="0"/>
      <w:marTop w:val="0"/>
      <w:marBottom w:val="0"/>
      <w:divBdr>
        <w:top w:val="none" w:sz="0" w:space="0" w:color="auto"/>
        <w:left w:val="none" w:sz="0" w:space="0" w:color="auto"/>
        <w:bottom w:val="none" w:sz="0" w:space="0" w:color="auto"/>
        <w:right w:val="none" w:sz="0" w:space="0" w:color="auto"/>
      </w:divBdr>
      <w:divsChild>
        <w:div w:id="901408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infomf@minfin.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inform@drs.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4DFB5-A273-4830-9767-35A43B52D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307</Words>
  <Characters>2250</Characters>
  <Application>Microsoft Office Word</Application>
  <DocSecurity>0</DocSecurity>
  <Lines>18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Повідомлення про оприлюднення проекту наказу Міністерства фінансів України</vt:lpstr>
      <vt:lpstr>Повідомлення про оприлюднення проекту наказу Міністерства фінансів України</vt:lpstr>
    </vt:vector>
  </TitlesOfParts>
  <Company>Міністерство фінансів України</Company>
  <LinksUpToDate>false</LinksUpToDate>
  <CharactersWithSpaces>2552</CharactersWithSpaces>
  <SharedDoc>false</SharedDoc>
  <HLinks>
    <vt:vector size="24" baseType="variant">
      <vt:variant>
        <vt:i4>4718642</vt:i4>
      </vt:variant>
      <vt:variant>
        <vt:i4>9</vt:i4>
      </vt:variant>
      <vt:variant>
        <vt:i4>0</vt:i4>
      </vt:variant>
      <vt:variant>
        <vt:i4>5</vt:i4>
      </vt:variant>
      <vt:variant>
        <vt:lpwstr>mailto:pres@dkrp.gov.ua</vt:lpwstr>
      </vt:variant>
      <vt:variant>
        <vt:lpwstr/>
      </vt:variant>
      <vt:variant>
        <vt:i4>2097247</vt:i4>
      </vt:variant>
      <vt:variant>
        <vt:i4>6</vt:i4>
      </vt:variant>
      <vt:variant>
        <vt:i4>0</vt:i4>
      </vt:variant>
      <vt:variant>
        <vt:i4>5</vt:i4>
      </vt:variant>
      <vt:variant>
        <vt:lpwstr>mailto:inform@dkrp.gov.ua</vt:lpwstr>
      </vt:variant>
      <vt:variant>
        <vt:lpwstr/>
      </vt:variant>
      <vt:variant>
        <vt:i4>3342383</vt:i4>
      </vt:variant>
      <vt:variant>
        <vt:i4>3</vt:i4>
      </vt:variant>
      <vt:variant>
        <vt:i4>0</vt:i4>
      </vt:variant>
      <vt:variant>
        <vt:i4>5</vt:i4>
      </vt:variant>
      <vt:variant>
        <vt:lpwstr>http://www.dkrp.gov.ua/</vt:lpwstr>
      </vt:variant>
      <vt:variant>
        <vt:lpwstr/>
      </vt:variant>
      <vt:variant>
        <vt:i4>5177429</vt:i4>
      </vt:variant>
      <vt:variant>
        <vt:i4>0</vt:i4>
      </vt:variant>
      <vt:variant>
        <vt:i4>0</vt:i4>
      </vt:variant>
      <vt:variant>
        <vt:i4>5</vt:i4>
      </vt:variant>
      <vt:variant>
        <vt:lpwstr>http://www.minfin.gov.ua/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Повідомлення про оприлюднення проекту наказу Міністерства фінансів України</dc:title>
  <dc:subject/>
  <dc:creator>Администратор</dc:creator>
  <cp:keywords/>
  <cp:lastModifiedBy>Самойлова Людмила Миколаївна</cp:lastModifiedBy>
  <cp:revision>3</cp:revision>
  <cp:lastPrinted>2017-03-22T09:41:00Z</cp:lastPrinted>
  <dcterms:created xsi:type="dcterms:W3CDTF">2026-10-18T08:23:00Z</dcterms:created>
  <dcterms:modified xsi:type="dcterms:W3CDTF">2026-10-18T08:35:00Z</dcterms:modified>
</cp:coreProperties>
</file>