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67" w:rsidRPr="002A4AA0" w:rsidRDefault="00702467" w:rsidP="00702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4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Порівняльна таблиця</w:t>
      </w:r>
    </w:p>
    <w:p w:rsidR="000D3181" w:rsidRPr="00702467" w:rsidRDefault="000D3181" w:rsidP="005E73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467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проєкту </w:t>
      </w:r>
      <w:r w:rsidR="00CA705A" w:rsidRPr="00702467">
        <w:rPr>
          <w:rFonts w:ascii="Times New Roman" w:eastAsia="Times New Roman" w:hAnsi="Times New Roman" w:cs="Times New Roman"/>
          <w:b/>
          <w:sz w:val="28"/>
          <w:szCs w:val="28"/>
        </w:rPr>
        <w:t>наказу Міністерства фінансів України</w:t>
      </w:r>
    </w:p>
    <w:p w:rsidR="004A421C" w:rsidRPr="00702467" w:rsidRDefault="000D3181" w:rsidP="005E73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46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01E2F" w:rsidRPr="00702467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наказу Міністерства фінансів України від 15 червня 2012 року № 731</w:t>
      </w:r>
      <w:r w:rsidRPr="007024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85642" w:rsidRPr="00085642" w:rsidRDefault="00085642" w:rsidP="005E73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5"/>
        <w:gridCol w:w="7655"/>
      </w:tblGrid>
      <w:tr w:rsidR="000D3181" w:rsidRPr="00076365" w:rsidTr="00E30830">
        <w:trPr>
          <w:trHeight w:val="559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81" w:rsidRPr="00702467" w:rsidRDefault="000D3181" w:rsidP="00E30830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181" w:rsidRPr="00702467" w:rsidRDefault="000D3181" w:rsidP="00E30830">
            <w:pPr>
              <w:widowControl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24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CF22A1" w:rsidRPr="00076365" w:rsidTr="00E30830">
        <w:trPr>
          <w:trHeight w:val="559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A1" w:rsidRPr="00076365" w:rsidRDefault="00CF22A1" w:rsidP="00E308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Наказ </w:t>
            </w:r>
            <w:r>
              <w:t xml:space="preserve"> </w:t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Міністерства фінансі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України </w:t>
            </w:r>
            <w:r w:rsidR="00415238">
              <w:t xml:space="preserve"> </w:t>
            </w:r>
            <w:r w:rsid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15 червня 2012 </w:t>
            </w:r>
            <w:r w:rsidR="00415238" w:rsidRP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року № 731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затвердження Порядку відшкодування витрат </w:t>
            </w:r>
            <w:r w:rsidRPr="00F90108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  <w:t>за зберігання товарів та транспортних засобів на складах митних органів</w:t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 товарів і транспортних засобів</w:t>
            </w:r>
            <w:r w:rsidR="004A4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A1" w:rsidRPr="00CF22A1" w:rsidRDefault="00415238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Наказ </w:t>
            </w:r>
            <w:r>
              <w:t xml:space="preserve"> </w:t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Міністерства фінансі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України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15 червня 2012 </w:t>
            </w:r>
            <w:r w:rsidRP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року № 731 </w:t>
            </w:r>
            <w:r w:rsid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CF22A1"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затвердження Порядку відшкодування витрат</w:t>
            </w:r>
            <w:r w:rsidR="00CF22A1">
              <w:t xml:space="preserve"> </w:t>
            </w:r>
            <w:r w:rsidR="00CF22A1" w:rsidRPr="00CF2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митних органів на огляд товарів та інших витрат, пов’язаних з переміщенням товарів на склад митного органу, та </w:t>
            </w:r>
            <w:r w:rsidR="00CF22A1" w:rsidRPr="00F90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зберіганням товарів та транспортних засобів на </w:t>
            </w:r>
            <w:r w:rsidR="00F90108" w:rsidRPr="00F90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такому складі</w:t>
            </w:r>
            <w:r w:rsidR="00CF22A1"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 товарів і транспортних засобів</w:t>
            </w:r>
            <w:r w:rsidR="004A4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CF22A1" w:rsidRPr="00076365" w:rsidTr="00E30830">
        <w:trPr>
          <w:trHeight w:val="559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A1" w:rsidRPr="00CF22A1" w:rsidRDefault="00CF22A1" w:rsidP="00E30830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Відповідно до статей 239, 519 та 520 Митного кодексу України від 13 березня 2012 року № 4495-VI та підпункту 64 пункту 4 Положення про Міністерство фінансів України, затвердженого Указом Президента України від 08 квітня </w:t>
            </w:r>
            <w:r w:rsidR="00A7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 року № 446, НАКАЗУЮ:</w:t>
            </w:r>
          </w:p>
          <w:p w:rsidR="00CF22A1" w:rsidRPr="00CF22A1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22A1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Затверди</w:t>
            </w:r>
            <w:r w:rsidR="00F9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Порядок відшкодування витрат </w:t>
            </w:r>
            <w:r w:rsidRPr="00F90108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  <w:t>за зберігання товарів та транспортних засобів на складах митних органів</w:t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що додається.</w:t>
            </w:r>
          </w:p>
          <w:p w:rsidR="00CF22A1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22A1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22A1" w:rsidRPr="00076365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A1" w:rsidRPr="00CF22A1" w:rsidRDefault="00CF22A1" w:rsidP="00E30830">
            <w:pPr>
              <w:widowControl w:val="0"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Відповідно до статей 239, 519 та 520 Митного кодексу України від 13 березня 2012 року № 4495-VI та підпункту 64 пункту 4 Положення про Міністерство фінансів України, затвердженого Указом Президента України від 08 квітня </w:t>
            </w:r>
            <w:r w:rsidR="00A7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 року № 446, НАКАЗУЮ:</w:t>
            </w:r>
          </w:p>
          <w:p w:rsidR="00CF22A1" w:rsidRPr="00CF22A1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22A1" w:rsidRPr="00076365" w:rsidRDefault="00CF22A1" w:rsidP="00E30830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Затверди</w:t>
            </w:r>
            <w:r w:rsidR="00F901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Порядок відшкодування витрат </w:t>
            </w:r>
            <w:r w:rsidR="00F90108" w:rsidRPr="00CF2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митних органів на огляд товарів та інших витрат, пов’язаних з переміщенням товарів на склад митного органу, та </w:t>
            </w:r>
            <w:r w:rsidR="00F90108" w:rsidRPr="00F90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зберіганням товарів та транспортних засобів на такому складі</w:t>
            </w:r>
            <w:r w:rsidRPr="00CF2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що додається.</w:t>
            </w:r>
          </w:p>
        </w:tc>
      </w:tr>
      <w:tr w:rsidR="00F24863" w:rsidRPr="00076365" w:rsidTr="00E30830">
        <w:trPr>
          <w:trHeight w:val="559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63" w:rsidRPr="00076365" w:rsidRDefault="00F24863" w:rsidP="00E30830">
            <w:pPr>
              <w:widowControl w:val="0"/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відшкодування витрат </w:t>
            </w:r>
            <w:r w:rsidRPr="00F90108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  <w:t>за зберігання товарів та транспортних засобів на складах митних органів</w:t>
            </w:r>
            <w:r w:rsid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15238">
              <w:t xml:space="preserve"> </w:t>
            </w:r>
            <w:r w:rsid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затверджений</w:t>
            </w:r>
            <w:r w:rsidR="00415238" w:rsidRP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наказом Міністерства фінансів України </w:t>
            </w:r>
            <w:r w:rsidR="00A7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15238" w:rsidRP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 15 червня</w:t>
            </w:r>
            <w:r w:rsidR="004A4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2012 року № 731</w:t>
            </w:r>
            <w:r w:rsid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зареєстрованим</w:t>
            </w:r>
            <w:r w:rsidR="00E30830" w:rsidRP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Мініст</w:t>
            </w:r>
            <w:r w:rsid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ерстві юстиції України 09.7.</w:t>
            </w:r>
            <w:r w:rsidR="00E30830" w:rsidRP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 за № 1140/21452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63" w:rsidRPr="00076365" w:rsidRDefault="00F24863" w:rsidP="00E308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4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відшкодування витрат</w:t>
            </w:r>
            <w:r w:rsidR="00F90108" w:rsidRPr="00CF2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митних органів на огляд товарів та інших витрат, пов’язаних з переміщенням товарів на склад митного органу, та </w:t>
            </w:r>
            <w:r w:rsidR="00F90108" w:rsidRPr="00F90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зберіганням товарів та транспортних засобів на такому складі</w:t>
            </w:r>
            <w:r w:rsid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затверджений</w:t>
            </w:r>
            <w:r w:rsidR="00415238" w:rsidRP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наказом Міністерства фінансів України від 15 червня</w:t>
            </w:r>
            <w:r w:rsid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415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2012 </w:t>
            </w:r>
            <w:r w:rsidR="004A4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 № 731</w:t>
            </w:r>
            <w:r w:rsid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30830" w:rsidRPr="00E3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зареєстрованим</w:t>
            </w:r>
            <w:r w:rsidR="00E30830" w:rsidRP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Міністерстві юстиції </w:t>
            </w:r>
            <w:r w:rsidR="00E30830" w:rsidRP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України </w:t>
            </w:r>
            <w:r w:rsid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09.07.</w:t>
            </w:r>
            <w:r w:rsidR="00E30830" w:rsidRPr="00E308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 за № 1140/21452</w:t>
            </w:r>
          </w:p>
        </w:tc>
      </w:tr>
      <w:tr w:rsidR="008440A8" w:rsidRPr="00076365" w:rsidTr="00E30830">
        <w:trPr>
          <w:jc w:val="center"/>
        </w:trPr>
        <w:tc>
          <w:tcPr>
            <w:tcW w:w="15310" w:type="dxa"/>
            <w:gridSpan w:val="2"/>
          </w:tcPr>
          <w:p w:rsidR="008440A8" w:rsidRPr="00702467" w:rsidRDefault="008440A8" w:rsidP="00E3083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І. Загальні положення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Цей Порядок визначає механізм відшкодування витрат митних органів </w:t>
            </w:r>
            <w:r w:rsidRPr="00793859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</w:rPr>
              <w:t>за зберігання</w:t>
            </w:r>
            <w:r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товарів, транспортних засобів, зазначених в частині сьомій статті 239 Митного кодексу України, </w:t>
            </w:r>
            <w:r w:rsidRPr="008A6AF4"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</w:rPr>
              <w:t>на складах митних органів</w:t>
            </w:r>
            <w:r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(далі - витрати).</w:t>
            </w:r>
          </w:p>
        </w:tc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>1. Цей Порядок визначає механізм відшкодування витрат митних органів</w:t>
            </w:r>
            <w:r w:rsidR="00B74C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4CDC" w:rsidRPr="00B74C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B74C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огляд товарів та </w:t>
            </w:r>
            <w:r w:rsidR="007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</w:t>
            </w:r>
            <w:r w:rsidR="001169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ших</w:t>
            </w:r>
            <w:r w:rsidR="007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витра</w:t>
            </w:r>
            <w:r w:rsidR="001169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r w:rsidR="007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пов’язан</w:t>
            </w:r>
            <w:r w:rsidR="001169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их</w:t>
            </w:r>
            <w:r w:rsidR="007938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переміщенням товарів на склад митного органу, та зберіганням </w:t>
            </w:r>
            <w:r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товарів, транспортних засобів, зазначених в частині сьомій статті 239 Митного кодексу України, </w:t>
            </w:r>
            <w:r w:rsidR="008A6AF4" w:rsidRPr="00F901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такому складі</w:t>
            </w:r>
            <w:r w:rsidR="008A6AF4"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6365">
              <w:rPr>
                <w:rFonts w:ascii="Times New Roman" w:eastAsia="Times New Roman" w:hAnsi="Times New Roman" w:cs="Times New Roman"/>
                <w:sz w:val="28"/>
                <w:szCs w:val="28"/>
              </w:rPr>
              <w:t>(далі - витрати).</w:t>
            </w:r>
          </w:p>
        </w:tc>
      </w:tr>
      <w:tr w:rsidR="005E73FC" w:rsidRPr="00076365" w:rsidTr="00E30830">
        <w:trPr>
          <w:jc w:val="center"/>
        </w:trPr>
        <w:tc>
          <w:tcPr>
            <w:tcW w:w="15310" w:type="dxa"/>
            <w:gridSpan w:val="2"/>
          </w:tcPr>
          <w:p w:rsidR="005E73FC" w:rsidRPr="00702467" w:rsidRDefault="005E73FC" w:rsidP="00E3083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ІІ. Відшкодування витрат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2. Витрати митного органу відшкодовуються </w:t>
            </w:r>
            <w:r w:rsidRPr="00BF407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власником товарів, транспортних засобів або вповноваженою ним особою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(далі - платник) після їх митного оформлення при фактичному отриманні цих товарів, транспортних засобів.</w:t>
            </w:r>
          </w:p>
          <w:p w:rsidR="008A6AF4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4" w:rsidRPr="008A6AF4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F4">
              <w:rPr>
                <w:rFonts w:ascii="Times New Roman" w:hAnsi="Times New Roman" w:cs="Times New Roman"/>
                <w:sz w:val="28"/>
                <w:szCs w:val="28"/>
              </w:rPr>
              <w:t>Відшкодування витрат митного органу, пов’язаних із зберіганням товарів, що містять об’єкти права інтелектуальної власності, здійснюється правовласником або за його згодою іншою особою.</w:t>
            </w:r>
          </w:p>
          <w:p w:rsidR="008A6AF4" w:rsidRPr="008A6AF4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4" w:rsidRPr="00076365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F4">
              <w:rPr>
                <w:rFonts w:ascii="Times New Roman" w:hAnsi="Times New Roman" w:cs="Times New Roman"/>
                <w:sz w:val="28"/>
                <w:szCs w:val="28"/>
              </w:rPr>
              <w:t xml:space="preserve">Обов’язок </w:t>
            </w:r>
            <w:r w:rsidRPr="008A6AF4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щодо покриття митного органу витрат за зберігання товарів, транспортних засобів</w:t>
            </w:r>
            <w:r w:rsidRPr="008A6AF4">
              <w:rPr>
                <w:rFonts w:ascii="Times New Roman" w:hAnsi="Times New Roman" w:cs="Times New Roman"/>
                <w:sz w:val="28"/>
                <w:szCs w:val="28"/>
              </w:rPr>
              <w:t xml:space="preserve"> припиняється у разі, якщо цими товарами буде здійснено розпорядження відповідно до глави 38 Митного кодексу України.</w:t>
            </w:r>
          </w:p>
        </w:tc>
        <w:tc>
          <w:tcPr>
            <w:tcW w:w="7655" w:type="dxa"/>
          </w:tcPr>
          <w:p w:rsidR="005E73FC" w:rsidRPr="00076365" w:rsidRDefault="004A39F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E73FC"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Витрати митного органу відшкодовуються </w:t>
            </w:r>
            <w:r w:rsidR="00BF407A">
              <w:rPr>
                <w:rFonts w:ascii="Times New Roman" w:hAnsi="Times New Roman" w:cs="Times New Roman"/>
                <w:b/>
                <w:sz w:val="28"/>
                <w:szCs w:val="28"/>
              </w:rPr>
              <w:t>утримувачем товарів або іншими заінтересованими особами</w:t>
            </w:r>
            <w:r w:rsidR="005E73FC"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(далі - платник) після їх митного оформлення при фактичному отриманні цих товарів, транспортних засобів.</w:t>
            </w:r>
          </w:p>
          <w:p w:rsidR="005E73FC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4" w:rsidRPr="008A6AF4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F4">
              <w:rPr>
                <w:rFonts w:ascii="Times New Roman" w:hAnsi="Times New Roman" w:cs="Times New Roman"/>
                <w:sz w:val="28"/>
                <w:szCs w:val="28"/>
              </w:rPr>
              <w:t>Відшкодування витрат митного органу, пов’язаних із зберіганням товарів, що містять об’єкти права інтелектуальної власності, здійснюється правовласником або за його згодою іншою особою.</w:t>
            </w:r>
          </w:p>
          <w:p w:rsidR="008A6AF4" w:rsidRPr="008A6AF4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AF4" w:rsidRPr="00076365" w:rsidRDefault="008A6AF4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AF4">
              <w:rPr>
                <w:rFonts w:ascii="Times New Roman" w:hAnsi="Times New Roman" w:cs="Times New Roman"/>
                <w:sz w:val="28"/>
                <w:szCs w:val="28"/>
              </w:rPr>
              <w:t xml:space="preserve">Обов’язок </w:t>
            </w:r>
            <w:r w:rsidRPr="008A6AF4">
              <w:rPr>
                <w:rFonts w:ascii="Times New Roman" w:hAnsi="Times New Roman" w:cs="Times New Roman"/>
                <w:b/>
                <w:sz w:val="28"/>
                <w:szCs w:val="28"/>
              </w:rPr>
              <w:t>платника щодо покриття витрат</w:t>
            </w:r>
            <w:r w:rsidRPr="008A6AF4">
              <w:rPr>
                <w:rFonts w:ascii="Times New Roman" w:hAnsi="Times New Roman" w:cs="Times New Roman"/>
                <w:sz w:val="28"/>
                <w:szCs w:val="28"/>
              </w:rPr>
              <w:t xml:space="preserve"> припиняється у разі, якщо цими товарами буде здійснено розпорядження відповідно до глави 38 Митного кодексу України.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3. Витрати відшкодовуються платником у гривнях за офіційним курсом Національного банку України, установленим на дату їх внесення, у сумі, розрахованій митним органом відповідно до Розмірів відшкодувань за зберігання на складах митних органів товарів і транспортних засобів, затверджених наказом Міністерства фінансів України від 15 червня 2012 року № 731, </w:t>
            </w:r>
            <w:r w:rsidRPr="004C5B25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та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залежно від строку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зберігання товарів і транспортних засобів, яка також повинна враховувати </w:t>
            </w:r>
            <w:r w:rsidRPr="001E4C88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фактично понесені витрати митного органу на оплату послуг із транспортування товарів і транспортних засобів до місця їх зберігання та роботу навантажувально-розвантажувальної техніки, яка була задіяна при цьому.</w:t>
            </w:r>
          </w:p>
        </w:tc>
        <w:tc>
          <w:tcPr>
            <w:tcW w:w="7655" w:type="dxa"/>
          </w:tcPr>
          <w:p w:rsidR="001E4C88" w:rsidRPr="00BD460C" w:rsidRDefault="004A39F5" w:rsidP="004C5B2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</w:t>
            </w:r>
            <w:r w:rsidR="005E73FC"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Витрати відшкодовуються платником у гривнях за офіційним курсом Національного банку України, установленим на дату їх внесення, у сумі, розрахованій митним органом відповідно до Розмірів відшкодувань за зберігання на складах митних органів товарів і транспортних засобів, затверджених наказом Міністерства фінансів України від 15 червня 2012 року № 731, </w:t>
            </w:r>
            <w:r w:rsidR="007A4C97"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та залежно від строку </w:t>
            </w:r>
            <w:r w:rsidR="007A4C97"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зберігання товарів і транспортних засобів, яка також повинна враховувати </w:t>
            </w:r>
            <w:r w:rsidR="007A4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витрати митного органу на огляд товарів та інші витрати, пов’язані з переміщенням товарів на склад митного органу, які обраховуються </w:t>
            </w:r>
            <w:r w:rsidR="007A4C97" w:rsidRPr="001D0F50">
              <w:rPr>
                <w:rFonts w:ascii="Times New Roman" w:hAnsi="Times New Roman" w:cs="Times New Roman"/>
                <w:b/>
                <w:sz w:val="28"/>
                <w:szCs w:val="28"/>
              </w:rPr>
              <w:t>на підставі первинних документів, які підтверджують такі витрати</w:t>
            </w:r>
            <w:r w:rsidR="007A4C9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Строк зберігання товарів і транспортних засобів на складі митного органу для обрахунку витрат обчислюється починаючи з одинадцятого дня після оформлення відповідних документів про фактичне прийняття товарів і транспортних засобів на зберігання митним органом і до дня їх видачі зі складу митного органу </w:t>
            </w:r>
            <w:r w:rsidRPr="00BF407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власникам або вповноваженим особам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(крім випадків, обумовлених абзацом другим частини шостої статті 397 Митного кодексу України та цим Порядком).</w:t>
            </w:r>
          </w:p>
        </w:tc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6. Строк зберігання товарів і транспортних засобів на складі митного органу для обрахунку витрат обчислюється починаючи з одинадцятого дня після оформлення відповідних документів про фактичне прийняття товарів і транспортних засобів на зберігання митним органом і до дня їх видачі зі складу митного органу (крім випадків, обумовлених абзацом другим частини шостої статті 397 Митного кодексу України та цим Порядком).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7. При обрахунку витрат строк зберігання обчислюється в календарних днях. День видачі зі складу митного органу товарів і транспортних засобів </w:t>
            </w:r>
            <w:r w:rsidRPr="00BF407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власникам або вповноваженим особам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до загального строку при обрахунку витрат не включається.</w:t>
            </w:r>
          </w:p>
        </w:tc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7. При обрахунку витрат строк зберігання обчислюється в календарних днях. День видачі зі складу митного органу товарів і транспортних засобів до загального строку при обрахунку витрат не включається.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9. Витрати не обраховуються та не відшкодовуються, якщо:</w:t>
            </w:r>
          </w:p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строк зберігання товарів, транспортних засобів на складі митного органу не перевищує десяти днів з дня їх розміщення на складі митного органу, за винятком випадку, передбаченого абзацом другим частини шостої статті 397 Митного кодексу України;</w:t>
            </w:r>
          </w:p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товари, транспортні засоби, що зберігаються на складі митного органу, </w:t>
            </w:r>
            <w:r w:rsidRPr="009D2B0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розміщуються їх власником або вповноваженою ним особою у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режим відмови на користь держави.</w:t>
            </w:r>
          </w:p>
        </w:tc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9. Витрати </w:t>
            </w:r>
            <w:r w:rsidR="00F77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зберігання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не обраховуються та не відшкодовуються, якщо:</w:t>
            </w:r>
          </w:p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строк зберігання товарів, транспортних засобів на складі митного органу не перевищує десяти днів з дня їх розміщення на складі митного органу, за винятком випадку, передбаченого абзацом другим частини шостої статті 397 Митного кодексу України;</w:t>
            </w:r>
          </w:p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товари, транспортні засоби, що зберігаються на складі митного органу, </w:t>
            </w:r>
            <w:r w:rsidR="00BF407A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BF4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міщуються їх </w:t>
            </w:r>
            <w:r w:rsidR="00BF407A" w:rsidRPr="007D62FD">
              <w:rPr>
                <w:rFonts w:ascii="Times New Roman" w:hAnsi="Times New Roman" w:cs="Times New Roman"/>
                <w:b/>
                <w:sz w:val="28"/>
                <w:szCs w:val="28"/>
              </w:rPr>
              <w:t>утримувачем у</w:t>
            </w:r>
            <w:r w:rsidRPr="007D6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62FD" w:rsidRPr="007D62FD">
              <w:rPr>
                <w:rFonts w:ascii="Times New Roman" w:hAnsi="Times New Roman" w:cs="Times New Roman"/>
                <w:b/>
                <w:sz w:val="28"/>
                <w:szCs w:val="28"/>
              </w:rPr>
              <w:t>митний</w:t>
            </w:r>
            <w:r w:rsidR="007D6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режим відмови на користь держави.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10. Видача зі складу митного органу товарів, транспортних засобів їх </w:t>
            </w:r>
            <w:r w:rsidRPr="009D2B0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власникам або вповноваженим особам, а також </w:t>
            </w:r>
            <w:r w:rsidRPr="009D2B0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lastRenderedPageBreak/>
              <w:t>особам, до яких протягом строку зберігання перейшло право власності на ці товари або право володіння ними</w:t>
            </w:r>
            <w:r w:rsidRPr="007D62F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лише після митного оформлення зазначених товарів, транспортних засобів, відшкодування витрат </w:t>
            </w:r>
            <w:r w:rsidRPr="004D2BA7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митних органів за їх зберігання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та сплати відповідних митних платежів.</w:t>
            </w:r>
          </w:p>
        </w:tc>
        <w:tc>
          <w:tcPr>
            <w:tcW w:w="7655" w:type="dxa"/>
          </w:tcPr>
          <w:p w:rsidR="005E73FC" w:rsidRPr="00076365" w:rsidRDefault="005E73FC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Видача зі складу митного органу товарів, транспортних засобів їх</w:t>
            </w:r>
            <w:r w:rsidR="007D6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утримувачу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здійснюється лише після митного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оформлення зазначених товарів, транспортних засобів, відшкодування витрат та сплати відповідних митних платежів.</w:t>
            </w:r>
          </w:p>
        </w:tc>
      </w:tr>
      <w:tr w:rsidR="005E73FC" w:rsidRPr="00076365" w:rsidTr="00E30830">
        <w:trPr>
          <w:jc w:val="center"/>
        </w:trPr>
        <w:tc>
          <w:tcPr>
            <w:tcW w:w="15310" w:type="dxa"/>
            <w:gridSpan w:val="2"/>
          </w:tcPr>
          <w:p w:rsidR="005E73FC" w:rsidRPr="00702467" w:rsidRDefault="005E73FC" w:rsidP="00E3083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ІІІ. Особливості покриття витрат</w:t>
            </w:r>
          </w:p>
        </w:tc>
      </w:tr>
      <w:tr w:rsidR="005E73FC" w:rsidRPr="00076365" w:rsidTr="00E30830">
        <w:trPr>
          <w:jc w:val="center"/>
        </w:trPr>
        <w:tc>
          <w:tcPr>
            <w:tcW w:w="7655" w:type="dxa"/>
          </w:tcPr>
          <w:p w:rsidR="005E73FC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E6">
              <w:rPr>
                <w:rFonts w:ascii="Times New Roman" w:hAnsi="Times New Roman" w:cs="Times New Roman"/>
                <w:sz w:val="28"/>
                <w:szCs w:val="28"/>
              </w:rPr>
              <w:t xml:space="preserve">1. Витрати </w:t>
            </w:r>
            <w:r w:rsidRPr="00121BE6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митного органу за зберігання</w:t>
            </w:r>
            <w:r w:rsidRPr="00121BE6">
              <w:rPr>
                <w:rFonts w:ascii="Times New Roman" w:hAnsi="Times New Roman" w:cs="Times New Roman"/>
                <w:sz w:val="28"/>
                <w:szCs w:val="28"/>
              </w:rPr>
              <w:t xml:space="preserve"> товарів, транспортних засобів, тимчасово вилучених у справі про порушення митних правил, понесені в ході провадження та розгляду справи, відшкодовуються в порядку, визначеному статтями 519 та 520 Митного кодексу України.</w:t>
            </w:r>
          </w:p>
        </w:tc>
        <w:tc>
          <w:tcPr>
            <w:tcW w:w="7655" w:type="dxa"/>
          </w:tcPr>
          <w:p w:rsidR="005E73FC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E6">
              <w:rPr>
                <w:rFonts w:ascii="Times New Roman" w:hAnsi="Times New Roman" w:cs="Times New Roman"/>
                <w:sz w:val="28"/>
                <w:szCs w:val="28"/>
              </w:rPr>
              <w:t xml:space="preserve">1. Витрати </w:t>
            </w:r>
            <w:r w:rsidRPr="00121BE6">
              <w:rPr>
                <w:rFonts w:ascii="Times New Roman" w:hAnsi="Times New Roman" w:cs="Times New Roman"/>
                <w:b/>
                <w:sz w:val="28"/>
                <w:szCs w:val="28"/>
              </w:rPr>
              <w:t>щодо</w:t>
            </w:r>
            <w:r w:rsidRPr="00121BE6">
              <w:rPr>
                <w:rFonts w:ascii="Times New Roman" w:hAnsi="Times New Roman" w:cs="Times New Roman"/>
                <w:sz w:val="28"/>
                <w:szCs w:val="28"/>
              </w:rPr>
              <w:t xml:space="preserve"> товарів, транспортних засобів, тимчасово вилучених у справі про порушення митних правил, понесені в ході провадження та розгляду справи, відшкодовуються в порядку, визначеному статтями 519 та 520 Митного кодексу України.</w:t>
            </w:r>
          </w:p>
        </w:tc>
      </w:tr>
      <w:tr w:rsidR="00121BE6" w:rsidRPr="00076365" w:rsidTr="00E30830">
        <w:trPr>
          <w:jc w:val="center"/>
        </w:trPr>
        <w:tc>
          <w:tcPr>
            <w:tcW w:w="7655" w:type="dxa"/>
          </w:tcPr>
          <w:p w:rsidR="00121BE6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2. Витрати </w:t>
            </w:r>
            <w:r w:rsidRPr="004D2BA7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митного органу за зберігання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товарів, транспортних засобів, тимчасово вилучених у справі про порушення митних правил, після набрання законної сили постановою, винесеною у справі про порушення митних правил, відшкодовуються у разі, якщо особу визнано винною, а вилучені у справі про порушення митних правил товари та/або транспортні засоби підлягають поверненню </w:t>
            </w:r>
            <w:r w:rsidRPr="004D2BA7">
              <w:rPr>
                <w:rFonts w:ascii="Times New Roman" w:hAnsi="Times New Roman" w:cs="Times New Roman"/>
                <w:sz w:val="28"/>
                <w:szCs w:val="28"/>
              </w:rPr>
              <w:t>власнику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121BE6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2. Витрати </w:t>
            </w:r>
            <w:r w:rsidRPr="004D2BA7">
              <w:rPr>
                <w:rFonts w:ascii="Times New Roman" w:hAnsi="Times New Roman" w:cs="Times New Roman"/>
                <w:b/>
                <w:sz w:val="28"/>
                <w:szCs w:val="28"/>
              </w:rPr>
              <w:t>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 товарів, транспортних засобів, тимчасово вилучених у справі про порушення митних правил, після набрання законної сили постановою, винесеною у справі про порушення митних правил, відшкодовуються у разі, якщо особу визнано винною, а вилучені у справі про порушення митних правил товари та/або транспортні засоби підлягають поверненню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2BA7">
              <w:rPr>
                <w:rFonts w:ascii="Times New Roman" w:hAnsi="Times New Roman" w:cs="Times New Roman"/>
                <w:sz w:val="28"/>
                <w:szCs w:val="28"/>
              </w:rPr>
              <w:t>власнику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BE6" w:rsidRPr="00076365" w:rsidTr="00E30830">
        <w:trPr>
          <w:jc w:val="center"/>
        </w:trPr>
        <w:tc>
          <w:tcPr>
            <w:tcW w:w="7655" w:type="dxa"/>
          </w:tcPr>
          <w:p w:rsidR="00121BE6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3. Розрахунковий строк зберігання для обчислення витрат в такому випадку обраховується, починаючи з одинадцятого дня з дня набрання законної сили постановою у справі про порушення митних правил, і закінчується датою видачі товарів та/або транспортних засобів </w:t>
            </w:r>
            <w:r w:rsidRPr="009D2B0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власнику або вповноваженій ним особі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. День видачі зі складу митного органу товарів, транспортних засобів </w:t>
            </w:r>
            <w:r w:rsidRPr="009D2B0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власникам або вповноваженим особам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до загального строку при обрахунку витрат не включається.</w:t>
            </w:r>
          </w:p>
        </w:tc>
        <w:tc>
          <w:tcPr>
            <w:tcW w:w="7655" w:type="dxa"/>
          </w:tcPr>
          <w:p w:rsidR="00121BE6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3. Розрахунковий строк зберігання для обчислення витрат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в такому випадку обраховується, починаючи з одинадцятого дня з дня набрання законної сили постановою у справі про порушення митних правил, і закінчується датою видачі товарів та/або транспортних засобів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зі складу митного органу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. День видачі зі складу митного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товарів, транспортних засобів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до загального строку при обрахунку витрат не включається.</w:t>
            </w:r>
          </w:p>
        </w:tc>
      </w:tr>
      <w:tr w:rsidR="00121BE6" w:rsidRPr="00076365" w:rsidTr="00E30830">
        <w:trPr>
          <w:jc w:val="center"/>
        </w:trPr>
        <w:tc>
          <w:tcPr>
            <w:tcW w:w="7655" w:type="dxa"/>
          </w:tcPr>
          <w:p w:rsidR="00121BE6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5. Розрахунковий строк зберігання для обчислення витрат у випадку зберігання товарів, транспортних засобів, які відповідно до положень Митного кодексу України набули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статусу таких, що зберігаються на складі митного органу, обраховується за умови фактичного переміщення відповідних товарів, транспортних засобів на склад митного органу та здійснюється, починаючи з одинадцятого дня з дня набуття ними такого статусу, і закінчується датою видачі товарів та/або транспортних засобів </w:t>
            </w:r>
            <w:r w:rsidRPr="009D2B03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власнику або уповноваженій ним особі.</w:t>
            </w:r>
          </w:p>
        </w:tc>
        <w:tc>
          <w:tcPr>
            <w:tcW w:w="7655" w:type="dxa"/>
          </w:tcPr>
          <w:p w:rsidR="00121BE6" w:rsidRPr="00076365" w:rsidRDefault="00121BE6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Розрахунковий строк зберігання для обчислення витрат у випадку зберігання товарів, транспортних засобів, які відповідно до положень Митного кодексу України набули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статусу таких, що зберігаються на складі митного органу, обраховується за умови фактичного переміщення відповідних товарів, транспортних засобів на склад митного органу та здійснюється, починаючи з одинадцятого дня з дня набуття ними такого статусу, і закінчується датою видачі товарів та/або транспортних засобів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зі складу митного органу.</w:t>
            </w:r>
          </w:p>
        </w:tc>
      </w:tr>
      <w:tr w:rsidR="00CF6D35" w:rsidRPr="00076365" w:rsidTr="00E30830">
        <w:trPr>
          <w:jc w:val="center"/>
        </w:trPr>
        <w:tc>
          <w:tcPr>
            <w:tcW w:w="7655" w:type="dxa"/>
          </w:tcPr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Відшкодування витрат </w:t>
            </w:r>
            <w:r w:rsidRPr="00CF6D35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за зберігання</w:t>
            </w: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>, що здійснюється з суми коштів, одержаних від реалізації товарів відповідно до частини першої статті 244 Митного кодексу України, обраховується у встановлений цим Порядком спосіб за строк зберігання товарів, транспортних засобів на складі митного органу, визначений статтею 240 Митного кодексу України.</w:t>
            </w:r>
          </w:p>
        </w:tc>
        <w:tc>
          <w:tcPr>
            <w:tcW w:w="7655" w:type="dxa"/>
          </w:tcPr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>6. Відшкодування витрат, що здійснюється з суми коштів, одержаних від реалізації товарів відповідно до частини першої статті 244 Митного кодексу України, обраховується у встановлений цим Порядком спосіб за строк зберігання товарів, транспортних засобів на складі митного органу, визначений статтею 240 Митного кодексу України.</w:t>
            </w:r>
          </w:p>
        </w:tc>
      </w:tr>
      <w:tr w:rsidR="00CF6D35" w:rsidRPr="00076365" w:rsidTr="00E30830">
        <w:trPr>
          <w:jc w:val="center"/>
        </w:trPr>
        <w:tc>
          <w:tcPr>
            <w:tcW w:w="7655" w:type="dxa"/>
          </w:tcPr>
          <w:p w:rsidR="00CF6D35" w:rsidRPr="00CF6D3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 xml:space="preserve">7. У випадку припинення митним органом провадження у справі про порушення митних правил шляхом компромісу у визначеному статтею 521 глави 71 розділу ХІV Митного кодексу України порядку витрати </w:t>
            </w:r>
            <w:r w:rsidRPr="00CF6D35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за зберігання товарів, транспортних засобів</w:t>
            </w:r>
            <w:r w:rsidRPr="00CF6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>відшкодовуються у разі їх видачі зі складу митного органу відповідно до заявленого митного режиму та обраховуються за весь строк їх зберігання на такому складі.</w:t>
            </w:r>
          </w:p>
        </w:tc>
        <w:tc>
          <w:tcPr>
            <w:tcW w:w="7655" w:type="dxa"/>
          </w:tcPr>
          <w:p w:rsidR="00CF6D35" w:rsidRPr="00CF6D3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>7. У випадку припинення митним органом провадження у справі про порушення митних правил шляхом компромісу у визначеному статтею 521 глави 71 розділу ХІV Митного кодексу України порядку витрати відшкодовуються у разі їх видачі зі складу митного органу відповідно до заявленого митного режиму та обраховуються за весь строк їх зберігання на такому складі.</w:t>
            </w:r>
          </w:p>
        </w:tc>
      </w:tr>
      <w:tr w:rsidR="00CF6D35" w:rsidRPr="00076365" w:rsidTr="00E30830">
        <w:trPr>
          <w:jc w:val="center"/>
        </w:trPr>
        <w:tc>
          <w:tcPr>
            <w:tcW w:w="15310" w:type="dxa"/>
            <w:gridSpan w:val="2"/>
          </w:tcPr>
          <w:p w:rsidR="00CF6D35" w:rsidRPr="00702467" w:rsidRDefault="00CF6D35" w:rsidP="00E3083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t>ІV. Облік і використання отриманих відшкодувань</w:t>
            </w:r>
          </w:p>
        </w:tc>
      </w:tr>
      <w:tr w:rsidR="00CF6D35" w:rsidRPr="00076365" w:rsidTr="00E30830">
        <w:trPr>
          <w:jc w:val="center"/>
        </w:trPr>
        <w:tc>
          <w:tcPr>
            <w:tcW w:w="7655" w:type="dxa"/>
          </w:tcPr>
          <w:p w:rsidR="00CF6D35" w:rsidRPr="00CF6D3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 xml:space="preserve">1. Кошти, отримані як відшкодування витрат </w:t>
            </w:r>
            <w:r w:rsidRPr="00CF6D35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митного органу за зберігання товарів, транспортних засобів</w:t>
            </w: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>, зараховуються на спеціальні реєстраційні рахунки митних органів, відкриті в органах Державної казначейської служби України.</w:t>
            </w:r>
          </w:p>
        </w:tc>
        <w:tc>
          <w:tcPr>
            <w:tcW w:w="7655" w:type="dxa"/>
          </w:tcPr>
          <w:p w:rsidR="00CF6D35" w:rsidRPr="00CF6D3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>1. Кошти, отримані як відшкодування витрат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 xml:space="preserve"> зараховуються на спеціальні реєстраційні рахунки митних органів, відкриті в органах Державної казначейської служби України.</w:t>
            </w:r>
          </w:p>
        </w:tc>
      </w:tr>
      <w:tr w:rsidR="00CF6D35" w:rsidRPr="00076365" w:rsidTr="00E30830">
        <w:trPr>
          <w:jc w:val="center"/>
        </w:trPr>
        <w:tc>
          <w:tcPr>
            <w:tcW w:w="7655" w:type="dxa"/>
          </w:tcPr>
          <w:p w:rsidR="00CF6D3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 xml:space="preserve">2. Кошти, отримані як відшкодування витрат </w:t>
            </w:r>
            <w:r w:rsidRPr="00CF6D35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митного органу за зберігання товарів, транспортних засобів</w:t>
            </w:r>
            <w:r w:rsidRPr="00CF6D35">
              <w:rPr>
                <w:rFonts w:ascii="Times New Roman" w:hAnsi="Times New Roman" w:cs="Times New Roman"/>
                <w:sz w:val="28"/>
                <w:szCs w:val="28"/>
              </w:rPr>
              <w:t xml:space="preserve">, використовуються на покриття витрат, </w:t>
            </w:r>
            <w:r w:rsidR="0022088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пов</w:t>
            </w:r>
            <w:r w:rsidR="0022088A" w:rsidRPr="004A421C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’язаних</w:t>
            </w:r>
            <w:r w:rsidRPr="004A421C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 з організацією такого зберігання.</w:t>
            </w:r>
          </w:p>
          <w:p w:rsidR="00016C87" w:rsidRPr="00CF6D35" w:rsidRDefault="00016C87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F6D35" w:rsidRPr="00CF6D3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Кошти, отримані як відшкодування витрат, викор</w:t>
            </w:r>
            <w:r w:rsidR="004A421C">
              <w:rPr>
                <w:rFonts w:ascii="Times New Roman" w:hAnsi="Times New Roman" w:cs="Times New Roman"/>
                <w:sz w:val="28"/>
                <w:szCs w:val="28"/>
              </w:rPr>
              <w:t>истовуються на покриття витрат.</w:t>
            </w:r>
          </w:p>
        </w:tc>
      </w:tr>
      <w:tr w:rsidR="00CF6D35" w:rsidRPr="00076365" w:rsidTr="00E30830">
        <w:trPr>
          <w:jc w:val="center"/>
        </w:trPr>
        <w:tc>
          <w:tcPr>
            <w:tcW w:w="15310" w:type="dxa"/>
            <w:gridSpan w:val="2"/>
            <w:shd w:val="clear" w:color="auto" w:fill="auto"/>
          </w:tcPr>
          <w:p w:rsidR="004A421C" w:rsidRPr="00702467" w:rsidRDefault="00CF6D35" w:rsidP="00E30830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обчислення сум витрат у справах про порушення митних правил та їх відшкодування,</w:t>
            </w:r>
          </w:p>
          <w:p w:rsidR="00CF6D35" w:rsidRPr="00702467" w:rsidRDefault="00CF6D35" w:rsidP="00E3083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затверджений наказом Міністерства фінансів України </w:t>
            </w:r>
            <w:r w:rsidRPr="00702467">
              <w:rPr>
                <w:b/>
              </w:rPr>
              <w:t xml:space="preserve"> </w:t>
            </w:r>
            <w:r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15 червня </w:t>
            </w:r>
            <w:r w:rsidR="004A421C"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t>2012 року № 731</w:t>
            </w:r>
          </w:p>
        </w:tc>
      </w:tr>
      <w:tr w:rsidR="00CF6D35" w:rsidRPr="00076365" w:rsidTr="00E30830">
        <w:trPr>
          <w:jc w:val="center"/>
        </w:trPr>
        <w:tc>
          <w:tcPr>
            <w:tcW w:w="15310" w:type="dxa"/>
            <w:gridSpan w:val="2"/>
          </w:tcPr>
          <w:p w:rsidR="00CF6D35" w:rsidRPr="00702467" w:rsidRDefault="00CF6D35" w:rsidP="00E30830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467">
              <w:rPr>
                <w:rFonts w:ascii="Times New Roman" w:hAnsi="Times New Roman" w:cs="Times New Roman"/>
                <w:b/>
                <w:sz w:val="28"/>
                <w:szCs w:val="28"/>
              </w:rPr>
              <w:t>ІІ. Обчислення сум витрат у справі про порушення митних правил</w:t>
            </w:r>
          </w:p>
        </w:tc>
      </w:tr>
      <w:tr w:rsidR="00CF6D35" w:rsidRPr="00076365" w:rsidTr="00E30830">
        <w:trPr>
          <w:jc w:val="center"/>
        </w:trPr>
        <w:tc>
          <w:tcPr>
            <w:tcW w:w="7655" w:type="dxa"/>
          </w:tcPr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6. Витрати на зберігання товарів, транспортних засобів, тимчасово вилучених у справі про порушення митних правил та розміщених на складах, що належать митним органам, розраховуються з дня їх фактичного розміщення на цих складах відповідно до Розмірів відшкодувань за зберігання на складах митних органів товарів і транспортних засобів, затверджених наказом Міністерства фінансів України від 15 червня 2012 року № 731.</w:t>
            </w:r>
          </w:p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зберігання товарів, транспортних засобів, тимчасово вилучених у справі про порушення митних правил </w:t>
            </w:r>
            <w:r w:rsidRPr="000814E7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>та розміщених на складах, які використовуються митними органами за договорами оренди чи зберігання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, обраховуються на підставі калькуляції витрат за добу зберігання на відповідних складах згідно з договором з дня їх фактичного розміщення на цих складах.</w:t>
            </w:r>
          </w:p>
        </w:tc>
        <w:tc>
          <w:tcPr>
            <w:tcW w:w="7655" w:type="dxa"/>
          </w:tcPr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6. Витрати на зберігання товарів, транспортних засобів, тимчасово вилучених у справі про порушення митних правил та розміщених на складах, що належать митним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 використовуються ними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, розраховуються з дня їх фактичного розміщення на цих складах відповідно до Розмірів відшкодувань за зберігання на складах митних органів товарів і транспортних засобів, затверджених наказом Міністерства фінансів України від 15 червня 2012 року № 731.</w:t>
            </w:r>
          </w:p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D35" w:rsidRPr="00076365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Витрати на зберігання товарів, транспортних засобів, тимчасово вилучених у справі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порушення митних правил</w:t>
            </w:r>
            <w:r w:rsidRPr="003D0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які через свої властивості та/або громіздкість були залишені на зберігання за місцем їх виявлення</w:t>
            </w:r>
            <w:r w:rsidR="0068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80C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перебування або передані на зберігання підприємствам, на складах яких створено необхідні умови для належного зберігання таких товарів, транспортних засобів, </w:t>
            </w:r>
            <w:r w:rsidRPr="00076365">
              <w:rPr>
                <w:rFonts w:ascii="Times New Roman" w:hAnsi="Times New Roman" w:cs="Times New Roman"/>
                <w:sz w:val="28"/>
                <w:szCs w:val="28"/>
              </w:rPr>
              <w:t>обраховуються на підставі калькуляції витрат за добу зберігання на відповідних складах згідно з договором з дня їх фактичного розміщення на цих складах.</w:t>
            </w:r>
          </w:p>
        </w:tc>
      </w:tr>
      <w:tr w:rsidR="00CF6D35" w:rsidRPr="00076365" w:rsidTr="00E30830">
        <w:trPr>
          <w:jc w:val="center"/>
        </w:trPr>
        <w:tc>
          <w:tcPr>
            <w:tcW w:w="7655" w:type="dxa"/>
          </w:tcPr>
          <w:p w:rsidR="00CF6D35" w:rsidRDefault="00CF6D35" w:rsidP="00E30830">
            <w:pPr>
              <w:pStyle w:val="Ch61"/>
              <w:spacing w:before="0" w:line="240" w:lineRule="auto"/>
              <w:ind w:left="3852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Додаток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  <w:t>до Порядку обчислення сум витрат у справ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ах про порушення митних правил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та їх відшкодування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  <w:t>(пункт 1 розділу ІІ)</w:t>
            </w:r>
          </w:p>
          <w:p w:rsidR="00CF6D35" w:rsidRPr="00F1695C" w:rsidRDefault="00CF6D35" w:rsidP="00E30830">
            <w:pPr>
              <w:pStyle w:val="Ch61"/>
              <w:spacing w:before="0" w:line="240" w:lineRule="auto"/>
              <w:ind w:left="399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B3297D" w:rsidRDefault="00CF6D35" w:rsidP="00E30830">
            <w:pPr>
              <w:pStyle w:val="Ch60"/>
              <w:spacing w:before="0" w:after="0" w:line="240" w:lineRule="auto"/>
              <w:ind w:firstLine="64"/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</w:pPr>
            <w:r w:rsidRPr="00B3297D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t>ДОВІДКА</w:t>
            </w:r>
            <w:r w:rsidRPr="00B3297D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br/>
              <w:t>про витрати митного органу</w:t>
            </w:r>
          </w:p>
          <w:p w:rsidR="00CF6D35" w:rsidRPr="00B3297D" w:rsidRDefault="00CF6D35" w:rsidP="00E30830">
            <w:pPr>
              <w:pStyle w:val="Ch60"/>
              <w:spacing w:before="0" w:after="0" w:line="240" w:lineRule="auto"/>
              <w:ind w:firstLine="64"/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</w:pPr>
            <w:r w:rsidRPr="00B3297D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t>у справі про порушення митних правил № __________________</w:t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lastRenderedPageBreak/>
              <w:t>(відповідно до статті 519 Митного кодексу України)</w:t>
            </w:r>
          </w:p>
          <w:p w:rsidR="00CF6D35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У справі про порушення митних правил № _________________________ відповідно до статті 519 Митного кодексу України витрати ____________________________________ становлять: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right="1010"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                       (найменування митного органу)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1. Витрати на зберігання </w:t>
            </w:r>
            <w:r w:rsidRPr="009F0AA1">
              <w:rPr>
                <w:rFonts w:ascii="Times New Roman" w:hAnsi="Times New Roman" w:cs="Times New Roman"/>
                <w:b/>
                <w:strike/>
                <w:w w:val="100"/>
                <w:sz w:val="24"/>
                <w:szCs w:val="20"/>
              </w:rPr>
              <w:t>майна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: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1) </w:t>
            </w:r>
            <w:r w:rsidRPr="009F0AA1">
              <w:rPr>
                <w:rFonts w:ascii="Times New Roman" w:hAnsi="Times New Roman" w:cs="Times New Roman"/>
                <w:b/>
                <w:strike/>
                <w:w w:val="100"/>
                <w:sz w:val="24"/>
                <w:szCs w:val="20"/>
              </w:rPr>
              <w:t>розміщеного на власному складі митного органу з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__________________________________: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right="1310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(дата фактичного розміщення)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left="4000" w:right="1310"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обрахована вартість за добу зберігання - __________ грн;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2) </w:t>
            </w:r>
            <w:r w:rsidRPr="009F0AA1">
              <w:rPr>
                <w:rFonts w:ascii="Times New Roman" w:hAnsi="Times New Roman" w:cs="Times New Roman"/>
                <w:b/>
                <w:strike/>
                <w:w w:val="100"/>
                <w:sz w:val="24"/>
                <w:szCs w:val="20"/>
              </w:rPr>
              <w:t>розміщеного на складах підприємств, організацій за договорами оренди чи зберігання  з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____: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ab/>
            </w:r>
          </w:p>
          <w:p w:rsidR="00CF6D35" w:rsidRPr="00F1695C" w:rsidRDefault="00CF6D35" w:rsidP="00E30830">
            <w:pPr>
              <w:pStyle w:val="StrokeCh6"/>
              <w:tabs>
                <w:tab w:val="clear" w:pos="7710"/>
              </w:tabs>
              <w:spacing w:before="0" w:line="240" w:lineRule="auto"/>
              <w:ind w:left="120" w:right="1739"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                                                     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(дата)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обрахована вартість за добу зберігання - __________ грн.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2. Витрати на інвентаризацію -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3. Витрати на перевезення </w:t>
            </w:r>
            <w:r w:rsidRPr="009F0AA1">
              <w:rPr>
                <w:rFonts w:ascii="Times New Roman" w:hAnsi="Times New Roman" w:cs="Times New Roman"/>
                <w:b/>
                <w:strike/>
                <w:w w:val="100"/>
                <w:sz w:val="24"/>
                <w:szCs w:val="20"/>
              </w:rPr>
              <w:t>майна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-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4. Витрати на пересилання -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5. Витрати на залучення експерта та/або спеціаліста -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lastRenderedPageBreak/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6. Витрати на виклик свідка (свідків) -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7. Інші понесені митним органом витрати на провадження або розгляд справи - 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Додатки: на __________ арк.</w:t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2101"/>
              <w:gridCol w:w="4500"/>
            </w:tblGrid>
            <w:tr w:rsidR="00CF6D35" w:rsidRPr="00F1695C" w:rsidTr="00A41F81">
              <w:trPr>
                <w:trHeight w:val="60"/>
              </w:trPr>
              <w:tc>
                <w:tcPr>
                  <w:tcW w:w="3227" w:type="dxa"/>
                </w:tcPr>
                <w:p w:rsidR="00CF6D35" w:rsidRPr="00B3297D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</w:pPr>
                  <w:r w:rsidRPr="00B3297D"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  <w:t>Керівник митного</w:t>
                  </w:r>
                </w:p>
                <w:p w:rsidR="00CF6D35" w:rsidRPr="00B3297D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b/>
                      <w:w w:val="100"/>
                      <w:sz w:val="24"/>
                      <w:szCs w:val="20"/>
                    </w:rPr>
                  </w:pPr>
                  <w:r w:rsidRPr="00B3297D"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  <w:t xml:space="preserve">органу </w:t>
                  </w:r>
                </w:p>
              </w:tc>
              <w:tc>
                <w:tcPr>
                  <w:tcW w:w="2101" w:type="dxa"/>
                </w:tcPr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______________</w:t>
                  </w:r>
                </w:p>
                <w:p w:rsidR="00CF6D35" w:rsidRPr="00F1695C" w:rsidRDefault="00C97482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        </w:t>
                  </w:r>
                  <w:r w:rsidR="00CF6D35"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(підпис) </w:t>
                  </w:r>
                </w:p>
                <w:p w:rsidR="00CF6D35" w:rsidRPr="00F1695C" w:rsidRDefault="00CF6D35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</w:t>
                  </w:r>
                </w:p>
                <w:p w:rsidR="00CF6D35" w:rsidRPr="00F1695C" w:rsidRDefault="00C97482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       </w:t>
                  </w:r>
                  <w:r w:rsidR="00CF6D35"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(</w:t>
                  </w:r>
                  <w:r w:rsidR="00CF6D35" w:rsidRPr="009F0AA1">
                    <w:rPr>
                      <w:rFonts w:ascii="Times New Roman" w:hAnsi="Times New Roman" w:cs="Times New Roman"/>
                      <w:b/>
                      <w:strike/>
                      <w:w w:val="100"/>
                      <w:sz w:val="24"/>
                      <w:szCs w:val="20"/>
                    </w:rPr>
                    <w:t>П. І. Б</w:t>
                  </w:r>
                  <w:r w:rsidR="00CF6D35"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.)</w:t>
                  </w:r>
                </w:p>
              </w:tc>
            </w:tr>
            <w:tr w:rsidR="00CF6D35" w:rsidRPr="00F1695C" w:rsidTr="00A41F81">
              <w:trPr>
                <w:trHeight w:val="60"/>
              </w:trPr>
              <w:tc>
                <w:tcPr>
                  <w:tcW w:w="3227" w:type="dxa"/>
                </w:tcPr>
                <w:p w:rsidR="00CF6D35" w:rsidRPr="00B3297D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b/>
                      <w:w w:val="100"/>
                      <w:sz w:val="24"/>
                      <w:szCs w:val="20"/>
                    </w:rPr>
                  </w:pPr>
                  <w:r w:rsidRPr="00B3297D"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  <w:t>Головний бухгалтер</w:t>
                  </w:r>
                </w:p>
              </w:tc>
              <w:tc>
                <w:tcPr>
                  <w:tcW w:w="2101" w:type="dxa"/>
                </w:tcPr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______________</w:t>
                  </w:r>
                </w:p>
                <w:p w:rsidR="00CF6D35" w:rsidRPr="00F1695C" w:rsidRDefault="00C97482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       </w:t>
                  </w:r>
                  <w:r w:rsidR="00CF6D35"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(підпис) </w:t>
                  </w:r>
                </w:p>
              </w:tc>
              <w:tc>
                <w:tcPr>
                  <w:tcW w:w="4500" w:type="dxa"/>
                </w:tcPr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____________</w:t>
                  </w:r>
                </w:p>
                <w:p w:rsidR="00CF6D35" w:rsidRPr="00F1695C" w:rsidRDefault="00C97482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       </w:t>
                  </w:r>
                  <w:r w:rsidR="00CF6D35"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(</w:t>
                  </w:r>
                  <w:r w:rsidR="00CF6D35" w:rsidRPr="009F0AA1">
                    <w:rPr>
                      <w:rFonts w:ascii="Times New Roman" w:hAnsi="Times New Roman" w:cs="Times New Roman"/>
                      <w:b/>
                      <w:strike/>
                      <w:w w:val="100"/>
                      <w:sz w:val="24"/>
                      <w:szCs w:val="20"/>
                    </w:rPr>
                    <w:t>П. І. Б</w:t>
                  </w:r>
                  <w:r w:rsidR="00CF6D35"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.)</w:t>
                  </w:r>
                </w:p>
              </w:tc>
            </w:tr>
          </w:tbl>
          <w:p w:rsidR="00CF6D35" w:rsidRPr="00F1695C" w:rsidRDefault="00CF6D35" w:rsidP="00E30830">
            <w:pPr>
              <w:spacing w:after="0" w:line="240" w:lineRule="auto"/>
              <w:ind w:firstLine="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5" w:type="dxa"/>
          </w:tcPr>
          <w:p w:rsidR="00CF6D35" w:rsidRDefault="00CF6D35" w:rsidP="00E30830">
            <w:pPr>
              <w:pStyle w:val="Ch61"/>
              <w:spacing w:before="0" w:line="240" w:lineRule="auto"/>
              <w:ind w:left="3852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lastRenderedPageBreak/>
              <w:t>Додаток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  <w:t>до Порядку обчислення сум витрат у справ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ах про порушення митних правил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та їх відшкодування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  <w:t>(пункт 1 розділу ІІ)</w:t>
            </w:r>
          </w:p>
          <w:p w:rsidR="00CF6D35" w:rsidRPr="00F1695C" w:rsidRDefault="00CF6D35" w:rsidP="00E30830">
            <w:pPr>
              <w:pStyle w:val="Ch61"/>
              <w:spacing w:before="0" w:line="240" w:lineRule="auto"/>
              <w:ind w:left="399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B3297D" w:rsidRDefault="00CF6D35" w:rsidP="00E30830">
            <w:pPr>
              <w:pStyle w:val="Ch60"/>
              <w:spacing w:before="0" w:after="0" w:line="240" w:lineRule="auto"/>
              <w:ind w:firstLine="64"/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</w:pPr>
            <w:r w:rsidRPr="00B3297D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t>Д</w:t>
            </w:r>
            <w:r w:rsidR="00006D43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t>овідка</w:t>
            </w:r>
            <w:r w:rsidRPr="00B3297D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br/>
              <w:t>про витрати митного органу</w:t>
            </w:r>
          </w:p>
          <w:p w:rsidR="00CF6D35" w:rsidRPr="00B3297D" w:rsidRDefault="00CF6D35" w:rsidP="00E30830">
            <w:pPr>
              <w:pStyle w:val="Ch60"/>
              <w:spacing w:before="0" w:after="0" w:line="240" w:lineRule="auto"/>
              <w:ind w:firstLine="64"/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</w:pPr>
            <w:r w:rsidRPr="00B3297D">
              <w:rPr>
                <w:rFonts w:ascii="Times New Roman" w:hAnsi="Times New Roman" w:cs="Times New Roman"/>
                <w:b w:val="0"/>
                <w:w w:val="100"/>
                <w:sz w:val="24"/>
                <w:szCs w:val="20"/>
              </w:rPr>
              <w:t>у справі про порушення митних правил № __________________</w:t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jc w:val="center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lastRenderedPageBreak/>
              <w:t>(відповідно до статті 519 Митного кодексу України)</w:t>
            </w:r>
          </w:p>
          <w:p w:rsidR="00CF6D35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У справі про порушення митних правил № _________________________ відповідно до статті 519 Митного кодексу України витрати ____________________________________ становлять: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right="1010"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                       (найменування митного органу)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1. Витрати на зберігання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товарів/</w:t>
            </w:r>
            <w:r w:rsidRPr="001C31D6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транспортних засобів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: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1) </w:t>
            </w:r>
            <w:r w:rsidRPr="001C31D6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розміщених на складах, що належать митному органу або використовуються ним, з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__________________________________: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right="1310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                                              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(дата фактичного розміщення)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left="4000" w:right="1310"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обрахована вартість за добу зберігання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грн;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1C31D6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2) </w:t>
            </w:r>
            <w:r w:rsidRPr="001C31D6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 xml:space="preserve">залишених на зберігання за місцем їх виявлення/перебування або переданих на зберігання підприємствам, на складах яких створено необхідні умови для належного </w:t>
            </w:r>
            <w:r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 xml:space="preserve">їх </w:t>
            </w:r>
            <w:r w:rsidRPr="001C31D6">
              <w:rPr>
                <w:rFonts w:ascii="Times New Roman" w:hAnsi="Times New Roman" w:cs="Times New Roman"/>
                <w:b/>
                <w:w w:val="100"/>
                <w:sz w:val="24"/>
                <w:szCs w:val="20"/>
              </w:rPr>
              <w:t>зберігання, з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____: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ab/>
            </w:r>
          </w:p>
          <w:p w:rsidR="00CF6D35" w:rsidRPr="00F1695C" w:rsidRDefault="00CF6D35" w:rsidP="00E30830">
            <w:pPr>
              <w:pStyle w:val="StrokeCh6"/>
              <w:tabs>
                <w:tab w:val="clear" w:pos="7710"/>
              </w:tabs>
              <w:spacing w:before="0" w:line="240" w:lineRule="auto"/>
              <w:ind w:left="120" w:right="1739"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              (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дата)</w:t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обрахована вартість за добу зберігання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грн.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2. Витрати на інвентаризацію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3. Витрати на перевезення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4. Витрати на пересилання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br/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5. Витрати на залучення експерта та/або спеціаліста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lastRenderedPageBreak/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6. Витрати на виклик свідка (свідків)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7. Інші понесені митним органом витрати на провадження або розгляд справи </w:t>
            </w:r>
            <w:r w:rsidR="00006D43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 xml:space="preserve"> ________ грн</w:t>
            </w:r>
          </w:p>
          <w:p w:rsidR="00CF6D35" w:rsidRPr="00F1695C" w:rsidRDefault="00CF6D35" w:rsidP="00E30830">
            <w:pPr>
              <w:pStyle w:val="Ch62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0"/>
              </w:rPr>
              <w:t>_____________</w:t>
            </w:r>
          </w:p>
          <w:p w:rsidR="00CF6D35" w:rsidRPr="00F1695C" w:rsidRDefault="00CF6D35" w:rsidP="00E30830">
            <w:pPr>
              <w:pStyle w:val="StrokeCh6"/>
              <w:spacing w:before="0" w:line="240" w:lineRule="auto"/>
              <w:ind w:firstLine="64"/>
              <w:jc w:val="both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(реквізити документів, що підтверджують зазначені витрати)</w:t>
            </w:r>
          </w:p>
          <w:p w:rsidR="00CF6D35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  <w:r w:rsidRPr="00F1695C">
              <w:rPr>
                <w:rFonts w:ascii="Times New Roman" w:hAnsi="Times New Roman" w:cs="Times New Roman"/>
                <w:w w:val="100"/>
                <w:sz w:val="24"/>
                <w:szCs w:val="20"/>
              </w:rPr>
              <w:t>Додатки: на __________ арк.</w:t>
            </w:r>
          </w:p>
          <w:p w:rsidR="00CF6D35" w:rsidRPr="00F1695C" w:rsidRDefault="00CF6D35" w:rsidP="00E30830">
            <w:pPr>
              <w:pStyle w:val="Ch6"/>
              <w:spacing w:line="240" w:lineRule="auto"/>
              <w:ind w:firstLine="64"/>
              <w:rPr>
                <w:rFonts w:ascii="Times New Roman" w:hAnsi="Times New Roman" w:cs="Times New Roman"/>
                <w:w w:val="100"/>
                <w:sz w:val="24"/>
                <w:szCs w:val="20"/>
              </w:rPr>
            </w:pPr>
          </w:p>
          <w:tbl>
            <w:tblPr>
              <w:tblW w:w="8637" w:type="dxa"/>
              <w:tblLayout w:type="fixed"/>
              <w:tblLook w:val="0000" w:firstRow="0" w:lastRow="0" w:firstColumn="0" w:lastColumn="0" w:noHBand="0" w:noVBand="0"/>
            </w:tblPr>
            <w:tblGrid>
              <w:gridCol w:w="2862"/>
              <w:gridCol w:w="1275"/>
              <w:gridCol w:w="4500"/>
            </w:tblGrid>
            <w:tr w:rsidR="00CF6D35" w:rsidRPr="00F1695C" w:rsidTr="009F0AA1">
              <w:trPr>
                <w:trHeight w:val="60"/>
              </w:trPr>
              <w:tc>
                <w:tcPr>
                  <w:tcW w:w="2862" w:type="dxa"/>
                </w:tcPr>
                <w:p w:rsidR="00CF6D35" w:rsidRPr="00B3297D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</w:pPr>
                  <w:r w:rsidRPr="00B3297D"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  <w:t>Керівник митного</w:t>
                  </w:r>
                </w:p>
                <w:p w:rsidR="00CF6D35" w:rsidRPr="00B3297D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b/>
                      <w:w w:val="100"/>
                      <w:sz w:val="24"/>
                      <w:szCs w:val="20"/>
                    </w:rPr>
                  </w:pPr>
                  <w:r w:rsidRPr="00B3297D"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  <w:t xml:space="preserve">органу </w:t>
                  </w:r>
                </w:p>
              </w:tc>
              <w:tc>
                <w:tcPr>
                  <w:tcW w:w="1275" w:type="dxa"/>
                </w:tcPr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</w:t>
                  </w:r>
                </w:p>
                <w:p w:rsidR="00CF6D35" w:rsidRPr="00F1695C" w:rsidRDefault="00CF6D35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(підпис) </w:t>
                  </w:r>
                </w:p>
                <w:p w:rsidR="00CF6D35" w:rsidRPr="00F1695C" w:rsidRDefault="00CF6D35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</w:p>
              </w:tc>
              <w:tc>
                <w:tcPr>
                  <w:tcW w:w="4500" w:type="dxa"/>
                </w:tcPr>
                <w:p w:rsidR="00CF6D35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39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_____________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</w:t>
                  </w:r>
                </w:p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39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(</w:t>
                  </w:r>
                  <w:r>
                    <w:t xml:space="preserve"> </w:t>
                  </w:r>
                  <w:r w:rsidRPr="009F0AA1">
                    <w:rPr>
                      <w:rFonts w:ascii="Times New Roman" w:hAnsi="Times New Roman" w:cs="Times New Roman"/>
                      <w:b/>
                      <w:w w:val="100"/>
                      <w:sz w:val="24"/>
                      <w:szCs w:val="20"/>
                    </w:rPr>
                    <w:t>власне ім’я, ПРІЗВИЩЕ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)</w:t>
                  </w:r>
                </w:p>
              </w:tc>
            </w:tr>
            <w:tr w:rsidR="00CF6D35" w:rsidRPr="00F1695C" w:rsidTr="009F0AA1">
              <w:trPr>
                <w:trHeight w:val="60"/>
              </w:trPr>
              <w:tc>
                <w:tcPr>
                  <w:tcW w:w="2862" w:type="dxa"/>
                </w:tcPr>
                <w:p w:rsidR="00CF6D35" w:rsidRPr="00B3297D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b/>
                      <w:w w:val="100"/>
                      <w:sz w:val="24"/>
                      <w:szCs w:val="20"/>
                    </w:rPr>
                  </w:pPr>
                  <w:r w:rsidRPr="00B3297D">
                    <w:rPr>
                      <w:rStyle w:val="Bold"/>
                      <w:rFonts w:ascii="Times New Roman" w:hAnsi="Times New Roman" w:cs="Times New Roman"/>
                      <w:b w:val="0"/>
                      <w:bCs/>
                      <w:w w:val="100"/>
                      <w:sz w:val="24"/>
                      <w:szCs w:val="20"/>
                    </w:rPr>
                    <w:t>Головний бухгалтер</w:t>
                  </w:r>
                </w:p>
              </w:tc>
              <w:tc>
                <w:tcPr>
                  <w:tcW w:w="1275" w:type="dxa"/>
                </w:tcPr>
                <w:p w:rsidR="00CF6D35" w:rsidRPr="00F1695C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6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</w:t>
                  </w:r>
                </w:p>
                <w:p w:rsidR="00CF6D35" w:rsidRPr="00F1695C" w:rsidRDefault="00CF6D35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6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 xml:space="preserve">(підпис) </w:t>
                  </w:r>
                </w:p>
              </w:tc>
              <w:tc>
                <w:tcPr>
                  <w:tcW w:w="4500" w:type="dxa"/>
                </w:tcPr>
                <w:p w:rsidR="00CF6D35" w:rsidRDefault="00CF6D35" w:rsidP="009920C2">
                  <w:pPr>
                    <w:pStyle w:val="Ch6"/>
                    <w:framePr w:hSpace="180" w:wrap="around" w:vAnchor="text" w:hAnchor="text" w:xAlign="center" w:y="1"/>
                    <w:spacing w:line="240" w:lineRule="auto"/>
                    <w:ind w:firstLine="394"/>
                    <w:suppressOverlap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_____________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__</w:t>
                  </w:r>
                </w:p>
                <w:p w:rsidR="00CF6D35" w:rsidRDefault="00CF6D35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39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(</w:t>
                  </w:r>
                  <w:r>
                    <w:t xml:space="preserve"> </w:t>
                  </w:r>
                  <w:r w:rsidRPr="009F0AA1">
                    <w:rPr>
                      <w:rFonts w:ascii="Times New Roman" w:hAnsi="Times New Roman" w:cs="Times New Roman"/>
                      <w:b/>
                      <w:w w:val="100"/>
                      <w:sz w:val="24"/>
                      <w:szCs w:val="20"/>
                    </w:rPr>
                    <w:t>власне ім’я, ПРІЗВИЩЕ</w:t>
                  </w:r>
                  <w:r w:rsidRPr="00F1695C"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  <w:t>)</w:t>
                  </w:r>
                </w:p>
                <w:p w:rsidR="00CF6D35" w:rsidRPr="00F1695C" w:rsidRDefault="00CF6D35" w:rsidP="009920C2">
                  <w:pPr>
                    <w:pStyle w:val="StrokeCh6"/>
                    <w:framePr w:hSpace="180" w:wrap="around" w:vAnchor="text" w:hAnchor="text" w:xAlign="center" w:y="1"/>
                    <w:spacing w:before="0" w:line="240" w:lineRule="auto"/>
                    <w:ind w:firstLine="394"/>
                    <w:suppressOverlap/>
                    <w:jc w:val="both"/>
                    <w:rPr>
                      <w:rFonts w:ascii="Times New Roman" w:hAnsi="Times New Roman" w:cs="Times New Roman"/>
                      <w:w w:val="100"/>
                      <w:sz w:val="24"/>
                      <w:szCs w:val="20"/>
                    </w:rPr>
                  </w:pPr>
                </w:p>
              </w:tc>
            </w:tr>
          </w:tbl>
          <w:p w:rsidR="00CF6D35" w:rsidRPr="00F1695C" w:rsidRDefault="00CF6D35" w:rsidP="00E3083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035BB" w:rsidRPr="00076365" w:rsidRDefault="006035BB" w:rsidP="005E7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E6B" w:rsidRDefault="009C7E6B" w:rsidP="005E73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181" w:rsidRPr="00721EBC" w:rsidRDefault="000D3181" w:rsidP="00721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>Міністр фінансів України</w:t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1EB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Сергій МАРЧЕНКО</w:t>
      </w:r>
    </w:p>
    <w:sectPr w:rsidR="000D3181" w:rsidRPr="00721EBC" w:rsidSect="00085642">
      <w:headerReference w:type="default" r:id="rId7"/>
      <w:pgSz w:w="16838" w:h="11906" w:orient="landscape"/>
      <w:pgMar w:top="567" w:right="678" w:bottom="709" w:left="850" w:header="42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BD" w:rsidRDefault="008733BD">
      <w:pPr>
        <w:spacing w:after="0" w:line="240" w:lineRule="auto"/>
      </w:pPr>
      <w:r>
        <w:separator/>
      </w:r>
    </w:p>
  </w:endnote>
  <w:endnote w:type="continuationSeparator" w:id="0">
    <w:p w:rsidR="008733BD" w:rsidRDefault="0087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BD" w:rsidRDefault="008733BD">
      <w:pPr>
        <w:spacing w:after="0" w:line="240" w:lineRule="auto"/>
      </w:pPr>
      <w:r>
        <w:separator/>
      </w:r>
    </w:p>
  </w:footnote>
  <w:footnote w:type="continuationSeparator" w:id="0">
    <w:p w:rsidR="008733BD" w:rsidRDefault="0087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41" w:rsidRPr="009F6075" w:rsidRDefault="008733BD" w:rsidP="00994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  <w:sz w:val="2"/>
      </w:rPr>
    </w:pPr>
  </w:p>
  <w:p w:rsidR="006C0541" w:rsidRDefault="004751F4" w:rsidP="00994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 w:cs="Times New Roman"/>
        <w:color w:val="000000"/>
        <w:szCs w:val="20"/>
      </w:rPr>
    </w:pPr>
    <w:r w:rsidRPr="00024AC4">
      <w:rPr>
        <w:rFonts w:ascii="Times New Roman" w:hAnsi="Times New Roman" w:cs="Times New Roman"/>
        <w:color w:val="000000"/>
        <w:szCs w:val="20"/>
      </w:rPr>
      <w:fldChar w:fldCharType="begin"/>
    </w:r>
    <w:r w:rsidRPr="00024AC4">
      <w:rPr>
        <w:rFonts w:ascii="Times New Roman" w:hAnsi="Times New Roman" w:cs="Times New Roman"/>
        <w:color w:val="000000"/>
        <w:szCs w:val="20"/>
      </w:rPr>
      <w:instrText>PAGE</w:instrText>
    </w:r>
    <w:r w:rsidRPr="00024AC4">
      <w:rPr>
        <w:rFonts w:ascii="Times New Roman" w:hAnsi="Times New Roman" w:cs="Times New Roman"/>
        <w:color w:val="000000"/>
        <w:szCs w:val="20"/>
      </w:rPr>
      <w:fldChar w:fldCharType="separate"/>
    </w:r>
    <w:r w:rsidR="009920C2">
      <w:rPr>
        <w:rFonts w:ascii="Times New Roman" w:hAnsi="Times New Roman" w:cs="Times New Roman"/>
        <w:noProof/>
        <w:color w:val="000000"/>
        <w:szCs w:val="20"/>
      </w:rPr>
      <w:t>8</w:t>
    </w:r>
    <w:r w:rsidRPr="00024AC4">
      <w:rPr>
        <w:rFonts w:ascii="Times New Roman" w:hAnsi="Times New Roman" w:cs="Times New Roman"/>
        <w:color w:val="000000"/>
        <w:szCs w:val="20"/>
      </w:rPr>
      <w:fldChar w:fldCharType="end"/>
    </w:r>
  </w:p>
  <w:p w:rsidR="00016C87" w:rsidRPr="00024AC4" w:rsidRDefault="00016C87" w:rsidP="00994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 w:cs="Times New Roman"/>
        <w:color w:val="000000"/>
        <w:szCs w:val="20"/>
      </w:rPr>
    </w:pPr>
  </w:p>
  <w:p w:rsidR="006C0541" w:rsidRPr="00994F19" w:rsidRDefault="008733BD" w:rsidP="00994F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35"/>
    <w:rsid w:val="00006D43"/>
    <w:rsid w:val="000144B3"/>
    <w:rsid w:val="00016C87"/>
    <w:rsid w:val="00026D73"/>
    <w:rsid w:val="000306DD"/>
    <w:rsid w:val="00076365"/>
    <w:rsid w:val="000814E7"/>
    <w:rsid w:val="00085642"/>
    <w:rsid w:val="000D0ACE"/>
    <w:rsid w:val="000D3181"/>
    <w:rsid w:val="000F008B"/>
    <w:rsid w:val="000F46BF"/>
    <w:rsid w:val="00116976"/>
    <w:rsid w:val="00121BE6"/>
    <w:rsid w:val="00123EEA"/>
    <w:rsid w:val="00126583"/>
    <w:rsid w:val="001609AD"/>
    <w:rsid w:val="001C2B80"/>
    <w:rsid w:val="001C31D6"/>
    <w:rsid w:val="001D0F50"/>
    <w:rsid w:val="001E360B"/>
    <w:rsid w:val="001E36A2"/>
    <w:rsid w:val="001E4C88"/>
    <w:rsid w:val="0022088A"/>
    <w:rsid w:val="002555EF"/>
    <w:rsid w:val="002C3100"/>
    <w:rsid w:val="002D6D35"/>
    <w:rsid w:val="002F7DA8"/>
    <w:rsid w:val="003075EB"/>
    <w:rsid w:val="00313ACE"/>
    <w:rsid w:val="003424B2"/>
    <w:rsid w:val="003A4870"/>
    <w:rsid w:val="003B3487"/>
    <w:rsid w:val="003D040F"/>
    <w:rsid w:val="003D34BF"/>
    <w:rsid w:val="003F2951"/>
    <w:rsid w:val="00400154"/>
    <w:rsid w:val="00415238"/>
    <w:rsid w:val="00417C89"/>
    <w:rsid w:val="00423DE9"/>
    <w:rsid w:val="00424254"/>
    <w:rsid w:val="004751F4"/>
    <w:rsid w:val="004A15E4"/>
    <w:rsid w:val="004A39F5"/>
    <w:rsid w:val="004A421C"/>
    <w:rsid w:val="004B64D8"/>
    <w:rsid w:val="004C4D83"/>
    <w:rsid w:val="004C5B25"/>
    <w:rsid w:val="004C5C46"/>
    <w:rsid w:val="004D2BA7"/>
    <w:rsid w:val="004F0E8E"/>
    <w:rsid w:val="0050793B"/>
    <w:rsid w:val="00527FF4"/>
    <w:rsid w:val="00531F43"/>
    <w:rsid w:val="005A6B01"/>
    <w:rsid w:val="005E73FC"/>
    <w:rsid w:val="005F3AFE"/>
    <w:rsid w:val="006035BB"/>
    <w:rsid w:val="00604EA1"/>
    <w:rsid w:val="00612D27"/>
    <w:rsid w:val="00634673"/>
    <w:rsid w:val="00636999"/>
    <w:rsid w:val="00680CE7"/>
    <w:rsid w:val="006E1441"/>
    <w:rsid w:val="006F20D9"/>
    <w:rsid w:val="006F7F55"/>
    <w:rsid w:val="00702467"/>
    <w:rsid w:val="00721EBC"/>
    <w:rsid w:val="007525AE"/>
    <w:rsid w:val="00784886"/>
    <w:rsid w:val="00793859"/>
    <w:rsid w:val="007A4C97"/>
    <w:rsid w:val="007A7406"/>
    <w:rsid w:val="007C1417"/>
    <w:rsid w:val="007D2B4C"/>
    <w:rsid w:val="007D62FD"/>
    <w:rsid w:val="008440A8"/>
    <w:rsid w:val="008733BD"/>
    <w:rsid w:val="00894401"/>
    <w:rsid w:val="008A6AF4"/>
    <w:rsid w:val="008F205D"/>
    <w:rsid w:val="009920C2"/>
    <w:rsid w:val="009A4725"/>
    <w:rsid w:val="009C7E6B"/>
    <w:rsid w:val="009D2B03"/>
    <w:rsid w:val="009F0AA1"/>
    <w:rsid w:val="009F6DFC"/>
    <w:rsid w:val="00A01E2F"/>
    <w:rsid w:val="00A13EAC"/>
    <w:rsid w:val="00A37C79"/>
    <w:rsid w:val="00A754BF"/>
    <w:rsid w:val="00AB0B71"/>
    <w:rsid w:val="00AF2E68"/>
    <w:rsid w:val="00AF5C27"/>
    <w:rsid w:val="00B17C55"/>
    <w:rsid w:val="00B21A09"/>
    <w:rsid w:val="00B3297D"/>
    <w:rsid w:val="00B72540"/>
    <w:rsid w:val="00B74CDC"/>
    <w:rsid w:val="00B87DCA"/>
    <w:rsid w:val="00BA11D0"/>
    <w:rsid w:val="00BB4718"/>
    <w:rsid w:val="00BB6502"/>
    <w:rsid w:val="00BD460C"/>
    <w:rsid w:val="00BF407A"/>
    <w:rsid w:val="00C602FA"/>
    <w:rsid w:val="00C7423D"/>
    <w:rsid w:val="00C97482"/>
    <w:rsid w:val="00CA705A"/>
    <w:rsid w:val="00CB3848"/>
    <w:rsid w:val="00CB3C98"/>
    <w:rsid w:val="00CE558B"/>
    <w:rsid w:val="00CF1651"/>
    <w:rsid w:val="00CF22A1"/>
    <w:rsid w:val="00CF6D35"/>
    <w:rsid w:val="00D11F79"/>
    <w:rsid w:val="00D178F4"/>
    <w:rsid w:val="00D56F5D"/>
    <w:rsid w:val="00D74EF0"/>
    <w:rsid w:val="00E01B48"/>
    <w:rsid w:val="00E116BB"/>
    <w:rsid w:val="00E13B09"/>
    <w:rsid w:val="00E161A9"/>
    <w:rsid w:val="00E30830"/>
    <w:rsid w:val="00E72C5A"/>
    <w:rsid w:val="00EA2BE3"/>
    <w:rsid w:val="00EC3A48"/>
    <w:rsid w:val="00F06EBB"/>
    <w:rsid w:val="00F1695C"/>
    <w:rsid w:val="00F24863"/>
    <w:rsid w:val="00F37AAB"/>
    <w:rsid w:val="00F4513E"/>
    <w:rsid w:val="00F77D44"/>
    <w:rsid w:val="00F90108"/>
    <w:rsid w:val="00FC6CFC"/>
    <w:rsid w:val="00FE097E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B45B9-FAAC-4B60-8D25-F8E24462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E4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55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558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CE558B"/>
    <w:rPr>
      <w:rFonts w:ascii="Calibri" w:eastAsia="Calibri" w:hAnsi="Calibri" w:cs="Calibri"/>
      <w:sz w:val="20"/>
      <w:szCs w:val="20"/>
      <w:lang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558B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CE558B"/>
    <w:rPr>
      <w:rFonts w:ascii="Calibri" w:eastAsia="Calibri" w:hAnsi="Calibri" w:cs="Calibri"/>
      <w:b/>
      <w:bCs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E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E558B"/>
    <w:rPr>
      <w:rFonts w:ascii="Segoe UI" w:eastAsia="Calibri" w:hAnsi="Segoe UI" w:cs="Segoe UI"/>
      <w:sz w:val="18"/>
      <w:szCs w:val="18"/>
      <w:lang w:eastAsia="uk-UA"/>
    </w:rPr>
  </w:style>
  <w:style w:type="paragraph" w:customStyle="1" w:styleId="Ch6">
    <w:name w:val="Основной текст (Ch_6 Міністерства)"/>
    <w:basedOn w:val="a"/>
    <w:rsid w:val="004B64D8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rsid w:val="004B64D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rsid w:val="004B64D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rsid w:val="004B64D8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rsid w:val="004B64D8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Bold">
    <w:name w:val="Bold"/>
    <w:rsid w:val="004B64D8"/>
    <w:rPr>
      <w:b/>
      <w:u w:val="none"/>
      <w:vertAlign w:val="baseline"/>
    </w:rPr>
  </w:style>
  <w:style w:type="paragraph" w:customStyle="1" w:styleId="rvps6">
    <w:name w:val="rvps6"/>
    <w:basedOn w:val="a"/>
    <w:rsid w:val="00C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602FA"/>
  </w:style>
  <w:style w:type="paragraph" w:customStyle="1" w:styleId="rvps2">
    <w:name w:val="rvps2"/>
    <w:basedOn w:val="a"/>
    <w:rsid w:val="00C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C602FA"/>
  </w:style>
  <w:style w:type="character" w:styleId="aa">
    <w:name w:val="Hyperlink"/>
    <w:basedOn w:val="a0"/>
    <w:uiPriority w:val="99"/>
    <w:semiHidden/>
    <w:unhideWhenUsed/>
    <w:rsid w:val="00C602FA"/>
    <w:rPr>
      <w:color w:val="0000FF"/>
      <w:u w:val="single"/>
    </w:rPr>
  </w:style>
  <w:style w:type="paragraph" w:customStyle="1" w:styleId="rvps18">
    <w:name w:val="rvps18"/>
    <w:basedOn w:val="a"/>
    <w:rsid w:val="00C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C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C6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21BE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16C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16C87"/>
    <w:rPr>
      <w:rFonts w:ascii="Calibri" w:eastAsia="Calibri" w:hAnsi="Calibri" w:cs="Calibri"/>
      <w:lang w:eastAsia="uk-UA"/>
    </w:rPr>
  </w:style>
  <w:style w:type="paragraph" w:styleId="ae">
    <w:name w:val="footer"/>
    <w:basedOn w:val="a"/>
    <w:link w:val="af"/>
    <w:uiPriority w:val="99"/>
    <w:unhideWhenUsed/>
    <w:rsid w:val="00016C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16C87"/>
    <w:rPr>
      <w:rFonts w:ascii="Calibri" w:eastAsia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8BEA-97D2-430F-9EAF-58A09A0C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13015</Words>
  <Characters>7419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Микитюк Ілона Віталіївна</cp:lastModifiedBy>
  <cp:revision>2</cp:revision>
  <dcterms:created xsi:type="dcterms:W3CDTF">2025-02-11T13:28:00Z</dcterms:created>
  <dcterms:modified xsi:type="dcterms:W3CDTF">2025-02-11T13:28:00Z</dcterms:modified>
</cp:coreProperties>
</file>