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C4F" w:rsidRPr="000116C3" w:rsidRDefault="008A6C4F" w:rsidP="008A6C4F">
      <w:pPr>
        <w:spacing w:after="0" w:line="240" w:lineRule="auto"/>
        <w:jc w:val="center"/>
        <w:rPr>
          <w:rFonts w:ascii="Times New Roman" w:eastAsia="Times New Roman" w:hAnsi="Times New Roman" w:cs="Times New Roman"/>
          <w:b/>
          <w:sz w:val="26"/>
          <w:szCs w:val="26"/>
          <w:lang w:eastAsia="ru-RU"/>
        </w:rPr>
      </w:pPr>
      <w:bookmarkStart w:id="0" w:name="_GoBack"/>
      <w:bookmarkEnd w:id="0"/>
      <w:r w:rsidRPr="000116C3">
        <w:rPr>
          <w:rFonts w:ascii="Times New Roman" w:eastAsia="Times New Roman" w:hAnsi="Times New Roman" w:cs="Times New Roman"/>
          <w:b/>
          <w:sz w:val="26"/>
          <w:szCs w:val="26"/>
          <w:lang w:eastAsia="ru-RU"/>
        </w:rPr>
        <w:t>Порівняльна таблиця</w:t>
      </w:r>
    </w:p>
    <w:p w:rsidR="008A6C4F" w:rsidRPr="000116C3" w:rsidRDefault="008A6C4F" w:rsidP="008A6C4F">
      <w:pPr>
        <w:spacing w:after="0" w:line="240" w:lineRule="auto"/>
        <w:jc w:val="center"/>
        <w:rPr>
          <w:rFonts w:ascii="Times New Roman" w:eastAsia="Times New Roman" w:hAnsi="Times New Roman" w:cs="Times New Roman"/>
          <w:b/>
          <w:sz w:val="26"/>
          <w:szCs w:val="26"/>
        </w:rPr>
      </w:pPr>
      <w:r w:rsidRPr="000116C3">
        <w:rPr>
          <w:rFonts w:ascii="Times New Roman" w:eastAsia="Times New Roman" w:hAnsi="Times New Roman" w:cs="Times New Roman"/>
          <w:b/>
          <w:sz w:val="26"/>
          <w:szCs w:val="26"/>
        </w:rPr>
        <w:t xml:space="preserve">до проєкту наказу Міністерства фінансів України </w:t>
      </w:r>
    </w:p>
    <w:p w:rsidR="008A6C4F" w:rsidRPr="000116C3" w:rsidRDefault="008A6C4F" w:rsidP="006371AF">
      <w:pPr>
        <w:spacing w:after="0" w:line="240" w:lineRule="auto"/>
        <w:jc w:val="center"/>
        <w:rPr>
          <w:rFonts w:ascii="Times New Roman" w:eastAsia="Times New Roman" w:hAnsi="Times New Roman" w:cs="Times New Roman"/>
          <w:b/>
          <w:bCs/>
          <w:sz w:val="26"/>
          <w:szCs w:val="26"/>
        </w:rPr>
      </w:pPr>
      <w:r w:rsidRPr="000116C3">
        <w:rPr>
          <w:rFonts w:ascii="Times New Roman" w:eastAsia="Times New Roman" w:hAnsi="Times New Roman" w:cs="Times New Roman"/>
          <w:b/>
          <w:sz w:val="26"/>
          <w:szCs w:val="26"/>
        </w:rPr>
        <w:t>«</w:t>
      </w:r>
      <w:r w:rsidR="003B19D2" w:rsidRPr="000116C3">
        <w:rPr>
          <w:rFonts w:ascii="Times New Roman" w:eastAsia="Times New Roman" w:hAnsi="Times New Roman" w:cs="Times New Roman"/>
          <w:b/>
          <w:sz w:val="26"/>
          <w:szCs w:val="26"/>
        </w:rPr>
        <w:t>Про внесення змін</w:t>
      </w:r>
      <w:r w:rsidR="000205E1">
        <w:rPr>
          <w:rFonts w:ascii="Times New Roman" w:eastAsia="Times New Roman" w:hAnsi="Times New Roman" w:cs="Times New Roman"/>
          <w:b/>
          <w:sz w:val="26"/>
          <w:szCs w:val="26"/>
        </w:rPr>
        <w:t>и</w:t>
      </w:r>
      <w:r w:rsidR="003B19D2" w:rsidRPr="000116C3">
        <w:rPr>
          <w:rFonts w:ascii="Times New Roman" w:eastAsia="Times New Roman" w:hAnsi="Times New Roman" w:cs="Times New Roman"/>
          <w:b/>
          <w:sz w:val="26"/>
          <w:szCs w:val="26"/>
        </w:rPr>
        <w:t xml:space="preserve"> до </w:t>
      </w:r>
      <w:r w:rsidR="00D05CD8">
        <w:rPr>
          <w:rFonts w:ascii="Times New Roman" w:eastAsia="Times New Roman" w:hAnsi="Times New Roman" w:cs="Times New Roman"/>
          <w:b/>
          <w:sz w:val="26"/>
          <w:szCs w:val="26"/>
        </w:rPr>
        <w:t>наказу</w:t>
      </w:r>
      <w:r w:rsidR="003B19D2" w:rsidRPr="000116C3">
        <w:rPr>
          <w:rFonts w:ascii="Times New Roman" w:eastAsia="Times New Roman" w:hAnsi="Times New Roman" w:cs="Times New Roman"/>
          <w:b/>
          <w:sz w:val="26"/>
          <w:szCs w:val="26"/>
        </w:rPr>
        <w:t xml:space="preserve"> Міністерства фінансів України</w:t>
      </w:r>
      <w:r w:rsidR="00D05CD8" w:rsidRPr="00D05CD8">
        <w:rPr>
          <w:rFonts w:ascii="Times New Roman" w:eastAsiaTheme="minorHAnsi" w:hAnsi="Times New Roman" w:cs="Times New Roman"/>
          <w:b/>
          <w:sz w:val="26"/>
          <w:szCs w:val="26"/>
          <w:lang w:eastAsia="en-US"/>
        </w:rPr>
        <w:t xml:space="preserve"> </w:t>
      </w:r>
      <w:r w:rsidR="00D05CD8" w:rsidRPr="002A65D0">
        <w:rPr>
          <w:rFonts w:ascii="Times New Roman" w:eastAsiaTheme="minorHAnsi" w:hAnsi="Times New Roman" w:cs="Times New Roman"/>
          <w:b/>
          <w:sz w:val="26"/>
          <w:szCs w:val="26"/>
          <w:lang w:eastAsia="en-US"/>
        </w:rPr>
        <w:t>від 31 липня 2025 року № 379</w:t>
      </w:r>
      <w:r w:rsidRPr="000116C3">
        <w:rPr>
          <w:rFonts w:ascii="Times New Roman" w:eastAsia="Times New Roman" w:hAnsi="Times New Roman" w:cs="Times New Roman"/>
          <w:b/>
          <w:sz w:val="26"/>
          <w:szCs w:val="26"/>
        </w:rPr>
        <w:t xml:space="preserve">» </w:t>
      </w:r>
    </w:p>
    <w:p w:rsidR="002054D1" w:rsidRPr="000116C3" w:rsidRDefault="002054D1" w:rsidP="008A6C4F">
      <w:pPr>
        <w:spacing w:after="0" w:line="240" w:lineRule="auto"/>
        <w:jc w:val="center"/>
        <w:rPr>
          <w:rFonts w:ascii="Times New Roman" w:eastAsia="Times New Roman" w:hAnsi="Times New Roman" w:cs="Times New Roman"/>
          <w:b/>
          <w:sz w:val="26"/>
          <w:szCs w:val="26"/>
        </w:rPr>
      </w:pPr>
    </w:p>
    <w:tbl>
      <w:tblPr>
        <w:tblpPr w:leftFromText="180" w:rightFromText="180" w:vertAnchor="text" w:tblpXSpec="right" w:tblpY="1"/>
        <w:tblOverlap w:val="never"/>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7655"/>
      </w:tblGrid>
      <w:tr w:rsidR="009209A9" w:rsidRPr="000116C3" w:rsidTr="004274ED">
        <w:trPr>
          <w:trHeight w:val="415"/>
        </w:trPr>
        <w:tc>
          <w:tcPr>
            <w:tcW w:w="7655" w:type="dxa"/>
            <w:tcBorders>
              <w:top w:val="single" w:sz="4" w:space="0" w:color="auto"/>
              <w:left w:val="single" w:sz="4" w:space="0" w:color="auto"/>
              <w:bottom w:val="single" w:sz="4" w:space="0" w:color="auto"/>
              <w:right w:val="single" w:sz="4" w:space="0" w:color="auto"/>
            </w:tcBorders>
            <w:vAlign w:val="center"/>
          </w:tcPr>
          <w:p w:rsidR="008A6C4F" w:rsidRPr="000116C3" w:rsidRDefault="008A6C4F" w:rsidP="00B64AF3">
            <w:pPr>
              <w:widowControl w:val="0"/>
              <w:spacing w:after="0" w:line="240" w:lineRule="auto"/>
              <w:ind w:firstLine="22"/>
              <w:jc w:val="center"/>
              <w:rPr>
                <w:rFonts w:ascii="Times New Roman" w:eastAsia="Times New Roman" w:hAnsi="Times New Roman" w:cs="Times New Roman"/>
                <w:b/>
                <w:sz w:val="26"/>
                <w:szCs w:val="26"/>
              </w:rPr>
            </w:pPr>
            <w:r w:rsidRPr="000116C3">
              <w:rPr>
                <w:rFonts w:ascii="Times New Roman" w:eastAsia="Times New Roman" w:hAnsi="Times New Roman" w:cs="Times New Roman"/>
                <w:b/>
                <w:sz w:val="26"/>
                <w:szCs w:val="26"/>
              </w:rPr>
              <w:t>Зміст положення акта законодавства</w:t>
            </w:r>
          </w:p>
        </w:tc>
        <w:tc>
          <w:tcPr>
            <w:tcW w:w="7655" w:type="dxa"/>
            <w:tcBorders>
              <w:top w:val="single" w:sz="4" w:space="0" w:color="auto"/>
              <w:left w:val="single" w:sz="4" w:space="0" w:color="auto"/>
              <w:bottom w:val="single" w:sz="4" w:space="0" w:color="auto"/>
              <w:right w:val="single" w:sz="4" w:space="0" w:color="auto"/>
            </w:tcBorders>
            <w:vAlign w:val="center"/>
          </w:tcPr>
          <w:p w:rsidR="008A6C4F" w:rsidRPr="000116C3" w:rsidRDefault="008A6C4F" w:rsidP="00B64AF3">
            <w:pPr>
              <w:widowControl w:val="0"/>
              <w:spacing w:after="0" w:line="240" w:lineRule="auto"/>
              <w:ind w:firstLine="22"/>
              <w:jc w:val="center"/>
              <w:rPr>
                <w:rFonts w:ascii="Times New Roman" w:eastAsia="Times New Roman" w:hAnsi="Times New Roman" w:cs="Times New Roman"/>
                <w:b/>
                <w:sz w:val="26"/>
                <w:szCs w:val="26"/>
              </w:rPr>
            </w:pPr>
            <w:r w:rsidRPr="000116C3">
              <w:rPr>
                <w:rFonts w:ascii="Times New Roman" w:eastAsia="Times New Roman" w:hAnsi="Times New Roman" w:cs="Times New Roman"/>
                <w:b/>
                <w:sz w:val="26"/>
                <w:szCs w:val="26"/>
              </w:rPr>
              <w:t>Зміст відповідного положення проєкту акта</w:t>
            </w:r>
          </w:p>
        </w:tc>
      </w:tr>
      <w:tr w:rsidR="002A65D0" w:rsidRPr="000116C3" w:rsidTr="0076757C">
        <w:trPr>
          <w:trHeight w:val="559"/>
        </w:trPr>
        <w:tc>
          <w:tcPr>
            <w:tcW w:w="15310" w:type="dxa"/>
            <w:gridSpan w:val="2"/>
            <w:tcBorders>
              <w:top w:val="single" w:sz="4" w:space="0" w:color="auto"/>
              <w:left w:val="single" w:sz="4" w:space="0" w:color="auto"/>
              <w:bottom w:val="single" w:sz="4" w:space="0" w:color="auto"/>
              <w:right w:val="single" w:sz="4" w:space="0" w:color="auto"/>
            </w:tcBorders>
            <w:vAlign w:val="center"/>
          </w:tcPr>
          <w:p w:rsidR="002A65D0" w:rsidRPr="000116C3" w:rsidRDefault="002A65D0" w:rsidP="009209A9">
            <w:pPr>
              <w:shd w:val="clear" w:color="auto" w:fill="FFFFFF"/>
              <w:spacing w:after="120" w:line="240" w:lineRule="auto"/>
              <w:ind w:firstLine="448"/>
              <w:jc w:val="both"/>
              <w:rPr>
                <w:rFonts w:ascii="Times New Roman" w:eastAsia="Times New Roman" w:hAnsi="Times New Roman" w:cs="Times New Roman"/>
                <w:b/>
                <w:sz w:val="26"/>
                <w:szCs w:val="26"/>
              </w:rPr>
            </w:pPr>
            <w:r w:rsidRPr="002A65D0">
              <w:rPr>
                <w:rFonts w:ascii="Times New Roman" w:eastAsiaTheme="minorHAnsi" w:hAnsi="Times New Roman" w:cs="Times New Roman"/>
                <w:b/>
                <w:sz w:val="26"/>
                <w:szCs w:val="26"/>
                <w:lang w:eastAsia="en-US"/>
              </w:rPr>
              <w:t xml:space="preserve">наказ Міністерства фінансів України </w:t>
            </w:r>
            <w:bookmarkStart w:id="1" w:name="_Hlk222316945"/>
            <w:r w:rsidRPr="002A65D0">
              <w:rPr>
                <w:rFonts w:ascii="Times New Roman" w:eastAsiaTheme="minorHAnsi" w:hAnsi="Times New Roman" w:cs="Times New Roman"/>
                <w:b/>
                <w:sz w:val="26"/>
                <w:szCs w:val="26"/>
                <w:lang w:eastAsia="en-US"/>
              </w:rPr>
              <w:t xml:space="preserve">від 31 липня 2025 року № 379 </w:t>
            </w:r>
            <w:bookmarkEnd w:id="1"/>
            <w:r w:rsidRPr="002A65D0">
              <w:rPr>
                <w:rFonts w:ascii="Times New Roman" w:eastAsiaTheme="minorHAnsi" w:hAnsi="Times New Roman" w:cs="Times New Roman"/>
                <w:b/>
                <w:sz w:val="26"/>
                <w:szCs w:val="26"/>
                <w:lang w:eastAsia="en-US"/>
              </w:rPr>
              <w:t>«Про затвердження Порядку відкриття та закриття місць доставки, Вимог до облаштування місць доставки та Порядку визначення товарів, які можуть бути доставлені в інше місце, узгоджене з митним органом призначення»</w:t>
            </w:r>
            <w:r>
              <w:rPr>
                <w:rFonts w:ascii="Times New Roman" w:eastAsiaTheme="minorHAnsi" w:hAnsi="Times New Roman" w:cs="Times New Roman"/>
                <w:b/>
                <w:sz w:val="26"/>
                <w:szCs w:val="26"/>
                <w:lang w:eastAsia="en-US"/>
              </w:rPr>
              <w:t xml:space="preserve">, </w:t>
            </w:r>
            <w:r w:rsidRPr="000116C3">
              <w:rPr>
                <w:rFonts w:ascii="Times New Roman" w:eastAsia="Times New Roman" w:hAnsi="Times New Roman" w:cs="Times New Roman"/>
                <w:b/>
                <w:bCs/>
                <w:sz w:val="26"/>
                <w:szCs w:val="26"/>
                <w:lang w:eastAsia="ru-RU"/>
              </w:rPr>
              <w:t xml:space="preserve"> зареєстрований в Міністерстві юстиції України </w:t>
            </w:r>
            <w:r w:rsidRPr="000116C3">
              <w:rPr>
                <w:rFonts w:ascii="Times New Roman" w:eastAsia="Times New Roman" w:hAnsi="Times New Roman" w:cs="Times New Roman"/>
                <w:b/>
                <w:bCs/>
                <w:sz w:val="26"/>
                <w:szCs w:val="26"/>
                <w:lang w:val="en-US" w:eastAsia="ru-RU"/>
              </w:rPr>
              <w:t>20</w:t>
            </w:r>
            <w:r w:rsidRPr="000116C3">
              <w:rPr>
                <w:rFonts w:ascii="Times New Roman" w:eastAsia="Times New Roman" w:hAnsi="Times New Roman" w:cs="Times New Roman"/>
                <w:b/>
                <w:bCs/>
                <w:sz w:val="26"/>
                <w:szCs w:val="26"/>
                <w:lang w:eastAsia="ru-RU"/>
              </w:rPr>
              <w:t xml:space="preserve"> серпня 2025 року за №</w:t>
            </w:r>
            <w:r w:rsidRPr="000116C3">
              <w:rPr>
                <w:rFonts w:ascii="Times New Roman" w:eastAsia="Times New Roman" w:hAnsi="Times New Roman" w:cs="Times New Roman"/>
                <w:b/>
                <w:bCs/>
                <w:sz w:val="26"/>
                <w:szCs w:val="26"/>
                <w:lang w:val="en-US" w:eastAsia="ru-RU"/>
              </w:rPr>
              <w:t xml:space="preserve"> </w:t>
            </w:r>
            <w:r w:rsidRPr="000116C3">
              <w:rPr>
                <w:rFonts w:ascii="Times New Roman" w:eastAsia="Times New Roman" w:hAnsi="Times New Roman" w:cs="Times New Roman"/>
                <w:b/>
                <w:bCs/>
                <w:sz w:val="26"/>
                <w:szCs w:val="26"/>
                <w:lang w:eastAsia="ru-RU"/>
              </w:rPr>
              <w:t>1222/44628</w:t>
            </w:r>
          </w:p>
        </w:tc>
      </w:tr>
      <w:tr w:rsidR="002A65D0" w:rsidRPr="000116C3" w:rsidTr="00B64AF3">
        <w:trPr>
          <w:trHeight w:val="559"/>
        </w:trPr>
        <w:tc>
          <w:tcPr>
            <w:tcW w:w="7655" w:type="dxa"/>
            <w:tcBorders>
              <w:top w:val="single" w:sz="4" w:space="0" w:color="auto"/>
              <w:left w:val="single" w:sz="4" w:space="0" w:color="auto"/>
              <w:bottom w:val="single" w:sz="4" w:space="0" w:color="auto"/>
              <w:right w:val="single" w:sz="4" w:space="0" w:color="auto"/>
            </w:tcBorders>
            <w:vAlign w:val="center"/>
          </w:tcPr>
          <w:p w:rsidR="002A65D0" w:rsidRPr="002A65D0" w:rsidRDefault="002A65D0" w:rsidP="000205E1">
            <w:pPr>
              <w:shd w:val="clear" w:color="auto" w:fill="FFFFFF"/>
              <w:spacing w:after="120" w:line="240" w:lineRule="auto"/>
              <w:ind w:firstLine="318"/>
              <w:jc w:val="both"/>
              <w:rPr>
                <w:rFonts w:ascii="Times New Roman" w:eastAsia="Times New Roman" w:hAnsi="Times New Roman" w:cs="Times New Roman"/>
                <w:bCs/>
                <w:sz w:val="26"/>
                <w:szCs w:val="26"/>
              </w:rPr>
            </w:pPr>
            <w:r w:rsidRPr="002A65D0">
              <w:rPr>
                <w:rFonts w:ascii="Times New Roman" w:eastAsia="Times New Roman" w:hAnsi="Times New Roman" w:cs="Times New Roman"/>
                <w:bCs/>
                <w:sz w:val="26"/>
                <w:szCs w:val="26"/>
              </w:rPr>
              <w:t>2. Установити, що:</w:t>
            </w:r>
          </w:p>
          <w:p w:rsidR="002A65D0" w:rsidRPr="002A65D0" w:rsidRDefault="002A65D0" w:rsidP="000205E1">
            <w:pPr>
              <w:shd w:val="clear" w:color="auto" w:fill="FFFFFF"/>
              <w:spacing w:after="120" w:line="240" w:lineRule="auto"/>
              <w:ind w:firstLine="318"/>
              <w:jc w:val="both"/>
              <w:rPr>
                <w:rFonts w:ascii="Times New Roman" w:eastAsia="Times New Roman" w:hAnsi="Times New Roman" w:cs="Times New Roman"/>
                <w:bCs/>
                <w:sz w:val="26"/>
                <w:szCs w:val="26"/>
              </w:rPr>
            </w:pPr>
            <w:bookmarkStart w:id="2" w:name="n11"/>
            <w:bookmarkEnd w:id="2"/>
            <w:r w:rsidRPr="002A65D0">
              <w:rPr>
                <w:rFonts w:ascii="Times New Roman" w:eastAsia="Times New Roman" w:hAnsi="Times New Roman" w:cs="Times New Roman"/>
                <w:bCs/>
                <w:sz w:val="26"/>
                <w:szCs w:val="26"/>
              </w:rPr>
              <w:t xml:space="preserve">тимчасово, з дня набрання чинності цим наказом, до </w:t>
            </w:r>
            <w:r w:rsidRPr="0011697A">
              <w:rPr>
                <w:rFonts w:ascii="Times New Roman" w:eastAsia="Times New Roman" w:hAnsi="Times New Roman" w:cs="Times New Roman"/>
                <w:b/>
                <w:bCs/>
                <w:sz w:val="26"/>
                <w:szCs w:val="26"/>
              </w:rPr>
              <w:t xml:space="preserve">19 квітня </w:t>
            </w:r>
            <w:r w:rsidRPr="000205E1">
              <w:rPr>
                <w:rFonts w:ascii="Times New Roman" w:eastAsia="Times New Roman" w:hAnsi="Times New Roman" w:cs="Times New Roman"/>
                <w:bCs/>
                <w:sz w:val="26"/>
                <w:szCs w:val="26"/>
              </w:rPr>
              <w:t>2026 року</w:t>
            </w:r>
            <w:r w:rsidRPr="002A65D0">
              <w:rPr>
                <w:rFonts w:ascii="Times New Roman" w:eastAsia="Times New Roman" w:hAnsi="Times New Roman" w:cs="Times New Roman"/>
                <w:bCs/>
                <w:sz w:val="26"/>
                <w:szCs w:val="26"/>
              </w:rPr>
              <w:t xml:space="preserve"> продовжують функціонувати місця доставки, визначені митними органами відповідно до наказу Міністерства фінансів України від 30 травня 2012 року № 646 «Про місця доставки товарів транспортними засобами», зареєстрованого в Міністерстві юстиції України 25 червня 2012 року за № 1052/21364;</w:t>
            </w:r>
          </w:p>
          <w:p w:rsidR="002A65D0" w:rsidRDefault="002A65D0" w:rsidP="000205E1">
            <w:pPr>
              <w:shd w:val="clear" w:color="auto" w:fill="FFFFFF"/>
              <w:spacing w:after="120" w:line="240" w:lineRule="auto"/>
              <w:ind w:firstLine="318"/>
              <w:jc w:val="both"/>
              <w:rPr>
                <w:rFonts w:ascii="Times New Roman" w:eastAsia="Times New Roman" w:hAnsi="Times New Roman" w:cs="Times New Roman"/>
                <w:bCs/>
                <w:sz w:val="26"/>
                <w:szCs w:val="26"/>
              </w:rPr>
            </w:pPr>
            <w:bookmarkStart w:id="3" w:name="n12"/>
            <w:bookmarkEnd w:id="3"/>
            <w:r w:rsidRPr="002A65D0">
              <w:rPr>
                <w:rFonts w:ascii="Times New Roman" w:eastAsia="Times New Roman" w:hAnsi="Times New Roman" w:cs="Times New Roman"/>
                <w:bCs/>
                <w:sz w:val="26"/>
                <w:szCs w:val="26"/>
              </w:rPr>
              <w:t>місця доставки, які на момент завершення строку, зазначеного в абзаці другому цього пункту, були відкриті без видання наказу митного органу або не відповідають Вимогам до облаштування місць доставки, затвердженим цим наказом, або щодо яких підприємством не забезпечено подання митному органу документів, передбачених Порядком відкриття та закриття місць доставки, затвердженим цим наказом, закриваються в установленому порядку;</w:t>
            </w:r>
          </w:p>
          <w:p w:rsidR="000205E1" w:rsidRPr="000116C3" w:rsidRDefault="000205E1" w:rsidP="000205E1">
            <w:pPr>
              <w:shd w:val="clear" w:color="auto" w:fill="FFFFFF"/>
              <w:spacing w:after="120" w:line="240" w:lineRule="auto"/>
              <w:ind w:firstLine="318"/>
              <w:jc w:val="both"/>
              <w:rPr>
                <w:rFonts w:ascii="Times New Roman" w:eastAsia="Times New Roman" w:hAnsi="Times New Roman" w:cs="Times New Roman"/>
                <w:bCs/>
                <w:sz w:val="26"/>
                <w:szCs w:val="26"/>
              </w:rPr>
            </w:pPr>
            <w:r w:rsidRPr="000205E1">
              <w:rPr>
                <w:rFonts w:ascii="Times New Roman" w:eastAsia="Times New Roman" w:hAnsi="Times New Roman" w:cs="Times New Roman"/>
                <w:bCs/>
                <w:sz w:val="26"/>
                <w:szCs w:val="26"/>
              </w:rPr>
              <w:t>товари, переміщення яких розпочалося до завершення строку, зазначеного в абзаці другому цього пункту, доставляються в місце доставки, визначене при їх відправленні.</w:t>
            </w:r>
          </w:p>
        </w:tc>
        <w:tc>
          <w:tcPr>
            <w:tcW w:w="7655" w:type="dxa"/>
            <w:tcBorders>
              <w:top w:val="single" w:sz="4" w:space="0" w:color="auto"/>
              <w:left w:val="single" w:sz="4" w:space="0" w:color="auto"/>
              <w:bottom w:val="single" w:sz="4" w:space="0" w:color="auto"/>
              <w:right w:val="single" w:sz="4" w:space="0" w:color="auto"/>
            </w:tcBorders>
            <w:vAlign w:val="center"/>
          </w:tcPr>
          <w:p w:rsidR="00841DFB" w:rsidRPr="002A65D0" w:rsidRDefault="00841DFB" w:rsidP="000205E1">
            <w:pPr>
              <w:shd w:val="clear" w:color="auto" w:fill="FFFFFF"/>
              <w:spacing w:after="120" w:line="240" w:lineRule="auto"/>
              <w:ind w:firstLine="316"/>
              <w:jc w:val="both"/>
              <w:rPr>
                <w:rFonts w:ascii="Times New Roman" w:eastAsia="Times New Roman" w:hAnsi="Times New Roman" w:cs="Times New Roman"/>
                <w:bCs/>
                <w:sz w:val="26"/>
                <w:szCs w:val="26"/>
              </w:rPr>
            </w:pPr>
            <w:r w:rsidRPr="002A65D0">
              <w:rPr>
                <w:rFonts w:ascii="Times New Roman" w:eastAsia="Times New Roman" w:hAnsi="Times New Roman" w:cs="Times New Roman"/>
                <w:bCs/>
                <w:sz w:val="26"/>
                <w:szCs w:val="26"/>
              </w:rPr>
              <w:t>2. Установити, що:</w:t>
            </w:r>
          </w:p>
          <w:p w:rsidR="00841DFB" w:rsidRPr="002A65D0" w:rsidRDefault="00841DFB" w:rsidP="000205E1">
            <w:pPr>
              <w:shd w:val="clear" w:color="auto" w:fill="FFFFFF"/>
              <w:spacing w:after="120" w:line="240" w:lineRule="auto"/>
              <w:ind w:firstLine="316"/>
              <w:jc w:val="both"/>
              <w:rPr>
                <w:rFonts w:ascii="Times New Roman" w:eastAsia="Times New Roman" w:hAnsi="Times New Roman" w:cs="Times New Roman"/>
                <w:bCs/>
                <w:sz w:val="26"/>
                <w:szCs w:val="26"/>
              </w:rPr>
            </w:pPr>
            <w:r w:rsidRPr="002A65D0">
              <w:rPr>
                <w:rFonts w:ascii="Times New Roman" w:eastAsia="Times New Roman" w:hAnsi="Times New Roman" w:cs="Times New Roman"/>
                <w:bCs/>
                <w:sz w:val="26"/>
                <w:szCs w:val="26"/>
              </w:rPr>
              <w:t xml:space="preserve">тимчасово, з дня набрання чинності цим наказом, до </w:t>
            </w:r>
            <w:r w:rsidR="0011697A" w:rsidRPr="0011697A">
              <w:rPr>
                <w:rFonts w:ascii="Times New Roman" w:eastAsia="Times New Roman" w:hAnsi="Times New Roman" w:cs="Times New Roman"/>
                <w:b/>
                <w:bCs/>
                <w:sz w:val="26"/>
                <w:szCs w:val="26"/>
              </w:rPr>
              <w:t>2</w:t>
            </w:r>
            <w:r w:rsidR="000205E1">
              <w:rPr>
                <w:rFonts w:ascii="Times New Roman" w:eastAsia="Times New Roman" w:hAnsi="Times New Roman" w:cs="Times New Roman"/>
                <w:b/>
                <w:bCs/>
                <w:sz w:val="26"/>
                <w:szCs w:val="26"/>
              </w:rPr>
              <w:t>8</w:t>
            </w:r>
            <w:r w:rsidRPr="0011697A">
              <w:rPr>
                <w:rFonts w:ascii="Times New Roman" w:eastAsia="Times New Roman" w:hAnsi="Times New Roman" w:cs="Times New Roman"/>
                <w:b/>
                <w:bCs/>
                <w:sz w:val="26"/>
                <w:szCs w:val="26"/>
              </w:rPr>
              <w:t xml:space="preserve"> </w:t>
            </w:r>
            <w:r w:rsidR="0011697A" w:rsidRPr="0011697A">
              <w:rPr>
                <w:rFonts w:ascii="Times New Roman" w:eastAsia="Times New Roman" w:hAnsi="Times New Roman" w:cs="Times New Roman"/>
                <w:b/>
                <w:bCs/>
                <w:sz w:val="26"/>
                <w:szCs w:val="26"/>
              </w:rPr>
              <w:t>вересня</w:t>
            </w:r>
            <w:r w:rsidRPr="0011697A">
              <w:rPr>
                <w:rFonts w:ascii="Times New Roman" w:eastAsia="Times New Roman" w:hAnsi="Times New Roman" w:cs="Times New Roman"/>
                <w:b/>
                <w:bCs/>
                <w:sz w:val="26"/>
                <w:szCs w:val="26"/>
              </w:rPr>
              <w:t xml:space="preserve"> </w:t>
            </w:r>
            <w:r w:rsidRPr="000205E1">
              <w:rPr>
                <w:rFonts w:ascii="Times New Roman" w:eastAsia="Times New Roman" w:hAnsi="Times New Roman" w:cs="Times New Roman"/>
                <w:bCs/>
                <w:sz w:val="26"/>
                <w:szCs w:val="26"/>
              </w:rPr>
              <w:t>2026 року</w:t>
            </w:r>
            <w:r w:rsidRPr="002A65D0">
              <w:rPr>
                <w:rFonts w:ascii="Times New Roman" w:eastAsia="Times New Roman" w:hAnsi="Times New Roman" w:cs="Times New Roman"/>
                <w:bCs/>
                <w:sz w:val="26"/>
                <w:szCs w:val="26"/>
              </w:rPr>
              <w:t xml:space="preserve"> продовжують функціонувати місця доставки, визначені митними органами відповідно до наказу Міністерства фінансів України від 30 травня 2012 року № 646 «Про місця доставки товарів транспортними засобами», зареєстрованого в Міністерстві юстиції України 25 червня 2012 року за № 1052/21364;</w:t>
            </w:r>
          </w:p>
          <w:p w:rsidR="002A65D0" w:rsidRDefault="00841DFB" w:rsidP="000205E1">
            <w:pPr>
              <w:shd w:val="clear" w:color="auto" w:fill="FFFFFF"/>
              <w:spacing w:after="120" w:line="240" w:lineRule="auto"/>
              <w:ind w:firstLine="316"/>
              <w:jc w:val="both"/>
              <w:rPr>
                <w:rFonts w:ascii="Times New Roman" w:eastAsia="Times New Roman" w:hAnsi="Times New Roman" w:cs="Times New Roman"/>
                <w:bCs/>
                <w:sz w:val="26"/>
                <w:szCs w:val="26"/>
              </w:rPr>
            </w:pPr>
            <w:r w:rsidRPr="002A65D0">
              <w:rPr>
                <w:rFonts w:ascii="Times New Roman" w:eastAsia="Times New Roman" w:hAnsi="Times New Roman" w:cs="Times New Roman"/>
                <w:bCs/>
                <w:sz w:val="26"/>
                <w:szCs w:val="26"/>
              </w:rPr>
              <w:t>місця доставки, які на момент завершення строку, зазначеного в абзаці другому цього пункту, були відкриті без видання наказу митного органу або не відповідають Вимогам до облаштування місць доставки, затвердженим цим наказом, або щодо яких підприємством не забезпечено подання митному органу документів, передбачених Порядком відкриття та закриття місць доставки, затвердженим цим наказом, закриваються в установленому порядку;</w:t>
            </w:r>
          </w:p>
          <w:p w:rsidR="000205E1" w:rsidRPr="002A65D0" w:rsidRDefault="000205E1" w:rsidP="000205E1">
            <w:pPr>
              <w:shd w:val="clear" w:color="auto" w:fill="FFFFFF"/>
              <w:spacing w:after="120" w:line="240" w:lineRule="auto"/>
              <w:ind w:firstLine="316"/>
              <w:jc w:val="both"/>
              <w:rPr>
                <w:rFonts w:ascii="Times New Roman" w:eastAsiaTheme="minorHAnsi" w:hAnsi="Times New Roman" w:cs="Times New Roman"/>
                <w:b/>
                <w:sz w:val="26"/>
                <w:szCs w:val="26"/>
                <w:highlight w:val="yellow"/>
                <w:lang w:eastAsia="en-US"/>
              </w:rPr>
            </w:pPr>
            <w:r w:rsidRPr="000205E1">
              <w:rPr>
                <w:rFonts w:ascii="Times New Roman" w:eastAsia="Times New Roman" w:hAnsi="Times New Roman" w:cs="Times New Roman"/>
                <w:bCs/>
                <w:sz w:val="26"/>
                <w:szCs w:val="26"/>
              </w:rPr>
              <w:t>товари, переміщення яких розпочалося до завершення строку, зазначеного в абзаці другому цього пункту, доставляються в місце доставки, визначене при їх відправленні.</w:t>
            </w:r>
          </w:p>
        </w:tc>
      </w:tr>
    </w:tbl>
    <w:p w:rsidR="008A6C4F" w:rsidRPr="000116C3" w:rsidRDefault="008A6C4F" w:rsidP="008A6C4F">
      <w:pPr>
        <w:spacing w:after="0" w:line="240" w:lineRule="auto"/>
        <w:rPr>
          <w:rFonts w:ascii="Times New Roman" w:eastAsia="Times New Roman" w:hAnsi="Times New Roman" w:cs="Times New Roman"/>
          <w:sz w:val="26"/>
          <w:szCs w:val="26"/>
        </w:rPr>
      </w:pPr>
    </w:p>
    <w:p w:rsidR="00F2416B" w:rsidRPr="000116C3" w:rsidRDefault="00F2416B" w:rsidP="008A6C4F">
      <w:pPr>
        <w:spacing w:after="0" w:line="240" w:lineRule="auto"/>
        <w:rPr>
          <w:rFonts w:ascii="Times New Roman" w:eastAsia="Times New Roman" w:hAnsi="Times New Roman" w:cs="Times New Roman"/>
          <w:sz w:val="26"/>
          <w:szCs w:val="26"/>
        </w:rPr>
      </w:pPr>
    </w:p>
    <w:p w:rsidR="007577C7" w:rsidRPr="000116C3" w:rsidRDefault="007577C7" w:rsidP="008A6C4F">
      <w:pPr>
        <w:spacing w:after="0" w:line="240" w:lineRule="auto"/>
        <w:rPr>
          <w:rFonts w:ascii="Times New Roman" w:eastAsia="Times New Roman" w:hAnsi="Times New Roman" w:cs="Times New Roman"/>
          <w:b/>
          <w:sz w:val="26"/>
          <w:szCs w:val="26"/>
        </w:rPr>
      </w:pPr>
      <w:r w:rsidRPr="000116C3">
        <w:rPr>
          <w:rFonts w:ascii="Times New Roman" w:eastAsia="Times New Roman" w:hAnsi="Times New Roman" w:cs="Times New Roman"/>
          <w:b/>
          <w:sz w:val="26"/>
          <w:szCs w:val="26"/>
        </w:rPr>
        <w:t xml:space="preserve">Директор Департаменту митної </w:t>
      </w:r>
    </w:p>
    <w:p w:rsidR="000D3181" w:rsidRPr="000116C3" w:rsidRDefault="007577C7" w:rsidP="008E3797">
      <w:pPr>
        <w:spacing w:after="0" w:line="240" w:lineRule="auto"/>
        <w:rPr>
          <w:rFonts w:ascii="Times New Roman" w:hAnsi="Times New Roman" w:cs="Times New Roman"/>
          <w:sz w:val="26"/>
          <w:szCs w:val="26"/>
        </w:rPr>
      </w:pPr>
      <w:r w:rsidRPr="000116C3">
        <w:rPr>
          <w:rFonts w:ascii="Times New Roman" w:eastAsia="Times New Roman" w:hAnsi="Times New Roman" w:cs="Times New Roman"/>
          <w:b/>
          <w:sz w:val="26"/>
          <w:szCs w:val="26"/>
        </w:rPr>
        <w:t>політики Міністерства</w:t>
      </w:r>
      <w:r w:rsidR="002F5E8A" w:rsidRPr="000116C3">
        <w:rPr>
          <w:rFonts w:ascii="Times New Roman" w:eastAsia="Times New Roman" w:hAnsi="Times New Roman" w:cs="Times New Roman"/>
          <w:b/>
          <w:sz w:val="26"/>
          <w:szCs w:val="26"/>
        </w:rPr>
        <w:t xml:space="preserve"> фінансів України</w:t>
      </w:r>
      <w:r w:rsidR="002F5E8A" w:rsidRPr="000116C3">
        <w:rPr>
          <w:rFonts w:ascii="Times New Roman" w:eastAsia="Times New Roman" w:hAnsi="Times New Roman" w:cs="Times New Roman"/>
          <w:b/>
          <w:sz w:val="26"/>
          <w:szCs w:val="26"/>
        </w:rPr>
        <w:tab/>
      </w:r>
      <w:r w:rsidR="002F5E8A" w:rsidRPr="000116C3">
        <w:rPr>
          <w:rFonts w:ascii="Times New Roman" w:eastAsia="Times New Roman" w:hAnsi="Times New Roman" w:cs="Times New Roman"/>
          <w:b/>
          <w:sz w:val="26"/>
          <w:szCs w:val="26"/>
        </w:rPr>
        <w:tab/>
      </w:r>
      <w:r w:rsidR="002F5E8A" w:rsidRPr="000116C3">
        <w:rPr>
          <w:rFonts w:ascii="Times New Roman" w:eastAsia="Times New Roman" w:hAnsi="Times New Roman" w:cs="Times New Roman"/>
          <w:b/>
          <w:sz w:val="26"/>
          <w:szCs w:val="26"/>
        </w:rPr>
        <w:tab/>
      </w:r>
      <w:r w:rsidR="002F5E8A" w:rsidRPr="000116C3">
        <w:rPr>
          <w:rFonts w:ascii="Times New Roman" w:eastAsia="Times New Roman" w:hAnsi="Times New Roman" w:cs="Times New Roman"/>
          <w:b/>
          <w:sz w:val="26"/>
          <w:szCs w:val="26"/>
        </w:rPr>
        <w:tab/>
      </w:r>
      <w:r w:rsidR="002F5E8A" w:rsidRPr="000116C3">
        <w:rPr>
          <w:rFonts w:ascii="Times New Roman" w:eastAsia="Times New Roman" w:hAnsi="Times New Roman" w:cs="Times New Roman"/>
          <w:b/>
          <w:sz w:val="26"/>
          <w:szCs w:val="26"/>
        </w:rPr>
        <w:tab/>
      </w:r>
      <w:r w:rsidR="002F5E8A" w:rsidRPr="000116C3">
        <w:rPr>
          <w:rFonts w:ascii="Times New Roman" w:eastAsia="Times New Roman" w:hAnsi="Times New Roman" w:cs="Times New Roman"/>
          <w:b/>
          <w:sz w:val="26"/>
          <w:szCs w:val="26"/>
        </w:rPr>
        <w:tab/>
      </w:r>
      <w:r w:rsidR="002F5E8A" w:rsidRPr="000116C3">
        <w:rPr>
          <w:rFonts w:ascii="Times New Roman" w:eastAsia="Times New Roman" w:hAnsi="Times New Roman" w:cs="Times New Roman"/>
          <w:b/>
          <w:sz w:val="26"/>
          <w:szCs w:val="26"/>
        </w:rPr>
        <w:tab/>
      </w:r>
      <w:r w:rsidR="002F5E8A" w:rsidRPr="000116C3">
        <w:rPr>
          <w:rFonts w:ascii="Times New Roman" w:eastAsia="Times New Roman" w:hAnsi="Times New Roman" w:cs="Times New Roman"/>
          <w:b/>
          <w:sz w:val="26"/>
          <w:szCs w:val="26"/>
        </w:rPr>
        <w:tab/>
        <w:t xml:space="preserve">      </w:t>
      </w:r>
      <w:r w:rsidR="000116C3">
        <w:rPr>
          <w:rFonts w:ascii="Times New Roman" w:eastAsia="Times New Roman" w:hAnsi="Times New Roman" w:cs="Times New Roman"/>
          <w:b/>
          <w:sz w:val="26"/>
          <w:szCs w:val="26"/>
        </w:rPr>
        <w:t xml:space="preserve">                  </w:t>
      </w:r>
      <w:r w:rsidRPr="000116C3">
        <w:rPr>
          <w:rFonts w:ascii="Times New Roman" w:eastAsia="Times New Roman" w:hAnsi="Times New Roman" w:cs="Times New Roman"/>
          <w:b/>
          <w:sz w:val="26"/>
          <w:szCs w:val="26"/>
        </w:rPr>
        <w:t>Олександр МОСКАЛЕНКО</w:t>
      </w:r>
    </w:p>
    <w:sectPr w:rsidR="000D3181" w:rsidRPr="000116C3" w:rsidSect="002054D1">
      <w:headerReference w:type="default" r:id="rId7"/>
      <w:pgSz w:w="16838" w:h="11906" w:orient="landscape"/>
      <w:pgMar w:top="567" w:right="567" w:bottom="1531" w:left="1418" w:header="42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8DF" w:rsidRDefault="00AA18DF">
      <w:pPr>
        <w:spacing w:after="0" w:line="240" w:lineRule="auto"/>
      </w:pPr>
      <w:r>
        <w:separator/>
      </w:r>
    </w:p>
  </w:endnote>
  <w:endnote w:type="continuationSeparator" w:id="0">
    <w:p w:rsidR="00AA18DF" w:rsidRDefault="00AA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8DF" w:rsidRDefault="00AA18DF">
      <w:pPr>
        <w:spacing w:after="0" w:line="240" w:lineRule="auto"/>
      </w:pPr>
      <w:r>
        <w:separator/>
      </w:r>
    </w:p>
  </w:footnote>
  <w:footnote w:type="continuationSeparator" w:id="0">
    <w:p w:rsidR="00AA18DF" w:rsidRDefault="00AA1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AF3" w:rsidRPr="009F6075" w:rsidRDefault="00B64AF3" w:rsidP="00C03D8B">
    <w:pPr>
      <w:pBdr>
        <w:top w:val="nil"/>
        <w:left w:val="nil"/>
        <w:bottom w:val="nil"/>
        <w:right w:val="nil"/>
        <w:between w:val="nil"/>
      </w:pBdr>
      <w:tabs>
        <w:tab w:val="center" w:pos="4819"/>
        <w:tab w:val="right" w:pos="9639"/>
      </w:tabs>
      <w:spacing w:after="0" w:line="240" w:lineRule="auto"/>
      <w:jc w:val="center"/>
      <w:rPr>
        <w:color w:val="000000"/>
        <w:sz w:val="2"/>
      </w:rPr>
    </w:pPr>
  </w:p>
  <w:p w:rsidR="00B64AF3" w:rsidRPr="002054D1" w:rsidRDefault="00B64AF3" w:rsidP="00C03D8B">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sz w:val="24"/>
        <w:szCs w:val="24"/>
      </w:rPr>
    </w:pPr>
    <w:r w:rsidRPr="002054D1">
      <w:rPr>
        <w:rFonts w:ascii="Times New Roman" w:hAnsi="Times New Roman" w:cs="Times New Roman"/>
        <w:color w:val="000000"/>
        <w:sz w:val="24"/>
        <w:szCs w:val="24"/>
      </w:rPr>
      <w:fldChar w:fldCharType="begin"/>
    </w:r>
    <w:r w:rsidRPr="002054D1">
      <w:rPr>
        <w:rFonts w:ascii="Times New Roman" w:hAnsi="Times New Roman" w:cs="Times New Roman"/>
        <w:color w:val="000000"/>
        <w:sz w:val="24"/>
        <w:szCs w:val="24"/>
      </w:rPr>
      <w:instrText>PAGE</w:instrText>
    </w:r>
    <w:r w:rsidRPr="002054D1">
      <w:rPr>
        <w:rFonts w:ascii="Times New Roman" w:hAnsi="Times New Roman" w:cs="Times New Roman"/>
        <w:color w:val="000000"/>
        <w:sz w:val="24"/>
        <w:szCs w:val="24"/>
      </w:rPr>
      <w:fldChar w:fldCharType="separate"/>
    </w:r>
    <w:r w:rsidR="00E30FFE">
      <w:rPr>
        <w:rFonts w:ascii="Times New Roman" w:hAnsi="Times New Roman" w:cs="Times New Roman"/>
        <w:noProof/>
        <w:color w:val="000000"/>
        <w:sz w:val="24"/>
        <w:szCs w:val="24"/>
      </w:rPr>
      <w:t>9</w:t>
    </w:r>
    <w:r w:rsidRPr="002054D1">
      <w:rPr>
        <w:rFonts w:ascii="Times New Roman" w:hAnsi="Times New Roman" w:cs="Times New Roman"/>
        <w:color w:val="000000"/>
        <w:sz w:val="24"/>
        <w:szCs w:val="24"/>
      </w:rPr>
      <w:fldChar w:fldCharType="end"/>
    </w:r>
  </w:p>
  <w:p w:rsidR="00B64AF3" w:rsidRPr="00994F19" w:rsidRDefault="00B64AF3" w:rsidP="00C03D8B">
    <w:pPr>
      <w:pBdr>
        <w:top w:val="nil"/>
        <w:left w:val="nil"/>
        <w:bottom w:val="nil"/>
        <w:right w:val="nil"/>
        <w:between w:val="nil"/>
      </w:pBdr>
      <w:tabs>
        <w:tab w:val="center" w:pos="4819"/>
        <w:tab w:val="right" w:pos="9639"/>
      </w:tabs>
      <w:spacing w:after="0" w:line="240" w:lineRule="auto"/>
      <w:jc w:val="center"/>
      <w:rPr>
        <w:color w:val="000000"/>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5"/>
    <w:rsid w:val="00002A5E"/>
    <w:rsid w:val="00004175"/>
    <w:rsid w:val="00010392"/>
    <w:rsid w:val="000116C3"/>
    <w:rsid w:val="00013CF3"/>
    <w:rsid w:val="000144B3"/>
    <w:rsid w:val="000205E1"/>
    <w:rsid w:val="000208CC"/>
    <w:rsid w:val="00026D73"/>
    <w:rsid w:val="000271A9"/>
    <w:rsid w:val="00037EA2"/>
    <w:rsid w:val="00041DD2"/>
    <w:rsid w:val="00060713"/>
    <w:rsid w:val="000A058A"/>
    <w:rsid w:val="000B3540"/>
    <w:rsid w:val="000B4502"/>
    <w:rsid w:val="000B79D0"/>
    <w:rsid w:val="000D3181"/>
    <w:rsid w:val="000D786C"/>
    <w:rsid w:val="000E06AD"/>
    <w:rsid w:val="00110EE6"/>
    <w:rsid w:val="001129C3"/>
    <w:rsid w:val="0011697A"/>
    <w:rsid w:val="00123EEA"/>
    <w:rsid w:val="00126583"/>
    <w:rsid w:val="001269E2"/>
    <w:rsid w:val="00131352"/>
    <w:rsid w:val="00156795"/>
    <w:rsid w:val="00163FC6"/>
    <w:rsid w:val="00184EED"/>
    <w:rsid w:val="00191115"/>
    <w:rsid w:val="00192054"/>
    <w:rsid w:val="001A702E"/>
    <w:rsid w:val="001B2AD8"/>
    <w:rsid w:val="001B4533"/>
    <w:rsid w:val="001B4D67"/>
    <w:rsid w:val="001C2B80"/>
    <w:rsid w:val="001C2CF3"/>
    <w:rsid w:val="001D556F"/>
    <w:rsid w:val="001D724B"/>
    <w:rsid w:val="001D7E0E"/>
    <w:rsid w:val="001E5B9C"/>
    <w:rsid w:val="001F26E1"/>
    <w:rsid w:val="00203A05"/>
    <w:rsid w:val="002054D1"/>
    <w:rsid w:val="00205BC2"/>
    <w:rsid w:val="00205E0E"/>
    <w:rsid w:val="00207B1C"/>
    <w:rsid w:val="00223FB7"/>
    <w:rsid w:val="00227054"/>
    <w:rsid w:val="00234DB3"/>
    <w:rsid w:val="00241EF6"/>
    <w:rsid w:val="002555EF"/>
    <w:rsid w:val="00261744"/>
    <w:rsid w:val="00270361"/>
    <w:rsid w:val="0027730F"/>
    <w:rsid w:val="002A65D0"/>
    <w:rsid w:val="002B081D"/>
    <w:rsid w:val="002B234C"/>
    <w:rsid w:val="002B565E"/>
    <w:rsid w:val="002D0FD5"/>
    <w:rsid w:val="002D6D35"/>
    <w:rsid w:val="002E7677"/>
    <w:rsid w:val="002E7C9E"/>
    <w:rsid w:val="002F5E8A"/>
    <w:rsid w:val="002F7DA8"/>
    <w:rsid w:val="003044A3"/>
    <w:rsid w:val="00307EA8"/>
    <w:rsid w:val="00311847"/>
    <w:rsid w:val="0032002B"/>
    <w:rsid w:val="00327E0A"/>
    <w:rsid w:val="003305C9"/>
    <w:rsid w:val="00331CD0"/>
    <w:rsid w:val="003424B2"/>
    <w:rsid w:val="0034653F"/>
    <w:rsid w:val="003645CA"/>
    <w:rsid w:val="00384D27"/>
    <w:rsid w:val="00385CA8"/>
    <w:rsid w:val="003A3614"/>
    <w:rsid w:val="003B19D2"/>
    <w:rsid w:val="003B2A1D"/>
    <w:rsid w:val="003B3487"/>
    <w:rsid w:val="003B7B95"/>
    <w:rsid w:val="003C6720"/>
    <w:rsid w:val="003C7F01"/>
    <w:rsid w:val="003D2D86"/>
    <w:rsid w:val="003E1EC0"/>
    <w:rsid w:val="003F2951"/>
    <w:rsid w:val="003F2DBE"/>
    <w:rsid w:val="003F3923"/>
    <w:rsid w:val="003F56FC"/>
    <w:rsid w:val="003F6E65"/>
    <w:rsid w:val="00400154"/>
    <w:rsid w:val="00417C89"/>
    <w:rsid w:val="00421B48"/>
    <w:rsid w:val="00424254"/>
    <w:rsid w:val="00424518"/>
    <w:rsid w:val="0042534D"/>
    <w:rsid w:val="004274ED"/>
    <w:rsid w:val="00434F44"/>
    <w:rsid w:val="00437491"/>
    <w:rsid w:val="00452E48"/>
    <w:rsid w:val="00454F1A"/>
    <w:rsid w:val="004611DF"/>
    <w:rsid w:val="0046191C"/>
    <w:rsid w:val="0046266E"/>
    <w:rsid w:val="004661E0"/>
    <w:rsid w:val="00466D84"/>
    <w:rsid w:val="00466F8D"/>
    <w:rsid w:val="004751F4"/>
    <w:rsid w:val="00490856"/>
    <w:rsid w:val="00496CED"/>
    <w:rsid w:val="00497A49"/>
    <w:rsid w:val="004A15E4"/>
    <w:rsid w:val="004A519E"/>
    <w:rsid w:val="004A68D4"/>
    <w:rsid w:val="004F4E7B"/>
    <w:rsid w:val="0050727B"/>
    <w:rsid w:val="0050793B"/>
    <w:rsid w:val="005113AE"/>
    <w:rsid w:val="00531F43"/>
    <w:rsid w:val="00547363"/>
    <w:rsid w:val="00550F01"/>
    <w:rsid w:val="005521EB"/>
    <w:rsid w:val="005524F5"/>
    <w:rsid w:val="00557BB6"/>
    <w:rsid w:val="005903A8"/>
    <w:rsid w:val="005A46EC"/>
    <w:rsid w:val="005A4F81"/>
    <w:rsid w:val="005A6495"/>
    <w:rsid w:val="005C256E"/>
    <w:rsid w:val="005C3487"/>
    <w:rsid w:val="005E4C94"/>
    <w:rsid w:val="006035BB"/>
    <w:rsid w:val="00614CA8"/>
    <w:rsid w:val="00615550"/>
    <w:rsid w:val="006214D8"/>
    <w:rsid w:val="00634673"/>
    <w:rsid w:val="006371AF"/>
    <w:rsid w:val="00643FD6"/>
    <w:rsid w:val="00666E35"/>
    <w:rsid w:val="00687A9B"/>
    <w:rsid w:val="006A4679"/>
    <w:rsid w:val="006B1B54"/>
    <w:rsid w:val="006D718D"/>
    <w:rsid w:val="006E1441"/>
    <w:rsid w:val="006E7277"/>
    <w:rsid w:val="00700A93"/>
    <w:rsid w:val="007054B9"/>
    <w:rsid w:val="0072798E"/>
    <w:rsid w:val="00730212"/>
    <w:rsid w:val="0073078D"/>
    <w:rsid w:val="007415DA"/>
    <w:rsid w:val="007525AE"/>
    <w:rsid w:val="00752F72"/>
    <w:rsid w:val="0075303F"/>
    <w:rsid w:val="007577C7"/>
    <w:rsid w:val="007608FE"/>
    <w:rsid w:val="00760A30"/>
    <w:rsid w:val="0076646E"/>
    <w:rsid w:val="00777992"/>
    <w:rsid w:val="00784886"/>
    <w:rsid w:val="007B1A01"/>
    <w:rsid w:val="007B5684"/>
    <w:rsid w:val="007C7762"/>
    <w:rsid w:val="007E12B3"/>
    <w:rsid w:val="007E38B1"/>
    <w:rsid w:val="007E3A5E"/>
    <w:rsid w:val="007F263E"/>
    <w:rsid w:val="00802412"/>
    <w:rsid w:val="00822F91"/>
    <w:rsid w:val="00833087"/>
    <w:rsid w:val="00841DFB"/>
    <w:rsid w:val="008440A8"/>
    <w:rsid w:val="00847BE0"/>
    <w:rsid w:val="00864267"/>
    <w:rsid w:val="00882E20"/>
    <w:rsid w:val="00884FA4"/>
    <w:rsid w:val="008911F2"/>
    <w:rsid w:val="00893480"/>
    <w:rsid w:val="00894401"/>
    <w:rsid w:val="008A4724"/>
    <w:rsid w:val="008A6C4F"/>
    <w:rsid w:val="008B5641"/>
    <w:rsid w:val="008C0FBF"/>
    <w:rsid w:val="008D48B6"/>
    <w:rsid w:val="008E17C0"/>
    <w:rsid w:val="008E3797"/>
    <w:rsid w:val="00904615"/>
    <w:rsid w:val="009209A9"/>
    <w:rsid w:val="00920CD4"/>
    <w:rsid w:val="00926470"/>
    <w:rsid w:val="009468BE"/>
    <w:rsid w:val="0096069D"/>
    <w:rsid w:val="00980968"/>
    <w:rsid w:val="009A2CA6"/>
    <w:rsid w:val="009B117D"/>
    <w:rsid w:val="009B1EFB"/>
    <w:rsid w:val="009F03D0"/>
    <w:rsid w:val="009F1317"/>
    <w:rsid w:val="009F50E3"/>
    <w:rsid w:val="00A03545"/>
    <w:rsid w:val="00A13EAC"/>
    <w:rsid w:val="00A24BF1"/>
    <w:rsid w:val="00A31B1C"/>
    <w:rsid w:val="00A333A9"/>
    <w:rsid w:val="00A37C79"/>
    <w:rsid w:val="00A43825"/>
    <w:rsid w:val="00A43A0F"/>
    <w:rsid w:val="00A6443E"/>
    <w:rsid w:val="00A7532A"/>
    <w:rsid w:val="00A80871"/>
    <w:rsid w:val="00A82BEA"/>
    <w:rsid w:val="00A878C2"/>
    <w:rsid w:val="00A9190E"/>
    <w:rsid w:val="00AA0059"/>
    <w:rsid w:val="00AA18DF"/>
    <w:rsid w:val="00AA369C"/>
    <w:rsid w:val="00AB7CAE"/>
    <w:rsid w:val="00AD5A56"/>
    <w:rsid w:val="00AE7777"/>
    <w:rsid w:val="00AF0D1D"/>
    <w:rsid w:val="00AF2491"/>
    <w:rsid w:val="00AF7D29"/>
    <w:rsid w:val="00B06226"/>
    <w:rsid w:val="00B12064"/>
    <w:rsid w:val="00B12296"/>
    <w:rsid w:val="00B20E17"/>
    <w:rsid w:val="00B21A09"/>
    <w:rsid w:val="00B25CF9"/>
    <w:rsid w:val="00B32BB5"/>
    <w:rsid w:val="00B3631C"/>
    <w:rsid w:val="00B3678C"/>
    <w:rsid w:val="00B41B1B"/>
    <w:rsid w:val="00B41D42"/>
    <w:rsid w:val="00B5357B"/>
    <w:rsid w:val="00B5380B"/>
    <w:rsid w:val="00B53E3B"/>
    <w:rsid w:val="00B64AF3"/>
    <w:rsid w:val="00B651DC"/>
    <w:rsid w:val="00B65A70"/>
    <w:rsid w:val="00B72540"/>
    <w:rsid w:val="00B8310E"/>
    <w:rsid w:val="00B863B1"/>
    <w:rsid w:val="00B87AB9"/>
    <w:rsid w:val="00BA7C7A"/>
    <w:rsid w:val="00BB6784"/>
    <w:rsid w:val="00BC5307"/>
    <w:rsid w:val="00BE1E67"/>
    <w:rsid w:val="00BE6534"/>
    <w:rsid w:val="00BE6577"/>
    <w:rsid w:val="00C02E39"/>
    <w:rsid w:val="00C03D8B"/>
    <w:rsid w:val="00C041B9"/>
    <w:rsid w:val="00C04429"/>
    <w:rsid w:val="00C100EA"/>
    <w:rsid w:val="00C21B4A"/>
    <w:rsid w:val="00C41ED4"/>
    <w:rsid w:val="00C44197"/>
    <w:rsid w:val="00C628D3"/>
    <w:rsid w:val="00C73438"/>
    <w:rsid w:val="00C7423D"/>
    <w:rsid w:val="00C805DF"/>
    <w:rsid w:val="00C87D5F"/>
    <w:rsid w:val="00CA74F5"/>
    <w:rsid w:val="00CB3848"/>
    <w:rsid w:val="00CB3C98"/>
    <w:rsid w:val="00CB4FB1"/>
    <w:rsid w:val="00CB6FC2"/>
    <w:rsid w:val="00CC10B5"/>
    <w:rsid w:val="00CC1803"/>
    <w:rsid w:val="00CD1369"/>
    <w:rsid w:val="00CE558B"/>
    <w:rsid w:val="00CF1651"/>
    <w:rsid w:val="00CF1819"/>
    <w:rsid w:val="00CF2F36"/>
    <w:rsid w:val="00CF53DA"/>
    <w:rsid w:val="00D05CD8"/>
    <w:rsid w:val="00D0622C"/>
    <w:rsid w:val="00D11F79"/>
    <w:rsid w:val="00D178F4"/>
    <w:rsid w:val="00D45DCA"/>
    <w:rsid w:val="00D5110C"/>
    <w:rsid w:val="00D57376"/>
    <w:rsid w:val="00D6188C"/>
    <w:rsid w:val="00D6644A"/>
    <w:rsid w:val="00D94894"/>
    <w:rsid w:val="00DA31EC"/>
    <w:rsid w:val="00DC6AA0"/>
    <w:rsid w:val="00DC76B1"/>
    <w:rsid w:val="00DD719C"/>
    <w:rsid w:val="00DD7EB1"/>
    <w:rsid w:val="00E116BB"/>
    <w:rsid w:val="00E126A9"/>
    <w:rsid w:val="00E13B09"/>
    <w:rsid w:val="00E161A9"/>
    <w:rsid w:val="00E16759"/>
    <w:rsid w:val="00E20FE9"/>
    <w:rsid w:val="00E30FFE"/>
    <w:rsid w:val="00E40A22"/>
    <w:rsid w:val="00E47BB3"/>
    <w:rsid w:val="00E508E5"/>
    <w:rsid w:val="00E52428"/>
    <w:rsid w:val="00E52AA4"/>
    <w:rsid w:val="00E53DE8"/>
    <w:rsid w:val="00E56E09"/>
    <w:rsid w:val="00E72513"/>
    <w:rsid w:val="00E82A24"/>
    <w:rsid w:val="00E85890"/>
    <w:rsid w:val="00E861D1"/>
    <w:rsid w:val="00E868CF"/>
    <w:rsid w:val="00E90A18"/>
    <w:rsid w:val="00E9395A"/>
    <w:rsid w:val="00EA2BE3"/>
    <w:rsid w:val="00EB2972"/>
    <w:rsid w:val="00EC1276"/>
    <w:rsid w:val="00EC52CA"/>
    <w:rsid w:val="00ED35A9"/>
    <w:rsid w:val="00EE1A42"/>
    <w:rsid w:val="00EE6258"/>
    <w:rsid w:val="00EE656A"/>
    <w:rsid w:val="00EE6F3F"/>
    <w:rsid w:val="00F02EB9"/>
    <w:rsid w:val="00F06EBB"/>
    <w:rsid w:val="00F0730D"/>
    <w:rsid w:val="00F07AB4"/>
    <w:rsid w:val="00F12590"/>
    <w:rsid w:val="00F2416B"/>
    <w:rsid w:val="00F25785"/>
    <w:rsid w:val="00F26E6D"/>
    <w:rsid w:val="00F3524D"/>
    <w:rsid w:val="00F35EEB"/>
    <w:rsid w:val="00F37AAB"/>
    <w:rsid w:val="00F505E4"/>
    <w:rsid w:val="00F50BB4"/>
    <w:rsid w:val="00F532E1"/>
    <w:rsid w:val="00F62412"/>
    <w:rsid w:val="00F62D50"/>
    <w:rsid w:val="00F6744C"/>
    <w:rsid w:val="00F704A9"/>
    <w:rsid w:val="00F72544"/>
    <w:rsid w:val="00F75503"/>
    <w:rsid w:val="00F776AC"/>
    <w:rsid w:val="00FA2A0B"/>
    <w:rsid w:val="00FC6CFC"/>
    <w:rsid w:val="00FE097E"/>
    <w:rsid w:val="00FE4256"/>
    <w:rsid w:val="00FE52D6"/>
    <w:rsid w:val="00FF2A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B45B9-FAAC-4B60-8D25-F8E24462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15E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E558B"/>
    <w:rPr>
      <w:sz w:val="16"/>
      <w:szCs w:val="16"/>
    </w:rPr>
  </w:style>
  <w:style w:type="paragraph" w:styleId="a4">
    <w:name w:val="annotation text"/>
    <w:basedOn w:val="a"/>
    <w:link w:val="a5"/>
    <w:uiPriority w:val="99"/>
    <w:semiHidden/>
    <w:unhideWhenUsed/>
    <w:rsid w:val="00CE558B"/>
    <w:pPr>
      <w:spacing w:line="240" w:lineRule="auto"/>
    </w:pPr>
    <w:rPr>
      <w:sz w:val="20"/>
      <w:szCs w:val="20"/>
    </w:rPr>
  </w:style>
  <w:style w:type="character" w:customStyle="1" w:styleId="a5">
    <w:name w:val="Текст примітки Знак"/>
    <w:basedOn w:val="a0"/>
    <w:link w:val="a4"/>
    <w:uiPriority w:val="99"/>
    <w:semiHidden/>
    <w:rsid w:val="00CE558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CE558B"/>
    <w:rPr>
      <w:b/>
      <w:bCs/>
    </w:rPr>
  </w:style>
  <w:style w:type="character" w:customStyle="1" w:styleId="a7">
    <w:name w:val="Тема примітки Знак"/>
    <w:basedOn w:val="a5"/>
    <w:link w:val="a6"/>
    <w:uiPriority w:val="99"/>
    <w:semiHidden/>
    <w:rsid w:val="00CE558B"/>
    <w:rPr>
      <w:rFonts w:ascii="Calibri" w:eastAsia="Calibri" w:hAnsi="Calibri" w:cs="Calibri"/>
      <w:b/>
      <w:bCs/>
      <w:sz w:val="20"/>
      <w:szCs w:val="20"/>
      <w:lang w:eastAsia="uk-UA"/>
    </w:rPr>
  </w:style>
  <w:style w:type="paragraph" w:styleId="a8">
    <w:name w:val="Balloon Text"/>
    <w:basedOn w:val="a"/>
    <w:link w:val="a9"/>
    <w:uiPriority w:val="99"/>
    <w:semiHidden/>
    <w:unhideWhenUsed/>
    <w:rsid w:val="00CE558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E558B"/>
    <w:rPr>
      <w:rFonts w:ascii="Segoe UI" w:eastAsia="Calibri" w:hAnsi="Segoe UI" w:cs="Segoe UI"/>
      <w:sz w:val="18"/>
      <w:szCs w:val="18"/>
      <w:lang w:eastAsia="uk-UA"/>
    </w:rPr>
  </w:style>
  <w:style w:type="paragraph" w:customStyle="1" w:styleId="rvps2">
    <w:name w:val="rvps2"/>
    <w:basedOn w:val="a"/>
    <w:rsid w:val="005C3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5C3487"/>
  </w:style>
  <w:style w:type="character" w:styleId="aa">
    <w:name w:val="Hyperlink"/>
    <w:basedOn w:val="a0"/>
    <w:uiPriority w:val="99"/>
    <w:unhideWhenUsed/>
    <w:rsid w:val="005C3487"/>
    <w:rPr>
      <w:color w:val="0000FF"/>
      <w:u w:val="single"/>
    </w:rPr>
  </w:style>
  <w:style w:type="paragraph" w:customStyle="1" w:styleId="ab">
    <w:name w:val="Нормальний текст"/>
    <w:basedOn w:val="a"/>
    <w:uiPriority w:val="99"/>
    <w:rsid w:val="008A6C4F"/>
    <w:pPr>
      <w:spacing w:before="120" w:after="0" w:line="240" w:lineRule="auto"/>
      <w:ind w:firstLine="567"/>
    </w:pPr>
    <w:rPr>
      <w:rFonts w:ascii="Antiqua" w:eastAsia="Times New Roman" w:hAnsi="Antiqua" w:cs="Times New Roman"/>
      <w:sz w:val="26"/>
      <w:szCs w:val="20"/>
      <w:lang w:eastAsia="ru-RU"/>
    </w:rPr>
  </w:style>
  <w:style w:type="paragraph" w:styleId="ac">
    <w:name w:val="Normal (Web)"/>
    <w:basedOn w:val="a"/>
    <w:uiPriority w:val="99"/>
    <w:unhideWhenUsed/>
    <w:rsid w:val="00E508E5"/>
    <w:pPr>
      <w:spacing w:before="100" w:beforeAutospacing="1" w:after="100" w:afterAutospacing="1" w:line="240" w:lineRule="auto"/>
    </w:pPr>
    <w:rPr>
      <w:rFonts w:ascii="Times New Roman" w:eastAsiaTheme="minorEastAsia" w:hAnsi="Times New Roman" w:cs="Times New Roman"/>
      <w:sz w:val="24"/>
      <w:szCs w:val="24"/>
    </w:rPr>
  </w:style>
  <w:style w:type="paragraph" w:styleId="ad">
    <w:name w:val="List Paragraph"/>
    <w:basedOn w:val="a"/>
    <w:uiPriority w:val="34"/>
    <w:qFormat/>
    <w:rsid w:val="00D0622C"/>
    <w:pPr>
      <w:ind w:left="720"/>
      <w:contextualSpacing/>
    </w:pPr>
  </w:style>
  <w:style w:type="paragraph" w:customStyle="1" w:styleId="ae">
    <w:name w:val="[Без стиля]"/>
    <w:rsid w:val="007B5684"/>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ru-RU"/>
    </w:rPr>
  </w:style>
  <w:style w:type="paragraph" w:customStyle="1" w:styleId="TableshapkaTABL">
    <w:name w:val="Table_shapka (TABL)"/>
    <w:basedOn w:val="a"/>
    <w:uiPriority w:val="99"/>
    <w:rsid w:val="007B5684"/>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eastAsia="ru-RU"/>
    </w:rPr>
  </w:style>
  <w:style w:type="paragraph" w:styleId="af">
    <w:name w:val="header"/>
    <w:basedOn w:val="a"/>
    <w:link w:val="af0"/>
    <w:uiPriority w:val="99"/>
    <w:unhideWhenUsed/>
    <w:rsid w:val="00550F01"/>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550F01"/>
    <w:rPr>
      <w:rFonts w:ascii="Calibri" w:eastAsia="Calibri" w:hAnsi="Calibri" w:cs="Calibri"/>
      <w:lang w:eastAsia="uk-UA"/>
    </w:rPr>
  </w:style>
  <w:style w:type="paragraph" w:styleId="af1">
    <w:name w:val="footer"/>
    <w:basedOn w:val="a"/>
    <w:link w:val="af2"/>
    <w:uiPriority w:val="99"/>
    <w:unhideWhenUsed/>
    <w:rsid w:val="00550F01"/>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550F01"/>
    <w:rPr>
      <w:rFonts w:ascii="Calibri" w:eastAsia="Calibri" w:hAnsi="Calibri" w:cs="Calibri"/>
      <w:lang w:eastAsia="uk-UA"/>
    </w:rPr>
  </w:style>
  <w:style w:type="character" w:styleId="af3">
    <w:name w:val="FollowedHyperlink"/>
    <w:basedOn w:val="a0"/>
    <w:uiPriority w:val="99"/>
    <w:semiHidden/>
    <w:unhideWhenUsed/>
    <w:rsid w:val="002D0FD5"/>
    <w:rPr>
      <w:color w:val="954F72" w:themeColor="followedHyperlink"/>
      <w:u w:val="single"/>
    </w:rPr>
  </w:style>
  <w:style w:type="table" w:styleId="af4">
    <w:name w:val="Table Grid"/>
    <w:basedOn w:val="a1"/>
    <w:uiPriority w:val="39"/>
    <w:rsid w:val="00E8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2A65D0"/>
    <w:rPr>
      <w:color w:val="605E5C"/>
      <w:shd w:val="clear" w:color="auto" w:fill="E1DFDD"/>
    </w:rPr>
  </w:style>
  <w:style w:type="paragraph" w:customStyle="1" w:styleId="xfmc3">
    <w:name w:val="xfmc3"/>
    <w:basedOn w:val="a"/>
    <w:rsid w:val="007779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c2">
    <w:name w:val="xfmc2"/>
    <w:basedOn w:val="a0"/>
    <w:rsid w:val="00777992"/>
  </w:style>
  <w:style w:type="character" w:customStyle="1" w:styleId="xfmc4">
    <w:name w:val="xfmc4"/>
    <w:basedOn w:val="a0"/>
    <w:rsid w:val="0077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6638">
      <w:bodyDiv w:val="1"/>
      <w:marLeft w:val="0"/>
      <w:marRight w:val="0"/>
      <w:marTop w:val="0"/>
      <w:marBottom w:val="0"/>
      <w:divBdr>
        <w:top w:val="none" w:sz="0" w:space="0" w:color="auto"/>
        <w:left w:val="none" w:sz="0" w:space="0" w:color="auto"/>
        <w:bottom w:val="none" w:sz="0" w:space="0" w:color="auto"/>
        <w:right w:val="none" w:sz="0" w:space="0" w:color="auto"/>
      </w:divBdr>
    </w:div>
    <w:div w:id="153423980">
      <w:bodyDiv w:val="1"/>
      <w:marLeft w:val="0"/>
      <w:marRight w:val="0"/>
      <w:marTop w:val="0"/>
      <w:marBottom w:val="0"/>
      <w:divBdr>
        <w:top w:val="none" w:sz="0" w:space="0" w:color="auto"/>
        <w:left w:val="none" w:sz="0" w:space="0" w:color="auto"/>
        <w:bottom w:val="none" w:sz="0" w:space="0" w:color="auto"/>
        <w:right w:val="none" w:sz="0" w:space="0" w:color="auto"/>
      </w:divBdr>
    </w:div>
    <w:div w:id="208107071">
      <w:bodyDiv w:val="1"/>
      <w:marLeft w:val="0"/>
      <w:marRight w:val="0"/>
      <w:marTop w:val="0"/>
      <w:marBottom w:val="0"/>
      <w:divBdr>
        <w:top w:val="none" w:sz="0" w:space="0" w:color="auto"/>
        <w:left w:val="none" w:sz="0" w:space="0" w:color="auto"/>
        <w:bottom w:val="none" w:sz="0" w:space="0" w:color="auto"/>
        <w:right w:val="none" w:sz="0" w:space="0" w:color="auto"/>
      </w:divBdr>
    </w:div>
    <w:div w:id="218514467">
      <w:bodyDiv w:val="1"/>
      <w:marLeft w:val="0"/>
      <w:marRight w:val="0"/>
      <w:marTop w:val="0"/>
      <w:marBottom w:val="0"/>
      <w:divBdr>
        <w:top w:val="none" w:sz="0" w:space="0" w:color="auto"/>
        <w:left w:val="none" w:sz="0" w:space="0" w:color="auto"/>
        <w:bottom w:val="none" w:sz="0" w:space="0" w:color="auto"/>
        <w:right w:val="none" w:sz="0" w:space="0" w:color="auto"/>
      </w:divBdr>
    </w:div>
    <w:div w:id="229389959">
      <w:bodyDiv w:val="1"/>
      <w:marLeft w:val="0"/>
      <w:marRight w:val="0"/>
      <w:marTop w:val="0"/>
      <w:marBottom w:val="0"/>
      <w:divBdr>
        <w:top w:val="none" w:sz="0" w:space="0" w:color="auto"/>
        <w:left w:val="none" w:sz="0" w:space="0" w:color="auto"/>
        <w:bottom w:val="none" w:sz="0" w:space="0" w:color="auto"/>
        <w:right w:val="none" w:sz="0" w:space="0" w:color="auto"/>
      </w:divBdr>
    </w:div>
    <w:div w:id="231351327">
      <w:bodyDiv w:val="1"/>
      <w:marLeft w:val="0"/>
      <w:marRight w:val="0"/>
      <w:marTop w:val="0"/>
      <w:marBottom w:val="0"/>
      <w:divBdr>
        <w:top w:val="none" w:sz="0" w:space="0" w:color="auto"/>
        <w:left w:val="none" w:sz="0" w:space="0" w:color="auto"/>
        <w:bottom w:val="none" w:sz="0" w:space="0" w:color="auto"/>
        <w:right w:val="none" w:sz="0" w:space="0" w:color="auto"/>
      </w:divBdr>
    </w:div>
    <w:div w:id="404648932">
      <w:bodyDiv w:val="1"/>
      <w:marLeft w:val="0"/>
      <w:marRight w:val="0"/>
      <w:marTop w:val="0"/>
      <w:marBottom w:val="0"/>
      <w:divBdr>
        <w:top w:val="none" w:sz="0" w:space="0" w:color="auto"/>
        <w:left w:val="none" w:sz="0" w:space="0" w:color="auto"/>
        <w:bottom w:val="none" w:sz="0" w:space="0" w:color="auto"/>
        <w:right w:val="none" w:sz="0" w:space="0" w:color="auto"/>
      </w:divBdr>
    </w:div>
    <w:div w:id="482938303">
      <w:bodyDiv w:val="1"/>
      <w:marLeft w:val="0"/>
      <w:marRight w:val="0"/>
      <w:marTop w:val="0"/>
      <w:marBottom w:val="0"/>
      <w:divBdr>
        <w:top w:val="none" w:sz="0" w:space="0" w:color="auto"/>
        <w:left w:val="none" w:sz="0" w:space="0" w:color="auto"/>
        <w:bottom w:val="none" w:sz="0" w:space="0" w:color="auto"/>
        <w:right w:val="none" w:sz="0" w:space="0" w:color="auto"/>
      </w:divBdr>
    </w:div>
    <w:div w:id="536505284">
      <w:bodyDiv w:val="1"/>
      <w:marLeft w:val="0"/>
      <w:marRight w:val="0"/>
      <w:marTop w:val="0"/>
      <w:marBottom w:val="0"/>
      <w:divBdr>
        <w:top w:val="none" w:sz="0" w:space="0" w:color="auto"/>
        <w:left w:val="none" w:sz="0" w:space="0" w:color="auto"/>
        <w:bottom w:val="none" w:sz="0" w:space="0" w:color="auto"/>
        <w:right w:val="none" w:sz="0" w:space="0" w:color="auto"/>
      </w:divBdr>
    </w:div>
    <w:div w:id="570585653">
      <w:bodyDiv w:val="1"/>
      <w:marLeft w:val="0"/>
      <w:marRight w:val="0"/>
      <w:marTop w:val="0"/>
      <w:marBottom w:val="0"/>
      <w:divBdr>
        <w:top w:val="none" w:sz="0" w:space="0" w:color="auto"/>
        <w:left w:val="none" w:sz="0" w:space="0" w:color="auto"/>
        <w:bottom w:val="none" w:sz="0" w:space="0" w:color="auto"/>
        <w:right w:val="none" w:sz="0" w:space="0" w:color="auto"/>
      </w:divBdr>
    </w:div>
    <w:div w:id="673264790">
      <w:bodyDiv w:val="1"/>
      <w:marLeft w:val="0"/>
      <w:marRight w:val="0"/>
      <w:marTop w:val="0"/>
      <w:marBottom w:val="0"/>
      <w:divBdr>
        <w:top w:val="none" w:sz="0" w:space="0" w:color="auto"/>
        <w:left w:val="none" w:sz="0" w:space="0" w:color="auto"/>
        <w:bottom w:val="none" w:sz="0" w:space="0" w:color="auto"/>
        <w:right w:val="none" w:sz="0" w:space="0" w:color="auto"/>
      </w:divBdr>
    </w:div>
    <w:div w:id="877625030">
      <w:bodyDiv w:val="1"/>
      <w:marLeft w:val="0"/>
      <w:marRight w:val="0"/>
      <w:marTop w:val="0"/>
      <w:marBottom w:val="0"/>
      <w:divBdr>
        <w:top w:val="none" w:sz="0" w:space="0" w:color="auto"/>
        <w:left w:val="none" w:sz="0" w:space="0" w:color="auto"/>
        <w:bottom w:val="none" w:sz="0" w:space="0" w:color="auto"/>
        <w:right w:val="none" w:sz="0" w:space="0" w:color="auto"/>
      </w:divBdr>
    </w:div>
    <w:div w:id="890775882">
      <w:bodyDiv w:val="1"/>
      <w:marLeft w:val="0"/>
      <w:marRight w:val="0"/>
      <w:marTop w:val="0"/>
      <w:marBottom w:val="0"/>
      <w:divBdr>
        <w:top w:val="none" w:sz="0" w:space="0" w:color="auto"/>
        <w:left w:val="none" w:sz="0" w:space="0" w:color="auto"/>
        <w:bottom w:val="none" w:sz="0" w:space="0" w:color="auto"/>
        <w:right w:val="none" w:sz="0" w:space="0" w:color="auto"/>
      </w:divBdr>
    </w:div>
    <w:div w:id="1060059172">
      <w:bodyDiv w:val="1"/>
      <w:marLeft w:val="0"/>
      <w:marRight w:val="0"/>
      <w:marTop w:val="0"/>
      <w:marBottom w:val="0"/>
      <w:divBdr>
        <w:top w:val="none" w:sz="0" w:space="0" w:color="auto"/>
        <w:left w:val="none" w:sz="0" w:space="0" w:color="auto"/>
        <w:bottom w:val="none" w:sz="0" w:space="0" w:color="auto"/>
        <w:right w:val="none" w:sz="0" w:space="0" w:color="auto"/>
      </w:divBdr>
    </w:div>
    <w:div w:id="1073626708">
      <w:bodyDiv w:val="1"/>
      <w:marLeft w:val="0"/>
      <w:marRight w:val="0"/>
      <w:marTop w:val="0"/>
      <w:marBottom w:val="0"/>
      <w:divBdr>
        <w:top w:val="none" w:sz="0" w:space="0" w:color="auto"/>
        <w:left w:val="none" w:sz="0" w:space="0" w:color="auto"/>
        <w:bottom w:val="none" w:sz="0" w:space="0" w:color="auto"/>
        <w:right w:val="none" w:sz="0" w:space="0" w:color="auto"/>
      </w:divBdr>
      <w:divsChild>
        <w:div w:id="36249439">
          <w:marLeft w:val="0"/>
          <w:marRight w:val="0"/>
          <w:marTop w:val="0"/>
          <w:marBottom w:val="0"/>
          <w:divBdr>
            <w:top w:val="none" w:sz="0" w:space="0" w:color="auto"/>
            <w:left w:val="none" w:sz="0" w:space="0" w:color="auto"/>
            <w:bottom w:val="none" w:sz="0" w:space="0" w:color="auto"/>
            <w:right w:val="none" w:sz="0" w:space="0" w:color="auto"/>
          </w:divBdr>
        </w:div>
        <w:div w:id="599070176">
          <w:marLeft w:val="0"/>
          <w:marRight w:val="0"/>
          <w:marTop w:val="0"/>
          <w:marBottom w:val="0"/>
          <w:divBdr>
            <w:top w:val="none" w:sz="0" w:space="0" w:color="auto"/>
            <w:left w:val="none" w:sz="0" w:space="0" w:color="auto"/>
            <w:bottom w:val="none" w:sz="0" w:space="0" w:color="auto"/>
            <w:right w:val="none" w:sz="0" w:space="0" w:color="auto"/>
          </w:divBdr>
        </w:div>
      </w:divsChild>
    </w:div>
    <w:div w:id="1181747027">
      <w:bodyDiv w:val="1"/>
      <w:marLeft w:val="0"/>
      <w:marRight w:val="0"/>
      <w:marTop w:val="0"/>
      <w:marBottom w:val="0"/>
      <w:divBdr>
        <w:top w:val="none" w:sz="0" w:space="0" w:color="auto"/>
        <w:left w:val="none" w:sz="0" w:space="0" w:color="auto"/>
        <w:bottom w:val="none" w:sz="0" w:space="0" w:color="auto"/>
        <w:right w:val="none" w:sz="0" w:space="0" w:color="auto"/>
      </w:divBdr>
    </w:div>
    <w:div w:id="1232084078">
      <w:bodyDiv w:val="1"/>
      <w:marLeft w:val="0"/>
      <w:marRight w:val="0"/>
      <w:marTop w:val="0"/>
      <w:marBottom w:val="0"/>
      <w:divBdr>
        <w:top w:val="none" w:sz="0" w:space="0" w:color="auto"/>
        <w:left w:val="none" w:sz="0" w:space="0" w:color="auto"/>
        <w:bottom w:val="none" w:sz="0" w:space="0" w:color="auto"/>
        <w:right w:val="none" w:sz="0" w:space="0" w:color="auto"/>
      </w:divBdr>
    </w:div>
    <w:div w:id="1314290467">
      <w:bodyDiv w:val="1"/>
      <w:marLeft w:val="0"/>
      <w:marRight w:val="0"/>
      <w:marTop w:val="0"/>
      <w:marBottom w:val="0"/>
      <w:divBdr>
        <w:top w:val="none" w:sz="0" w:space="0" w:color="auto"/>
        <w:left w:val="none" w:sz="0" w:space="0" w:color="auto"/>
        <w:bottom w:val="none" w:sz="0" w:space="0" w:color="auto"/>
        <w:right w:val="none" w:sz="0" w:space="0" w:color="auto"/>
      </w:divBdr>
    </w:div>
    <w:div w:id="1364860619">
      <w:bodyDiv w:val="1"/>
      <w:marLeft w:val="0"/>
      <w:marRight w:val="0"/>
      <w:marTop w:val="0"/>
      <w:marBottom w:val="0"/>
      <w:divBdr>
        <w:top w:val="none" w:sz="0" w:space="0" w:color="auto"/>
        <w:left w:val="none" w:sz="0" w:space="0" w:color="auto"/>
        <w:bottom w:val="none" w:sz="0" w:space="0" w:color="auto"/>
        <w:right w:val="none" w:sz="0" w:space="0" w:color="auto"/>
      </w:divBdr>
    </w:div>
    <w:div w:id="1397321010">
      <w:bodyDiv w:val="1"/>
      <w:marLeft w:val="0"/>
      <w:marRight w:val="0"/>
      <w:marTop w:val="0"/>
      <w:marBottom w:val="0"/>
      <w:divBdr>
        <w:top w:val="none" w:sz="0" w:space="0" w:color="auto"/>
        <w:left w:val="none" w:sz="0" w:space="0" w:color="auto"/>
        <w:bottom w:val="none" w:sz="0" w:space="0" w:color="auto"/>
        <w:right w:val="none" w:sz="0" w:space="0" w:color="auto"/>
      </w:divBdr>
    </w:div>
    <w:div w:id="1776365135">
      <w:bodyDiv w:val="1"/>
      <w:marLeft w:val="0"/>
      <w:marRight w:val="0"/>
      <w:marTop w:val="0"/>
      <w:marBottom w:val="0"/>
      <w:divBdr>
        <w:top w:val="none" w:sz="0" w:space="0" w:color="auto"/>
        <w:left w:val="none" w:sz="0" w:space="0" w:color="auto"/>
        <w:bottom w:val="none" w:sz="0" w:space="0" w:color="auto"/>
        <w:right w:val="none" w:sz="0" w:space="0" w:color="auto"/>
      </w:divBdr>
    </w:div>
    <w:div w:id="1817792356">
      <w:bodyDiv w:val="1"/>
      <w:marLeft w:val="0"/>
      <w:marRight w:val="0"/>
      <w:marTop w:val="0"/>
      <w:marBottom w:val="0"/>
      <w:divBdr>
        <w:top w:val="none" w:sz="0" w:space="0" w:color="auto"/>
        <w:left w:val="none" w:sz="0" w:space="0" w:color="auto"/>
        <w:bottom w:val="none" w:sz="0" w:space="0" w:color="auto"/>
        <w:right w:val="none" w:sz="0" w:space="0" w:color="auto"/>
      </w:divBdr>
    </w:div>
    <w:div w:id="1866013212">
      <w:bodyDiv w:val="1"/>
      <w:marLeft w:val="0"/>
      <w:marRight w:val="0"/>
      <w:marTop w:val="0"/>
      <w:marBottom w:val="0"/>
      <w:divBdr>
        <w:top w:val="none" w:sz="0" w:space="0" w:color="auto"/>
        <w:left w:val="none" w:sz="0" w:space="0" w:color="auto"/>
        <w:bottom w:val="none" w:sz="0" w:space="0" w:color="auto"/>
        <w:right w:val="none" w:sz="0" w:space="0" w:color="auto"/>
      </w:divBdr>
    </w:div>
    <w:div w:id="1872954591">
      <w:bodyDiv w:val="1"/>
      <w:marLeft w:val="0"/>
      <w:marRight w:val="0"/>
      <w:marTop w:val="0"/>
      <w:marBottom w:val="0"/>
      <w:divBdr>
        <w:top w:val="none" w:sz="0" w:space="0" w:color="auto"/>
        <w:left w:val="none" w:sz="0" w:space="0" w:color="auto"/>
        <w:bottom w:val="none" w:sz="0" w:space="0" w:color="auto"/>
        <w:right w:val="none" w:sz="0" w:space="0" w:color="auto"/>
      </w:divBdr>
    </w:div>
    <w:div w:id="1945189303">
      <w:bodyDiv w:val="1"/>
      <w:marLeft w:val="0"/>
      <w:marRight w:val="0"/>
      <w:marTop w:val="0"/>
      <w:marBottom w:val="0"/>
      <w:divBdr>
        <w:top w:val="none" w:sz="0" w:space="0" w:color="auto"/>
        <w:left w:val="none" w:sz="0" w:space="0" w:color="auto"/>
        <w:bottom w:val="none" w:sz="0" w:space="0" w:color="auto"/>
        <w:right w:val="none" w:sz="0" w:space="0" w:color="auto"/>
      </w:divBdr>
    </w:div>
    <w:div w:id="21177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C1ED-D4A3-4810-BCA7-17AD93B0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1698</Words>
  <Characters>969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Микитюк Ілона Віталіївна</cp:lastModifiedBy>
  <cp:revision>2</cp:revision>
  <cp:lastPrinted>2026-02-04T15:07:00Z</cp:lastPrinted>
  <dcterms:created xsi:type="dcterms:W3CDTF">2026-02-20T10:14:00Z</dcterms:created>
  <dcterms:modified xsi:type="dcterms:W3CDTF">2026-02-20T10:14:00Z</dcterms:modified>
</cp:coreProperties>
</file>