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08" w:rsidRDefault="005A04BE" w:rsidP="00A311D3">
      <w:bookmarkStart w:id="0" w:name="_top"/>
      <w:bookmarkStart w:id="1" w:name="_Toc488231243"/>
      <w:bookmarkEnd w:id="0"/>
      <w:r>
        <w:rPr>
          <w:rFonts w:ascii="Franklin Gothic Book" w:hAnsi="Franklin Gothic Book"/>
          <w:noProof/>
          <w:color w:val="0563C1" w:themeColor="hyperlink"/>
          <w:u w:val="single"/>
          <w:lang w:eastAsia="uk-UA"/>
        </w:rPr>
        <w:drawing>
          <wp:anchor distT="0" distB="0" distL="114300" distR="114300" simplePos="0" relativeHeight="251652096" behindDoc="1" locked="0" layoutInCell="1" allowOverlap="1" wp14:anchorId="2A4905AF" wp14:editId="4E6BDBB9">
            <wp:simplePos x="0" y="0"/>
            <wp:positionH relativeFrom="column">
              <wp:posOffset>-1118235</wp:posOffset>
            </wp:positionH>
            <wp:positionV relativeFrom="paragraph">
              <wp:posOffset>-773430</wp:posOffset>
            </wp:positionV>
            <wp:extent cx="7926705" cy="10744200"/>
            <wp:effectExtent l="0" t="0" r="0" b="0"/>
            <wp:wrapNone/>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hiclipart.com (1).png"/>
                    <pic:cNvPicPr/>
                  </pic:nvPicPr>
                  <pic:blipFill>
                    <a:blip r:embed="rId8">
                      <a:extLst>
                        <a:ext uri="{28A0092B-C50C-407E-A947-70E740481C1C}">
                          <a14:useLocalDpi xmlns:a14="http://schemas.microsoft.com/office/drawing/2010/main" val="0"/>
                        </a:ext>
                      </a:extLst>
                    </a:blip>
                    <a:stretch>
                      <a:fillRect/>
                    </a:stretch>
                  </pic:blipFill>
                  <pic:spPr>
                    <a:xfrm>
                      <a:off x="0" y="0"/>
                      <a:ext cx="7926705" cy="10744200"/>
                    </a:xfrm>
                    <a:prstGeom prst="rect">
                      <a:avLst/>
                    </a:prstGeom>
                  </pic:spPr>
                </pic:pic>
              </a:graphicData>
            </a:graphic>
            <wp14:sizeRelH relativeFrom="margin">
              <wp14:pctWidth>0</wp14:pctWidth>
            </wp14:sizeRelH>
            <wp14:sizeRelV relativeFrom="margin">
              <wp14:pctHeight>0</wp14:pctHeight>
            </wp14:sizeRelV>
          </wp:anchor>
        </w:drawing>
      </w:r>
    </w:p>
    <w:sdt>
      <w:sdtPr>
        <w:id w:val="2008785328"/>
        <w:docPartObj>
          <w:docPartGallery w:val="Cover Pages"/>
          <w:docPartUnique/>
        </w:docPartObj>
      </w:sdtPr>
      <w:sdtEndPr>
        <w:rPr>
          <w:rStyle w:val="ac"/>
          <w:rFonts w:ascii="Franklin Gothic Book" w:hAnsi="Franklin Gothic Book"/>
          <w:noProof/>
          <w:color w:val="0563C1" w:themeColor="hyperlink"/>
          <w:u w:val="single"/>
        </w:rPr>
      </w:sdtEndPr>
      <w:sdtContent>
        <w:p w:rsidR="005D4D25" w:rsidRDefault="002C5743" w:rsidP="00A311D3">
          <w:r>
            <w:rPr>
              <w:noProof/>
              <w:lang w:eastAsia="uk-UA"/>
            </w:rPr>
            <mc:AlternateContent>
              <mc:Choice Requires="wpg">
                <w:drawing>
                  <wp:anchor distT="0" distB="0" distL="114300" distR="114300" simplePos="0" relativeHeight="251651072" behindDoc="0" locked="0" layoutInCell="1" allowOverlap="1" wp14:anchorId="650F79DC" wp14:editId="1DC2D3E0">
                    <wp:simplePos x="0" y="0"/>
                    <wp:positionH relativeFrom="margin">
                      <wp:align>left</wp:align>
                    </wp:positionH>
                    <wp:positionV relativeFrom="paragraph">
                      <wp:posOffset>-4738</wp:posOffset>
                    </wp:positionV>
                    <wp:extent cx="2863850" cy="939800"/>
                    <wp:effectExtent l="0" t="0" r="0" b="0"/>
                    <wp:wrapNone/>
                    <wp:docPr id="11744" name="Групувати 11744"/>
                    <wp:cNvGraphicFramePr/>
                    <a:graphic xmlns:a="http://schemas.openxmlformats.org/drawingml/2006/main">
                      <a:graphicData uri="http://schemas.microsoft.com/office/word/2010/wordprocessingGroup">
                        <wpg:wgp>
                          <wpg:cNvGrpSpPr/>
                          <wpg:grpSpPr>
                            <a:xfrm>
                              <a:off x="0" y="0"/>
                              <a:ext cx="2863850" cy="939800"/>
                              <a:chOff x="-38008" y="-53973"/>
                              <a:chExt cx="2690849" cy="920872"/>
                            </a:xfrm>
                          </wpg:grpSpPr>
                          <wps:wsp>
                            <wps:cNvPr id="11745" name="Поле 11745"/>
                            <wps:cNvSpPr txBox="1">
                              <a:spLocks noChangeArrowheads="1"/>
                            </wps:cNvSpPr>
                            <wps:spPr bwMode="auto">
                              <a:xfrm>
                                <a:off x="930456" y="0"/>
                                <a:ext cx="1722385" cy="866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CB7" w:rsidRPr="002C5743" w:rsidRDefault="003F7CB7" w:rsidP="005D4D25">
                                  <w:pPr>
                                    <w:spacing w:after="0" w:line="240" w:lineRule="auto"/>
                                    <w:rPr>
                                      <w:b/>
                                      <w:bCs/>
                                      <w:color w:val="000000" w:themeColor="text1"/>
                                      <w:sz w:val="32"/>
                                      <w:szCs w:val="32"/>
                                    </w:rPr>
                                  </w:pPr>
                                  <w:r w:rsidRPr="002C5743">
                                    <w:rPr>
                                      <w:rFonts w:ascii="Garamond" w:hAnsi="Garamond"/>
                                      <w:b/>
                                      <w:bCs/>
                                      <w:color w:val="000000" w:themeColor="text1"/>
                                      <w:sz w:val="32"/>
                                      <w:szCs w:val="32"/>
                                    </w:rPr>
                                    <w:t>МІНІСТЕРСТВО ФІНАНСІВ УКРАЇНИ</w:t>
                                  </w:r>
                                </w:p>
                              </w:txbxContent>
                            </wps:txbx>
                            <wps:bodyPr rot="0" vert="horz" wrap="square" lIns="91440" tIns="45720" rIns="91440" bIns="45720" anchor="t" anchorCtr="0" upright="1">
                              <a:noAutofit/>
                            </wps:bodyPr>
                          </wps:wsp>
                          <pic:pic xmlns:pic="http://schemas.openxmlformats.org/drawingml/2006/picture">
                            <pic:nvPicPr>
                              <pic:cNvPr id="11746" name="Рисунок 1174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8008" y="-53973"/>
                                <a:ext cx="886464" cy="896362"/>
                              </a:xfrm>
                              <a:prstGeom prst="rect">
                                <a:avLst/>
                              </a:prstGeom>
                            </pic:spPr>
                          </pic:pic>
                          <wps:wsp>
                            <wps:cNvPr id="11747" name="Прямая соединительная линия 17"/>
                            <wps:cNvCnPr/>
                            <wps:spPr>
                              <a:xfrm>
                                <a:off x="889308" y="74172"/>
                                <a:ext cx="0" cy="701864"/>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50F79DC" id="Групувати 11744" o:spid="_x0000_s1026" style="position:absolute;margin-left:0;margin-top:-.35pt;width:225.5pt;height:74pt;z-index:251651072;mso-position-horizontal:left;mso-position-horizontal-relative:margin;mso-width-relative:margin" coordorigin="-380,-539" coordsize="26908,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">
                    <v:shapetype id="_x0000_t202" coordsize="21600,21600" o:spt="202" path="m,l,21600r21600,l21600,xe">
                      <v:stroke joinstyle="miter"/>
                      <v:path gradientshapeok="t" o:connecttype="rect"/>
                    </v:shapetype>
                    <v:shape id="Поле 11745" o:spid="_x0000_s1027" type="#_x0000_t202" style="position:absolute;left:9304;width:1722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" filled="f" stroked="f">
                      <v:textbox>
                        <w:txbxContent>
                          <w:p w:rsidR="003F7CB7" w:rsidRPr="002C5743" w:rsidRDefault="003F7CB7" w:rsidP="005D4D25">
                            <w:pPr>
                              <w:spacing w:after="0" w:line="240" w:lineRule="auto"/>
                              <w:rPr>
                                <w:b/>
                                <w:bCs/>
                                <w:color w:val="000000" w:themeColor="text1"/>
                                <w:sz w:val="32"/>
                                <w:szCs w:val="32"/>
                              </w:rPr>
                            </w:pPr>
                            <w:r w:rsidRPr="002C5743">
                              <w:rPr>
                                <w:rFonts w:ascii="Garamond" w:hAnsi="Garamond"/>
                                <w:b/>
                                <w:bCs/>
                                <w:color w:val="000000" w:themeColor="text1"/>
                                <w:sz w:val="32"/>
                                <w:szCs w:val="32"/>
                              </w:rPr>
                              <w:t>МІНІСТЕРСТВО ФІНАНСІВ УКРАЇНИ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746" o:spid="_x0000_s1028" type="#_x0000_t75" style="position:absolute;left:-380;top:-539;width:8864;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">
                      <v:imagedata r:id="rId10" o:title=""/>
                      <v:path arrowok="t"/>
                      <o:lock v:ext="edit" aspectratio="f"/>
                    </v:shape>
                    <v:line id="Прямая соединительная линия 17" o:spid="_x0000_s1029" style="position:absolute;visibility:visible;mso-wrap-style:square" from="8893,741" to="8893,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" strokecolor="windowText" strokeweight="1.5pt">
                      <v:stroke joinstyle="miter"/>
                    </v:line>
                    <w10:wrap anchorx="margin"/>
                  </v:group>
                </w:pict>
              </mc:Fallback>
            </mc:AlternateContent>
          </w: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C2441F" w:rsidP="00A311D3">
          <w:pPr>
            <w:spacing w:after="160" w:line="259" w:lineRule="auto"/>
            <w:rPr>
              <w:rStyle w:val="ac"/>
              <w:rFonts w:ascii="Franklin Gothic Book" w:hAnsi="Franklin Gothic Book"/>
              <w:noProof/>
            </w:rPr>
          </w:pPr>
          <w:r>
            <w:rPr>
              <w:noProof/>
              <w:lang w:eastAsia="uk-UA"/>
            </w:rPr>
            <w:drawing>
              <wp:inline distT="0" distB="0" distL="0" distR="0" wp14:anchorId="564701E1" wp14:editId="7D1FF5D8">
                <wp:extent cx="6207617" cy="186055"/>
                <wp:effectExtent l="0" t="0" r="3175" b="4445"/>
                <wp:docPr id="11751" name="Line"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Line" descr="Line"/>
                        <pic:cNvPicPr>
                          <a:picLocks/>
                        </pic:cNvPicPr>
                      </pic:nvPicPr>
                      <pic:blipFill>
                        <a:blip r:embed="rId11"/>
                        <a:stretch>
                          <a:fillRect/>
                        </a:stretch>
                      </pic:blipFill>
                      <pic:spPr>
                        <a:xfrm flipV="1">
                          <a:off x="0" y="0"/>
                          <a:ext cx="6207617" cy="186055"/>
                        </a:xfrm>
                        <a:prstGeom prst="rect">
                          <a:avLst/>
                        </a:prstGeom>
                      </pic:spPr>
                    </pic:pic>
                  </a:graphicData>
                </a:graphic>
              </wp:inline>
            </w:drawing>
          </w: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tbl>
          <w:tblPr>
            <w:tblpPr w:leftFromText="187" w:rightFromText="187" w:vertAnchor="page" w:horzAnchor="margin" w:tblpXSpec="center" w:tblpY="6807"/>
            <w:tblW w:w="4942" w:type="pct"/>
            <w:tblCellMar>
              <w:left w:w="144" w:type="dxa"/>
              <w:right w:w="115" w:type="dxa"/>
            </w:tblCellMar>
            <w:tblLook w:val="04A0" w:firstRow="1" w:lastRow="0" w:firstColumn="1" w:lastColumn="0" w:noHBand="0" w:noVBand="1"/>
          </w:tblPr>
          <w:tblGrid>
            <w:gridCol w:w="10088"/>
          </w:tblGrid>
          <w:tr w:rsidR="004C0663" w:rsidTr="004C0663">
            <w:trPr>
              <w:trHeight w:val="2032"/>
            </w:trPr>
            <w:tc>
              <w:tcPr>
                <w:tcW w:w="9783" w:type="dxa"/>
                <w:shd w:val="clear" w:color="auto" w:fill="auto"/>
              </w:tcPr>
              <w:sdt>
                <w:sdtPr>
                  <w:rPr>
                    <w:rFonts w:ascii="Garamond" w:eastAsia="Times New Roman" w:hAnsi="Garamond" w:cs="Cambria"/>
                    <w:b/>
                    <w:color w:val="000000" w:themeColor="text1"/>
                    <w:sz w:val="72"/>
                    <w:szCs w:val="72"/>
                    <w:u w:val="single"/>
                  </w:rPr>
                  <w:alias w:val="Заголовок"/>
                  <w:id w:val="13406919"/>
                  <w:dataBinding w:prefixMappings="xmlns:ns0='http://schemas.openxmlformats.org/package/2006/metadata/core-properties' xmlns:ns1='http://purl.org/dc/elements/1.1/'" w:xpath="/ns0:coreProperties[1]/ns1:title[1]" w:storeItemID="{6C3C8BC8-F283-45AE-878A-BAB7291924A1}"/>
                  <w:text/>
                </w:sdtPr>
                <w:sdtContent>
                  <w:p w:rsidR="004C0663" w:rsidRPr="00961C01" w:rsidRDefault="0088323C" w:rsidP="004C0663">
                    <w:pPr>
                      <w:pStyle w:val="af4"/>
                      <w:spacing w:line="216" w:lineRule="auto"/>
                      <w:jc w:val="center"/>
                      <w:rPr>
                        <w:rFonts w:ascii="Garamond" w:eastAsiaTheme="majorEastAsia" w:hAnsi="Garamond" w:cstheme="majorBidi"/>
                        <w:b/>
                        <w:color w:val="000000" w:themeColor="text1"/>
                        <w:sz w:val="72"/>
                        <w:szCs w:val="72"/>
                      </w:rPr>
                    </w:pPr>
                    <w:r w:rsidRPr="005950B1">
                      <w:rPr>
                        <w:rFonts w:ascii="Garamond" w:eastAsia="Times New Roman" w:hAnsi="Garamond" w:cs="Cambria"/>
                        <w:b/>
                        <w:color w:val="000000" w:themeColor="text1"/>
                        <w:sz w:val="72"/>
                        <w:szCs w:val="72"/>
                      </w:rPr>
                      <w:t>Ризик-орієнтоване планування діяльності з внутрішнього аудиту</w:t>
                    </w:r>
                  </w:p>
                </w:sdtContent>
              </w:sdt>
            </w:tc>
          </w:tr>
          <w:tr w:rsidR="004C0663" w:rsidTr="004C0663">
            <w:trPr>
              <w:trHeight w:val="279"/>
            </w:trPr>
            <w:tc>
              <w:tcPr>
                <w:tcW w:w="9783" w:type="dxa"/>
                <w:tcMar>
                  <w:top w:w="216" w:type="dxa"/>
                  <w:left w:w="115" w:type="dxa"/>
                  <w:bottom w:w="216" w:type="dxa"/>
                  <w:right w:w="115" w:type="dxa"/>
                </w:tcMar>
              </w:tcPr>
              <w:p w:rsidR="004C0663" w:rsidRPr="003C06C5" w:rsidRDefault="004C0663" w:rsidP="004C0663">
                <w:pPr>
                  <w:pStyle w:val="af4"/>
                  <w:tabs>
                    <w:tab w:val="left" w:pos="2314"/>
                  </w:tabs>
                  <w:jc w:val="center"/>
                  <w:rPr>
                    <w:rFonts w:ascii="Garamond" w:hAnsi="Garamond"/>
                    <w:color w:val="000000" w:themeColor="text1"/>
                    <w:sz w:val="44"/>
                    <w:szCs w:val="44"/>
                  </w:rPr>
                </w:pPr>
                <w:r w:rsidRPr="003C06C5">
                  <w:rPr>
                    <w:rFonts w:ascii="Garamond" w:hAnsi="Garamond"/>
                    <w:color w:val="000000" w:themeColor="text1"/>
                    <w:sz w:val="44"/>
                    <w:szCs w:val="44"/>
                  </w:rPr>
                  <w:t>Методичний посібник</w:t>
                </w:r>
              </w:p>
            </w:tc>
          </w:tr>
        </w:tbl>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C065EF" w:rsidRDefault="00C065EF" w:rsidP="00C065EF">
          <w:pPr>
            <w:spacing w:after="0" w:line="240" w:lineRule="auto"/>
            <w:jc w:val="center"/>
            <w:rPr>
              <w:rStyle w:val="ac"/>
              <w:rFonts w:ascii="Garamond" w:hAnsi="Garamond"/>
              <w:b/>
              <w:noProof/>
              <w:color w:val="auto"/>
              <w:sz w:val="28"/>
              <w:szCs w:val="28"/>
              <w:u w:val="none"/>
            </w:rPr>
          </w:pPr>
          <w:r>
            <w:rPr>
              <w:noProof/>
              <w:lang w:eastAsia="uk-UA"/>
            </w:rPr>
            <w:drawing>
              <wp:inline distT="0" distB="0" distL="0" distR="0" wp14:anchorId="4E2748E4" wp14:editId="5424428C">
                <wp:extent cx="6120765" cy="182880"/>
                <wp:effectExtent l="0" t="0" r="0" b="7620"/>
                <wp:docPr id="4" name="Line"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Line" descr="Line"/>
                        <pic:cNvPicPr>
                          <a:picLocks/>
                        </pic:cNvPicPr>
                      </pic:nvPicPr>
                      <pic:blipFill>
                        <a:blip r:embed="rId11"/>
                        <a:stretch>
                          <a:fillRect/>
                        </a:stretch>
                      </pic:blipFill>
                      <pic:spPr>
                        <a:xfrm flipV="1">
                          <a:off x="0" y="0"/>
                          <a:ext cx="6120765" cy="182880"/>
                        </a:xfrm>
                        <a:prstGeom prst="rect">
                          <a:avLst/>
                        </a:prstGeom>
                      </pic:spPr>
                    </pic:pic>
                  </a:graphicData>
                </a:graphic>
              </wp:inline>
            </w:drawing>
          </w:r>
        </w:p>
        <w:p w:rsidR="00C065EF" w:rsidRPr="00C065EF" w:rsidRDefault="00C065EF" w:rsidP="00C065EF">
          <w:pPr>
            <w:spacing w:after="0" w:line="240" w:lineRule="auto"/>
            <w:jc w:val="center"/>
            <w:rPr>
              <w:rStyle w:val="ac"/>
              <w:rFonts w:ascii="Garamond" w:hAnsi="Garamond"/>
              <w:b/>
              <w:noProof/>
              <w:color w:val="auto"/>
              <w:sz w:val="28"/>
              <w:szCs w:val="28"/>
              <w:u w:val="none"/>
            </w:rPr>
          </w:pPr>
          <w:r w:rsidRPr="00C065EF">
            <w:rPr>
              <w:rStyle w:val="ac"/>
              <w:rFonts w:ascii="Garamond" w:hAnsi="Garamond"/>
              <w:b/>
              <w:noProof/>
              <w:color w:val="auto"/>
              <w:sz w:val="28"/>
              <w:szCs w:val="28"/>
              <w:u w:val="none"/>
            </w:rPr>
            <w:t>Київ</w:t>
          </w:r>
        </w:p>
        <w:p w:rsidR="00736F4D" w:rsidRPr="00C065EF" w:rsidRDefault="008C20D7" w:rsidP="003F7A34">
          <w:pPr>
            <w:spacing w:after="0" w:line="240" w:lineRule="auto"/>
            <w:jc w:val="center"/>
            <w:rPr>
              <w:rStyle w:val="ac"/>
              <w:rFonts w:ascii="Garamond" w:hAnsi="Garamond"/>
              <w:b/>
              <w:noProof/>
              <w:color w:val="auto"/>
              <w:sz w:val="28"/>
              <w:szCs w:val="28"/>
              <w:u w:val="none"/>
            </w:rPr>
          </w:pPr>
          <w:r w:rsidRPr="00AA6814">
            <w:rPr>
              <w:rStyle w:val="ac"/>
              <w:rFonts w:ascii="Garamond" w:hAnsi="Garamond"/>
              <w:b/>
              <w:noProof/>
              <w:color w:val="auto"/>
              <w:sz w:val="28"/>
              <w:szCs w:val="28"/>
              <w:u w:val="none"/>
            </w:rPr>
            <w:t>202</w:t>
          </w:r>
          <w:r w:rsidR="006D1FF5">
            <w:rPr>
              <w:rStyle w:val="ac"/>
              <w:rFonts w:ascii="Garamond" w:hAnsi="Garamond"/>
              <w:b/>
              <w:noProof/>
              <w:color w:val="auto"/>
              <w:sz w:val="28"/>
              <w:szCs w:val="28"/>
              <w:u w:val="none"/>
            </w:rPr>
            <w:t>4</w:t>
          </w: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736F4D" w:rsidRDefault="00736F4D"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AB39E7" w:rsidP="00736F4D">
          <w:pPr>
            <w:jc w:val="both"/>
            <w:rPr>
              <w:rFonts w:ascii="Garamond" w:hAnsi="Garamond"/>
              <w:sz w:val="24"/>
              <w:szCs w:val="24"/>
            </w:rPr>
          </w:pPr>
          <w:r w:rsidRPr="00A146BC">
            <w:rPr>
              <w:rFonts w:ascii="Garamond" w:eastAsiaTheme="majorEastAsia" w:hAnsi="Garamond" w:cstheme="majorBidi"/>
              <w:b/>
              <w:noProof/>
              <w:color w:val="3B94C5"/>
              <w:sz w:val="34"/>
              <w:szCs w:val="34"/>
              <w:lang w:eastAsia="uk-UA"/>
            </w:rPr>
            <w:drawing>
              <wp:anchor distT="0" distB="0" distL="114300" distR="114300" simplePos="0" relativeHeight="251688960" behindDoc="1" locked="0" layoutInCell="1" allowOverlap="1" wp14:anchorId="4D60C6B9" wp14:editId="14B47DE7">
                <wp:simplePos x="0" y="0"/>
                <wp:positionH relativeFrom="page">
                  <wp:posOffset>17145</wp:posOffset>
                </wp:positionH>
                <wp:positionV relativeFrom="page">
                  <wp:posOffset>4466648</wp:posOffset>
                </wp:positionV>
                <wp:extent cx="1031240" cy="1079500"/>
                <wp:effectExtent l="0" t="0" r="0" b="6350"/>
                <wp:wrapNone/>
                <wp:docPr id="12103" name="Рисунок 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p>
        <w:p w:rsidR="002C5743" w:rsidRDefault="002C5743" w:rsidP="00736F4D">
          <w:pPr>
            <w:jc w:val="both"/>
            <w:rPr>
              <w:rFonts w:ascii="Garamond" w:hAnsi="Garamond"/>
              <w:sz w:val="24"/>
              <w:szCs w:val="24"/>
            </w:rPr>
          </w:pPr>
        </w:p>
        <w:p w:rsidR="00736F4D" w:rsidRDefault="00AB39E7" w:rsidP="00736F4D">
          <w:pPr>
            <w:jc w:val="both"/>
            <w:rPr>
              <w:rFonts w:ascii="Garamond" w:hAnsi="Garamond"/>
              <w:sz w:val="24"/>
              <w:szCs w:val="24"/>
            </w:rPr>
          </w:pPr>
          <w:r w:rsidRPr="00A146BC">
            <w:rPr>
              <w:rFonts w:ascii="Garamond" w:eastAsiaTheme="majorEastAsia" w:hAnsi="Garamond" w:cstheme="majorBidi"/>
              <w:b/>
              <w:noProof/>
              <w:color w:val="3B94C5"/>
              <w:sz w:val="34"/>
              <w:szCs w:val="34"/>
              <w:lang w:eastAsia="uk-UA"/>
            </w:rPr>
            <w:drawing>
              <wp:anchor distT="0" distB="0" distL="114300" distR="114300" simplePos="0" relativeHeight="251686912" behindDoc="1" locked="0" layoutInCell="1" allowOverlap="1" wp14:anchorId="4D60C6B9" wp14:editId="14B47DE7">
                <wp:simplePos x="0" y="0"/>
                <wp:positionH relativeFrom="page">
                  <wp:posOffset>977265</wp:posOffset>
                </wp:positionH>
                <wp:positionV relativeFrom="page">
                  <wp:posOffset>4952423</wp:posOffset>
                </wp:positionV>
                <wp:extent cx="1031240" cy="1079500"/>
                <wp:effectExtent l="0" t="0" r="0" b="6350"/>
                <wp:wrapNone/>
                <wp:docPr id="12102" name="Рисунок 1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p>
        <w:p w:rsidR="00736F4D" w:rsidRDefault="00736F4D" w:rsidP="00736F4D">
          <w:pPr>
            <w:jc w:val="both"/>
            <w:rPr>
              <w:rFonts w:ascii="Garamond" w:hAnsi="Garamond"/>
              <w:sz w:val="24"/>
              <w:szCs w:val="24"/>
            </w:rPr>
          </w:pPr>
        </w:p>
        <w:p w:rsidR="00324620" w:rsidRDefault="00AB39E7" w:rsidP="00736F4D">
          <w:pPr>
            <w:jc w:val="both"/>
            <w:rPr>
              <w:rFonts w:ascii="Garamond" w:hAnsi="Garamond"/>
              <w:sz w:val="24"/>
              <w:szCs w:val="24"/>
            </w:rPr>
          </w:pPr>
          <w:r w:rsidRPr="00A146BC">
            <w:rPr>
              <w:rFonts w:ascii="Garamond" w:eastAsiaTheme="majorEastAsia" w:hAnsi="Garamond" w:cstheme="majorBidi"/>
              <w:b/>
              <w:noProof/>
              <w:color w:val="3B94C5"/>
              <w:sz w:val="34"/>
              <w:szCs w:val="34"/>
              <w:lang w:eastAsia="uk-UA"/>
            </w:rPr>
            <w:drawing>
              <wp:anchor distT="0" distB="0" distL="114300" distR="114300" simplePos="0" relativeHeight="251682816" behindDoc="1" locked="0" layoutInCell="1" allowOverlap="1" wp14:anchorId="39CE75AB" wp14:editId="4084ECCD">
                <wp:simplePos x="0" y="0"/>
                <wp:positionH relativeFrom="page">
                  <wp:posOffset>11430</wp:posOffset>
                </wp:positionH>
                <wp:positionV relativeFrom="page">
                  <wp:posOffset>5339138</wp:posOffset>
                </wp:positionV>
                <wp:extent cx="1031240" cy="1079500"/>
                <wp:effectExtent l="0" t="0" r="0" b="635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p>
        <w:p w:rsidR="00324620" w:rsidRDefault="00324620" w:rsidP="00736F4D">
          <w:pPr>
            <w:jc w:val="both"/>
            <w:rPr>
              <w:rFonts w:ascii="Garamond" w:hAnsi="Garamond"/>
              <w:sz w:val="24"/>
              <w:szCs w:val="24"/>
            </w:rPr>
          </w:pPr>
        </w:p>
        <w:p w:rsidR="00324620" w:rsidRDefault="00324620" w:rsidP="00736F4D">
          <w:pPr>
            <w:jc w:val="both"/>
            <w:rPr>
              <w:rFonts w:ascii="Garamond" w:hAnsi="Garamond"/>
              <w:sz w:val="24"/>
              <w:szCs w:val="24"/>
            </w:rPr>
          </w:pPr>
        </w:p>
        <w:p w:rsidR="00324620" w:rsidRDefault="00324620" w:rsidP="00736F4D">
          <w:pPr>
            <w:jc w:val="both"/>
            <w:rPr>
              <w:rFonts w:ascii="Garamond" w:hAnsi="Garamond"/>
              <w:sz w:val="24"/>
              <w:szCs w:val="24"/>
            </w:rPr>
          </w:pPr>
        </w:p>
        <w:p w:rsidR="00736F4D" w:rsidRDefault="00736F4D" w:rsidP="00736F4D">
          <w:pPr>
            <w:jc w:val="both"/>
            <w:rPr>
              <w:rFonts w:ascii="Garamond" w:hAnsi="Garamond"/>
              <w:sz w:val="24"/>
              <w:szCs w:val="24"/>
            </w:rPr>
            <w:sectPr w:rsidR="00736F4D" w:rsidSect="00354E5E">
              <w:headerReference w:type="even" r:id="rId13"/>
              <w:headerReference w:type="default" r:id="rId14"/>
              <w:footerReference w:type="even" r:id="rId15"/>
              <w:footerReference w:type="default" r:id="rId16"/>
              <w:pgSz w:w="11907" w:h="16839" w:code="9"/>
              <w:pgMar w:top="1134" w:right="567" w:bottom="567" w:left="1134" w:header="397" w:footer="284" w:gutter="0"/>
              <w:pgNumType w:start="1"/>
              <w:cols w:space="720"/>
              <w:titlePg/>
              <w:docGrid w:linePitch="360"/>
            </w:sectPr>
          </w:pPr>
        </w:p>
        <w:p w:rsidR="00184AF3" w:rsidRDefault="00184AF3" w:rsidP="00184AF3">
          <w:pPr>
            <w:spacing w:after="60" w:line="240" w:lineRule="auto"/>
            <w:ind w:firstLine="284"/>
            <w:jc w:val="both"/>
            <w:rPr>
              <w:rFonts w:ascii="Garamond" w:hAnsi="Garamond"/>
              <w:sz w:val="28"/>
              <w:szCs w:val="28"/>
            </w:rPr>
          </w:pPr>
          <w:r w:rsidRPr="002732D7">
            <w:rPr>
              <w:rFonts w:ascii="Garamond" w:eastAsiaTheme="majorEastAsia" w:hAnsi="Garamond" w:cstheme="majorBidi"/>
              <w:b/>
              <w:color w:val="1F4E79" w:themeColor="accent1" w:themeShade="80"/>
              <w:sz w:val="28"/>
              <w:szCs w:val="28"/>
            </w:rPr>
            <w:t>М</w:t>
          </w:r>
          <w:r>
            <w:rPr>
              <w:rFonts w:ascii="Garamond" w:eastAsiaTheme="majorEastAsia" w:hAnsi="Garamond" w:cstheme="majorBidi"/>
              <w:sz w:val="28"/>
              <w:szCs w:val="28"/>
            </w:rPr>
            <w:t>етодичний посібник «Ризик-орієнтоване планування діяльності з внутрішнього аудиту» підготовлено Центральним підрозділом гармонізації з метою надання допомоги працівникам підрозділів внутрішнього аудиту держа</w:t>
          </w:r>
          <w:r w:rsidR="00E37C12">
            <w:rPr>
              <w:rFonts w:ascii="Garamond" w:eastAsiaTheme="majorEastAsia" w:hAnsi="Garamond" w:cstheme="majorBidi"/>
              <w:sz w:val="28"/>
              <w:szCs w:val="28"/>
            </w:rPr>
            <w:t xml:space="preserve">вних органів у </w:t>
          </w:r>
          <w:r w:rsidR="003C7840">
            <w:rPr>
              <w:rFonts w:ascii="Garamond" w:eastAsiaTheme="majorEastAsia" w:hAnsi="Garamond" w:cstheme="majorBidi"/>
              <w:sz w:val="28"/>
              <w:szCs w:val="28"/>
            </w:rPr>
            <w:t xml:space="preserve">здійснення ризик-орієнтованого планування </w:t>
          </w:r>
          <w:r>
            <w:rPr>
              <w:rFonts w:ascii="Garamond" w:eastAsiaTheme="majorEastAsia" w:hAnsi="Garamond" w:cstheme="majorBidi"/>
              <w:sz w:val="28"/>
              <w:szCs w:val="28"/>
            </w:rPr>
            <w:t>діяльності з внутрішнього аудиту</w:t>
          </w:r>
          <w:r w:rsidR="003C7840">
            <w:rPr>
              <w:rFonts w:ascii="Garamond" w:eastAsiaTheme="majorEastAsia" w:hAnsi="Garamond" w:cstheme="majorBidi"/>
              <w:sz w:val="28"/>
              <w:szCs w:val="28"/>
            </w:rPr>
            <w:t>, формуванні плану діяльності з внутрішнього аудиту</w:t>
          </w:r>
          <w:r>
            <w:rPr>
              <w:rFonts w:ascii="Garamond" w:eastAsiaTheme="majorEastAsia" w:hAnsi="Garamond" w:cstheme="majorBidi"/>
              <w:sz w:val="28"/>
              <w:szCs w:val="28"/>
            </w:rPr>
            <w:t xml:space="preserve"> на підставі результатів оцінки ризиків</w:t>
          </w:r>
          <w:r>
            <w:rPr>
              <w:rFonts w:ascii="Garamond" w:hAnsi="Garamond"/>
              <w:sz w:val="28"/>
              <w:szCs w:val="28"/>
            </w:rPr>
            <w:t>.</w:t>
          </w:r>
        </w:p>
        <w:p w:rsidR="00184AF3" w:rsidRDefault="00184AF3" w:rsidP="00184AF3">
          <w:pPr>
            <w:spacing w:after="60" w:line="240" w:lineRule="auto"/>
            <w:ind w:firstLine="284"/>
            <w:jc w:val="both"/>
            <w:rPr>
              <w:rFonts w:ascii="Garamond" w:hAnsi="Garamond"/>
              <w:sz w:val="28"/>
              <w:szCs w:val="28"/>
            </w:rPr>
          </w:pPr>
          <w:r>
            <w:rPr>
              <w:rFonts w:ascii="Garamond" w:hAnsi="Garamond"/>
              <w:sz w:val="28"/>
              <w:szCs w:val="28"/>
            </w:rPr>
            <w:t xml:space="preserve">У цьому посібнику представлено підходи до </w:t>
          </w:r>
          <w:r w:rsidR="00810EBB">
            <w:rPr>
              <w:rFonts w:ascii="Garamond" w:hAnsi="Garamond"/>
              <w:sz w:val="28"/>
              <w:szCs w:val="28"/>
            </w:rPr>
            <w:t xml:space="preserve">складання та ведення бази даних щодо простору аудиту, </w:t>
          </w:r>
          <w:r>
            <w:rPr>
              <w:rFonts w:ascii="Garamond" w:hAnsi="Garamond"/>
              <w:sz w:val="28"/>
              <w:szCs w:val="28"/>
            </w:rPr>
            <w:t xml:space="preserve">організації, проведення та документування </w:t>
          </w:r>
          <w:r w:rsidR="00810EBB">
            <w:rPr>
              <w:rFonts w:ascii="Garamond" w:hAnsi="Garamond"/>
              <w:sz w:val="28"/>
              <w:szCs w:val="28"/>
            </w:rPr>
            <w:t xml:space="preserve">ідентифікації й оцінки </w:t>
          </w:r>
          <w:r w:rsidR="00810EBB">
            <w:rPr>
              <w:rFonts w:ascii="Garamond" w:hAnsi="Garamond"/>
              <w:sz w:val="28"/>
              <w:szCs w:val="28"/>
            </w:rPr>
            <w:t xml:space="preserve">ризиків та </w:t>
          </w:r>
          <w:r>
            <w:rPr>
              <w:rFonts w:ascii="Garamond" w:hAnsi="Garamond"/>
              <w:sz w:val="28"/>
              <w:szCs w:val="28"/>
            </w:rPr>
            <w:t xml:space="preserve">ризик-орієнтованого </w:t>
          </w:r>
          <w:r w:rsidR="00810EBB">
            <w:rPr>
              <w:rFonts w:ascii="Garamond" w:hAnsi="Garamond"/>
              <w:sz w:val="28"/>
              <w:szCs w:val="28"/>
            </w:rPr>
            <w:t>відбору об’єктів аудиту, формування та наповнення плану</w:t>
          </w:r>
          <w:r>
            <w:rPr>
              <w:rFonts w:ascii="Garamond" w:hAnsi="Garamond"/>
              <w:sz w:val="28"/>
              <w:szCs w:val="28"/>
            </w:rPr>
            <w:t xml:space="preserve"> діяльності з внутрішнього аудиту</w:t>
          </w:r>
          <w:r w:rsidR="00810EBB">
            <w:rPr>
              <w:rFonts w:ascii="Garamond" w:hAnsi="Garamond"/>
              <w:sz w:val="28"/>
              <w:szCs w:val="28"/>
            </w:rPr>
            <w:t>, внесення до нього змін</w:t>
          </w:r>
          <w:r>
            <w:rPr>
              <w:rFonts w:ascii="Garamond" w:hAnsi="Garamond"/>
              <w:sz w:val="28"/>
              <w:szCs w:val="28"/>
            </w:rPr>
            <w:t>.</w:t>
          </w:r>
        </w:p>
        <w:p w:rsidR="00736F4D" w:rsidRPr="006F42D8" w:rsidRDefault="00184AF3" w:rsidP="00C45E7C">
          <w:pPr>
            <w:spacing w:line="240" w:lineRule="auto"/>
            <w:ind w:firstLine="426"/>
            <w:jc w:val="both"/>
            <w:rPr>
              <w:rFonts w:ascii="Garamond" w:hAnsi="Garamond"/>
              <w:sz w:val="24"/>
              <w:szCs w:val="24"/>
            </w:rPr>
          </w:pPr>
          <w:r>
            <w:rPr>
              <w:rFonts w:ascii="Garamond" w:hAnsi="Garamond"/>
              <w:sz w:val="28"/>
              <w:szCs w:val="28"/>
            </w:rPr>
            <w:t>Використані у посібнику підходи базуються на положеннях, закладених у Керівництві «Оцінка ризиків при плануванні аудиту», підготовленому Співтовариством з взаємного вивчення та обміну досвідом в управлінні державними фінансами PEM PAL (квітень 2014 року), а також вітчизняному досвіді та кращих практиках діяльності з внутрішнього аудиту у державному секторі</w:t>
          </w:r>
          <w:r w:rsidR="00736F4D" w:rsidRPr="006F42D8">
            <w:rPr>
              <w:rFonts w:ascii="Garamond" w:hAnsi="Garamond"/>
              <w:sz w:val="24"/>
              <w:szCs w:val="24"/>
            </w:rPr>
            <w:t>.</w:t>
          </w:r>
        </w:p>
        <w:p w:rsidR="00736F4D" w:rsidRDefault="00736F4D"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sectPr w:rsidR="002C5743" w:rsidSect="000C15AB">
              <w:type w:val="continuous"/>
              <w:pgSz w:w="11907" w:h="16839" w:code="9"/>
              <w:pgMar w:top="851" w:right="851" w:bottom="1134" w:left="1418" w:header="397" w:footer="284" w:gutter="0"/>
              <w:pgNumType w:start="0"/>
              <w:cols w:num="2" w:space="720"/>
              <w:titlePg/>
              <w:docGrid w:linePitch="360"/>
            </w:sectPr>
          </w:pPr>
        </w:p>
        <w:p w:rsidR="005D4D25" w:rsidRDefault="00D67AC9" w:rsidP="00292186">
          <w:pPr>
            <w:tabs>
              <w:tab w:val="center" w:pos="5741"/>
            </w:tabs>
            <w:spacing w:after="160" w:line="259" w:lineRule="auto"/>
            <w:ind w:firstLine="1276"/>
            <w:rPr>
              <w:rStyle w:val="ac"/>
              <w:rFonts w:ascii="Franklin Gothic Book" w:hAnsi="Franklin Gothic Book"/>
              <w:noProof/>
            </w:rPr>
          </w:pPr>
          <w:r>
            <w:rPr>
              <w:rFonts w:ascii="Franklin Gothic Book" w:hAnsi="Franklin Gothic Book"/>
              <w:noProof/>
              <w:color w:val="0563C1" w:themeColor="hyperlink"/>
              <w:u w:val="single"/>
              <w:lang w:eastAsia="uk-UA"/>
            </w:rPr>
            <mc:AlternateContent>
              <mc:Choice Requires="wps">
                <w:drawing>
                  <wp:anchor distT="0" distB="0" distL="114300" distR="114300" simplePos="0" relativeHeight="251706368" behindDoc="0" locked="0" layoutInCell="1" allowOverlap="1">
                    <wp:simplePos x="0" y="0"/>
                    <wp:positionH relativeFrom="column">
                      <wp:posOffset>6231255</wp:posOffset>
                    </wp:positionH>
                    <wp:positionV relativeFrom="paragraph">
                      <wp:posOffset>1028700</wp:posOffset>
                    </wp:positionV>
                    <wp:extent cx="160020" cy="129540"/>
                    <wp:effectExtent l="0" t="0" r="11430" b="22860"/>
                    <wp:wrapNone/>
                    <wp:docPr id="12136" name="Прямокутник 12136"/>
                    <wp:cNvGraphicFramePr/>
                    <a:graphic xmlns:a="http://schemas.openxmlformats.org/drawingml/2006/main">
                      <a:graphicData uri="http://schemas.microsoft.com/office/word/2010/wordprocessingShape">
                        <wps:wsp>
                          <wps:cNvSpPr/>
                          <wps:spPr>
                            <a:xfrm>
                              <a:off x="0" y="0"/>
                              <a:ext cx="160020" cy="12954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A9337" id="Прямокутник 12136" o:spid="_x0000_s1026" style="position:absolute;margin-left:490.65pt;margin-top:81pt;width:12.6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" fillcolor="#deeaf6 [660]" strokecolor="#deeaf6 [660]" strokeweight="1pt"/>
                </w:pict>
              </mc:Fallback>
            </mc:AlternateContent>
          </w:r>
          <w:r w:rsidR="005D4D25" w:rsidRPr="00292186">
            <w:rPr>
              <w:rFonts w:ascii="Franklin Gothic Book" w:hAnsi="Franklin Gothic Book"/>
            </w:rPr>
            <w:br w:type="page"/>
          </w:r>
          <w:r w:rsidR="00292186">
            <w:rPr>
              <w:rFonts w:ascii="Franklin Gothic Book" w:hAnsi="Franklin Gothic Book"/>
            </w:rPr>
            <w:lastRenderedPageBreak/>
            <w:tab/>
          </w:r>
        </w:p>
      </w:sdtContent>
    </w:sdt>
    <w:sdt>
      <w:sdtPr>
        <w:rPr>
          <w:rFonts w:ascii="Garamond" w:eastAsiaTheme="majorEastAsia" w:hAnsi="Garamond" w:cstheme="majorBidi"/>
          <w:noProof/>
          <w:color w:val="000000" w:themeColor="text1"/>
          <w:sz w:val="32"/>
          <w:szCs w:val="32"/>
        </w:rPr>
        <w:id w:val="646792378"/>
        <w:docPartObj>
          <w:docPartGallery w:val="Table of Contents"/>
          <w:docPartUnique/>
        </w:docPartObj>
      </w:sdtPr>
      <w:sdtEndPr>
        <w:rPr>
          <w:rFonts w:eastAsiaTheme="minorEastAsia" w:cstheme="minorBidi"/>
          <w:sz w:val="28"/>
          <w:szCs w:val="28"/>
        </w:rPr>
      </w:sdtEndPr>
      <w:sdtContent>
        <w:p w:rsidR="000C0D01" w:rsidRDefault="000C0D01" w:rsidP="00774525">
          <w:pPr>
            <w:spacing w:after="0" w:line="240" w:lineRule="auto"/>
            <w:jc w:val="center"/>
            <w:rPr>
              <w:rFonts w:ascii="Garamond" w:eastAsiaTheme="majorEastAsia" w:hAnsi="Garamond" w:cstheme="majorBidi"/>
              <w:noProof/>
              <w:color w:val="000000" w:themeColor="text1"/>
              <w:sz w:val="32"/>
              <w:szCs w:val="32"/>
            </w:rPr>
          </w:pPr>
          <w:r w:rsidRPr="00136A32">
            <w:rPr>
              <w:rFonts w:ascii="Garamond" w:eastAsiaTheme="majorEastAsia" w:hAnsi="Garamond" w:cstheme="majorBidi"/>
              <w:noProof/>
              <w:sz w:val="32"/>
              <w:szCs w:val="32"/>
              <w:lang w:eastAsia="uk-UA"/>
            </w:rPr>
            <w:drawing>
              <wp:anchor distT="0" distB="0" distL="114300" distR="114300" simplePos="0" relativeHeight="251705344" behindDoc="1" locked="0" layoutInCell="1" allowOverlap="1" wp14:anchorId="618B2F11" wp14:editId="33998E85">
                <wp:simplePos x="0" y="0"/>
                <wp:positionH relativeFrom="page">
                  <wp:posOffset>0</wp:posOffset>
                </wp:positionH>
                <wp:positionV relativeFrom="page">
                  <wp:posOffset>217170</wp:posOffset>
                </wp:positionV>
                <wp:extent cx="1031240" cy="1079500"/>
                <wp:effectExtent l="0" t="0" r="0" b="6350"/>
                <wp:wrapNone/>
                <wp:docPr id="12135" name="Рисунок 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233D44">
            <w:rPr>
              <w:rFonts w:ascii="Garamond" w:eastAsiaTheme="majorEastAsia" w:hAnsi="Garamond" w:cstheme="majorBidi"/>
              <w:noProof/>
              <w:sz w:val="28"/>
              <w:szCs w:val="28"/>
              <w:lang w:eastAsia="uk-UA"/>
            </w:rPr>
            <w:drawing>
              <wp:anchor distT="0" distB="0" distL="114300" distR="114300" simplePos="0" relativeHeight="251704320" behindDoc="1" locked="0" layoutInCell="1" allowOverlap="1" wp14:anchorId="46B1165F" wp14:editId="12B4134E">
                <wp:simplePos x="0" y="0"/>
                <wp:positionH relativeFrom="page">
                  <wp:posOffset>960120</wp:posOffset>
                </wp:positionH>
                <wp:positionV relativeFrom="page">
                  <wp:posOffset>702945</wp:posOffset>
                </wp:positionV>
                <wp:extent cx="1031240" cy="1079500"/>
                <wp:effectExtent l="0" t="0" r="0" b="6350"/>
                <wp:wrapNone/>
                <wp:docPr id="12134" name="Рисунок 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233D44">
            <w:rPr>
              <w:rFonts w:ascii="Garamond" w:eastAsiaTheme="majorEastAsia" w:hAnsi="Garamond" w:cstheme="majorBidi"/>
              <w:noProof/>
              <w:sz w:val="28"/>
              <w:szCs w:val="28"/>
              <w:lang w:eastAsia="uk-UA"/>
            </w:rPr>
            <w:drawing>
              <wp:anchor distT="0" distB="0" distL="114300" distR="114300" simplePos="0" relativeHeight="251703296" behindDoc="1" locked="0" layoutInCell="1" allowOverlap="1" wp14:anchorId="7CF45DA2" wp14:editId="45B8FB26">
                <wp:simplePos x="0" y="0"/>
                <wp:positionH relativeFrom="page">
                  <wp:posOffset>-5715</wp:posOffset>
                </wp:positionH>
                <wp:positionV relativeFrom="page">
                  <wp:posOffset>1089660</wp:posOffset>
                </wp:positionV>
                <wp:extent cx="1031240" cy="1079500"/>
                <wp:effectExtent l="0" t="0" r="0" b="6350"/>
                <wp:wrapNone/>
                <wp:docPr id="12133" name="Рисунок 1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p>
        <w:p w:rsidR="000C0D01" w:rsidRDefault="000C0D01" w:rsidP="00774525">
          <w:pPr>
            <w:spacing w:after="0" w:line="240" w:lineRule="auto"/>
            <w:jc w:val="center"/>
            <w:rPr>
              <w:rFonts w:ascii="Garamond" w:eastAsiaTheme="majorEastAsia" w:hAnsi="Garamond" w:cstheme="majorBidi"/>
              <w:noProof/>
              <w:sz w:val="28"/>
              <w:szCs w:val="28"/>
            </w:rPr>
          </w:pPr>
        </w:p>
        <w:p w:rsidR="000C0D01" w:rsidRDefault="000C0D01" w:rsidP="00774525">
          <w:pPr>
            <w:spacing w:after="0" w:line="240" w:lineRule="auto"/>
            <w:jc w:val="center"/>
            <w:rPr>
              <w:rFonts w:ascii="Garamond" w:eastAsiaTheme="majorEastAsia" w:hAnsi="Garamond" w:cstheme="majorBidi"/>
              <w:noProof/>
              <w:sz w:val="28"/>
              <w:szCs w:val="28"/>
            </w:rPr>
          </w:pPr>
        </w:p>
        <w:p w:rsidR="00FB0194" w:rsidRPr="00226673" w:rsidRDefault="00FB0194" w:rsidP="00774525">
          <w:pPr>
            <w:spacing w:after="0" w:line="240" w:lineRule="auto"/>
            <w:jc w:val="center"/>
            <w:rPr>
              <w:rFonts w:ascii="Garamond" w:eastAsiaTheme="majorEastAsia" w:hAnsi="Garamond" w:cstheme="majorBidi"/>
              <w:noProof/>
              <w:sz w:val="28"/>
              <w:szCs w:val="28"/>
            </w:rPr>
          </w:pPr>
        </w:p>
        <w:p w:rsidR="00FB0194" w:rsidRDefault="00FB0194" w:rsidP="00774525">
          <w:pPr>
            <w:spacing w:after="0" w:line="240" w:lineRule="auto"/>
            <w:jc w:val="center"/>
            <w:rPr>
              <w:rFonts w:ascii="Garamond" w:eastAsiaTheme="majorEastAsia" w:hAnsi="Garamond" w:cstheme="majorBidi"/>
              <w:noProof/>
              <w:sz w:val="28"/>
              <w:szCs w:val="28"/>
            </w:rPr>
          </w:pPr>
        </w:p>
        <w:p w:rsidR="00226673" w:rsidRPr="00226673" w:rsidRDefault="00226673" w:rsidP="00774525">
          <w:pPr>
            <w:spacing w:after="0" w:line="240" w:lineRule="auto"/>
            <w:jc w:val="center"/>
            <w:rPr>
              <w:rFonts w:ascii="Garamond" w:eastAsiaTheme="majorEastAsia" w:hAnsi="Garamond" w:cstheme="majorBidi"/>
              <w:noProof/>
              <w:sz w:val="28"/>
              <w:szCs w:val="28"/>
            </w:rPr>
          </w:pPr>
        </w:p>
        <w:p w:rsidR="00EB4518" w:rsidRPr="00821430" w:rsidRDefault="00774525" w:rsidP="00DF7A0B">
          <w:pPr>
            <w:spacing w:after="0" w:line="240" w:lineRule="auto"/>
            <w:jc w:val="center"/>
            <w:rPr>
              <w:rFonts w:ascii="Garamond" w:hAnsi="Garamond"/>
              <w:color w:val="1F4E79" w:themeColor="accent1" w:themeShade="80"/>
              <w:sz w:val="28"/>
              <w:szCs w:val="28"/>
            </w:rPr>
          </w:pPr>
          <w:r w:rsidRPr="00354E5E">
            <w:rPr>
              <w:rFonts w:ascii="Garamond" w:eastAsiaTheme="majorEastAsia" w:hAnsi="Garamond" w:cstheme="majorBidi"/>
              <w:b/>
              <w:color w:val="1F4E79" w:themeColor="accent1" w:themeShade="80"/>
              <w:sz w:val="34"/>
              <w:szCs w:val="34"/>
            </w:rPr>
            <w:t>Зміст</w:t>
          </w:r>
        </w:p>
        <w:p w:rsidR="00226673" w:rsidRPr="00226673" w:rsidRDefault="00035253" w:rsidP="002E1EF9">
          <w:pPr>
            <w:pStyle w:val="11"/>
            <w:rPr>
              <w:rFonts w:asciiTheme="minorHAnsi" w:eastAsiaTheme="minorEastAsia" w:hAnsiTheme="minorHAnsi" w:cstheme="minorBidi"/>
              <w:lang w:eastAsia="uk-UA"/>
            </w:rPr>
          </w:pPr>
          <w:r w:rsidRPr="00ED6F61">
            <w:rPr>
              <w:noProof w:val="0"/>
            </w:rPr>
            <w:fldChar w:fldCharType="begin"/>
          </w:r>
          <w:r w:rsidRPr="00ED6F61">
            <w:rPr>
              <w:noProof w:val="0"/>
            </w:rPr>
            <w:instrText xml:space="preserve"> TOC \o "1-3" \h \z \u </w:instrText>
          </w:r>
          <w:r w:rsidRPr="00ED6F61">
            <w:rPr>
              <w:noProof w:val="0"/>
            </w:rPr>
            <w:fldChar w:fldCharType="separate"/>
          </w:r>
          <w:hyperlink w:anchor="_top" w:history="1">
            <w:r w:rsidR="00226673" w:rsidRPr="00226673">
              <w:rPr>
                <w:rStyle w:val="ac"/>
                <w:color w:val="000000" w:themeColor="text1"/>
              </w:rPr>
              <w:t>Перелік скорочень</w:t>
            </w:r>
            <w:r w:rsidR="00226673" w:rsidRPr="00226673">
              <w:rPr>
                <w:webHidden/>
              </w:rPr>
              <w:tab/>
            </w:r>
            <w:r w:rsidR="00226673" w:rsidRPr="00226673">
              <w:rPr>
                <w:webHidden/>
              </w:rPr>
              <w:fldChar w:fldCharType="begin"/>
            </w:r>
            <w:r w:rsidR="00226673" w:rsidRPr="00226673">
              <w:rPr>
                <w:webHidden/>
              </w:rPr>
              <w:instrText xml:space="preserve"> PAGEREF _Toc141119576 \h </w:instrText>
            </w:r>
            <w:r w:rsidR="00226673" w:rsidRPr="00226673">
              <w:rPr>
                <w:webHidden/>
              </w:rPr>
            </w:r>
            <w:r w:rsidR="00226673" w:rsidRPr="00226673">
              <w:rPr>
                <w:webHidden/>
              </w:rPr>
              <w:fldChar w:fldCharType="separate"/>
            </w:r>
            <w:r w:rsidR="00B3335F">
              <w:rPr>
                <w:webHidden/>
              </w:rPr>
              <w:t>3</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p" w:history="1">
            <w:r w:rsidR="00226673" w:rsidRPr="00226673">
              <w:rPr>
                <w:rStyle w:val="ac"/>
                <w:color w:val="000000" w:themeColor="text1"/>
              </w:rPr>
              <w:t>Вступ</w:t>
            </w:r>
            <w:r w:rsidR="00226673" w:rsidRPr="00226673">
              <w:rPr>
                <w:webHidden/>
              </w:rPr>
              <w:tab/>
            </w:r>
            <w:r w:rsidR="00226673" w:rsidRPr="00226673">
              <w:rPr>
                <w:webHidden/>
              </w:rPr>
              <w:fldChar w:fldCharType="begin"/>
            </w:r>
            <w:r w:rsidR="00226673" w:rsidRPr="00226673">
              <w:rPr>
                <w:webHidden/>
              </w:rPr>
              <w:instrText xml:space="preserve"> PAGEREF _Toc141119577 \h </w:instrText>
            </w:r>
            <w:r w:rsidR="00226673" w:rsidRPr="00226673">
              <w:rPr>
                <w:webHidden/>
              </w:rPr>
            </w:r>
            <w:r w:rsidR="00226673" w:rsidRPr="00226673">
              <w:rPr>
                <w:webHidden/>
              </w:rPr>
              <w:fldChar w:fldCharType="separate"/>
            </w:r>
            <w:r w:rsidR="00B3335F">
              <w:rPr>
                <w:webHidden/>
              </w:rPr>
              <w:t>5</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78" w:history="1">
            <w:r w:rsidR="00226673" w:rsidRPr="00226673">
              <w:rPr>
                <w:rStyle w:val="ac"/>
                <w:color w:val="000000" w:themeColor="text1"/>
              </w:rPr>
              <w:t>1. Визначення простору аудиту</w:t>
            </w:r>
            <w:r w:rsidR="00226673" w:rsidRPr="00226673">
              <w:rPr>
                <w:webHidden/>
              </w:rPr>
              <w:tab/>
            </w:r>
            <w:r w:rsidR="00226673" w:rsidRPr="00226673">
              <w:rPr>
                <w:webHidden/>
              </w:rPr>
              <w:fldChar w:fldCharType="begin"/>
            </w:r>
            <w:r w:rsidR="00226673" w:rsidRPr="00226673">
              <w:rPr>
                <w:webHidden/>
              </w:rPr>
              <w:instrText xml:space="preserve"> PAGEREF _Toc141119578 \h </w:instrText>
            </w:r>
            <w:r w:rsidR="00226673" w:rsidRPr="00226673">
              <w:rPr>
                <w:webHidden/>
              </w:rPr>
            </w:r>
            <w:r w:rsidR="00226673" w:rsidRPr="00226673">
              <w:rPr>
                <w:webHidden/>
              </w:rPr>
              <w:fldChar w:fldCharType="separate"/>
            </w:r>
            <w:r w:rsidR="00B3335F">
              <w:rPr>
                <w:webHidden/>
              </w:rPr>
              <w:t>7</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79" w:history="1">
            <w:r w:rsidR="00226673" w:rsidRPr="00226673">
              <w:rPr>
                <w:rStyle w:val="ac"/>
                <w:color w:val="000000" w:themeColor="text1"/>
              </w:rPr>
              <w:t>2. Визначення подій та ідентифікація ризиків</w:t>
            </w:r>
            <w:r w:rsidR="00226673" w:rsidRPr="00226673">
              <w:rPr>
                <w:webHidden/>
              </w:rPr>
              <w:tab/>
            </w:r>
            <w:r w:rsidR="00226673" w:rsidRPr="00226673">
              <w:rPr>
                <w:webHidden/>
              </w:rPr>
              <w:fldChar w:fldCharType="begin"/>
            </w:r>
            <w:r w:rsidR="00226673" w:rsidRPr="00226673">
              <w:rPr>
                <w:webHidden/>
              </w:rPr>
              <w:instrText xml:space="preserve"> PAGEREF _Toc141119579 \h </w:instrText>
            </w:r>
            <w:r w:rsidR="00226673" w:rsidRPr="00226673">
              <w:rPr>
                <w:webHidden/>
              </w:rPr>
            </w:r>
            <w:r w:rsidR="00226673" w:rsidRPr="00226673">
              <w:rPr>
                <w:webHidden/>
              </w:rPr>
              <w:fldChar w:fldCharType="separate"/>
            </w:r>
            <w:r w:rsidR="00B3335F">
              <w:rPr>
                <w:webHidden/>
              </w:rPr>
              <w:t>12</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80" w:history="1">
            <w:r w:rsidR="00226673" w:rsidRPr="00226673">
              <w:rPr>
                <w:rStyle w:val="ac"/>
                <w:color w:val="000000" w:themeColor="text1"/>
              </w:rPr>
              <w:t xml:space="preserve">3. Оцінка ризиків за </w:t>
            </w:r>
            <w:r w:rsidR="003A48A2" w:rsidRPr="003A48A2">
              <w:rPr>
                <w:rStyle w:val="ac"/>
                <w:color w:val="000000" w:themeColor="text1"/>
              </w:rPr>
              <w:t xml:space="preserve">впливом та </w:t>
            </w:r>
            <w:r w:rsidR="00226673" w:rsidRPr="00226673">
              <w:rPr>
                <w:rStyle w:val="ac"/>
                <w:color w:val="000000" w:themeColor="text1"/>
              </w:rPr>
              <w:t>ймовірністю</w:t>
            </w:r>
            <w:r w:rsidR="00226673" w:rsidRPr="00226673">
              <w:rPr>
                <w:webHidden/>
              </w:rPr>
              <w:tab/>
            </w:r>
            <w:r w:rsidR="00226673" w:rsidRPr="00226673">
              <w:rPr>
                <w:webHidden/>
              </w:rPr>
              <w:fldChar w:fldCharType="begin"/>
            </w:r>
            <w:r w:rsidR="00226673" w:rsidRPr="00226673">
              <w:rPr>
                <w:webHidden/>
              </w:rPr>
              <w:instrText xml:space="preserve"> PAGEREF _Toc141119580 \h </w:instrText>
            </w:r>
            <w:r w:rsidR="00226673" w:rsidRPr="00226673">
              <w:rPr>
                <w:webHidden/>
              </w:rPr>
            </w:r>
            <w:r w:rsidR="00226673" w:rsidRPr="00226673">
              <w:rPr>
                <w:webHidden/>
              </w:rPr>
              <w:fldChar w:fldCharType="separate"/>
            </w:r>
            <w:r w:rsidR="00B3335F">
              <w:rPr>
                <w:webHidden/>
              </w:rPr>
              <w:t>22</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81" w:history="1">
            <w:r w:rsidR="00226673" w:rsidRPr="00226673">
              <w:rPr>
                <w:rStyle w:val="ac"/>
                <w:color w:val="000000" w:themeColor="text1"/>
              </w:rPr>
              <w:t>4. Визначення об’єктів аудиту за допомогою факторів відбору</w:t>
            </w:r>
            <w:r w:rsidR="00226673" w:rsidRPr="00226673">
              <w:rPr>
                <w:webHidden/>
              </w:rPr>
              <w:tab/>
            </w:r>
            <w:r w:rsidR="00226673" w:rsidRPr="00226673">
              <w:rPr>
                <w:webHidden/>
              </w:rPr>
              <w:fldChar w:fldCharType="begin"/>
            </w:r>
            <w:r w:rsidR="00226673" w:rsidRPr="00226673">
              <w:rPr>
                <w:webHidden/>
              </w:rPr>
              <w:instrText xml:space="preserve"> PAGEREF _Toc141119581 \h </w:instrText>
            </w:r>
            <w:r w:rsidR="00226673" w:rsidRPr="00226673">
              <w:rPr>
                <w:webHidden/>
              </w:rPr>
            </w:r>
            <w:r w:rsidR="00226673" w:rsidRPr="00226673">
              <w:rPr>
                <w:webHidden/>
              </w:rPr>
              <w:fldChar w:fldCharType="separate"/>
            </w:r>
            <w:r w:rsidR="00B3335F">
              <w:rPr>
                <w:webHidden/>
              </w:rPr>
              <w:t>30</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82" w:history="1">
            <w:r w:rsidR="00226673" w:rsidRPr="00226673">
              <w:rPr>
                <w:rStyle w:val="ac"/>
                <w:color w:val="000000" w:themeColor="text1"/>
              </w:rPr>
              <w:t>5. Формування плану діяльності з внутрішнього аудиту (внесення змін до нього)</w:t>
            </w:r>
            <w:r w:rsidR="00226673" w:rsidRPr="00226673">
              <w:rPr>
                <w:webHidden/>
              </w:rPr>
              <w:tab/>
            </w:r>
            <w:r w:rsidR="00226673" w:rsidRPr="00226673">
              <w:rPr>
                <w:webHidden/>
              </w:rPr>
              <w:fldChar w:fldCharType="begin"/>
            </w:r>
            <w:r w:rsidR="00226673" w:rsidRPr="00226673">
              <w:rPr>
                <w:webHidden/>
              </w:rPr>
              <w:instrText xml:space="preserve"> PAGEREF _Toc141119582 \h </w:instrText>
            </w:r>
            <w:r w:rsidR="00226673" w:rsidRPr="00226673">
              <w:rPr>
                <w:webHidden/>
              </w:rPr>
            </w:r>
            <w:r w:rsidR="00226673" w:rsidRPr="00226673">
              <w:rPr>
                <w:webHidden/>
              </w:rPr>
              <w:fldChar w:fldCharType="separate"/>
            </w:r>
            <w:r w:rsidR="00B3335F">
              <w:rPr>
                <w:webHidden/>
              </w:rPr>
              <w:t>38</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83" w:history="1">
            <w:r w:rsidR="00226673" w:rsidRPr="00226673">
              <w:rPr>
                <w:rStyle w:val="ac"/>
                <w:color w:val="000000" w:themeColor="text1"/>
              </w:rPr>
              <w:t>6. Визначення у внутрішніх документах аспектів ризик-орієнтованого планування діяльності з внутрішнього аудиту</w:t>
            </w:r>
            <w:r w:rsidR="00226673" w:rsidRPr="00226673">
              <w:rPr>
                <w:webHidden/>
              </w:rPr>
              <w:tab/>
            </w:r>
            <w:r w:rsidR="00226673" w:rsidRPr="00226673">
              <w:rPr>
                <w:webHidden/>
              </w:rPr>
              <w:fldChar w:fldCharType="begin"/>
            </w:r>
            <w:r w:rsidR="00226673" w:rsidRPr="00226673">
              <w:rPr>
                <w:webHidden/>
              </w:rPr>
              <w:instrText xml:space="preserve"> PAGEREF _Toc141119583 \h </w:instrText>
            </w:r>
            <w:r w:rsidR="00226673" w:rsidRPr="00226673">
              <w:rPr>
                <w:webHidden/>
              </w:rPr>
            </w:r>
            <w:r w:rsidR="00226673" w:rsidRPr="00226673">
              <w:rPr>
                <w:webHidden/>
              </w:rPr>
              <w:fldChar w:fldCharType="separate"/>
            </w:r>
            <w:r w:rsidR="00B3335F">
              <w:rPr>
                <w:webHidden/>
              </w:rPr>
              <w:t>50</w:t>
            </w:r>
            <w:r w:rsidR="00226673" w:rsidRPr="00226673">
              <w:rPr>
                <w:webHidden/>
              </w:rPr>
              <w:fldChar w:fldCharType="end"/>
            </w:r>
          </w:hyperlink>
        </w:p>
        <w:p w:rsidR="00226673" w:rsidRPr="00226673" w:rsidRDefault="003F7CB7" w:rsidP="002E1EF9">
          <w:pPr>
            <w:pStyle w:val="11"/>
            <w:rPr>
              <w:rFonts w:asciiTheme="minorHAnsi" w:eastAsiaTheme="minorEastAsia" w:hAnsiTheme="minorHAnsi" w:cstheme="minorBidi"/>
              <w:lang w:eastAsia="uk-UA"/>
            </w:rPr>
          </w:pPr>
          <w:hyperlink w:anchor="_Toc141119584" w:history="1">
            <w:r w:rsidR="00226673" w:rsidRPr="00226673">
              <w:rPr>
                <w:rStyle w:val="ac"/>
                <w:color w:val="000000" w:themeColor="text1"/>
              </w:rPr>
              <w:t>Додатки</w:t>
            </w:r>
            <w:r w:rsidR="00226673" w:rsidRPr="00226673">
              <w:rPr>
                <w:webHidden/>
              </w:rPr>
              <w:tab/>
            </w:r>
            <w:r w:rsidR="00226673" w:rsidRPr="00226673">
              <w:rPr>
                <w:webHidden/>
              </w:rPr>
              <w:fldChar w:fldCharType="begin"/>
            </w:r>
            <w:r w:rsidR="00226673" w:rsidRPr="00226673">
              <w:rPr>
                <w:webHidden/>
              </w:rPr>
              <w:instrText xml:space="preserve"> PAGEREF _Toc141119584 \h </w:instrText>
            </w:r>
            <w:r w:rsidR="00226673" w:rsidRPr="00226673">
              <w:rPr>
                <w:webHidden/>
              </w:rPr>
            </w:r>
            <w:r w:rsidR="00226673" w:rsidRPr="00226673">
              <w:rPr>
                <w:webHidden/>
              </w:rPr>
              <w:fldChar w:fldCharType="separate"/>
            </w:r>
            <w:r w:rsidR="00B3335F">
              <w:rPr>
                <w:webHidden/>
              </w:rPr>
              <w:t>57</w:t>
            </w:r>
            <w:r w:rsidR="00226673" w:rsidRPr="00226673">
              <w:rPr>
                <w:webHidden/>
              </w:rPr>
              <w:fldChar w:fldCharType="end"/>
            </w:r>
          </w:hyperlink>
        </w:p>
        <w:p w:rsidR="00226673" w:rsidRPr="00226673" w:rsidRDefault="003F7CB7" w:rsidP="00226673">
          <w:pPr>
            <w:pStyle w:val="21"/>
            <w:ind w:right="567"/>
            <w:rPr>
              <w:rFonts w:asciiTheme="minorHAnsi" w:hAnsiTheme="minorHAnsi"/>
              <w:i/>
              <w:sz w:val="26"/>
              <w:szCs w:val="26"/>
              <w:lang w:eastAsia="uk-UA"/>
            </w:rPr>
          </w:pPr>
          <w:hyperlink w:anchor="_Toc141119585" w:history="1">
            <w:r w:rsidR="00226673" w:rsidRPr="00226673">
              <w:rPr>
                <w:rStyle w:val="ac"/>
                <w:i/>
                <w:color w:val="000000" w:themeColor="text1"/>
                <w:sz w:val="26"/>
                <w:szCs w:val="26"/>
              </w:rPr>
              <w:t xml:space="preserve">Додаток 1. Приклад формалізації </w:t>
            </w:r>
            <w:r w:rsidR="00954F52">
              <w:rPr>
                <w:rStyle w:val="ac"/>
                <w:i/>
                <w:color w:val="000000" w:themeColor="text1"/>
                <w:sz w:val="26"/>
                <w:szCs w:val="26"/>
              </w:rPr>
              <w:t xml:space="preserve">та документування </w:t>
            </w:r>
            <w:r w:rsidR="00226673" w:rsidRPr="00226673">
              <w:rPr>
                <w:rStyle w:val="ac"/>
                <w:i/>
                <w:color w:val="000000" w:themeColor="text1"/>
                <w:sz w:val="26"/>
                <w:szCs w:val="26"/>
              </w:rPr>
              <w:t>простору аудиту</w:t>
            </w:r>
            <w:r w:rsidR="00954F52">
              <w:rPr>
                <w:rStyle w:val="ac"/>
                <w:i/>
                <w:color w:val="000000" w:themeColor="text1"/>
                <w:sz w:val="26"/>
                <w:szCs w:val="26"/>
              </w:rPr>
              <w:t xml:space="preserve"> шляхом ведення бази даних</w:t>
            </w:r>
            <w:r w:rsidR="008E62D6" w:rsidRPr="008E62D6">
              <w:rPr>
                <w:webHidden/>
                <w:sz w:val="26"/>
                <w:szCs w:val="26"/>
              </w:rPr>
              <w:t>……………………………………………………………………………………...</w:t>
            </w:r>
            <w:r w:rsidR="00226673" w:rsidRPr="002B134A">
              <w:rPr>
                <w:webHidden/>
                <w:sz w:val="26"/>
                <w:szCs w:val="26"/>
              </w:rPr>
              <w:fldChar w:fldCharType="begin"/>
            </w:r>
            <w:r w:rsidR="00226673" w:rsidRPr="002B134A">
              <w:rPr>
                <w:webHidden/>
                <w:sz w:val="26"/>
                <w:szCs w:val="26"/>
              </w:rPr>
              <w:instrText xml:space="preserve"> PAGEREF _Toc141119585 \h </w:instrText>
            </w:r>
            <w:r w:rsidR="00226673" w:rsidRPr="002B134A">
              <w:rPr>
                <w:webHidden/>
                <w:sz w:val="26"/>
                <w:szCs w:val="26"/>
              </w:rPr>
            </w:r>
            <w:r w:rsidR="00226673" w:rsidRPr="002B134A">
              <w:rPr>
                <w:webHidden/>
                <w:sz w:val="26"/>
                <w:szCs w:val="26"/>
              </w:rPr>
              <w:fldChar w:fldCharType="separate"/>
            </w:r>
            <w:r w:rsidR="00B3335F">
              <w:rPr>
                <w:webHidden/>
                <w:sz w:val="26"/>
                <w:szCs w:val="26"/>
              </w:rPr>
              <w:t>5</w:t>
            </w:r>
            <w:r w:rsidR="00B3335F">
              <w:rPr>
                <w:webHidden/>
                <w:sz w:val="26"/>
                <w:szCs w:val="26"/>
              </w:rPr>
              <w:t>7</w:t>
            </w:r>
            <w:r w:rsidR="00226673" w:rsidRPr="002B134A">
              <w:rPr>
                <w:webHidden/>
                <w:sz w:val="26"/>
                <w:szCs w:val="26"/>
              </w:rPr>
              <w:fldChar w:fldCharType="end"/>
            </w:r>
          </w:hyperlink>
        </w:p>
        <w:p w:rsidR="00226673" w:rsidRPr="00226673" w:rsidRDefault="003F7CB7" w:rsidP="00226673">
          <w:pPr>
            <w:pStyle w:val="21"/>
            <w:ind w:right="567"/>
            <w:rPr>
              <w:rFonts w:asciiTheme="minorHAnsi" w:hAnsiTheme="minorHAnsi"/>
              <w:i/>
              <w:sz w:val="26"/>
              <w:szCs w:val="26"/>
              <w:lang w:eastAsia="uk-UA"/>
            </w:rPr>
          </w:pPr>
          <w:hyperlink w:anchor="_Toc141119592" w:history="1">
            <w:r w:rsidR="00226673" w:rsidRPr="00226673">
              <w:rPr>
                <w:rStyle w:val="ac"/>
                <w:i/>
                <w:color w:val="000000" w:themeColor="text1"/>
                <w:sz w:val="26"/>
                <w:szCs w:val="26"/>
              </w:rPr>
              <w:t xml:space="preserve">Додаток </w:t>
            </w:r>
            <w:r w:rsidR="00954F52">
              <w:rPr>
                <w:rStyle w:val="ac"/>
                <w:i/>
                <w:color w:val="000000" w:themeColor="text1"/>
                <w:sz w:val="26"/>
                <w:szCs w:val="26"/>
              </w:rPr>
              <w:t>2</w:t>
            </w:r>
            <w:r w:rsidR="00226673" w:rsidRPr="00226673">
              <w:rPr>
                <w:rStyle w:val="ac"/>
                <w:i/>
                <w:color w:val="000000" w:themeColor="text1"/>
                <w:sz w:val="26"/>
                <w:szCs w:val="26"/>
              </w:rPr>
              <w:t xml:space="preserve">. </w:t>
            </w:r>
            <w:r w:rsidR="001F313B" w:rsidRPr="001F313B">
              <w:rPr>
                <w:rStyle w:val="ac"/>
                <w:i/>
                <w:color w:val="000000" w:themeColor="text1"/>
                <w:sz w:val="26"/>
                <w:szCs w:val="26"/>
              </w:rPr>
              <w:t>Приклад поетапної процедури проведення та документування результатів ідентифікації й оцінки ризиків та ризик-орієнтованого відбору об’єктів аудиту</w:t>
            </w:r>
            <w:r w:rsidR="00226673" w:rsidRPr="008E62D6">
              <w:rPr>
                <w:i/>
                <w:webHidden/>
                <w:sz w:val="26"/>
                <w:szCs w:val="26"/>
              </w:rPr>
              <w:tab/>
            </w:r>
            <w:r w:rsidR="00226673" w:rsidRPr="002B134A">
              <w:rPr>
                <w:webHidden/>
                <w:sz w:val="26"/>
                <w:szCs w:val="26"/>
              </w:rPr>
              <w:fldChar w:fldCharType="begin"/>
            </w:r>
            <w:r w:rsidR="00226673" w:rsidRPr="002B134A">
              <w:rPr>
                <w:webHidden/>
                <w:sz w:val="26"/>
                <w:szCs w:val="26"/>
              </w:rPr>
              <w:instrText xml:space="preserve"> PAGEREF _Toc141119592 \h </w:instrText>
            </w:r>
            <w:r w:rsidR="00226673" w:rsidRPr="002B134A">
              <w:rPr>
                <w:webHidden/>
                <w:sz w:val="26"/>
                <w:szCs w:val="26"/>
              </w:rPr>
            </w:r>
            <w:r w:rsidR="00226673" w:rsidRPr="002B134A">
              <w:rPr>
                <w:webHidden/>
                <w:sz w:val="26"/>
                <w:szCs w:val="26"/>
              </w:rPr>
              <w:fldChar w:fldCharType="separate"/>
            </w:r>
            <w:r w:rsidR="00B3335F">
              <w:rPr>
                <w:webHidden/>
                <w:sz w:val="26"/>
                <w:szCs w:val="26"/>
              </w:rPr>
              <w:t>74</w:t>
            </w:r>
            <w:r w:rsidR="00226673" w:rsidRPr="002B134A">
              <w:rPr>
                <w:webHidden/>
                <w:sz w:val="26"/>
                <w:szCs w:val="26"/>
              </w:rPr>
              <w:fldChar w:fldCharType="end"/>
            </w:r>
          </w:hyperlink>
        </w:p>
        <w:p w:rsidR="00226673" w:rsidRPr="00226673" w:rsidRDefault="003F7CB7" w:rsidP="00226673">
          <w:pPr>
            <w:pStyle w:val="21"/>
            <w:ind w:right="567"/>
            <w:rPr>
              <w:rFonts w:asciiTheme="minorHAnsi" w:hAnsiTheme="minorHAnsi"/>
              <w:i/>
              <w:sz w:val="26"/>
              <w:szCs w:val="26"/>
              <w:lang w:eastAsia="uk-UA"/>
            </w:rPr>
          </w:pPr>
          <w:hyperlink w:anchor="_Toc141119593" w:history="1">
            <w:r w:rsidR="00226673" w:rsidRPr="00226673">
              <w:rPr>
                <w:rStyle w:val="ac"/>
                <w:i/>
                <w:color w:val="000000" w:themeColor="text1"/>
                <w:sz w:val="26"/>
                <w:szCs w:val="26"/>
              </w:rPr>
              <w:t xml:space="preserve">Додаток </w:t>
            </w:r>
            <w:r w:rsidR="00954F52">
              <w:rPr>
                <w:rStyle w:val="ac"/>
                <w:i/>
                <w:color w:val="000000" w:themeColor="text1"/>
                <w:sz w:val="26"/>
                <w:szCs w:val="26"/>
              </w:rPr>
              <w:t>3</w:t>
            </w:r>
            <w:r w:rsidR="00226673" w:rsidRPr="00226673">
              <w:rPr>
                <w:rStyle w:val="ac"/>
                <w:i/>
                <w:color w:val="000000" w:themeColor="text1"/>
                <w:sz w:val="26"/>
                <w:szCs w:val="26"/>
              </w:rPr>
              <w:t xml:space="preserve">. Приклад розрахунку потреби </w:t>
            </w:r>
            <w:r w:rsidR="00A57383">
              <w:rPr>
                <w:rStyle w:val="ac"/>
                <w:i/>
                <w:color w:val="000000" w:themeColor="text1"/>
                <w:sz w:val="26"/>
                <w:szCs w:val="26"/>
              </w:rPr>
              <w:t>у</w:t>
            </w:r>
            <w:r w:rsidR="00226673" w:rsidRPr="00226673">
              <w:rPr>
                <w:rStyle w:val="ac"/>
                <w:i/>
                <w:color w:val="000000" w:themeColor="text1"/>
                <w:sz w:val="26"/>
                <w:szCs w:val="26"/>
              </w:rPr>
              <w:t xml:space="preserve"> ресурсах для забезпечення виконання плану діяльності з внутрішнього аудиту</w:t>
            </w:r>
            <w:r w:rsidR="00226673" w:rsidRPr="00226673">
              <w:rPr>
                <w:i/>
                <w:webHidden/>
                <w:sz w:val="26"/>
                <w:szCs w:val="26"/>
              </w:rPr>
              <w:tab/>
            </w:r>
            <w:r w:rsidR="00226673" w:rsidRPr="002B134A">
              <w:rPr>
                <w:webHidden/>
                <w:sz w:val="26"/>
                <w:szCs w:val="26"/>
              </w:rPr>
              <w:fldChar w:fldCharType="begin"/>
            </w:r>
            <w:r w:rsidR="00226673" w:rsidRPr="002B134A">
              <w:rPr>
                <w:webHidden/>
                <w:sz w:val="26"/>
                <w:szCs w:val="26"/>
              </w:rPr>
              <w:instrText xml:space="preserve"> PAGEREF _Toc141119593 \h </w:instrText>
            </w:r>
            <w:r w:rsidR="00226673" w:rsidRPr="002B134A">
              <w:rPr>
                <w:webHidden/>
                <w:sz w:val="26"/>
                <w:szCs w:val="26"/>
              </w:rPr>
            </w:r>
            <w:r w:rsidR="00226673" w:rsidRPr="002B134A">
              <w:rPr>
                <w:webHidden/>
                <w:sz w:val="26"/>
                <w:szCs w:val="26"/>
              </w:rPr>
              <w:fldChar w:fldCharType="separate"/>
            </w:r>
            <w:r w:rsidR="00B3335F">
              <w:rPr>
                <w:webHidden/>
                <w:sz w:val="26"/>
                <w:szCs w:val="26"/>
              </w:rPr>
              <w:t>92</w:t>
            </w:r>
            <w:r w:rsidR="00226673" w:rsidRPr="002B134A">
              <w:rPr>
                <w:webHidden/>
                <w:sz w:val="26"/>
                <w:szCs w:val="26"/>
              </w:rPr>
              <w:fldChar w:fldCharType="end"/>
            </w:r>
          </w:hyperlink>
        </w:p>
        <w:p w:rsidR="00035253" w:rsidRPr="005C4426" w:rsidRDefault="00035253" w:rsidP="00ED6F61">
          <w:pPr>
            <w:pStyle w:val="21"/>
            <w:ind w:left="0" w:right="567"/>
          </w:pPr>
          <w:r w:rsidRPr="00ED6F61">
            <w:fldChar w:fldCharType="end"/>
          </w:r>
        </w:p>
      </w:sdtContent>
    </w:sdt>
    <w:p w:rsidR="009E0DD0" w:rsidRDefault="009E0DD0" w:rsidP="00A311D3">
      <w:pPr>
        <w:sectPr w:rsidR="009E0DD0" w:rsidSect="00BB1685">
          <w:headerReference w:type="default" r:id="rId17"/>
          <w:footerReference w:type="default" r:id="rId18"/>
          <w:type w:val="continuous"/>
          <w:pgSz w:w="11907" w:h="16839" w:code="9"/>
          <w:pgMar w:top="1134" w:right="567" w:bottom="567" w:left="1134" w:header="567" w:footer="737" w:gutter="0"/>
          <w:pgNumType w:start="1"/>
          <w:cols w:space="720"/>
          <w:docGrid w:linePitch="360"/>
        </w:sectPr>
      </w:pPr>
    </w:p>
    <w:p w:rsidR="003F3727" w:rsidRPr="00A4030C" w:rsidRDefault="00BD3A92" w:rsidP="00354E5E">
      <w:pPr>
        <w:keepNext/>
        <w:keepLines/>
        <w:pBdr>
          <w:bottom w:val="single" w:sz="4" w:space="1" w:color="5B9BD5" w:themeColor="accent1"/>
        </w:pBdr>
        <w:spacing w:after="0" w:line="240" w:lineRule="auto"/>
        <w:ind w:left="567"/>
        <w:jc w:val="center"/>
        <w:outlineLvl w:val="0"/>
        <w:rPr>
          <w:rFonts w:ascii="Franklin Gothic Book" w:eastAsiaTheme="majorEastAsia" w:hAnsi="Franklin Gothic Book" w:cstheme="majorBidi"/>
          <w:b/>
          <w:color w:val="2E74B5" w:themeColor="accent1" w:themeShade="BF"/>
          <w:sz w:val="28"/>
          <w:szCs w:val="28"/>
        </w:rPr>
      </w:pPr>
      <w:bookmarkStart w:id="2" w:name="_4.1._Основні_положення"/>
      <w:bookmarkStart w:id="3" w:name="_Toc141119576"/>
      <w:bookmarkEnd w:id="1"/>
      <w:bookmarkEnd w:id="2"/>
      <w:r w:rsidRPr="00A4030C">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696128" behindDoc="1" locked="0" layoutInCell="1" allowOverlap="1" wp14:anchorId="16C36B40" wp14:editId="61F63CD5">
            <wp:simplePos x="0" y="0"/>
            <wp:positionH relativeFrom="page">
              <wp:posOffset>962025</wp:posOffset>
            </wp:positionH>
            <wp:positionV relativeFrom="page">
              <wp:posOffset>847090</wp:posOffset>
            </wp:positionV>
            <wp:extent cx="1031240" cy="1079500"/>
            <wp:effectExtent l="0" t="0" r="0" b="6350"/>
            <wp:wrapNone/>
            <wp:docPr id="12122" name="Рисунок 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4030C">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697152" behindDoc="1" locked="0" layoutInCell="1" allowOverlap="1" wp14:anchorId="18D31C09" wp14:editId="75E73FEF">
            <wp:simplePos x="0" y="0"/>
            <wp:positionH relativeFrom="page">
              <wp:posOffset>1905</wp:posOffset>
            </wp:positionH>
            <wp:positionV relativeFrom="page">
              <wp:posOffset>361315</wp:posOffset>
            </wp:positionV>
            <wp:extent cx="1031240" cy="1079500"/>
            <wp:effectExtent l="0" t="0" r="0" b="6350"/>
            <wp:wrapNone/>
            <wp:docPr id="12123" name="Рисунок 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327EDB" w:rsidRPr="00A4030C">
        <w:rPr>
          <w:rFonts w:ascii="Garamond" w:eastAsiaTheme="majorEastAsia" w:hAnsi="Garamond" w:cstheme="majorBidi"/>
          <w:b/>
          <w:color w:val="1F4E79" w:themeColor="accent1" w:themeShade="80"/>
          <w:sz w:val="28"/>
          <w:szCs w:val="28"/>
        </w:rPr>
        <w:t>Перелік скорочень</w:t>
      </w:r>
      <w:bookmarkEnd w:id="3"/>
    </w:p>
    <w:p w:rsidR="00BD1C37" w:rsidRPr="000F4A73" w:rsidRDefault="00BD3A92" w:rsidP="00AB39E7">
      <w:pPr>
        <w:tabs>
          <w:tab w:val="left" w:pos="284"/>
        </w:tabs>
        <w:spacing w:before="240" w:after="60" w:line="240" w:lineRule="auto"/>
        <w:ind w:left="2127" w:firstLine="567"/>
        <w:jc w:val="both"/>
        <w:rPr>
          <w:rFonts w:ascii="Garamond" w:eastAsia="Times New Roman" w:hAnsi="Garamond" w:cs="Times New Roman"/>
          <w:sz w:val="28"/>
          <w:szCs w:val="28"/>
        </w:rPr>
      </w:pPr>
      <w:r w:rsidRPr="000F4A73">
        <w:rPr>
          <w:rFonts w:ascii="Garamond" w:eastAsiaTheme="majorEastAsia" w:hAnsi="Garamond" w:cstheme="majorBidi"/>
          <w:b/>
          <w:noProof/>
          <w:color w:val="000000" w:themeColor="text1"/>
          <w:sz w:val="28"/>
          <w:szCs w:val="28"/>
          <w:lang w:eastAsia="uk-UA"/>
        </w:rPr>
        <w:drawing>
          <wp:anchor distT="0" distB="0" distL="114300" distR="114300" simplePos="0" relativeHeight="251695104" behindDoc="1" locked="0" layoutInCell="1" allowOverlap="1" wp14:anchorId="04B662E9" wp14:editId="63FD3E43">
            <wp:simplePos x="0" y="0"/>
            <wp:positionH relativeFrom="page">
              <wp:posOffset>-3810</wp:posOffset>
            </wp:positionH>
            <wp:positionV relativeFrom="page">
              <wp:posOffset>1233805</wp:posOffset>
            </wp:positionV>
            <wp:extent cx="1031240" cy="1079500"/>
            <wp:effectExtent l="0" t="0" r="0" b="6350"/>
            <wp:wrapNone/>
            <wp:docPr id="12121" name="Рисунок 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BD1C37" w:rsidRPr="000F4A73">
        <w:rPr>
          <w:rFonts w:ascii="Garamond" w:eastAsia="Times New Roman" w:hAnsi="Garamond" w:cs="Times New Roman"/>
          <w:sz w:val="28"/>
          <w:szCs w:val="28"/>
        </w:rPr>
        <w:t>Терміни, використані у цьому Методичному посібнику, мають такі значення:</w:t>
      </w:r>
    </w:p>
    <w:p w:rsidR="008F1858" w:rsidRPr="000F4A73" w:rsidRDefault="008F1858" w:rsidP="00AB39E7">
      <w:pPr>
        <w:tabs>
          <w:tab w:val="left" w:pos="284"/>
        </w:tabs>
        <w:spacing w:after="60" w:line="240" w:lineRule="auto"/>
        <w:ind w:left="2127"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 xml:space="preserve">база даних </w:t>
      </w:r>
      <w:r w:rsidR="00B90EEE">
        <w:rPr>
          <w:rFonts w:ascii="Garamond" w:eastAsia="Times New Roman" w:hAnsi="Garamond" w:cs="Times New Roman"/>
          <w:i/>
          <w:sz w:val="28"/>
          <w:szCs w:val="28"/>
        </w:rPr>
        <w:t>щодо простору аудиту</w:t>
      </w:r>
      <w:r w:rsidRPr="000F4A73">
        <w:rPr>
          <w:rFonts w:ascii="Garamond" w:eastAsia="Times New Roman" w:hAnsi="Garamond" w:cs="Times New Roman"/>
          <w:sz w:val="28"/>
          <w:szCs w:val="28"/>
        </w:rPr>
        <w:t xml:space="preserve"> – документ, що складається, наповнюється, ведеться та оновлюється підрозділом внутрішнього аудиту державного органу</w:t>
      </w:r>
      <w:r w:rsidR="00284625">
        <w:rPr>
          <w:rFonts w:ascii="Garamond" w:eastAsia="Times New Roman" w:hAnsi="Garamond" w:cs="Times New Roman"/>
          <w:sz w:val="28"/>
          <w:szCs w:val="28"/>
        </w:rPr>
        <w:t xml:space="preserve">, </w:t>
      </w:r>
      <w:r w:rsidR="000F4A73">
        <w:rPr>
          <w:rFonts w:ascii="Garamond" w:eastAsia="Times New Roman" w:hAnsi="Garamond" w:cs="Times New Roman"/>
          <w:sz w:val="28"/>
          <w:szCs w:val="28"/>
        </w:rPr>
        <w:t>територіального органу</w:t>
      </w:r>
      <w:r w:rsidR="00284625">
        <w:rPr>
          <w:rFonts w:ascii="Garamond" w:eastAsia="Times New Roman" w:hAnsi="Garamond" w:cs="Times New Roman"/>
          <w:sz w:val="28"/>
          <w:szCs w:val="28"/>
        </w:rPr>
        <w:t xml:space="preserve"> державного органу</w:t>
      </w:r>
      <w:r w:rsidR="000F4A73">
        <w:rPr>
          <w:rFonts w:ascii="Garamond" w:eastAsia="Times New Roman" w:hAnsi="Garamond" w:cs="Times New Roman"/>
          <w:sz w:val="28"/>
          <w:szCs w:val="28"/>
        </w:rPr>
        <w:t xml:space="preserve"> та </w:t>
      </w:r>
      <w:r w:rsidRPr="000F4A73">
        <w:rPr>
          <w:rFonts w:ascii="Garamond" w:eastAsia="Times New Roman" w:hAnsi="Garamond" w:cs="Times New Roman"/>
          <w:sz w:val="28"/>
          <w:szCs w:val="28"/>
        </w:rPr>
        <w:t>бюджетної установи</w:t>
      </w:r>
      <w:r w:rsidR="00B90EEE">
        <w:rPr>
          <w:rFonts w:ascii="Garamond" w:eastAsia="Times New Roman" w:hAnsi="Garamond" w:cs="Times New Roman"/>
          <w:sz w:val="28"/>
          <w:szCs w:val="28"/>
        </w:rPr>
        <w:t>, що</w:t>
      </w:r>
      <w:r w:rsidRPr="000F4A73">
        <w:rPr>
          <w:rFonts w:ascii="Garamond" w:eastAsia="Times New Roman" w:hAnsi="Garamond" w:cs="Times New Roman"/>
          <w:sz w:val="28"/>
          <w:szCs w:val="28"/>
        </w:rPr>
        <w:t xml:space="preserve"> містить інформацію </w:t>
      </w:r>
      <w:r w:rsidR="005D12B0">
        <w:rPr>
          <w:rFonts w:ascii="Garamond" w:eastAsia="Times New Roman" w:hAnsi="Garamond" w:cs="Times New Roman"/>
          <w:sz w:val="28"/>
          <w:szCs w:val="28"/>
        </w:rPr>
        <w:t>стосовно</w:t>
      </w:r>
      <w:r w:rsidRPr="000F4A73">
        <w:rPr>
          <w:rFonts w:ascii="Garamond" w:eastAsia="Times New Roman" w:hAnsi="Garamond" w:cs="Times New Roman"/>
          <w:sz w:val="28"/>
          <w:szCs w:val="28"/>
        </w:rPr>
        <w:t xml:space="preserve"> об’єктів аудиту щодо яких</w:t>
      </w:r>
      <w:r w:rsidR="00810F22" w:rsidRPr="000F4A73">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 xml:space="preserve">можуть здійснюватися внутрішні аудити </w:t>
      </w:r>
      <w:r w:rsidR="001C3133">
        <w:rPr>
          <w:rFonts w:ascii="Garamond" w:eastAsia="Times New Roman" w:hAnsi="Garamond" w:cs="Times New Roman"/>
          <w:sz w:val="28"/>
          <w:szCs w:val="28"/>
        </w:rPr>
        <w:t xml:space="preserve">таким </w:t>
      </w:r>
      <w:r w:rsidRPr="000F4A73">
        <w:rPr>
          <w:rFonts w:ascii="Garamond" w:eastAsia="Times New Roman" w:hAnsi="Garamond" w:cs="Times New Roman"/>
          <w:sz w:val="28"/>
          <w:szCs w:val="28"/>
        </w:rPr>
        <w:t>підрозділ</w:t>
      </w:r>
      <w:r w:rsidR="00284625">
        <w:rPr>
          <w:rFonts w:ascii="Garamond" w:eastAsia="Times New Roman" w:hAnsi="Garamond" w:cs="Times New Roman"/>
          <w:sz w:val="28"/>
          <w:szCs w:val="28"/>
        </w:rPr>
        <w:t>ом</w:t>
      </w:r>
      <w:r w:rsidRPr="000F4A73">
        <w:rPr>
          <w:rFonts w:ascii="Garamond" w:eastAsia="Times New Roman" w:hAnsi="Garamond" w:cs="Times New Roman"/>
          <w:sz w:val="28"/>
          <w:szCs w:val="28"/>
        </w:rPr>
        <w:t xml:space="preserve"> внутрішнього аудиту;</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внутрішній аудитор, працівник підрозділу внутрішнього аудиту</w:t>
      </w:r>
      <w:r w:rsidRPr="000F4A73">
        <w:rPr>
          <w:rFonts w:ascii="Garamond" w:eastAsia="Times New Roman" w:hAnsi="Garamond" w:cs="Times New Roman"/>
          <w:sz w:val="28"/>
          <w:szCs w:val="28"/>
        </w:rPr>
        <w:t xml:space="preserve"> – працівник підрозділу внутрішнього аудиту державного органу</w:t>
      </w:r>
      <w:r w:rsidR="00284625">
        <w:rPr>
          <w:rFonts w:ascii="Garamond" w:eastAsia="Times New Roman" w:hAnsi="Garamond" w:cs="Times New Roman"/>
          <w:sz w:val="28"/>
          <w:szCs w:val="28"/>
        </w:rPr>
        <w:t>,</w:t>
      </w:r>
      <w:r w:rsidR="00B90EEE">
        <w:rPr>
          <w:rFonts w:ascii="Garamond" w:eastAsia="Times New Roman" w:hAnsi="Garamond" w:cs="Times New Roman"/>
          <w:sz w:val="28"/>
          <w:szCs w:val="28"/>
        </w:rPr>
        <w:t xml:space="preserve"> територіального органу </w:t>
      </w:r>
      <w:r w:rsidR="00284625">
        <w:rPr>
          <w:rFonts w:ascii="Garamond" w:eastAsia="Times New Roman" w:hAnsi="Garamond" w:cs="Times New Roman"/>
          <w:sz w:val="28"/>
          <w:szCs w:val="28"/>
        </w:rPr>
        <w:t xml:space="preserve">державного органу </w:t>
      </w:r>
      <w:r w:rsidR="00B90EEE">
        <w:rPr>
          <w:rFonts w:ascii="Garamond" w:eastAsia="Times New Roman" w:hAnsi="Garamond" w:cs="Times New Roman"/>
          <w:sz w:val="28"/>
          <w:szCs w:val="28"/>
        </w:rPr>
        <w:t xml:space="preserve">та </w:t>
      </w:r>
      <w:r w:rsidRPr="000F4A73">
        <w:rPr>
          <w:rFonts w:ascii="Garamond" w:eastAsia="Times New Roman" w:hAnsi="Garamond" w:cs="Times New Roman"/>
          <w:sz w:val="28"/>
          <w:szCs w:val="28"/>
        </w:rPr>
        <w:t>бюджетної установи;</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зв</w:t>
      </w:r>
      <w:r w:rsidR="00870D49">
        <w:rPr>
          <w:rFonts w:ascii="Garamond" w:eastAsia="Times New Roman" w:hAnsi="Garamond" w:cs="Times New Roman"/>
          <w:i/>
          <w:sz w:val="28"/>
          <w:szCs w:val="28"/>
        </w:rPr>
        <w:t>едена база даних щодо простору аудиту</w:t>
      </w:r>
      <w:r w:rsidRPr="000F4A73">
        <w:rPr>
          <w:rFonts w:ascii="Garamond" w:eastAsia="Times New Roman" w:hAnsi="Garamond" w:cs="Times New Roman"/>
          <w:sz w:val="28"/>
          <w:szCs w:val="28"/>
        </w:rPr>
        <w:t xml:space="preserve"> – документ, що складається, наповнюється, ведеться та оновлюється підрозділом внутрішнього аудиту державного органу та включає інформацію </w:t>
      </w:r>
      <w:r w:rsidR="005D12B0">
        <w:rPr>
          <w:rFonts w:ascii="Garamond" w:eastAsia="Times New Roman" w:hAnsi="Garamond" w:cs="Times New Roman"/>
          <w:sz w:val="28"/>
          <w:szCs w:val="28"/>
        </w:rPr>
        <w:t>стосовно</w:t>
      </w:r>
      <w:r w:rsidRPr="000F4A73">
        <w:rPr>
          <w:rFonts w:ascii="Garamond" w:eastAsia="Times New Roman" w:hAnsi="Garamond" w:cs="Times New Roman"/>
          <w:sz w:val="28"/>
          <w:szCs w:val="28"/>
        </w:rPr>
        <w:t xml:space="preserve"> </w:t>
      </w:r>
      <w:r w:rsidR="00870D49">
        <w:rPr>
          <w:rFonts w:ascii="Garamond" w:eastAsia="Times New Roman" w:hAnsi="Garamond" w:cs="Times New Roman"/>
          <w:sz w:val="28"/>
          <w:szCs w:val="28"/>
        </w:rPr>
        <w:t xml:space="preserve">сукупності </w:t>
      </w:r>
      <w:r w:rsidRPr="000F4A73">
        <w:rPr>
          <w:rFonts w:ascii="Garamond" w:eastAsia="Times New Roman" w:hAnsi="Garamond" w:cs="Times New Roman"/>
          <w:sz w:val="28"/>
          <w:szCs w:val="28"/>
        </w:rPr>
        <w:t xml:space="preserve">об’єктів аудиту щодо яких можуть здійснюватися внутрішні аудити </w:t>
      </w:r>
      <w:r w:rsidR="00870D49">
        <w:rPr>
          <w:rFonts w:ascii="Garamond" w:eastAsia="Times New Roman" w:hAnsi="Garamond" w:cs="Times New Roman"/>
          <w:sz w:val="28"/>
          <w:szCs w:val="28"/>
        </w:rPr>
        <w:t>підрозділами внутрішнього аудиту системи державного органу</w:t>
      </w:r>
      <w:r w:rsidR="00870D49" w:rsidRPr="005D12B0">
        <w:rPr>
          <w:rFonts w:ascii="Garamond" w:eastAsia="Times New Roman" w:hAnsi="Garamond" w:cs="Times New Roman"/>
          <w:strike/>
          <w:sz w:val="28"/>
          <w:szCs w:val="28"/>
        </w:rPr>
        <w:t xml:space="preserve"> </w:t>
      </w:r>
      <w:r w:rsidRPr="000F4A73">
        <w:rPr>
          <w:rFonts w:ascii="Garamond" w:eastAsia="Times New Roman" w:hAnsi="Garamond" w:cs="Times New Roman"/>
          <w:sz w:val="28"/>
          <w:szCs w:val="28"/>
        </w:rPr>
        <w:t>(формується у розрізі підрозділ</w:t>
      </w:r>
      <w:r w:rsidR="003F2561" w:rsidRPr="000F4A73">
        <w:rPr>
          <w:rFonts w:ascii="Garamond" w:eastAsia="Times New Roman" w:hAnsi="Garamond" w:cs="Times New Roman"/>
          <w:sz w:val="28"/>
          <w:szCs w:val="28"/>
        </w:rPr>
        <w:t>у</w:t>
      </w:r>
      <w:r w:rsidRPr="000F4A73">
        <w:rPr>
          <w:rFonts w:ascii="Garamond" w:eastAsia="Times New Roman" w:hAnsi="Garamond" w:cs="Times New Roman"/>
          <w:sz w:val="28"/>
          <w:szCs w:val="28"/>
        </w:rPr>
        <w:t xml:space="preserve"> внутрішнього аудиту державного органу</w:t>
      </w:r>
      <w:r w:rsidR="003F2561" w:rsidRPr="000F4A73">
        <w:rPr>
          <w:rFonts w:ascii="Garamond" w:eastAsia="Times New Roman" w:hAnsi="Garamond" w:cs="Times New Roman"/>
          <w:sz w:val="28"/>
          <w:szCs w:val="28"/>
        </w:rPr>
        <w:t xml:space="preserve"> та підрозділів внутрішнього аудиту </w:t>
      </w:r>
      <w:r w:rsidR="000F4A73" w:rsidRPr="000F4A73">
        <w:rPr>
          <w:rFonts w:ascii="Garamond" w:eastAsia="Times New Roman" w:hAnsi="Garamond" w:cs="Times New Roman"/>
          <w:sz w:val="28"/>
          <w:szCs w:val="28"/>
        </w:rPr>
        <w:t xml:space="preserve">територіальних органів та </w:t>
      </w:r>
      <w:r w:rsidRPr="000F4A73">
        <w:rPr>
          <w:rFonts w:ascii="Garamond" w:eastAsia="Times New Roman" w:hAnsi="Garamond" w:cs="Times New Roman"/>
          <w:sz w:val="28"/>
          <w:szCs w:val="28"/>
        </w:rPr>
        <w:t>бюджетних установ);</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зведений план</w:t>
      </w:r>
      <w:r w:rsidRPr="000F4A73">
        <w:rPr>
          <w:rFonts w:ascii="Garamond" w:eastAsia="Times New Roman" w:hAnsi="Garamond" w:cs="Times New Roman"/>
          <w:sz w:val="28"/>
          <w:szCs w:val="28"/>
        </w:rPr>
        <w:t xml:space="preserve"> – план діяльності з внутрішнього аудиту, сформований підрозділом внутрішнього аудиту державного органу та затверджений керівником державного органу, який визначає пріоритети та результати діяльності підрозділів внутрішнього аудиту </w:t>
      </w:r>
      <w:r w:rsidR="001C3133">
        <w:rPr>
          <w:rFonts w:ascii="Garamond" w:eastAsia="Times New Roman" w:hAnsi="Garamond" w:cs="Times New Roman"/>
          <w:sz w:val="28"/>
          <w:szCs w:val="28"/>
        </w:rPr>
        <w:t xml:space="preserve">системи </w:t>
      </w:r>
      <w:r w:rsidRPr="000F4A73">
        <w:rPr>
          <w:rFonts w:ascii="Garamond" w:eastAsia="Times New Roman" w:hAnsi="Garamond" w:cs="Times New Roman"/>
          <w:sz w:val="28"/>
          <w:szCs w:val="28"/>
        </w:rPr>
        <w:t xml:space="preserve">державного органу на наступні три роки, які враховують стратегію (пріоритети) та цілі діяльності державного органу, а також щорічно визначає завдання підрозділів внутрішнього аудиту </w:t>
      </w:r>
      <w:r w:rsidR="001C3133">
        <w:rPr>
          <w:rFonts w:ascii="Garamond" w:eastAsia="Times New Roman" w:hAnsi="Garamond" w:cs="Times New Roman"/>
          <w:sz w:val="28"/>
          <w:szCs w:val="28"/>
        </w:rPr>
        <w:t>системи державного органу</w:t>
      </w:r>
      <w:r w:rsidR="001C3133" w:rsidRPr="000F4A73">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 xml:space="preserve">на наступний календарний рік з урахуванням визначених пріоритетів та результатів роботи </w:t>
      </w:r>
      <w:r w:rsidR="001C3133">
        <w:rPr>
          <w:rFonts w:ascii="Garamond" w:eastAsia="Times New Roman" w:hAnsi="Garamond" w:cs="Times New Roman"/>
          <w:sz w:val="28"/>
          <w:szCs w:val="28"/>
        </w:rPr>
        <w:t xml:space="preserve">таких </w:t>
      </w:r>
      <w:r w:rsidRPr="000F4A73">
        <w:rPr>
          <w:rFonts w:ascii="Garamond" w:eastAsia="Times New Roman" w:hAnsi="Garamond" w:cs="Times New Roman"/>
          <w:sz w:val="28"/>
          <w:szCs w:val="28"/>
        </w:rPr>
        <w:t>підрозділів внутрішнього аудиту на відповідний трирічний період</w:t>
      </w:r>
      <w:r w:rsidR="003F2561" w:rsidRPr="000F4A73">
        <w:rPr>
          <w:rFonts w:ascii="Garamond" w:eastAsia="Times New Roman" w:hAnsi="Garamond" w:cs="Times New Roman"/>
          <w:sz w:val="28"/>
          <w:szCs w:val="28"/>
        </w:rPr>
        <w:t xml:space="preserve"> (формується у розрізі підрозділу внутрішнього аудиту державного органу та підрозділів внутрішнього аудиту </w:t>
      </w:r>
      <w:r w:rsidR="000F4A73" w:rsidRPr="000F4A73">
        <w:rPr>
          <w:rFonts w:ascii="Garamond" w:eastAsia="Times New Roman" w:hAnsi="Garamond" w:cs="Times New Roman"/>
          <w:sz w:val="28"/>
          <w:szCs w:val="28"/>
        </w:rPr>
        <w:t xml:space="preserve">територіальних органів та </w:t>
      </w:r>
      <w:r w:rsidR="003F2561" w:rsidRPr="000F4A73">
        <w:rPr>
          <w:rFonts w:ascii="Garamond" w:eastAsia="Times New Roman" w:hAnsi="Garamond" w:cs="Times New Roman"/>
          <w:sz w:val="28"/>
          <w:szCs w:val="28"/>
        </w:rPr>
        <w:t>бюджетних установ)</w:t>
      </w:r>
      <w:r w:rsidRPr="000F4A73">
        <w:rPr>
          <w:rFonts w:ascii="Garamond" w:eastAsia="Times New Roman" w:hAnsi="Garamond" w:cs="Times New Roman"/>
          <w:sz w:val="28"/>
          <w:szCs w:val="28"/>
        </w:rPr>
        <w:t>;</w:t>
      </w:r>
    </w:p>
    <w:p w:rsidR="00F5342E" w:rsidRDefault="00F5342E"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інш</w:t>
      </w:r>
      <w:r>
        <w:rPr>
          <w:rFonts w:ascii="Garamond" w:eastAsia="Times New Roman" w:hAnsi="Garamond" w:cs="Times New Roman"/>
          <w:i/>
          <w:sz w:val="28"/>
          <w:szCs w:val="28"/>
        </w:rPr>
        <w:t>а</w:t>
      </w:r>
      <w:r w:rsidRPr="000F4A73">
        <w:rPr>
          <w:rFonts w:ascii="Garamond" w:eastAsia="Times New Roman" w:hAnsi="Garamond" w:cs="Times New Roman"/>
          <w:i/>
          <w:sz w:val="28"/>
          <w:szCs w:val="28"/>
        </w:rPr>
        <w:t xml:space="preserve"> діяльн</w:t>
      </w:r>
      <w:r>
        <w:rPr>
          <w:rFonts w:ascii="Garamond" w:eastAsia="Times New Roman" w:hAnsi="Garamond" w:cs="Times New Roman"/>
          <w:i/>
          <w:sz w:val="28"/>
          <w:szCs w:val="28"/>
        </w:rPr>
        <w:t>ість</w:t>
      </w:r>
      <w:r w:rsidRPr="000F4A73">
        <w:rPr>
          <w:rFonts w:ascii="Garamond" w:eastAsia="Times New Roman" w:hAnsi="Garamond" w:cs="Times New Roman"/>
          <w:i/>
          <w:sz w:val="28"/>
          <w:szCs w:val="28"/>
        </w:rPr>
        <w:t xml:space="preserve"> з внутрішнього аудиту</w:t>
      </w:r>
      <w:r w:rsidRPr="000F4A73">
        <w:rPr>
          <w:rFonts w:ascii="Garamond" w:eastAsia="Times New Roman" w:hAnsi="Garamond" w:cs="Times New Roman"/>
          <w:sz w:val="28"/>
          <w:szCs w:val="28"/>
        </w:rPr>
        <w:t xml:space="preserve"> – робота підрозділу внутрішнього аудиту, спрямована на розробку внутрішніх документів (методології) з питань внутрішнього аудиту</w:t>
      </w:r>
      <w:r>
        <w:rPr>
          <w:rFonts w:ascii="Garamond" w:eastAsia="Times New Roman" w:hAnsi="Garamond" w:cs="Times New Roman"/>
          <w:sz w:val="28"/>
          <w:szCs w:val="28"/>
        </w:rPr>
        <w:t>;</w:t>
      </w:r>
      <w:r w:rsidRPr="000F4A73">
        <w:rPr>
          <w:rFonts w:ascii="Garamond" w:eastAsia="Times New Roman" w:hAnsi="Garamond" w:cs="Times New Roman"/>
          <w:sz w:val="28"/>
          <w:szCs w:val="28"/>
        </w:rPr>
        <w:t xml:space="preserve"> планування діяльності з внутрішнього аудиту</w:t>
      </w:r>
      <w:r>
        <w:rPr>
          <w:rFonts w:ascii="Garamond" w:eastAsia="Times New Roman" w:hAnsi="Garamond" w:cs="Times New Roman"/>
          <w:sz w:val="28"/>
          <w:szCs w:val="28"/>
        </w:rPr>
        <w:t>;</w:t>
      </w:r>
      <w:r w:rsidRPr="000F4A73">
        <w:rPr>
          <w:rFonts w:ascii="Garamond" w:eastAsia="Times New Roman" w:hAnsi="Garamond" w:cs="Times New Roman"/>
          <w:sz w:val="28"/>
          <w:szCs w:val="28"/>
        </w:rPr>
        <w:t xml:space="preserve"> звітування (внутрішн</w:t>
      </w:r>
      <w:r>
        <w:rPr>
          <w:rFonts w:ascii="Garamond" w:eastAsia="Times New Roman" w:hAnsi="Garamond" w:cs="Times New Roman"/>
          <w:sz w:val="28"/>
          <w:szCs w:val="28"/>
        </w:rPr>
        <w:t>є</w:t>
      </w:r>
      <w:r w:rsidRPr="000F4A73">
        <w:rPr>
          <w:rFonts w:ascii="Garamond" w:eastAsia="Times New Roman" w:hAnsi="Garamond" w:cs="Times New Roman"/>
          <w:sz w:val="28"/>
          <w:szCs w:val="28"/>
        </w:rPr>
        <w:t xml:space="preserve"> та зовнішн</w:t>
      </w:r>
      <w:r>
        <w:rPr>
          <w:rFonts w:ascii="Garamond" w:eastAsia="Times New Roman" w:hAnsi="Garamond" w:cs="Times New Roman"/>
          <w:sz w:val="28"/>
          <w:szCs w:val="28"/>
        </w:rPr>
        <w:t>є</w:t>
      </w:r>
      <w:r w:rsidRPr="000F4A73">
        <w:rPr>
          <w:rFonts w:ascii="Garamond" w:eastAsia="Times New Roman" w:hAnsi="Garamond" w:cs="Times New Roman"/>
          <w:sz w:val="28"/>
          <w:szCs w:val="28"/>
        </w:rPr>
        <w:t>) про результати діяльності підрозділу внутрішнього аудиту</w:t>
      </w:r>
      <w:r>
        <w:rPr>
          <w:rFonts w:ascii="Garamond" w:eastAsia="Times New Roman" w:hAnsi="Garamond" w:cs="Times New Roman"/>
          <w:sz w:val="28"/>
          <w:szCs w:val="28"/>
        </w:rPr>
        <w:t>;</w:t>
      </w:r>
      <w:r w:rsidRPr="000F4A73">
        <w:rPr>
          <w:rFonts w:ascii="Garamond" w:eastAsia="Times New Roman" w:hAnsi="Garamond" w:cs="Times New Roman"/>
          <w:sz w:val="28"/>
          <w:szCs w:val="28"/>
        </w:rPr>
        <w:t xml:space="preserve"> моніторинг </w:t>
      </w:r>
      <w:r>
        <w:rPr>
          <w:rFonts w:ascii="Garamond" w:eastAsia="Times New Roman" w:hAnsi="Garamond" w:cs="Times New Roman"/>
          <w:sz w:val="28"/>
          <w:szCs w:val="28"/>
        </w:rPr>
        <w:t>впровадження</w:t>
      </w:r>
      <w:r w:rsidRPr="000F4A73">
        <w:rPr>
          <w:rFonts w:ascii="Garamond" w:eastAsia="Times New Roman" w:hAnsi="Garamond" w:cs="Times New Roman"/>
          <w:sz w:val="28"/>
          <w:szCs w:val="28"/>
        </w:rPr>
        <w:t xml:space="preserve"> рекомендацій за результатами здійснення внутрішн</w:t>
      </w:r>
      <w:r>
        <w:rPr>
          <w:rFonts w:ascii="Garamond" w:eastAsia="Times New Roman" w:hAnsi="Garamond" w:cs="Times New Roman"/>
          <w:sz w:val="28"/>
          <w:szCs w:val="28"/>
        </w:rPr>
        <w:t xml:space="preserve">іх </w:t>
      </w:r>
      <w:r w:rsidRPr="000F4A73">
        <w:rPr>
          <w:rFonts w:ascii="Garamond" w:eastAsia="Times New Roman" w:hAnsi="Garamond" w:cs="Times New Roman"/>
          <w:sz w:val="28"/>
          <w:szCs w:val="28"/>
        </w:rPr>
        <w:t>аудит</w:t>
      </w:r>
      <w:r>
        <w:rPr>
          <w:rFonts w:ascii="Garamond" w:eastAsia="Times New Roman" w:hAnsi="Garamond" w:cs="Times New Roman"/>
          <w:sz w:val="28"/>
          <w:szCs w:val="28"/>
        </w:rPr>
        <w:t>ів;</w:t>
      </w:r>
      <w:r w:rsidRPr="000F4A73">
        <w:rPr>
          <w:rFonts w:ascii="Garamond" w:eastAsia="Times New Roman" w:hAnsi="Garamond" w:cs="Times New Roman"/>
          <w:sz w:val="28"/>
          <w:szCs w:val="28"/>
        </w:rPr>
        <w:t xml:space="preserve"> проведення внутрішніх оцінок якості внутрішнього аудиту</w:t>
      </w:r>
      <w:r>
        <w:rPr>
          <w:rFonts w:ascii="Garamond" w:eastAsia="Times New Roman" w:hAnsi="Garamond" w:cs="Times New Roman"/>
          <w:sz w:val="28"/>
          <w:szCs w:val="28"/>
        </w:rPr>
        <w:t>;</w:t>
      </w:r>
      <w:r w:rsidRPr="000F4A73">
        <w:rPr>
          <w:rFonts w:ascii="Garamond" w:eastAsia="Times New Roman" w:hAnsi="Garamond" w:cs="Times New Roman"/>
          <w:sz w:val="28"/>
          <w:szCs w:val="28"/>
        </w:rPr>
        <w:t xml:space="preserve"> підвищення кваліфікації та професійне навчання</w:t>
      </w:r>
      <w:r>
        <w:rPr>
          <w:rFonts w:ascii="Garamond" w:eastAsia="Times New Roman" w:hAnsi="Garamond" w:cs="Times New Roman"/>
          <w:sz w:val="28"/>
          <w:szCs w:val="28"/>
        </w:rPr>
        <w:t xml:space="preserve"> внутрішніх аудиторів;</w:t>
      </w:r>
      <w:r w:rsidRPr="000F4A73">
        <w:rPr>
          <w:rFonts w:ascii="Garamond" w:eastAsia="Times New Roman" w:hAnsi="Garamond" w:cs="Times New Roman"/>
          <w:sz w:val="28"/>
          <w:szCs w:val="28"/>
        </w:rPr>
        <w:t xml:space="preserve"> здійснення консультаційної діяльності;</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Методичні рекомендації з внутрішнього контролю</w:t>
      </w:r>
      <w:r w:rsidRPr="000F4A73">
        <w:rPr>
          <w:rFonts w:ascii="Garamond" w:eastAsia="Times New Roman" w:hAnsi="Garamond" w:cs="Times New Roman"/>
          <w:sz w:val="28"/>
          <w:szCs w:val="28"/>
        </w:rPr>
        <w:t xml:space="preserve"> – Методичні рекомендації з організації внутрішнього контролю розпорядниками бюджетних коштів у своїх закладах та у підвідомчих бюджетних установах, затверджені наказом Мін</w:t>
      </w:r>
      <w:r w:rsidR="000F4A73" w:rsidRPr="000F4A73">
        <w:rPr>
          <w:rFonts w:ascii="Garamond" w:eastAsia="Times New Roman" w:hAnsi="Garamond" w:cs="Times New Roman"/>
          <w:sz w:val="28"/>
          <w:szCs w:val="28"/>
        </w:rPr>
        <w:t>фіну</w:t>
      </w:r>
      <w:r w:rsidRPr="000F4A73">
        <w:rPr>
          <w:rFonts w:ascii="Garamond" w:eastAsia="Times New Roman" w:hAnsi="Garamond" w:cs="Times New Roman"/>
          <w:sz w:val="28"/>
          <w:szCs w:val="28"/>
        </w:rPr>
        <w:t xml:space="preserve"> від 14.09.2012 № 995;</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МСВА</w:t>
      </w:r>
      <w:r w:rsidRPr="000F4A73">
        <w:rPr>
          <w:rFonts w:ascii="Garamond" w:eastAsia="Times New Roman" w:hAnsi="Garamond" w:cs="Times New Roman"/>
          <w:sz w:val="28"/>
          <w:szCs w:val="28"/>
        </w:rPr>
        <w:t xml:space="preserve"> – Міжнародні стандарти професійної практики внутрішнього аудиту (</w:t>
      </w:r>
      <w:proofErr w:type="spellStart"/>
      <w:r w:rsidRPr="000F4A73">
        <w:rPr>
          <w:rFonts w:ascii="Garamond" w:eastAsia="Times New Roman" w:hAnsi="Garamond" w:cs="Times New Roman"/>
          <w:sz w:val="28"/>
          <w:szCs w:val="28"/>
        </w:rPr>
        <w:t>International</w:t>
      </w:r>
      <w:proofErr w:type="spellEnd"/>
      <w:r w:rsidRPr="000F4A73">
        <w:rPr>
          <w:rFonts w:ascii="Garamond" w:eastAsia="Times New Roman" w:hAnsi="Garamond" w:cs="Times New Roman"/>
          <w:sz w:val="28"/>
          <w:szCs w:val="28"/>
        </w:rPr>
        <w:t xml:space="preserve"> Professional </w:t>
      </w:r>
      <w:proofErr w:type="spellStart"/>
      <w:r w:rsidRPr="000F4A73">
        <w:rPr>
          <w:rFonts w:ascii="Garamond" w:eastAsia="Times New Roman" w:hAnsi="Garamond" w:cs="Times New Roman"/>
          <w:sz w:val="28"/>
          <w:szCs w:val="28"/>
        </w:rPr>
        <w:t>Practices</w:t>
      </w:r>
      <w:proofErr w:type="spellEnd"/>
      <w:r w:rsidRPr="000F4A73">
        <w:rPr>
          <w:rFonts w:ascii="Garamond" w:eastAsia="Times New Roman" w:hAnsi="Garamond" w:cs="Times New Roman"/>
          <w:sz w:val="28"/>
          <w:szCs w:val="28"/>
        </w:rPr>
        <w:t xml:space="preserve"> </w:t>
      </w:r>
      <w:proofErr w:type="spellStart"/>
      <w:r w:rsidRPr="000F4A73">
        <w:rPr>
          <w:rFonts w:ascii="Garamond" w:eastAsia="Times New Roman" w:hAnsi="Garamond" w:cs="Times New Roman"/>
          <w:sz w:val="28"/>
          <w:szCs w:val="28"/>
        </w:rPr>
        <w:t>Framework</w:t>
      </w:r>
      <w:proofErr w:type="spellEnd"/>
      <w:r w:rsidRPr="000F4A73">
        <w:rPr>
          <w:rFonts w:ascii="Garamond" w:eastAsia="Times New Roman" w:hAnsi="Garamond" w:cs="Times New Roman"/>
          <w:sz w:val="28"/>
          <w:szCs w:val="28"/>
        </w:rPr>
        <w:t>, IPPF), підготовлені Інститутом внутрішніх аудиторів (</w:t>
      </w:r>
      <w:proofErr w:type="spellStart"/>
      <w:r w:rsidRPr="000F4A73">
        <w:rPr>
          <w:rFonts w:ascii="Garamond" w:eastAsia="Times New Roman" w:hAnsi="Garamond" w:cs="Times New Roman"/>
          <w:sz w:val="28"/>
          <w:szCs w:val="28"/>
        </w:rPr>
        <w:t>The</w:t>
      </w:r>
      <w:proofErr w:type="spellEnd"/>
      <w:r w:rsidRPr="000F4A73">
        <w:rPr>
          <w:rFonts w:ascii="Garamond" w:eastAsia="Times New Roman" w:hAnsi="Garamond" w:cs="Times New Roman"/>
          <w:sz w:val="28"/>
          <w:szCs w:val="28"/>
        </w:rPr>
        <w:t xml:space="preserve"> </w:t>
      </w:r>
      <w:proofErr w:type="spellStart"/>
      <w:r w:rsidRPr="000F4A73">
        <w:rPr>
          <w:rFonts w:ascii="Garamond" w:eastAsia="Times New Roman" w:hAnsi="Garamond" w:cs="Times New Roman"/>
          <w:sz w:val="28"/>
          <w:szCs w:val="28"/>
        </w:rPr>
        <w:t>Institute</w:t>
      </w:r>
      <w:proofErr w:type="spellEnd"/>
      <w:r w:rsidRPr="000F4A73">
        <w:rPr>
          <w:rFonts w:ascii="Garamond" w:eastAsia="Times New Roman" w:hAnsi="Garamond" w:cs="Times New Roman"/>
          <w:sz w:val="28"/>
          <w:szCs w:val="28"/>
        </w:rPr>
        <w:t xml:space="preserve"> </w:t>
      </w:r>
      <w:proofErr w:type="spellStart"/>
      <w:r w:rsidRPr="000F4A73">
        <w:rPr>
          <w:rFonts w:ascii="Garamond" w:eastAsia="Times New Roman" w:hAnsi="Garamond" w:cs="Times New Roman"/>
          <w:sz w:val="28"/>
          <w:szCs w:val="28"/>
        </w:rPr>
        <w:t>of</w:t>
      </w:r>
      <w:proofErr w:type="spellEnd"/>
      <w:r w:rsidRPr="000F4A73">
        <w:rPr>
          <w:rFonts w:ascii="Garamond" w:eastAsia="Times New Roman" w:hAnsi="Garamond" w:cs="Times New Roman"/>
          <w:sz w:val="28"/>
          <w:szCs w:val="28"/>
        </w:rPr>
        <w:t xml:space="preserve"> </w:t>
      </w:r>
      <w:proofErr w:type="spellStart"/>
      <w:r w:rsidRPr="000F4A73">
        <w:rPr>
          <w:rFonts w:ascii="Garamond" w:eastAsia="Times New Roman" w:hAnsi="Garamond" w:cs="Times New Roman"/>
          <w:sz w:val="28"/>
          <w:szCs w:val="28"/>
        </w:rPr>
        <w:t>Internal</w:t>
      </w:r>
      <w:proofErr w:type="spellEnd"/>
      <w:r w:rsidRPr="000F4A73">
        <w:rPr>
          <w:rFonts w:ascii="Garamond" w:eastAsia="Times New Roman" w:hAnsi="Garamond" w:cs="Times New Roman"/>
          <w:sz w:val="28"/>
          <w:szCs w:val="28"/>
        </w:rPr>
        <w:t xml:space="preserve"> </w:t>
      </w:r>
      <w:proofErr w:type="spellStart"/>
      <w:r w:rsidRPr="000F4A73">
        <w:rPr>
          <w:rFonts w:ascii="Garamond" w:eastAsia="Times New Roman" w:hAnsi="Garamond" w:cs="Times New Roman"/>
          <w:sz w:val="28"/>
          <w:szCs w:val="28"/>
        </w:rPr>
        <w:t>Auditors</w:t>
      </w:r>
      <w:proofErr w:type="spellEnd"/>
      <w:r w:rsidRPr="000F4A73">
        <w:rPr>
          <w:rFonts w:ascii="Garamond" w:eastAsia="Times New Roman" w:hAnsi="Garamond" w:cs="Times New Roman"/>
          <w:sz w:val="28"/>
          <w:szCs w:val="28"/>
        </w:rPr>
        <w:t>, IIA);</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план</w:t>
      </w:r>
      <w:r w:rsidRPr="000F4A73">
        <w:rPr>
          <w:rFonts w:ascii="Garamond" w:eastAsia="Times New Roman" w:hAnsi="Garamond" w:cs="Times New Roman"/>
          <w:sz w:val="28"/>
          <w:szCs w:val="28"/>
        </w:rPr>
        <w:t xml:space="preserve"> –</w:t>
      </w:r>
      <w:r w:rsidRPr="000F4A73">
        <w:rPr>
          <w:rFonts w:ascii="Garamond" w:eastAsia="Times New Roman" w:hAnsi="Garamond" w:cs="Times New Roman"/>
          <w:color w:val="FF0000"/>
          <w:sz w:val="28"/>
          <w:szCs w:val="28"/>
        </w:rPr>
        <w:t xml:space="preserve"> </w:t>
      </w:r>
      <w:r w:rsidRPr="000F4A73">
        <w:rPr>
          <w:rFonts w:ascii="Garamond" w:eastAsia="Times New Roman" w:hAnsi="Garamond" w:cs="Times New Roman"/>
          <w:sz w:val="28"/>
          <w:szCs w:val="28"/>
        </w:rPr>
        <w:t>план діяльності з внутрішнього аудиту, сформований підрозділом внутрішнього аудиту державного органу</w:t>
      </w:r>
      <w:r w:rsidR="001C3133">
        <w:rPr>
          <w:rFonts w:ascii="Garamond" w:eastAsia="Times New Roman" w:hAnsi="Garamond" w:cs="Times New Roman"/>
          <w:sz w:val="28"/>
          <w:szCs w:val="28"/>
        </w:rPr>
        <w:t xml:space="preserve">, </w:t>
      </w:r>
      <w:r w:rsidR="00870D49">
        <w:rPr>
          <w:rFonts w:ascii="Garamond" w:eastAsia="Times New Roman" w:hAnsi="Garamond" w:cs="Times New Roman"/>
          <w:sz w:val="28"/>
          <w:szCs w:val="28"/>
        </w:rPr>
        <w:t>територіальн</w:t>
      </w:r>
      <w:r w:rsidR="00284625">
        <w:rPr>
          <w:rFonts w:ascii="Garamond" w:eastAsia="Times New Roman" w:hAnsi="Garamond" w:cs="Times New Roman"/>
          <w:sz w:val="28"/>
          <w:szCs w:val="28"/>
        </w:rPr>
        <w:t>ого</w:t>
      </w:r>
      <w:r w:rsidR="00870D49">
        <w:rPr>
          <w:rFonts w:ascii="Garamond" w:eastAsia="Times New Roman" w:hAnsi="Garamond" w:cs="Times New Roman"/>
          <w:sz w:val="28"/>
          <w:szCs w:val="28"/>
        </w:rPr>
        <w:t xml:space="preserve"> орган</w:t>
      </w:r>
      <w:r w:rsidR="00284625">
        <w:rPr>
          <w:rFonts w:ascii="Garamond" w:eastAsia="Times New Roman" w:hAnsi="Garamond" w:cs="Times New Roman"/>
          <w:sz w:val="28"/>
          <w:szCs w:val="28"/>
        </w:rPr>
        <w:t>у</w:t>
      </w:r>
      <w:r w:rsidR="00870D49">
        <w:rPr>
          <w:rFonts w:ascii="Garamond" w:eastAsia="Times New Roman" w:hAnsi="Garamond" w:cs="Times New Roman"/>
          <w:sz w:val="28"/>
          <w:szCs w:val="28"/>
        </w:rPr>
        <w:t xml:space="preserve"> </w:t>
      </w:r>
      <w:r w:rsidR="00284625">
        <w:rPr>
          <w:rFonts w:ascii="Garamond" w:eastAsia="Times New Roman" w:hAnsi="Garamond" w:cs="Times New Roman"/>
          <w:sz w:val="28"/>
          <w:szCs w:val="28"/>
        </w:rPr>
        <w:t xml:space="preserve">державного органу </w:t>
      </w:r>
      <w:r w:rsidR="00870D49">
        <w:rPr>
          <w:rFonts w:ascii="Garamond" w:eastAsia="Times New Roman" w:hAnsi="Garamond" w:cs="Times New Roman"/>
          <w:sz w:val="28"/>
          <w:szCs w:val="28"/>
        </w:rPr>
        <w:t xml:space="preserve">та </w:t>
      </w:r>
      <w:r w:rsidR="001C3133">
        <w:rPr>
          <w:rFonts w:ascii="Garamond" w:eastAsia="Times New Roman" w:hAnsi="Garamond" w:cs="Times New Roman"/>
          <w:sz w:val="28"/>
          <w:szCs w:val="28"/>
        </w:rPr>
        <w:lastRenderedPageBreak/>
        <w:t>бюджетн</w:t>
      </w:r>
      <w:r w:rsidR="00284625">
        <w:rPr>
          <w:rFonts w:ascii="Garamond" w:eastAsia="Times New Roman" w:hAnsi="Garamond" w:cs="Times New Roman"/>
          <w:sz w:val="28"/>
          <w:szCs w:val="28"/>
        </w:rPr>
        <w:t>ої</w:t>
      </w:r>
      <w:r w:rsidRPr="000F4A73">
        <w:rPr>
          <w:rFonts w:ascii="Garamond" w:eastAsia="Times New Roman" w:hAnsi="Garamond" w:cs="Times New Roman"/>
          <w:sz w:val="28"/>
          <w:szCs w:val="28"/>
        </w:rPr>
        <w:t xml:space="preserve"> установ</w:t>
      </w:r>
      <w:r w:rsidR="00284625">
        <w:rPr>
          <w:rFonts w:ascii="Garamond" w:eastAsia="Times New Roman" w:hAnsi="Garamond" w:cs="Times New Roman"/>
          <w:sz w:val="28"/>
          <w:szCs w:val="28"/>
        </w:rPr>
        <w:t>и</w:t>
      </w:r>
      <w:r w:rsidRPr="000F4A73">
        <w:rPr>
          <w:rFonts w:ascii="Garamond" w:eastAsia="Times New Roman" w:hAnsi="Garamond" w:cs="Times New Roman"/>
          <w:sz w:val="28"/>
          <w:szCs w:val="28"/>
        </w:rPr>
        <w:t xml:space="preserve"> та затверджений керівником державного органу</w:t>
      </w:r>
      <w:r w:rsidR="001C3133">
        <w:rPr>
          <w:rFonts w:ascii="Garamond" w:eastAsia="Times New Roman" w:hAnsi="Garamond" w:cs="Times New Roman"/>
          <w:sz w:val="28"/>
          <w:szCs w:val="28"/>
        </w:rPr>
        <w:t xml:space="preserve">, </w:t>
      </w:r>
      <w:r w:rsidR="00870D49">
        <w:rPr>
          <w:rFonts w:ascii="Garamond" w:eastAsia="Times New Roman" w:hAnsi="Garamond" w:cs="Times New Roman"/>
          <w:sz w:val="28"/>
          <w:szCs w:val="28"/>
        </w:rPr>
        <w:t xml:space="preserve">територіального органу та </w:t>
      </w:r>
      <w:r w:rsidR="00870D49" w:rsidRPr="000F4A73">
        <w:rPr>
          <w:rFonts w:ascii="Garamond" w:eastAsia="Times New Roman" w:hAnsi="Garamond" w:cs="Times New Roman"/>
          <w:sz w:val="28"/>
          <w:szCs w:val="28"/>
        </w:rPr>
        <w:t>бюджетної установи</w:t>
      </w:r>
      <w:r w:rsidRPr="000F4A73">
        <w:rPr>
          <w:rFonts w:ascii="Garamond" w:eastAsia="Times New Roman" w:hAnsi="Garamond" w:cs="Times New Roman"/>
          <w:sz w:val="28"/>
          <w:szCs w:val="28"/>
        </w:rPr>
        <w:t xml:space="preserve">, який визначає пріоритети та результати діяльності </w:t>
      </w:r>
      <w:r w:rsidR="001C3133">
        <w:rPr>
          <w:rFonts w:ascii="Garamond" w:eastAsia="Times New Roman" w:hAnsi="Garamond" w:cs="Times New Roman"/>
          <w:sz w:val="28"/>
          <w:szCs w:val="28"/>
        </w:rPr>
        <w:t xml:space="preserve">таких </w:t>
      </w:r>
      <w:r w:rsidRPr="000F4A73">
        <w:rPr>
          <w:rFonts w:ascii="Garamond" w:eastAsia="Times New Roman" w:hAnsi="Garamond" w:cs="Times New Roman"/>
          <w:sz w:val="28"/>
          <w:szCs w:val="28"/>
        </w:rPr>
        <w:t>підрозділ</w:t>
      </w:r>
      <w:r w:rsidR="001C3133">
        <w:rPr>
          <w:rFonts w:ascii="Garamond" w:eastAsia="Times New Roman" w:hAnsi="Garamond" w:cs="Times New Roman"/>
          <w:sz w:val="28"/>
          <w:szCs w:val="28"/>
        </w:rPr>
        <w:t>ів</w:t>
      </w:r>
      <w:r w:rsidRPr="000F4A73">
        <w:rPr>
          <w:rFonts w:ascii="Garamond" w:eastAsia="Times New Roman" w:hAnsi="Garamond" w:cs="Times New Roman"/>
          <w:sz w:val="28"/>
          <w:szCs w:val="28"/>
        </w:rPr>
        <w:t xml:space="preserve"> внутрішнього аудиту на наступні три роки, які враховують стратегію (пріоритети) та цілі діяльності державного органу, а також щорічно визначає завдання підрозділу внутрішнього аудиту </w:t>
      </w:r>
      <w:r w:rsidR="001C3133" w:rsidRPr="000F4A73">
        <w:rPr>
          <w:rFonts w:ascii="Garamond" w:eastAsia="Times New Roman" w:hAnsi="Garamond" w:cs="Times New Roman"/>
          <w:sz w:val="28"/>
          <w:szCs w:val="28"/>
        </w:rPr>
        <w:t>державного органу</w:t>
      </w:r>
      <w:r w:rsidR="001C3133">
        <w:rPr>
          <w:rFonts w:ascii="Garamond" w:eastAsia="Times New Roman" w:hAnsi="Garamond" w:cs="Times New Roman"/>
          <w:sz w:val="28"/>
          <w:szCs w:val="28"/>
        </w:rPr>
        <w:t>, територіальн</w:t>
      </w:r>
      <w:r w:rsidR="00284625">
        <w:rPr>
          <w:rFonts w:ascii="Garamond" w:eastAsia="Times New Roman" w:hAnsi="Garamond" w:cs="Times New Roman"/>
          <w:sz w:val="28"/>
          <w:szCs w:val="28"/>
        </w:rPr>
        <w:t>ого органу державного органу</w:t>
      </w:r>
      <w:r w:rsidR="001C3133">
        <w:rPr>
          <w:rFonts w:ascii="Garamond" w:eastAsia="Times New Roman" w:hAnsi="Garamond" w:cs="Times New Roman"/>
          <w:sz w:val="28"/>
          <w:szCs w:val="28"/>
        </w:rPr>
        <w:t xml:space="preserve"> та бюджетн</w:t>
      </w:r>
      <w:r w:rsidR="00284625">
        <w:rPr>
          <w:rFonts w:ascii="Garamond" w:eastAsia="Times New Roman" w:hAnsi="Garamond" w:cs="Times New Roman"/>
          <w:sz w:val="28"/>
          <w:szCs w:val="28"/>
        </w:rPr>
        <w:t>ої</w:t>
      </w:r>
      <w:r w:rsidR="001C3133" w:rsidRPr="000F4A73">
        <w:rPr>
          <w:rFonts w:ascii="Garamond" w:eastAsia="Times New Roman" w:hAnsi="Garamond" w:cs="Times New Roman"/>
          <w:sz w:val="28"/>
          <w:szCs w:val="28"/>
        </w:rPr>
        <w:t xml:space="preserve"> установ</w:t>
      </w:r>
      <w:r w:rsidR="00284625">
        <w:rPr>
          <w:rFonts w:ascii="Garamond" w:eastAsia="Times New Roman" w:hAnsi="Garamond" w:cs="Times New Roman"/>
          <w:sz w:val="28"/>
          <w:szCs w:val="28"/>
        </w:rPr>
        <w:t>и</w:t>
      </w:r>
      <w:r w:rsidR="001C3133" w:rsidRPr="000F4A73">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 xml:space="preserve">на наступний календарний рік з урахуванням визначених пріоритетів та результатів роботи </w:t>
      </w:r>
      <w:r w:rsidR="001C3133">
        <w:rPr>
          <w:rFonts w:ascii="Garamond" w:eastAsia="Times New Roman" w:hAnsi="Garamond" w:cs="Times New Roman"/>
          <w:sz w:val="28"/>
          <w:szCs w:val="28"/>
        </w:rPr>
        <w:t>так</w:t>
      </w:r>
      <w:r w:rsidR="00284625">
        <w:rPr>
          <w:rFonts w:ascii="Garamond" w:eastAsia="Times New Roman" w:hAnsi="Garamond" w:cs="Times New Roman"/>
          <w:sz w:val="28"/>
          <w:szCs w:val="28"/>
        </w:rPr>
        <w:t>ого</w:t>
      </w:r>
      <w:r w:rsidR="001C3133">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підрозділ</w:t>
      </w:r>
      <w:r w:rsidR="00284625">
        <w:rPr>
          <w:rFonts w:ascii="Garamond" w:eastAsia="Times New Roman" w:hAnsi="Garamond" w:cs="Times New Roman"/>
          <w:sz w:val="28"/>
          <w:szCs w:val="28"/>
        </w:rPr>
        <w:t>у</w:t>
      </w:r>
      <w:r w:rsidRPr="000F4A73">
        <w:rPr>
          <w:rFonts w:ascii="Garamond" w:eastAsia="Times New Roman" w:hAnsi="Garamond" w:cs="Times New Roman"/>
          <w:sz w:val="28"/>
          <w:szCs w:val="28"/>
        </w:rPr>
        <w:t xml:space="preserve"> внутрішнього аудиту на відповідний трирічний період;</w:t>
      </w:r>
    </w:p>
    <w:p w:rsidR="008F1858"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Основні засади внутрішнього контролю</w:t>
      </w:r>
      <w:r w:rsidRPr="000F4A73">
        <w:rPr>
          <w:rFonts w:ascii="Garamond" w:eastAsia="Times New Roman" w:hAnsi="Garamond" w:cs="Times New Roman"/>
          <w:sz w:val="28"/>
          <w:szCs w:val="28"/>
        </w:rPr>
        <w:t xml:space="preserve"> – Основні засади здійснення внутрішнього контролю розпорядниками бюджетних коштів, затверджені постановою Кабінету Міністрів України від 12.12.2018 № 1062;</w:t>
      </w:r>
    </w:p>
    <w:p w:rsidR="003E2C14" w:rsidRPr="000C19D6" w:rsidRDefault="003E2C14" w:rsidP="00B90EEE">
      <w:pPr>
        <w:tabs>
          <w:tab w:val="left" w:pos="284"/>
        </w:tabs>
        <w:spacing w:after="60" w:line="240" w:lineRule="auto"/>
        <w:ind w:firstLine="567"/>
        <w:jc w:val="both"/>
        <w:rPr>
          <w:rFonts w:ascii="Garamond" w:eastAsia="Times New Roman" w:hAnsi="Garamond" w:cs="Times New Roman"/>
          <w:sz w:val="28"/>
          <w:szCs w:val="28"/>
        </w:rPr>
      </w:pPr>
      <w:r w:rsidRPr="0046304C">
        <w:rPr>
          <w:rFonts w:ascii="Garamond" w:eastAsia="Times New Roman" w:hAnsi="Garamond" w:cs="Times New Roman"/>
          <w:i/>
          <w:sz w:val="28"/>
          <w:szCs w:val="28"/>
        </w:rPr>
        <w:t>підпорядковані підприємства/установи</w:t>
      </w:r>
      <w:r w:rsidRPr="0046304C">
        <w:rPr>
          <w:rFonts w:ascii="Garamond" w:eastAsia="Times New Roman" w:hAnsi="Garamond" w:cs="Times New Roman"/>
          <w:sz w:val="28"/>
          <w:szCs w:val="28"/>
        </w:rPr>
        <w:t xml:space="preserve"> – територіальні органи державних органів, а також державні підприємства, бюджетні установи та організації, які належать до сфери управління державного органу;</w:t>
      </w:r>
      <w:r w:rsidR="000C19D6">
        <w:rPr>
          <w:rFonts w:ascii="Garamond" w:eastAsia="Times New Roman" w:hAnsi="Garamond" w:cs="Times New Roman"/>
          <w:sz w:val="28"/>
          <w:szCs w:val="28"/>
        </w:rPr>
        <w:t xml:space="preserve"> </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підрозділ внутрішнього аудиту</w:t>
      </w:r>
      <w:r w:rsidRPr="000F4A73">
        <w:rPr>
          <w:rFonts w:ascii="Garamond" w:eastAsia="Times New Roman" w:hAnsi="Garamond" w:cs="Times New Roman"/>
          <w:sz w:val="28"/>
          <w:szCs w:val="28"/>
        </w:rPr>
        <w:t xml:space="preserve"> – підрозділ внутрішнього аудиту або посадова особа, на яку покладено повноваження щодо здійснення внутрішнього аудиту, які утворені та функціонують</w:t>
      </w:r>
      <w:r w:rsidR="000F4A73" w:rsidRPr="000F4A73">
        <w:rPr>
          <w:rFonts w:ascii="Garamond" w:eastAsia="Times New Roman" w:hAnsi="Garamond" w:cs="Times New Roman"/>
          <w:sz w:val="28"/>
          <w:szCs w:val="28"/>
        </w:rPr>
        <w:t xml:space="preserve"> у</w:t>
      </w:r>
      <w:r w:rsidRPr="000F4A73">
        <w:rPr>
          <w:rFonts w:ascii="Garamond" w:eastAsia="Times New Roman" w:hAnsi="Garamond" w:cs="Times New Roman"/>
          <w:sz w:val="28"/>
          <w:szCs w:val="28"/>
        </w:rPr>
        <w:t xml:space="preserve"> державному органі</w:t>
      </w:r>
      <w:r w:rsidR="000F4A73" w:rsidRPr="000F4A73">
        <w:rPr>
          <w:rFonts w:ascii="Garamond" w:eastAsia="Times New Roman" w:hAnsi="Garamond" w:cs="Times New Roman"/>
          <w:sz w:val="28"/>
          <w:szCs w:val="28"/>
        </w:rPr>
        <w:t>, його територіальних органах</w:t>
      </w:r>
      <w:r w:rsidRPr="000F4A73">
        <w:rPr>
          <w:rFonts w:ascii="Garamond" w:eastAsia="Times New Roman" w:hAnsi="Garamond" w:cs="Times New Roman"/>
          <w:sz w:val="28"/>
          <w:szCs w:val="28"/>
        </w:rPr>
        <w:t xml:space="preserve"> та бюджетн</w:t>
      </w:r>
      <w:r w:rsidR="000F4A73" w:rsidRPr="000F4A73">
        <w:rPr>
          <w:rFonts w:ascii="Garamond" w:eastAsia="Times New Roman" w:hAnsi="Garamond" w:cs="Times New Roman"/>
          <w:sz w:val="28"/>
          <w:szCs w:val="28"/>
        </w:rPr>
        <w:t>их</w:t>
      </w:r>
      <w:r w:rsidRPr="000F4A73">
        <w:rPr>
          <w:rFonts w:ascii="Garamond" w:eastAsia="Times New Roman" w:hAnsi="Garamond" w:cs="Times New Roman"/>
          <w:sz w:val="28"/>
          <w:szCs w:val="28"/>
        </w:rPr>
        <w:t xml:space="preserve"> установ</w:t>
      </w:r>
      <w:r w:rsidR="000F4A73" w:rsidRPr="000F4A73">
        <w:rPr>
          <w:rFonts w:ascii="Garamond" w:eastAsia="Times New Roman" w:hAnsi="Garamond" w:cs="Times New Roman"/>
          <w:sz w:val="28"/>
          <w:szCs w:val="28"/>
        </w:rPr>
        <w:t>ах</w:t>
      </w:r>
      <w:r w:rsidRPr="000F4A73">
        <w:rPr>
          <w:rFonts w:ascii="Garamond" w:eastAsia="Times New Roman" w:hAnsi="Garamond" w:cs="Times New Roman"/>
          <w:sz w:val="28"/>
          <w:szCs w:val="28"/>
        </w:rPr>
        <w:t>;</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постанова № 1001</w:t>
      </w:r>
      <w:r w:rsidRPr="000F4A73">
        <w:rPr>
          <w:rFonts w:ascii="Garamond" w:eastAsia="Times New Roman" w:hAnsi="Garamond" w:cs="Times New Roman"/>
          <w:sz w:val="28"/>
          <w:szCs w:val="28"/>
        </w:rPr>
        <w:t xml:space="preserve"> – постанова Кабінету Міністрів України від 28.09.2011 № 1001 «Деякі питання здійснення внутрішнього аудиту та утворення підрозділів внутрішнього аудиту»;</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Порядок № 1001</w:t>
      </w:r>
      <w:r w:rsidRPr="000F4A73">
        <w:rPr>
          <w:rFonts w:ascii="Garamond" w:eastAsia="Times New Roman" w:hAnsi="Garamond" w:cs="Times New Roman"/>
          <w:sz w:val="28"/>
          <w:szCs w:val="28"/>
        </w:rPr>
        <w:t xml:space="preserve"> – Порядок здійснення внутрішнього аудиту та утворення підрозділів внутрішнього аудиту, затверджений постановою Кабінету Міністрів України від 28.09.2011 № 1001;</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простір аудиту</w:t>
      </w:r>
      <w:r w:rsidRPr="000F4A73">
        <w:rPr>
          <w:rFonts w:ascii="Garamond" w:eastAsia="Times New Roman" w:hAnsi="Garamond" w:cs="Times New Roman"/>
          <w:sz w:val="28"/>
          <w:szCs w:val="28"/>
        </w:rPr>
        <w:t xml:space="preserve"> – визначається підрозділом внутрішнього аудиту державного органу</w:t>
      </w:r>
      <w:r w:rsidR="001C3133">
        <w:rPr>
          <w:rFonts w:ascii="Garamond" w:eastAsia="Times New Roman" w:hAnsi="Garamond" w:cs="Times New Roman"/>
          <w:sz w:val="28"/>
          <w:szCs w:val="28"/>
        </w:rPr>
        <w:t xml:space="preserve">, підрозділами </w:t>
      </w:r>
      <w:r w:rsidR="00870D49">
        <w:rPr>
          <w:rFonts w:ascii="Garamond" w:eastAsia="Times New Roman" w:hAnsi="Garamond" w:cs="Times New Roman"/>
          <w:sz w:val="28"/>
          <w:szCs w:val="28"/>
        </w:rPr>
        <w:t>внутрішнього аудиту територіальн</w:t>
      </w:r>
      <w:r w:rsidR="001C3133">
        <w:rPr>
          <w:rFonts w:ascii="Garamond" w:eastAsia="Times New Roman" w:hAnsi="Garamond" w:cs="Times New Roman"/>
          <w:sz w:val="28"/>
          <w:szCs w:val="28"/>
        </w:rPr>
        <w:t>их</w:t>
      </w:r>
      <w:r w:rsidR="00870D49">
        <w:rPr>
          <w:rFonts w:ascii="Garamond" w:eastAsia="Times New Roman" w:hAnsi="Garamond" w:cs="Times New Roman"/>
          <w:sz w:val="28"/>
          <w:szCs w:val="28"/>
        </w:rPr>
        <w:t xml:space="preserve"> орган</w:t>
      </w:r>
      <w:r w:rsidR="001C3133">
        <w:rPr>
          <w:rFonts w:ascii="Garamond" w:eastAsia="Times New Roman" w:hAnsi="Garamond" w:cs="Times New Roman"/>
          <w:sz w:val="28"/>
          <w:szCs w:val="28"/>
        </w:rPr>
        <w:t>ів</w:t>
      </w:r>
      <w:r w:rsidR="00870D49">
        <w:rPr>
          <w:rFonts w:ascii="Garamond" w:eastAsia="Times New Roman" w:hAnsi="Garamond" w:cs="Times New Roman"/>
          <w:sz w:val="28"/>
          <w:szCs w:val="28"/>
        </w:rPr>
        <w:t xml:space="preserve"> та </w:t>
      </w:r>
      <w:r w:rsidR="00870D49" w:rsidRPr="000F4A73">
        <w:rPr>
          <w:rFonts w:ascii="Garamond" w:eastAsia="Times New Roman" w:hAnsi="Garamond" w:cs="Times New Roman"/>
          <w:sz w:val="28"/>
          <w:szCs w:val="28"/>
        </w:rPr>
        <w:t>бюджетн</w:t>
      </w:r>
      <w:r w:rsidR="001C3133">
        <w:rPr>
          <w:rFonts w:ascii="Garamond" w:eastAsia="Times New Roman" w:hAnsi="Garamond" w:cs="Times New Roman"/>
          <w:sz w:val="28"/>
          <w:szCs w:val="28"/>
        </w:rPr>
        <w:t>их</w:t>
      </w:r>
      <w:r w:rsidR="00870D49" w:rsidRPr="000F4A73">
        <w:rPr>
          <w:rFonts w:ascii="Garamond" w:eastAsia="Times New Roman" w:hAnsi="Garamond" w:cs="Times New Roman"/>
          <w:sz w:val="28"/>
          <w:szCs w:val="28"/>
        </w:rPr>
        <w:t xml:space="preserve"> установ</w:t>
      </w:r>
      <w:r w:rsidRPr="000F4A73">
        <w:rPr>
          <w:rFonts w:ascii="Garamond" w:eastAsia="Times New Roman" w:hAnsi="Garamond" w:cs="Times New Roman"/>
          <w:sz w:val="28"/>
          <w:szCs w:val="28"/>
        </w:rPr>
        <w:t>, який формалізовано та задокументовано шляхом ведення бази (зведеної бази) даних</w:t>
      </w:r>
      <w:r w:rsidR="00810F22" w:rsidRPr="000F4A73">
        <w:rPr>
          <w:rFonts w:ascii="Garamond" w:eastAsia="Times New Roman" w:hAnsi="Garamond" w:cs="Times New Roman"/>
          <w:sz w:val="28"/>
          <w:szCs w:val="28"/>
        </w:rPr>
        <w:t>, її підтримки в актуальному стані</w:t>
      </w:r>
      <w:r w:rsidRPr="000F4A73">
        <w:rPr>
          <w:rFonts w:ascii="Garamond" w:eastAsia="Times New Roman" w:hAnsi="Garamond" w:cs="Times New Roman"/>
          <w:sz w:val="28"/>
          <w:szCs w:val="28"/>
        </w:rPr>
        <w:t xml:space="preserve">, що включає </w:t>
      </w:r>
      <w:r w:rsidR="00870D49">
        <w:rPr>
          <w:rFonts w:ascii="Garamond" w:eastAsia="Times New Roman" w:hAnsi="Garamond" w:cs="Times New Roman"/>
          <w:sz w:val="28"/>
          <w:szCs w:val="28"/>
        </w:rPr>
        <w:t xml:space="preserve">інформацію </w:t>
      </w:r>
      <w:r w:rsidR="00F5342E">
        <w:rPr>
          <w:rFonts w:ascii="Garamond" w:eastAsia="Times New Roman" w:hAnsi="Garamond" w:cs="Times New Roman"/>
          <w:sz w:val="28"/>
          <w:szCs w:val="28"/>
        </w:rPr>
        <w:t>стосовно</w:t>
      </w:r>
      <w:r w:rsidR="00870D49">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сукупн</w:t>
      </w:r>
      <w:r w:rsidR="00870D49">
        <w:rPr>
          <w:rFonts w:ascii="Garamond" w:eastAsia="Times New Roman" w:hAnsi="Garamond" w:cs="Times New Roman"/>
          <w:sz w:val="28"/>
          <w:szCs w:val="28"/>
        </w:rPr>
        <w:t>ості</w:t>
      </w:r>
      <w:r w:rsidRPr="000F4A73">
        <w:rPr>
          <w:rFonts w:ascii="Garamond" w:eastAsia="Times New Roman" w:hAnsi="Garamond" w:cs="Times New Roman"/>
          <w:sz w:val="28"/>
          <w:szCs w:val="28"/>
        </w:rPr>
        <w:t xml:space="preserve"> об’єктів аудиту</w:t>
      </w:r>
      <w:r w:rsidR="00870D49" w:rsidRPr="00870D49">
        <w:rPr>
          <w:rFonts w:ascii="Garamond" w:eastAsia="Times New Roman" w:hAnsi="Garamond" w:cs="Times New Roman"/>
          <w:sz w:val="28"/>
          <w:szCs w:val="28"/>
        </w:rPr>
        <w:t xml:space="preserve"> </w:t>
      </w:r>
      <w:r w:rsidR="00870D49" w:rsidRPr="000F4A73">
        <w:rPr>
          <w:rFonts w:ascii="Garamond" w:eastAsia="Times New Roman" w:hAnsi="Garamond" w:cs="Times New Roman"/>
          <w:sz w:val="28"/>
          <w:szCs w:val="28"/>
        </w:rPr>
        <w:t>щодо яких можуть проводитися внутрішні аудити підрозділом внутрі</w:t>
      </w:r>
      <w:r w:rsidR="001C3133">
        <w:rPr>
          <w:rFonts w:ascii="Garamond" w:eastAsia="Times New Roman" w:hAnsi="Garamond" w:cs="Times New Roman"/>
          <w:sz w:val="28"/>
          <w:szCs w:val="28"/>
        </w:rPr>
        <w:t xml:space="preserve">шнього аудиту державного органу, </w:t>
      </w:r>
      <w:r w:rsidR="00870D49">
        <w:rPr>
          <w:rFonts w:ascii="Garamond" w:eastAsia="Times New Roman" w:hAnsi="Garamond" w:cs="Times New Roman"/>
          <w:sz w:val="28"/>
          <w:szCs w:val="28"/>
        </w:rPr>
        <w:t xml:space="preserve">територіального органу та </w:t>
      </w:r>
      <w:r w:rsidR="00870D49" w:rsidRPr="000F4A73">
        <w:rPr>
          <w:rFonts w:ascii="Garamond" w:eastAsia="Times New Roman" w:hAnsi="Garamond" w:cs="Times New Roman"/>
          <w:sz w:val="28"/>
          <w:szCs w:val="28"/>
        </w:rPr>
        <w:t>бюджетної установи</w:t>
      </w:r>
      <w:r w:rsidRPr="000F4A73">
        <w:rPr>
          <w:rFonts w:ascii="Garamond" w:eastAsia="Times New Roman" w:hAnsi="Garamond" w:cs="Times New Roman"/>
          <w:sz w:val="28"/>
          <w:szCs w:val="28"/>
        </w:rPr>
        <w:t>;</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система державного органу</w:t>
      </w:r>
      <w:r w:rsidRPr="000F4A73">
        <w:rPr>
          <w:rFonts w:ascii="Garamond" w:eastAsia="Times New Roman" w:hAnsi="Garamond" w:cs="Times New Roman"/>
          <w:sz w:val="28"/>
          <w:szCs w:val="28"/>
        </w:rPr>
        <w:t xml:space="preserve"> – апарат державного органу, </w:t>
      </w:r>
      <w:r w:rsidR="000F4A73">
        <w:rPr>
          <w:rFonts w:ascii="Garamond" w:eastAsia="Times New Roman" w:hAnsi="Garamond" w:cs="Times New Roman"/>
          <w:sz w:val="28"/>
          <w:szCs w:val="28"/>
        </w:rPr>
        <w:t xml:space="preserve">територіальні органи державних органів, </w:t>
      </w:r>
      <w:r w:rsidR="003E2C14" w:rsidRPr="000F4A73">
        <w:rPr>
          <w:rFonts w:ascii="Garamond" w:eastAsia="Times New Roman" w:hAnsi="Garamond" w:cs="Times New Roman"/>
          <w:sz w:val="28"/>
          <w:szCs w:val="28"/>
        </w:rPr>
        <w:t xml:space="preserve">а також </w:t>
      </w:r>
      <w:r w:rsidRPr="000F4A73">
        <w:rPr>
          <w:rFonts w:ascii="Garamond" w:eastAsia="Times New Roman" w:hAnsi="Garamond" w:cs="Times New Roman"/>
          <w:sz w:val="28"/>
          <w:szCs w:val="28"/>
        </w:rPr>
        <w:t>бюджетні установи, які належать до сфери управління державного органу;</w:t>
      </w:r>
    </w:p>
    <w:p w:rsidR="008F1858"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Стандарти</w:t>
      </w:r>
      <w:r w:rsidRPr="000F4A73">
        <w:rPr>
          <w:rFonts w:ascii="Garamond" w:eastAsia="Times New Roman" w:hAnsi="Garamond" w:cs="Times New Roman"/>
          <w:sz w:val="28"/>
          <w:szCs w:val="28"/>
        </w:rPr>
        <w:t xml:space="preserve"> – Стандарти внутрішнього аудиту, затверджені наказом Мінфіну від 04.10.2011 № 1247</w:t>
      </w:r>
      <w:r w:rsidR="00B00A89" w:rsidRPr="000F4A73">
        <w:rPr>
          <w:rFonts w:ascii="Garamond" w:eastAsia="Times New Roman" w:hAnsi="Garamond" w:cs="Times New Roman"/>
          <w:sz w:val="28"/>
          <w:szCs w:val="28"/>
        </w:rPr>
        <w:t xml:space="preserve">, </w:t>
      </w:r>
      <w:r w:rsidRPr="000F4A73">
        <w:rPr>
          <w:rFonts w:ascii="Garamond" w:eastAsia="Times New Roman" w:hAnsi="Garamond" w:cs="Times New Roman"/>
          <w:sz w:val="28"/>
          <w:szCs w:val="28"/>
        </w:rPr>
        <w:t>зареєстрован</w:t>
      </w:r>
      <w:r w:rsidR="00B00A89" w:rsidRPr="000F4A73">
        <w:rPr>
          <w:rFonts w:ascii="Garamond" w:eastAsia="Times New Roman" w:hAnsi="Garamond" w:cs="Times New Roman"/>
          <w:sz w:val="28"/>
          <w:szCs w:val="28"/>
        </w:rPr>
        <w:t>ого у</w:t>
      </w:r>
      <w:r w:rsidRPr="000F4A73">
        <w:rPr>
          <w:rFonts w:ascii="Garamond" w:eastAsia="Times New Roman" w:hAnsi="Garamond" w:cs="Times New Roman"/>
          <w:sz w:val="28"/>
          <w:szCs w:val="28"/>
        </w:rPr>
        <w:t xml:space="preserve"> Мін’юсті 20.10.2011 за № 1219/19957;</w:t>
      </w:r>
    </w:p>
    <w:p w:rsidR="009E0DD0" w:rsidRPr="000F4A73" w:rsidRDefault="008F1858" w:rsidP="00B90EEE">
      <w:pPr>
        <w:tabs>
          <w:tab w:val="left" w:pos="284"/>
        </w:tabs>
        <w:spacing w:after="6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i/>
          <w:sz w:val="28"/>
          <w:szCs w:val="28"/>
        </w:rPr>
        <w:t>ЦПГ</w:t>
      </w:r>
      <w:r w:rsidRPr="000F4A73">
        <w:rPr>
          <w:rFonts w:ascii="Garamond" w:eastAsia="Times New Roman" w:hAnsi="Garamond" w:cs="Times New Roman"/>
          <w:sz w:val="28"/>
          <w:szCs w:val="28"/>
        </w:rPr>
        <w:t xml:space="preserve"> – Центральний підрозділ гармонізації (Департамент гармонізації державного внутрішнього фінансового контролю Міністерства фінансів України)</w:t>
      </w:r>
      <w:r w:rsidR="00FA3566" w:rsidRPr="000F4A73">
        <w:rPr>
          <w:rFonts w:ascii="Garamond" w:eastAsia="Times New Roman" w:hAnsi="Garamond" w:cs="Times New Roman"/>
          <w:sz w:val="28"/>
          <w:szCs w:val="28"/>
        </w:rPr>
        <w:t>.</w:t>
      </w:r>
    </w:p>
    <w:p w:rsidR="006F28D0" w:rsidRPr="000F4A73" w:rsidRDefault="00284625" w:rsidP="00036DE1">
      <w:pPr>
        <w:tabs>
          <w:tab w:val="left" w:pos="284"/>
        </w:tabs>
        <w:spacing w:line="240" w:lineRule="auto"/>
        <w:jc w:val="both"/>
        <w:rPr>
          <w:rFonts w:ascii="Garamond" w:eastAsia="Times New Roman" w:hAnsi="Garamond" w:cs="Times New Roman"/>
          <w:sz w:val="28"/>
          <w:szCs w:val="28"/>
        </w:rPr>
      </w:pPr>
      <w:r w:rsidRPr="000F4A73">
        <w:rPr>
          <w:rFonts w:ascii="Garamond" w:eastAsia="Times New Roman" w:hAnsi="Garamond" w:cs="Times New Roman"/>
          <w:noProof/>
          <w:sz w:val="28"/>
          <w:szCs w:val="28"/>
          <w:lang w:eastAsia="uk-UA"/>
        </w:rPr>
        <mc:AlternateContent>
          <mc:Choice Requires="wps">
            <w:drawing>
              <wp:anchor distT="0" distB="0" distL="114300" distR="114300" simplePos="0" relativeHeight="251878400" behindDoc="0" locked="0" layoutInCell="1" allowOverlap="1" wp14:anchorId="1B8301CF" wp14:editId="0BE930CD">
                <wp:simplePos x="0" y="0"/>
                <wp:positionH relativeFrom="column">
                  <wp:posOffset>55765</wp:posOffset>
                </wp:positionH>
                <wp:positionV relativeFrom="paragraph">
                  <wp:posOffset>204701</wp:posOffset>
                </wp:positionV>
                <wp:extent cx="179705" cy="179705"/>
                <wp:effectExtent l="209550" t="209550" r="239395" b="239395"/>
                <wp:wrapSquare wrapText="bothSides"/>
                <wp:docPr id="7" name="Поле 7"/>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BA7BE9" w:rsidRDefault="003F7CB7" w:rsidP="00BA7BE9">
                            <w:pPr>
                              <w:spacing w:after="0" w:line="240" w:lineRule="exact"/>
                              <w:jc w:val="both"/>
                              <w:rPr>
                                <w:color w:val="1F4E79" w:themeColor="accent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01CF" id="Поле 7" o:spid="_x0000_s1030" type="#_x0000_t202" style="position:absolute;left:0;text-align:left;margin-left:4.4pt;margin-top:16.1pt;width:14.15pt;height:14.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" fillcolor="#deeaf6 [660]" stroked="f" strokeweight="1pt">
                <v:shadow on="t" color="black" opacity="19660f" offset=".552mm,.73253mm"/>
                <v:textbox>
                  <w:txbxContent>
                    <w:p w:rsidR="003F7CB7" w:rsidRPr="00BA7BE9" w:rsidRDefault="003F7CB7" w:rsidP="00BA7BE9">
                      <w:pPr>
                        <w:spacing w:after="0" w:line="240" w:lineRule="exact"/>
                        <w:jc w:val="both"/>
                        <w:rPr>
                          <w:color w:val="1F4E79" w:themeColor="accent1" w:themeShade="80"/>
                          <w:sz w:val="16"/>
                          <w:szCs w:val="16"/>
                        </w:rPr>
                      </w:pPr>
                    </w:p>
                  </w:txbxContent>
                </v:textbox>
                <w10:wrap type="square"/>
              </v:shape>
            </w:pict>
          </mc:Fallback>
        </mc:AlternateContent>
      </w:r>
      <w:r w:rsidR="006F28D0" w:rsidRPr="000F4A73">
        <w:rPr>
          <w:rFonts w:ascii="Garamond" w:eastAsia="Times New Roman" w:hAnsi="Garamond" w:cs="Times New Roman"/>
          <w:sz w:val="28"/>
          <w:szCs w:val="28"/>
        </w:rPr>
        <w:t>– за таким умовним позначенням наведено вимоги законодавства у сфері внутрішнього аудиту та внутрішнього контролю, а також окремі поняття, на які слід особливо звертати увагу внутрішньому аудитору.</w:t>
      </w:r>
    </w:p>
    <w:p w:rsidR="006F28D0" w:rsidRDefault="00036DE1" w:rsidP="00753BCF">
      <w:pPr>
        <w:tabs>
          <w:tab w:val="left" w:pos="284"/>
        </w:tabs>
        <w:spacing w:after="0" w:line="240" w:lineRule="auto"/>
        <w:ind w:firstLine="567"/>
        <w:jc w:val="both"/>
        <w:rPr>
          <w:rFonts w:ascii="Garamond" w:eastAsia="Times New Roman" w:hAnsi="Garamond" w:cs="Times New Roman"/>
          <w:sz w:val="28"/>
          <w:szCs w:val="28"/>
        </w:rPr>
      </w:pPr>
      <w:r w:rsidRPr="000F4A73">
        <w:rPr>
          <w:rFonts w:ascii="Garamond" w:eastAsia="Times New Roman" w:hAnsi="Garamond" w:cs="Times New Roman"/>
          <w:sz w:val="28"/>
          <w:szCs w:val="28"/>
        </w:rPr>
        <w:t>У цьому Методичному посібнику терміни «відповідальна за діяльні</w:t>
      </w:r>
      <w:r w:rsidR="005D12B0">
        <w:rPr>
          <w:rFonts w:ascii="Garamond" w:eastAsia="Times New Roman" w:hAnsi="Garamond" w:cs="Times New Roman"/>
          <w:sz w:val="28"/>
          <w:szCs w:val="28"/>
        </w:rPr>
        <w:t>сть особа», «об’єкти внутрішнього аудиту</w:t>
      </w:r>
      <w:r w:rsidR="005D12B0" w:rsidRPr="0046304C">
        <w:rPr>
          <w:rFonts w:ascii="Garamond" w:eastAsia="Times New Roman" w:hAnsi="Garamond" w:cs="Times New Roman"/>
          <w:sz w:val="28"/>
          <w:szCs w:val="28"/>
        </w:rPr>
        <w:t xml:space="preserve">», «державний орган», «бюджетна установа» / «установа» </w:t>
      </w:r>
      <w:r w:rsidRPr="0046304C">
        <w:rPr>
          <w:rFonts w:ascii="Garamond" w:eastAsia="Times New Roman" w:hAnsi="Garamond" w:cs="Times New Roman"/>
          <w:sz w:val="28"/>
          <w:szCs w:val="28"/>
        </w:rPr>
        <w:t>вживаються у значеннях, що застосовуються у Порядку № 1001</w:t>
      </w:r>
      <w:r w:rsidR="005D12B0" w:rsidRPr="0046304C">
        <w:rPr>
          <w:rFonts w:ascii="Garamond" w:eastAsia="Times New Roman" w:hAnsi="Garamond" w:cs="Times New Roman"/>
          <w:sz w:val="28"/>
          <w:szCs w:val="28"/>
        </w:rPr>
        <w:t xml:space="preserve"> та Стандартах</w:t>
      </w:r>
      <w:r w:rsidRPr="000F4A73">
        <w:rPr>
          <w:rFonts w:ascii="Garamond" w:eastAsia="Times New Roman" w:hAnsi="Garamond" w:cs="Times New Roman"/>
          <w:sz w:val="28"/>
          <w:szCs w:val="28"/>
        </w:rPr>
        <w:t>.</w:t>
      </w:r>
    </w:p>
    <w:p w:rsidR="00BA7BE9" w:rsidRDefault="00BA7BE9" w:rsidP="009E0DD0">
      <w:pPr>
        <w:tabs>
          <w:tab w:val="left" w:pos="284"/>
        </w:tabs>
        <w:spacing w:line="240" w:lineRule="auto"/>
        <w:ind w:firstLine="567"/>
        <w:jc w:val="both"/>
        <w:rPr>
          <w:rFonts w:ascii="Garamond" w:eastAsia="Times New Roman" w:hAnsi="Garamond" w:cs="Times New Roman"/>
          <w:sz w:val="28"/>
          <w:szCs w:val="28"/>
        </w:rPr>
        <w:sectPr w:rsidR="00BA7BE9" w:rsidSect="00BB1685">
          <w:pgSz w:w="11907" w:h="16839" w:code="9"/>
          <w:pgMar w:top="1134" w:right="567" w:bottom="567" w:left="1134" w:header="567" w:footer="737" w:gutter="0"/>
          <w:cols w:space="720"/>
          <w:docGrid w:linePitch="360"/>
        </w:sectPr>
      </w:pPr>
    </w:p>
    <w:p w:rsidR="00BB2E71" w:rsidRPr="00367C4C" w:rsidRDefault="00136A32" w:rsidP="00136A32">
      <w:pPr>
        <w:keepNext/>
        <w:keepLines/>
        <w:pBdr>
          <w:bottom w:val="single" w:sz="4" w:space="1" w:color="5B9BD5" w:themeColor="accent1"/>
        </w:pBdr>
        <w:spacing w:after="0" w:line="240" w:lineRule="auto"/>
        <w:ind w:left="426"/>
        <w:jc w:val="center"/>
        <w:outlineLvl w:val="0"/>
        <w:rPr>
          <w:rFonts w:ascii="Franklin Gothic Book" w:eastAsiaTheme="majorEastAsia" w:hAnsi="Franklin Gothic Book" w:cstheme="majorBidi"/>
          <w:b/>
          <w:color w:val="2E74B5" w:themeColor="accent1" w:themeShade="BF"/>
          <w:sz w:val="36"/>
          <w:szCs w:val="36"/>
        </w:rPr>
      </w:pPr>
      <w:bookmarkStart w:id="4" w:name="_Toc141119577"/>
      <w:r w:rsidRPr="00A4030C">
        <w:rPr>
          <w:rFonts w:ascii="Garamond" w:eastAsia="Times New Roman" w:hAnsi="Garamond" w:cs="Times New Roman"/>
          <w:noProof/>
          <w:sz w:val="28"/>
          <w:szCs w:val="28"/>
          <w:lang w:eastAsia="uk-UA"/>
        </w:rPr>
        <w:lastRenderedPageBreak/>
        <w:drawing>
          <wp:anchor distT="0" distB="0" distL="114300" distR="114300" simplePos="0" relativeHeight="251701248" behindDoc="1" locked="0" layoutInCell="1" allowOverlap="1" wp14:anchorId="18D31C09" wp14:editId="75E73FEF">
            <wp:simplePos x="0" y="0"/>
            <wp:positionH relativeFrom="page">
              <wp:posOffset>1905</wp:posOffset>
            </wp:positionH>
            <wp:positionV relativeFrom="page">
              <wp:posOffset>377825</wp:posOffset>
            </wp:positionV>
            <wp:extent cx="1031240" cy="1079500"/>
            <wp:effectExtent l="0" t="0" r="0" b="6350"/>
            <wp:wrapNone/>
            <wp:docPr id="12129" name="Рисунок 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4030C">
        <w:rPr>
          <w:rFonts w:ascii="Garamond" w:eastAsia="Times New Roman" w:hAnsi="Garamond" w:cs="Times New Roman"/>
          <w:noProof/>
          <w:sz w:val="28"/>
          <w:szCs w:val="28"/>
          <w:lang w:eastAsia="uk-UA"/>
        </w:rPr>
        <w:drawing>
          <wp:anchor distT="0" distB="0" distL="114300" distR="114300" simplePos="0" relativeHeight="251700224" behindDoc="1" locked="0" layoutInCell="1" allowOverlap="1" wp14:anchorId="16C36B40" wp14:editId="61F63CD5">
            <wp:simplePos x="0" y="0"/>
            <wp:positionH relativeFrom="page">
              <wp:posOffset>962025</wp:posOffset>
            </wp:positionH>
            <wp:positionV relativeFrom="page">
              <wp:posOffset>863600</wp:posOffset>
            </wp:positionV>
            <wp:extent cx="1031240" cy="1079500"/>
            <wp:effectExtent l="0" t="0" r="0" b="6350"/>
            <wp:wrapNone/>
            <wp:docPr id="12128" name="Рисунок 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9D2619" w:rsidRPr="00A4030C">
        <w:rPr>
          <w:rFonts w:ascii="Garamond" w:eastAsiaTheme="majorEastAsia" w:hAnsi="Garamond" w:cstheme="majorBidi"/>
          <w:b/>
          <w:color w:val="1F4E79" w:themeColor="accent1" w:themeShade="80"/>
          <w:sz w:val="28"/>
          <w:szCs w:val="28"/>
        </w:rPr>
        <w:t>Вступ</w:t>
      </w:r>
      <w:bookmarkEnd w:id="4"/>
    </w:p>
    <w:p w:rsidR="00530BAC" w:rsidRPr="00FA3566" w:rsidRDefault="00136A32" w:rsidP="00753BCF">
      <w:pPr>
        <w:spacing w:before="240" w:after="60" w:line="240" w:lineRule="auto"/>
        <w:ind w:left="1985" w:firstLine="567"/>
        <w:jc w:val="both"/>
        <w:rPr>
          <w:rFonts w:ascii="Garamond" w:eastAsia="Times New Roman" w:hAnsi="Garamond" w:cs="Times New Roman"/>
          <w:sz w:val="28"/>
          <w:szCs w:val="28"/>
        </w:rPr>
      </w:pPr>
      <w:r w:rsidRPr="00FA3566">
        <w:rPr>
          <w:rFonts w:ascii="Garamond" w:eastAsia="Times New Roman" w:hAnsi="Garamond" w:cs="Times New Roman"/>
          <w:noProof/>
          <w:sz w:val="28"/>
          <w:szCs w:val="28"/>
          <w:lang w:eastAsia="uk-UA"/>
        </w:rPr>
        <w:drawing>
          <wp:anchor distT="0" distB="0" distL="114300" distR="114300" simplePos="0" relativeHeight="251699200" behindDoc="1" locked="0" layoutInCell="1" allowOverlap="1" wp14:anchorId="04B662E9" wp14:editId="63FD3E43">
            <wp:simplePos x="0" y="0"/>
            <wp:positionH relativeFrom="page">
              <wp:posOffset>-3810</wp:posOffset>
            </wp:positionH>
            <wp:positionV relativeFrom="page">
              <wp:posOffset>1250315</wp:posOffset>
            </wp:positionV>
            <wp:extent cx="1031240" cy="1079500"/>
            <wp:effectExtent l="0" t="0" r="0" b="6350"/>
            <wp:wrapNone/>
            <wp:docPr id="12127" name="Рисунок 1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4D54CE" w:rsidRPr="00FA3566">
        <w:rPr>
          <w:rFonts w:ascii="Garamond" w:eastAsiaTheme="majorEastAsia" w:hAnsi="Garamond" w:cstheme="majorBidi"/>
          <w:b/>
          <w:color w:val="3B94C5"/>
          <w:sz w:val="28"/>
          <w:szCs w:val="28"/>
        </w:rPr>
        <w:t>П</w:t>
      </w:r>
      <w:r w:rsidR="004D54CE" w:rsidRPr="00FA3566">
        <w:rPr>
          <w:rFonts w:ascii="Garamond" w:eastAsia="Times New Roman" w:hAnsi="Garamond" w:cs="Times New Roman"/>
          <w:sz w:val="28"/>
          <w:szCs w:val="28"/>
        </w:rPr>
        <w:t xml:space="preserve">ланування діяльності з внутрішнього аудиту впливає на досягнення мети (місії) та цілей внутрішнього аудиту, виконання </w:t>
      </w:r>
      <w:r w:rsidR="00FA3566" w:rsidRPr="00FA3566">
        <w:rPr>
          <w:rFonts w:ascii="Garamond" w:eastAsia="Times New Roman" w:hAnsi="Garamond" w:cs="Times New Roman"/>
          <w:sz w:val="28"/>
          <w:szCs w:val="28"/>
        </w:rPr>
        <w:t xml:space="preserve">підрозділом внутрішнього аудиту </w:t>
      </w:r>
      <w:r w:rsidR="004D54CE" w:rsidRPr="00FA3566">
        <w:rPr>
          <w:rFonts w:ascii="Garamond" w:eastAsia="Times New Roman" w:hAnsi="Garamond" w:cs="Times New Roman"/>
          <w:sz w:val="28"/>
          <w:szCs w:val="28"/>
        </w:rPr>
        <w:t>завдань та функцій</w:t>
      </w:r>
      <w:r w:rsidR="00FA3566" w:rsidRPr="00FA3566">
        <w:rPr>
          <w:rFonts w:ascii="Garamond" w:eastAsia="Times New Roman" w:hAnsi="Garamond" w:cs="Times New Roman"/>
          <w:sz w:val="28"/>
          <w:szCs w:val="28"/>
        </w:rPr>
        <w:t>,</w:t>
      </w:r>
      <w:r w:rsidR="004D54CE" w:rsidRPr="00FA3566">
        <w:rPr>
          <w:rFonts w:ascii="Garamond" w:eastAsia="Times New Roman" w:hAnsi="Garamond" w:cs="Times New Roman"/>
          <w:sz w:val="28"/>
          <w:szCs w:val="28"/>
        </w:rPr>
        <w:t xml:space="preserve"> </w:t>
      </w:r>
      <w:r w:rsidR="00FA3566" w:rsidRPr="00FA3566">
        <w:rPr>
          <w:rFonts w:ascii="Garamond" w:eastAsia="Times New Roman" w:hAnsi="Garamond" w:cs="Times New Roman"/>
          <w:sz w:val="28"/>
          <w:szCs w:val="28"/>
        </w:rPr>
        <w:t>визначених законодавством у сфері внутрішнього аудиту</w:t>
      </w:r>
      <w:r w:rsidR="004D54CE" w:rsidRPr="00FA3566">
        <w:rPr>
          <w:rFonts w:ascii="Garamond" w:eastAsia="Times New Roman" w:hAnsi="Garamond" w:cs="Times New Roman"/>
          <w:sz w:val="28"/>
          <w:szCs w:val="28"/>
        </w:rPr>
        <w:t>.</w:t>
      </w:r>
    </w:p>
    <w:p w:rsidR="004D54CE"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Основними завданнями підрозділу внутрішнього аудиту є надання керівнику установи об’єктивних і незалежних висновків та рекомендацій, які допомагають у підвищенні ефективності та результативності системи внутрішнього контролю, у тому числі процесів управління ризиками, удосконалення системи управління.</w:t>
      </w:r>
    </w:p>
    <w:p w:rsidR="004D54CE" w:rsidRPr="00FA3566" w:rsidRDefault="0072774C" w:rsidP="001D1D87">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Водночас, п</w:t>
      </w:r>
      <w:r w:rsidR="004D54CE" w:rsidRPr="00FA3566">
        <w:rPr>
          <w:rFonts w:ascii="Garamond" w:eastAsia="Times New Roman" w:hAnsi="Garamond" w:cs="Times New Roman"/>
          <w:sz w:val="28"/>
          <w:szCs w:val="28"/>
        </w:rPr>
        <w:t>ідрозділ внутрішнього аудиту не повинен ставити за мету здійснення оцінки цілісної системи внутрішнього контролю, оскільки ресурси внутрішнього аудиту є обмеженими та не дозволяють одночасно охопити дослідженнями усі об’єкти аудиту, а тому повинні бути спрямовані на сфери діяльності, які є найбільш важливими та актуальними для ефективного управління державним органом.</w:t>
      </w:r>
    </w:p>
    <w:p w:rsidR="004D54CE"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 xml:space="preserve">Відбір підрозділом внутрішнього аудиту важливих та актуальних об’єктів аудиту та визначення пріоритетності їх дослідження є процесом ризик-орієнтованого планування діяльності з внутрішнього аудиту. </w:t>
      </w:r>
    </w:p>
    <w:p w:rsidR="004D54CE"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Процес ризик-орієнтованого планування діяльності з внутрішнього аудиту повинен розпочинатися з вивчення діяльності державного органу. Знання стратегії (пріоритетів) та цілей діяльності державного органу необхідно підрозділу внутрішнього аудиту для чіткого розуміння важливих та актуальних сфер (напрямів) діяльності</w:t>
      </w:r>
      <w:r w:rsidR="008A1FA2">
        <w:rPr>
          <w:rFonts w:ascii="Garamond" w:eastAsia="Times New Roman" w:hAnsi="Garamond" w:cs="Times New Roman"/>
          <w:sz w:val="28"/>
          <w:szCs w:val="28"/>
        </w:rPr>
        <w:t xml:space="preserve"> державного органу</w:t>
      </w:r>
      <w:r w:rsidRPr="00FA3566">
        <w:rPr>
          <w:rFonts w:ascii="Garamond" w:eastAsia="Times New Roman" w:hAnsi="Garamond" w:cs="Times New Roman"/>
          <w:sz w:val="28"/>
          <w:szCs w:val="28"/>
        </w:rPr>
        <w:t xml:space="preserve">, правильності формування думки про ризики у діяльності державного органу, визначення необхідних ресурсів на здійснення діяльності з внутрішнього аудиту та </w:t>
      </w:r>
      <w:r w:rsidR="00CC383A" w:rsidRPr="00FA3566">
        <w:rPr>
          <w:rFonts w:ascii="Garamond" w:eastAsia="Times New Roman" w:hAnsi="Garamond" w:cs="Times New Roman"/>
          <w:sz w:val="28"/>
          <w:szCs w:val="28"/>
        </w:rPr>
        <w:t xml:space="preserve">загалом </w:t>
      </w:r>
      <w:r w:rsidRPr="00FA3566">
        <w:rPr>
          <w:rFonts w:ascii="Garamond" w:eastAsia="Times New Roman" w:hAnsi="Garamond" w:cs="Times New Roman"/>
          <w:sz w:val="28"/>
          <w:szCs w:val="28"/>
        </w:rPr>
        <w:t xml:space="preserve">вдалого аудиторського підходу </w:t>
      </w:r>
      <w:r w:rsidR="00CC383A" w:rsidRPr="00FA3566">
        <w:rPr>
          <w:rFonts w:ascii="Garamond" w:eastAsia="Times New Roman" w:hAnsi="Garamond" w:cs="Times New Roman"/>
          <w:sz w:val="28"/>
          <w:szCs w:val="28"/>
        </w:rPr>
        <w:t>для здійснення оцінки відповідних об’єктів аудиту</w:t>
      </w:r>
      <w:r w:rsidRPr="00FA3566">
        <w:rPr>
          <w:rFonts w:ascii="Garamond" w:eastAsia="Times New Roman" w:hAnsi="Garamond" w:cs="Times New Roman"/>
          <w:sz w:val="28"/>
          <w:szCs w:val="28"/>
        </w:rPr>
        <w:t xml:space="preserve">. </w:t>
      </w:r>
    </w:p>
    <w:p w:rsidR="004D54CE"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 xml:space="preserve">В рамках ризик-орієнтованого планування </w:t>
      </w:r>
      <w:r w:rsidR="003C15A6" w:rsidRPr="00FA3566">
        <w:rPr>
          <w:rFonts w:ascii="Garamond" w:eastAsia="Times New Roman" w:hAnsi="Garamond" w:cs="Times New Roman"/>
          <w:sz w:val="28"/>
          <w:szCs w:val="28"/>
        </w:rPr>
        <w:t xml:space="preserve">діяльності з внутрішнього аудиту </w:t>
      </w:r>
      <w:r w:rsidRPr="00FA3566">
        <w:rPr>
          <w:rFonts w:ascii="Garamond" w:eastAsia="Times New Roman" w:hAnsi="Garamond" w:cs="Times New Roman"/>
          <w:sz w:val="28"/>
          <w:szCs w:val="28"/>
        </w:rPr>
        <w:t xml:space="preserve">підрозділ внутрішнього аудиту повинен спочатку ідентифікувати та оцінити ризики з усієї сукупності об’єктів аудиту, надалі – визначити потенційні для дослідження об’єкти аудиту, встановити пріоритетність їх дослідження за допомогою факторів відбору та визначити частоту здійснення планових аудитів щодо кожного об’єкту аудиту. </w:t>
      </w:r>
      <w:r w:rsidR="00E22B24" w:rsidRPr="00E22B24">
        <w:rPr>
          <w:rFonts w:ascii="Garamond" w:eastAsia="Times New Roman" w:hAnsi="Garamond" w:cs="Times New Roman"/>
          <w:sz w:val="28"/>
          <w:szCs w:val="28"/>
        </w:rPr>
        <w:t>Під час ризик-орієнтованого планування з’ясовується та враховується думка керівника установи та проводяться консультації з відповідальними за діяльність особами щодо проблем та ризиків, які впливають на досягнення державним органом визначених цілей.</w:t>
      </w:r>
    </w:p>
    <w:p w:rsidR="00526059"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 xml:space="preserve">Застосування ризик-орієнтованого підходу до оцінки об’єкта аудиту під час планування діяльності з внутрішнього аудиту допомагає ефективніше розподіляти обмежені ресурси підрозділу внутрішнього аудиту та вирішує проблему підрозділу внутрішнього аудиту – як при обмежених ресурсах, відібрати об’єкти аудиту, які становлять ризик для досягнення мети та цілей діяльності державного органу. При цьому, ресурси, потреба в яких була визначена, повинні бути достатніми та адекватними, а також </w:t>
      </w:r>
      <w:r w:rsidR="00CC383A" w:rsidRPr="00FA3566">
        <w:rPr>
          <w:rFonts w:ascii="Garamond" w:eastAsia="Times New Roman" w:hAnsi="Garamond" w:cs="Times New Roman"/>
          <w:sz w:val="28"/>
          <w:szCs w:val="28"/>
        </w:rPr>
        <w:t xml:space="preserve">повинні </w:t>
      </w:r>
      <w:r w:rsidRPr="00FA3566">
        <w:rPr>
          <w:rFonts w:ascii="Garamond" w:eastAsia="Times New Roman" w:hAnsi="Garamond" w:cs="Times New Roman"/>
          <w:sz w:val="28"/>
          <w:szCs w:val="28"/>
        </w:rPr>
        <w:t>ефективно викори</w:t>
      </w:r>
      <w:r w:rsidR="00D607D6" w:rsidRPr="00FA3566">
        <w:rPr>
          <w:rFonts w:ascii="Garamond" w:eastAsia="Times New Roman" w:hAnsi="Garamond" w:cs="Times New Roman"/>
          <w:sz w:val="28"/>
          <w:szCs w:val="28"/>
        </w:rPr>
        <w:t xml:space="preserve">стовуватись </w:t>
      </w:r>
      <w:r w:rsidR="00CC383A" w:rsidRPr="00FA3566">
        <w:rPr>
          <w:rFonts w:ascii="Garamond" w:eastAsia="Times New Roman" w:hAnsi="Garamond" w:cs="Times New Roman"/>
          <w:sz w:val="28"/>
          <w:szCs w:val="28"/>
        </w:rPr>
        <w:t>під час</w:t>
      </w:r>
      <w:r w:rsidR="00D607D6" w:rsidRPr="00FA3566">
        <w:rPr>
          <w:rFonts w:ascii="Garamond" w:eastAsia="Times New Roman" w:hAnsi="Garamond" w:cs="Times New Roman"/>
          <w:sz w:val="28"/>
          <w:szCs w:val="28"/>
        </w:rPr>
        <w:t xml:space="preserve"> виконанн</w:t>
      </w:r>
      <w:r w:rsidR="00CC383A" w:rsidRPr="00FA3566">
        <w:rPr>
          <w:rFonts w:ascii="Garamond" w:eastAsia="Times New Roman" w:hAnsi="Garamond" w:cs="Times New Roman"/>
          <w:sz w:val="28"/>
          <w:szCs w:val="28"/>
        </w:rPr>
        <w:t>я</w:t>
      </w:r>
      <w:r w:rsidR="00D607D6" w:rsidRPr="00FA3566">
        <w:rPr>
          <w:rFonts w:ascii="Garamond" w:eastAsia="Times New Roman" w:hAnsi="Garamond" w:cs="Times New Roman"/>
          <w:sz w:val="28"/>
          <w:szCs w:val="28"/>
        </w:rPr>
        <w:t xml:space="preserve"> плану</w:t>
      </w:r>
      <w:r w:rsidRPr="00FA3566">
        <w:rPr>
          <w:rFonts w:ascii="Garamond" w:eastAsia="Times New Roman" w:hAnsi="Garamond" w:cs="Times New Roman"/>
          <w:sz w:val="28"/>
          <w:szCs w:val="28"/>
        </w:rPr>
        <w:t xml:space="preserve"> діяльності з внутрішнього аудиту.</w:t>
      </w:r>
    </w:p>
    <w:p w:rsidR="004D54CE" w:rsidRPr="00FA3566" w:rsidRDefault="004D54CE" w:rsidP="001D1D87">
      <w:pPr>
        <w:spacing w:after="60" w:line="240" w:lineRule="auto"/>
        <w:ind w:firstLine="567"/>
        <w:jc w:val="both"/>
        <w:rPr>
          <w:rFonts w:ascii="Garamond" w:eastAsia="Times New Roman" w:hAnsi="Garamond" w:cs="Times New Roman"/>
          <w:color w:val="FF0000"/>
          <w:sz w:val="28"/>
          <w:szCs w:val="28"/>
        </w:rPr>
      </w:pPr>
      <w:r w:rsidRPr="00FA3566">
        <w:rPr>
          <w:rFonts w:ascii="Garamond" w:eastAsia="Times New Roman" w:hAnsi="Garamond" w:cs="Times New Roman"/>
          <w:sz w:val="28"/>
          <w:szCs w:val="28"/>
        </w:rPr>
        <w:t xml:space="preserve">Вимоги щодо </w:t>
      </w:r>
      <w:r w:rsidR="00FC4B63" w:rsidRPr="00FA3566">
        <w:rPr>
          <w:rFonts w:ascii="Garamond" w:eastAsia="Times New Roman" w:hAnsi="Garamond" w:cs="Times New Roman"/>
          <w:sz w:val="28"/>
          <w:szCs w:val="28"/>
        </w:rPr>
        <w:t xml:space="preserve">формування плану </w:t>
      </w:r>
      <w:r w:rsidRPr="00FA3566">
        <w:rPr>
          <w:rFonts w:ascii="Garamond" w:eastAsia="Times New Roman" w:hAnsi="Garamond" w:cs="Times New Roman"/>
          <w:sz w:val="28"/>
          <w:szCs w:val="28"/>
        </w:rPr>
        <w:t xml:space="preserve">діяльності з внутрішнього аудиту </w:t>
      </w:r>
      <w:r w:rsidR="00FC4B63" w:rsidRPr="00FA3566">
        <w:rPr>
          <w:rFonts w:ascii="Garamond" w:eastAsia="Times New Roman" w:hAnsi="Garamond" w:cs="Times New Roman"/>
          <w:sz w:val="28"/>
          <w:szCs w:val="28"/>
        </w:rPr>
        <w:t>на підставі результатів оцінки ризиків передбачено</w:t>
      </w:r>
      <w:r w:rsidR="00210EBD" w:rsidRPr="00FA3566">
        <w:rPr>
          <w:rFonts w:ascii="Garamond" w:eastAsia="Times New Roman" w:hAnsi="Garamond" w:cs="Times New Roman"/>
          <w:sz w:val="28"/>
          <w:szCs w:val="28"/>
        </w:rPr>
        <w:t xml:space="preserve"> пункт</w:t>
      </w:r>
      <w:r w:rsidR="00FC4B63" w:rsidRPr="00FA3566">
        <w:rPr>
          <w:rFonts w:ascii="Garamond" w:eastAsia="Times New Roman" w:hAnsi="Garamond" w:cs="Times New Roman"/>
          <w:sz w:val="28"/>
          <w:szCs w:val="28"/>
        </w:rPr>
        <w:t>ом</w:t>
      </w:r>
      <w:r w:rsidR="00210EBD" w:rsidRPr="00FA3566">
        <w:rPr>
          <w:rFonts w:ascii="Garamond" w:eastAsia="Times New Roman" w:hAnsi="Garamond" w:cs="Times New Roman"/>
          <w:sz w:val="28"/>
          <w:szCs w:val="28"/>
        </w:rPr>
        <w:t xml:space="preserve"> 6 Порядку № 1001 та </w:t>
      </w:r>
      <w:r w:rsidRPr="00FA3566">
        <w:rPr>
          <w:rFonts w:ascii="Garamond" w:eastAsia="Times New Roman" w:hAnsi="Garamond" w:cs="Times New Roman"/>
          <w:sz w:val="28"/>
          <w:szCs w:val="28"/>
        </w:rPr>
        <w:t xml:space="preserve">Стандартом 7 «Планування діяльності з внутрішнього аудиту». Аналогічні вимоги містяться у МСВА </w:t>
      </w:r>
      <w:r w:rsidRPr="00FA3566">
        <w:rPr>
          <w:rFonts w:ascii="Garamond" w:eastAsia="Times New Roman" w:hAnsi="Garamond" w:cs="Times New Roman"/>
          <w:sz w:val="28"/>
          <w:szCs w:val="28"/>
        </w:rPr>
        <w:lastRenderedPageBreak/>
        <w:t>(стандарти 2000 «Управління функцією внутрішнього аудиту», 2010 «Планування», 2020 «Надання інформації та затвердження», 2030 «Управління ресурсами»).</w:t>
      </w:r>
      <w:r w:rsidR="001455B4" w:rsidRPr="00FA3566">
        <w:rPr>
          <w:rFonts w:ascii="Garamond" w:eastAsia="Times New Roman" w:hAnsi="Garamond" w:cs="Times New Roman"/>
          <w:sz w:val="28"/>
          <w:szCs w:val="28"/>
        </w:rPr>
        <w:t xml:space="preserve"> </w:t>
      </w:r>
    </w:p>
    <w:p w:rsidR="004D54CE" w:rsidRPr="00FA3566" w:rsidRDefault="0022590F"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Процес формування плану</w:t>
      </w:r>
      <w:r w:rsidR="004D54CE" w:rsidRPr="00FA3566">
        <w:rPr>
          <w:rFonts w:ascii="Garamond" w:eastAsia="Times New Roman" w:hAnsi="Garamond" w:cs="Times New Roman"/>
          <w:sz w:val="28"/>
          <w:szCs w:val="28"/>
        </w:rPr>
        <w:t xml:space="preserve"> діяльності з внутрішнього аудиту на підставі результатів оцінки ризиків включає п’ять послідовних етапів: </w:t>
      </w:r>
    </w:p>
    <w:p w:rsidR="004D54CE" w:rsidRPr="00FA3566" w:rsidRDefault="004D54CE" w:rsidP="00CC6D82">
      <w:pPr>
        <w:pStyle w:val="ab"/>
        <w:numPr>
          <w:ilvl w:val="0"/>
          <w:numId w:val="11"/>
        </w:numPr>
        <w:spacing w:after="0" w:line="240" w:lineRule="auto"/>
        <w:ind w:left="0" w:firstLine="567"/>
        <w:contextualSpacing w:val="0"/>
        <w:jc w:val="both"/>
        <w:rPr>
          <w:rFonts w:ascii="Garamond" w:eastAsia="Times New Roman" w:hAnsi="Garamond" w:cs="Times New Roman"/>
          <w:sz w:val="28"/>
          <w:szCs w:val="28"/>
        </w:rPr>
      </w:pPr>
      <w:r w:rsidRPr="00FA3566">
        <w:rPr>
          <w:rFonts w:ascii="Garamond" w:hAnsi="Garamond" w:cs="Times New Roman"/>
          <w:sz w:val="28"/>
          <w:szCs w:val="28"/>
        </w:rPr>
        <w:t>в</w:t>
      </w:r>
      <w:r w:rsidRPr="00FA3566">
        <w:rPr>
          <w:rFonts w:ascii="Garamond" w:eastAsia="Times New Roman" w:hAnsi="Garamond" w:cs="Times New Roman"/>
          <w:sz w:val="28"/>
          <w:szCs w:val="28"/>
        </w:rPr>
        <w:t>изначення простору аудиту (усієї сукупності об’єктів аудиту)</w:t>
      </w:r>
      <w:r w:rsidR="00210EBD" w:rsidRPr="00FA3566">
        <w:rPr>
          <w:rFonts w:ascii="Garamond" w:eastAsia="Times New Roman" w:hAnsi="Garamond" w:cs="Times New Roman"/>
          <w:sz w:val="28"/>
          <w:szCs w:val="28"/>
        </w:rPr>
        <w:t xml:space="preserve">, </w:t>
      </w:r>
      <w:r w:rsidR="001D1D87">
        <w:rPr>
          <w:rFonts w:ascii="Garamond" w:eastAsia="Times New Roman" w:hAnsi="Garamond" w:cs="Times New Roman"/>
          <w:sz w:val="28"/>
          <w:szCs w:val="28"/>
        </w:rPr>
        <w:t xml:space="preserve">забезпечення </w:t>
      </w:r>
      <w:r w:rsidR="00210EBD" w:rsidRPr="00FA3566">
        <w:rPr>
          <w:rFonts w:ascii="Garamond" w:eastAsia="Times New Roman" w:hAnsi="Garamond" w:cs="Times New Roman"/>
          <w:sz w:val="28"/>
          <w:szCs w:val="28"/>
        </w:rPr>
        <w:t>розподіл</w:t>
      </w:r>
      <w:r w:rsidR="001D1D87">
        <w:rPr>
          <w:rFonts w:ascii="Garamond" w:eastAsia="Times New Roman" w:hAnsi="Garamond" w:cs="Times New Roman"/>
          <w:sz w:val="28"/>
          <w:szCs w:val="28"/>
        </w:rPr>
        <w:t>у</w:t>
      </w:r>
      <w:r w:rsidR="001455B4" w:rsidRPr="00FA3566">
        <w:rPr>
          <w:rFonts w:ascii="Garamond" w:eastAsia="Times New Roman" w:hAnsi="Garamond" w:cs="Times New Roman"/>
          <w:sz w:val="28"/>
          <w:szCs w:val="28"/>
        </w:rPr>
        <w:t xml:space="preserve"> </w:t>
      </w:r>
      <w:r w:rsidR="00B00F51" w:rsidRPr="00FA3566">
        <w:rPr>
          <w:rFonts w:ascii="Garamond" w:eastAsia="Times New Roman" w:hAnsi="Garamond" w:cs="Times New Roman"/>
          <w:sz w:val="28"/>
          <w:szCs w:val="28"/>
        </w:rPr>
        <w:t>об’єктів аудиту у простор</w:t>
      </w:r>
      <w:r w:rsidR="001D1D87">
        <w:rPr>
          <w:rFonts w:ascii="Garamond" w:eastAsia="Times New Roman" w:hAnsi="Garamond" w:cs="Times New Roman"/>
          <w:sz w:val="28"/>
          <w:szCs w:val="28"/>
        </w:rPr>
        <w:t>і</w:t>
      </w:r>
      <w:r w:rsidR="00B00F51" w:rsidRPr="00FA3566">
        <w:rPr>
          <w:rFonts w:ascii="Garamond" w:eastAsia="Times New Roman" w:hAnsi="Garamond" w:cs="Times New Roman"/>
          <w:sz w:val="28"/>
          <w:szCs w:val="28"/>
        </w:rPr>
        <w:t xml:space="preserve"> аудиту </w:t>
      </w:r>
      <w:r w:rsidRPr="00FA3566">
        <w:rPr>
          <w:rFonts w:ascii="Garamond" w:eastAsia="Times New Roman" w:hAnsi="Garamond" w:cs="Times New Roman"/>
          <w:sz w:val="28"/>
          <w:szCs w:val="28"/>
        </w:rPr>
        <w:t>за горизонтальним та вертикальним принципами (описано у розділі 1)</w:t>
      </w:r>
      <w:r w:rsidR="00954F52" w:rsidRPr="00FA3566">
        <w:rPr>
          <w:rFonts w:ascii="Garamond" w:eastAsia="Times New Roman" w:hAnsi="Garamond" w:cs="Times New Roman"/>
          <w:sz w:val="28"/>
          <w:szCs w:val="28"/>
        </w:rPr>
        <w:t xml:space="preserve">. Приклад формалізації та документування простору аудиту шляхом ведення бази даних наведено у </w:t>
      </w:r>
      <w:hyperlink w:anchor="_Додаток_1._Приклад" w:history="1">
        <w:r w:rsidR="00954F52" w:rsidRPr="00FA3566">
          <w:rPr>
            <w:rStyle w:val="ac"/>
            <w:rFonts w:ascii="Garamond" w:eastAsia="Times New Roman" w:hAnsi="Garamond" w:cs="Times New Roman"/>
            <w:b/>
            <w:i/>
            <w:color w:val="1F4E79" w:themeColor="accent1" w:themeShade="80"/>
            <w:sz w:val="28"/>
            <w:szCs w:val="28"/>
            <w:u w:val="none"/>
          </w:rPr>
          <w:t>додатку 1</w:t>
        </w:r>
      </w:hyperlink>
      <w:r w:rsidRPr="00FA3566">
        <w:rPr>
          <w:rFonts w:ascii="Garamond" w:eastAsia="Times New Roman" w:hAnsi="Garamond" w:cs="Times New Roman"/>
          <w:sz w:val="28"/>
          <w:szCs w:val="28"/>
        </w:rPr>
        <w:t>;</w:t>
      </w:r>
    </w:p>
    <w:p w:rsidR="004D54CE" w:rsidRPr="00FA3566" w:rsidRDefault="004D54CE" w:rsidP="00CC6D82">
      <w:pPr>
        <w:pStyle w:val="ab"/>
        <w:numPr>
          <w:ilvl w:val="0"/>
          <w:numId w:val="11"/>
        </w:numPr>
        <w:spacing w:after="0" w:line="240" w:lineRule="auto"/>
        <w:ind w:left="0" w:firstLine="567"/>
        <w:contextualSpacing w:val="0"/>
        <w:jc w:val="both"/>
        <w:rPr>
          <w:rFonts w:ascii="Garamond" w:eastAsia="Times New Roman" w:hAnsi="Garamond" w:cs="Times New Roman"/>
          <w:sz w:val="28"/>
          <w:szCs w:val="28"/>
        </w:rPr>
      </w:pPr>
      <w:r w:rsidRPr="00FA3566">
        <w:rPr>
          <w:rFonts w:ascii="Garamond" w:hAnsi="Garamond" w:cs="Times New Roman"/>
          <w:sz w:val="28"/>
          <w:szCs w:val="28"/>
        </w:rPr>
        <w:t xml:space="preserve">ідентифікація </w:t>
      </w:r>
      <w:r w:rsidR="004E2A21" w:rsidRPr="00FA3566">
        <w:rPr>
          <w:rFonts w:ascii="Garamond" w:eastAsia="Times New Roman" w:hAnsi="Garamond" w:cs="Times New Roman"/>
          <w:sz w:val="28"/>
          <w:szCs w:val="28"/>
        </w:rPr>
        <w:t xml:space="preserve">ризиків щодо кожного об’єкта аудиту, включеного до бази даних щодо простору аудиту </w:t>
      </w:r>
      <w:r w:rsidRPr="00FA3566">
        <w:rPr>
          <w:rFonts w:ascii="Garamond" w:eastAsia="Times New Roman" w:hAnsi="Garamond" w:cs="Times New Roman"/>
          <w:sz w:val="28"/>
          <w:szCs w:val="28"/>
        </w:rPr>
        <w:t>(</w:t>
      </w:r>
      <w:r w:rsidR="004E2A21" w:rsidRPr="00FA3566">
        <w:rPr>
          <w:rFonts w:ascii="Garamond" w:eastAsia="Times New Roman" w:hAnsi="Garamond" w:cs="Times New Roman"/>
          <w:sz w:val="28"/>
          <w:szCs w:val="28"/>
        </w:rPr>
        <w:t>включаючи</w:t>
      </w:r>
      <w:r w:rsidR="001455B4" w:rsidRPr="00FA3566">
        <w:rPr>
          <w:rFonts w:ascii="Garamond" w:eastAsia="Times New Roman" w:hAnsi="Garamond" w:cs="Times New Roman"/>
          <w:sz w:val="28"/>
          <w:szCs w:val="28"/>
        </w:rPr>
        <w:t xml:space="preserve"> підход</w:t>
      </w:r>
      <w:r w:rsidR="004E2A21" w:rsidRPr="00FA3566">
        <w:rPr>
          <w:rFonts w:ascii="Garamond" w:eastAsia="Times New Roman" w:hAnsi="Garamond" w:cs="Times New Roman"/>
          <w:sz w:val="28"/>
          <w:szCs w:val="28"/>
        </w:rPr>
        <w:t>и</w:t>
      </w:r>
      <w:r w:rsidR="001455B4" w:rsidRPr="00FA3566">
        <w:rPr>
          <w:rFonts w:ascii="Garamond" w:eastAsia="Times New Roman" w:hAnsi="Garamond" w:cs="Times New Roman"/>
          <w:sz w:val="28"/>
          <w:szCs w:val="28"/>
        </w:rPr>
        <w:t xml:space="preserve"> до </w:t>
      </w:r>
      <w:r w:rsidR="004E2A21" w:rsidRPr="00FA3566">
        <w:rPr>
          <w:rFonts w:ascii="Garamond" w:eastAsia="Times New Roman" w:hAnsi="Garamond" w:cs="Times New Roman"/>
          <w:sz w:val="28"/>
          <w:szCs w:val="28"/>
        </w:rPr>
        <w:t>ідентифікації</w:t>
      </w:r>
      <w:r w:rsidR="001455B4" w:rsidRPr="00FA3566">
        <w:rPr>
          <w:rFonts w:ascii="Garamond" w:eastAsia="Times New Roman" w:hAnsi="Garamond" w:cs="Times New Roman"/>
          <w:sz w:val="28"/>
          <w:szCs w:val="28"/>
        </w:rPr>
        <w:t xml:space="preserve"> ризиків </w:t>
      </w:r>
      <w:r w:rsidR="00F24182">
        <w:rPr>
          <w:rFonts w:ascii="Garamond" w:eastAsia="Times New Roman" w:hAnsi="Garamond" w:cs="Times New Roman"/>
          <w:sz w:val="28"/>
          <w:szCs w:val="28"/>
        </w:rPr>
        <w:t>якщо</w:t>
      </w:r>
      <w:r w:rsidR="00F24182" w:rsidRPr="006D31F6">
        <w:rPr>
          <w:rFonts w:ascii="Garamond" w:eastAsia="Times New Roman" w:hAnsi="Garamond" w:cs="Times New Roman"/>
          <w:color w:val="000000" w:themeColor="text1"/>
          <w:sz w:val="28"/>
          <w:szCs w:val="28"/>
        </w:rPr>
        <w:t xml:space="preserve"> у діяльності установи забезпечено здійснення управління ризиками та визначено підходи щодо документування управління ризиками</w:t>
      </w:r>
      <w:r w:rsidR="00F55152">
        <w:rPr>
          <w:rFonts w:ascii="Garamond" w:eastAsia="Times New Roman" w:hAnsi="Garamond" w:cs="Times New Roman"/>
          <w:color w:val="000000" w:themeColor="text1"/>
          <w:sz w:val="28"/>
          <w:szCs w:val="28"/>
        </w:rPr>
        <w:t>, а також</w:t>
      </w:r>
      <w:r w:rsidR="001455B4" w:rsidRPr="00FA3566">
        <w:rPr>
          <w:rFonts w:ascii="Garamond" w:eastAsia="Times New Roman" w:hAnsi="Garamond" w:cs="Times New Roman"/>
          <w:sz w:val="28"/>
          <w:szCs w:val="28"/>
        </w:rPr>
        <w:t xml:space="preserve"> </w:t>
      </w:r>
      <w:r w:rsidR="00F55152" w:rsidRPr="006D31F6">
        <w:rPr>
          <w:rFonts w:ascii="Garamond" w:eastAsia="Times New Roman" w:hAnsi="Garamond" w:cs="Times New Roman"/>
          <w:color w:val="000000" w:themeColor="text1"/>
          <w:sz w:val="28"/>
          <w:szCs w:val="28"/>
        </w:rPr>
        <w:t>якщо управління ризиками в установі не запроваджене</w:t>
      </w:r>
      <w:r w:rsidRPr="00FA3566">
        <w:rPr>
          <w:rFonts w:ascii="Garamond" w:eastAsia="Times New Roman" w:hAnsi="Garamond" w:cs="Times New Roman"/>
          <w:sz w:val="28"/>
          <w:szCs w:val="28"/>
        </w:rPr>
        <w:t>) (описано у розділі 2);</w:t>
      </w:r>
    </w:p>
    <w:p w:rsidR="004D54CE" w:rsidRPr="00FA3566" w:rsidRDefault="008A1FA2" w:rsidP="00CC6D82">
      <w:pPr>
        <w:pStyle w:val="ab"/>
        <w:numPr>
          <w:ilvl w:val="0"/>
          <w:numId w:val="11"/>
        </w:numPr>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проведення </w:t>
      </w:r>
      <w:r w:rsidR="004D54CE" w:rsidRPr="00FA3566">
        <w:rPr>
          <w:rFonts w:ascii="Garamond" w:eastAsia="Times New Roman" w:hAnsi="Garamond" w:cs="Times New Roman"/>
          <w:sz w:val="28"/>
          <w:szCs w:val="28"/>
        </w:rPr>
        <w:t>оцінк</w:t>
      </w:r>
      <w:r>
        <w:rPr>
          <w:rFonts w:ascii="Garamond" w:eastAsia="Times New Roman" w:hAnsi="Garamond" w:cs="Times New Roman"/>
          <w:sz w:val="28"/>
          <w:szCs w:val="28"/>
        </w:rPr>
        <w:t>и</w:t>
      </w:r>
      <w:r w:rsidR="004D54CE" w:rsidRPr="00FA3566">
        <w:rPr>
          <w:rFonts w:ascii="Garamond" w:eastAsia="Times New Roman" w:hAnsi="Garamond" w:cs="Times New Roman"/>
          <w:sz w:val="28"/>
          <w:szCs w:val="28"/>
        </w:rPr>
        <w:t xml:space="preserve"> ризиків за </w:t>
      </w:r>
      <w:r w:rsidR="00BD372C" w:rsidRPr="00FA3566">
        <w:rPr>
          <w:rFonts w:ascii="Garamond" w:eastAsia="Times New Roman" w:hAnsi="Garamond" w:cs="Times New Roman"/>
          <w:sz w:val="28"/>
          <w:szCs w:val="28"/>
        </w:rPr>
        <w:t xml:space="preserve">визначеними критеріями </w:t>
      </w:r>
      <w:r w:rsidR="004D54CE" w:rsidRPr="00FA3566">
        <w:rPr>
          <w:rFonts w:ascii="Garamond" w:eastAsia="Times New Roman" w:hAnsi="Garamond" w:cs="Times New Roman"/>
          <w:sz w:val="28"/>
          <w:szCs w:val="28"/>
        </w:rPr>
        <w:t>вплив</w:t>
      </w:r>
      <w:r w:rsidR="00BD372C" w:rsidRPr="00FA3566">
        <w:rPr>
          <w:rFonts w:ascii="Garamond" w:eastAsia="Times New Roman" w:hAnsi="Garamond" w:cs="Times New Roman"/>
          <w:sz w:val="28"/>
          <w:szCs w:val="28"/>
        </w:rPr>
        <w:t>у</w:t>
      </w:r>
      <w:r w:rsidR="009F0DD0" w:rsidRPr="00FA3566">
        <w:rPr>
          <w:rFonts w:ascii="Garamond" w:eastAsia="Times New Roman" w:hAnsi="Garamond" w:cs="Times New Roman"/>
          <w:sz w:val="28"/>
          <w:szCs w:val="28"/>
        </w:rPr>
        <w:t>/</w:t>
      </w:r>
      <w:r w:rsidR="00BD372C" w:rsidRPr="00FA3566">
        <w:rPr>
          <w:rFonts w:ascii="Garamond" w:eastAsia="Times New Roman" w:hAnsi="Garamond" w:cs="Times New Roman"/>
          <w:sz w:val="28"/>
          <w:szCs w:val="28"/>
        </w:rPr>
        <w:t xml:space="preserve">критеріями </w:t>
      </w:r>
      <w:r w:rsidR="004D54CE" w:rsidRPr="00FA3566">
        <w:rPr>
          <w:rFonts w:ascii="Garamond" w:eastAsia="Times New Roman" w:hAnsi="Garamond" w:cs="Times New Roman"/>
          <w:sz w:val="28"/>
          <w:szCs w:val="28"/>
        </w:rPr>
        <w:t>ймовірн</w:t>
      </w:r>
      <w:r w:rsidR="00BD372C" w:rsidRPr="00FA3566">
        <w:rPr>
          <w:rFonts w:ascii="Garamond" w:eastAsia="Times New Roman" w:hAnsi="Garamond" w:cs="Times New Roman"/>
          <w:sz w:val="28"/>
          <w:szCs w:val="28"/>
        </w:rPr>
        <w:t>ості</w:t>
      </w:r>
      <w:r w:rsidR="009F0DD0" w:rsidRPr="00FA3566">
        <w:rPr>
          <w:rFonts w:ascii="Garamond" w:eastAsia="Times New Roman" w:hAnsi="Garamond" w:cs="Times New Roman"/>
          <w:sz w:val="28"/>
          <w:szCs w:val="28"/>
        </w:rPr>
        <w:t xml:space="preserve"> та шкалою оцінювання ризиків</w:t>
      </w:r>
      <w:r w:rsidR="00FC4B63" w:rsidRPr="00FA3566">
        <w:rPr>
          <w:rFonts w:ascii="Garamond" w:eastAsia="Times New Roman" w:hAnsi="Garamond" w:cs="Times New Roman"/>
          <w:sz w:val="28"/>
          <w:szCs w:val="28"/>
        </w:rPr>
        <w:t xml:space="preserve">, узагальнення результатів ідентифікації та оцінки ризиків </w:t>
      </w:r>
      <w:r w:rsidR="004D54CE" w:rsidRPr="00FA3566">
        <w:rPr>
          <w:rFonts w:ascii="Garamond" w:eastAsia="Times New Roman" w:hAnsi="Garamond" w:cs="Times New Roman"/>
          <w:sz w:val="28"/>
          <w:szCs w:val="28"/>
        </w:rPr>
        <w:t>(описано у розділі 3)</w:t>
      </w:r>
      <w:r w:rsidR="00954F52" w:rsidRPr="00FA3566">
        <w:rPr>
          <w:rFonts w:ascii="Garamond" w:eastAsia="Times New Roman" w:hAnsi="Garamond" w:cs="Times New Roman"/>
          <w:sz w:val="28"/>
          <w:szCs w:val="28"/>
        </w:rPr>
        <w:t xml:space="preserve">. Приклад </w:t>
      </w:r>
      <w:r w:rsidR="007831BF">
        <w:rPr>
          <w:rFonts w:ascii="Garamond" w:eastAsia="Times New Roman" w:hAnsi="Garamond" w:cs="Times New Roman"/>
          <w:sz w:val="28"/>
          <w:szCs w:val="28"/>
        </w:rPr>
        <w:t xml:space="preserve">проведення та </w:t>
      </w:r>
      <w:r w:rsidR="00954F52" w:rsidRPr="00FA3566">
        <w:rPr>
          <w:rFonts w:ascii="Garamond" w:eastAsia="Times New Roman" w:hAnsi="Garamond" w:cs="Times New Roman"/>
          <w:sz w:val="28"/>
          <w:szCs w:val="28"/>
        </w:rPr>
        <w:t xml:space="preserve">документування процедури ідентифікації й оцінки ризиків наведено у </w:t>
      </w:r>
      <w:hyperlink w:anchor="_Додаток_8._Приклад" w:history="1">
        <w:r w:rsidR="00954F52" w:rsidRPr="00FA3566">
          <w:rPr>
            <w:rStyle w:val="ac"/>
            <w:rFonts w:ascii="Garamond" w:eastAsia="Times New Roman" w:hAnsi="Garamond" w:cs="Times New Roman"/>
            <w:b/>
            <w:i/>
            <w:color w:val="023160" w:themeColor="hyperlink" w:themeShade="80"/>
            <w:sz w:val="28"/>
            <w:szCs w:val="28"/>
            <w:u w:val="none"/>
          </w:rPr>
          <w:t>додатку 2</w:t>
        </w:r>
      </w:hyperlink>
      <w:r w:rsidR="004D54CE" w:rsidRPr="00FA3566">
        <w:rPr>
          <w:rFonts w:ascii="Garamond" w:eastAsia="Times New Roman" w:hAnsi="Garamond" w:cs="Times New Roman"/>
          <w:sz w:val="28"/>
          <w:szCs w:val="28"/>
        </w:rPr>
        <w:t>;</w:t>
      </w:r>
    </w:p>
    <w:p w:rsidR="00FA3566" w:rsidRPr="00FA3566" w:rsidRDefault="004D54CE" w:rsidP="00CC6D82">
      <w:pPr>
        <w:pStyle w:val="ab"/>
        <w:numPr>
          <w:ilvl w:val="0"/>
          <w:numId w:val="11"/>
        </w:numPr>
        <w:spacing w:after="0" w:line="240" w:lineRule="auto"/>
        <w:ind w:left="0" w:firstLine="567"/>
        <w:contextualSpacing w:val="0"/>
        <w:jc w:val="both"/>
        <w:rPr>
          <w:rFonts w:ascii="Garamond" w:eastAsia="Times New Roman" w:hAnsi="Garamond" w:cs="Times New Roman"/>
          <w:sz w:val="28"/>
          <w:szCs w:val="28"/>
        </w:rPr>
      </w:pPr>
      <w:r w:rsidRPr="00FA3566">
        <w:rPr>
          <w:rFonts w:ascii="Garamond" w:hAnsi="Garamond" w:cs="Times New Roman"/>
          <w:sz w:val="28"/>
          <w:szCs w:val="28"/>
        </w:rPr>
        <w:t>визначення пріоритетних об’єктів ау</w:t>
      </w:r>
      <w:r w:rsidR="0022590F" w:rsidRPr="00FA3566">
        <w:rPr>
          <w:rFonts w:ascii="Garamond" w:hAnsi="Garamond" w:cs="Times New Roman"/>
          <w:sz w:val="28"/>
          <w:szCs w:val="28"/>
        </w:rPr>
        <w:t>диту</w:t>
      </w:r>
      <w:r w:rsidR="00BB004C">
        <w:rPr>
          <w:rFonts w:ascii="Garamond" w:hAnsi="Garamond" w:cs="Times New Roman"/>
          <w:sz w:val="28"/>
          <w:szCs w:val="28"/>
        </w:rPr>
        <w:t xml:space="preserve"> з метою включення </w:t>
      </w:r>
      <w:r w:rsidR="0022590F" w:rsidRPr="00FA3566">
        <w:rPr>
          <w:rFonts w:ascii="Garamond" w:hAnsi="Garamond" w:cs="Times New Roman"/>
          <w:sz w:val="28"/>
          <w:szCs w:val="28"/>
        </w:rPr>
        <w:t>до плану</w:t>
      </w:r>
      <w:r w:rsidRPr="00FA3566">
        <w:rPr>
          <w:rFonts w:ascii="Garamond" w:hAnsi="Garamond" w:cs="Times New Roman"/>
          <w:sz w:val="28"/>
          <w:szCs w:val="28"/>
        </w:rPr>
        <w:t xml:space="preserve"> діяльності з внутрішнього аудиту (із застосуванням</w:t>
      </w:r>
      <w:r w:rsidR="000E4EBA" w:rsidRPr="00FA3566">
        <w:rPr>
          <w:rFonts w:ascii="Garamond" w:hAnsi="Garamond" w:cs="Times New Roman"/>
          <w:sz w:val="28"/>
          <w:szCs w:val="28"/>
        </w:rPr>
        <w:t xml:space="preserve"> </w:t>
      </w:r>
      <w:r w:rsidRPr="00FA3566">
        <w:rPr>
          <w:rFonts w:ascii="Garamond" w:hAnsi="Garamond" w:cs="Times New Roman"/>
          <w:sz w:val="28"/>
          <w:szCs w:val="28"/>
        </w:rPr>
        <w:t>набору факторів відбору</w:t>
      </w:r>
      <w:r w:rsidR="000E4EBA" w:rsidRPr="00FA3566">
        <w:rPr>
          <w:rFonts w:ascii="Garamond" w:hAnsi="Garamond" w:cs="Times New Roman"/>
          <w:sz w:val="28"/>
          <w:szCs w:val="28"/>
        </w:rPr>
        <w:t>, оцінки кожного фактору за допомогою бальних оцінок та вагових коефіцієнтів</w:t>
      </w:r>
      <w:r w:rsidR="00EC6187" w:rsidRPr="00FA3566">
        <w:rPr>
          <w:rFonts w:ascii="Garamond" w:hAnsi="Garamond" w:cs="Times New Roman"/>
          <w:sz w:val="28"/>
          <w:szCs w:val="28"/>
        </w:rPr>
        <w:t xml:space="preserve">, </w:t>
      </w:r>
      <w:r w:rsidR="008A1FA2" w:rsidRPr="00FA3566">
        <w:rPr>
          <w:rFonts w:ascii="Garamond" w:hAnsi="Garamond" w:cs="Times New Roman"/>
          <w:sz w:val="28"/>
          <w:szCs w:val="28"/>
        </w:rPr>
        <w:t xml:space="preserve">визначення ступеня пріоритету об’єктів аудиту та частоти здійснення планових внутрішніх аудитів щодо кожного об’єкта аудиту </w:t>
      </w:r>
      <w:r w:rsidR="008A1FA2">
        <w:rPr>
          <w:rFonts w:ascii="Garamond" w:hAnsi="Garamond" w:cs="Times New Roman"/>
          <w:sz w:val="28"/>
          <w:szCs w:val="28"/>
        </w:rPr>
        <w:t xml:space="preserve">на підставі розрахунку </w:t>
      </w:r>
      <w:r w:rsidR="00EC6187" w:rsidRPr="00FA3566">
        <w:rPr>
          <w:rFonts w:ascii="Garamond" w:hAnsi="Garamond" w:cs="Times New Roman"/>
          <w:sz w:val="28"/>
          <w:szCs w:val="28"/>
        </w:rPr>
        <w:t>інде</w:t>
      </w:r>
      <w:r w:rsidR="008A1FA2">
        <w:rPr>
          <w:rFonts w:ascii="Garamond" w:hAnsi="Garamond" w:cs="Times New Roman"/>
          <w:sz w:val="28"/>
          <w:szCs w:val="28"/>
        </w:rPr>
        <w:t>ксу пріоритетності</w:t>
      </w:r>
      <w:r w:rsidR="00113CE1">
        <w:rPr>
          <w:rFonts w:ascii="Garamond" w:hAnsi="Garamond" w:cs="Times New Roman"/>
          <w:sz w:val="28"/>
          <w:szCs w:val="28"/>
        </w:rPr>
        <w:t>, визначення загального періоду внутрішнього аудиту</w:t>
      </w:r>
      <w:r w:rsidR="00FC4B63" w:rsidRPr="00FA3566">
        <w:rPr>
          <w:rFonts w:ascii="Garamond" w:hAnsi="Garamond" w:cs="Times New Roman"/>
          <w:sz w:val="28"/>
          <w:szCs w:val="28"/>
        </w:rPr>
        <w:t xml:space="preserve"> </w:t>
      </w:r>
      <w:r w:rsidRPr="00FA3566">
        <w:rPr>
          <w:rFonts w:ascii="Garamond" w:hAnsi="Garamond" w:cs="Times New Roman"/>
          <w:sz w:val="28"/>
          <w:szCs w:val="28"/>
        </w:rPr>
        <w:t>(описано у розділі 4)</w:t>
      </w:r>
      <w:r w:rsidR="008A1FA2">
        <w:rPr>
          <w:rFonts w:ascii="Garamond" w:hAnsi="Garamond" w:cs="Times New Roman"/>
          <w:sz w:val="28"/>
          <w:szCs w:val="28"/>
        </w:rPr>
        <w:t>)</w:t>
      </w:r>
      <w:r w:rsidR="00954F52" w:rsidRPr="00FA3566">
        <w:rPr>
          <w:rFonts w:ascii="Garamond" w:hAnsi="Garamond" w:cs="Times New Roman"/>
          <w:sz w:val="28"/>
          <w:szCs w:val="28"/>
        </w:rPr>
        <w:t>. Приклад</w:t>
      </w:r>
      <w:r w:rsidR="00B00F51" w:rsidRPr="00FA3566">
        <w:rPr>
          <w:rFonts w:ascii="Garamond" w:hAnsi="Garamond" w:cs="Times New Roman"/>
          <w:sz w:val="28"/>
          <w:szCs w:val="28"/>
        </w:rPr>
        <w:t xml:space="preserve"> </w:t>
      </w:r>
      <w:r w:rsidR="007831BF">
        <w:rPr>
          <w:rFonts w:ascii="Garamond" w:hAnsi="Garamond" w:cs="Times New Roman"/>
          <w:sz w:val="28"/>
          <w:szCs w:val="28"/>
        </w:rPr>
        <w:t xml:space="preserve">проведення та </w:t>
      </w:r>
      <w:r w:rsidR="00954F52" w:rsidRPr="00FA3566">
        <w:rPr>
          <w:rFonts w:ascii="Garamond" w:eastAsia="Times New Roman" w:hAnsi="Garamond" w:cs="Times New Roman"/>
          <w:sz w:val="28"/>
          <w:szCs w:val="28"/>
        </w:rPr>
        <w:t xml:space="preserve">документування процедури </w:t>
      </w:r>
      <w:r w:rsidR="008A1FA2">
        <w:rPr>
          <w:rFonts w:ascii="Garamond" w:eastAsia="Times New Roman" w:hAnsi="Garamond" w:cs="Times New Roman"/>
          <w:sz w:val="28"/>
          <w:szCs w:val="28"/>
        </w:rPr>
        <w:t xml:space="preserve">ідентифікації й оцінки ризиків та </w:t>
      </w:r>
      <w:r w:rsidR="00954F52" w:rsidRPr="00FA3566">
        <w:rPr>
          <w:rFonts w:ascii="Garamond" w:eastAsia="Times New Roman" w:hAnsi="Garamond" w:cs="Times New Roman"/>
          <w:sz w:val="28"/>
          <w:szCs w:val="28"/>
        </w:rPr>
        <w:t xml:space="preserve">ризик-орієнтованого відбору об’єктів аудиту наведено у </w:t>
      </w:r>
      <w:hyperlink w:anchor="_Додаток_8._Приклад" w:history="1">
        <w:r w:rsidR="00954F52" w:rsidRPr="00FA3566">
          <w:rPr>
            <w:rStyle w:val="ac"/>
            <w:rFonts w:ascii="Garamond" w:eastAsia="Times New Roman" w:hAnsi="Garamond" w:cs="Times New Roman"/>
            <w:b/>
            <w:i/>
            <w:color w:val="023160" w:themeColor="hyperlink" w:themeShade="80"/>
            <w:sz w:val="28"/>
            <w:szCs w:val="28"/>
            <w:u w:val="none"/>
          </w:rPr>
          <w:t>додатку 2</w:t>
        </w:r>
      </w:hyperlink>
      <w:r w:rsidRPr="00FA3566">
        <w:rPr>
          <w:rFonts w:ascii="Garamond" w:hAnsi="Garamond" w:cs="Times New Roman"/>
          <w:sz w:val="28"/>
          <w:szCs w:val="28"/>
        </w:rPr>
        <w:t>;</w:t>
      </w:r>
      <w:r w:rsidR="00FA3566" w:rsidRPr="00FA3566">
        <w:rPr>
          <w:rFonts w:ascii="Garamond" w:hAnsi="Garamond" w:cs="Times New Roman"/>
          <w:sz w:val="28"/>
          <w:szCs w:val="28"/>
        </w:rPr>
        <w:t xml:space="preserve"> </w:t>
      </w:r>
    </w:p>
    <w:p w:rsidR="004D54CE" w:rsidRPr="00FA3566" w:rsidRDefault="004D54CE" w:rsidP="00AF44A5">
      <w:pPr>
        <w:pStyle w:val="ab"/>
        <w:numPr>
          <w:ilvl w:val="0"/>
          <w:numId w:val="11"/>
        </w:numPr>
        <w:spacing w:after="60" w:line="240" w:lineRule="auto"/>
        <w:ind w:left="0" w:firstLine="567"/>
        <w:contextualSpacing w:val="0"/>
        <w:jc w:val="both"/>
        <w:rPr>
          <w:rFonts w:ascii="Garamond" w:eastAsia="Times New Roman" w:hAnsi="Garamond" w:cs="Times New Roman"/>
          <w:sz w:val="28"/>
          <w:szCs w:val="28"/>
        </w:rPr>
      </w:pPr>
      <w:r w:rsidRPr="00FA3566">
        <w:rPr>
          <w:rFonts w:ascii="Garamond" w:hAnsi="Garamond" w:cs="Times New Roman"/>
          <w:sz w:val="28"/>
          <w:szCs w:val="28"/>
        </w:rPr>
        <w:t>ф</w:t>
      </w:r>
      <w:r w:rsidR="0022590F" w:rsidRPr="00FA3566">
        <w:rPr>
          <w:rFonts w:ascii="Garamond" w:eastAsia="Times New Roman" w:hAnsi="Garamond" w:cs="Times New Roman"/>
          <w:sz w:val="28"/>
          <w:szCs w:val="28"/>
        </w:rPr>
        <w:t xml:space="preserve">ормування </w:t>
      </w:r>
      <w:r w:rsidR="000E4EBA" w:rsidRPr="00FA3566">
        <w:rPr>
          <w:rFonts w:ascii="Garamond" w:eastAsia="Times New Roman" w:hAnsi="Garamond" w:cs="Times New Roman"/>
          <w:sz w:val="28"/>
          <w:szCs w:val="28"/>
        </w:rPr>
        <w:t xml:space="preserve">та затвердження </w:t>
      </w:r>
      <w:r w:rsidR="0022590F" w:rsidRPr="00FA3566">
        <w:rPr>
          <w:rFonts w:ascii="Garamond" w:eastAsia="Times New Roman" w:hAnsi="Garamond" w:cs="Times New Roman"/>
          <w:sz w:val="28"/>
          <w:szCs w:val="28"/>
        </w:rPr>
        <w:t>плану</w:t>
      </w:r>
      <w:r w:rsidRPr="00FA3566">
        <w:rPr>
          <w:rFonts w:ascii="Garamond" w:eastAsia="Times New Roman" w:hAnsi="Garamond" w:cs="Times New Roman"/>
          <w:sz w:val="28"/>
          <w:szCs w:val="28"/>
        </w:rPr>
        <w:t xml:space="preserve"> </w:t>
      </w:r>
      <w:r w:rsidR="000E4EBA" w:rsidRPr="00FA3566">
        <w:rPr>
          <w:rFonts w:ascii="Garamond" w:hAnsi="Garamond" w:cs="Times New Roman"/>
          <w:sz w:val="28"/>
          <w:szCs w:val="28"/>
        </w:rPr>
        <w:t>діяльності з внутрішнього аудиту</w:t>
      </w:r>
      <w:r w:rsidR="000E4EBA" w:rsidRPr="00FA3566">
        <w:rPr>
          <w:rFonts w:ascii="Garamond" w:eastAsia="Times New Roman" w:hAnsi="Garamond" w:cs="Times New Roman"/>
          <w:sz w:val="28"/>
          <w:szCs w:val="28"/>
        </w:rPr>
        <w:t xml:space="preserve"> </w:t>
      </w:r>
      <w:r w:rsidRPr="00FA3566">
        <w:rPr>
          <w:rFonts w:ascii="Garamond" w:eastAsia="Times New Roman" w:hAnsi="Garamond" w:cs="Times New Roman"/>
          <w:sz w:val="28"/>
          <w:szCs w:val="28"/>
        </w:rPr>
        <w:t xml:space="preserve">на підставі результатів </w:t>
      </w:r>
      <w:r w:rsidR="008A1FA2">
        <w:rPr>
          <w:rFonts w:ascii="Garamond" w:eastAsia="Times New Roman" w:hAnsi="Garamond" w:cs="Times New Roman"/>
          <w:sz w:val="28"/>
          <w:szCs w:val="28"/>
        </w:rPr>
        <w:t xml:space="preserve">оцінки ризиків та </w:t>
      </w:r>
      <w:r w:rsidRPr="00FA3566">
        <w:rPr>
          <w:rFonts w:ascii="Garamond" w:eastAsia="Times New Roman" w:hAnsi="Garamond" w:cs="Times New Roman"/>
          <w:sz w:val="28"/>
          <w:szCs w:val="28"/>
        </w:rPr>
        <w:t xml:space="preserve">ризик-орієнтованого відбору </w:t>
      </w:r>
      <w:r w:rsidR="00FA3566">
        <w:rPr>
          <w:rFonts w:ascii="Garamond" w:eastAsia="Times New Roman" w:hAnsi="Garamond" w:cs="Times New Roman"/>
          <w:sz w:val="28"/>
          <w:szCs w:val="28"/>
        </w:rPr>
        <w:t xml:space="preserve">об’єктів аудиту </w:t>
      </w:r>
      <w:r w:rsidR="00BD372C" w:rsidRPr="00FA3566">
        <w:rPr>
          <w:rFonts w:ascii="Garamond" w:eastAsia="Times New Roman" w:hAnsi="Garamond" w:cs="Times New Roman"/>
          <w:sz w:val="28"/>
          <w:szCs w:val="28"/>
        </w:rPr>
        <w:t>(</w:t>
      </w:r>
      <w:r w:rsidR="008A1FA2">
        <w:rPr>
          <w:rFonts w:ascii="Garamond" w:eastAsia="Times New Roman" w:hAnsi="Garamond" w:cs="Times New Roman"/>
          <w:sz w:val="28"/>
          <w:szCs w:val="28"/>
        </w:rPr>
        <w:t xml:space="preserve">з урахуванням </w:t>
      </w:r>
      <w:r w:rsidR="00BD372C" w:rsidRPr="00FA3566">
        <w:rPr>
          <w:rFonts w:ascii="Garamond" w:eastAsia="Times New Roman" w:hAnsi="Garamond" w:cs="Times New Roman"/>
          <w:sz w:val="28"/>
          <w:szCs w:val="28"/>
        </w:rPr>
        <w:t xml:space="preserve">визначення </w:t>
      </w:r>
      <w:r w:rsidR="008A1FA2" w:rsidRPr="00FA3566">
        <w:rPr>
          <w:rFonts w:ascii="Garamond" w:eastAsia="Times New Roman" w:hAnsi="Garamond" w:cs="Times New Roman"/>
          <w:sz w:val="28"/>
          <w:szCs w:val="28"/>
        </w:rPr>
        <w:t xml:space="preserve">підрозділом внутрішнього аудиту </w:t>
      </w:r>
      <w:r w:rsidR="00BD372C" w:rsidRPr="00FA3566">
        <w:rPr>
          <w:rFonts w:ascii="Garamond" w:eastAsia="Times New Roman" w:hAnsi="Garamond" w:cs="Times New Roman"/>
          <w:sz w:val="28"/>
          <w:szCs w:val="28"/>
        </w:rPr>
        <w:t>потреб</w:t>
      </w:r>
      <w:r w:rsidR="000E4EBA" w:rsidRPr="00FA3566">
        <w:rPr>
          <w:rFonts w:ascii="Garamond" w:eastAsia="Times New Roman" w:hAnsi="Garamond" w:cs="Times New Roman"/>
          <w:sz w:val="28"/>
          <w:szCs w:val="28"/>
        </w:rPr>
        <w:t>/обмежень</w:t>
      </w:r>
      <w:r w:rsidR="00BD372C" w:rsidRPr="00FA3566">
        <w:rPr>
          <w:rFonts w:ascii="Garamond" w:eastAsia="Times New Roman" w:hAnsi="Garamond" w:cs="Times New Roman"/>
          <w:sz w:val="28"/>
          <w:szCs w:val="28"/>
        </w:rPr>
        <w:t xml:space="preserve"> у ресурсах для </w:t>
      </w:r>
      <w:r w:rsidR="008A1FA2">
        <w:rPr>
          <w:rFonts w:ascii="Garamond" w:eastAsia="Times New Roman" w:hAnsi="Garamond" w:cs="Times New Roman"/>
          <w:sz w:val="28"/>
          <w:szCs w:val="28"/>
        </w:rPr>
        <w:t xml:space="preserve">забезпечення </w:t>
      </w:r>
      <w:r w:rsidR="00BD372C" w:rsidRPr="00FA3566">
        <w:rPr>
          <w:rFonts w:ascii="Garamond" w:eastAsia="Times New Roman" w:hAnsi="Garamond" w:cs="Times New Roman"/>
          <w:sz w:val="28"/>
          <w:szCs w:val="28"/>
        </w:rPr>
        <w:t xml:space="preserve">виконання запланованої діяльності), внесення змін до плану </w:t>
      </w:r>
      <w:r w:rsidR="009F0DD0" w:rsidRPr="00FA3566">
        <w:rPr>
          <w:rFonts w:ascii="Garamond" w:eastAsia="Times New Roman" w:hAnsi="Garamond" w:cs="Times New Roman"/>
          <w:sz w:val="28"/>
          <w:szCs w:val="28"/>
        </w:rPr>
        <w:t xml:space="preserve">(включаючи </w:t>
      </w:r>
      <w:r w:rsidR="00FE296B" w:rsidRPr="00FA3566">
        <w:rPr>
          <w:rFonts w:ascii="Garamond" w:eastAsia="Times New Roman" w:hAnsi="Garamond" w:cs="Times New Roman"/>
          <w:sz w:val="28"/>
          <w:szCs w:val="28"/>
        </w:rPr>
        <w:t xml:space="preserve">підходи до </w:t>
      </w:r>
      <w:r w:rsidR="009F0DD0" w:rsidRPr="00FA3566">
        <w:rPr>
          <w:rFonts w:ascii="Garamond" w:eastAsia="Times New Roman" w:hAnsi="Garamond" w:cs="Times New Roman"/>
          <w:sz w:val="28"/>
          <w:szCs w:val="28"/>
        </w:rPr>
        <w:t>актуалізаці</w:t>
      </w:r>
      <w:r w:rsidR="00FE296B" w:rsidRPr="00FA3566">
        <w:rPr>
          <w:rFonts w:ascii="Garamond" w:eastAsia="Times New Roman" w:hAnsi="Garamond" w:cs="Times New Roman"/>
          <w:sz w:val="28"/>
          <w:szCs w:val="28"/>
        </w:rPr>
        <w:t xml:space="preserve">ї </w:t>
      </w:r>
      <w:r w:rsidR="009F0DD0" w:rsidRPr="00FA3566">
        <w:rPr>
          <w:rFonts w:ascii="Garamond" w:eastAsia="Times New Roman" w:hAnsi="Garamond" w:cs="Times New Roman"/>
          <w:sz w:val="28"/>
          <w:szCs w:val="28"/>
        </w:rPr>
        <w:t xml:space="preserve">оцінки ризиків) </w:t>
      </w:r>
      <w:r w:rsidR="00B00A89" w:rsidRPr="00FA3566">
        <w:rPr>
          <w:rFonts w:ascii="Garamond" w:eastAsia="Times New Roman" w:hAnsi="Garamond" w:cs="Times New Roman"/>
          <w:sz w:val="28"/>
          <w:szCs w:val="28"/>
        </w:rPr>
        <w:t>(описано у розділі </w:t>
      </w:r>
      <w:r w:rsidRPr="00FA3566">
        <w:rPr>
          <w:rFonts w:ascii="Garamond" w:eastAsia="Times New Roman" w:hAnsi="Garamond" w:cs="Times New Roman"/>
          <w:sz w:val="28"/>
          <w:szCs w:val="28"/>
        </w:rPr>
        <w:t>5).</w:t>
      </w:r>
      <w:r w:rsidR="00B00F51" w:rsidRPr="00FA3566">
        <w:rPr>
          <w:rFonts w:ascii="Garamond" w:eastAsia="Times New Roman" w:hAnsi="Garamond" w:cs="Times New Roman"/>
          <w:sz w:val="28"/>
          <w:szCs w:val="28"/>
        </w:rPr>
        <w:t xml:space="preserve"> </w:t>
      </w:r>
      <w:r w:rsidR="00A57383" w:rsidRPr="00FA3566">
        <w:rPr>
          <w:rFonts w:ascii="Garamond" w:eastAsia="Times New Roman" w:hAnsi="Garamond" w:cs="Times New Roman"/>
          <w:sz w:val="28"/>
          <w:szCs w:val="28"/>
        </w:rPr>
        <w:t>Ф</w:t>
      </w:r>
      <w:r w:rsidR="00B00F51" w:rsidRPr="00FA3566">
        <w:rPr>
          <w:rFonts w:ascii="Garamond" w:eastAsia="Times New Roman" w:hAnsi="Garamond" w:cs="Times New Roman"/>
          <w:sz w:val="28"/>
          <w:szCs w:val="28"/>
        </w:rPr>
        <w:t xml:space="preserve">орми плану </w:t>
      </w:r>
      <w:r w:rsidR="00A57383" w:rsidRPr="00FA3566">
        <w:rPr>
          <w:rFonts w:ascii="Garamond" w:eastAsia="Times New Roman" w:hAnsi="Garamond" w:cs="Times New Roman"/>
          <w:sz w:val="28"/>
          <w:szCs w:val="28"/>
        </w:rPr>
        <w:t xml:space="preserve">діяльності з внутрішнього аудиту (плану із змінами), </w:t>
      </w:r>
      <w:r w:rsidR="00B00F51" w:rsidRPr="00FA3566">
        <w:rPr>
          <w:rFonts w:ascii="Garamond" w:eastAsia="Times New Roman" w:hAnsi="Garamond" w:cs="Times New Roman"/>
          <w:sz w:val="28"/>
          <w:szCs w:val="28"/>
        </w:rPr>
        <w:t>зведеного плану діяльності з внутрішнього аудиту (</w:t>
      </w:r>
      <w:r w:rsidR="00A57383" w:rsidRPr="00FA3566">
        <w:rPr>
          <w:rFonts w:ascii="Garamond" w:eastAsia="Times New Roman" w:hAnsi="Garamond" w:cs="Times New Roman"/>
          <w:sz w:val="28"/>
          <w:szCs w:val="28"/>
        </w:rPr>
        <w:t>зведеного плану</w:t>
      </w:r>
      <w:r w:rsidR="00B00F51" w:rsidRPr="00FA3566">
        <w:rPr>
          <w:rFonts w:ascii="Garamond" w:eastAsia="Times New Roman" w:hAnsi="Garamond" w:cs="Times New Roman"/>
          <w:sz w:val="28"/>
          <w:szCs w:val="28"/>
        </w:rPr>
        <w:t xml:space="preserve"> із змінами) </w:t>
      </w:r>
      <w:r w:rsidR="00AF44A5">
        <w:rPr>
          <w:rFonts w:ascii="Garamond" w:eastAsia="Times New Roman" w:hAnsi="Garamond" w:cs="Times New Roman"/>
          <w:sz w:val="28"/>
          <w:szCs w:val="28"/>
        </w:rPr>
        <w:t xml:space="preserve">та </w:t>
      </w:r>
      <w:r w:rsidR="00B00F51" w:rsidRPr="00FA3566">
        <w:rPr>
          <w:rFonts w:ascii="Garamond" w:eastAsia="Times New Roman" w:hAnsi="Garamond" w:cs="Times New Roman"/>
          <w:sz w:val="28"/>
          <w:szCs w:val="28"/>
        </w:rPr>
        <w:t xml:space="preserve">рекомендації щодо складання </w:t>
      </w:r>
      <w:r w:rsidR="00A57383" w:rsidRPr="00FA3566">
        <w:rPr>
          <w:rFonts w:ascii="Garamond" w:eastAsia="Times New Roman" w:hAnsi="Garamond" w:cs="Times New Roman"/>
          <w:sz w:val="28"/>
          <w:szCs w:val="28"/>
        </w:rPr>
        <w:t xml:space="preserve">таких планів </w:t>
      </w:r>
      <w:r w:rsidR="00AF44A5">
        <w:rPr>
          <w:rFonts w:ascii="Garamond" w:eastAsia="Times New Roman" w:hAnsi="Garamond" w:cs="Times New Roman"/>
          <w:sz w:val="28"/>
          <w:szCs w:val="28"/>
        </w:rPr>
        <w:t xml:space="preserve">розміщено на офіційному вебсайті </w:t>
      </w:r>
      <w:r w:rsidR="00AF44A5"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A57383" w:rsidRPr="00FA3566">
        <w:rPr>
          <w:rFonts w:ascii="Garamond" w:eastAsia="Times New Roman" w:hAnsi="Garamond" w:cs="Times New Roman"/>
          <w:sz w:val="28"/>
          <w:szCs w:val="28"/>
        </w:rPr>
        <w:t>.</w:t>
      </w:r>
      <w:r w:rsidR="00113CE1" w:rsidRPr="00113CE1">
        <w:rPr>
          <w:rFonts w:ascii="Garamond" w:eastAsia="Times New Roman" w:hAnsi="Garamond" w:cs="Times New Roman"/>
          <w:sz w:val="28"/>
          <w:szCs w:val="28"/>
        </w:rPr>
        <w:t xml:space="preserve"> </w:t>
      </w:r>
      <w:r w:rsidR="00113CE1">
        <w:rPr>
          <w:rFonts w:ascii="Garamond" w:eastAsia="Times New Roman" w:hAnsi="Garamond" w:cs="Times New Roman"/>
          <w:sz w:val="28"/>
          <w:szCs w:val="28"/>
        </w:rPr>
        <w:t>П</w:t>
      </w:r>
      <w:r w:rsidR="00113CE1" w:rsidRPr="00FA3566">
        <w:rPr>
          <w:rFonts w:ascii="Garamond" w:eastAsia="Times New Roman" w:hAnsi="Garamond" w:cs="Times New Roman"/>
          <w:sz w:val="28"/>
          <w:szCs w:val="28"/>
        </w:rPr>
        <w:t xml:space="preserve">риклад розрахунку підрозділом внутрішнього аудиту потреб </w:t>
      </w:r>
      <w:r w:rsidR="00113CE1">
        <w:rPr>
          <w:rFonts w:ascii="Garamond" w:eastAsia="Times New Roman" w:hAnsi="Garamond" w:cs="Times New Roman"/>
          <w:sz w:val="28"/>
          <w:szCs w:val="28"/>
        </w:rPr>
        <w:t>у ресурсах</w:t>
      </w:r>
      <w:r w:rsidR="00113CE1" w:rsidRPr="00FA3566">
        <w:rPr>
          <w:rFonts w:ascii="Garamond" w:eastAsia="Times New Roman" w:hAnsi="Garamond" w:cs="Times New Roman"/>
          <w:sz w:val="28"/>
          <w:szCs w:val="28"/>
        </w:rPr>
        <w:t xml:space="preserve"> </w:t>
      </w:r>
      <w:r w:rsidR="00CC455F">
        <w:rPr>
          <w:rFonts w:ascii="Garamond" w:eastAsia="Times New Roman" w:hAnsi="Garamond" w:cs="Times New Roman"/>
          <w:sz w:val="28"/>
          <w:szCs w:val="28"/>
        </w:rPr>
        <w:t xml:space="preserve">для забезпечення виконання плану діяльності з внутрішнього аудиту </w:t>
      </w:r>
      <w:r w:rsidR="00113CE1" w:rsidRPr="00FA3566">
        <w:rPr>
          <w:rFonts w:ascii="Garamond" w:eastAsia="Times New Roman" w:hAnsi="Garamond" w:cs="Times New Roman"/>
          <w:sz w:val="28"/>
          <w:szCs w:val="28"/>
        </w:rPr>
        <w:t xml:space="preserve">наведено у </w:t>
      </w:r>
      <w:hyperlink w:anchor="_Додаток_3._Форма" w:history="1">
        <w:r w:rsidR="00113CE1" w:rsidRPr="00FA3566">
          <w:rPr>
            <w:rStyle w:val="ac"/>
            <w:rFonts w:ascii="Garamond" w:eastAsia="Times New Roman" w:hAnsi="Garamond" w:cs="Times New Roman"/>
            <w:b/>
            <w:i/>
            <w:color w:val="023160" w:themeColor="hyperlink" w:themeShade="80"/>
            <w:sz w:val="28"/>
            <w:szCs w:val="28"/>
            <w:u w:val="none"/>
          </w:rPr>
          <w:t>додатку 3</w:t>
        </w:r>
      </w:hyperlink>
      <w:r w:rsidR="00113CE1">
        <w:rPr>
          <w:rStyle w:val="ac"/>
          <w:rFonts w:ascii="Garamond" w:eastAsia="Times New Roman" w:hAnsi="Garamond" w:cs="Times New Roman"/>
          <w:color w:val="023160" w:themeColor="hyperlink" w:themeShade="80"/>
          <w:sz w:val="28"/>
          <w:szCs w:val="28"/>
          <w:u w:val="none"/>
        </w:rPr>
        <w:t>.</w:t>
      </w:r>
    </w:p>
    <w:p w:rsidR="00CB2B65" w:rsidRPr="00FA3566" w:rsidRDefault="004D54CE" w:rsidP="001D1D87">
      <w:pPr>
        <w:spacing w:after="60" w:line="240" w:lineRule="auto"/>
        <w:ind w:firstLine="567"/>
        <w:jc w:val="both"/>
        <w:rPr>
          <w:rFonts w:ascii="Garamond" w:eastAsia="Times New Roman" w:hAnsi="Garamond" w:cs="Times New Roman"/>
          <w:sz w:val="28"/>
          <w:szCs w:val="28"/>
        </w:rPr>
      </w:pPr>
      <w:r w:rsidRPr="00FA3566">
        <w:rPr>
          <w:rFonts w:ascii="Garamond" w:eastAsia="Times New Roman" w:hAnsi="Garamond" w:cs="Times New Roman"/>
          <w:sz w:val="28"/>
          <w:szCs w:val="28"/>
        </w:rPr>
        <w:t>Підходи до</w:t>
      </w:r>
      <w:r w:rsidR="00845B3C" w:rsidRPr="00FA3566">
        <w:rPr>
          <w:rFonts w:ascii="Garamond" w:eastAsia="Times New Roman" w:hAnsi="Garamond" w:cs="Times New Roman"/>
          <w:sz w:val="28"/>
          <w:szCs w:val="28"/>
        </w:rPr>
        <w:t xml:space="preserve"> складання та ведення бази даних щодо простору аудиту</w:t>
      </w:r>
      <w:r w:rsidR="001455B4" w:rsidRPr="00FA3566">
        <w:rPr>
          <w:rFonts w:ascii="Garamond" w:eastAsia="Times New Roman" w:hAnsi="Garamond" w:cs="Times New Roman"/>
          <w:sz w:val="28"/>
          <w:szCs w:val="28"/>
        </w:rPr>
        <w:t xml:space="preserve">, </w:t>
      </w:r>
      <w:r w:rsidR="00845B3C" w:rsidRPr="00FA3566">
        <w:rPr>
          <w:rFonts w:ascii="Garamond" w:eastAsia="Times New Roman" w:hAnsi="Garamond" w:cs="Times New Roman"/>
          <w:sz w:val="28"/>
          <w:szCs w:val="28"/>
        </w:rPr>
        <w:t>організації, проведення та документування</w:t>
      </w:r>
      <w:r w:rsidR="008A1FA2">
        <w:rPr>
          <w:rFonts w:ascii="Garamond" w:eastAsia="Times New Roman" w:hAnsi="Garamond" w:cs="Times New Roman"/>
          <w:sz w:val="28"/>
          <w:szCs w:val="28"/>
        </w:rPr>
        <w:t xml:space="preserve"> ідентифікації й оцінки ризиків</w:t>
      </w:r>
      <w:r w:rsidR="00845B3C" w:rsidRPr="00FA3566">
        <w:rPr>
          <w:rFonts w:ascii="Garamond" w:eastAsia="Times New Roman" w:hAnsi="Garamond" w:cs="Times New Roman"/>
          <w:sz w:val="28"/>
          <w:szCs w:val="28"/>
        </w:rPr>
        <w:t>, визначення факторів відбору для здійснення планових внутрішніх аудитів та частоти їх здійснення щодо кожного об’єкта аудиту</w:t>
      </w:r>
      <w:r w:rsidRPr="00FA3566">
        <w:rPr>
          <w:rFonts w:ascii="Garamond" w:eastAsia="Times New Roman" w:hAnsi="Garamond" w:cs="Times New Roman"/>
          <w:sz w:val="28"/>
          <w:szCs w:val="28"/>
        </w:rPr>
        <w:t xml:space="preserve"> повинні визначатися у внутрішніх документах з питань здійснення внутрішнього аудиту </w:t>
      </w:r>
      <w:r w:rsidR="00101C46">
        <w:rPr>
          <w:rFonts w:ascii="Garamond" w:eastAsia="Times New Roman" w:hAnsi="Garamond" w:cs="Times New Roman"/>
          <w:sz w:val="28"/>
          <w:szCs w:val="28"/>
        </w:rPr>
        <w:t xml:space="preserve">в частині планування </w:t>
      </w:r>
      <w:r w:rsidRPr="00FA3566">
        <w:rPr>
          <w:rFonts w:ascii="Garamond" w:eastAsia="Times New Roman" w:hAnsi="Garamond" w:cs="Times New Roman"/>
          <w:sz w:val="28"/>
          <w:szCs w:val="28"/>
        </w:rPr>
        <w:t>(питання, які мають бути врегульовано у внутрішніх документах описано у розділі 6)</w:t>
      </w:r>
      <w:r w:rsidR="0024344E" w:rsidRPr="00FA3566">
        <w:rPr>
          <w:rFonts w:ascii="Garamond" w:eastAsia="Times New Roman" w:hAnsi="Garamond" w:cs="Times New Roman"/>
          <w:sz w:val="28"/>
          <w:szCs w:val="28"/>
        </w:rPr>
        <w:t>.</w:t>
      </w:r>
    </w:p>
    <w:p w:rsidR="003B511D" w:rsidRDefault="003B511D" w:rsidP="009C1787">
      <w:pPr>
        <w:keepNext/>
        <w:keepLines/>
        <w:spacing w:before="40" w:after="0"/>
        <w:ind w:right="283"/>
        <w:outlineLvl w:val="1"/>
        <w:rPr>
          <w:rFonts w:ascii="Franklin Gothic Book" w:eastAsiaTheme="majorEastAsia" w:hAnsi="Franklin Gothic Book" w:cstheme="majorBidi"/>
          <w:color w:val="2E74B5" w:themeColor="accent1" w:themeShade="BF"/>
          <w:sz w:val="36"/>
          <w:szCs w:val="36"/>
        </w:rPr>
        <w:sectPr w:rsidR="003B511D" w:rsidSect="00526059">
          <w:pgSz w:w="11907" w:h="16839" w:code="9"/>
          <w:pgMar w:top="1134" w:right="567" w:bottom="284" w:left="1134" w:header="567" w:footer="737" w:gutter="0"/>
          <w:cols w:space="720"/>
          <w:docGrid w:linePitch="360"/>
        </w:sectPr>
      </w:pPr>
      <w:bookmarkStart w:id="5" w:name="_4.2._Визначення_простору_1"/>
      <w:bookmarkStart w:id="6" w:name="_Toc46838138"/>
      <w:bookmarkStart w:id="7" w:name="_Toc46840648"/>
      <w:bookmarkStart w:id="8" w:name="_Toc46840896"/>
      <w:bookmarkStart w:id="9" w:name="_Toc19704267"/>
      <w:bookmarkEnd w:id="5"/>
    </w:p>
    <w:p w:rsidR="006A71FA" w:rsidRPr="00A4030C" w:rsidRDefault="005C04D4" w:rsidP="005C04D4">
      <w:pPr>
        <w:keepNext/>
        <w:keepLines/>
        <w:pBdr>
          <w:bottom w:val="single" w:sz="4" w:space="1" w:color="5B9BD5" w:themeColor="accent1"/>
        </w:pBdr>
        <w:spacing w:after="0" w:line="240" w:lineRule="auto"/>
        <w:ind w:left="567"/>
        <w:jc w:val="center"/>
        <w:outlineLvl w:val="0"/>
        <w:rPr>
          <w:rFonts w:ascii="Franklin Gothic Book" w:eastAsiaTheme="majorEastAsia" w:hAnsi="Franklin Gothic Book" w:cstheme="majorBidi"/>
          <w:b/>
          <w:color w:val="2E74B5" w:themeColor="accent1" w:themeShade="BF"/>
          <w:sz w:val="28"/>
          <w:szCs w:val="28"/>
        </w:rPr>
      </w:pPr>
      <w:bookmarkStart w:id="10" w:name="_Toc141119578"/>
      <w:r w:rsidRPr="00A4030C">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710464" behindDoc="1" locked="0" layoutInCell="1" allowOverlap="1" wp14:anchorId="3551BFF4" wp14:editId="1C3DD3ED">
            <wp:simplePos x="0" y="0"/>
            <wp:positionH relativeFrom="page">
              <wp:posOffset>-5715</wp:posOffset>
            </wp:positionH>
            <wp:positionV relativeFrom="page">
              <wp:posOffset>364490</wp:posOffset>
            </wp:positionV>
            <wp:extent cx="1031240" cy="1079500"/>
            <wp:effectExtent l="0" t="0" r="0" b="6350"/>
            <wp:wrapNone/>
            <wp:docPr id="12144" name="Рисунок 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4030C">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09440" behindDoc="1" locked="0" layoutInCell="1" allowOverlap="1" wp14:anchorId="635DF581" wp14:editId="26A0334D">
            <wp:simplePos x="0" y="0"/>
            <wp:positionH relativeFrom="page">
              <wp:posOffset>954405</wp:posOffset>
            </wp:positionH>
            <wp:positionV relativeFrom="page">
              <wp:posOffset>850265</wp:posOffset>
            </wp:positionV>
            <wp:extent cx="1031240" cy="1079500"/>
            <wp:effectExtent l="0" t="0" r="0" b="6350"/>
            <wp:wrapNone/>
            <wp:docPr id="12143" name="Рисунок 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4030C">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08416" behindDoc="1" locked="0" layoutInCell="1" allowOverlap="1" wp14:anchorId="2D870AB2" wp14:editId="30B20CDB">
            <wp:simplePos x="0" y="0"/>
            <wp:positionH relativeFrom="page">
              <wp:posOffset>-11430</wp:posOffset>
            </wp:positionH>
            <wp:positionV relativeFrom="page">
              <wp:posOffset>1236980</wp:posOffset>
            </wp:positionV>
            <wp:extent cx="1031240" cy="1079500"/>
            <wp:effectExtent l="0" t="0" r="0" b="6350"/>
            <wp:wrapNone/>
            <wp:docPr id="12142" name="Рисунок 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6A71FA" w:rsidRPr="00A4030C">
        <w:rPr>
          <w:rFonts w:ascii="Garamond" w:eastAsiaTheme="majorEastAsia" w:hAnsi="Garamond" w:cstheme="majorBidi"/>
          <w:b/>
          <w:color w:val="1F4E79" w:themeColor="accent1" w:themeShade="80"/>
          <w:sz w:val="28"/>
          <w:szCs w:val="28"/>
        </w:rPr>
        <w:t>1. Визначення простору аудиту</w:t>
      </w:r>
      <w:bookmarkEnd w:id="10"/>
    </w:p>
    <w:bookmarkEnd w:id="6"/>
    <w:bookmarkEnd w:id="7"/>
    <w:bookmarkEnd w:id="8"/>
    <w:bookmarkEnd w:id="9"/>
    <w:p w:rsidR="00F35A8D" w:rsidRDefault="0073694B" w:rsidP="006B4718">
      <w:pPr>
        <w:spacing w:before="240" w:after="60" w:line="240" w:lineRule="auto"/>
        <w:ind w:left="2410" w:firstLine="425"/>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В</w:t>
      </w:r>
      <w:r>
        <w:rPr>
          <w:rFonts w:ascii="Garamond" w:eastAsia="Times New Roman" w:hAnsi="Garamond" w:cs="Times New Roman"/>
          <w:sz w:val="28"/>
          <w:szCs w:val="28"/>
        </w:rPr>
        <w:t>изначення простору аудиту є відправною точкою для розробки плану діяльності з внутрішнього аудиту</w:t>
      </w:r>
      <w:r w:rsidRPr="005003F1">
        <w:rPr>
          <w:rFonts w:ascii="Garamond" w:eastAsia="Times New Roman" w:hAnsi="Garamond" w:cs="Times New Roman"/>
          <w:sz w:val="28"/>
          <w:szCs w:val="28"/>
        </w:rPr>
        <w:t xml:space="preserve">. </w:t>
      </w:r>
      <w:r w:rsidR="00F35A8D" w:rsidRPr="005003F1">
        <w:rPr>
          <w:rFonts w:ascii="Garamond" w:eastAsia="Times New Roman" w:hAnsi="Garamond" w:cs="Times New Roman"/>
          <w:sz w:val="28"/>
          <w:szCs w:val="28"/>
        </w:rPr>
        <w:t>Ціль етапу – визначити та описати потенційні об’єкти, які окремо можна дослідити під час здійснення внутрішнього аудиту.</w:t>
      </w:r>
    </w:p>
    <w:p w:rsidR="002F73D7" w:rsidRDefault="002F73D7"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712512" behindDoc="0" locked="0" layoutInCell="1" allowOverlap="1" wp14:anchorId="365C77DD" wp14:editId="146F26EA">
                <wp:simplePos x="0" y="0"/>
                <wp:positionH relativeFrom="column">
                  <wp:posOffset>4083050</wp:posOffset>
                </wp:positionH>
                <wp:positionV relativeFrom="paragraph">
                  <wp:posOffset>229870</wp:posOffset>
                </wp:positionV>
                <wp:extent cx="2430780" cy="3048000"/>
                <wp:effectExtent l="228600" t="247650" r="255270" b="266700"/>
                <wp:wrapSquare wrapText="bothSides"/>
                <wp:docPr id="41" name="Поле 41"/>
                <wp:cNvGraphicFramePr/>
                <a:graphic xmlns:a="http://schemas.openxmlformats.org/drawingml/2006/main">
                  <a:graphicData uri="http://schemas.microsoft.com/office/word/2010/wordprocessingShape">
                    <wps:wsp>
                      <wps:cNvSpPr txBox="1"/>
                      <wps:spPr>
                        <a:xfrm>
                          <a:off x="0" y="0"/>
                          <a:ext cx="2430780" cy="304800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921EA0">
                            <w:pPr>
                              <w:spacing w:after="0" w:line="240" w:lineRule="exact"/>
                              <w:jc w:val="both"/>
                              <w:rPr>
                                <w:rFonts w:ascii="Garamond" w:eastAsia="Times New Roman" w:hAnsi="Garamond" w:cs="Times New Roman"/>
                                <w:b/>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sidRPr="00A9432F">
                              <w:rPr>
                                <w:rFonts w:ascii="Garamond" w:eastAsia="Times New Roman" w:hAnsi="Garamond" w:cs="Times New Roman"/>
                                <w:i/>
                                <w:color w:val="1F4E79" w:themeColor="accent1" w:themeShade="80"/>
                                <w:sz w:val="28"/>
                                <w:szCs w:val="28"/>
                              </w:rPr>
                              <w:t xml:space="preserve">ростір внутрішнього аудиту </w:t>
                            </w:r>
                            <w:r>
                              <w:rPr>
                                <w:rFonts w:ascii="Garamond" w:eastAsia="Times New Roman" w:hAnsi="Garamond" w:cs="Times New Roman"/>
                                <w:i/>
                                <w:color w:val="1F4E79" w:themeColor="accent1" w:themeShade="80"/>
                                <w:sz w:val="28"/>
                                <w:szCs w:val="28"/>
                              </w:rPr>
                              <w:t>–</w:t>
                            </w:r>
                            <w:r w:rsidRPr="00A9432F">
                              <w:rPr>
                                <w:rFonts w:ascii="Garamond" w:eastAsia="Times New Roman" w:hAnsi="Garamond" w:cs="Times New Roman"/>
                                <w:i/>
                                <w:color w:val="1F4E79" w:themeColor="accent1" w:themeShade="80"/>
                                <w:sz w:val="28"/>
                                <w:szCs w:val="28"/>
                              </w:rPr>
                              <w:t xml:space="preserve"> сукупність</w:t>
                            </w:r>
                            <w:r>
                              <w:rPr>
                                <w:rFonts w:ascii="Garamond" w:eastAsia="Times New Roman" w:hAnsi="Garamond" w:cs="Times New Roman"/>
                                <w:i/>
                                <w:color w:val="1F4E79" w:themeColor="accent1" w:themeShade="80"/>
                                <w:sz w:val="28"/>
                                <w:szCs w:val="28"/>
                              </w:rPr>
                              <w:t xml:space="preserve"> </w:t>
                            </w:r>
                            <w:r w:rsidRPr="00A9432F">
                              <w:rPr>
                                <w:rFonts w:ascii="Garamond" w:eastAsia="Times New Roman" w:hAnsi="Garamond" w:cs="Times New Roman"/>
                                <w:i/>
                                <w:color w:val="1F4E79" w:themeColor="accent1" w:themeShade="80"/>
                                <w:sz w:val="28"/>
                                <w:szCs w:val="28"/>
                              </w:rPr>
                              <w:t>об’єктів внутрішнього аудиту, а також підприємств, установ та організацій, що належать до сфери управління державного органу, щодо діяльності яких можуть проводитись внутрішні аудити</w:t>
                            </w:r>
                            <w:r>
                              <w:rPr>
                                <w:rFonts w:ascii="Garamond" w:eastAsia="Times New Roman" w:hAnsi="Garamond" w:cs="Times New Roman"/>
                                <w:i/>
                                <w:color w:val="1F4E79" w:themeColor="accent1" w:themeShade="80"/>
                                <w:sz w:val="28"/>
                                <w:szCs w:val="28"/>
                              </w:rPr>
                              <w:t xml:space="preserve"> </w:t>
                            </w:r>
                            <w:r w:rsidRPr="005F3178">
                              <w:rPr>
                                <w:rFonts w:ascii="Garamond" w:eastAsia="Times New Roman" w:hAnsi="Garamond" w:cs="Times New Roman"/>
                                <w:i/>
                                <w:color w:val="1F4E79" w:themeColor="accent1" w:themeShade="80"/>
                                <w:sz w:val="28"/>
                                <w:szCs w:val="28"/>
                              </w:rPr>
                              <w:t xml:space="preserve">(вимоги </w:t>
                            </w:r>
                            <w:r>
                              <w:rPr>
                                <w:rFonts w:ascii="Garamond" w:eastAsia="Times New Roman" w:hAnsi="Garamond" w:cs="Times New Roman"/>
                                <w:i/>
                                <w:color w:val="1F4E79" w:themeColor="accent1" w:themeShade="80"/>
                                <w:sz w:val="28"/>
                                <w:szCs w:val="28"/>
                              </w:rPr>
                              <w:t xml:space="preserve">пункту 3 розділу І </w:t>
                            </w:r>
                            <w:r w:rsidRPr="00B14FD8">
                              <w:rPr>
                                <w:rFonts w:ascii="Garamond" w:eastAsia="Times New Roman" w:hAnsi="Garamond" w:cs="Times New Roman"/>
                                <w:i/>
                                <w:color w:val="1F4E79" w:themeColor="accent1" w:themeShade="80"/>
                                <w:sz w:val="28"/>
                                <w:szCs w:val="28"/>
                              </w:rPr>
                              <w:t>Стандарт</w:t>
                            </w:r>
                            <w:r>
                              <w:rPr>
                                <w:rFonts w:ascii="Garamond" w:eastAsia="Times New Roman" w:hAnsi="Garamond" w:cs="Times New Roman"/>
                                <w:i/>
                                <w:color w:val="1F4E79" w:themeColor="accent1" w:themeShade="80"/>
                                <w:sz w:val="28"/>
                                <w:szCs w:val="28"/>
                              </w:rPr>
                              <w:t>ів).</w:t>
                            </w:r>
                          </w:p>
                          <w:p w:rsidR="003F7CB7" w:rsidRPr="005F3178" w:rsidRDefault="003F7CB7" w:rsidP="00921EA0">
                            <w:pPr>
                              <w:spacing w:after="0" w:line="240" w:lineRule="exact"/>
                              <w:jc w:val="both"/>
                              <w:rPr>
                                <w:rFonts w:ascii="Garamond" w:eastAsia="Times New Roman" w:hAnsi="Garamond" w:cs="Times New Roman"/>
                                <w:i/>
                                <w:color w:val="1F4E79" w:themeColor="accent1" w:themeShade="80"/>
                                <w:sz w:val="28"/>
                                <w:szCs w:val="28"/>
                              </w:rPr>
                            </w:pPr>
                            <w:r w:rsidRPr="005F3178">
                              <w:rPr>
                                <w:rFonts w:ascii="Garamond" w:eastAsia="Times New Roman" w:hAnsi="Garamond" w:cs="Times New Roman"/>
                                <w:b/>
                                <w:i/>
                                <w:color w:val="1F4E79" w:themeColor="accent1" w:themeShade="80"/>
                                <w:sz w:val="28"/>
                                <w:szCs w:val="28"/>
                              </w:rPr>
                              <w:t>П</w:t>
                            </w:r>
                            <w:r w:rsidRPr="005F3178">
                              <w:rPr>
                                <w:rFonts w:ascii="Garamond" w:eastAsia="Times New Roman" w:hAnsi="Garamond" w:cs="Times New Roman"/>
                                <w:i/>
                                <w:color w:val="1F4E79" w:themeColor="accent1" w:themeShade="80"/>
                                <w:sz w:val="28"/>
                                <w:szCs w:val="28"/>
                              </w:rPr>
                              <w:t>ідрозділ внутрішнього аудиту забезпечує визначення простору внутрішнього аудиту.</w:t>
                            </w:r>
                          </w:p>
                          <w:p w:rsidR="003F7CB7" w:rsidRPr="00B14FD8" w:rsidRDefault="003F7CB7" w:rsidP="00921EA0">
                            <w:pPr>
                              <w:spacing w:after="0" w:line="240" w:lineRule="exact"/>
                              <w:jc w:val="both"/>
                              <w:rPr>
                                <w:color w:val="1F4E79" w:themeColor="accent1" w:themeShade="80"/>
                              </w:rPr>
                            </w:pPr>
                            <w:r w:rsidRPr="005F3178">
                              <w:rPr>
                                <w:rFonts w:ascii="Garamond" w:eastAsia="Times New Roman" w:hAnsi="Garamond" w:cs="Times New Roman"/>
                                <w:b/>
                                <w:i/>
                                <w:color w:val="1F4E79" w:themeColor="accent1" w:themeShade="80"/>
                                <w:sz w:val="28"/>
                                <w:szCs w:val="28"/>
                              </w:rPr>
                              <w:t>П</w:t>
                            </w:r>
                            <w:r w:rsidRPr="005F3178">
                              <w:rPr>
                                <w:rFonts w:ascii="Garamond" w:eastAsia="Times New Roman" w:hAnsi="Garamond" w:cs="Times New Roman"/>
                                <w:i/>
                                <w:color w:val="1F4E79" w:themeColor="accent1" w:themeShade="80"/>
                                <w:sz w:val="28"/>
                                <w:szCs w:val="28"/>
                              </w:rPr>
                              <w:t xml:space="preserve">ростір внутрішнього аудиту має бути формалізований та задокументований шляхом ведення бази даних та її </w:t>
                            </w:r>
                            <w:r>
                              <w:rPr>
                                <w:rFonts w:ascii="Garamond" w:eastAsia="Times New Roman" w:hAnsi="Garamond" w:cs="Times New Roman"/>
                                <w:i/>
                                <w:color w:val="1F4E79" w:themeColor="accent1" w:themeShade="80"/>
                                <w:sz w:val="28"/>
                                <w:szCs w:val="28"/>
                              </w:rPr>
                              <w:t xml:space="preserve">підтримання в актуальному стані </w:t>
                            </w:r>
                            <w:r w:rsidRPr="005F3178">
                              <w:rPr>
                                <w:rFonts w:ascii="Garamond" w:eastAsia="Times New Roman" w:hAnsi="Garamond" w:cs="Times New Roman"/>
                                <w:i/>
                                <w:color w:val="1F4E79" w:themeColor="accent1" w:themeShade="80"/>
                                <w:sz w:val="28"/>
                                <w:szCs w:val="28"/>
                              </w:rPr>
                              <w:t xml:space="preserve">(вимоги </w:t>
                            </w:r>
                            <w:r w:rsidRPr="00B14FD8">
                              <w:rPr>
                                <w:rFonts w:ascii="Garamond" w:eastAsia="Times New Roman" w:hAnsi="Garamond" w:cs="Times New Roman"/>
                                <w:i/>
                                <w:color w:val="1F4E79" w:themeColor="accent1" w:themeShade="80"/>
                                <w:sz w:val="28"/>
                                <w:szCs w:val="28"/>
                              </w:rPr>
                              <w:t>пункту 1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77DD" id="Поле 41" o:spid="_x0000_s1031" type="#_x0000_t202" style="position:absolute;left:0;text-align:left;margin-left:321.5pt;margin-top:18.1pt;width:191.4pt;height:2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" fillcolor="#deeaf6 [660]" stroked="f" strokeweight="1pt">
                <v:shadow on="t" color="black" opacity="19660f" offset=".552mm,.73253mm"/>
                <v:textbox>
                  <w:txbxContent>
                    <w:p w:rsidR="003F7CB7" w:rsidRDefault="003F7CB7" w:rsidP="00921EA0">
                      <w:pPr>
                        <w:spacing w:after="0" w:line="240" w:lineRule="exact"/>
                        <w:jc w:val="both"/>
                        <w:rPr>
                          <w:rFonts w:ascii="Garamond" w:eastAsia="Times New Roman" w:hAnsi="Garamond" w:cs="Times New Roman"/>
                          <w:b/>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sidRPr="00A9432F">
                        <w:rPr>
                          <w:rFonts w:ascii="Garamond" w:eastAsia="Times New Roman" w:hAnsi="Garamond" w:cs="Times New Roman"/>
                          <w:i/>
                          <w:color w:val="1F4E79" w:themeColor="accent1" w:themeShade="80"/>
                          <w:sz w:val="28"/>
                          <w:szCs w:val="28"/>
                        </w:rPr>
                        <w:t xml:space="preserve">ростір внутрішнього аудиту </w:t>
                      </w:r>
                      <w:r>
                        <w:rPr>
                          <w:rFonts w:ascii="Garamond" w:eastAsia="Times New Roman" w:hAnsi="Garamond" w:cs="Times New Roman"/>
                          <w:i/>
                          <w:color w:val="1F4E79" w:themeColor="accent1" w:themeShade="80"/>
                          <w:sz w:val="28"/>
                          <w:szCs w:val="28"/>
                        </w:rPr>
                        <w:t>–</w:t>
                      </w:r>
                      <w:r w:rsidRPr="00A9432F">
                        <w:rPr>
                          <w:rFonts w:ascii="Garamond" w:eastAsia="Times New Roman" w:hAnsi="Garamond" w:cs="Times New Roman"/>
                          <w:i/>
                          <w:color w:val="1F4E79" w:themeColor="accent1" w:themeShade="80"/>
                          <w:sz w:val="28"/>
                          <w:szCs w:val="28"/>
                        </w:rPr>
                        <w:t xml:space="preserve"> сукупність</w:t>
                      </w:r>
                      <w:r>
                        <w:rPr>
                          <w:rFonts w:ascii="Garamond" w:eastAsia="Times New Roman" w:hAnsi="Garamond" w:cs="Times New Roman"/>
                          <w:i/>
                          <w:color w:val="1F4E79" w:themeColor="accent1" w:themeShade="80"/>
                          <w:sz w:val="28"/>
                          <w:szCs w:val="28"/>
                        </w:rPr>
                        <w:t xml:space="preserve"> </w:t>
                      </w:r>
                      <w:r w:rsidRPr="00A9432F">
                        <w:rPr>
                          <w:rFonts w:ascii="Garamond" w:eastAsia="Times New Roman" w:hAnsi="Garamond" w:cs="Times New Roman"/>
                          <w:i/>
                          <w:color w:val="1F4E79" w:themeColor="accent1" w:themeShade="80"/>
                          <w:sz w:val="28"/>
                          <w:szCs w:val="28"/>
                        </w:rPr>
                        <w:t>об’єктів внутрішнього аудиту, а також підприємств, установ та організацій, що належать до сфери управління державного органу, щодо діяльності яких можуть проводитись внутрішні аудити</w:t>
                      </w:r>
                      <w:r>
                        <w:rPr>
                          <w:rFonts w:ascii="Garamond" w:eastAsia="Times New Roman" w:hAnsi="Garamond" w:cs="Times New Roman"/>
                          <w:i/>
                          <w:color w:val="1F4E79" w:themeColor="accent1" w:themeShade="80"/>
                          <w:sz w:val="28"/>
                          <w:szCs w:val="28"/>
                        </w:rPr>
                        <w:t xml:space="preserve"> </w:t>
                      </w:r>
                      <w:r w:rsidRPr="005F3178">
                        <w:rPr>
                          <w:rFonts w:ascii="Garamond" w:eastAsia="Times New Roman" w:hAnsi="Garamond" w:cs="Times New Roman"/>
                          <w:i/>
                          <w:color w:val="1F4E79" w:themeColor="accent1" w:themeShade="80"/>
                          <w:sz w:val="28"/>
                          <w:szCs w:val="28"/>
                        </w:rPr>
                        <w:t xml:space="preserve">(вимоги </w:t>
                      </w:r>
                      <w:r>
                        <w:rPr>
                          <w:rFonts w:ascii="Garamond" w:eastAsia="Times New Roman" w:hAnsi="Garamond" w:cs="Times New Roman"/>
                          <w:i/>
                          <w:color w:val="1F4E79" w:themeColor="accent1" w:themeShade="80"/>
                          <w:sz w:val="28"/>
                          <w:szCs w:val="28"/>
                        </w:rPr>
                        <w:t xml:space="preserve">пункту 3 розділу І </w:t>
                      </w:r>
                      <w:r w:rsidRPr="00B14FD8">
                        <w:rPr>
                          <w:rFonts w:ascii="Garamond" w:eastAsia="Times New Roman" w:hAnsi="Garamond" w:cs="Times New Roman"/>
                          <w:i/>
                          <w:color w:val="1F4E79" w:themeColor="accent1" w:themeShade="80"/>
                          <w:sz w:val="28"/>
                          <w:szCs w:val="28"/>
                        </w:rPr>
                        <w:t>Стандарт</w:t>
                      </w:r>
                      <w:r>
                        <w:rPr>
                          <w:rFonts w:ascii="Garamond" w:eastAsia="Times New Roman" w:hAnsi="Garamond" w:cs="Times New Roman"/>
                          <w:i/>
                          <w:color w:val="1F4E79" w:themeColor="accent1" w:themeShade="80"/>
                          <w:sz w:val="28"/>
                          <w:szCs w:val="28"/>
                        </w:rPr>
                        <w:t>ів).</w:t>
                      </w:r>
                    </w:p>
                    <w:p w:rsidR="003F7CB7" w:rsidRPr="005F3178" w:rsidRDefault="003F7CB7" w:rsidP="00921EA0">
                      <w:pPr>
                        <w:spacing w:after="0" w:line="240" w:lineRule="exact"/>
                        <w:jc w:val="both"/>
                        <w:rPr>
                          <w:rFonts w:ascii="Garamond" w:eastAsia="Times New Roman" w:hAnsi="Garamond" w:cs="Times New Roman"/>
                          <w:i/>
                          <w:color w:val="1F4E79" w:themeColor="accent1" w:themeShade="80"/>
                          <w:sz w:val="28"/>
                          <w:szCs w:val="28"/>
                        </w:rPr>
                      </w:pPr>
                      <w:r w:rsidRPr="005F3178">
                        <w:rPr>
                          <w:rFonts w:ascii="Garamond" w:eastAsia="Times New Roman" w:hAnsi="Garamond" w:cs="Times New Roman"/>
                          <w:b/>
                          <w:i/>
                          <w:color w:val="1F4E79" w:themeColor="accent1" w:themeShade="80"/>
                          <w:sz w:val="28"/>
                          <w:szCs w:val="28"/>
                        </w:rPr>
                        <w:t>П</w:t>
                      </w:r>
                      <w:r w:rsidRPr="005F3178">
                        <w:rPr>
                          <w:rFonts w:ascii="Garamond" w:eastAsia="Times New Roman" w:hAnsi="Garamond" w:cs="Times New Roman"/>
                          <w:i/>
                          <w:color w:val="1F4E79" w:themeColor="accent1" w:themeShade="80"/>
                          <w:sz w:val="28"/>
                          <w:szCs w:val="28"/>
                        </w:rPr>
                        <w:t>ідрозділ внутрішнього аудиту забезпечує визначення простору внутрішнього аудиту.</w:t>
                      </w:r>
                    </w:p>
                    <w:p w:rsidR="003F7CB7" w:rsidRPr="00B14FD8" w:rsidRDefault="003F7CB7" w:rsidP="00921EA0">
                      <w:pPr>
                        <w:spacing w:after="0" w:line="240" w:lineRule="exact"/>
                        <w:jc w:val="both"/>
                        <w:rPr>
                          <w:color w:val="1F4E79" w:themeColor="accent1" w:themeShade="80"/>
                        </w:rPr>
                      </w:pPr>
                      <w:r w:rsidRPr="005F3178">
                        <w:rPr>
                          <w:rFonts w:ascii="Garamond" w:eastAsia="Times New Roman" w:hAnsi="Garamond" w:cs="Times New Roman"/>
                          <w:b/>
                          <w:i/>
                          <w:color w:val="1F4E79" w:themeColor="accent1" w:themeShade="80"/>
                          <w:sz w:val="28"/>
                          <w:szCs w:val="28"/>
                        </w:rPr>
                        <w:t>П</w:t>
                      </w:r>
                      <w:r w:rsidRPr="005F3178">
                        <w:rPr>
                          <w:rFonts w:ascii="Garamond" w:eastAsia="Times New Roman" w:hAnsi="Garamond" w:cs="Times New Roman"/>
                          <w:i/>
                          <w:color w:val="1F4E79" w:themeColor="accent1" w:themeShade="80"/>
                          <w:sz w:val="28"/>
                          <w:szCs w:val="28"/>
                        </w:rPr>
                        <w:t xml:space="preserve">ростір внутрішнього аудиту має бути формалізований та задокументований шляхом ведення бази даних та її </w:t>
                      </w:r>
                      <w:r>
                        <w:rPr>
                          <w:rFonts w:ascii="Garamond" w:eastAsia="Times New Roman" w:hAnsi="Garamond" w:cs="Times New Roman"/>
                          <w:i/>
                          <w:color w:val="1F4E79" w:themeColor="accent1" w:themeShade="80"/>
                          <w:sz w:val="28"/>
                          <w:szCs w:val="28"/>
                        </w:rPr>
                        <w:t xml:space="preserve">підтримання в актуальному стані </w:t>
                      </w:r>
                      <w:r w:rsidRPr="005F3178">
                        <w:rPr>
                          <w:rFonts w:ascii="Garamond" w:eastAsia="Times New Roman" w:hAnsi="Garamond" w:cs="Times New Roman"/>
                          <w:i/>
                          <w:color w:val="1F4E79" w:themeColor="accent1" w:themeShade="80"/>
                          <w:sz w:val="28"/>
                          <w:szCs w:val="28"/>
                        </w:rPr>
                        <w:t xml:space="preserve">(вимоги </w:t>
                      </w:r>
                      <w:r w:rsidRPr="00B14FD8">
                        <w:rPr>
                          <w:rFonts w:ascii="Garamond" w:eastAsia="Times New Roman" w:hAnsi="Garamond" w:cs="Times New Roman"/>
                          <w:i/>
                          <w:color w:val="1F4E79" w:themeColor="accent1" w:themeShade="80"/>
                          <w:sz w:val="28"/>
                          <w:szCs w:val="28"/>
                        </w:rPr>
                        <w:t>пункту 1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0E5353">
        <w:rPr>
          <w:rFonts w:ascii="Garamond" w:eastAsia="Times New Roman" w:hAnsi="Garamond" w:cs="Times New Roman"/>
          <w:sz w:val="28"/>
          <w:szCs w:val="28"/>
        </w:rPr>
        <w:t>Поняття</w:t>
      </w:r>
      <w:r>
        <w:rPr>
          <w:rFonts w:ascii="Garamond" w:eastAsia="Times New Roman" w:hAnsi="Garamond" w:cs="Times New Roman"/>
          <w:sz w:val="28"/>
          <w:szCs w:val="28"/>
        </w:rPr>
        <w:t xml:space="preserve"> простору аудиту, вимоги щодо визначення підрозділом внутрішнього аудиту простору аудиту, його формалізації та документування шляхом ведення бази даних та її підтримки в актуальному стані передбачено </w:t>
      </w:r>
      <w:r w:rsidRPr="002F73D7">
        <w:rPr>
          <w:rFonts w:ascii="Garamond" w:eastAsia="Times New Roman" w:hAnsi="Garamond" w:cs="Times New Roman"/>
          <w:sz w:val="28"/>
          <w:szCs w:val="28"/>
        </w:rPr>
        <w:t>пункт</w:t>
      </w:r>
      <w:r>
        <w:rPr>
          <w:rFonts w:ascii="Garamond" w:eastAsia="Times New Roman" w:hAnsi="Garamond" w:cs="Times New Roman"/>
          <w:sz w:val="28"/>
          <w:szCs w:val="28"/>
        </w:rPr>
        <w:t>ом</w:t>
      </w:r>
      <w:r w:rsidRPr="002F73D7">
        <w:rPr>
          <w:rFonts w:ascii="Garamond" w:eastAsia="Times New Roman" w:hAnsi="Garamond" w:cs="Times New Roman"/>
          <w:sz w:val="28"/>
          <w:szCs w:val="28"/>
        </w:rPr>
        <w:t xml:space="preserve"> 3 розділу І Стандартів</w:t>
      </w:r>
      <w:r>
        <w:rPr>
          <w:rFonts w:ascii="Garamond" w:eastAsia="Times New Roman" w:hAnsi="Garamond" w:cs="Times New Roman"/>
          <w:sz w:val="28"/>
          <w:szCs w:val="28"/>
        </w:rPr>
        <w:t xml:space="preserve"> та </w:t>
      </w:r>
      <w:r w:rsidRPr="002F73D7">
        <w:rPr>
          <w:rFonts w:ascii="Garamond" w:eastAsia="Times New Roman" w:hAnsi="Garamond" w:cs="Times New Roman"/>
          <w:sz w:val="28"/>
          <w:szCs w:val="28"/>
        </w:rPr>
        <w:t>пункт</w:t>
      </w:r>
      <w:r>
        <w:rPr>
          <w:rFonts w:ascii="Garamond" w:eastAsia="Times New Roman" w:hAnsi="Garamond" w:cs="Times New Roman"/>
          <w:sz w:val="28"/>
          <w:szCs w:val="28"/>
        </w:rPr>
        <w:t>ом</w:t>
      </w:r>
      <w:r w:rsidRPr="002F73D7">
        <w:rPr>
          <w:rFonts w:ascii="Garamond" w:eastAsia="Times New Roman" w:hAnsi="Garamond" w:cs="Times New Roman"/>
          <w:sz w:val="28"/>
          <w:szCs w:val="28"/>
        </w:rPr>
        <w:t xml:space="preserve"> 1 Стандарту 7 «Планування діяльності з внутрішнього аудиту»</w:t>
      </w:r>
      <w:r>
        <w:rPr>
          <w:rFonts w:ascii="Garamond" w:eastAsia="Times New Roman" w:hAnsi="Garamond" w:cs="Times New Roman"/>
          <w:sz w:val="28"/>
          <w:szCs w:val="28"/>
        </w:rPr>
        <w:t>.</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Простір аудиту – це простий спосіб визначення всього, чи сукупності всього, що можливо окремо дослідити під час здійснення внутрішнього аудиту. </w:t>
      </w:r>
    </w:p>
    <w:p w:rsidR="00737681" w:rsidRDefault="0073694B" w:rsidP="006B4718">
      <w:pPr>
        <w:spacing w:after="60" w:line="240" w:lineRule="auto"/>
        <w:ind w:firstLine="567"/>
        <w:jc w:val="both"/>
        <w:rPr>
          <w:rFonts w:ascii="Garamond" w:eastAsiaTheme="majorEastAsia" w:hAnsi="Garamond" w:cstheme="majorBidi"/>
          <w:sz w:val="28"/>
          <w:szCs w:val="28"/>
        </w:rPr>
      </w:pPr>
      <w:r>
        <w:rPr>
          <w:rFonts w:ascii="Garamond" w:eastAsia="Times New Roman" w:hAnsi="Garamond" w:cs="Times New Roman"/>
          <w:sz w:val="28"/>
          <w:szCs w:val="28"/>
        </w:rPr>
        <w:t xml:space="preserve">Під поняттям </w:t>
      </w:r>
      <w:r>
        <w:rPr>
          <w:rFonts w:ascii="Garamond" w:eastAsiaTheme="majorEastAsia" w:hAnsi="Garamond" w:cstheme="majorBidi"/>
          <w:b/>
          <w:color w:val="3B94C5"/>
          <w:sz w:val="28"/>
          <w:szCs w:val="28"/>
        </w:rPr>
        <w:t>«простір аудиту»</w:t>
      </w:r>
      <w:r>
        <w:rPr>
          <w:rFonts w:ascii="Garamond" w:eastAsia="Times New Roman" w:hAnsi="Garamond" w:cs="Times New Roman"/>
          <w:sz w:val="28"/>
          <w:szCs w:val="28"/>
        </w:rPr>
        <w:t xml:space="preserve"> розуміється загальна сфера застосування функції внутрішнього аудиту, </w:t>
      </w:r>
      <w:r>
        <w:rPr>
          <w:rFonts w:ascii="Garamond" w:eastAsiaTheme="majorEastAsia" w:hAnsi="Garamond" w:cstheme="majorBidi"/>
          <w:b/>
          <w:color w:val="3B94C5"/>
          <w:sz w:val="28"/>
          <w:szCs w:val="28"/>
        </w:rPr>
        <w:t xml:space="preserve">сукупність об’єктів аудиту </w:t>
      </w:r>
      <w:r>
        <w:rPr>
          <w:rFonts w:ascii="Garamond" w:eastAsiaTheme="majorEastAsia" w:hAnsi="Garamond" w:cstheme="majorBidi"/>
          <w:sz w:val="28"/>
          <w:szCs w:val="28"/>
        </w:rPr>
        <w:t>щодо яких можуть здійснюватися внутрішні аудити</w:t>
      </w:r>
      <w:r w:rsidR="00A9432F">
        <w:rPr>
          <w:rFonts w:ascii="Garamond" w:eastAsiaTheme="majorEastAsia" w:hAnsi="Garamond" w:cstheme="majorBidi"/>
          <w:sz w:val="28"/>
          <w:szCs w:val="28"/>
        </w:rPr>
        <w:t xml:space="preserve">. </w:t>
      </w:r>
    </w:p>
    <w:p w:rsidR="00737681" w:rsidRDefault="00737681" w:rsidP="006B4718">
      <w:pPr>
        <w:spacing w:after="60" w:line="240" w:lineRule="auto"/>
        <w:ind w:firstLine="567"/>
        <w:jc w:val="both"/>
        <w:rPr>
          <w:rFonts w:ascii="Garamond" w:eastAsiaTheme="majorEastAsia" w:hAnsi="Garamond" w:cstheme="majorBidi"/>
          <w:sz w:val="28"/>
          <w:szCs w:val="28"/>
        </w:rPr>
      </w:pPr>
      <w:r>
        <w:rPr>
          <w:rFonts w:ascii="Garamond" w:eastAsia="Times New Roman" w:hAnsi="Garamond" w:cs="Times New Roman"/>
          <w:sz w:val="28"/>
          <w:szCs w:val="28"/>
        </w:rPr>
        <w:t>Простір аудиту повинен визначати та описувати об’єкти аудиту, які окремо можна дослідити під час здійснення внутрішнього аудиту (напрями (сфери) діяльності установи або їх частини – бюджетні програми, адміністративні послуги, контрольно-наглядові функції, загальні та функціональні процеси).</w:t>
      </w:r>
    </w:p>
    <w:p w:rsidR="0073694B" w:rsidRPr="00BA1AD3" w:rsidRDefault="00A9432F" w:rsidP="006B4718">
      <w:pPr>
        <w:spacing w:after="60" w:line="240" w:lineRule="auto"/>
        <w:ind w:firstLine="567"/>
        <w:jc w:val="both"/>
        <w:rPr>
          <w:rFonts w:ascii="Garamond" w:eastAsia="Times New Roman" w:hAnsi="Garamond" w:cs="Times New Roman"/>
          <w:color w:val="FF0000"/>
          <w:sz w:val="28"/>
          <w:szCs w:val="28"/>
        </w:rPr>
      </w:pPr>
      <w:r w:rsidRPr="00C478C2">
        <w:rPr>
          <w:rFonts w:ascii="Garamond" w:eastAsiaTheme="majorEastAsia" w:hAnsi="Garamond" w:cstheme="majorBidi"/>
          <w:sz w:val="28"/>
          <w:szCs w:val="28"/>
        </w:rPr>
        <w:t>Крім того</w:t>
      </w:r>
      <w:r w:rsidR="0073694B" w:rsidRPr="00C478C2">
        <w:rPr>
          <w:rFonts w:ascii="Garamond" w:eastAsia="Times New Roman" w:hAnsi="Garamond" w:cs="Times New Roman"/>
          <w:sz w:val="28"/>
          <w:szCs w:val="28"/>
        </w:rPr>
        <w:t>,</w:t>
      </w:r>
      <w:r w:rsidRPr="00C478C2">
        <w:rPr>
          <w:rFonts w:ascii="Garamond" w:eastAsia="Times New Roman" w:hAnsi="Garamond" w:cs="Times New Roman"/>
          <w:sz w:val="28"/>
          <w:szCs w:val="28"/>
        </w:rPr>
        <w:t xml:space="preserve"> простір аудиту передбачає включення інформації </w:t>
      </w:r>
      <w:r w:rsidRPr="00BA1AD3">
        <w:rPr>
          <w:rFonts w:ascii="Garamond" w:eastAsia="Times New Roman" w:hAnsi="Garamond" w:cs="Times New Roman"/>
          <w:sz w:val="28"/>
          <w:szCs w:val="28"/>
        </w:rPr>
        <w:t>щодо</w:t>
      </w:r>
      <w:r w:rsidR="0073694B" w:rsidRPr="00BA1AD3">
        <w:rPr>
          <w:rFonts w:ascii="Garamond" w:eastAsia="Times New Roman" w:hAnsi="Garamond" w:cs="Times New Roman"/>
          <w:sz w:val="28"/>
          <w:szCs w:val="28"/>
        </w:rPr>
        <w:t xml:space="preserve"> </w:t>
      </w:r>
      <w:r w:rsidRPr="00BA1AD3">
        <w:rPr>
          <w:rFonts w:ascii="Garamond" w:eastAsia="Times New Roman" w:hAnsi="Garamond" w:cs="Times New Roman"/>
          <w:sz w:val="28"/>
          <w:szCs w:val="28"/>
        </w:rPr>
        <w:t xml:space="preserve">структурних підрозділів установи, а також </w:t>
      </w:r>
      <w:r w:rsidR="0073694B" w:rsidRPr="00BA1AD3">
        <w:rPr>
          <w:rFonts w:ascii="Garamond" w:eastAsia="Times New Roman" w:hAnsi="Garamond" w:cs="Times New Roman"/>
          <w:sz w:val="28"/>
          <w:szCs w:val="28"/>
        </w:rPr>
        <w:t xml:space="preserve">підприємств, установ та організацій, </w:t>
      </w:r>
      <w:r w:rsidRPr="00BA1AD3">
        <w:rPr>
          <w:rFonts w:ascii="Garamond" w:eastAsia="Times New Roman" w:hAnsi="Garamond" w:cs="Times New Roman"/>
          <w:sz w:val="28"/>
          <w:szCs w:val="28"/>
        </w:rPr>
        <w:t xml:space="preserve">які належать до сфери управління державного органу, </w:t>
      </w:r>
      <w:r w:rsidR="00737681">
        <w:rPr>
          <w:rFonts w:ascii="Garamond" w:eastAsia="Times New Roman" w:hAnsi="Garamond" w:cs="Times New Roman"/>
          <w:sz w:val="28"/>
          <w:szCs w:val="28"/>
        </w:rPr>
        <w:t>які відповідають за реалізацію відповідних програм / послуг / функцій / процесів</w:t>
      </w:r>
      <w:r w:rsidR="0073694B" w:rsidRPr="00BA1AD3">
        <w:rPr>
          <w:rFonts w:ascii="Garamond" w:eastAsia="Times New Roman" w:hAnsi="Garamond" w:cs="Times New Roman"/>
          <w:sz w:val="28"/>
          <w:szCs w:val="28"/>
        </w:rPr>
        <w:t>.</w:t>
      </w:r>
    </w:p>
    <w:p w:rsidR="00F25408" w:rsidRDefault="00E36D08"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70208" behindDoc="0" locked="0" layoutInCell="1" allowOverlap="1" wp14:anchorId="09315405" wp14:editId="4470EAEE">
                <wp:simplePos x="0" y="0"/>
                <wp:positionH relativeFrom="column">
                  <wp:posOffset>-5715</wp:posOffset>
                </wp:positionH>
                <wp:positionV relativeFrom="paragraph">
                  <wp:posOffset>719455</wp:posOffset>
                </wp:positionV>
                <wp:extent cx="2705100" cy="1988820"/>
                <wp:effectExtent l="209550" t="228600" r="266700" b="259080"/>
                <wp:wrapSquare wrapText="bothSides"/>
                <wp:docPr id="1" name="Поле 1"/>
                <wp:cNvGraphicFramePr/>
                <a:graphic xmlns:a="http://schemas.openxmlformats.org/drawingml/2006/main">
                  <a:graphicData uri="http://schemas.microsoft.com/office/word/2010/wordprocessingShape">
                    <wps:wsp>
                      <wps:cNvSpPr txBox="1"/>
                      <wps:spPr>
                        <a:xfrm>
                          <a:off x="0" y="0"/>
                          <a:ext cx="2705100" cy="19888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B14FD8" w:rsidRDefault="003F7CB7" w:rsidP="00921EA0">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С</w:t>
                            </w:r>
                            <w:r w:rsidRPr="00E36D08">
                              <w:rPr>
                                <w:rFonts w:ascii="Garamond" w:eastAsia="Times New Roman" w:hAnsi="Garamond" w:cs="Times New Roman"/>
                                <w:i/>
                                <w:color w:val="1F4E79" w:themeColor="accent1" w:themeShade="80"/>
                                <w:sz w:val="28"/>
                                <w:szCs w:val="28"/>
                              </w:rPr>
                              <w:t xml:space="preserve">истема внутрішнього контролю – впроваджені керівником установи політики, правила і заходи, які забезпечують функціонування, взаємозв’язок та підтримку всіх елементів внутрішнього контролю і спрямовані на досягнення визначених мети (місії), стратегічних та інших цілей, завдань, планів і вимог щодо діяльності установи </w:t>
                            </w:r>
                            <w:r w:rsidRPr="005F3178">
                              <w:rPr>
                                <w:rFonts w:ascii="Garamond" w:eastAsia="Times New Roman" w:hAnsi="Garamond" w:cs="Times New Roman"/>
                                <w:i/>
                                <w:color w:val="1F4E79" w:themeColor="accent1" w:themeShade="80"/>
                                <w:sz w:val="28"/>
                                <w:szCs w:val="28"/>
                              </w:rPr>
                              <w:t xml:space="preserve">(вимоги </w:t>
                            </w:r>
                            <w:r>
                              <w:rPr>
                                <w:rFonts w:ascii="Garamond" w:eastAsia="Times New Roman" w:hAnsi="Garamond" w:cs="Times New Roman"/>
                                <w:i/>
                                <w:color w:val="1F4E79" w:themeColor="accent1" w:themeShade="80"/>
                                <w:sz w:val="28"/>
                                <w:szCs w:val="28"/>
                              </w:rPr>
                              <w:t xml:space="preserve">абзацу четвертого </w:t>
                            </w:r>
                            <w:r w:rsidRPr="00B14FD8">
                              <w:rPr>
                                <w:rFonts w:ascii="Garamond" w:eastAsia="Times New Roman" w:hAnsi="Garamond" w:cs="Times New Roman"/>
                                <w:i/>
                                <w:color w:val="1F4E79" w:themeColor="accent1" w:themeShade="80"/>
                                <w:sz w:val="28"/>
                                <w:szCs w:val="28"/>
                              </w:rPr>
                              <w:t xml:space="preserve">пункту </w:t>
                            </w:r>
                            <w:r>
                              <w:rPr>
                                <w:rFonts w:ascii="Garamond" w:eastAsia="Times New Roman" w:hAnsi="Garamond" w:cs="Times New Roman"/>
                                <w:i/>
                                <w:color w:val="1F4E79" w:themeColor="accent1" w:themeShade="80"/>
                                <w:sz w:val="28"/>
                                <w:szCs w:val="28"/>
                              </w:rPr>
                              <w:t>2</w:t>
                            </w:r>
                            <w:r w:rsidRPr="00B14FD8">
                              <w:rPr>
                                <w:rFonts w:ascii="Garamond" w:eastAsia="Times New Roman" w:hAnsi="Garamond" w:cs="Times New Roman"/>
                                <w:i/>
                                <w:color w:val="1F4E79" w:themeColor="accent1" w:themeShade="80"/>
                                <w:sz w:val="28"/>
                                <w:szCs w:val="28"/>
                              </w:rPr>
                              <w:t xml:space="preserve"> </w:t>
                            </w:r>
                            <w:r w:rsidRPr="00E36D08">
                              <w:rPr>
                                <w:rFonts w:ascii="Garamond" w:eastAsia="Times New Roman" w:hAnsi="Garamond" w:cs="Times New Roman"/>
                                <w:i/>
                                <w:color w:val="1F4E79" w:themeColor="accent1" w:themeShade="80"/>
                                <w:sz w:val="28"/>
                                <w:szCs w:val="28"/>
                              </w:rPr>
                              <w:t>Основних засад з внутрішнього контролю</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5405" id="Поле 1" o:spid="_x0000_s1032" type="#_x0000_t202" style="position:absolute;left:0;text-align:left;margin-left:-.45pt;margin-top:56.65pt;width:213pt;height:156.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" fillcolor="#deeaf6 [660]" stroked="f" strokeweight="1pt">
                <v:shadow on="t" color="black" opacity="19660f" offset=".552mm,.73253mm"/>
                <v:textbox>
                  <w:txbxContent>
                    <w:p w:rsidR="003F7CB7" w:rsidRPr="00B14FD8" w:rsidRDefault="003F7CB7" w:rsidP="00921EA0">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С</w:t>
                      </w:r>
                      <w:r w:rsidRPr="00E36D08">
                        <w:rPr>
                          <w:rFonts w:ascii="Garamond" w:eastAsia="Times New Roman" w:hAnsi="Garamond" w:cs="Times New Roman"/>
                          <w:i/>
                          <w:color w:val="1F4E79" w:themeColor="accent1" w:themeShade="80"/>
                          <w:sz w:val="28"/>
                          <w:szCs w:val="28"/>
                        </w:rPr>
                        <w:t xml:space="preserve">истема внутрішнього контролю – впроваджені керівником установи політики, правила і заходи, які забезпечують функціонування, взаємозв’язок та підтримку всіх елементів внутрішнього контролю і спрямовані на досягнення визначених мети (місії), стратегічних та інших цілей, завдань, планів і вимог щодо діяльності установи </w:t>
                      </w:r>
                      <w:r w:rsidRPr="005F3178">
                        <w:rPr>
                          <w:rFonts w:ascii="Garamond" w:eastAsia="Times New Roman" w:hAnsi="Garamond" w:cs="Times New Roman"/>
                          <w:i/>
                          <w:color w:val="1F4E79" w:themeColor="accent1" w:themeShade="80"/>
                          <w:sz w:val="28"/>
                          <w:szCs w:val="28"/>
                        </w:rPr>
                        <w:t xml:space="preserve">(вимоги </w:t>
                      </w:r>
                      <w:r>
                        <w:rPr>
                          <w:rFonts w:ascii="Garamond" w:eastAsia="Times New Roman" w:hAnsi="Garamond" w:cs="Times New Roman"/>
                          <w:i/>
                          <w:color w:val="1F4E79" w:themeColor="accent1" w:themeShade="80"/>
                          <w:sz w:val="28"/>
                          <w:szCs w:val="28"/>
                        </w:rPr>
                        <w:t xml:space="preserve">абзацу четвертого </w:t>
                      </w:r>
                      <w:r w:rsidRPr="00B14FD8">
                        <w:rPr>
                          <w:rFonts w:ascii="Garamond" w:eastAsia="Times New Roman" w:hAnsi="Garamond" w:cs="Times New Roman"/>
                          <w:i/>
                          <w:color w:val="1F4E79" w:themeColor="accent1" w:themeShade="80"/>
                          <w:sz w:val="28"/>
                          <w:szCs w:val="28"/>
                        </w:rPr>
                        <w:t xml:space="preserve">пункту </w:t>
                      </w:r>
                      <w:r>
                        <w:rPr>
                          <w:rFonts w:ascii="Garamond" w:eastAsia="Times New Roman" w:hAnsi="Garamond" w:cs="Times New Roman"/>
                          <w:i/>
                          <w:color w:val="1F4E79" w:themeColor="accent1" w:themeShade="80"/>
                          <w:sz w:val="28"/>
                          <w:szCs w:val="28"/>
                        </w:rPr>
                        <w:t>2</w:t>
                      </w:r>
                      <w:r w:rsidRPr="00B14FD8">
                        <w:rPr>
                          <w:rFonts w:ascii="Garamond" w:eastAsia="Times New Roman" w:hAnsi="Garamond" w:cs="Times New Roman"/>
                          <w:i/>
                          <w:color w:val="1F4E79" w:themeColor="accent1" w:themeShade="80"/>
                          <w:sz w:val="28"/>
                          <w:szCs w:val="28"/>
                        </w:rPr>
                        <w:t xml:space="preserve"> </w:t>
                      </w:r>
                      <w:r w:rsidRPr="00E36D08">
                        <w:rPr>
                          <w:rFonts w:ascii="Garamond" w:eastAsia="Times New Roman" w:hAnsi="Garamond" w:cs="Times New Roman"/>
                          <w:i/>
                          <w:color w:val="1F4E79" w:themeColor="accent1" w:themeShade="80"/>
                          <w:sz w:val="28"/>
                          <w:szCs w:val="28"/>
                        </w:rPr>
                        <w:t>Основних засад з внутрішнього контролю</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73694B">
        <w:rPr>
          <w:rFonts w:ascii="Garamond" w:eastAsia="Times New Roman" w:hAnsi="Garamond" w:cs="Times New Roman"/>
          <w:sz w:val="28"/>
          <w:szCs w:val="28"/>
        </w:rPr>
        <w:t>Під час визначення простору аудиту слід врахувати, що об’єкти аудиту повинні мати такий масштаб, щоб проведення внутрішнього аудиту щ</w:t>
      </w:r>
      <w:r w:rsidR="00F25408">
        <w:rPr>
          <w:rFonts w:ascii="Garamond" w:eastAsia="Times New Roman" w:hAnsi="Garamond" w:cs="Times New Roman"/>
          <w:sz w:val="28"/>
          <w:szCs w:val="28"/>
        </w:rPr>
        <w:t xml:space="preserve">одо </w:t>
      </w:r>
      <w:r w:rsidR="00BB3224">
        <w:rPr>
          <w:rFonts w:ascii="Garamond" w:eastAsia="Times New Roman" w:hAnsi="Garamond" w:cs="Times New Roman"/>
          <w:sz w:val="28"/>
          <w:szCs w:val="28"/>
        </w:rPr>
        <w:t xml:space="preserve">такого </w:t>
      </w:r>
      <w:r w:rsidR="00F25408">
        <w:rPr>
          <w:rFonts w:ascii="Garamond" w:eastAsia="Times New Roman" w:hAnsi="Garamond" w:cs="Times New Roman"/>
          <w:sz w:val="28"/>
          <w:szCs w:val="28"/>
        </w:rPr>
        <w:t>об’єкта було 1) </w:t>
      </w:r>
      <w:r w:rsidR="0073694B">
        <w:rPr>
          <w:rFonts w:ascii="Garamond" w:eastAsia="Times New Roman" w:hAnsi="Garamond" w:cs="Times New Roman"/>
          <w:sz w:val="28"/>
          <w:szCs w:val="28"/>
        </w:rPr>
        <w:t xml:space="preserve">доцільним та 2) якісним і результативним (тобто об’єкт аудита не повинен бути занадто великим та занадто малим). Наприклад, окремими підрозділами внутрішнього аудиту в просторі аудиту зазначається в якості об’єкта аудиту </w:t>
      </w:r>
      <w:r w:rsidR="00F25408">
        <w:rPr>
          <w:rFonts w:ascii="Garamond" w:eastAsia="Times New Roman" w:hAnsi="Garamond" w:cs="Times New Roman"/>
          <w:sz w:val="28"/>
          <w:szCs w:val="28"/>
        </w:rPr>
        <w:t>«</w:t>
      </w:r>
      <w:r w:rsidR="0073694B">
        <w:rPr>
          <w:rFonts w:ascii="Garamond" w:eastAsia="Times New Roman" w:hAnsi="Garamond" w:cs="Times New Roman"/>
          <w:sz w:val="28"/>
          <w:szCs w:val="28"/>
        </w:rPr>
        <w:t>система внутрішнього контролю</w:t>
      </w:r>
      <w:r w:rsidR="00F25408">
        <w:rPr>
          <w:rFonts w:ascii="Garamond" w:eastAsia="Times New Roman" w:hAnsi="Garamond" w:cs="Times New Roman"/>
          <w:sz w:val="28"/>
          <w:szCs w:val="28"/>
        </w:rPr>
        <w:t>» або «організація системи внутрішнього контролю» чи «функціонування системи внутрішнього контролю»</w:t>
      </w:r>
      <w:r w:rsidR="0073694B">
        <w:rPr>
          <w:rFonts w:ascii="Garamond" w:eastAsia="Times New Roman" w:hAnsi="Garamond" w:cs="Times New Roman"/>
          <w:sz w:val="28"/>
          <w:szCs w:val="28"/>
        </w:rPr>
        <w:t xml:space="preserve">. Водночас, </w:t>
      </w:r>
      <w:r>
        <w:rPr>
          <w:rFonts w:ascii="Garamond" w:eastAsia="Times New Roman" w:hAnsi="Garamond" w:cs="Times New Roman"/>
          <w:sz w:val="28"/>
          <w:szCs w:val="28"/>
        </w:rPr>
        <w:t xml:space="preserve">з огляду на законодавче визначення «системи внутрішнього </w:t>
      </w:r>
      <w:r>
        <w:rPr>
          <w:rFonts w:ascii="Garamond" w:eastAsia="Times New Roman" w:hAnsi="Garamond" w:cs="Times New Roman"/>
          <w:sz w:val="28"/>
          <w:szCs w:val="28"/>
        </w:rPr>
        <w:lastRenderedPageBreak/>
        <w:t>контролю», з</w:t>
      </w:r>
      <w:r w:rsidR="0073694B">
        <w:rPr>
          <w:rFonts w:ascii="Garamond" w:eastAsia="Times New Roman" w:hAnsi="Garamond" w:cs="Times New Roman"/>
          <w:sz w:val="28"/>
          <w:szCs w:val="28"/>
        </w:rPr>
        <w:t xml:space="preserve">дійснення внутрішнього аудиту по відношенню до такого об’єкта аудиту буде для підрозділу внутрішнього аудиту занадто затратним – за часовими та трудовими витратами та загалом може не дати </w:t>
      </w:r>
      <w:r w:rsidR="0005794C">
        <w:rPr>
          <w:rFonts w:ascii="Garamond" w:eastAsia="Times New Roman" w:hAnsi="Garamond" w:cs="Times New Roman"/>
          <w:sz w:val="28"/>
          <w:szCs w:val="28"/>
        </w:rPr>
        <w:t xml:space="preserve">результатів, які </w:t>
      </w:r>
      <w:r w:rsidR="0073694B">
        <w:rPr>
          <w:rFonts w:ascii="Garamond" w:eastAsia="Times New Roman" w:hAnsi="Garamond" w:cs="Times New Roman"/>
          <w:sz w:val="28"/>
          <w:szCs w:val="28"/>
        </w:rPr>
        <w:t>очіку</w:t>
      </w:r>
      <w:r w:rsidR="0005794C">
        <w:rPr>
          <w:rFonts w:ascii="Garamond" w:eastAsia="Times New Roman" w:hAnsi="Garamond" w:cs="Times New Roman"/>
          <w:sz w:val="28"/>
          <w:szCs w:val="28"/>
        </w:rPr>
        <w:t>ються</w:t>
      </w:r>
      <w:r w:rsidR="0073694B">
        <w:rPr>
          <w:rFonts w:ascii="Garamond" w:eastAsia="Times New Roman" w:hAnsi="Garamond" w:cs="Times New Roman"/>
          <w:sz w:val="28"/>
          <w:szCs w:val="28"/>
        </w:rPr>
        <w:t xml:space="preserve"> від</w:t>
      </w:r>
      <w:r w:rsidR="0005794C">
        <w:rPr>
          <w:rFonts w:ascii="Garamond" w:eastAsia="Times New Roman" w:hAnsi="Garamond" w:cs="Times New Roman"/>
          <w:sz w:val="28"/>
          <w:szCs w:val="28"/>
        </w:rPr>
        <w:t xml:space="preserve"> підрозділу</w:t>
      </w:r>
      <w:r w:rsidR="0073694B">
        <w:rPr>
          <w:rFonts w:ascii="Garamond" w:eastAsia="Times New Roman" w:hAnsi="Garamond" w:cs="Times New Roman"/>
          <w:sz w:val="28"/>
          <w:szCs w:val="28"/>
        </w:rPr>
        <w:t xml:space="preserve"> внутрішнього аудиту. </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Приклади формулювання об’єктів аудиту наведено у </w:t>
      </w:r>
      <w:hyperlink w:anchor="_Додаток_1._Приклад" w:history="1">
        <w:r w:rsidRPr="004B4909">
          <w:rPr>
            <w:rStyle w:val="ac"/>
            <w:rFonts w:ascii="Garamond" w:hAnsi="Garamond"/>
            <w:b/>
            <w:i/>
            <w:color w:val="1F4E79" w:themeColor="accent1" w:themeShade="80"/>
            <w:sz w:val="28"/>
            <w:szCs w:val="28"/>
            <w:u w:val="none"/>
          </w:rPr>
          <w:t>додатку 1</w:t>
        </w:r>
      </w:hyperlink>
      <w:r>
        <w:rPr>
          <w:rFonts w:ascii="Garamond" w:eastAsia="Times New Roman" w:hAnsi="Garamond" w:cs="Times New Roman"/>
          <w:sz w:val="28"/>
          <w:szCs w:val="28"/>
        </w:rPr>
        <w:t>.</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Розподіл об’єктів аудиту у просторі аудиту доцільно здійснювати відповідно до </w:t>
      </w:r>
      <w:r w:rsidR="003F1DE7">
        <w:rPr>
          <w:rFonts w:ascii="Garamond" w:eastAsia="Times New Roman" w:hAnsi="Garamond" w:cs="Times New Roman"/>
          <w:sz w:val="28"/>
          <w:szCs w:val="28"/>
        </w:rPr>
        <w:t xml:space="preserve">функціонального аспекту діяльності державного органу </w:t>
      </w:r>
      <w:r w:rsidR="003F1DE7">
        <w:rPr>
          <w:rFonts w:ascii="Garamond" w:eastAsiaTheme="majorEastAsia" w:hAnsi="Garamond" w:cstheme="majorBidi"/>
          <w:b/>
          <w:color w:val="3B94C5"/>
          <w:sz w:val="28"/>
          <w:szCs w:val="28"/>
        </w:rPr>
        <w:t>(горизонтальний розподіл)</w:t>
      </w:r>
      <w:r w:rsidR="003F1DE7">
        <w:rPr>
          <w:rFonts w:ascii="Garamond" w:eastAsia="Times New Roman" w:hAnsi="Garamond" w:cs="Times New Roman"/>
          <w:sz w:val="28"/>
          <w:szCs w:val="28"/>
        </w:rPr>
        <w:t xml:space="preserve">, а також </w:t>
      </w:r>
      <w:r>
        <w:rPr>
          <w:rFonts w:ascii="Garamond" w:eastAsia="Times New Roman" w:hAnsi="Garamond" w:cs="Times New Roman"/>
          <w:sz w:val="28"/>
          <w:szCs w:val="28"/>
        </w:rPr>
        <w:t xml:space="preserve">організаційної структури та підпорядкування – центральний, обласний чи районний рівні (зверху-вниз) </w:t>
      </w:r>
      <w:r>
        <w:rPr>
          <w:rFonts w:ascii="Garamond" w:eastAsiaTheme="majorEastAsia" w:hAnsi="Garamond" w:cstheme="majorBidi"/>
          <w:b/>
          <w:color w:val="3B94C5"/>
          <w:sz w:val="28"/>
          <w:szCs w:val="28"/>
        </w:rPr>
        <w:t>(вертикальний розподіл)</w:t>
      </w:r>
      <w:r>
        <w:rPr>
          <w:rFonts w:ascii="Garamond" w:eastAsia="Times New Roman" w:hAnsi="Garamond" w:cs="Times New Roman"/>
          <w:sz w:val="28"/>
          <w:szCs w:val="28"/>
        </w:rPr>
        <w:t>.</w:t>
      </w:r>
    </w:p>
    <w:p w:rsidR="006E7CCC"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Наразі більшість підрозділів внутрішнього аудиту під час визначення простору аудиту широко використовує вертикальний розподіл. Такий підхід до визначення простору аудиту завжди є найзручнішим, проте він може виявитися не самим ефективним способом для визначення об’єктів аудиту. </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Тому важливо розділяти простір аудиту також за горизонтальним принципом, який базується на </w:t>
      </w:r>
      <w:r w:rsidR="00BB3224">
        <w:rPr>
          <w:rFonts w:ascii="Garamond" w:eastAsia="Times New Roman" w:hAnsi="Garamond" w:cs="Times New Roman"/>
          <w:sz w:val="28"/>
          <w:szCs w:val="28"/>
        </w:rPr>
        <w:t xml:space="preserve">визначених законодавством </w:t>
      </w:r>
      <w:r>
        <w:rPr>
          <w:rFonts w:ascii="Garamond" w:eastAsia="Times New Roman" w:hAnsi="Garamond" w:cs="Times New Roman"/>
          <w:sz w:val="28"/>
          <w:szCs w:val="28"/>
        </w:rPr>
        <w:t>напрямах (сферах) діяльності установи. Наприклад, системи управління чи обліку мають вплив на діяльність усіх структурних підрозділів державного органу, а також підприємств, установ та організацій, які належать до сфери управління державного органу. Такі об’єкти аудиту можуть представляти найбільший ризик для декіл</w:t>
      </w:r>
      <w:r w:rsidR="00EB2DDD">
        <w:rPr>
          <w:rFonts w:ascii="Garamond" w:eastAsia="Times New Roman" w:hAnsi="Garamond" w:cs="Times New Roman"/>
          <w:sz w:val="28"/>
          <w:szCs w:val="28"/>
        </w:rPr>
        <w:t xml:space="preserve">ькох </w:t>
      </w:r>
      <w:r w:rsidR="0047424C">
        <w:rPr>
          <w:rFonts w:ascii="Garamond" w:eastAsia="Times New Roman" w:hAnsi="Garamond" w:cs="Times New Roman"/>
          <w:sz w:val="28"/>
          <w:szCs w:val="28"/>
        </w:rPr>
        <w:t xml:space="preserve">функцій </w:t>
      </w:r>
      <w:r w:rsidR="00EB2DDD">
        <w:rPr>
          <w:rFonts w:ascii="Garamond" w:eastAsia="Times New Roman" w:hAnsi="Garamond" w:cs="Times New Roman"/>
          <w:sz w:val="28"/>
          <w:szCs w:val="28"/>
        </w:rPr>
        <w:t>(програм, послуг</w:t>
      </w:r>
      <w:r w:rsidR="0047424C">
        <w:rPr>
          <w:rFonts w:ascii="Garamond" w:eastAsia="Times New Roman" w:hAnsi="Garamond" w:cs="Times New Roman"/>
          <w:sz w:val="28"/>
          <w:szCs w:val="28"/>
        </w:rPr>
        <w:t>,</w:t>
      </w:r>
      <w:r w:rsidR="0047424C" w:rsidRPr="0047424C">
        <w:rPr>
          <w:rFonts w:ascii="Garamond" w:eastAsia="Times New Roman" w:hAnsi="Garamond" w:cs="Times New Roman"/>
          <w:sz w:val="28"/>
          <w:szCs w:val="28"/>
        </w:rPr>
        <w:t xml:space="preserve"> </w:t>
      </w:r>
      <w:r w:rsidR="0047424C">
        <w:rPr>
          <w:rFonts w:ascii="Garamond" w:eastAsia="Times New Roman" w:hAnsi="Garamond" w:cs="Times New Roman"/>
          <w:sz w:val="28"/>
          <w:szCs w:val="28"/>
        </w:rPr>
        <w:t>процесів</w:t>
      </w:r>
      <w:r>
        <w:rPr>
          <w:rFonts w:ascii="Garamond" w:eastAsia="Times New Roman" w:hAnsi="Garamond" w:cs="Times New Roman"/>
          <w:sz w:val="28"/>
          <w:szCs w:val="28"/>
        </w:rPr>
        <w:t>), тому повинні досліджуватися за горизонтальним підходом.</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Керівник підрозділу внутрішнього аудиту самостійно вирішує якою буде структура простору аудиту. Водночас, слід враховувати специфіку діяльності державного органу, розмір та структуру підрозділів внутрішнього аудиту, складність об’єктів аудиту. </w:t>
      </w:r>
    </w:p>
    <w:p w:rsidR="0073694B" w:rsidRDefault="004A2E77" w:rsidP="006B4718">
      <w:pPr>
        <w:spacing w:after="60" w:line="240" w:lineRule="auto"/>
        <w:ind w:firstLine="567"/>
        <w:jc w:val="both"/>
        <w:rPr>
          <w:rFonts w:ascii="Garamond" w:eastAsia="Times New Roman" w:hAnsi="Garamond" w:cs="Times New Roman"/>
          <w:sz w:val="28"/>
          <w:szCs w:val="28"/>
        </w:rPr>
      </w:pPr>
      <w:r w:rsidRPr="004A2E77">
        <w:rPr>
          <w:rFonts w:ascii="Garamond" w:eastAsia="Times New Roman" w:hAnsi="Garamond" w:cs="Times New Roman"/>
          <w:sz w:val="28"/>
          <w:szCs w:val="28"/>
        </w:rPr>
        <w:t>Простір внутрі</w:t>
      </w:r>
      <w:r>
        <w:rPr>
          <w:rFonts w:ascii="Garamond" w:eastAsia="Times New Roman" w:hAnsi="Garamond" w:cs="Times New Roman"/>
          <w:sz w:val="28"/>
          <w:szCs w:val="28"/>
        </w:rPr>
        <w:t xml:space="preserve">шнього аудиту </w:t>
      </w:r>
      <w:r w:rsidR="00F424C4">
        <w:rPr>
          <w:rFonts w:ascii="Garamond" w:eastAsia="Times New Roman" w:hAnsi="Garamond" w:cs="Times New Roman"/>
          <w:sz w:val="28"/>
          <w:szCs w:val="28"/>
        </w:rPr>
        <w:t xml:space="preserve">доцільно </w:t>
      </w:r>
      <w:r>
        <w:rPr>
          <w:rFonts w:ascii="Garamond" w:eastAsia="Times New Roman" w:hAnsi="Garamond" w:cs="Times New Roman"/>
          <w:sz w:val="28"/>
          <w:szCs w:val="28"/>
        </w:rPr>
        <w:t>структуру</w:t>
      </w:r>
      <w:r w:rsidR="00F424C4">
        <w:rPr>
          <w:rFonts w:ascii="Garamond" w:eastAsia="Times New Roman" w:hAnsi="Garamond" w:cs="Times New Roman"/>
          <w:sz w:val="28"/>
          <w:szCs w:val="28"/>
        </w:rPr>
        <w:t>вати</w:t>
      </w:r>
      <w:r>
        <w:rPr>
          <w:rFonts w:ascii="Garamond" w:eastAsia="Times New Roman" w:hAnsi="Garamond" w:cs="Times New Roman"/>
          <w:sz w:val="28"/>
          <w:szCs w:val="28"/>
        </w:rPr>
        <w:t xml:space="preserve"> за </w:t>
      </w:r>
      <w:r w:rsidR="0073694B">
        <w:rPr>
          <w:rFonts w:ascii="Garamond" w:eastAsia="Times New Roman" w:hAnsi="Garamond" w:cs="Times New Roman"/>
          <w:sz w:val="28"/>
          <w:szCs w:val="28"/>
        </w:rPr>
        <w:t>такими категоріями:</w:t>
      </w:r>
    </w:p>
    <w:p w:rsidR="004A2E77" w:rsidRDefault="004A2E77" w:rsidP="006B4718">
      <w:pPr>
        <w:spacing w:after="60" w:line="240" w:lineRule="auto"/>
        <w:ind w:firstLine="567"/>
        <w:jc w:val="both"/>
        <w:rPr>
          <w:rFonts w:ascii="Garamond" w:eastAsia="Times New Roman" w:hAnsi="Garamond" w:cs="Times New Roman"/>
          <w:sz w:val="28"/>
          <w:szCs w:val="28"/>
        </w:rPr>
      </w:pPr>
      <w:r w:rsidRPr="00BE2D18">
        <w:rPr>
          <w:rFonts w:ascii="Garamond" w:eastAsiaTheme="majorEastAsia" w:hAnsi="Garamond" w:cstheme="majorBidi"/>
          <w:b/>
          <w:color w:val="3B94C5"/>
          <w:sz w:val="28"/>
          <w:szCs w:val="28"/>
        </w:rPr>
        <w:t>напрямами (сферами) діяльності державного органу або їх частинами (</w:t>
      </w:r>
      <w:r w:rsidRPr="004A2E77">
        <w:rPr>
          <w:rFonts w:ascii="Garamond" w:eastAsiaTheme="majorEastAsia" w:hAnsi="Garamond" w:cstheme="majorBidi"/>
          <w:b/>
          <w:color w:val="3B94C5"/>
          <w:sz w:val="28"/>
          <w:szCs w:val="28"/>
        </w:rPr>
        <w:t>горизонтальний принцип розподілу об’єктів аудиту</w:t>
      </w:r>
      <w:r w:rsidRPr="00BE2D18">
        <w:rPr>
          <w:rFonts w:ascii="Garamond" w:eastAsiaTheme="majorEastAsia" w:hAnsi="Garamond" w:cstheme="majorBidi"/>
          <w:b/>
          <w:color w:val="3B94C5"/>
          <w:sz w:val="28"/>
          <w:szCs w:val="28"/>
        </w:rPr>
        <w:t>)</w:t>
      </w:r>
      <w:r w:rsidRPr="004A2E77">
        <w:rPr>
          <w:rFonts w:ascii="Garamond" w:eastAsia="Times New Roman" w:hAnsi="Garamond" w:cs="Times New Roman"/>
          <w:sz w:val="28"/>
          <w:szCs w:val="28"/>
        </w:rPr>
        <w:t>:</w:t>
      </w:r>
    </w:p>
    <w:p w:rsidR="006D4A92" w:rsidRPr="00690893" w:rsidRDefault="006D4A92" w:rsidP="00CC6D82">
      <w:pPr>
        <w:numPr>
          <w:ilvl w:val="0"/>
          <w:numId w:val="12"/>
        </w:numPr>
        <w:spacing w:after="0" w:line="240" w:lineRule="auto"/>
        <w:ind w:left="0" w:firstLine="567"/>
        <w:jc w:val="both"/>
        <w:rPr>
          <w:rFonts w:ascii="Garamond" w:eastAsia="Times New Roman" w:hAnsi="Garamond" w:cs="Times New Roman"/>
          <w:sz w:val="28"/>
          <w:szCs w:val="28"/>
        </w:rPr>
      </w:pPr>
      <w:r w:rsidRPr="00690893">
        <w:rPr>
          <w:rFonts w:ascii="Garamond" w:eastAsiaTheme="majorEastAsia" w:hAnsi="Garamond" w:cstheme="majorBidi"/>
          <w:sz w:val="28"/>
          <w:szCs w:val="28"/>
        </w:rPr>
        <w:t>бюджетними програми, реалізацію яких здійснює державний орган відповідно до покладених на нього функцій;</w:t>
      </w:r>
    </w:p>
    <w:p w:rsidR="006D4A92" w:rsidRDefault="006D4A92" w:rsidP="00CC6D82">
      <w:pPr>
        <w:numPr>
          <w:ilvl w:val="0"/>
          <w:numId w:val="12"/>
        </w:numPr>
        <w:spacing w:after="0" w:line="240" w:lineRule="auto"/>
        <w:ind w:left="0" w:firstLine="567"/>
        <w:jc w:val="both"/>
        <w:rPr>
          <w:rFonts w:ascii="Garamond" w:eastAsiaTheme="majorEastAsia" w:hAnsi="Garamond" w:cstheme="majorBidi"/>
          <w:sz w:val="28"/>
          <w:szCs w:val="28"/>
        </w:rPr>
      </w:pPr>
      <w:r w:rsidRPr="00690893">
        <w:rPr>
          <w:rFonts w:ascii="Garamond" w:eastAsiaTheme="majorEastAsia" w:hAnsi="Garamond" w:cstheme="majorBidi"/>
          <w:sz w:val="28"/>
          <w:szCs w:val="28"/>
        </w:rPr>
        <w:t>адміністративними послугами, які надаються державним органом відповідно до вимог законодавства;</w:t>
      </w:r>
    </w:p>
    <w:p w:rsidR="006D4A92" w:rsidRDefault="006D4A92" w:rsidP="00CC6D82">
      <w:pPr>
        <w:numPr>
          <w:ilvl w:val="0"/>
          <w:numId w:val="12"/>
        </w:numPr>
        <w:spacing w:after="0" w:line="240" w:lineRule="auto"/>
        <w:ind w:left="0" w:firstLine="567"/>
        <w:jc w:val="both"/>
        <w:rPr>
          <w:rFonts w:ascii="Garamond" w:eastAsiaTheme="majorEastAsia" w:hAnsi="Garamond" w:cstheme="majorBidi"/>
          <w:sz w:val="28"/>
          <w:szCs w:val="28"/>
        </w:rPr>
      </w:pPr>
      <w:r w:rsidRPr="00690893">
        <w:rPr>
          <w:rFonts w:ascii="Garamond" w:eastAsiaTheme="majorEastAsia" w:hAnsi="Garamond" w:cstheme="majorBidi"/>
          <w:sz w:val="28"/>
          <w:szCs w:val="28"/>
        </w:rPr>
        <w:t xml:space="preserve">контрольно-наглядовими функціями, які здійснюються державним органом </w:t>
      </w:r>
      <w:r w:rsidR="00F424C4" w:rsidRPr="00690893">
        <w:rPr>
          <w:rFonts w:ascii="Garamond" w:eastAsiaTheme="majorEastAsia" w:hAnsi="Garamond" w:cstheme="majorBidi"/>
          <w:sz w:val="28"/>
          <w:szCs w:val="28"/>
        </w:rPr>
        <w:t>відповідно до вимог законодавства;</w:t>
      </w:r>
    </w:p>
    <w:p w:rsidR="004A2E77" w:rsidRDefault="004A2E77" w:rsidP="00CC6D82">
      <w:pPr>
        <w:numPr>
          <w:ilvl w:val="0"/>
          <w:numId w:val="12"/>
        </w:numPr>
        <w:spacing w:after="0" w:line="240" w:lineRule="auto"/>
        <w:ind w:left="0" w:firstLine="567"/>
        <w:jc w:val="both"/>
        <w:rPr>
          <w:rFonts w:ascii="Garamond" w:eastAsiaTheme="majorEastAsia" w:hAnsi="Garamond" w:cstheme="majorBidi"/>
          <w:sz w:val="28"/>
          <w:szCs w:val="28"/>
        </w:rPr>
      </w:pPr>
      <w:r w:rsidRPr="00690893">
        <w:rPr>
          <w:rFonts w:ascii="Garamond" w:eastAsiaTheme="majorEastAsia" w:hAnsi="Garamond" w:cstheme="majorBidi"/>
          <w:sz w:val="28"/>
          <w:szCs w:val="28"/>
        </w:rPr>
        <w:t xml:space="preserve">загальними процесами </w:t>
      </w:r>
      <w:r w:rsidR="00F424C4" w:rsidRPr="00690893">
        <w:rPr>
          <w:rFonts w:ascii="Garamond" w:eastAsiaTheme="majorEastAsia" w:hAnsi="Garamond" w:cstheme="majorBidi"/>
          <w:sz w:val="28"/>
          <w:szCs w:val="28"/>
        </w:rPr>
        <w:t>(</w:t>
      </w:r>
      <w:r w:rsidRPr="00690893">
        <w:rPr>
          <w:rFonts w:ascii="Garamond" w:eastAsiaTheme="majorEastAsia" w:hAnsi="Garamond" w:cstheme="majorBidi"/>
          <w:sz w:val="28"/>
          <w:szCs w:val="28"/>
        </w:rPr>
        <w:t>стандартні процеси, притаманні діяльності кожного державного органу</w:t>
      </w:r>
      <w:r w:rsidR="00F424C4" w:rsidRPr="00690893">
        <w:rPr>
          <w:rFonts w:ascii="Garamond" w:eastAsiaTheme="majorEastAsia" w:hAnsi="Garamond" w:cstheme="majorBidi"/>
          <w:sz w:val="28"/>
          <w:szCs w:val="28"/>
        </w:rPr>
        <w:t>). Н</w:t>
      </w:r>
      <w:r w:rsidRPr="00690893">
        <w:rPr>
          <w:rFonts w:ascii="Garamond" w:eastAsiaTheme="majorEastAsia" w:hAnsi="Garamond" w:cstheme="majorBidi"/>
          <w:sz w:val="28"/>
          <w:szCs w:val="28"/>
        </w:rPr>
        <w:t xml:space="preserve">априклад, стратегічне (річне) планування діяльності, управління об’єктами державної власності, фінансово-господарська діяльність, державні закупівлі, управління інформаційними потоками та інформаційна безпека, міжнародна діяльність, правова робота, управління персоналом, взаємодія з </w:t>
      </w:r>
      <w:r w:rsidR="003E2C14">
        <w:rPr>
          <w:rFonts w:ascii="Garamond" w:eastAsiaTheme="majorEastAsia" w:hAnsi="Garamond" w:cstheme="majorBidi"/>
          <w:sz w:val="28"/>
          <w:szCs w:val="28"/>
        </w:rPr>
        <w:t>медіа</w:t>
      </w:r>
      <w:r w:rsidRPr="00690893">
        <w:rPr>
          <w:rFonts w:ascii="Garamond" w:eastAsiaTheme="majorEastAsia" w:hAnsi="Garamond" w:cstheme="majorBidi"/>
          <w:sz w:val="28"/>
          <w:szCs w:val="28"/>
        </w:rPr>
        <w:t xml:space="preserve"> та громадськістю, діяльність з запобігання та виявлення корупції, цивільний захист та охорона праці;</w:t>
      </w:r>
    </w:p>
    <w:p w:rsidR="004A2E77" w:rsidRPr="00690893" w:rsidRDefault="004A2E77" w:rsidP="006B4718">
      <w:pPr>
        <w:numPr>
          <w:ilvl w:val="0"/>
          <w:numId w:val="12"/>
        </w:numPr>
        <w:spacing w:after="60" w:line="240" w:lineRule="auto"/>
        <w:ind w:left="0" w:firstLine="567"/>
        <w:jc w:val="both"/>
        <w:rPr>
          <w:rFonts w:ascii="Garamond" w:eastAsia="Times New Roman" w:hAnsi="Garamond" w:cs="Times New Roman"/>
          <w:sz w:val="28"/>
          <w:szCs w:val="28"/>
        </w:rPr>
      </w:pPr>
      <w:r w:rsidRPr="00690893">
        <w:rPr>
          <w:rFonts w:ascii="Garamond" w:eastAsiaTheme="majorEastAsia" w:hAnsi="Garamond" w:cstheme="majorBidi"/>
          <w:sz w:val="28"/>
          <w:szCs w:val="28"/>
        </w:rPr>
        <w:t>функціональними процесами</w:t>
      </w:r>
      <w:r w:rsidR="00F424C4" w:rsidRPr="00690893">
        <w:rPr>
          <w:rFonts w:ascii="Garamond" w:eastAsiaTheme="majorEastAsia" w:hAnsi="Garamond" w:cstheme="majorBidi"/>
          <w:sz w:val="28"/>
          <w:szCs w:val="28"/>
        </w:rPr>
        <w:t xml:space="preserve"> (</w:t>
      </w:r>
      <w:r w:rsidRPr="00690893">
        <w:rPr>
          <w:rFonts w:ascii="Garamond" w:eastAsiaTheme="majorEastAsia" w:hAnsi="Garamond" w:cstheme="majorBidi"/>
          <w:sz w:val="28"/>
          <w:szCs w:val="28"/>
        </w:rPr>
        <w:t>специфічні</w:t>
      </w:r>
      <w:r w:rsidRPr="00690893">
        <w:rPr>
          <w:rFonts w:ascii="Garamond" w:eastAsia="Times New Roman" w:hAnsi="Garamond" w:cs="Times New Roman"/>
          <w:sz w:val="28"/>
          <w:szCs w:val="28"/>
        </w:rPr>
        <w:t xml:space="preserve"> процеси, характерні для відповідних державних органів</w:t>
      </w:r>
      <w:r w:rsidR="00F424C4" w:rsidRPr="00690893">
        <w:rPr>
          <w:rFonts w:ascii="Garamond" w:eastAsia="Times New Roman" w:hAnsi="Garamond" w:cs="Times New Roman"/>
          <w:sz w:val="28"/>
          <w:szCs w:val="28"/>
        </w:rPr>
        <w:t>)</w:t>
      </w:r>
      <w:r w:rsidRPr="00690893">
        <w:rPr>
          <w:rFonts w:ascii="Garamond" w:eastAsia="Times New Roman" w:hAnsi="Garamond" w:cs="Times New Roman"/>
          <w:sz w:val="28"/>
          <w:szCs w:val="28"/>
        </w:rPr>
        <w:t xml:space="preserve">. На відміну від загальних процесів, функціональні процеси можуть не покривати діяльність усіх </w:t>
      </w:r>
      <w:r w:rsidR="00F14E44">
        <w:rPr>
          <w:rFonts w:ascii="Garamond" w:eastAsia="Times New Roman" w:hAnsi="Garamond" w:cs="Times New Roman"/>
          <w:sz w:val="28"/>
          <w:szCs w:val="28"/>
        </w:rPr>
        <w:t xml:space="preserve">структурних підрозділів державного органу, </w:t>
      </w:r>
      <w:r w:rsidRPr="00690893">
        <w:rPr>
          <w:rFonts w:ascii="Garamond" w:eastAsia="Times New Roman" w:hAnsi="Garamond" w:cs="Times New Roman"/>
          <w:sz w:val="28"/>
          <w:szCs w:val="28"/>
        </w:rPr>
        <w:t xml:space="preserve">підприємств, установ та організацій, які належать до сфери </w:t>
      </w:r>
      <w:r w:rsidR="00F14E44">
        <w:rPr>
          <w:rFonts w:ascii="Garamond" w:eastAsia="Times New Roman" w:hAnsi="Garamond" w:cs="Times New Roman"/>
          <w:sz w:val="28"/>
          <w:szCs w:val="28"/>
        </w:rPr>
        <w:t xml:space="preserve">його </w:t>
      </w:r>
      <w:r w:rsidRPr="00690893">
        <w:rPr>
          <w:rFonts w:ascii="Garamond" w:eastAsia="Times New Roman" w:hAnsi="Garamond" w:cs="Times New Roman"/>
          <w:sz w:val="28"/>
          <w:szCs w:val="28"/>
        </w:rPr>
        <w:t>управління, а реалізовуватись в окремих з них;</w:t>
      </w:r>
    </w:p>
    <w:p w:rsidR="00690893" w:rsidRDefault="0073694B" w:rsidP="006B4718">
      <w:pPr>
        <w:tabs>
          <w:tab w:val="left" w:pos="142"/>
        </w:tabs>
        <w:spacing w:after="60" w:line="240" w:lineRule="auto"/>
        <w:ind w:firstLine="567"/>
        <w:jc w:val="both"/>
        <w:rPr>
          <w:rFonts w:ascii="Garamond" w:eastAsiaTheme="majorEastAsia" w:hAnsi="Garamond" w:cstheme="majorBidi"/>
          <w:iCs/>
          <w:sz w:val="28"/>
          <w:szCs w:val="28"/>
        </w:rPr>
      </w:pPr>
      <w:r w:rsidRPr="00BE2D18">
        <w:rPr>
          <w:rFonts w:ascii="Garamond" w:eastAsiaTheme="majorEastAsia" w:hAnsi="Garamond" w:cstheme="majorBidi"/>
          <w:b/>
          <w:color w:val="3B94C5"/>
          <w:sz w:val="28"/>
          <w:szCs w:val="28"/>
        </w:rPr>
        <w:lastRenderedPageBreak/>
        <w:t xml:space="preserve">організаційною структурою </w:t>
      </w:r>
      <w:r w:rsidR="00F424C4" w:rsidRPr="00BE2D18">
        <w:rPr>
          <w:rFonts w:ascii="Garamond" w:eastAsiaTheme="majorEastAsia" w:hAnsi="Garamond" w:cstheme="majorBidi"/>
          <w:b/>
          <w:color w:val="3B94C5"/>
          <w:sz w:val="28"/>
          <w:szCs w:val="28"/>
        </w:rPr>
        <w:t>та місцем розташування (</w:t>
      </w:r>
      <w:r w:rsidR="00954F52" w:rsidRPr="00BE2D18">
        <w:rPr>
          <w:rFonts w:ascii="Garamond" w:eastAsiaTheme="majorEastAsia" w:hAnsi="Garamond" w:cstheme="majorBidi"/>
          <w:b/>
          <w:color w:val="3B94C5"/>
          <w:sz w:val="28"/>
          <w:szCs w:val="28"/>
        </w:rPr>
        <w:t>вертикальний принцип розподілу об’єктів аудиту</w:t>
      </w:r>
      <w:r w:rsidR="00F424C4" w:rsidRPr="00BE2D18">
        <w:rPr>
          <w:rFonts w:ascii="Garamond" w:eastAsiaTheme="majorEastAsia" w:hAnsi="Garamond" w:cstheme="majorBidi"/>
          <w:b/>
          <w:color w:val="3B94C5"/>
          <w:sz w:val="28"/>
          <w:szCs w:val="28"/>
        </w:rPr>
        <w:t>)</w:t>
      </w:r>
      <w:r w:rsidR="00690893">
        <w:rPr>
          <w:rFonts w:ascii="Garamond" w:eastAsiaTheme="majorEastAsia" w:hAnsi="Garamond" w:cstheme="majorBidi"/>
          <w:iCs/>
          <w:sz w:val="28"/>
          <w:szCs w:val="28"/>
        </w:rPr>
        <w:t>:</w:t>
      </w:r>
    </w:p>
    <w:p w:rsidR="00690893" w:rsidRDefault="0073694B" w:rsidP="00CC6D82">
      <w:pPr>
        <w:numPr>
          <w:ilvl w:val="0"/>
          <w:numId w:val="12"/>
        </w:numPr>
        <w:spacing w:after="0" w:line="240" w:lineRule="auto"/>
        <w:ind w:left="0" w:firstLine="567"/>
        <w:jc w:val="both"/>
        <w:rPr>
          <w:rFonts w:ascii="Garamond" w:eastAsia="Times New Roman" w:hAnsi="Garamond" w:cs="Times New Roman"/>
          <w:sz w:val="28"/>
          <w:szCs w:val="28"/>
        </w:rPr>
      </w:pPr>
      <w:r w:rsidRPr="00690893">
        <w:rPr>
          <w:rFonts w:ascii="Garamond" w:eastAsia="Times New Roman" w:hAnsi="Garamond" w:cs="Times New Roman"/>
          <w:sz w:val="28"/>
          <w:szCs w:val="28"/>
        </w:rPr>
        <w:t>структурн</w:t>
      </w:r>
      <w:r w:rsidR="00F424C4" w:rsidRPr="00690893">
        <w:rPr>
          <w:rFonts w:ascii="Garamond" w:eastAsia="Times New Roman" w:hAnsi="Garamond" w:cs="Times New Roman"/>
          <w:sz w:val="28"/>
          <w:szCs w:val="28"/>
        </w:rPr>
        <w:t>ими</w:t>
      </w:r>
      <w:r w:rsidRPr="00690893">
        <w:rPr>
          <w:rFonts w:ascii="Garamond" w:eastAsia="Times New Roman" w:hAnsi="Garamond" w:cs="Times New Roman"/>
          <w:sz w:val="28"/>
          <w:szCs w:val="28"/>
        </w:rPr>
        <w:t xml:space="preserve"> підрозділ</w:t>
      </w:r>
      <w:r w:rsidR="00F424C4" w:rsidRPr="00690893">
        <w:rPr>
          <w:rFonts w:ascii="Garamond" w:eastAsia="Times New Roman" w:hAnsi="Garamond" w:cs="Times New Roman"/>
          <w:sz w:val="28"/>
          <w:szCs w:val="28"/>
        </w:rPr>
        <w:t>ами</w:t>
      </w:r>
      <w:r w:rsidRPr="00690893">
        <w:rPr>
          <w:rFonts w:ascii="Garamond" w:eastAsia="Times New Roman" w:hAnsi="Garamond" w:cs="Times New Roman"/>
          <w:sz w:val="28"/>
          <w:szCs w:val="28"/>
        </w:rPr>
        <w:t xml:space="preserve"> державного органу </w:t>
      </w:r>
      <w:r w:rsidR="00F424C4" w:rsidRPr="00690893">
        <w:rPr>
          <w:rFonts w:ascii="Garamond" w:eastAsia="Times New Roman" w:hAnsi="Garamond" w:cs="Times New Roman"/>
          <w:sz w:val="28"/>
          <w:szCs w:val="28"/>
        </w:rPr>
        <w:t>(</w:t>
      </w:r>
      <w:r w:rsidRPr="00690893">
        <w:rPr>
          <w:rFonts w:ascii="Garamond" w:eastAsia="Times New Roman" w:hAnsi="Garamond" w:cs="Times New Roman"/>
          <w:sz w:val="28"/>
          <w:szCs w:val="28"/>
        </w:rPr>
        <w:t>директорати, департаменти, управління, відділи, сектори, окремі посадові особи</w:t>
      </w:r>
      <w:r w:rsidR="00020C1E" w:rsidRPr="00690893">
        <w:rPr>
          <w:rFonts w:ascii="Garamond" w:eastAsia="Times New Roman" w:hAnsi="Garamond" w:cs="Times New Roman"/>
          <w:sz w:val="28"/>
          <w:szCs w:val="28"/>
        </w:rPr>
        <w:t xml:space="preserve">, які функціонують у структурі </w:t>
      </w:r>
      <w:r w:rsidR="006E0533">
        <w:rPr>
          <w:rFonts w:ascii="Garamond" w:eastAsia="Times New Roman" w:hAnsi="Garamond" w:cs="Times New Roman"/>
          <w:sz w:val="28"/>
          <w:szCs w:val="28"/>
        </w:rPr>
        <w:t>державного органу</w:t>
      </w:r>
      <w:r w:rsidR="00D83259" w:rsidRPr="00690893">
        <w:rPr>
          <w:rFonts w:ascii="Garamond" w:eastAsia="Times New Roman" w:hAnsi="Garamond" w:cs="Times New Roman"/>
          <w:sz w:val="28"/>
          <w:szCs w:val="28"/>
        </w:rPr>
        <w:t>)</w:t>
      </w:r>
      <w:r w:rsidR="00690893">
        <w:rPr>
          <w:rFonts w:ascii="Garamond" w:eastAsia="Times New Roman" w:hAnsi="Garamond" w:cs="Times New Roman"/>
          <w:sz w:val="28"/>
          <w:szCs w:val="28"/>
        </w:rPr>
        <w:t>;</w:t>
      </w:r>
    </w:p>
    <w:p w:rsidR="0073694B" w:rsidRPr="00690893" w:rsidRDefault="00D83259" w:rsidP="006B4718">
      <w:pPr>
        <w:numPr>
          <w:ilvl w:val="0"/>
          <w:numId w:val="12"/>
        </w:numPr>
        <w:spacing w:after="60" w:line="240" w:lineRule="auto"/>
        <w:ind w:left="0" w:firstLine="567"/>
        <w:jc w:val="both"/>
        <w:rPr>
          <w:rFonts w:ascii="Garamond" w:eastAsia="Times New Roman" w:hAnsi="Garamond" w:cs="Times New Roman"/>
          <w:sz w:val="28"/>
          <w:szCs w:val="28"/>
        </w:rPr>
      </w:pPr>
      <w:r w:rsidRPr="00690893">
        <w:rPr>
          <w:rFonts w:ascii="Garamond" w:eastAsia="Times New Roman" w:hAnsi="Garamond" w:cs="Times New Roman"/>
          <w:sz w:val="28"/>
          <w:szCs w:val="28"/>
        </w:rPr>
        <w:t xml:space="preserve">територіальними органами державного органу та </w:t>
      </w:r>
      <w:r w:rsidR="0073694B" w:rsidRPr="00690893">
        <w:rPr>
          <w:rFonts w:ascii="Garamond" w:eastAsia="Times New Roman" w:hAnsi="Garamond" w:cs="Times New Roman"/>
          <w:sz w:val="28"/>
          <w:szCs w:val="28"/>
        </w:rPr>
        <w:t>підприємства</w:t>
      </w:r>
      <w:r w:rsidRPr="00690893">
        <w:rPr>
          <w:rFonts w:ascii="Garamond" w:eastAsia="Times New Roman" w:hAnsi="Garamond" w:cs="Times New Roman"/>
          <w:sz w:val="28"/>
          <w:szCs w:val="28"/>
        </w:rPr>
        <w:t>ми</w:t>
      </w:r>
      <w:r w:rsidR="0073694B" w:rsidRPr="00690893">
        <w:rPr>
          <w:rFonts w:ascii="Garamond" w:eastAsia="Times New Roman" w:hAnsi="Garamond" w:cs="Times New Roman"/>
          <w:sz w:val="28"/>
          <w:szCs w:val="28"/>
        </w:rPr>
        <w:t>, установ</w:t>
      </w:r>
      <w:r w:rsidRPr="00690893">
        <w:rPr>
          <w:rFonts w:ascii="Garamond" w:eastAsia="Times New Roman" w:hAnsi="Garamond" w:cs="Times New Roman"/>
          <w:sz w:val="28"/>
          <w:szCs w:val="28"/>
        </w:rPr>
        <w:t>ами</w:t>
      </w:r>
      <w:r w:rsidR="00F424C4" w:rsidRPr="00690893">
        <w:rPr>
          <w:rFonts w:ascii="Garamond" w:eastAsia="Times New Roman" w:hAnsi="Garamond" w:cs="Times New Roman"/>
          <w:sz w:val="28"/>
          <w:szCs w:val="28"/>
        </w:rPr>
        <w:t xml:space="preserve"> та</w:t>
      </w:r>
      <w:r w:rsidR="0073694B" w:rsidRPr="00690893">
        <w:rPr>
          <w:rFonts w:ascii="Garamond" w:eastAsia="Times New Roman" w:hAnsi="Garamond" w:cs="Times New Roman"/>
          <w:sz w:val="28"/>
          <w:szCs w:val="28"/>
        </w:rPr>
        <w:t xml:space="preserve"> організаці</w:t>
      </w:r>
      <w:r w:rsidRPr="00690893">
        <w:rPr>
          <w:rFonts w:ascii="Garamond" w:eastAsia="Times New Roman" w:hAnsi="Garamond" w:cs="Times New Roman"/>
          <w:sz w:val="28"/>
          <w:szCs w:val="28"/>
        </w:rPr>
        <w:t xml:space="preserve">ями, які належать до сфери його управління (функціонують на </w:t>
      </w:r>
      <w:r w:rsidR="0073694B" w:rsidRPr="00690893">
        <w:rPr>
          <w:rFonts w:ascii="Garamond" w:eastAsia="Times New Roman" w:hAnsi="Garamond" w:cs="Times New Roman"/>
          <w:sz w:val="28"/>
          <w:szCs w:val="28"/>
        </w:rPr>
        <w:t>центрально</w:t>
      </w:r>
      <w:r w:rsidRPr="00690893">
        <w:rPr>
          <w:rFonts w:ascii="Garamond" w:eastAsia="Times New Roman" w:hAnsi="Garamond" w:cs="Times New Roman"/>
          <w:sz w:val="28"/>
          <w:szCs w:val="28"/>
        </w:rPr>
        <w:t>му</w:t>
      </w:r>
      <w:r w:rsidR="0073694B" w:rsidRPr="00690893">
        <w:rPr>
          <w:rFonts w:ascii="Garamond" w:eastAsia="Times New Roman" w:hAnsi="Garamond" w:cs="Times New Roman"/>
          <w:sz w:val="28"/>
          <w:szCs w:val="28"/>
        </w:rPr>
        <w:t>, обласно</w:t>
      </w:r>
      <w:r w:rsidRPr="00690893">
        <w:rPr>
          <w:rFonts w:ascii="Garamond" w:eastAsia="Times New Roman" w:hAnsi="Garamond" w:cs="Times New Roman"/>
          <w:sz w:val="28"/>
          <w:szCs w:val="28"/>
        </w:rPr>
        <w:t>му</w:t>
      </w:r>
      <w:r w:rsidR="0073694B" w:rsidRPr="00690893">
        <w:rPr>
          <w:rFonts w:ascii="Garamond" w:eastAsia="Times New Roman" w:hAnsi="Garamond" w:cs="Times New Roman"/>
          <w:sz w:val="28"/>
          <w:szCs w:val="28"/>
        </w:rPr>
        <w:t xml:space="preserve"> чи районно</w:t>
      </w:r>
      <w:r w:rsidRPr="00690893">
        <w:rPr>
          <w:rFonts w:ascii="Garamond" w:eastAsia="Times New Roman" w:hAnsi="Garamond" w:cs="Times New Roman"/>
          <w:sz w:val="28"/>
          <w:szCs w:val="28"/>
        </w:rPr>
        <w:t>му</w:t>
      </w:r>
      <w:r w:rsidR="0073694B" w:rsidRPr="00690893">
        <w:rPr>
          <w:rFonts w:ascii="Garamond" w:eastAsia="Times New Roman" w:hAnsi="Garamond" w:cs="Times New Roman"/>
          <w:sz w:val="28"/>
          <w:szCs w:val="28"/>
        </w:rPr>
        <w:t xml:space="preserve"> рівн</w:t>
      </w:r>
      <w:r w:rsidRPr="00690893">
        <w:rPr>
          <w:rFonts w:ascii="Garamond" w:eastAsia="Times New Roman" w:hAnsi="Garamond" w:cs="Times New Roman"/>
          <w:sz w:val="28"/>
          <w:szCs w:val="28"/>
        </w:rPr>
        <w:t>ях)</w:t>
      </w:r>
      <w:r w:rsidR="0073694B" w:rsidRPr="00690893">
        <w:rPr>
          <w:rFonts w:ascii="Garamond" w:eastAsia="Times New Roman" w:hAnsi="Garamond" w:cs="Times New Roman"/>
          <w:sz w:val="28"/>
          <w:szCs w:val="28"/>
        </w:rPr>
        <w:t>.</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 метою розподілу простору аудиту за категоріями використовуються такі документальні джерела інформації, зокрема:</w:t>
      </w:r>
    </w:p>
    <w:p w:rsidR="0073694B" w:rsidRDefault="0073694B" w:rsidP="00CC6D82">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законодавчі та нормативно-правові акти, що регулюють діяльність державних органів, а також установ, підприємств, організацій, які належать до сфери його управління. В таких документах визначено завдання та функції, права та обов’язки, правовий статус та підпорядкування;</w:t>
      </w:r>
    </w:p>
    <w:p w:rsidR="0073694B" w:rsidRDefault="0073694B" w:rsidP="00CC6D82">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стратегічні та операційні плани (річні, піврічні, квартальні), в яких описуються мета (місія) та стратегічні цілі (пріоритети) діяльності державного органу, завдання та заходи з їх реалізації, кінцеві результати (індикатори) виконання завдань, визначаються відповідальні виконавці (співвиконавці);</w:t>
      </w:r>
    </w:p>
    <w:p w:rsidR="0073694B" w:rsidRDefault="0073694B" w:rsidP="00CC6D82">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внутрішні документи установи (організаційна структура, положення про структурні підрозділи, посадові інструкції, відповідні порядки та регламенти). В таких документах міститься перелік структурних підрозділів, визначено повноваження та відповідальність (підзвітність) керівництва та працівників, розподіл повноважень та відповідальності (підзвітності), їх закріплення за виконавцями (співвиконавцями), встановлено порядок складання та подання звітності про результати діяльності, включаючи результативні показники щодо досягнення поставлених завдань, рівні, форми та терміни звітування, визначено порядки планування, організації, здійснення окремих процесів;</w:t>
      </w:r>
    </w:p>
    <w:p w:rsidR="0073694B" w:rsidRDefault="0073694B" w:rsidP="00CC6D82">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паспорти бюджетних програм, фінансові плани державних підприємств, звітність (річна та періодична фінансова, інша нефінансова звітність), які містять показники діяльності бюджетних установ/державних підприємств;</w:t>
      </w:r>
    </w:p>
    <w:p w:rsidR="0073694B" w:rsidRDefault="0073694B" w:rsidP="006B4718">
      <w:pPr>
        <w:numPr>
          <w:ilvl w:val="0"/>
          <w:numId w:val="12"/>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аудиторські звіти підрозділу внутрішнього аудиту та акти/звіти зовнішніх контролюючих органів, в яких міститься інформація щодо недоліків системи внутрішнього контролю та фактів порушень, а також наданих висновків та рекомендацій/обов’язкових вимог.</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Вивчення документів сприяє належному розумінню діяльності д</w:t>
      </w:r>
      <w:r w:rsidR="00020C1E">
        <w:rPr>
          <w:rFonts w:ascii="Garamond" w:eastAsia="Times New Roman" w:hAnsi="Garamond" w:cs="Times New Roman"/>
          <w:sz w:val="28"/>
          <w:szCs w:val="28"/>
        </w:rPr>
        <w:t xml:space="preserve">ержавного органу, встановленню </w:t>
      </w:r>
      <w:r>
        <w:rPr>
          <w:rFonts w:ascii="Garamond" w:eastAsia="Times New Roman" w:hAnsi="Garamond" w:cs="Times New Roman"/>
          <w:sz w:val="28"/>
          <w:szCs w:val="28"/>
        </w:rPr>
        <w:t xml:space="preserve">зв’язку між </w:t>
      </w:r>
      <w:r w:rsidR="00D83259">
        <w:rPr>
          <w:rFonts w:ascii="Garamond" w:eastAsia="Times New Roman" w:hAnsi="Garamond" w:cs="Times New Roman"/>
          <w:sz w:val="28"/>
          <w:szCs w:val="28"/>
        </w:rPr>
        <w:t>програми/послугами/</w:t>
      </w:r>
      <w:r>
        <w:rPr>
          <w:rFonts w:ascii="Garamond" w:eastAsia="Times New Roman" w:hAnsi="Garamond" w:cs="Times New Roman"/>
          <w:sz w:val="28"/>
          <w:szCs w:val="28"/>
        </w:rPr>
        <w:t>функціями</w:t>
      </w:r>
      <w:r w:rsidR="00020C1E">
        <w:rPr>
          <w:rFonts w:ascii="Garamond" w:eastAsia="Times New Roman" w:hAnsi="Garamond" w:cs="Times New Roman"/>
          <w:sz w:val="28"/>
          <w:szCs w:val="28"/>
        </w:rPr>
        <w:t>/</w:t>
      </w:r>
      <w:r>
        <w:rPr>
          <w:rFonts w:ascii="Garamond" w:eastAsia="Times New Roman" w:hAnsi="Garamond" w:cs="Times New Roman"/>
          <w:sz w:val="28"/>
          <w:szCs w:val="28"/>
        </w:rPr>
        <w:t>процесами</w:t>
      </w:r>
      <w:r w:rsidR="00020C1E">
        <w:rPr>
          <w:rFonts w:ascii="Garamond" w:eastAsia="Times New Roman" w:hAnsi="Garamond" w:cs="Times New Roman"/>
          <w:sz w:val="28"/>
          <w:szCs w:val="28"/>
        </w:rPr>
        <w:t xml:space="preserve"> та</w:t>
      </w:r>
      <w:r>
        <w:rPr>
          <w:rFonts w:ascii="Garamond" w:eastAsia="Times New Roman" w:hAnsi="Garamond" w:cs="Times New Roman"/>
          <w:sz w:val="28"/>
          <w:szCs w:val="28"/>
        </w:rPr>
        <w:t xml:space="preserve"> структурними підрозділами державного органу/</w:t>
      </w:r>
      <w:r w:rsidR="00D83259">
        <w:rPr>
          <w:rFonts w:ascii="Garamond" w:eastAsia="Times New Roman" w:hAnsi="Garamond" w:cs="Times New Roman"/>
          <w:sz w:val="28"/>
          <w:szCs w:val="28"/>
        </w:rPr>
        <w:t xml:space="preserve">підпорядкованими </w:t>
      </w:r>
      <w:r>
        <w:rPr>
          <w:rFonts w:ascii="Garamond" w:eastAsia="Times New Roman" w:hAnsi="Garamond" w:cs="Times New Roman"/>
          <w:sz w:val="28"/>
          <w:szCs w:val="28"/>
        </w:rPr>
        <w:t>підприємствами</w:t>
      </w:r>
      <w:r w:rsidR="00D83259">
        <w:rPr>
          <w:rFonts w:ascii="Garamond" w:eastAsia="Times New Roman" w:hAnsi="Garamond" w:cs="Times New Roman"/>
          <w:sz w:val="28"/>
          <w:szCs w:val="28"/>
        </w:rPr>
        <w:t xml:space="preserve">/установами, </w:t>
      </w:r>
      <w:r>
        <w:rPr>
          <w:rFonts w:ascii="Garamond" w:eastAsia="Times New Roman" w:hAnsi="Garamond" w:cs="Times New Roman"/>
          <w:sz w:val="28"/>
          <w:szCs w:val="28"/>
        </w:rPr>
        <w:t xml:space="preserve">відповідальними за реалізацію відповідних </w:t>
      </w:r>
      <w:r w:rsidR="00D83259">
        <w:rPr>
          <w:rFonts w:ascii="Garamond" w:eastAsia="Times New Roman" w:hAnsi="Garamond" w:cs="Times New Roman"/>
          <w:sz w:val="28"/>
          <w:szCs w:val="28"/>
        </w:rPr>
        <w:t>програм/послуг/функцій/процесів</w:t>
      </w:r>
      <w:r>
        <w:rPr>
          <w:rFonts w:ascii="Garamond" w:eastAsia="Times New Roman" w:hAnsi="Garamond" w:cs="Times New Roman"/>
          <w:sz w:val="28"/>
          <w:szCs w:val="28"/>
        </w:rPr>
        <w:t xml:space="preserve">, </w:t>
      </w:r>
      <w:r w:rsidR="00020C1E">
        <w:rPr>
          <w:rFonts w:ascii="Garamond" w:eastAsia="Times New Roman" w:hAnsi="Garamond" w:cs="Times New Roman"/>
          <w:sz w:val="28"/>
          <w:szCs w:val="28"/>
        </w:rPr>
        <w:t>а також</w:t>
      </w:r>
      <w:r w:rsidR="00E56FB6">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впливає на правильне визначення об’єктів аудиту. </w:t>
      </w:r>
      <w:r w:rsidR="00E40022">
        <w:rPr>
          <w:rFonts w:ascii="Garamond" w:eastAsia="Times New Roman" w:hAnsi="Garamond" w:cs="Times New Roman"/>
          <w:sz w:val="28"/>
          <w:szCs w:val="28"/>
        </w:rPr>
        <w:t xml:space="preserve">За допомогою аналізу </w:t>
      </w:r>
      <w:r>
        <w:rPr>
          <w:rFonts w:ascii="Garamond" w:eastAsia="Times New Roman" w:hAnsi="Garamond" w:cs="Times New Roman"/>
          <w:sz w:val="28"/>
          <w:szCs w:val="28"/>
        </w:rPr>
        <w:t xml:space="preserve">документів підрозділ внутрішнього аудиту </w:t>
      </w:r>
      <w:r w:rsidR="00E40022">
        <w:rPr>
          <w:rFonts w:ascii="Garamond" w:eastAsia="Times New Roman" w:hAnsi="Garamond" w:cs="Times New Roman"/>
          <w:sz w:val="28"/>
          <w:szCs w:val="28"/>
        </w:rPr>
        <w:t xml:space="preserve">може </w:t>
      </w:r>
      <w:r>
        <w:rPr>
          <w:rFonts w:ascii="Garamond" w:eastAsia="Times New Roman" w:hAnsi="Garamond" w:cs="Times New Roman"/>
          <w:sz w:val="28"/>
          <w:szCs w:val="28"/>
        </w:rPr>
        <w:t>виявити зміни у просторі аудиту та провести комплексну оцінку та актуалізацію всіх об’єктів аудиту, включених до простору аудиту.</w:t>
      </w:r>
    </w:p>
    <w:p w:rsidR="00B404EF" w:rsidRDefault="007C6949"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У</w:t>
      </w:r>
      <w:r w:rsidR="0073694B">
        <w:rPr>
          <w:rFonts w:ascii="Garamond" w:eastAsia="Times New Roman" w:hAnsi="Garamond" w:cs="Times New Roman"/>
          <w:sz w:val="28"/>
          <w:szCs w:val="28"/>
        </w:rPr>
        <w:t xml:space="preserve"> рамках визначення простору аудиту </w:t>
      </w:r>
      <w:r w:rsidR="00115245">
        <w:rPr>
          <w:rFonts w:ascii="Garamond" w:eastAsia="Times New Roman" w:hAnsi="Garamond" w:cs="Times New Roman"/>
          <w:sz w:val="28"/>
          <w:szCs w:val="28"/>
        </w:rPr>
        <w:t xml:space="preserve">підрозділу внутрішнього аудиту </w:t>
      </w:r>
      <w:r w:rsidR="0073694B">
        <w:rPr>
          <w:rFonts w:ascii="Garamond" w:eastAsia="Times New Roman" w:hAnsi="Garamond" w:cs="Times New Roman"/>
          <w:sz w:val="28"/>
          <w:szCs w:val="28"/>
        </w:rPr>
        <w:t xml:space="preserve">доцільно проводити </w:t>
      </w:r>
      <w:r w:rsidR="00034C9E">
        <w:rPr>
          <w:rFonts w:ascii="Garamond" w:eastAsia="Times New Roman" w:hAnsi="Garamond" w:cs="Times New Roman"/>
          <w:sz w:val="28"/>
          <w:szCs w:val="28"/>
        </w:rPr>
        <w:t xml:space="preserve">консультації </w:t>
      </w:r>
      <w:r w:rsidR="0073694B">
        <w:rPr>
          <w:rFonts w:ascii="Garamond" w:eastAsia="Times New Roman" w:hAnsi="Garamond" w:cs="Times New Roman"/>
          <w:sz w:val="28"/>
          <w:szCs w:val="28"/>
        </w:rPr>
        <w:t xml:space="preserve">з </w:t>
      </w:r>
      <w:r w:rsidR="00730805">
        <w:rPr>
          <w:rFonts w:ascii="Garamond" w:eastAsia="Times New Roman" w:hAnsi="Garamond" w:cs="Times New Roman"/>
          <w:sz w:val="28"/>
          <w:szCs w:val="28"/>
        </w:rPr>
        <w:t xml:space="preserve">вищим керівництвом установи та відповідальними за діяльність </w:t>
      </w:r>
      <w:r w:rsidR="00730805">
        <w:rPr>
          <w:rFonts w:ascii="Garamond" w:eastAsia="Times New Roman" w:hAnsi="Garamond" w:cs="Times New Roman"/>
          <w:sz w:val="28"/>
          <w:szCs w:val="28"/>
        </w:rPr>
        <w:lastRenderedPageBreak/>
        <w:t>особами (</w:t>
      </w:r>
      <w:r w:rsidR="00034C9E">
        <w:rPr>
          <w:rFonts w:ascii="Garamond" w:eastAsia="Times New Roman" w:hAnsi="Garamond" w:cs="Times New Roman"/>
          <w:sz w:val="28"/>
          <w:szCs w:val="28"/>
        </w:rPr>
        <w:t>керівниками</w:t>
      </w:r>
      <w:r>
        <w:rPr>
          <w:rFonts w:ascii="Garamond" w:eastAsia="Times New Roman" w:hAnsi="Garamond" w:cs="Times New Roman"/>
          <w:sz w:val="28"/>
          <w:szCs w:val="28"/>
        </w:rPr>
        <w:t xml:space="preserve"> </w:t>
      </w:r>
      <w:r w:rsidR="00034C9E">
        <w:rPr>
          <w:rFonts w:ascii="Garamond" w:eastAsia="Times New Roman" w:hAnsi="Garamond" w:cs="Times New Roman"/>
          <w:sz w:val="28"/>
          <w:szCs w:val="28"/>
        </w:rPr>
        <w:t>структурних підрозділів установи</w:t>
      </w:r>
      <w:r w:rsidR="00730805">
        <w:rPr>
          <w:rFonts w:ascii="Garamond" w:eastAsia="Times New Roman" w:hAnsi="Garamond" w:cs="Times New Roman"/>
          <w:sz w:val="28"/>
          <w:szCs w:val="28"/>
        </w:rPr>
        <w:t xml:space="preserve"> та підпорядкованих </w:t>
      </w:r>
      <w:r w:rsidR="002E659B">
        <w:rPr>
          <w:rFonts w:ascii="Garamond" w:eastAsia="Times New Roman" w:hAnsi="Garamond" w:cs="Times New Roman"/>
          <w:sz w:val="28"/>
          <w:szCs w:val="28"/>
        </w:rPr>
        <w:t>підприємств/</w:t>
      </w:r>
      <w:r w:rsidR="00730805">
        <w:rPr>
          <w:rFonts w:ascii="Garamond" w:eastAsia="Times New Roman" w:hAnsi="Garamond" w:cs="Times New Roman"/>
          <w:sz w:val="28"/>
          <w:szCs w:val="28"/>
        </w:rPr>
        <w:t>установ, які відповідають за програми/послуги/функції/процеси, що можуть бути потенційними об’єктами аудиту</w:t>
      </w:r>
      <w:r w:rsidR="0025226C">
        <w:rPr>
          <w:rFonts w:ascii="Garamond" w:eastAsia="Times New Roman" w:hAnsi="Garamond" w:cs="Times New Roman"/>
          <w:sz w:val="28"/>
          <w:szCs w:val="28"/>
        </w:rPr>
        <w:t xml:space="preserve"> для підрозділу внутрішнього аудиту</w:t>
      </w:r>
      <w:r w:rsidR="00730805">
        <w:rPr>
          <w:rFonts w:ascii="Garamond" w:eastAsia="Times New Roman" w:hAnsi="Garamond" w:cs="Times New Roman"/>
          <w:sz w:val="28"/>
          <w:szCs w:val="28"/>
        </w:rPr>
        <w:t>)</w:t>
      </w:r>
      <w:r w:rsidR="00B404EF">
        <w:rPr>
          <w:rFonts w:ascii="Garamond" w:eastAsia="Times New Roman" w:hAnsi="Garamond" w:cs="Times New Roman"/>
          <w:sz w:val="28"/>
          <w:szCs w:val="28"/>
        </w:rPr>
        <w:t>.</w:t>
      </w:r>
    </w:p>
    <w:p w:rsidR="00B404EF" w:rsidRDefault="00B404EF" w:rsidP="0017673A">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Під час проведення таких консультацій доцільно обговорити визначені підрозділом внутрішнього аудиту об’єкти аудиту, а також питання, пов’язані з організацією </w:t>
      </w:r>
      <w:r w:rsidR="00D776FC">
        <w:rPr>
          <w:rFonts w:ascii="Garamond" w:eastAsia="Times New Roman" w:hAnsi="Garamond" w:cs="Times New Roman"/>
          <w:sz w:val="28"/>
          <w:szCs w:val="28"/>
        </w:rPr>
        <w:t xml:space="preserve">та здійсненням </w:t>
      </w:r>
      <w:r>
        <w:rPr>
          <w:rFonts w:ascii="Garamond" w:eastAsia="Times New Roman" w:hAnsi="Garamond" w:cs="Times New Roman"/>
          <w:sz w:val="28"/>
          <w:szCs w:val="28"/>
        </w:rPr>
        <w:t xml:space="preserve">внутрішнього контролю в установі (включаючи діючі заходи контролю), </w:t>
      </w:r>
      <w:r w:rsidR="001E31C5">
        <w:rPr>
          <w:rFonts w:ascii="Garamond" w:eastAsia="Times New Roman" w:hAnsi="Garamond" w:cs="Times New Roman"/>
          <w:sz w:val="28"/>
          <w:szCs w:val="28"/>
        </w:rPr>
        <w:t>зокрема</w:t>
      </w:r>
      <w:r>
        <w:rPr>
          <w:rFonts w:ascii="Garamond" w:eastAsia="Times New Roman" w:hAnsi="Garamond" w:cs="Times New Roman"/>
          <w:sz w:val="28"/>
          <w:szCs w:val="28"/>
        </w:rPr>
        <w:t>:</w:t>
      </w:r>
    </w:p>
    <w:p w:rsidR="005D3E60" w:rsidRDefault="005D3E60" w:rsidP="00CC6D82">
      <w:pPr>
        <w:numPr>
          <w:ilvl w:val="0"/>
          <w:numId w:val="12"/>
        </w:numPr>
        <w:tabs>
          <w:tab w:val="left" w:pos="142"/>
          <w:tab w:val="left" w:pos="284"/>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основні цілі та ролі структурних підрозділів у досягненні цілей діяльності </w:t>
      </w:r>
      <w:r w:rsidR="00DE0AFF">
        <w:rPr>
          <w:rFonts w:ascii="Garamond" w:eastAsia="Times New Roman" w:hAnsi="Garamond" w:cs="Times New Roman"/>
          <w:sz w:val="28"/>
          <w:szCs w:val="28"/>
        </w:rPr>
        <w:t>установи</w:t>
      </w:r>
      <w:r>
        <w:rPr>
          <w:rFonts w:ascii="Garamond" w:eastAsia="Times New Roman" w:hAnsi="Garamond" w:cs="Times New Roman"/>
          <w:sz w:val="28"/>
          <w:szCs w:val="28"/>
        </w:rPr>
        <w:t>;</w:t>
      </w:r>
    </w:p>
    <w:p w:rsidR="0073694B" w:rsidRDefault="0073694B" w:rsidP="00CC6D82">
      <w:pPr>
        <w:numPr>
          <w:ilvl w:val="0"/>
          <w:numId w:val="12"/>
        </w:numPr>
        <w:tabs>
          <w:tab w:val="left" w:pos="142"/>
          <w:tab w:val="left" w:pos="284"/>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питання, </w:t>
      </w:r>
      <w:r w:rsidR="005D3E60">
        <w:rPr>
          <w:rFonts w:ascii="Garamond" w:eastAsia="Times New Roman" w:hAnsi="Garamond" w:cs="Times New Roman"/>
          <w:sz w:val="28"/>
          <w:szCs w:val="28"/>
        </w:rPr>
        <w:t>що</w:t>
      </w:r>
      <w:r>
        <w:rPr>
          <w:rFonts w:ascii="Garamond" w:eastAsia="Times New Roman" w:hAnsi="Garamond" w:cs="Times New Roman"/>
          <w:sz w:val="28"/>
          <w:szCs w:val="28"/>
        </w:rPr>
        <w:t xml:space="preserve"> цікавлять керівництво </w:t>
      </w:r>
      <w:r w:rsidR="00DE0AFF">
        <w:rPr>
          <w:rFonts w:ascii="Garamond" w:eastAsia="Times New Roman" w:hAnsi="Garamond" w:cs="Times New Roman"/>
          <w:sz w:val="28"/>
          <w:szCs w:val="28"/>
        </w:rPr>
        <w:t>установи</w:t>
      </w:r>
      <w:r w:rsidR="005D3E60">
        <w:rPr>
          <w:rFonts w:ascii="Garamond" w:eastAsia="Times New Roman" w:hAnsi="Garamond" w:cs="Times New Roman"/>
          <w:sz w:val="28"/>
          <w:szCs w:val="28"/>
        </w:rPr>
        <w:t xml:space="preserve">, на які слід звернути увагу підрозділу внутрішнього аудиту (зокрема, щодо </w:t>
      </w:r>
      <w:r>
        <w:rPr>
          <w:rFonts w:ascii="Garamond" w:eastAsia="Times New Roman" w:hAnsi="Garamond" w:cs="Times New Roman"/>
          <w:sz w:val="28"/>
          <w:szCs w:val="28"/>
        </w:rPr>
        <w:t>ефективн</w:t>
      </w:r>
      <w:r w:rsidR="005D3E60">
        <w:rPr>
          <w:rFonts w:ascii="Garamond" w:eastAsia="Times New Roman" w:hAnsi="Garamond" w:cs="Times New Roman"/>
          <w:sz w:val="28"/>
          <w:szCs w:val="28"/>
        </w:rPr>
        <w:t>ості</w:t>
      </w:r>
      <w:r>
        <w:rPr>
          <w:rFonts w:ascii="Garamond" w:eastAsia="Times New Roman" w:hAnsi="Garamond" w:cs="Times New Roman"/>
          <w:sz w:val="28"/>
          <w:szCs w:val="28"/>
        </w:rPr>
        <w:t xml:space="preserve"> та результативн</w:t>
      </w:r>
      <w:r w:rsidR="005D3E60">
        <w:rPr>
          <w:rFonts w:ascii="Garamond" w:eastAsia="Times New Roman" w:hAnsi="Garamond" w:cs="Times New Roman"/>
          <w:sz w:val="28"/>
          <w:szCs w:val="28"/>
        </w:rPr>
        <w:t>ості</w:t>
      </w:r>
      <w:r>
        <w:rPr>
          <w:rFonts w:ascii="Garamond" w:eastAsia="Times New Roman" w:hAnsi="Garamond" w:cs="Times New Roman"/>
          <w:sz w:val="28"/>
          <w:szCs w:val="28"/>
        </w:rPr>
        <w:t xml:space="preserve"> діяльності структурних підрозділів</w:t>
      </w:r>
      <w:r w:rsidR="005D3E60">
        <w:rPr>
          <w:rFonts w:ascii="Garamond" w:eastAsia="Times New Roman" w:hAnsi="Garamond" w:cs="Times New Roman"/>
          <w:sz w:val="28"/>
          <w:szCs w:val="28"/>
        </w:rPr>
        <w:t xml:space="preserve"> установи</w:t>
      </w:r>
      <w:r>
        <w:rPr>
          <w:rFonts w:ascii="Garamond" w:eastAsia="Times New Roman" w:hAnsi="Garamond" w:cs="Times New Roman"/>
          <w:sz w:val="28"/>
          <w:szCs w:val="28"/>
        </w:rPr>
        <w:t xml:space="preserve">, досягнення цілей діяльності </w:t>
      </w:r>
      <w:r w:rsidR="005D3E60">
        <w:rPr>
          <w:rFonts w:ascii="Garamond" w:eastAsia="Times New Roman" w:hAnsi="Garamond" w:cs="Times New Roman"/>
          <w:sz w:val="28"/>
          <w:szCs w:val="28"/>
        </w:rPr>
        <w:t>установи</w:t>
      </w:r>
      <w:r>
        <w:rPr>
          <w:rFonts w:ascii="Garamond" w:eastAsia="Times New Roman" w:hAnsi="Garamond" w:cs="Times New Roman"/>
          <w:sz w:val="28"/>
          <w:szCs w:val="28"/>
        </w:rPr>
        <w:t>);</w:t>
      </w:r>
    </w:p>
    <w:p w:rsidR="0017673A" w:rsidRPr="0017673A" w:rsidRDefault="0017673A" w:rsidP="0017673A">
      <w:pPr>
        <w:numPr>
          <w:ilvl w:val="0"/>
          <w:numId w:val="12"/>
        </w:numPr>
        <w:tabs>
          <w:tab w:val="left" w:pos="142"/>
          <w:tab w:val="left" w:pos="284"/>
        </w:tabs>
        <w:spacing w:after="0" w:line="240" w:lineRule="auto"/>
        <w:ind w:left="0" w:firstLine="567"/>
        <w:jc w:val="both"/>
        <w:rPr>
          <w:rFonts w:ascii="Garamond" w:eastAsia="Times New Roman" w:hAnsi="Garamond" w:cs="Times New Roman"/>
          <w:color w:val="FF0000"/>
          <w:sz w:val="28"/>
          <w:szCs w:val="28"/>
        </w:rPr>
      </w:pPr>
      <w:r w:rsidRPr="0017673A">
        <w:rPr>
          <w:rFonts w:ascii="Garamond" w:eastAsia="Times New Roman" w:hAnsi="Garamond" w:cs="Times New Roman"/>
          <w:sz w:val="28"/>
          <w:szCs w:val="28"/>
        </w:rPr>
        <w:t>з’ясува</w:t>
      </w:r>
      <w:r>
        <w:rPr>
          <w:rFonts w:ascii="Garamond" w:eastAsia="Times New Roman" w:hAnsi="Garamond" w:cs="Times New Roman"/>
          <w:sz w:val="28"/>
          <w:szCs w:val="28"/>
        </w:rPr>
        <w:t xml:space="preserve">ти </w:t>
      </w:r>
      <w:r w:rsidRPr="0017673A">
        <w:rPr>
          <w:rFonts w:ascii="Garamond" w:eastAsia="Times New Roman" w:hAnsi="Garamond" w:cs="Times New Roman"/>
          <w:sz w:val="28"/>
          <w:szCs w:val="28"/>
        </w:rPr>
        <w:t>думк</w:t>
      </w:r>
      <w:r>
        <w:rPr>
          <w:rFonts w:ascii="Garamond" w:eastAsia="Times New Roman" w:hAnsi="Garamond" w:cs="Times New Roman"/>
          <w:sz w:val="28"/>
          <w:szCs w:val="28"/>
        </w:rPr>
        <w:t>у відповідальних за діяльність осіб</w:t>
      </w:r>
      <w:r w:rsidRPr="0017673A">
        <w:rPr>
          <w:rFonts w:ascii="Garamond" w:eastAsia="Times New Roman" w:hAnsi="Garamond" w:cs="Times New Roman"/>
          <w:sz w:val="28"/>
          <w:szCs w:val="28"/>
        </w:rPr>
        <w:t xml:space="preserve"> щодо повноти визначених підрозділом внутрішнього аудиту об’єктів аудиту, їх важливості та актуальності, достатності/недостатності або надмірного рівня деталізації об’єктів аудиту</w:t>
      </w:r>
      <w:r>
        <w:rPr>
          <w:rFonts w:ascii="Garamond" w:eastAsia="Times New Roman" w:hAnsi="Garamond" w:cs="Times New Roman"/>
          <w:sz w:val="28"/>
          <w:szCs w:val="28"/>
        </w:rPr>
        <w:t>;</w:t>
      </w:r>
    </w:p>
    <w:p w:rsidR="00922303" w:rsidRDefault="0073694B" w:rsidP="006B4718">
      <w:pPr>
        <w:numPr>
          <w:ilvl w:val="0"/>
          <w:numId w:val="12"/>
        </w:numPr>
        <w:tabs>
          <w:tab w:val="left" w:pos="142"/>
          <w:tab w:val="left" w:pos="284"/>
        </w:tabs>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результати контрольних заходів (державних фінансових аудитів, ревізій, перевірок тощо), проведених </w:t>
      </w:r>
      <w:r w:rsidR="00BA0B5C">
        <w:rPr>
          <w:rFonts w:ascii="Garamond" w:eastAsia="Times New Roman" w:hAnsi="Garamond" w:cs="Times New Roman"/>
          <w:sz w:val="28"/>
          <w:szCs w:val="28"/>
        </w:rPr>
        <w:t xml:space="preserve">протягом року </w:t>
      </w:r>
      <w:r>
        <w:rPr>
          <w:rFonts w:ascii="Garamond" w:eastAsia="Times New Roman" w:hAnsi="Garamond" w:cs="Times New Roman"/>
          <w:sz w:val="28"/>
          <w:szCs w:val="28"/>
        </w:rPr>
        <w:t>зовнішніми контролюючими органами (Рахунковою палатою, органами державного фінансового контролю тощо)</w:t>
      </w:r>
      <w:r w:rsidR="00BA0B5C">
        <w:rPr>
          <w:rFonts w:ascii="Garamond" w:eastAsia="Times New Roman" w:hAnsi="Garamond" w:cs="Times New Roman"/>
          <w:sz w:val="28"/>
          <w:szCs w:val="28"/>
        </w:rPr>
        <w:t xml:space="preserve"> </w:t>
      </w:r>
      <w:r w:rsidR="007C6949">
        <w:rPr>
          <w:rFonts w:ascii="Garamond" w:eastAsia="Times New Roman" w:hAnsi="Garamond" w:cs="Times New Roman"/>
          <w:sz w:val="28"/>
          <w:szCs w:val="28"/>
        </w:rPr>
        <w:t>у системі державного органу</w:t>
      </w:r>
      <w:r w:rsidR="00BA0B5C">
        <w:rPr>
          <w:rFonts w:ascii="Garamond" w:eastAsia="Times New Roman" w:hAnsi="Garamond" w:cs="Times New Roman"/>
          <w:sz w:val="28"/>
          <w:szCs w:val="28"/>
        </w:rPr>
        <w:t>.</w:t>
      </w:r>
    </w:p>
    <w:p w:rsidR="00DE7BC9" w:rsidRPr="00E864AB" w:rsidRDefault="002E659B" w:rsidP="006B4718">
      <w:pPr>
        <w:spacing w:after="60" w:line="240" w:lineRule="auto"/>
        <w:ind w:firstLine="567"/>
        <w:jc w:val="both"/>
        <w:rPr>
          <w:rFonts w:ascii="Garamond" w:eastAsia="Times New Roman" w:hAnsi="Garamond" w:cs="Times New Roman"/>
          <w:color w:val="000000" w:themeColor="text1"/>
          <w:sz w:val="28"/>
          <w:szCs w:val="28"/>
        </w:rPr>
      </w:pPr>
      <w:r w:rsidRPr="00E864AB">
        <w:rPr>
          <w:rFonts w:ascii="Garamond" w:eastAsia="Times New Roman" w:hAnsi="Garamond" w:cs="Times New Roman"/>
          <w:color w:val="000000" w:themeColor="text1"/>
          <w:sz w:val="28"/>
          <w:szCs w:val="28"/>
        </w:rPr>
        <w:t>Д</w:t>
      </w:r>
      <w:r w:rsidR="00502E8E" w:rsidRPr="00E864AB">
        <w:rPr>
          <w:rFonts w:ascii="Garamond" w:eastAsia="Times New Roman" w:hAnsi="Garamond" w:cs="Times New Roman"/>
          <w:color w:val="000000" w:themeColor="text1"/>
          <w:sz w:val="28"/>
          <w:szCs w:val="28"/>
        </w:rPr>
        <w:t xml:space="preserve">окументування результатів </w:t>
      </w:r>
      <w:r w:rsidR="00115245" w:rsidRPr="00E864AB">
        <w:rPr>
          <w:rFonts w:ascii="Garamond" w:eastAsia="Times New Roman" w:hAnsi="Garamond" w:cs="Times New Roman"/>
          <w:color w:val="000000" w:themeColor="text1"/>
          <w:sz w:val="28"/>
          <w:szCs w:val="28"/>
        </w:rPr>
        <w:t>консультацій підрозділом внутрішнього аудиту з вищим керівництвом</w:t>
      </w:r>
      <w:r w:rsidR="00DE0AFF" w:rsidRPr="00E864AB">
        <w:rPr>
          <w:rFonts w:ascii="Garamond" w:eastAsia="Times New Roman" w:hAnsi="Garamond" w:cs="Times New Roman"/>
          <w:color w:val="000000" w:themeColor="text1"/>
          <w:sz w:val="28"/>
          <w:szCs w:val="28"/>
        </w:rPr>
        <w:t xml:space="preserve"> установи та відповідальними за діяльність особами </w:t>
      </w:r>
      <w:r w:rsidR="00115245" w:rsidRPr="00E864AB">
        <w:rPr>
          <w:rFonts w:ascii="Garamond" w:eastAsia="Times New Roman" w:hAnsi="Garamond" w:cs="Times New Roman"/>
          <w:color w:val="000000" w:themeColor="text1"/>
          <w:sz w:val="28"/>
          <w:szCs w:val="28"/>
        </w:rPr>
        <w:t xml:space="preserve">з питань формування та оновлення інформації у базі даних щодо простору аудиту здійснюється за аналогічними </w:t>
      </w:r>
      <w:r w:rsidR="0036270B" w:rsidRPr="00E864AB">
        <w:rPr>
          <w:rFonts w:ascii="Garamond" w:eastAsia="Times New Roman" w:hAnsi="Garamond" w:cs="Times New Roman"/>
          <w:color w:val="000000" w:themeColor="text1"/>
          <w:sz w:val="28"/>
          <w:szCs w:val="28"/>
        </w:rPr>
        <w:t>процедурами</w:t>
      </w:r>
      <w:r w:rsidR="00115245" w:rsidRPr="00E864AB">
        <w:rPr>
          <w:rFonts w:ascii="Garamond" w:eastAsia="Times New Roman" w:hAnsi="Garamond" w:cs="Times New Roman"/>
          <w:color w:val="000000" w:themeColor="text1"/>
          <w:sz w:val="28"/>
          <w:szCs w:val="28"/>
        </w:rPr>
        <w:t xml:space="preserve">, </w:t>
      </w:r>
      <w:r w:rsidR="0036270B" w:rsidRPr="00E864AB">
        <w:rPr>
          <w:rFonts w:ascii="Garamond" w:eastAsia="Times New Roman" w:hAnsi="Garamond" w:cs="Times New Roman"/>
          <w:color w:val="000000" w:themeColor="text1"/>
          <w:sz w:val="28"/>
          <w:szCs w:val="28"/>
        </w:rPr>
        <w:t xml:space="preserve">передбаченими для проведення та документування </w:t>
      </w:r>
      <w:r w:rsidR="00502E8E" w:rsidRPr="00E864AB">
        <w:rPr>
          <w:rFonts w:ascii="Garamond" w:eastAsia="Times New Roman" w:hAnsi="Garamond" w:cs="Times New Roman"/>
          <w:color w:val="000000" w:themeColor="text1"/>
          <w:sz w:val="28"/>
          <w:szCs w:val="28"/>
        </w:rPr>
        <w:t xml:space="preserve">результатів </w:t>
      </w:r>
      <w:r w:rsidR="0036270B" w:rsidRPr="00E864AB">
        <w:rPr>
          <w:rFonts w:ascii="Garamond" w:eastAsia="Times New Roman" w:hAnsi="Garamond" w:cs="Times New Roman"/>
          <w:color w:val="000000" w:themeColor="text1"/>
          <w:sz w:val="28"/>
          <w:szCs w:val="28"/>
        </w:rPr>
        <w:t xml:space="preserve">консультацій з </w:t>
      </w:r>
      <w:r w:rsidRPr="00E864AB">
        <w:rPr>
          <w:rFonts w:ascii="Garamond" w:eastAsia="Times New Roman" w:hAnsi="Garamond" w:cs="Times New Roman"/>
          <w:color w:val="000000" w:themeColor="text1"/>
          <w:sz w:val="28"/>
          <w:szCs w:val="28"/>
        </w:rPr>
        <w:t>питань</w:t>
      </w:r>
      <w:r w:rsidR="00BE2D18" w:rsidRPr="00E864AB">
        <w:rPr>
          <w:rFonts w:ascii="Garamond" w:eastAsia="Times New Roman" w:hAnsi="Garamond" w:cs="Times New Roman"/>
          <w:color w:val="000000" w:themeColor="text1"/>
          <w:sz w:val="28"/>
          <w:szCs w:val="28"/>
        </w:rPr>
        <w:t xml:space="preserve"> </w:t>
      </w:r>
      <w:r w:rsidR="004148C1" w:rsidRPr="00E864AB">
        <w:rPr>
          <w:rFonts w:ascii="Garamond" w:eastAsia="Times New Roman" w:hAnsi="Garamond" w:cs="Times New Roman"/>
          <w:color w:val="000000" w:themeColor="text1"/>
          <w:sz w:val="28"/>
          <w:szCs w:val="28"/>
        </w:rPr>
        <w:t xml:space="preserve">проведення </w:t>
      </w:r>
      <w:r w:rsidR="0036270B" w:rsidRPr="00E864AB">
        <w:rPr>
          <w:rFonts w:ascii="Garamond" w:eastAsia="Times New Roman" w:hAnsi="Garamond" w:cs="Times New Roman"/>
          <w:color w:val="000000" w:themeColor="text1"/>
          <w:sz w:val="28"/>
          <w:szCs w:val="28"/>
        </w:rPr>
        <w:t xml:space="preserve">оцінки ризиків </w:t>
      </w:r>
      <w:r w:rsidR="004148C1" w:rsidRPr="00E864AB">
        <w:rPr>
          <w:rFonts w:ascii="Garamond" w:eastAsia="Times New Roman" w:hAnsi="Garamond" w:cs="Times New Roman"/>
          <w:color w:val="000000" w:themeColor="text1"/>
          <w:sz w:val="28"/>
          <w:szCs w:val="28"/>
        </w:rPr>
        <w:t xml:space="preserve">з метою </w:t>
      </w:r>
      <w:r w:rsidR="00B11F7F" w:rsidRPr="00E864AB">
        <w:rPr>
          <w:rFonts w:ascii="Garamond" w:eastAsia="Times New Roman" w:hAnsi="Garamond" w:cs="Times New Roman"/>
          <w:color w:val="000000" w:themeColor="text1"/>
          <w:sz w:val="28"/>
          <w:szCs w:val="28"/>
        </w:rPr>
        <w:t xml:space="preserve">планування </w:t>
      </w:r>
      <w:r w:rsidR="0036270B" w:rsidRPr="00E864AB">
        <w:rPr>
          <w:rFonts w:ascii="Garamond" w:eastAsia="Times New Roman" w:hAnsi="Garamond" w:cs="Times New Roman"/>
          <w:color w:val="000000" w:themeColor="text1"/>
          <w:sz w:val="28"/>
          <w:szCs w:val="28"/>
        </w:rPr>
        <w:t>діяльності з внутрішнього аудиту (</w:t>
      </w:r>
      <w:r w:rsidR="00BA0B5C" w:rsidRPr="00E864AB">
        <w:rPr>
          <w:rFonts w:ascii="Garamond" w:eastAsia="Times New Roman" w:hAnsi="Garamond" w:cs="Times New Roman"/>
          <w:color w:val="000000" w:themeColor="text1"/>
          <w:sz w:val="28"/>
          <w:szCs w:val="28"/>
        </w:rPr>
        <w:t xml:space="preserve">описано у </w:t>
      </w:r>
      <w:r w:rsidR="0036270B" w:rsidRPr="00E864AB">
        <w:rPr>
          <w:rFonts w:ascii="Garamond" w:eastAsia="Times New Roman" w:hAnsi="Garamond" w:cs="Times New Roman"/>
          <w:color w:val="000000" w:themeColor="text1"/>
          <w:sz w:val="28"/>
          <w:szCs w:val="28"/>
        </w:rPr>
        <w:t>розділ</w:t>
      </w:r>
      <w:r w:rsidR="00BA0B5C" w:rsidRPr="00E864AB">
        <w:rPr>
          <w:rFonts w:ascii="Garamond" w:eastAsia="Times New Roman" w:hAnsi="Garamond" w:cs="Times New Roman"/>
          <w:color w:val="000000" w:themeColor="text1"/>
          <w:sz w:val="28"/>
          <w:szCs w:val="28"/>
        </w:rPr>
        <w:t>і</w:t>
      </w:r>
      <w:r w:rsidR="0036270B" w:rsidRPr="00E864AB">
        <w:rPr>
          <w:rFonts w:ascii="Garamond" w:eastAsia="Times New Roman" w:hAnsi="Garamond" w:cs="Times New Roman"/>
          <w:color w:val="000000" w:themeColor="text1"/>
          <w:sz w:val="28"/>
          <w:szCs w:val="28"/>
        </w:rPr>
        <w:t> </w:t>
      </w:r>
      <w:r w:rsidR="00115245" w:rsidRPr="00E864AB">
        <w:rPr>
          <w:rFonts w:ascii="Garamond" w:eastAsia="Times New Roman" w:hAnsi="Garamond" w:cs="Times New Roman"/>
          <w:color w:val="000000" w:themeColor="text1"/>
          <w:sz w:val="28"/>
          <w:szCs w:val="28"/>
        </w:rPr>
        <w:t>2 «Визначення подій та ідентифікація ризиків»</w:t>
      </w:r>
      <w:r w:rsidR="0036270B" w:rsidRPr="00E864AB">
        <w:rPr>
          <w:rFonts w:ascii="Garamond" w:eastAsia="Times New Roman" w:hAnsi="Garamond" w:cs="Times New Roman"/>
          <w:color w:val="000000" w:themeColor="text1"/>
          <w:sz w:val="28"/>
          <w:szCs w:val="28"/>
        </w:rPr>
        <w:t>)</w:t>
      </w:r>
      <w:r w:rsidR="00115245" w:rsidRPr="00E864AB">
        <w:rPr>
          <w:rFonts w:ascii="Garamond" w:eastAsia="Times New Roman" w:hAnsi="Garamond" w:cs="Times New Roman"/>
          <w:color w:val="000000" w:themeColor="text1"/>
          <w:sz w:val="28"/>
          <w:szCs w:val="28"/>
        </w:rPr>
        <w:t xml:space="preserve">. </w:t>
      </w:r>
    </w:p>
    <w:p w:rsidR="0036270B" w:rsidRPr="00E864AB" w:rsidRDefault="0036270B" w:rsidP="006B4718">
      <w:pPr>
        <w:pStyle w:val="ab"/>
        <w:spacing w:after="60" w:line="240" w:lineRule="auto"/>
        <w:ind w:left="0" w:firstLine="567"/>
        <w:contextualSpacing w:val="0"/>
        <w:jc w:val="both"/>
        <w:rPr>
          <w:rFonts w:ascii="Garamond" w:eastAsia="Times New Roman" w:hAnsi="Garamond" w:cs="Times New Roman"/>
          <w:color w:val="000000" w:themeColor="text1"/>
          <w:sz w:val="28"/>
          <w:szCs w:val="28"/>
        </w:rPr>
      </w:pPr>
      <w:r w:rsidRPr="00E864AB">
        <w:rPr>
          <w:rFonts w:ascii="Garamond" w:eastAsia="Times New Roman" w:hAnsi="Garamond" w:cs="Times New Roman"/>
          <w:color w:val="000000" w:themeColor="text1"/>
          <w:sz w:val="28"/>
          <w:szCs w:val="28"/>
        </w:rPr>
        <w:t xml:space="preserve">Консультації з питань формування та оновлення інформації у базі даних щодо простору аудиту </w:t>
      </w:r>
      <w:r w:rsidR="00E40022" w:rsidRPr="00E864AB">
        <w:rPr>
          <w:rFonts w:ascii="Garamond" w:eastAsia="Times New Roman" w:hAnsi="Garamond" w:cs="Times New Roman"/>
          <w:color w:val="000000" w:themeColor="text1"/>
          <w:sz w:val="28"/>
          <w:szCs w:val="28"/>
        </w:rPr>
        <w:t>мож</w:t>
      </w:r>
      <w:r w:rsidR="002E659B" w:rsidRPr="00E864AB">
        <w:rPr>
          <w:rFonts w:ascii="Garamond" w:eastAsia="Times New Roman" w:hAnsi="Garamond" w:cs="Times New Roman"/>
          <w:color w:val="000000" w:themeColor="text1"/>
          <w:sz w:val="28"/>
          <w:szCs w:val="28"/>
        </w:rPr>
        <w:t>уть</w:t>
      </w:r>
      <w:r w:rsidR="00E40022" w:rsidRPr="00E864AB">
        <w:rPr>
          <w:rFonts w:ascii="Garamond" w:eastAsia="Times New Roman" w:hAnsi="Garamond" w:cs="Times New Roman"/>
          <w:color w:val="000000" w:themeColor="text1"/>
          <w:sz w:val="28"/>
          <w:szCs w:val="28"/>
        </w:rPr>
        <w:t xml:space="preserve"> </w:t>
      </w:r>
      <w:r w:rsidRPr="00E864AB">
        <w:rPr>
          <w:rFonts w:ascii="Garamond" w:eastAsia="Times New Roman" w:hAnsi="Garamond" w:cs="Times New Roman"/>
          <w:color w:val="000000" w:themeColor="text1"/>
          <w:sz w:val="28"/>
          <w:szCs w:val="28"/>
        </w:rPr>
        <w:t>проводит</w:t>
      </w:r>
      <w:r w:rsidR="00925DA2" w:rsidRPr="00E864AB">
        <w:rPr>
          <w:rFonts w:ascii="Garamond" w:eastAsia="Times New Roman" w:hAnsi="Garamond" w:cs="Times New Roman"/>
          <w:color w:val="000000" w:themeColor="text1"/>
          <w:sz w:val="28"/>
          <w:szCs w:val="28"/>
        </w:rPr>
        <w:t>ься</w:t>
      </w:r>
      <w:r w:rsidRPr="00E864AB">
        <w:rPr>
          <w:rFonts w:ascii="Garamond" w:eastAsia="Times New Roman" w:hAnsi="Garamond" w:cs="Times New Roman"/>
          <w:color w:val="000000" w:themeColor="text1"/>
          <w:sz w:val="28"/>
          <w:szCs w:val="28"/>
        </w:rPr>
        <w:t xml:space="preserve"> одночасно з консультаці</w:t>
      </w:r>
      <w:r w:rsidR="002E659B" w:rsidRPr="00E864AB">
        <w:rPr>
          <w:rFonts w:ascii="Garamond" w:eastAsia="Times New Roman" w:hAnsi="Garamond" w:cs="Times New Roman"/>
          <w:color w:val="000000" w:themeColor="text1"/>
          <w:sz w:val="28"/>
          <w:szCs w:val="28"/>
        </w:rPr>
        <w:t xml:space="preserve">ями </w:t>
      </w:r>
      <w:r w:rsidRPr="00E864AB">
        <w:rPr>
          <w:rFonts w:ascii="Garamond" w:eastAsia="Times New Roman" w:hAnsi="Garamond" w:cs="Times New Roman"/>
          <w:color w:val="000000" w:themeColor="text1"/>
          <w:sz w:val="28"/>
          <w:szCs w:val="28"/>
        </w:rPr>
        <w:t xml:space="preserve">з питань </w:t>
      </w:r>
      <w:r w:rsidR="004148C1" w:rsidRPr="00E864AB">
        <w:rPr>
          <w:rFonts w:ascii="Garamond" w:eastAsia="Times New Roman" w:hAnsi="Garamond" w:cs="Times New Roman"/>
          <w:color w:val="000000" w:themeColor="text1"/>
          <w:sz w:val="28"/>
          <w:szCs w:val="28"/>
        </w:rPr>
        <w:t xml:space="preserve">проведення </w:t>
      </w:r>
      <w:r w:rsidRPr="00E864AB">
        <w:rPr>
          <w:rFonts w:ascii="Garamond" w:eastAsia="Times New Roman" w:hAnsi="Garamond" w:cs="Times New Roman"/>
          <w:color w:val="000000" w:themeColor="text1"/>
          <w:sz w:val="28"/>
          <w:szCs w:val="28"/>
        </w:rPr>
        <w:t>оцінки ризиків</w:t>
      </w:r>
      <w:r w:rsidR="002E659B" w:rsidRPr="00E864AB">
        <w:rPr>
          <w:rFonts w:ascii="Garamond" w:eastAsia="Times New Roman" w:hAnsi="Garamond" w:cs="Times New Roman"/>
          <w:color w:val="000000" w:themeColor="text1"/>
          <w:sz w:val="28"/>
          <w:szCs w:val="28"/>
        </w:rPr>
        <w:t>, оскільки</w:t>
      </w:r>
      <w:r w:rsidRPr="00E864AB">
        <w:rPr>
          <w:rFonts w:ascii="Garamond" w:eastAsia="Times New Roman" w:hAnsi="Garamond" w:cs="Times New Roman"/>
          <w:color w:val="000000" w:themeColor="text1"/>
          <w:sz w:val="28"/>
          <w:szCs w:val="28"/>
        </w:rPr>
        <w:t xml:space="preserve"> </w:t>
      </w:r>
      <w:r w:rsidR="00E40022" w:rsidRPr="00E864AB">
        <w:rPr>
          <w:rFonts w:ascii="Garamond" w:eastAsia="Times New Roman" w:hAnsi="Garamond" w:cs="Times New Roman"/>
          <w:color w:val="000000" w:themeColor="text1"/>
          <w:sz w:val="28"/>
          <w:szCs w:val="28"/>
        </w:rPr>
        <w:t xml:space="preserve">за результатами проведення консультацій </w:t>
      </w:r>
      <w:r w:rsidR="00DE0AFF" w:rsidRPr="00E864AB">
        <w:rPr>
          <w:rFonts w:ascii="Garamond" w:eastAsia="Times New Roman" w:hAnsi="Garamond" w:cs="Times New Roman"/>
          <w:color w:val="000000" w:themeColor="text1"/>
          <w:sz w:val="28"/>
          <w:szCs w:val="28"/>
        </w:rPr>
        <w:t xml:space="preserve">з питань оцінки ризиків </w:t>
      </w:r>
      <w:r w:rsidRPr="00E864AB">
        <w:rPr>
          <w:rFonts w:ascii="Garamond" w:eastAsia="Times New Roman" w:hAnsi="Garamond" w:cs="Times New Roman"/>
          <w:color w:val="000000" w:themeColor="text1"/>
          <w:sz w:val="28"/>
          <w:szCs w:val="28"/>
        </w:rPr>
        <w:t>може виникнути потреба в актуалізації (уточненні) інформації у базі даних щодо раніше визначених об’єктів аудитів.</w:t>
      </w:r>
    </w:p>
    <w:p w:rsidR="00686C17" w:rsidRPr="00686C17" w:rsidRDefault="00686C17" w:rsidP="006B4718">
      <w:pPr>
        <w:spacing w:after="60" w:line="240" w:lineRule="auto"/>
        <w:ind w:firstLine="567"/>
        <w:jc w:val="both"/>
        <w:rPr>
          <w:rFonts w:ascii="Garamond" w:eastAsia="Times New Roman" w:hAnsi="Garamond" w:cs="Times New Roman"/>
          <w:sz w:val="28"/>
          <w:szCs w:val="28"/>
        </w:rPr>
      </w:pPr>
      <w:r w:rsidRPr="00686C17">
        <w:rPr>
          <w:rFonts w:ascii="Garamond" w:eastAsia="Times New Roman" w:hAnsi="Garamond" w:cs="Times New Roman"/>
          <w:sz w:val="28"/>
          <w:szCs w:val="28"/>
        </w:rPr>
        <w:t>Актуалізацію (уточнення) простору аудиту доцільно здійснювати не рідше одного разу на рік – до початку формування плану діяльності з внутрішнього аудиту на наступні планові періоди (рекомендовано до 30 листопада).</w:t>
      </w:r>
    </w:p>
    <w:p w:rsidR="00E72DEE" w:rsidRDefault="00E72DEE"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21056" behindDoc="0" locked="0" layoutInCell="1" allowOverlap="1" wp14:anchorId="7D84E421" wp14:editId="6E30C570">
                <wp:simplePos x="0" y="0"/>
                <wp:positionH relativeFrom="column">
                  <wp:posOffset>3946525</wp:posOffset>
                </wp:positionH>
                <wp:positionV relativeFrom="paragraph">
                  <wp:posOffset>200660</wp:posOffset>
                </wp:positionV>
                <wp:extent cx="2572385" cy="1662430"/>
                <wp:effectExtent l="228600" t="228600" r="266065" b="242570"/>
                <wp:wrapSquare wrapText="bothSides"/>
                <wp:docPr id="12148" name="Поле 12148"/>
                <wp:cNvGraphicFramePr/>
                <a:graphic xmlns:a="http://schemas.openxmlformats.org/drawingml/2006/main">
                  <a:graphicData uri="http://schemas.microsoft.com/office/word/2010/wordprocessingShape">
                    <wps:wsp>
                      <wps:cNvSpPr txBox="1"/>
                      <wps:spPr>
                        <a:xfrm>
                          <a:off x="0" y="0"/>
                          <a:ext cx="2572385" cy="166243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776C54" w:rsidRDefault="003F7CB7" w:rsidP="00921EA0">
                            <w:pPr>
                              <w:spacing w:after="0" w:line="240" w:lineRule="exact"/>
                              <w:jc w:val="both"/>
                              <w:rPr>
                                <w:color w:val="1F4E79" w:themeColor="accent1" w:themeShade="80"/>
                              </w:rPr>
                            </w:pPr>
                            <w:r w:rsidRPr="00776C54">
                              <w:rPr>
                                <w:rFonts w:ascii="Garamond" w:eastAsia="Times New Roman" w:hAnsi="Garamond" w:cs="Times New Roman"/>
                                <w:b/>
                                <w:i/>
                                <w:color w:val="1F4E79" w:themeColor="accent1" w:themeShade="80"/>
                                <w:sz w:val="28"/>
                                <w:szCs w:val="28"/>
                              </w:rPr>
                              <w:t xml:space="preserve">У </w:t>
                            </w:r>
                            <w:r w:rsidRPr="004B4909">
                              <w:rPr>
                                <w:rFonts w:ascii="Garamond" w:eastAsia="Times New Roman" w:hAnsi="Garamond" w:cs="Times New Roman"/>
                                <w:i/>
                                <w:color w:val="1F4E79" w:themeColor="accent1" w:themeShade="80"/>
                                <w:sz w:val="28"/>
                                <w:szCs w:val="28"/>
                              </w:rPr>
                              <w:t>разі утворення підрозділів внутрішнього аудиту у територіальних органах та бюджетних установах підрозділ внутрішнього аудиту державного органу забезпечує ведення зведеної бази даних щодо простору внутрішнього аудиту</w:t>
                            </w:r>
                            <w:r w:rsidRPr="00776C54">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776C54">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 xml:space="preserve">у третього </w:t>
                            </w:r>
                            <w:r w:rsidRPr="00776C54">
                              <w:rPr>
                                <w:rFonts w:ascii="Garamond" w:eastAsia="Times New Roman" w:hAnsi="Garamond" w:cs="Times New Roman"/>
                                <w:i/>
                                <w:color w:val="1F4E79" w:themeColor="accent1" w:themeShade="80"/>
                                <w:sz w:val="28"/>
                                <w:szCs w:val="28"/>
                              </w:rPr>
                              <w:t>пункту 1 Стандарту 7 «Планування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E421" id="Поле 12148" o:spid="_x0000_s1033" type="#_x0000_t202" style="position:absolute;left:0;text-align:left;margin-left:310.75pt;margin-top:15.8pt;width:202.55pt;height:13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" fillcolor="#deeaf6 [660]" stroked="f" strokeweight="1pt">
                <v:shadow on="t" color="black" opacity="19660f" offset=".552mm,.73253mm"/>
                <v:textbox>
                  <w:txbxContent>
                    <w:p w:rsidR="003F7CB7" w:rsidRPr="00776C54" w:rsidRDefault="003F7CB7" w:rsidP="00921EA0">
                      <w:pPr>
                        <w:spacing w:after="0" w:line="240" w:lineRule="exact"/>
                        <w:jc w:val="both"/>
                        <w:rPr>
                          <w:color w:val="1F4E79" w:themeColor="accent1" w:themeShade="80"/>
                        </w:rPr>
                      </w:pPr>
                      <w:r w:rsidRPr="00776C54">
                        <w:rPr>
                          <w:rFonts w:ascii="Garamond" w:eastAsia="Times New Roman" w:hAnsi="Garamond" w:cs="Times New Roman"/>
                          <w:b/>
                          <w:i/>
                          <w:color w:val="1F4E79" w:themeColor="accent1" w:themeShade="80"/>
                          <w:sz w:val="28"/>
                          <w:szCs w:val="28"/>
                        </w:rPr>
                        <w:t xml:space="preserve">У </w:t>
                      </w:r>
                      <w:r w:rsidRPr="004B4909">
                        <w:rPr>
                          <w:rFonts w:ascii="Garamond" w:eastAsia="Times New Roman" w:hAnsi="Garamond" w:cs="Times New Roman"/>
                          <w:i/>
                          <w:color w:val="1F4E79" w:themeColor="accent1" w:themeShade="80"/>
                          <w:sz w:val="28"/>
                          <w:szCs w:val="28"/>
                        </w:rPr>
                        <w:t>разі утворення підрозділів внутрішнього аудиту у територіальних органах та бюджетних установах підрозділ внутрішнього аудиту державного органу забезпечує ведення зведеної бази даних щодо простору внутрішнього аудиту</w:t>
                      </w:r>
                      <w:r w:rsidRPr="00776C54">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776C54">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 xml:space="preserve">у третього </w:t>
                      </w:r>
                      <w:r w:rsidRPr="00776C54">
                        <w:rPr>
                          <w:rFonts w:ascii="Garamond" w:eastAsia="Times New Roman" w:hAnsi="Garamond" w:cs="Times New Roman"/>
                          <w:i/>
                          <w:color w:val="1F4E79" w:themeColor="accent1" w:themeShade="80"/>
                          <w:sz w:val="28"/>
                          <w:szCs w:val="28"/>
                        </w:rPr>
                        <w:t>пункту 1 Стандарту 7 «Планування діяльності з внутрішнього аудиту»)</w:t>
                      </w:r>
                    </w:p>
                  </w:txbxContent>
                </v:textbox>
                <w10:wrap type="square"/>
              </v:shape>
            </w:pict>
          </mc:Fallback>
        </mc:AlternateContent>
      </w:r>
      <w:r>
        <w:rPr>
          <w:rFonts w:ascii="Garamond" w:eastAsia="Times New Roman" w:hAnsi="Garamond" w:cs="Times New Roman"/>
          <w:sz w:val="28"/>
          <w:szCs w:val="28"/>
        </w:rPr>
        <w:t xml:space="preserve">Вимоги щодо забезпечення ведення зведеної бази даних щодо простору аудиту підрозділом внутрішнього аудиту державного органу у разі </w:t>
      </w:r>
      <w:r w:rsidRPr="00E72DEE">
        <w:rPr>
          <w:rFonts w:ascii="Garamond" w:eastAsia="Times New Roman" w:hAnsi="Garamond" w:cs="Times New Roman"/>
          <w:sz w:val="28"/>
          <w:szCs w:val="28"/>
        </w:rPr>
        <w:t>утворення підрозділів внутрішнього аудиту у територіальних органах та бюджетних установах</w:t>
      </w:r>
      <w:r>
        <w:rPr>
          <w:rFonts w:ascii="Garamond" w:eastAsia="Times New Roman" w:hAnsi="Garamond" w:cs="Times New Roman"/>
          <w:sz w:val="28"/>
          <w:szCs w:val="28"/>
        </w:rPr>
        <w:t xml:space="preserve"> передбачено </w:t>
      </w:r>
      <w:r w:rsidRPr="00E72DEE">
        <w:rPr>
          <w:rFonts w:ascii="Garamond" w:eastAsia="Times New Roman" w:hAnsi="Garamond" w:cs="Times New Roman"/>
          <w:sz w:val="28"/>
          <w:szCs w:val="28"/>
        </w:rPr>
        <w:t>абзац</w:t>
      </w:r>
      <w:r>
        <w:rPr>
          <w:rFonts w:ascii="Garamond" w:eastAsia="Times New Roman" w:hAnsi="Garamond" w:cs="Times New Roman"/>
          <w:sz w:val="28"/>
          <w:szCs w:val="28"/>
        </w:rPr>
        <w:t>ом</w:t>
      </w:r>
      <w:r w:rsidRPr="00E72DEE">
        <w:rPr>
          <w:rFonts w:ascii="Garamond" w:eastAsia="Times New Roman" w:hAnsi="Garamond" w:cs="Times New Roman"/>
          <w:sz w:val="28"/>
          <w:szCs w:val="28"/>
        </w:rPr>
        <w:t xml:space="preserve"> трет</w:t>
      </w:r>
      <w:r>
        <w:rPr>
          <w:rFonts w:ascii="Garamond" w:eastAsia="Times New Roman" w:hAnsi="Garamond" w:cs="Times New Roman"/>
          <w:sz w:val="28"/>
          <w:szCs w:val="28"/>
        </w:rPr>
        <w:t>ім</w:t>
      </w:r>
      <w:r w:rsidRPr="00E72DEE">
        <w:rPr>
          <w:rFonts w:ascii="Garamond" w:eastAsia="Times New Roman" w:hAnsi="Garamond" w:cs="Times New Roman"/>
          <w:sz w:val="28"/>
          <w:szCs w:val="28"/>
        </w:rPr>
        <w:t xml:space="preserve"> пункту 1 Стандарту 7 «Планування діяльності з внутрішнього аудиту»</w:t>
      </w:r>
      <w:r>
        <w:rPr>
          <w:rFonts w:ascii="Garamond" w:eastAsia="Times New Roman" w:hAnsi="Garamond" w:cs="Times New Roman"/>
          <w:sz w:val="28"/>
          <w:szCs w:val="28"/>
        </w:rPr>
        <w:t>.</w:t>
      </w:r>
    </w:p>
    <w:p w:rsidR="0073694B" w:rsidRDefault="0073694B" w:rsidP="006B471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До зведеної бази даних </w:t>
      </w:r>
      <w:r w:rsidR="009D41AD">
        <w:rPr>
          <w:rFonts w:ascii="Garamond" w:eastAsia="Times New Roman" w:hAnsi="Garamond" w:cs="Times New Roman"/>
          <w:sz w:val="28"/>
          <w:szCs w:val="28"/>
        </w:rPr>
        <w:t xml:space="preserve">щодо простору аудиту </w:t>
      </w:r>
      <w:r>
        <w:rPr>
          <w:rFonts w:ascii="Garamond" w:eastAsia="Times New Roman" w:hAnsi="Garamond" w:cs="Times New Roman"/>
          <w:sz w:val="28"/>
          <w:szCs w:val="28"/>
        </w:rPr>
        <w:t xml:space="preserve">заноситься інформація щодо об’єктів аудиту у розрізі підрозділу внутрішнього аудиту </w:t>
      </w:r>
      <w:r>
        <w:rPr>
          <w:rFonts w:ascii="Garamond" w:eastAsia="Times New Roman" w:hAnsi="Garamond" w:cs="Times New Roman"/>
          <w:sz w:val="28"/>
          <w:szCs w:val="28"/>
        </w:rPr>
        <w:lastRenderedPageBreak/>
        <w:t xml:space="preserve">державного органу та підрозділів внутрішнього аудиту </w:t>
      </w:r>
      <w:r w:rsidR="00BA0B5C">
        <w:rPr>
          <w:rFonts w:ascii="Garamond" w:eastAsia="Times New Roman" w:hAnsi="Garamond" w:cs="Times New Roman"/>
          <w:sz w:val="28"/>
          <w:szCs w:val="28"/>
        </w:rPr>
        <w:t xml:space="preserve">територіальних органів та </w:t>
      </w:r>
      <w:r>
        <w:rPr>
          <w:rFonts w:ascii="Garamond" w:eastAsia="Times New Roman" w:hAnsi="Garamond" w:cs="Times New Roman"/>
          <w:sz w:val="28"/>
          <w:szCs w:val="28"/>
        </w:rPr>
        <w:t>бюджетних установ. Зведена база даних формується та ведеться за аналогічними процедурами, визначеним для складання та ведення бази даних</w:t>
      </w:r>
      <w:r w:rsidR="009D41AD">
        <w:rPr>
          <w:rFonts w:ascii="Garamond" w:eastAsia="Times New Roman" w:hAnsi="Garamond" w:cs="Times New Roman"/>
          <w:sz w:val="28"/>
          <w:szCs w:val="28"/>
        </w:rPr>
        <w:t xml:space="preserve"> щодо простору аудиту</w:t>
      </w:r>
      <w:r>
        <w:rPr>
          <w:rFonts w:ascii="Garamond" w:eastAsia="Times New Roman" w:hAnsi="Garamond" w:cs="Times New Roman"/>
          <w:sz w:val="28"/>
          <w:szCs w:val="28"/>
        </w:rPr>
        <w:t>.</w:t>
      </w:r>
    </w:p>
    <w:p w:rsidR="009C425A" w:rsidRDefault="0073694B" w:rsidP="00397AB5">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Ведення бази </w:t>
      </w:r>
      <w:r w:rsidR="009D41AD">
        <w:rPr>
          <w:rFonts w:ascii="Garamond" w:eastAsia="Times New Roman" w:hAnsi="Garamond" w:cs="Times New Roman"/>
          <w:sz w:val="28"/>
          <w:szCs w:val="28"/>
        </w:rPr>
        <w:t xml:space="preserve">(зведеної бази) </w:t>
      </w:r>
      <w:r>
        <w:rPr>
          <w:rFonts w:ascii="Garamond" w:eastAsia="Times New Roman" w:hAnsi="Garamond" w:cs="Times New Roman"/>
          <w:sz w:val="28"/>
          <w:szCs w:val="28"/>
        </w:rPr>
        <w:t xml:space="preserve">даних </w:t>
      </w:r>
      <w:r w:rsidR="005306D6">
        <w:rPr>
          <w:rFonts w:ascii="Garamond" w:eastAsia="Times New Roman" w:hAnsi="Garamond" w:cs="Times New Roman"/>
          <w:sz w:val="28"/>
          <w:szCs w:val="28"/>
        </w:rPr>
        <w:t>рекомендується</w:t>
      </w:r>
      <w:r>
        <w:rPr>
          <w:rFonts w:ascii="Garamond" w:eastAsia="Times New Roman" w:hAnsi="Garamond" w:cs="Times New Roman"/>
          <w:sz w:val="28"/>
          <w:szCs w:val="28"/>
        </w:rPr>
        <w:t xml:space="preserve"> здій</w:t>
      </w:r>
      <w:r w:rsidR="009C425A">
        <w:rPr>
          <w:rFonts w:ascii="Garamond" w:eastAsia="Times New Roman" w:hAnsi="Garamond" w:cs="Times New Roman"/>
          <w:sz w:val="28"/>
          <w:szCs w:val="28"/>
        </w:rPr>
        <w:t xml:space="preserve">снювати в електронному вигляді </w:t>
      </w:r>
      <w:r>
        <w:rPr>
          <w:rFonts w:ascii="Garamond" w:eastAsia="Times New Roman" w:hAnsi="Garamond" w:cs="Times New Roman"/>
          <w:sz w:val="28"/>
          <w:szCs w:val="28"/>
        </w:rPr>
        <w:t xml:space="preserve">з використанням програми MS Office Excel. </w:t>
      </w:r>
    </w:p>
    <w:p w:rsidR="00397AB5" w:rsidRPr="00397AB5" w:rsidRDefault="009C425A" w:rsidP="00397AB5">
      <w:pPr>
        <w:spacing w:after="60" w:line="240" w:lineRule="auto"/>
        <w:ind w:firstLine="567"/>
        <w:jc w:val="both"/>
        <w:rPr>
          <w:rStyle w:val="ac"/>
          <w:rFonts w:ascii="Garamond" w:eastAsia="Times New Roman" w:hAnsi="Garamond" w:cs="Times New Roman"/>
          <w:color w:val="auto"/>
          <w:sz w:val="28"/>
          <w:szCs w:val="28"/>
          <w:u w:val="none"/>
        </w:rPr>
      </w:pPr>
      <w:r>
        <w:rPr>
          <w:rFonts w:ascii="Garamond" w:eastAsia="Times New Roman" w:hAnsi="Garamond" w:cs="Times New Roman"/>
          <w:sz w:val="28"/>
          <w:szCs w:val="28"/>
        </w:rPr>
        <w:t xml:space="preserve">Приклад формалізації </w:t>
      </w:r>
      <w:r w:rsidR="009D41AD">
        <w:rPr>
          <w:rFonts w:ascii="Garamond" w:eastAsia="Times New Roman" w:hAnsi="Garamond" w:cs="Times New Roman"/>
          <w:sz w:val="28"/>
          <w:szCs w:val="28"/>
        </w:rPr>
        <w:t xml:space="preserve">та документування </w:t>
      </w:r>
      <w:r>
        <w:rPr>
          <w:rFonts w:ascii="Garamond" w:eastAsia="Times New Roman" w:hAnsi="Garamond" w:cs="Times New Roman"/>
          <w:sz w:val="28"/>
          <w:szCs w:val="28"/>
        </w:rPr>
        <w:t xml:space="preserve">простору аудиту </w:t>
      </w:r>
      <w:r w:rsidR="009D41AD">
        <w:rPr>
          <w:rFonts w:ascii="Garamond" w:eastAsia="Times New Roman" w:hAnsi="Garamond" w:cs="Times New Roman"/>
          <w:sz w:val="28"/>
          <w:szCs w:val="28"/>
        </w:rPr>
        <w:t xml:space="preserve">шляхом ведення бази даних </w:t>
      </w:r>
      <w:r>
        <w:rPr>
          <w:rFonts w:ascii="Garamond" w:eastAsia="Times New Roman" w:hAnsi="Garamond" w:cs="Times New Roman"/>
          <w:sz w:val="28"/>
          <w:szCs w:val="28"/>
        </w:rPr>
        <w:t xml:space="preserve">з використанням можливостей Microsoft Excel проілюстровано у </w:t>
      </w:r>
      <w:hyperlink w:anchor="_Додаток_1._Приклад" w:history="1">
        <w:r w:rsidRPr="00633DC5">
          <w:rPr>
            <w:rStyle w:val="ac"/>
            <w:rFonts w:ascii="Garamond" w:hAnsi="Garamond"/>
            <w:b/>
            <w:i/>
            <w:color w:val="1F4E79" w:themeColor="accent1" w:themeShade="80"/>
            <w:sz w:val="28"/>
            <w:szCs w:val="28"/>
            <w:u w:val="none"/>
          </w:rPr>
          <w:t>додатку 1</w:t>
        </w:r>
        <w:r w:rsidR="00397AB5" w:rsidRPr="00397AB5">
          <w:rPr>
            <w:rStyle w:val="ac"/>
            <w:rFonts w:ascii="Garamond" w:hAnsi="Garamond"/>
            <w:color w:val="auto"/>
            <w:sz w:val="28"/>
            <w:szCs w:val="28"/>
            <w:u w:val="none"/>
          </w:rPr>
          <w:t>,</w:t>
        </w:r>
        <w:r w:rsidR="00397AB5">
          <w:rPr>
            <w:rStyle w:val="ac"/>
            <w:rFonts w:ascii="Garamond" w:hAnsi="Garamond"/>
            <w:b/>
            <w:i/>
            <w:color w:val="1F4E79" w:themeColor="accent1" w:themeShade="80"/>
            <w:sz w:val="28"/>
            <w:szCs w:val="28"/>
            <w:u w:val="none"/>
          </w:rPr>
          <w:t xml:space="preserve"> </w:t>
        </w:r>
      </w:hyperlink>
      <w:r w:rsidR="00397AB5">
        <w:rPr>
          <w:rStyle w:val="ac"/>
          <w:rFonts w:ascii="Garamond" w:hAnsi="Garamond"/>
          <w:color w:val="auto"/>
          <w:sz w:val="28"/>
          <w:szCs w:val="28"/>
          <w:u w:val="none"/>
        </w:rPr>
        <w:t xml:space="preserve">а також </w:t>
      </w:r>
      <w:r w:rsidR="00397AB5">
        <w:rPr>
          <w:rFonts w:ascii="Garamond" w:eastAsia="Times New Roman" w:hAnsi="Garamond" w:cs="Times New Roman"/>
          <w:sz w:val="28"/>
          <w:szCs w:val="28"/>
        </w:rPr>
        <w:t>розміщено на офіційному вебсайті Мінфіну у рубриці «</w:t>
      </w:r>
      <w:r w:rsidR="00397AB5" w:rsidRPr="00303609">
        <w:rPr>
          <w:rFonts w:ascii="Garamond" w:eastAsia="Times New Roman" w:hAnsi="Garamond" w:cs="Times New Roman"/>
          <w:sz w:val="28"/>
          <w:szCs w:val="28"/>
        </w:rPr>
        <w:t>Зразки документів з внутрішнього контролю та внутрішнього аудиту</w:t>
      </w:r>
      <w:r w:rsidR="00397AB5">
        <w:rPr>
          <w:rFonts w:ascii="Garamond" w:eastAsia="Times New Roman" w:hAnsi="Garamond" w:cs="Times New Roman"/>
          <w:sz w:val="28"/>
          <w:szCs w:val="28"/>
        </w:rPr>
        <w:t>» розділу «Державний внутрішній фінансового контроль» глави «Діяльність».</w:t>
      </w:r>
    </w:p>
    <w:p w:rsidR="00397AB5" w:rsidRDefault="00397AB5" w:rsidP="000C49CE">
      <w:pPr>
        <w:spacing w:line="240" w:lineRule="auto"/>
        <w:ind w:firstLine="567"/>
        <w:jc w:val="both"/>
        <w:rPr>
          <w:rStyle w:val="ac"/>
          <w:rFonts w:ascii="Garamond" w:eastAsia="Times New Roman" w:hAnsi="Garamond" w:cs="Times New Roman"/>
          <w:sz w:val="28"/>
          <w:szCs w:val="28"/>
          <w:u w:val="none"/>
        </w:rPr>
        <w:sectPr w:rsidR="00397AB5" w:rsidSect="00B82049">
          <w:pgSz w:w="11907" w:h="16839" w:code="9"/>
          <w:pgMar w:top="1134" w:right="567" w:bottom="284" w:left="1134" w:header="567" w:footer="737" w:gutter="0"/>
          <w:cols w:space="720"/>
          <w:docGrid w:linePitch="360"/>
        </w:sectPr>
      </w:pPr>
    </w:p>
    <w:p w:rsidR="00797FB0" w:rsidRPr="00F326AC" w:rsidRDefault="00985EF7" w:rsidP="00985EF7">
      <w:pPr>
        <w:keepNext/>
        <w:keepLines/>
        <w:pBdr>
          <w:bottom w:val="single" w:sz="4" w:space="1" w:color="5B9BD5" w:themeColor="accent1"/>
        </w:pBdr>
        <w:spacing w:after="0" w:line="240" w:lineRule="auto"/>
        <w:ind w:left="426"/>
        <w:jc w:val="center"/>
        <w:outlineLvl w:val="0"/>
        <w:rPr>
          <w:rFonts w:ascii="Franklin Gothic Book" w:eastAsiaTheme="majorEastAsia" w:hAnsi="Franklin Gothic Book" w:cstheme="majorBidi"/>
          <w:b/>
          <w:color w:val="2E74B5" w:themeColor="accent1" w:themeShade="BF"/>
          <w:sz w:val="34"/>
          <w:szCs w:val="34"/>
        </w:rPr>
      </w:pPr>
      <w:bookmarkStart w:id="11" w:name="_Toc141119579"/>
      <w:r w:rsidRPr="00A4030C">
        <w:rPr>
          <w:rFonts w:ascii="Garamond" w:eastAsia="Times New Roman" w:hAnsi="Garamond" w:cs="Times New Roman"/>
          <w:b/>
          <w:noProof/>
          <w:color w:val="3B94C5"/>
          <w:sz w:val="28"/>
          <w:szCs w:val="28"/>
          <w:lang w:eastAsia="uk-UA"/>
        </w:rPr>
        <w:lastRenderedPageBreak/>
        <w:drawing>
          <wp:anchor distT="0" distB="0" distL="114300" distR="114300" simplePos="0" relativeHeight="251716608" behindDoc="1" locked="0" layoutInCell="1" allowOverlap="1" wp14:anchorId="13D6DCD3" wp14:editId="34E25176">
            <wp:simplePos x="0" y="0"/>
            <wp:positionH relativeFrom="page">
              <wp:posOffset>17145</wp:posOffset>
            </wp:positionH>
            <wp:positionV relativeFrom="page">
              <wp:posOffset>372110</wp:posOffset>
            </wp:positionV>
            <wp:extent cx="1031240" cy="1079500"/>
            <wp:effectExtent l="0" t="0" r="0" b="6350"/>
            <wp:wrapNone/>
            <wp:docPr id="12147" name="Рисунок 1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4030C">
        <w:rPr>
          <w:rFonts w:ascii="Garamond" w:eastAsia="Times New Roman" w:hAnsi="Garamond" w:cs="Times New Roman"/>
          <w:b/>
          <w:noProof/>
          <w:color w:val="3B94C5"/>
          <w:sz w:val="28"/>
          <w:szCs w:val="28"/>
          <w:lang w:eastAsia="uk-UA"/>
        </w:rPr>
        <w:drawing>
          <wp:anchor distT="0" distB="0" distL="114300" distR="114300" simplePos="0" relativeHeight="251715584" behindDoc="1" locked="0" layoutInCell="1" allowOverlap="1" wp14:anchorId="6E066268" wp14:editId="05FA1922">
            <wp:simplePos x="0" y="0"/>
            <wp:positionH relativeFrom="page">
              <wp:posOffset>977265</wp:posOffset>
            </wp:positionH>
            <wp:positionV relativeFrom="page">
              <wp:posOffset>857885</wp:posOffset>
            </wp:positionV>
            <wp:extent cx="1031240" cy="1079500"/>
            <wp:effectExtent l="0" t="0" r="0" b="6350"/>
            <wp:wrapNone/>
            <wp:docPr id="12146" name="Рисунок 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797FB0" w:rsidRPr="00A4030C">
        <w:rPr>
          <w:rFonts w:ascii="Garamond" w:eastAsiaTheme="majorEastAsia" w:hAnsi="Garamond" w:cstheme="majorBidi"/>
          <w:b/>
          <w:color w:val="1F4E79" w:themeColor="accent1" w:themeShade="80"/>
          <w:sz w:val="28"/>
          <w:szCs w:val="28"/>
        </w:rPr>
        <w:t>2. Визначення подій та</w:t>
      </w:r>
      <w:r w:rsidR="008D2A21" w:rsidRPr="00A4030C">
        <w:rPr>
          <w:rFonts w:ascii="Garamond" w:eastAsiaTheme="majorEastAsia" w:hAnsi="Garamond" w:cstheme="majorBidi"/>
          <w:b/>
          <w:color w:val="1F4E79" w:themeColor="accent1" w:themeShade="80"/>
          <w:sz w:val="28"/>
          <w:szCs w:val="28"/>
        </w:rPr>
        <w:t xml:space="preserve"> </w:t>
      </w:r>
      <w:r w:rsidR="00797FB0" w:rsidRPr="00A4030C">
        <w:rPr>
          <w:rFonts w:ascii="Garamond" w:eastAsiaTheme="majorEastAsia" w:hAnsi="Garamond" w:cstheme="majorBidi"/>
          <w:b/>
          <w:color w:val="1F4E79" w:themeColor="accent1" w:themeShade="80"/>
          <w:sz w:val="28"/>
          <w:szCs w:val="28"/>
        </w:rPr>
        <w:t>ідентифікація ризиків</w:t>
      </w:r>
      <w:bookmarkEnd w:id="11"/>
    </w:p>
    <w:p w:rsidR="008911EB" w:rsidRDefault="00985EF7" w:rsidP="003440C9">
      <w:pPr>
        <w:spacing w:before="240" w:after="60" w:line="240" w:lineRule="auto"/>
        <w:ind w:left="2694" w:firstLine="567"/>
        <w:jc w:val="both"/>
        <w:rPr>
          <w:rFonts w:ascii="Garamond" w:eastAsia="Times New Roman" w:hAnsi="Garamond" w:cs="Times New Roman"/>
          <w:sz w:val="28"/>
          <w:szCs w:val="28"/>
        </w:rPr>
      </w:pPr>
      <w:r w:rsidRPr="00985EF7">
        <w:rPr>
          <w:rFonts w:ascii="Garamond" w:eastAsia="Times New Roman" w:hAnsi="Garamond" w:cs="Times New Roman"/>
          <w:b/>
          <w:noProof/>
          <w:color w:val="3B94C5"/>
          <w:sz w:val="28"/>
          <w:szCs w:val="28"/>
          <w:lang w:eastAsia="uk-UA"/>
        </w:rPr>
        <w:drawing>
          <wp:anchor distT="0" distB="0" distL="114300" distR="114300" simplePos="0" relativeHeight="251714560" behindDoc="1" locked="0" layoutInCell="1" allowOverlap="1" wp14:anchorId="5A8D6D5D" wp14:editId="7EA9749A">
            <wp:simplePos x="0" y="0"/>
            <wp:positionH relativeFrom="page">
              <wp:posOffset>11430</wp:posOffset>
            </wp:positionH>
            <wp:positionV relativeFrom="page">
              <wp:posOffset>1244600</wp:posOffset>
            </wp:positionV>
            <wp:extent cx="1031240" cy="1079500"/>
            <wp:effectExtent l="0" t="0" r="0" b="6350"/>
            <wp:wrapNone/>
            <wp:docPr id="12145" name="Рисунок 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8911EB" w:rsidRPr="008911EB">
        <w:rPr>
          <w:rFonts w:ascii="Garamond" w:eastAsia="Times New Roman" w:hAnsi="Garamond" w:cs="Times New Roman"/>
          <w:b/>
          <w:color w:val="3B94C5"/>
          <w:sz w:val="28"/>
          <w:szCs w:val="28"/>
        </w:rPr>
        <w:t>Н</w:t>
      </w:r>
      <w:r w:rsidR="008911EB" w:rsidRPr="008911EB">
        <w:rPr>
          <w:rFonts w:ascii="Garamond" w:eastAsia="Times New Roman" w:hAnsi="Garamond" w:cs="Times New Roman"/>
          <w:sz w:val="28"/>
          <w:szCs w:val="28"/>
        </w:rPr>
        <w:t xml:space="preserve">аступним кроком після визначення простору аудиту є </w:t>
      </w:r>
      <w:r w:rsidR="008911EB" w:rsidRPr="008911EB">
        <w:rPr>
          <w:rFonts w:ascii="Garamond" w:eastAsia="Times New Roman" w:hAnsi="Garamond" w:cs="Times New Roman"/>
          <w:b/>
          <w:color w:val="3B94C5"/>
          <w:sz w:val="28"/>
          <w:szCs w:val="28"/>
        </w:rPr>
        <w:t>ідентифікація ризиків</w:t>
      </w:r>
      <w:r w:rsidR="008911EB" w:rsidRPr="008911EB">
        <w:rPr>
          <w:rFonts w:ascii="Garamond" w:eastAsia="Times New Roman" w:hAnsi="Garamond" w:cs="Times New Roman"/>
          <w:sz w:val="28"/>
          <w:szCs w:val="28"/>
        </w:rPr>
        <w:t xml:space="preserve">. </w:t>
      </w:r>
      <w:r w:rsidR="00F35A8D" w:rsidRPr="005003F1">
        <w:rPr>
          <w:rFonts w:ascii="Garamond" w:eastAsia="Times New Roman" w:hAnsi="Garamond" w:cs="Times New Roman"/>
          <w:sz w:val="28"/>
          <w:szCs w:val="28"/>
        </w:rPr>
        <w:t>Ціл</w:t>
      </w:r>
      <w:r w:rsidR="00466CB0">
        <w:rPr>
          <w:rFonts w:ascii="Garamond" w:eastAsia="Times New Roman" w:hAnsi="Garamond" w:cs="Times New Roman"/>
          <w:sz w:val="28"/>
          <w:szCs w:val="28"/>
        </w:rPr>
        <w:t>ь</w:t>
      </w:r>
      <w:r w:rsidR="00F35A8D" w:rsidRPr="005003F1">
        <w:rPr>
          <w:rFonts w:ascii="Garamond" w:eastAsia="Times New Roman" w:hAnsi="Garamond" w:cs="Times New Roman"/>
          <w:sz w:val="28"/>
          <w:szCs w:val="28"/>
        </w:rPr>
        <w:t xml:space="preserve"> етапу – досягнення внутрішніми аудиторами глибокого розуміння ризиків у діяльності </w:t>
      </w:r>
      <w:r w:rsidR="00947EF2">
        <w:rPr>
          <w:rFonts w:ascii="Garamond" w:eastAsia="Times New Roman" w:hAnsi="Garamond" w:cs="Times New Roman"/>
          <w:sz w:val="28"/>
          <w:szCs w:val="28"/>
        </w:rPr>
        <w:t>установи</w:t>
      </w:r>
      <w:r w:rsidR="00F35A8D" w:rsidRPr="005003F1">
        <w:rPr>
          <w:rFonts w:ascii="Garamond" w:eastAsia="Times New Roman" w:hAnsi="Garamond" w:cs="Times New Roman"/>
          <w:sz w:val="28"/>
          <w:szCs w:val="28"/>
        </w:rPr>
        <w:t xml:space="preserve"> з метою </w:t>
      </w:r>
      <w:r w:rsidR="00411AE0" w:rsidRPr="00411AE0">
        <w:rPr>
          <w:rFonts w:ascii="Garamond" w:eastAsia="Times New Roman" w:hAnsi="Garamond" w:cs="Times New Roman"/>
          <w:sz w:val="28"/>
          <w:szCs w:val="28"/>
        </w:rPr>
        <w:t>правильн</w:t>
      </w:r>
      <w:r w:rsidR="00411AE0">
        <w:rPr>
          <w:rFonts w:ascii="Garamond" w:eastAsia="Times New Roman" w:hAnsi="Garamond" w:cs="Times New Roman"/>
          <w:sz w:val="28"/>
          <w:szCs w:val="28"/>
        </w:rPr>
        <w:t>ого</w:t>
      </w:r>
      <w:r w:rsidR="00411AE0" w:rsidRPr="00411AE0">
        <w:rPr>
          <w:rFonts w:ascii="Garamond" w:eastAsia="Times New Roman" w:hAnsi="Garamond" w:cs="Times New Roman"/>
          <w:sz w:val="28"/>
          <w:szCs w:val="28"/>
        </w:rPr>
        <w:t xml:space="preserve"> формування аудиторської думки про ризики, пов’язані з об’єктами аудиту</w:t>
      </w:r>
      <w:r w:rsidR="00F35A8D" w:rsidRPr="005003F1">
        <w:rPr>
          <w:rFonts w:ascii="Garamond" w:eastAsia="Times New Roman" w:hAnsi="Garamond" w:cs="Times New Roman"/>
          <w:sz w:val="28"/>
          <w:szCs w:val="28"/>
        </w:rPr>
        <w:t>.</w:t>
      </w:r>
      <w:r w:rsidR="008911EB" w:rsidRPr="005003F1">
        <w:rPr>
          <w:rFonts w:ascii="Garamond" w:eastAsia="Times New Roman" w:hAnsi="Garamond" w:cs="Times New Roman"/>
          <w:sz w:val="28"/>
          <w:szCs w:val="28"/>
        </w:rPr>
        <w:t xml:space="preserve"> </w:t>
      </w:r>
    </w:p>
    <w:p w:rsidR="00497763" w:rsidRDefault="00497763" w:rsidP="00497763">
      <w:pPr>
        <w:spacing w:after="60" w:line="240" w:lineRule="auto"/>
        <w:ind w:left="2410" w:firstLine="567"/>
        <w:jc w:val="both"/>
        <w:rPr>
          <w:rFonts w:ascii="Garamond" w:eastAsia="Times New Roman" w:hAnsi="Garamond" w:cs="Times New Roman"/>
          <w:color w:val="FF0000"/>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01952" behindDoc="0" locked="0" layoutInCell="1" allowOverlap="1" wp14:anchorId="37AEC03C" wp14:editId="46119829">
                <wp:simplePos x="0" y="0"/>
                <wp:positionH relativeFrom="column">
                  <wp:posOffset>11430</wp:posOffset>
                </wp:positionH>
                <wp:positionV relativeFrom="paragraph">
                  <wp:posOffset>201930</wp:posOffset>
                </wp:positionV>
                <wp:extent cx="2613660" cy="2758440"/>
                <wp:effectExtent l="247650" t="228600" r="262890" b="251460"/>
                <wp:wrapSquare wrapText="bothSides"/>
                <wp:docPr id="8" name="Поле 8"/>
                <wp:cNvGraphicFramePr/>
                <a:graphic xmlns:a="http://schemas.openxmlformats.org/drawingml/2006/main">
                  <a:graphicData uri="http://schemas.microsoft.com/office/word/2010/wordprocessingShape">
                    <wps:wsp>
                      <wps:cNvSpPr txBox="1"/>
                      <wps:spPr>
                        <a:xfrm>
                          <a:off x="0" y="0"/>
                          <a:ext cx="2613660" cy="27584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497763">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(вимоги абзацу третього пункту 6 Порядку № 1001).</w:t>
                            </w:r>
                          </w:p>
                          <w:p w:rsidR="003F7CB7" w:rsidRPr="006C65C7" w:rsidRDefault="003F7CB7" w:rsidP="00497763">
                            <w:pPr>
                              <w:spacing w:after="0" w:line="240" w:lineRule="exact"/>
                              <w:jc w:val="both"/>
                              <w:rPr>
                                <w:rFonts w:ascii="Garamond" w:eastAsia="Times New Roman" w:hAnsi="Garamond" w:cs="Times New Roman"/>
                                <w:i/>
                                <w:color w:val="1F4E79" w:themeColor="accent1" w:themeShade="80"/>
                                <w:sz w:val="28"/>
                                <w:szCs w:val="28"/>
                              </w:rPr>
                            </w:pPr>
                            <w:r w:rsidRPr="009B0F0B">
                              <w:rPr>
                                <w:rFonts w:ascii="Garamond" w:eastAsia="Times New Roman" w:hAnsi="Garamond" w:cs="Times New Roman"/>
                                <w:b/>
                                <w:i/>
                                <w:color w:val="1F4E79" w:themeColor="accent1" w:themeShade="80"/>
                                <w:sz w:val="28"/>
                                <w:szCs w:val="28"/>
                              </w:rPr>
                              <w:t>К</w:t>
                            </w:r>
                            <w:r>
                              <w:rPr>
                                <w:rFonts w:ascii="Garamond" w:eastAsia="Times New Roman" w:hAnsi="Garamond" w:cs="Times New Roman"/>
                                <w:i/>
                                <w:color w:val="1F4E79" w:themeColor="accent1" w:themeShade="80"/>
                                <w:sz w:val="28"/>
                                <w:szCs w:val="28"/>
                              </w:rPr>
                              <w:t xml:space="preserve">ерівник підрозділу внутрішнього аудиту забезпечує формування плану на підставі результатів оцінки ризиків… (вимоги пункту 2 </w:t>
                            </w:r>
                            <w:r w:rsidRPr="006C65C7">
                              <w:rPr>
                                <w:rFonts w:ascii="Garamond" w:eastAsia="Times New Roman" w:hAnsi="Garamond" w:cs="Times New Roman"/>
                                <w:i/>
                                <w:color w:val="1F4E79" w:themeColor="accent1" w:themeShade="80"/>
                                <w:sz w:val="28"/>
                                <w:szCs w:val="28"/>
                              </w:rPr>
                              <w:t>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p>
                          <w:p w:rsidR="003F7CB7" w:rsidRPr="00524B04" w:rsidRDefault="003F7CB7" w:rsidP="00497763">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П</w:t>
                            </w:r>
                            <w:r w:rsidRPr="00524B04">
                              <w:rPr>
                                <w:rFonts w:ascii="Garamond" w:eastAsia="Times New Roman" w:hAnsi="Garamond" w:cs="Times New Roman"/>
                                <w:i/>
                                <w:color w:val="1F4E79" w:themeColor="accent1" w:themeShade="80"/>
                                <w:sz w:val="28"/>
                                <w:szCs w:val="28"/>
                              </w:rPr>
                              <w:t>лан формується підрозділом внутрішнього аудиту на підставі документально оформленої оцінки ризиків, яка проводиться не рідше одного разу на рік (вимоги пункту</w:t>
                            </w:r>
                            <w:r>
                              <w:rPr>
                                <w:rFonts w:ascii="Garamond" w:eastAsia="Times New Roman" w:hAnsi="Garamond" w:cs="Times New Roman"/>
                                <w:i/>
                                <w:color w:val="1F4E79" w:themeColor="accent1" w:themeShade="80"/>
                                <w:sz w:val="28"/>
                                <w:szCs w:val="28"/>
                              </w:rPr>
                              <w:t> </w:t>
                            </w:r>
                            <w:r w:rsidRPr="00524B04">
                              <w:rPr>
                                <w:rFonts w:ascii="Garamond" w:eastAsia="Times New Roman" w:hAnsi="Garamond" w:cs="Times New Roman"/>
                                <w:i/>
                                <w:color w:val="1F4E79" w:themeColor="accent1" w:themeShade="80"/>
                                <w:sz w:val="28"/>
                                <w:szCs w:val="28"/>
                              </w:rPr>
                              <w:t>3 Стандарту 7 «Планування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C03C" id="Поле 8" o:spid="_x0000_s1034" type="#_x0000_t202" style="position:absolute;left:0;text-align:left;margin-left:.9pt;margin-top:15.9pt;width:205.8pt;height:21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" fillcolor="#deeaf6 [660]" stroked="f" strokeweight="1pt">
                <v:shadow on="t" color="black" opacity="19660f" offset=".552mm,.73253mm"/>
                <v:textbox>
                  <w:txbxContent>
                    <w:p w:rsidR="003F7CB7" w:rsidRDefault="003F7CB7" w:rsidP="00497763">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(вимоги абзацу третього пункту 6 Порядку № 1001).</w:t>
                      </w:r>
                    </w:p>
                    <w:p w:rsidR="003F7CB7" w:rsidRPr="006C65C7" w:rsidRDefault="003F7CB7" w:rsidP="00497763">
                      <w:pPr>
                        <w:spacing w:after="0" w:line="240" w:lineRule="exact"/>
                        <w:jc w:val="both"/>
                        <w:rPr>
                          <w:rFonts w:ascii="Garamond" w:eastAsia="Times New Roman" w:hAnsi="Garamond" w:cs="Times New Roman"/>
                          <w:i/>
                          <w:color w:val="1F4E79" w:themeColor="accent1" w:themeShade="80"/>
                          <w:sz w:val="28"/>
                          <w:szCs w:val="28"/>
                        </w:rPr>
                      </w:pPr>
                      <w:r w:rsidRPr="009B0F0B">
                        <w:rPr>
                          <w:rFonts w:ascii="Garamond" w:eastAsia="Times New Roman" w:hAnsi="Garamond" w:cs="Times New Roman"/>
                          <w:b/>
                          <w:i/>
                          <w:color w:val="1F4E79" w:themeColor="accent1" w:themeShade="80"/>
                          <w:sz w:val="28"/>
                          <w:szCs w:val="28"/>
                        </w:rPr>
                        <w:t>К</w:t>
                      </w:r>
                      <w:r>
                        <w:rPr>
                          <w:rFonts w:ascii="Garamond" w:eastAsia="Times New Roman" w:hAnsi="Garamond" w:cs="Times New Roman"/>
                          <w:i/>
                          <w:color w:val="1F4E79" w:themeColor="accent1" w:themeShade="80"/>
                          <w:sz w:val="28"/>
                          <w:szCs w:val="28"/>
                        </w:rPr>
                        <w:t xml:space="preserve">ерівник підрозділу внутрішнього аудиту забезпечує формування плану на підставі результатів оцінки ризиків… (вимоги пункту 2 </w:t>
                      </w:r>
                      <w:r w:rsidRPr="006C65C7">
                        <w:rPr>
                          <w:rFonts w:ascii="Garamond" w:eastAsia="Times New Roman" w:hAnsi="Garamond" w:cs="Times New Roman"/>
                          <w:i/>
                          <w:color w:val="1F4E79" w:themeColor="accent1" w:themeShade="80"/>
                          <w:sz w:val="28"/>
                          <w:szCs w:val="28"/>
                        </w:rPr>
                        <w:t>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p>
                    <w:p w:rsidR="003F7CB7" w:rsidRPr="00524B04" w:rsidRDefault="003F7CB7" w:rsidP="00497763">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П</w:t>
                      </w:r>
                      <w:r w:rsidRPr="00524B04">
                        <w:rPr>
                          <w:rFonts w:ascii="Garamond" w:eastAsia="Times New Roman" w:hAnsi="Garamond" w:cs="Times New Roman"/>
                          <w:i/>
                          <w:color w:val="1F4E79" w:themeColor="accent1" w:themeShade="80"/>
                          <w:sz w:val="28"/>
                          <w:szCs w:val="28"/>
                        </w:rPr>
                        <w:t>лан формується підрозділом внутрішнього аудиту на підставі документально оформленої оцінки ризиків, яка проводиться не рідше одного разу на рік (вимоги пункту</w:t>
                      </w:r>
                      <w:r>
                        <w:rPr>
                          <w:rFonts w:ascii="Garamond" w:eastAsia="Times New Roman" w:hAnsi="Garamond" w:cs="Times New Roman"/>
                          <w:i/>
                          <w:color w:val="1F4E79" w:themeColor="accent1" w:themeShade="80"/>
                          <w:sz w:val="28"/>
                          <w:szCs w:val="28"/>
                        </w:rPr>
                        <w:t> </w:t>
                      </w:r>
                      <w:r w:rsidRPr="00524B04">
                        <w:rPr>
                          <w:rFonts w:ascii="Garamond" w:eastAsia="Times New Roman" w:hAnsi="Garamond" w:cs="Times New Roman"/>
                          <w:i/>
                          <w:color w:val="1F4E79" w:themeColor="accent1" w:themeShade="80"/>
                          <w:sz w:val="28"/>
                          <w:szCs w:val="28"/>
                        </w:rPr>
                        <w:t>3 Стандарту 7 «Планування діяльності з внутрішнього аудиту»)</w:t>
                      </w:r>
                    </w:p>
                  </w:txbxContent>
                </v:textbox>
                <w10:wrap type="square"/>
              </v:shape>
            </w:pict>
          </mc:Fallback>
        </mc:AlternateContent>
      </w:r>
      <w:r>
        <w:rPr>
          <w:rFonts w:ascii="Garamond" w:eastAsia="Times New Roman" w:hAnsi="Garamond" w:cs="Times New Roman"/>
          <w:sz w:val="28"/>
          <w:szCs w:val="28"/>
        </w:rPr>
        <w:t xml:space="preserve">Вимоги щодо формування плану діяльності з внутрішнього аудиту на підставі результатів оцінки ризиків, яка має бути документально оформлена, та проводиться не рідше одного разу на рік передбачено абзацом третім пункту 6 Порядку № 1001 та пунктами 2, 3 </w:t>
      </w:r>
      <w:r w:rsidRPr="00497763">
        <w:rPr>
          <w:rFonts w:ascii="Garamond" w:eastAsia="Times New Roman" w:hAnsi="Garamond" w:cs="Times New Roman"/>
          <w:sz w:val="28"/>
          <w:szCs w:val="28"/>
        </w:rPr>
        <w:t>Стандарту 7 «Планування діяльності з внутрішнього аудиту»</w:t>
      </w:r>
      <w:r>
        <w:rPr>
          <w:rFonts w:ascii="Garamond" w:eastAsia="Times New Roman" w:hAnsi="Garamond" w:cs="Times New Roman"/>
          <w:sz w:val="28"/>
          <w:szCs w:val="28"/>
        </w:rPr>
        <w:t>.</w:t>
      </w:r>
    </w:p>
    <w:p w:rsidR="005A6463" w:rsidRPr="006D31F6" w:rsidRDefault="008911EB" w:rsidP="00B13144">
      <w:pPr>
        <w:spacing w:after="6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 xml:space="preserve">Під час планування діяльності з внутрішнього аудиту підрозділ внутрішнього аудиту </w:t>
      </w:r>
      <w:r w:rsidR="001E31C5" w:rsidRPr="006D31F6">
        <w:rPr>
          <w:rFonts w:ascii="Garamond" w:eastAsia="Times New Roman" w:hAnsi="Garamond" w:cs="Times New Roman"/>
          <w:color w:val="000000" w:themeColor="text1"/>
          <w:sz w:val="28"/>
          <w:szCs w:val="28"/>
        </w:rPr>
        <w:t xml:space="preserve">повинен </w:t>
      </w:r>
      <w:r w:rsidRPr="006D31F6">
        <w:rPr>
          <w:rFonts w:ascii="Garamond" w:eastAsia="Times New Roman" w:hAnsi="Garamond" w:cs="Times New Roman"/>
          <w:color w:val="000000" w:themeColor="text1"/>
          <w:sz w:val="28"/>
          <w:szCs w:val="28"/>
        </w:rPr>
        <w:t>врах</w:t>
      </w:r>
      <w:r w:rsidR="001E31C5" w:rsidRPr="006D31F6">
        <w:rPr>
          <w:rFonts w:ascii="Garamond" w:eastAsia="Times New Roman" w:hAnsi="Garamond" w:cs="Times New Roman"/>
          <w:color w:val="000000" w:themeColor="text1"/>
          <w:sz w:val="28"/>
          <w:szCs w:val="28"/>
        </w:rPr>
        <w:t>увати</w:t>
      </w:r>
      <w:r w:rsidR="00C47293" w:rsidRPr="006D31F6">
        <w:rPr>
          <w:rFonts w:ascii="Garamond" w:eastAsia="Times New Roman" w:hAnsi="Garamond" w:cs="Times New Roman"/>
          <w:color w:val="000000" w:themeColor="text1"/>
          <w:sz w:val="28"/>
          <w:szCs w:val="28"/>
        </w:rPr>
        <w:t xml:space="preserve"> </w:t>
      </w:r>
      <w:r w:rsidR="00E864AB" w:rsidRPr="006D31F6">
        <w:rPr>
          <w:rFonts w:ascii="Garamond" w:eastAsia="Times New Roman" w:hAnsi="Garamond" w:cs="Times New Roman"/>
          <w:color w:val="000000" w:themeColor="text1"/>
          <w:sz w:val="28"/>
          <w:szCs w:val="28"/>
        </w:rPr>
        <w:t>запроваджені в установі підходи до управління ризиками</w:t>
      </w:r>
      <w:r w:rsidR="005A6463" w:rsidRPr="006D31F6">
        <w:rPr>
          <w:rFonts w:ascii="Garamond" w:eastAsia="Times New Roman" w:hAnsi="Garamond" w:cs="Times New Roman"/>
          <w:color w:val="000000" w:themeColor="text1"/>
          <w:sz w:val="28"/>
          <w:szCs w:val="28"/>
        </w:rPr>
        <w:t>.</w:t>
      </w:r>
    </w:p>
    <w:p w:rsidR="008271DB" w:rsidRPr="006D31F6" w:rsidRDefault="00CD4903" w:rsidP="008271DB">
      <w:pPr>
        <w:spacing w:after="6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noProof/>
          <w:color w:val="000000" w:themeColor="text1"/>
          <w:sz w:val="28"/>
          <w:szCs w:val="28"/>
          <w:highlight w:val="green"/>
          <w:lang w:eastAsia="uk-UA"/>
        </w:rPr>
        <mc:AlternateContent>
          <mc:Choice Requires="wps">
            <w:drawing>
              <wp:anchor distT="0" distB="0" distL="114300" distR="114300" simplePos="0" relativeHeight="251720704" behindDoc="0" locked="0" layoutInCell="1" allowOverlap="1" wp14:anchorId="2F6F398A" wp14:editId="58FF3E2B">
                <wp:simplePos x="0" y="0"/>
                <wp:positionH relativeFrom="column">
                  <wp:posOffset>3878580</wp:posOffset>
                </wp:positionH>
                <wp:positionV relativeFrom="paragraph">
                  <wp:posOffset>1079500</wp:posOffset>
                </wp:positionV>
                <wp:extent cx="2604135" cy="1786890"/>
                <wp:effectExtent l="247650" t="228600" r="272415" b="251460"/>
                <wp:wrapSquare wrapText="bothSides"/>
                <wp:docPr id="12149" name="Поле 12149"/>
                <wp:cNvGraphicFramePr/>
                <a:graphic xmlns:a="http://schemas.openxmlformats.org/drawingml/2006/main">
                  <a:graphicData uri="http://schemas.microsoft.com/office/word/2010/wordprocessingShape">
                    <wps:wsp>
                      <wps:cNvSpPr txBox="1"/>
                      <wps:spPr>
                        <a:xfrm>
                          <a:off x="0" y="0"/>
                          <a:ext cx="2604135" cy="178689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776C54" w:rsidRDefault="003F7CB7" w:rsidP="00921EA0">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У</w:t>
                            </w:r>
                            <w:r w:rsidRPr="005306D6">
                              <w:rPr>
                                <w:rFonts w:ascii="Garamond" w:eastAsia="Times New Roman" w:hAnsi="Garamond" w:cs="Times New Roman"/>
                                <w:i/>
                                <w:color w:val="1F4E79" w:themeColor="accent1" w:themeShade="80"/>
                                <w:sz w:val="28"/>
                                <w:szCs w:val="28"/>
                              </w:rPr>
                              <w:t xml:space="preserve">правління ризиками – </w:t>
                            </w:r>
                            <w:r w:rsidRPr="009B0F0B">
                              <w:rPr>
                                <w:rFonts w:ascii="Garamond" w:eastAsia="Times New Roman" w:hAnsi="Garamond" w:cs="Times New Roman"/>
                                <w:i/>
                                <w:color w:val="1F4E79" w:themeColor="accent1" w:themeShade="80"/>
                                <w:sz w:val="28"/>
                                <w:szCs w:val="28"/>
                              </w:rPr>
                              <w:t>діяльність керівництва та працівників установи з ідентифікації ризиків, проведення їх оцінки, визначення способів реагування на ідентифіковані та оцінені ризики, здійснення перегляду ідентифікованих та оцінених ризиків для виявлення нових та таких, що зазнали змін</w:t>
                            </w:r>
                            <w:r w:rsidRPr="005306D6">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5306D6">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5306D6">
                              <w:rPr>
                                <w:rFonts w:ascii="Garamond" w:eastAsia="Times New Roman" w:hAnsi="Garamond" w:cs="Times New Roman"/>
                                <w:i/>
                                <w:color w:val="1F4E79" w:themeColor="accent1" w:themeShade="80"/>
                                <w:sz w:val="28"/>
                                <w:szCs w:val="28"/>
                              </w:rPr>
                              <w:t xml:space="preserve"> трет</w:t>
                            </w:r>
                            <w:r>
                              <w:rPr>
                                <w:rFonts w:ascii="Garamond" w:eastAsia="Times New Roman" w:hAnsi="Garamond" w:cs="Times New Roman"/>
                                <w:i/>
                                <w:color w:val="1F4E79" w:themeColor="accent1" w:themeShade="80"/>
                                <w:sz w:val="28"/>
                                <w:szCs w:val="28"/>
                              </w:rPr>
                              <w:t>ього</w:t>
                            </w:r>
                            <w:r w:rsidRPr="005306D6">
                              <w:rPr>
                                <w:rFonts w:ascii="Garamond" w:eastAsia="Times New Roman" w:hAnsi="Garamond" w:cs="Times New Roman"/>
                                <w:i/>
                                <w:color w:val="1F4E79" w:themeColor="accent1" w:themeShade="80"/>
                                <w:sz w:val="28"/>
                                <w:szCs w:val="28"/>
                              </w:rPr>
                              <w:t xml:space="preserve"> пункту 5 Основних засад внутрішнього контролю)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398A" id="Поле 12149" o:spid="_x0000_s1035" type="#_x0000_t202" style="position:absolute;left:0;text-align:left;margin-left:305.4pt;margin-top:85pt;width:205.05pt;height:14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" fillcolor="#deeaf6 [660]" stroked="f" strokeweight="1pt">
                <v:shadow on="t" color="black" opacity="19660f" offset=".552mm,.73253mm"/>
                <v:textbox>
                  <w:txbxContent>
                    <w:p w:rsidR="003F7CB7" w:rsidRPr="00776C54" w:rsidRDefault="003F7CB7" w:rsidP="00921EA0">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У</w:t>
                      </w:r>
                      <w:r w:rsidRPr="005306D6">
                        <w:rPr>
                          <w:rFonts w:ascii="Garamond" w:eastAsia="Times New Roman" w:hAnsi="Garamond" w:cs="Times New Roman"/>
                          <w:i/>
                          <w:color w:val="1F4E79" w:themeColor="accent1" w:themeShade="80"/>
                          <w:sz w:val="28"/>
                          <w:szCs w:val="28"/>
                        </w:rPr>
                        <w:t xml:space="preserve">правління ризиками – </w:t>
                      </w:r>
                      <w:r w:rsidRPr="009B0F0B">
                        <w:rPr>
                          <w:rFonts w:ascii="Garamond" w:eastAsia="Times New Roman" w:hAnsi="Garamond" w:cs="Times New Roman"/>
                          <w:i/>
                          <w:color w:val="1F4E79" w:themeColor="accent1" w:themeShade="80"/>
                          <w:sz w:val="28"/>
                          <w:szCs w:val="28"/>
                        </w:rPr>
                        <w:t>діяльність керівництва та працівників установи з ідентифікації ризиків, проведення їх оцінки, визначення способів реагування на ідентифіковані та оцінені ризики, здійснення перегляду ідентифікованих та оцінених ризиків для виявлення нових та таких, що зазнали змін</w:t>
                      </w:r>
                      <w:r w:rsidRPr="005306D6">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5306D6">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5306D6">
                        <w:rPr>
                          <w:rFonts w:ascii="Garamond" w:eastAsia="Times New Roman" w:hAnsi="Garamond" w:cs="Times New Roman"/>
                          <w:i/>
                          <w:color w:val="1F4E79" w:themeColor="accent1" w:themeShade="80"/>
                          <w:sz w:val="28"/>
                          <w:szCs w:val="28"/>
                        </w:rPr>
                        <w:t xml:space="preserve"> трет</w:t>
                      </w:r>
                      <w:r>
                        <w:rPr>
                          <w:rFonts w:ascii="Garamond" w:eastAsia="Times New Roman" w:hAnsi="Garamond" w:cs="Times New Roman"/>
                          <w:i/>
                          <w:color w:val="1F4E79" w:themeColor="accent1" w:themeShade="80"/>
                          <w:sz w:val="28"/>
                          <w:szCs w:val="28"/>
                        </w:rPr>
                        <w:t>ього</w:t>
                      </w:r>
                      <w:r w:rsidRPr="005306D6">
                        <w:rPr>
                          <w:rFonts w:ascii="Garamond" w:eastAsia="Times New Roman" w:hAnsi="Garamond" w:cs="Times New Roman"/>
                          <w:i/>
                          <w:color w:val="1F4E79" w:themeColor="accent1" w:themeShade="80"/>
                          <w:sz w:val="28"/>
                          <w:szCs w:val="28"/>
                        </w:rPr>
                        <w:t xml:space="preserve"> пункту 5 Основних засад внутрішнього контролю)</w:t>
                      </w:r>
                    </w:p>
                  </w:txbxContent>
                </v:textbox>
                <w10:wrap type="square"/>
              </v:shape>
            </w:pict>
          </mc:Fallback>
        </mc:AlternateContent>
      </w:r>
      <w:r w:rsidR="00753BCF" w:rsidRPr="006D31F6">
        <w:rPr>
          <w:rFonts w:ascii="Garamond" w:eastAsia="Times New Roman" w:hAnsi="Garamond" w:cs="Times New Roman"/>
          <w:color w:val="000000" w:themeColor="text1"/>
          <w:sz w:val="28"/>
          <w:szCs w:val="28"/>
        </w:rPr>
        <w:t>В</w:t>
      </w:r>
      <w:r w:rsidRPr="006D31F6">
        <w:rPr>
          <w:rFonts w:ascii="Garamond" w:eastAsia="Times New Roman" w:hAnsi="Garamond" w:cs="Times New Roman"/>
          <w:color w:val="000000" w:themeColor="text1"/>
          <w:sz w:val="28"/>
          <w:szCs w:val="28"/>
        </w:rPr>
        <w:t xml:space="preserve">ідповідно до вимог </w:t>
      </w:r>
      <w:r w:rsidR="00CD2774" w:rsidRPr="006D31F6">
        <w:rPr>
          <w:rFonts w:ascii="Garamond" w:eastAsia="Times New Roman" w:hAnsi="Garamond" w:cs="Times New Roman"/>
          <w:color w:val="000000" w:themeColor="text1"/>
          <w:sz w:val="28"/>
          <w:szCs w:val="28"/>
        </w:rPr>
        <w:t>О</w:t>
      </w:r>
      <w:r w:rsidRPr="006D31F6">
        <w:rPr>
          <w:rFonts w:ascii="Garamond" w:eastAsia="Times New Roman" w:hAnsi="Garamond" w:cs="Times New Roman"/>
          <w:color w:val="000000" w:themeColor="text1"/>
          <w:sz w:val="28"/>
          <w:szCs w:val="28"/>
        </w:rPr>
        <w:t xml:space="preserve">сновних засад внутрішнього контролю </w:t>
      </w:r>
      <w:r w:rsidR="003803CB" w:rsidRPr="006D31F6">
        <w:rPr>
          <w:rFonts w:ascii="Garamond" w:eastAsia="Times New Roman" w:hAnsi="Garamond" w:cs="Times New Roman"/>
          <w:color w:val="000000" w:themeColor="text1"/>
          <w:sz w:val="28"/>
          <w:szCs w:val="28"/>
        </w:rPr>
        <w:t>п</w:t>
      </w:r>
      <w:r w:rsidRPr="006D31F6">
        <w:rPr>
          <w:rFonts w:ascii="Garamond" w:eastAsia="Times New Roman" w:hAnsi="Garamond" w:cs="Times New Roman"/>
          <w:color w:val="000000" w:themeColor="text1"/>
          <w:sz w:val="28"/>
          <w:szCs w:val="28"/>
        </w:rPr>
        <w:t xml:space="preserve">итання </w:t>
      </w:r>
      <w:r w:rsidR="008271DB" w:rsidRPr="006D31F6">
        <w:rPr>
          <w:rFonts w:ascii="Garamond" w:eastAsia="Times New Roman" w:hAnsi="Garamond" w:cs="Times New Roman"/>
          <w:color w:val="000000" w:themeColor="text1"/>
          <w:sz w:val="28"/>
          <w:szCs w:val="28"/>
        </w:rPr>
        <w:t>управління ризиками</w:t>
      </w:r>
      <w:r w:rsidRPr="006D31F6">
        <w:rPr>
          <w:rFonts w:ascii="Garamond" w:eastAsia="Times New Roman" w:hAnsi="Garamond" w:cs="Times New Roman"/>
          <w:color w:val="000000" w:themeColor="text1"/>
          <w:sz w:val="28"/>
          <w:szCs w:val="28"/>
        </w:rPr>
        <w:t xml:space="preserve"> включають здійснення ідентифікації ризиків; оцінювання ідентифікованих ризиків за ймовірністю їх виникнення та суттєвістю впливу; обрання способів реагування на ідентифіковані та оцінені ризики (зменшення, прийняття, розділення чи уникнення); інформування керівництва установи про проведену оцінку ризиків, ризикові сфери діяльності установи для прийняття рішення щодо вжиття заходів контролю; здійснення перегляду ідентифікованих та оцінених ризиків для виявлення нових та таких, що зазнали змін; </w:t>
      </w:r>
      <w:r w:rsidR="008271DB" w:rsidRPr="006D31F6">
        <w:rPr>
          <w:rFonts w:ascii="Garamond" w:eastAsia="Times New Roman" w:hAnsi="Garamond" w:cs="Times New Roman"/>
          <w:color w:val="000000" w:themeColor="text1"/>
          <w:sz w:val="28"/>
          <w:szCs w:val="28"/>
        </w:rPr>
        <w:t>визначення відповідальних посадових осіб за здійснення координації управління ризиками;</w:t>
      </w:r>
      <w:r w:rsidRPr="006D31F6">
        <w:rPr>
          <w:rFonts w:ascii="Garamond" w:eastAsia="Times New Roman" w:hAnsi="Garamond" w:cs="Times New Roman"/>
          <w:color w:val="000000" w:themeColor="text1"/>
          <w:sz w:val="28"/>
          <w:szCs w:val="28"/>
        </w:rPr>
        <w:t xml:space="preserve"> </w:t>
      </w:r>
      <w:r w:rsidR="008271DB" w:rsidRPr="006D31F6">
        <w:rPr>
          <w:rFonts w:ascii="Garamond" w:eastAsia="Times New Roman" w:hAnsi="Garamond" w:cs="Times New Roman"/>
          <w:color w:val="000000" w:themeColor="text1"/>
          <w:sz w:val="28"/>
          <w:szCs w:val="28"/>
        </w:rPr>
        <w:t>визначення підходів щодо документування управління ризиками</w:t>
      </w:r>
      <w:r w:rsidRPr="006D31F6">
        <w:rPr>
          <w:rFonts w:ascii="Garamond" w:eastAsia="Times New Roman" w:hAnsi="Garamond" w:cs="Times New Roman"/>
          <w:color w:val="000000" w:themeColor="text1"/>
          <w:sz w:val="28"/>
          <w:szCs w:val="28"/>
        </w:rPr>
        <w:t>.</w:t>
      </w:r>
    </w:p>
    <w:p w:rsidR="008911EB" w:rsidRPr="006D31F6" w:rsidRDefault="008911EB" w:rsidP="00B13144">
      <w:pPr>
        <w:spacing w:after="6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 xml:space="preserve">У тих випадках, коли </w:t>
      </w:r>
      <w:r w:rsidR="00F24182" w:rsidRPr="006D31F6">
        <w:rPr>
          <w:rFonts w:ascii="Garamond" w:eastAsia="Times New Roman" w:hAnsi="Garamond" w:cs="Times New Roman"/>
          <w:color w:val="000000" w:themeColor="text1"/>
          <w:sz w:val="28"/>
          <w:szCs w:val="28"/>
        </w:rPr>
        <w:t>у діяльності установи забезпечено здійснення управління ризиками та визначено підходи щодо документування управління ризиками</w:t>
      </w:r>
      <w:r w:rsidRPr="006D31F6">
        <w:rPr>
          <w:rFonts w:ascii="Garamond" w:eastAsia="Times New Roman" w:hAnsi="Garamond" w:cs="Times New Roman"/>
          <w:color w:val="000000" w:themeColor="text1"/>
          <w:sz w:val="28"/>
          <w:szCs w:val="28"/>
        </w:rPr>
        <w:t>, підрозділ внутрішнього аудиту повинен:</w:t>
      </w:r>
    </w:p>
    <w:p w:rsidR="008911EB" w:rsidRPr="006D31F6" w:rsidRDefault="008911EB" w:rsidP="00CC6D82">
      <w:pPr>
        <w:numPr>
          <w:ilvl w:val="0"/>
          <w:numId w:val="13"/>
        </w:numPr>
        <w:spacing w:after="0" w:line="240" w:lineRule="auto"/>
        <w:ind w:left="0"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дослідити внутрішні документ</w:t>
      </w:r>
      <w:r w:rsidR="006D66C6" w:rsidRPr="006D31F6">
        <w:rPr>
          <w:rFonts w:ascii="Garamond" w:eastAsia="Times New Roman" w:hAnsi="Garamond" w:cs="Times New Roman"/>
          <w:color w:val="000000" w:themeColor="text1"/>
          <w:sz w:val="28"/>
          <w:szCs w:val="28"/>
        </w:rPr>
        <w:t>и, що стосуються</w:t>
      </w:r>
      <w:r w:rsidR="00753BCF" w:rsidRPr="006D31F6">
        <w:rPr>
          <w:rFonts w:ascii="Garamond" w:eastAsia="Times New Roman" w:hAnsi="Garamond" w:cs="Times New Roman"/>
          <w:color w:val="000000" w:themeColor="text1"/>
          <w:sz w:val="28"/>
          <w:szCs w:val="28"/>
        </w:rPr>
        <w:t xml:space="preserve"> </w:t>
      </w:r>
      <w:r w:rsidR="00947EF2" w:rsidRPr="006D31F6">
        <w:rPr>
          <w:rFonts w:ascii="Garamond" w:eastAsia="Times New Roman" w:hAnsi="Garamond" w:cs="Times New Roman"/>
          <w:color w:val="000000" w:themeColor="text1"/>
          <w:sz w:val="28"/>
          <w:szCs w:val="28"/>
        </w:rPr>
        <w:t>питань управління ризиками</w:t>
      </w:r>
      <w:r w:rsidR="00B11F7F" w:rsidRPr="006D31F6">
        <w:rPr>
          <w:rFonts w:ascii="Garamond" w:eastAsia="Times New Roman" w:hAnsi="Garamond" w:cs="Times New Roman"/>
          <w:color w:val="000000" w:themeColor="text1"/>
          <w:sz w:val="28"/>
          <w:szCs w:val="28"/>
        </w:rPr>
        <w:t>,</w:t>
      </w:r>
      <w:r w:rsidR="0038470B" w:rsidRPr="006D31F6">
        <w:rPr>
          <w:rFonts w:ascii="Garamond" w:eastAsia="Times New Roman" w:hAnsi="Garamond" w:cs="Times New Roman"/>
          <w:color w:val="000000" w:themeColor="text1"/>
          <w:sz w:val="28"/>
          <w:szCs w:val="28"/>
        </w:rPr>
        <w:t xml:space="preserve"> </w:t>
      </w:r>
      <w:r w:rsidRPr="006D31F6">
        <w:rPr>
          <w:rFonts w:ascii="Garamond" w:eastAsia="Times New Roman" w:hAnsi="Garamond" w:cs="Times New Roman"/>
          <w:color w:val="000000" w:themeColor="text1"/>
          <w:sz w:val="28"/>
          <w:szCs w:val="28"/>
        </w:rPr>
        <w:t>та</w:t>
      </w:r>
      <w:r w:rsidR="00753BCF" w:rsidRPr="006D31F6">
        <w:rPr>
          <w:rFonts w:ascii="Garamond" w:eastAsia="Times New Roman" w:hAnsi="Garamond" w:cs="Times New Roman"/>
          <w:color w:val="000000" w:themeColor="text1"/>
          <w:sz w:val="28"/>
          <w:szCs w:val="28"/>
        </w:rPr>
        <w:t xml:space="preserve"> виконання</w:t>
      </w:r>
      <w:r w:rsidRPr="006D31F6">
        <w:rPr>
          <w:rFonts w:ascii="Garamond" w:eastAsia="Times New Roman" w:hAnsi="Garamond" w:cs="Times New Roman"/>
          <w:color w:val="000000" w:themeColor="text1"/>
          <w:sz w:val="28"/>
          <w:szCs w:val="28"/>
        </w:rPr>
        <w:t xml:space="preserve"> вимог цих документів керівництвом та працівниками установи, а також своєчасність надання керівництву та працівникам установи інформації з питань управління ризиками;</w:t>
      </w:r>
    </w:p>
    <w:p w:rsidR="008911EB" w:rsidRPr="006D31F6" w:rsidRDefault="008911EB" w:rsidP="00CC6D82">
      <w:pPr>
        <w:numPr>
          <w:ilvl w:val="0"/>
          <w:numId w:val="13"/>
        </w:numPr>
        <w:spacing w:after="0" w:line="240" w:lineRule="auto"/>
        <w:ind w:left="0"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lastRenderedPageBreak/>
        <w:t xml:space="preserve">проаналізувати </w:t>
      </w:r>
      <w:r w:rsidR="00E86BD3" w:rsidRPr="006D31F6">
        <w:rPr>
          <w:rFonts w:ascii="Garamond" w:eastAsia="Times New Roman" w:hAnsi="Garamond" w:cs="Times New Roman"/>
          <w:color w:val="000000" w:themeColor="text1"/>
          <w:sz w:val="28"/>
          <w:szCs w:val="28"/>
        </w:rPr>
        <w:t xml:space="preserve">ідентифіковані </w:t>
      </w:r>
      <w:r w:rsidRPr="006D31F6">
        <w:rPr>
          <w:rFonts w:ascii="Garamond" w:eastAsia="Times New Roman" w:hAnsi="Garamond" w:cs="Times New Roman"/>
          <w:color w:val="000000" w:themeColor="text1"/>
          <w:sz w:val="28"/>
          <w:szCs w:val="28"/>
        </w:rPr>
        <w:t>відповідальними за діяльність особами ри</w:t>
      </w:r>
      <w:r w:rsidR="001D366D" w:rsidRPr="006D31F6">
        <w:rPr>
          <w:rFonts w:ascii="Garamond" w:eastAsia="Times New Roman" w:hAnsi="Garamond" w:cs="Times New Roman"/>
          <w:color w:val="000000" w:themeColor="text1"/>
          <w:sz w:val="28"/>
          <w:szCs w:val="28"/>
        </w:rPr>
        <w:t>зики</w:t>
      </w:r>
      <w:r w:rsidRPr="006D31F6">
        <w:rPr>
          <w:rFonts w:ascii="Garamond" w:eastAsia="Times New Roman" w:hAnsi="Garamond" w:cs="Times New Roman"/>
          <w:color w:val="000000" w:themeColor="text1"/>
          <w:sz w:val="28"/>
          <w:szCs w:val="28"/>
        </w:rPr>
        <w:t xml:space="preserve"> з метою розуміння подій, які призвели до виникнення ризиків, а також визнач</w:t>
      </w:r>
      <w:r w:rsidR="001D366D" w:rsidRPr="006D31F6">
        <w:rPr>
          <w:rFonts w:ascii="Garamond" w:eastAsia="Times New Roman" w:hAnsi="Garamond" w:cs="Times New Roman"/>
          <w:color w:val="000000" w:themeColor="text1"/>
          <w:sz w:val="28"/>
          <w:szCs w:val="28"/>
        </w:rPr>
        <w:t>ити</w:t>
      </w:r>
      <w:r w:rsidRPr="006D31F6">
        <w:rPr>
          <w:rFonts w:ascii="Garamond" w:eastAsia="Times New Roman" w:hAnsi="Garamond" w:cs="Times New Roman"/>
          <w:color w:val="000000" w:themeColor="text1"/>
          <w:sz w:val="28"/>
          <w:szCs w:val="28"/>
        </w:rPr>
        <w:t xml:space="preserve"> повнот</w:t>
      </w:r>
      <w:r w:rsidR="001D366D" w:rsidRPr="006D31F6">
        <w:rPr>
          <w:rFonts w:ascii="Garamond" w:eastAsia="Times New Roman" w:hAnsi="Garamond" w:cs="Times New Roman"/>
          <w:color w:val="000000" w:themeColor="text1"/>
          <w:sz w:val="28"/>
          <w:szCs w:val="28"/>
        </w:rPr>
        <w:t>у</w:t>
      </w:r>
      <w:r w:rsidRPr="006D31F6">
        <w:rPr>
          <w:rFonts w:ascii="Garamond" w:eastAsia="Times New Roman" w:hAnsi="Garamond" w:cs="Times New Roman"/>
          <w:color w:val="000000" w:themeColor="text1"/>
          <w:sz w:val="28"/>
          <w:szCs w:val="28"/>
        </w:rPr>
        <w:t xml:space="preserve"> </w:t>
      </w:r>
      <w:r w:rsidR="001D366D" w:rsidRPr="006D31F6">
        <w:rPr>
          <w:rFonts w:ascii="Garamond" w:eastAsia="Times New Roman" w:hAnsi="Garamond" w:cs="Times New Roman"/>
          <w:color w:val="000000" w:themeColor="text1"/>
          <w:sz w:val="28"/>
          <w:szCs w:val="28"/>
        </w:rPr>
        <w:t xml:space="preserve">виявлення </w:t>
      </w:r>
      <w:r w:rsidR="0038470B" w:rsidRPr="006D31F6">
        <w:rPr>
          <w:rFonts w:ascii="Garamond" w:eastAsia="Times New Roman" w:hAnsi="Garamond" w:cs="Times New Roman"/>
          <w:color w:val="000000" w:themeColor="text1"/>
          <w:sz w:val="28"/>
          <w:szCs w:val="28"/>
        </w:rPr>
        <w:t>ризиків відповідальними за діяльність особами</w:t>
      </w:r>
      <w:r w:rsidRPr="006D31F6">
        <w:rPr>
          <w:rFonts w:ascii="Garamond" w:eastAsia="Times New Roman" w:hAnsi="Garamond" w:cs="Times New Roman"/>
          <w:color w:val="000000" w:themeColor="text1"/>
          <w:sz w:val="28"/>
          <w:szCs w:val="28"/>
        </w:rPr>
        <w:t>;</w:t>
      </w:r>
    </w:p>
    <w:p w:rsidR="008911EB" w:rsidRPr="006D31F6" w:rsidRDefault="008911EB" w:rsidP="00CC6D82">
      <w:pPr>
        <w:numPr>
          <w:ilvl w:val="0"/>
          <w:numId w:val="13"/>
        </w:numPr>
        <w:spacing w:after="0" w:line="240" w:lineRule="auto"/>
        <w:ind w:left="0"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 xml:space="preserve">проаналізувати </w:t>
      </w:r>
      <w:r w:rsidR="003803CB" w:rsidRPr="006D31F6">
        <w:rPr>
          <w:rFonts w:ascii="Garamond" w:eastAsia="Times New Roman" w:hAnsi="Garamond" w:cs="Times New Roman"/>
          <w:color w:val="000000" w:themeColor="text1"/>
          <w:sz w:val="28"/>
          <w:szCs w:val="28"/>
        </w:rPr>
        <w:t xml:space="preserve">ідентифіковані </w:t>
      </w:r>
      <w:r w:rsidRPr="006D31F6">
        <w:rPr>
          <w:rFonts w:ascii="Garamond" w:eastAsia="Times New Roman" w:hAnsi="Garamond" w:cs="Times New Roman"/>
          <w:color w:val="000000" w:themeColor="text1"/>
          <w:sz w:val="28"/>
          <w:szCs w:val="28"/>
        </w:rPr>
        <w:t>ризики</w:t>
      </w:r>
      <w:r w:rsidR="0038470B" w:rsidRPr="006D31F6">
        <w:rPr>
          <w:rFonts w:ascii="Garamond" w:eastAsia="Times New Roman" w:hAnsi="Garamond" w:cs="Times New Roman"/>
          <w:color w:val="000000" w:themeColor="text1"/>
          <w:sz w:val="28"/>
          <w:szCs w:val="28"/>
        </w:rPr>
        <w:t>, які</w:t>
      </w:r>
      <w:r w:rsidRPr="006D31F6">
        <w:rPr>
          <w:rFonts w:ascii="Garamond" w:eastAsia="Times New Roman" w:hAnsi="Garamond" w:cs="Times New Roman"/>
          <w:color w:val="000000" w:themeColor="text1"/>
          <w:sz w:val="28"/>
          <w:szCs w:val="28"/>
        </w:rPr>
        <w:t xml:space="preserve"> було</w:t>
      </w:r>
      <w:r w:rsidR="00E86BD3" w:rsidRPr="006D31F6">
        <w:rPr>
          <w:rFonts w:ascii="Garamond" w:eastAsia="Times New Roman" w:hAnsi="Garamond" w:cs="Times New Roman"/>
          <w:color w:val="000000" w:themeColor="text1"/>
          <w:sz w:val="28"/>
          <w:szCs w:val="28"/>
        </w:rPr>
        <w:t xml:space="preserve"> </w:t>
      </w:r>
      <w:r w:rsidR="006D66C6" w:rsidRPr="006D31F6">
        <w:rPr>
          <w:rFonts w:ascii="Garamond" w:eastAsia="Times New Roman" w:hAnsi="Garamond" w:cs="Times New Roman"/>
          <w:color w:val="000000" w:themeColor="text1"/>
          <w:sz w:val="28"/>
          <w:szCs w:val="28"/>
        </w:rPr>
        <w:t xml:space="preserve">оцінено </w:t>
      </w:r>
      <w:r w:rsidRPr="006D31F6">
        <w:rPr>
          <w:rFonts w:ascii="Garamond" w:eastAsia="Times New Roman" w:hAnsi="Garamond" w:cs="Times New Roman"/>
          <w:color w:val="000000" w:themeColor="text1"/>
          <w:sz w:val="28"/>
          <w:szCs w:val="28"/>
        </w:rPr>
        <w:t xml:space="preserve">відповідальними за діяльність особами, </w:t>
      </w:r>
      <w:r w:rsidR="00C130DC" w:rsidRPr="006D31F6">
        <w:rPr>
          <w:rFonts w:ascii="Garamond" w:eastAsia="Times New Roman" w:hAnsi="Garamond" w:cs="Times New Roman"/>
          <w:color w:val="000000" w:themeColor="text1"/>
          <w:sz w:val="28"/>
          <w:szCs w:val="28"/>
        </w:rPr>
        <w:t xml:space="preserve">та </w:t>
      </w:r>
      <w:r w:rsidRPr="006D31F6">
        <w:rPr>
          <w:rFonts w:ascii="Garamond" w:eastAsia="Times New Roman" w:hAnsi="Garamond" w:cs="Times New Roman"/>
          <w:color w:val="000000" w:themeColor="text1"/>
          <w:sz w:val="28"/>
          <w:szCs w:val="28"/>
        </w:rPr>
        <w:t>обрані ними способи реагування на ризики, оцінити обран</w:t>
      </w:r>
      <w:r w:rsidR="003803CB" w:rsidRPr="006D31F6">
        <w:rPr>
          <w:rFonts w:ascii="Garamond" w:eastAsia="Times New Roman" w:hAnsi="Garamond" w:cs="Times New Roman"/>
          <w:color w:val="000000" w:themeColor="text1"/>
          <w:sz w:val="28"/>
          <w:szCs w:val="28"/>
        </w:rPr>
        <w:t>і</w:t>
      </w:r>
      <w:r w:rsidRPr="006D31F6">
        <w:rPr>
          <w:rFonts w:ascii="Garamond" w:eastAsia="Times New Roman" w:hAnsi="Garamond" w:cs="Times New Roman"/>
          <w:color w:val="000000" w:themeColor="text1"/>
          <w:sz w:val="28"/>
          <w:szCs w:val="28"/>
        </w:rPr>
        <w:t xml:space="preserve"> </w:t>
      </w:r>
      <w:r w:rsidR="0038470B" w:rsidRPr="006D31F6">
        <w:rPr>
          <w:rFonts w:ascii="Garamond" w:eastAsia="Times New Roman" w:hAnsi="Garamond" w:cs="Times New Roman"/>
          <w:color w:val="000000" w:themeColor="text1"/>
          <w:sz w:val="28"/>
          <w:szCs w:val="28"/>
        </w:rPr>
        <w:t xml:space="preserve">відповідальними за діяльність особами </w:t>
      </w:r>
      <w:r w:rsidRPr="006D31F6">
        <w:rPr>
          <w:rFonts w:ascii="Garamond" w:eastAsia="Times New Roman" w:hAnsi="Garamond" w:cs="Times New Roman"/>
          <w:color w:val="000000" w:themeColor="text1"/>
          <w:sz w:val="28"/>
          <w:szCs w:val="28"/>
        </w:rPr>
        <w:t>способ</w:t>
      </w:r>
      <w:r w:rsidR="003803CB" w:rsidRPr="006D31F6">
        <w:rPr>
          <w:rFonts w:ascii="Garamond" w:eastAsia="Times New Roman" w:hAnsi="Garamond" w:cs="Times New Roman"/>
          <w:color w:val="000000" w:themeColor="text1"/>
          <w:sz w:val="28"/>
          <w:szCs w:val="28"/>
        </w:rPr>
        <w:t>и</w:t>
      </w:r>
      <w:r w:rsidRPr="006D31F6">
        <w:rPr>
          <w:rFonts w:ascii="Garamond" w:eastAsia="Times New Roman" w:hAnsi="Garamond" w:cs="Times New Roman"/>
          <w:color w:val="000000" w:themeColor="text1"/>
          <w:sz w:val="28"/>
          <w:szCs w:val="28"/>
        </w:rPr>
        <w:t xml:space="preserve"> реагування на ризики </w:t>
      </w:r>
      <w:r w:rsidR="003803CB" w:rsidRPr="006D31F6">
        <w:rPr>
          <w:rFonts w:ascii="Garamond" w:eastAsia="Times New Roman" w:hAnsi="Garamond" w:cs="Times New Roman"/>
          <w:color w:val="000000" w:themeColor="text1"/>
          <w:sz w:val="28"/>
          <w:szCs w:val="28"/>
        </w:rPr>
        <w:t xml:space="preserve">та порівняти їх </w:t>
      </w:r>
      <w:r w:rsidRPr="006D31F6">
        <w:rPr>
          <w:rFonts w:ascii="Garamond" w:eastAsia="Times New Roman" w:hAnsi="Garamond" w:cs="Times New Roman"/>
          <w:color w:val="000000" w:themeColor="text1"/>
          <w:sz w:val="28"/>
          <w:szCs w:val="28"/>
        </w:rPr>
        <w:t xml:space="preserve">з судженням </w:t>
      </w:r>
      <w:r w:rsidR="0038470B" w:rsidRPr="006D31F6">
        <w:rPr>
          <w:rFonts w:ascii="Garamond" w:eastAsia="Times New Roman" w:hAnsi="Garamond" w:cs="Times New Roman"/>
          <w:color w:val="000000" w:themeColor="text1"/>
          <w:sz w:val="28"/>
          <w:szCs w:val="28"/>
        </w:rPr>
        <w:t>працівників підрозділу внутрішнього аудиту</w:t>
      </w:r>
      <w:r w:rsidRPr="006D31F6">
        <w:rPr>
          <w:rFonts w:ascii="Garamond" w:eastAsia="Times New Roman" w:hAnsi="Garamond" w:cs="Times New Roman"/>
          <w:color w:val="000000" w:themeColor="text1"/>
          <w:sz w:val="28"/>
          <w:szCs w:val="28"/>
        </w:rPr>
        <w:t>;</w:t>
      </w:r>
    </w:p>
    <w:p w:rsidR="008911EB" w:rsidRPr="006D31F6" w:rsidRDefault="00CD4903" w:rsidP="00F24182">
      <w:pPr>
        <w:numPr>
          <w:ilvl w:val="0"/>
          <w:numId w:val="13"/>
        </w:numPr>
        <w:spacing w:after="0" w:line="240" w:lineRule="auto"/>
        <w:ind w:left="567"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noProof/>
          <w:color w:val="000000" w:themeColor="text1"/>
          <w:sz w:val="28"/>
          <w:szCs w:val="28"/>
          <w:lang w:eastAsia="uk-UA"/>
        </w:rPr>
        <mc:AlternateContent>
          <mc:Choice Requires="wps">
            <w:drawing>
              <wp:anchor distT="0" distB="0" distL="114300" distR="114300" simplePos="0" relativeHeight="251872256" behindDoc="0" locked="0" layoutInCell="1" allowOverlap="1" wp14:anchorId="1BA5F481" wp14:editId="48A1A7EB">
                <wp:simplePos x="0" y="0"/>
                <wp:positionH relativeFrom="column">
                  <wp:posOffset>59055</wp:posOffset>
                </wp:positionH>
                <wp:positionV relativeFrom="paragraph">
                  <wp:posOffset>252095</wp:posOffset>
                </wp:positionV>
                <wp:extent cx="2908300" cy="2872740"/>
                <wp:effectExtent l="228600" t="228600" r="254000" b="251460"/>
                <wp:wrapSquare wrapText="bothSides"/>
                <wp:docPr id="2" name="Поле 2"/>
                <wp:cNvGraphicFramePr/>
                <a:graphic xmlns:a="http://schemas.openxmlformats.org/drawingml/2006/main">
                  <a:graphicData uri="http://schemas.microsoft.com/office/word/2010/wordprocessingShape">
                    <wps:wsp>
                      <wps:cNvSpPr txBox="1"/>
                      <wps:spPr>
                        <a:xfrm>
                          <a:off x="0" y="0"/>
                          <a:ext cx="2908300" cy="28727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П</w:t>
                            </w:r>
                            <w:r w:rsidRPr="00041BDC">
                              <w:rPr>
                                <w:rFonts w:ascii="Garamond" w:eastAsia="Times New Roman" w:hAnsi="Garamond" w:cs="Times New Roman"/>
                                <w:i/>
                                <w:color w:val="1F4E79" w:themeColor="accent1" w:themeShade="80"/>
                                <w:sz w:val="28"/>
                                <w:szCs w:val="28"/>
                              </w:rPr>
                              <w:t xml:space="preserve">рийнятний ризик </w:t>
                            </w:r>
                            <w:r w:rsidRPr="00546684">
                              <w:rPr>
                                <w:rFonts w:ascii="Garamond" w:eastAsia="Times New Roman" w:hAnsi="Garamond" w:cs="Times New Roman"/>
                                <w:i/>
                                <w:color w:val="1F4E79" w:themeColor="accent1" w:themeShade="80"/>
                                <w:sz w:val="28"/>
                                <w:szCs w:val="28"/>
                              </w:rPr>
                              <w:t>(або «ризик-апетит», «апетит на ризик») – рівень ризику, що приймається керівництвом установи як несуттєвий. В</w:t>
                            </w:r>
                            <w:r>
                              <w:rPr>
                                <w:rFonts w:ascii="Garamond" w:eastAsia="Times New Roman" w:hAnsi="Garamond" w:cs="Times New Roman"/>
                                <w:i/>
                                <w:color w:val="1F4E79" w:themeColor="accent1" w:themeShade="80"/>
                                <w:sz w:val="28"/>
                                <w:szCs w:val="28"/>
                              </w:rPr>
                              <w:t xml:space="preserve">одночас, </w:t>
                            </w:r>
                            <w:r w:rsidRPr="00546684">
                              <w:rPr>
                                <w:rFonts w:ascii="Garamond" w:eastAsia="Times New Roman" w:hAnsi="Garamond" w:cs="Times New Roman"/>
                                <w:i/>
                                <w:color w:val="1F4E79" w:themeColor="accent1" w:themeShade="80"/>
                                <w:sz w:val="28"/>
                                <w:szCs w:val="28"/>
                              </w:rPr>
                              <w:t xml:space="preserve">застосування ефективних заходів контролю дозволяє знижувати рівень ризику до прийнятного рівня (наприклад, </w:t>
                            </w:r>
                            <w:r>
                              <w:rPr>
                                <w:rFonts w:ascii="Garamond" w:eastAsia="Times New Roman" w:hAnsi="Garamond" w:cs="Times New Roman"/>
                                <w:i/>
                                <w:color w:val="1F4E79" w:themeColor="accent1" w:themeShade="80"/>
                                <w:sz w:val="28"/>
                                <w:szCs w:val="28"/>
                              </w:rPr>
                              <w:t>у</w:t>
                            </w:r>
                            <w:r w:rsidRPr="00546684">
                              <w:rPr>
                                <w:rFonts w:ascii="Garamond" w:eastAsia="Times New Roman" w:hAnsi="Garamond" w:cs="Times New Roman"/>
                                <w:i/>
                                <w:color w:val="1F4E79" w:themeColor="accent1" w:themeShade="80"/>
                                <w:sz w:val="28"/>
                                <w:szCs w:val="28"/>
                              </w:rPr>
                              <w:t xml:space="preserve"> добре контрольованих системах внутрішнього к</w:t>
                            </w:r>
                            <w:r>
                              <w:rPr>
                                <w:rFonts w:ascii="Garamond" w:eastAsia="Times New Roman" w:hAnsi="Garamond" w:cs="Times New Roman"/>
                                <w:i/>
                                <w:color w:val="1F4E79" w:themeColor="accent1" w:themeShade="80"/>
                                <w:sz w:val="28"/>
                                <w:szCs w:val="28"/>
                              </w:rPr>
                              <w:t>онтролю та управління ризиками).</w:t>
                            </w:r>
                          </w:p>
                          <w:p w:rsidR="003F7CB7"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З</w:t>
                            </w:r>
                            <w:r w:rsidRPr="00041BDC">
                              <w:rPr>
                                <w:rFonts w:ascii="Garamond" w:eastAsia="Times New Roman" w:hAnsi="Garamond" w:cs="Times New Roman"/>
                                <w:i/>
                                <w:color w:val="1F4E79" w:themeColor="accent1" w:themeShade="80"/>
                                <w:sz w:val="28"/>
                                <w:szCs w:val="28"/>
                              </w:rPr>
                              <w:t xml:space="preserve">алишковий ризик </w:t>
                            </w:r>
                            <w:r w:rsidRPr="00546684">
                              <w:rPr>
                                <w:rFonts w:ascii="Garamond" w:eastAsia="Times New Roman" w:hAnsi="Garamond" w:cs="Times New Roman"/>
                                <w:i/>
                                <w:color w:val="1F4E79" w:themeColor="accent1" w:themeShade="80"/>
                                <w:sz w:val="28"/>
                                <w:szCs w:val="28"/>
                              </w:rPr>
                              <w:t>– рівень ризику після (або без аналізу інформації про) вжиття керівництвом</w:t>
                            </w:r>
                            <w:r>
                              <w:rPr>
                                <w:rFonts w:ascii="Garamond" w:eastAsia="Times New Roman" w:hAnsi="Garamond" w:cs="Times New Roman"/>
                                <w:i/>
                                <w:color w:val="1F4E79" w:themeColor="accent1" w:themeShade="80"/>
                                <w:sz w:val="28"/>
                                <w:szCs w:val="28"/>
                              </w:rPr>
                              <w:t xml:space="preserve"> установи</w:t>
                            </w:r>
                            <w:r w:rsidRPr="00546684">
                              <w:rPr>
                                <w:rFonts w:ascii="Garamond" w:eastAsia="Times New Roman" w:hAnsi="Garamond" w:cs="Times New Roman"/>
                                <w:i/>
                                <w:color w:val="1F4E79" w:themeColor="accent1" w:themeShade="80"/>
                                <w:sz w:val="28"/>
                                <w:szCs w:val="28"/>
                              </w:rPr>
                              <w:t xml:space="preserve"> та відповідальними за діяльність особами заходів</w:t>
                            </w:r>
                            <w:r>
                              <w:rPr>
                                <w:rFonts w:ascii="Garamond" w:eastAsia="Times New Roman" w:hAnsi="Garamond" w:cs="Times New Roman"/>
                                <w:i/>
                                <w:color w:val="1F4E79" w:themeColor="accent1" w:themeShade="80"/>
                                <w:sz w:val="28"/>
                                <w:szCs w:val="28"/>
                              </w:rPr>
                              <w:t xml:space="preserve"> контролю щодо зменшення ризику.</w:t>
                            </w:r>
                          </w:p>
                          <w:p w:rsidR="003F7CB7" w:rsidRPr="00546684"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Н</w:t>
                            </w:r>
                            <w:r w:rsidRPr="00546684">
                              <w:rPr>
                                <w:rFonts w:ascii="Garamond" w:eastAsia="Times New Roman" w:hAnsi="Garamond" w:cs="Times New Roman"/>
                                <w:i/>
                                <w:color w:val="1F4E79" w:themeColor="accent1" w:themeShade="80"/>
                                <w:sz w:val="28"/>
                                <w:szCs w:val="28"/>
                              </w:rPr>
                              <w:t>евід’ємний ризик – рівень ризику до вжиття керівництвом та відповідальними за діяльність особами заходів контролю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F481" id="Поле 2" o:spid="_x0000_s1036" type="#_x0000_t202" style="position:absolute;left:0;text-align:left;margin-left:4.65pt;margin-top:19.85pt;width:229pt;height:226.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" fillcolor="#deeaf6 [660]" stroked="f" strokeweight="1pt">
                <v:shadow on="t" color="black" opacity="19660f" offset=".552mm,.73253mm"/>
                <v:textbox>
                  <w:txbxContent>
                    <w:p w:rsidR="003F7CB7"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П</w:t>
                      </w:r>
                      <w:r w:rsidRPr="00041BDC">
                        <w:rPr>
                          <w:rFonts w:ascii="Garamond" w:eastAsia="Times New Roman" w:hAnsi="Garamond" w:cs="Times New Roman"/>
                          <w:i/>
                          <w:color w:val="1F4E79" w:themeColor="accent1" w:themeShade="80"/>
                          <w:sz w:val="28"/>
                          <w:szCs w:val="28"/>
                        </w:rPr>
                        <w:t xml:space="preserve">рийнятний ризик </w:t>
                      </w:r>
                      <w:r w:rsidRPr="00546684">
                        <w:rPr>
                          <w:rFonts w:ascii="Garamond" w:eastAsia="Times New Roman" w:hAnsi="Garamond" w:cs="Times New Roman"/>
                          <w:i/>
                          <w:color w:val="1F4E79" w:themeColor="accent1" w:themeShade="80"/>
                          <w:sz w:val="28"/>
                          <w:szCs w:val="28"/>
                        </w:rPr>
                        <w:t>(або «ризик-апетит», «апетит на ризик») – рівень ризику, що приймається керівництвом установи як несуттєвий. В</w:t>
                      </w:r>
                      <w:r>
                        <w:rPr>
                          <w:rFonts w:ascii="Garamond" w:eastAsia="Times New Roman" w:hAnsi="Garamond" w:cs="Times New Roman"/>
                          <w:i/>
                          <w:color w:val="1F4E79" w:themeColor="accent1" w:themeShade="80"/>
                          <w:sz w:val="28"/>
                          <w:szCs w:val="28"/>
                        </w:rPr>
                        <w:t xml:space="preserve">одночас, </w:t>
                      </w:r>
                      <w:r w:rsidRPr="00546684">
                        <w:rPr>
                          <w:rFonts w:ascii="Garamond" w:eastAsia="Times New Roman" w:hAnsi="Garamond" w:cs="Times New Roman"/>
                          <w:i/>
                          <w:color w:val="1F4E79" w:themeColor="accent1" w:themeShade="80"/>
                          <w:sz w:val="28"/>
                          <w:szCs w:val="28"/>
                        </w:rPr>
                        <w:t xml:space="preserve">застосування ефективних заходів контролю дозволяє знижувати рівень ризику до прийнятного рівня (наприклад, </w:t>
                      </w:r>
                      <w:r>
                        <w:rPr>
                          <w:rFonts w:ascii="Garamond" w:eastAsia="Times New Roman" w:hAnsi="Garamond" w:cs="Times New Roman"/>
                          <w:i/>
                          <w:color w:val="1F4E79" w:themeColor="accent1" w:themeShade="80"/>
                          <w:sz w:val="28"/>
                          <w:szCs w:val="28"/>
                        </w:rPr>
                        <w:t>у</w:t>
                      </w:r>
                      <w:r w:rsidRPr="00546684">
                        <w:rPr>
                          <w:rFonts w:ascii="Garamond" w:eastAsia="Times New Roman" w:hAnsi="Garamond" w:cs="Times New Roman"/>
                          <w:i/>
                          <w:color w:val="1F4E79" w:themeColor="accent1" w:themeShade="80"/>
                          <w:sz w:val="28"/>
                          <w:szCs w:val="28"/>
                        </w:rPr>
                        <w:t xml:space="preserve"> добре контрольованих системах внутрішнього к</w:t>
                      </w:r>
                      <w:r>
                        <w:rPr>
                          <w:rFonts w:ascii="Garamond" w:eastAsia="Times New Roman" w:hAnsi="Garamond" w:cs="Times New Roman"/>
                          <w:i/>
                          <w:color w:val="1F4E79" w:themeColor="accent1" w:themeShade="80"/>
                          <w:sz w:val="28"/>
                          <w:szCs w:val="28"/>
                        </w:rPr>
                        <w:t>онтролю та управління ризиками).</w:t>
                      </w:r>
                    </w:p>
                    <w:p w:rsidR="003F7CB7"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З</w:t>
                      </w:r>
                      <w:r w:rsidRPr="00041BDC">
                        <w:rPr>
                          <w:rFonts w:ascii="Garamond" w:eastAsia="Times New Roman" w:hAnsi="Garamond" w:cs="Times New Roman"/>
                          <w:i/>
                          <w:color w:val="1F4E79" w:themeColor="accent1" w:themeShade="80"/>
                          <w:sz w:val="28"/>
                          <w:szCs w:val="28"/>
                        </w:rPr>
                        <w:t xml:space="preserve">алишковий ризик </w:t>
                      </w:r>
                      <w:r w:rsidRPr="00546684">
                        <w:rPr>
                          <w:rFonts w:ascii="Garamond" w:eastAsia="Times New Roman" w:hAnsi="Garamond" w:cs="Times New Roman"/>
                          <w:i/>
                          <w:color w:val="1F4E79" w:themeColor="accent1" w:themeShade="80"/>
                          <w:sz w:val="28"/>
                          <w:szCs w:val="28"/>
                        </w:rPr>
                        <w:t>– рівень ризику після (або без аналізу інформації про) вжиття керівництвом</w:t>
                      </w:r>
                      <w:r>
                        <w:rPr>
                          <w:rFonts w:ascii="Garamond" w:eastAsia="Times New Roman" w:hAnsi="Garamond" w:cs="Times New Roman"/>
                          <w:i/>
                          <w:color w:val="1F4E79" w:themeColor="accent1" w:themeShade="80"/>
                          <w:sz w:val="28"/>
                          <w:szCs w:val="28"/>
                        </w:rPr>
                        <w:t xml:space="preserve"> установи</w:t>
                      </w:r>
                      <w:r w:rsidRPr="00546684">
                        <w:rPr>
                          <w:rFonts w:ascii="Garamond" w:eastAsia="Times New Roman" w:hAnsi="Garamond" w:cs="Times New Roman"/>
                          <w:i/>
                          <w:color w:val="1F4E79" w:themeColor="accent1" w:themeShade="80"/>
                          <w:sz w:val="28"/>
                          <w:szCs w:val="28"/>
                        </w:rPr>
                        <w:t xml:space="preserve"> та відповідальними за діяльність особами заходів</w:t>
                      </w:r>
                      <w:r>
                        <w:rPr>
                          <w:rFonts w:ascii="Garamond" w:eastAsia="Times New Roman" w:hAnsi="Garamond" w:cs="Times New Roman"/>
                          <w:i/>
                          <w:color w:val="1F4E79" w:themeColor="accent1" w:themeShade="80"/>
                          <w:sz w:val="28"/>
                          <w:szCs w:val="28"/>
                        </w:rPr>
                        <w:t xml:space="preserve"> контролю щодо зменшення ризику.</w:t>
                      </w:r>
                    </w:p>
                    <w:p w:rsidR="003F7CB7" w:rsidRPr="00546684" w:rsidRDefault="003F7CB7" w:rsidP="00546684">
                      <w:pPr>
                        <w:spacing w:after="0" w:line="240" w:lineRule="exact"/>
                        <w:jc w:val="both"/>
                        <w:rPr>
                          <w:rFonts w:ascii="Garamond" w:eastAsia="Times New Roman" w:hAnsi="Garamond" w:cs="Times New Roman"/>
                          <w:i/>
                          <w:color w:val="1F4E79" w:themeColor="accent1" w:themeShade="80"/>
                          <w:sz w:val="28"/>
                          <w:szCs w:val="28"/>
                        </w:rPr>
                      </w:pPr>
                      <w:r w:rsidRPr="00546684">
                        <w:rPr>
                          <w:rFonts w:ascii="Garamond" w:eastAsia="Times New Roman" w:hAnsi="Garamond" w:cs="Times New Roman"/>
                          <w:b/>
                          <w:i/>
                          <w:color w:val="1F4E79" w:themeColor="accent1" w:themeShade="80"/>
                          <w:sz w:val="28"/>
                          <w:szCs w:val="28"/>
                        </w:rPr>
                        <w:t>Н</w:t>
                      </w:r>
                      <w:r w:rsidRPr="00546684">
                        <w:rPr>
                          <w:rFonts w:ascii="Garamond" w:eastAsia="Times New Roman" w:hAnsi="Garamond" w:cs="Times New Roman"/>
                          <w:i/>
                          <w:color w:val="1F4E79" w:themeColor="accent1" w:themeShade="80"/>
                          <w:sz w:val="28"/>
                          <w:szCs w:val="28"/>
                        </w:rPr>
                        <w:t>евід’ємний ризик – рівень ризику до вжиття керівництвом та відповідальними за діяльність особами заходів контролю</w:t>
                      </w:r>
                    </w:p>
                  </w:txbxContent>
                </v:textbox>
                <w10:wrap type="square"/>
              </v:shape>
            </w:pict>
          </mc:Fallback>
        </mc:AlternateContent>
      </w:r>
      <w:r w:rsidR="00947EF2" w:rsidRPr="006D31F6">
        <w:rPr>
          <w:rFonts w:ascii="Garamond" w:eastAsia="Times New Roman" w:hAnsi="Garamond" w:cs="Times New Roman"/>
          <w:color w:val="000000" w:themeColor="text1"/>
          <w:sz w:val="28"/>
          <w:szCs w:val="28"/>
        </w:rPr>
        <w:t>д</w:t>
      </w:r>
      <w:r w:rsidR="008911EB" w:rsidRPr="006D31F6">
        <w:rPr>
          <w:rFonts w:ascii="Garamond" w:eastAsia="Times New Roman" w:hAnsi="Garamond" w:cs="Times New Roman"/>
          <w:color w:val="000000" w:themeColor="text1"/>
          <w:sz w:val="28"/>
          <w:szCs w:val="28"/>
        </w:rPr>
        <w:t>ослідити</w:t>
      </w:r>
      <w:r w:rsidR="0038470B" w:rsidRPr="006D31F6">
        <w:rPr>
          <w:rFonts w:ascii="Garamond" w:eastAsia="Times New Roman" w:hAnsi="Garamond" w:cs="Times New Roman"/>
          <w:color w:val="000000" w:themeColor="text1"/>
          <w:sz w:val="28"/>
          <w:szCs w:val="28"/>
        </w:rPr>
        <w:t xml:space="preserve"> заходи контролю, які було запроваджено</w:t>
      </w:r>
      <w:r w:rsidR="008911EB" w:rsidRPr="006D31F6">
        <w:rPr>
          <w:rFonts w:ascii="Garamond" w:eastAsia="Times New Roman" w:hAnsi="Garamond" w:cs="Times New Roman"/>
          <w:color w:val="000000" w:themeColor="text1"/>
          <w:sz w:val="28"/>
          <w:szCs w:val="28"/>
        </w:rPr>
        <w:t xml:space="preserve"> </w:t>
      </w:r>
      <w:r w:rsidR="0038470B" w:rsidRPr="006D31F6">
        <w:rPr>
          <w:rFonts w:ascii="Garamond" w:eastAsia="Times New Roman" w:hAnsi="Garamond" w:cs="Times New Roman"/>
          <w:color w:val="000000" w:themeColor="text1"/>
          <w:sz w:val="28"/>
          <w:szCs w:val="28"/>
        </w:rPr>
        <w:t>відповідальними за діяльність особами з метою</w:t>
      </w:r>
      <w:r w:rsidR="008911EB" w:rsidRPr="006D31F6">
        <w:rPr>
          <w:rFonts w:ascii="Garamond" w:eastAsia="Times New Roman" w:hAnsi="Garamond" w:cs="Times New Roman"/>
          <w:color w:val="000000" w:themeColor="text1"/>
          <w:sz w:val="28"/>
          <w:szCs w:val="28"/>
        </w:rPr>
        <w:t xml:space="preserve"> зменшення ризиків, оцінити їх достатність (на думку внутрішніх аудиторів) – до якого рівня заходи контролю забезпечують зниження залишкових ризиків та як співвідносяться залишкові ризики та прийнятний рівень ризику</w:t>
      </w:r>
      <w:r w:rsidR="00C53700" w:rsidRPr="006D31F6">
        <w:rPr>
          <w:rFonts w:ascii="Garamond" w:eastAsia="Times New Roman" w:hAnsi="Garamond" w:cs="Times New Roman"/>
          <w:color w:val="000000" w:themeColor="text1"/>
          <w:sz w:val="28"/>
          <w:szCs w:val="28"/>
        </w:rPr>
        <w:t xml:space="preserve">. </w:t>
      </w:r>
      <w:r w:rsidR="005D0827" w:rsidRPr="006D31F6">
        <w:rPr>
          <w:rFonts w:ascii="Garamond" w:eastAsia="Times New Roman" w:hAnsi="Garamond" w:cs="Times New Roman"/>
          <w:color w:val="000000" w:themeColor="text1"/>
          <w:sz w:val="28"/>
          <w:szCs w:val="28"/>
        </w:rPr>
        <w:t>Під час ризик-орієнтованого планування підрозділ внутрішнього аудиту</w:t>
      </w:r>
      <w:r w:rsidR="008B0B4C" w:rsidRPr="006D31F6">
        <w:rPr>
          <w:rFonts w:ascii="Garamond" w:eastAsia="Times New Roman" w:hAnsi="Garamond" w:cs="Times New Roman"/>
          <w:color w:val="000000" w:themeColor="text1"/>
          <w:sz w:val="28"/>
          <w:szCs w:val="28"/>
        </w:rPr>
        <w:t>,</w:t>
      </w:r>
      <w:r w:rsidR="005D0827" w:rsidRPr="006D31F6">
        <w:rPr>
          <w:rFonts w:ascii="Garamond" w:eastAsia="Times New Roman" w:hAnsi="Garamond" w:cs="Times New Roman"/>
          <w:color w:val="000000" w:themeColor="text1"/>
          <w:sz w:val="28"/>
          <w:szCs w:val="28"/>
        </w:rPr>
        <w:t xml:space="preserve"> </w:t>
      </w:r>
      <w:r w:rsidR="008B0B4C" w:rsidRPr="006D31F6">
        <w:rPr>
          <w:rFonts w:ascii="Garamond" w:eastAsia="Times New Roman" w:hAnsi="Garamond" w:cs="Times New Roman"/>
          <w:color w:val="000000" w:themeColor="text1"/>
          <w:sz w:val="28"/>
          <w:szCs w:val="28"/>
        </w:rPr>
        <w:t xml:space="preserve">в першу чергу, </w:t>
      </w:r>
      <w:r w:rsidR="005D0827" w:rsidRPr="006D31F6">
        <w:rPr>
          <w:rFonts w:ascii="Garamond" w:eastAsia="Times New Roman" w:hAnsi="Garamond" w:cs="Times New Roman"/>
          <w:color w:val="000000" w:themeColor="text1"/>
          <w:sz w:val="28"/>
          <w:szCs w:val="28"/>
        </w:rPr>
        <w:t>цікавить рівень залишкового ризику</w:t>
      </w:r>
      <w:r w:rsidR="005D0827" w:rsidRPr="006D31F6">
        <w:rPr>
          <w:rFonts w:ascii="Garamond" w:hAnsi="Garamond"/>
          <w:color w:val="000000" w:themeColor="text1"/>
          <w:sz w:val="28"/>
          <w:szCs w:val="28"/>
        </w:rPr>
        <w:t xml:space="preserve">. </w:t>
      </w:r>
      <w:r w:rsidR="00C53700" w:rsidRPr="006D31F6">
        <w:rPr>
          <w:rFonts w:ascii="Garamond" w:hAnsi="Garamond"/>
          <w:color w:val="000000" w:themeColor="text1"/>
          <w:sz w:val="28"/>
          <w:szCs w:val="28"/>
        </w:rPr>
        <w:t>В окремих випадках залишковий ризик може дорівнювати невід’ємному ризику</w:t>
      </w:r>
      <w:r w:rsidR="005D0827" w:rsidRPr="006D31F6">
        <w:rPr>
          <w:rFonts w:ascii="Garamond" w:hAnsi="Garamond"/>
          <w:color w:val="000000" w:themeColor="text1"/>
          <w:sz w:val="28"/>
          <w:szCs w:val="28"/>
        </w:rPr>
        <w:t>. Н</w:t>
      </w:r>
      <w:r w:rsidR="00C53700" w:rsidRPr="006D31F6">
        <w:rPr>
          <w:rFonts w:ascii="Garamond" w:hAnsi="Garamond"/>
          <w:color w:val="000000" w:themeColor="text1"/>
          <w:sz w:val="28"/>
          <w:szCs w:val="28"/>
        </w:rPr>
        <w:t>априклад, коли новостворен</w:t>
      </w:r>
      <w:r w:rsidR="00821EFF" w:rsidRPr="006D31F6">
        <w:rPr>
          <w:rFonts w:ascii="Garamond" w:hAnsi="Garamond"/>
          <w:color w:val="000000" w:themeColor="text1"/>
          <w:sz w:val="28"/>
          <w:szCs w:val="28"/>
        </w:rPr>
        <w:t>а</w:t>
      </w:r>
      <w:r w:rsidR="00C53700" w:rsidRPr="006D31F6">
        <w:rPr>
          <w:rFonts w:ascii="Garamond" w:hAnsi="Garamond"/>
          <w:color w:val="000000" w:themeColor="text1"/>
          <w:sz w:val="28"/>
          <w:szCs w:val="28"/>
        </w:rPr>
        <w:t xml:space="preserve"> установа та/або відсутня інформація про ефективність заходів контролю</w:t>
      </w:r>
      <w:r w:rsidR="008911EB" w:rsidRPr="006D31F6">
        <w:rPr>
          <w:rFonts w:ascii="Garamond" w:eastAsia="Times New Roman" w:hAnsi="Garamond" w:cs="Times New Roman"/>
          <w:color w:val="000000" w:themeColor="text1"/>
          <w:sz w:val="28"/>
          <w:szCs w:val="28"/>
        </w:rPr>
        <w:t>;</w:t>
      </w:r>
    </w:p>
    <w:p w:rsidR="008911EB" w:rsidRPr="008911EB" w:rsidRDefault="008911EB" w:rsidP="00CC6D82">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проаналізувати ефективність запроваджених відповідальними за діяльність особами заходів контролю щодо зменшення ризиків з точку зору їх впливу на залишкові ризики. П</w:t>
      </w:r>
      <w:r w:rsidR="00587794">
        <w:rPr>
          <w:rFonts w:ascii="Garamond" w:eastAsia="Times New Roman" w:hAnsi="Garamond" w:cs="Times New Roman"/>
          <w:sz w:val="28"/>
          <w:szCs w:val="28"/>
        </w:rPr>
        <w:t>ід час</w:t>
      </w:r>
      <w:r w:rsidRPr="008911EB">
        <w:rPr>
          <w:rFonts w:ascii="Garamond" w:eastAsia="Times New Roman" w:hAnsi="Garamond" w:cs="Times New Roman"/>
          <w:sz w:val="28"/>
          <w:szCs w:val="28"/>
        </w:rPr>
        <w:t xml:space="preserve"> аналіз</w:t>
      </w:r>
      <w:r w:rsidR="00587794">
        <w:rPr>
          <w:rFonts w:ascii="Garamond" w:eastAsia="Times New Roman" w:hAnsi="Garamond" w:cs="Times New Roman"/>
          <w:sz w:val="28"/>
          <w:szCs w:val="28"/>
        </w:rPr>
        <w:t>у</w:t>
      </w:r>
      <w:r w:rsidRPr="008911EB">
        <w:rPr>
          <w:rFonts w:ascii="Garamond" w:eastAsia="Times New Roman" w:hAnsi="Garamond" w:cs="Times New Roman"/>
          <w:sz w:val="28"/>
          <w:szCs w:val="28"/>
        </w:rPr>
        <w:t xml:space="preserve"> слід використовувати інформацію, одержану як із зовнішніх джерел, так і наявну </w:t>
      </w:r>
      <w:r w:rsidR="008B0B4C" w:rsidRPr="008911EB">
        <w:rPr>
          <w:rFonts w:ascii="Garamond" w:eastAsia="Times New Roman" w:hAnsi="Garamond" w:cs="Times New Roman"/>
          <w:sz w:val="28"/>
          <w:szCs w:val="28"/>
        </w:rPr>
        <w:t xml:space="preserve">у підрозділі внутрішнього аудиту </w:t>
      </w:r>
      <w:r w:rsidRPr="008911EB">
        <w:rPr>
          <w:rFonts w:ascii="Garamond" w:eastAsia="Times New Roman" w:hAnsi="Garamond" w:cs="Times New Roman"/>
          <w:sz w:val="28"/>
          <w:szCs w:val="28"/>
        </w:rPr>
        <w:t>інформацію;</w:t>
      </w:r>
    </w:p>
    <w:p w:rsidR="008911EB" w:rsidRPr="008911EB" w:rsidRDefault="008911EB" w:rsidP="00CC6D82">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виявити неідентифіковані відповідальними за діяльність особами ризики та залишкові ризики, які, незважаючи на запроваджені заходи контролю, </w:t>
      </w:r>
      <w:r w:rsidR="00AD424D">
        <w:rPr>
          <w:rFonts w:ascii="Garamond" w:eastAsia="Times New Roman" w:hAnsi="Garamond" w:cs="Times New Roman"/>
          <w:sz w:val="28"/>
          <w:szCs w:val="28"/>
        </w:rPr>
        <w:t xml:space="preserve">можуть </w:t>
      </w:r>
      <w:r w:rsidRPr="008911EB">
        <w:rPr>
          <w:rFonts w:ascii="Garamond" w:eastAsia="Times New Roman" w:hAnsi="Garamond" w:cs="Times New Roman"/>
          <w:sz w:val="28"/>
          <w:szCs w:val="28"/>
        </w:rPr>
        <w:t>залиша</w:t>
      </w:r>
      <w:r w:rsidR="00AD424D">
        <w:rPr>
          <w:rFonts w:ascii="Garamond" w:eastAsia="Times New Roman" w:hAnsi="Garamond" w:cs="Times New Roman"/>
          <w:sz w:val="28"/>
          <w:szCs w:val="28"/>
        </w:rPr>
        <w:t>тися</w:t>
      </w:r>
      <w:r w:rsidRPr="008911EB">
        <w:rPr>
          <w:rFonts w:ascii="Garamond" w:eastAsia="Times New Roman" w:hAnsi="Garamond" w:cs="Times New Roman"/>
          <w:sz w:val="28"/>
          <w:szCs w:val="28"/>
        </w:rPr>
        <w:t xml:space="preserve"> </w:t>
      </w:r>
      <w:r w:rsidRPr="00AD424D">
        <w:rPr>
          <w:rFonts w:ascii="Garamond" w:eastAsia="Times New Roman" w:hAnsi="Garamond" w:cs="Times New Roman"/>
          <w:sz w:val="28"/>
          <w:szCs w:val="28"/>
        </w:rPr>
        <w:t>високими</w:t>
      </w:r>
      <w:r w:rsidRPr="008911EB">
        <w:rPr>
          <w:rFonts w:ascii="Garamond" w:eastAsia="Times New Roman" w:hAnsi="Garamond" w:cs="Times New Roman"/>
          <w:sz w:val="28"/>
          <w:szCs w:val="28"/>
        </w:rPr>
        <w:t>;</w:t>
      </w:r>
    </w:p>
    <w:p w:rsidR="008911EB" w:rsidRPr="008911EB" w:rsidRDefault="008911EB" w:rsidP="00B13144">
      <w:pPr>
        <w:numPr>
          <w:ilvl w:val="0"/>
          <w:numId w:val="13"/>
        </w:numPr>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задокументувати процедуру </w:t>
      </w:r>
      <w:r w:rsidR="00821EFF">
        <w:rPr>
          <w:rFonts w:ascii="Garamond" w:eastAsia="Times New Roman" w:hAnsi="Garamond" w:cs="Times New Roman"/>
          <w:sz w:val="28"/>
          <w:szCs w:val="28"/>
        </w:rPr>
        <w:t xml:space="preserve">ідентифікації та </w:t>
      </w:r>
      <w:r w:rsidRPr="008911EB">
        <w:rPr>
          <w:rFonts w:ascii="Garamond" w:eastAsia="Times New Roman" w:hAnsi="Garamond" w:cs="Times New Roman"/>
          <w:sz w:val="28"/>
          <w:szCs w:val="28"/>
        </w:rPr>
        <w:t xml:space="preserve">оцінки виявлених підрозділом внутрішнього аудиту ризиків, які не було </w:t>
      </w:r>
      <w:r w:rsidR="00821EFF">
        <w:rPr>
          <w:rFonts w:ascii="Garamond" w:eastAsia="Times New Roman" w:hAnsi="Garamond" w:cs="Times New Roman"/>
          <w:sz w:val="28"/>
          <w:szCs w:val="28"/>
        </w:rPr>
        <w:t>виявлено</w:t>
      </w:r>
      <w:r w:rsidRPr="008911EB">
        <w:rPr>
          <w:rFonts w:ascii="Garamond" w:eastAsia="Times New Roman" w:hAnsi="Garamond" w:cs="Times New Roman"/>
          <w:sz w:val="28"/>
          <w:szCs w:val="28"/>
        </w:rPr>
        <w:t xml:space="preserve"> відповідальними за діяльність особами, та залишкових ризиків.</w:t>
      </w:r>
    </w:p>
    <w:p w:rsidR="00C55928" w:rsidRPr="006D31F6" w:rsidRDefault="00C55928" w:rsidP="00B13144">
      <w:pPr>
        <w:tabs>
          <w:tab w:val="left" w:pos="142"/>
        </w:tabs>
        <w:spacing w:after="6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Результати проведеного аналізу обговорюються працівниками підрозділу внутрішнього аудиту з відповідальними за діяльність особами, зокрема, під час проведення консультацій</w:t>
      </w:r>
      <w:r w:rsidR="00995425" w:rsidRPr="006D31F6">
        <w:rPr>
          <w:rFonts w:ascii="Garamond" w:eastAsia="Times New Roman" w:hAnsi="Garamond" w:cs="Times New Roman"/>
          <w:color w:val="000000" w:themeColor="text1"/>
          <w:sz w:val="28"/>
          <w:szCs w:val="28"/>
        </w:rPr>
        <w:t xml:space="preserve"> з питань оцінки ризиків з метою </w:t>
      </w:r>
      <w:r w:rsidR="006D66C6" w:rsidRPr="006D31F6">
        <w:rPr>
          <w:rFonts w:ascii="Garamond" w:eastAsia="Times New Roman" w:hAnsi="Garamond" w:cs="Times New Roman"/>
          <w:color w:val="000000" w:themeColor="text1"/>
          <w:sz w:val="28"/>
          <w:szCs w:val="28"/>
        </w:rPr>
        <w:t xml:space="preserve">планування </w:t>
      </w:r>
      <w:r w:rsidR="00995425" w:rsidRPr="006D31F6">
        <w:rPr>
          <w:rFonts w:ascii="Garamond" w:eastAsia="Times New Roman" w:hAnsi="Garamond" w:cs="Times New Roman"/>
          <w:color w:val="000000" w:themeColor="text1"/>
          <w:sz w:val="28"/>
          <w:szCs w:val="28"/>
        </w:rPr>
        <w:t>діяльності з внутрішнього аудиту</w:t>
      </w:r>
      <w:r w:rsidRPr="006D31F6">
        <w:rPr>
          <w:rFonts w:ascii="Garamond" w:eastAsia="Times New Roman" w:hAnsi="Garamond" w:cs="Times New Roman"/>
          <w:color w:val="000000" w:themeColor="text1"/>
          <w:sz w:val="28"/>
          <w:szCs w:val="28"/>
        </w:rPr>
        <w:t xml:space="preserve">. У разі отримання </w:t>
      </w:r>
      <w:r w:rsidR="006D66C6" w:rsidRPr="006D31F6">
        <w:rPr>
          <w:rFonts w:ascii="Garamond" w:eastAsia="Times New Roman" w:hAnsi="Garamond" w:cs="Times New Roman"/>
          <w:color w:val="000000" w:themeColor="text1"/>
          <w:sz w:val="28"/>
          <w:szCs w:val="28"/>
        </w:rPr>
        <w:t xml:space="preserve">від відповідальних за діяльність осіб </w:t>
      </w:r>
      <w:r w:rsidRPr="006D31F6">
        <w:rPr>
          <w:rFonts w:ascii="Garamond" w:eastAsia="Times New Roman" w:hAnsi="Garamond" w:cs="Times New Roman"/>
          <w:color w:val="000000" w:themeColor="text1"/>
          <w:sz w:val="28"/>
          <w:szCs w:val="28"/>
        </w:rPr>
        <w:t>обґрунтован</w:t>
      </w:r>
      <w:r w:rsidR="006D66C6" w:rsidRPr="006D31F6">
        <w:rPr>
          <w:rFonts w:ascii="Garamond" w:eastAsia="Times New Roman" w:hAnsi="Garamond" w:cs="Times New Roman"/>
          <w:color w:val="000000" w:themeColor="text1"/>
          <w:sz w:val="28"/>
          <w:szCs w:val="28"/>
        </w:rPr>
        <w:t>их відповідей</w:t>
      </w:r>
      <w:r w:rsidRPr="006D31F6">
        <w:rPr>
          <w:rFonts w:ascii="Garamond" w:eastAsia="Times New Roman" w:hAnsi="Garamond" w:cs="Times New Roman"/>
          <w:color w:val="000000" w:themeColor="text1"/>
          <w:sz w:val="28"/>
          <w:szCs w:val="28"/>
        </w:rPr>
        <w:t xml:space="preserve"> щодо визначених </w:t>
      </w:r>
      <w:r w:rsidR="006D66C6" w:rsidRPr="006D31F6">
        <w:rPr>
          <w:rFonts w:ascii="Garamond" w:eastAsia="Times New Roman" w:hAnsi="Garamond" w:cs="Times New Roman"/>
          <w:color w:val="000000" w:themeColor="text1"/>
          <w:sz w:val="28"/>
          <w:szCs w:val="28"/>
        </w:rPr>
        <w:t xml:space="preserve">ними </w:t>
      </w:r>
      <w:r w:rsidRPr="006D31F6">
        <w:rPr>
          <w:rFonts w:ascii="Garamond" w:eastAsia="Times New Roman" w:hAnsi="Garamond" w:cs="Times New Roman"/>
          <w:color w:val="000000" w:themeColor="text1"/>
          <w:sz w:val="28"/>
          <w:szCs w:val="28"/>
        </w:rPr>
        <w:t xml:space="preserve">ризиків, обраних способів реагування на ризики, розроблених заходів контролю для впливу на ризики тощо підрозділом внутрішнього аудиту </w:t>
      </w:r>
      <w:r w:rsidR="002E5AE7" w:rsidRPr="006D31F6">
        <w:rPr>
          <w:rFonts w:ascii="Garamond" w:eastAsia="Times New Roman" w:hAnsi="Garamond" w:cs="Times New Roman"/>
          <w:color w:val="000000" w:themeColor="text1"/>
          <w:sz w:val="28"/>
          <w:szCs w:val="28"/>
        </w:rPr>
        <w:t xml:space="preserve">здійснюється заповнення (уточнення) </w:t>
      </w:r>
      <w:r w:rsidRPr="006D31F6">
        <w:rPr>
          <w:rFonts w:ascii="Garamond" w:eastAsia="Times New Roman" w:hAnsi="Garamond" w:cs="Times New Roman"/>
          <w:color w:val="000000" w:themeColor="text1"/>
          <w:sz w:val="28"/>
          <w:szCs w:val="28"/>
        </w:rPr>
        <w:t>інформації щодо ідентифікації та оцінки ризиків, загальної оцінки ризиків.</w:t>
      </w:r>
    </w:p>
    <w:p w:rsidR="00315970" w:rsidRPr="006D31F6" w:rsidRDefault="006D31F6" w:rsidP="00C55928">
      <w:pPr>
        <w:tabs>
          <w:tab w:val="left" w:pos="142"/>
        </w:tabs>
        <w:spacing w:after="60" w:line="240" w:lineRule="auto"/>
        <w:ind w:firstLine="567"/>
        <w:jc w:val="both"/>
        <w:rPr>
          <w:rFonts w:ascii="Garamond" w:eastAsia="Times New Roman" w:hAnsi="Garamond" w:cs="Times New Roman"/>
          <w:color w:val="000000" w:themeColor="text1"/>
          <w:sz w:val="28"/>
          <w:szCs w:val="28"/>
        </w:rPr>
      </w:pPr>
      <w:r>
        <w:rPr>
          <w:rFonts w:ascii="Garamond" w:eastAsia="Times New Roman" w:hAnsi="Garamond" w:cs="Times New Roman"/>
          <w:color w:val="000000" w:themeColor="text1"/>
          <w:sz w:val="28"/>
          <w:szCs w:val="28"/>
        </w:rPr>
        <w:t>Я</w:t>
      </w:r>
      <w:r w:rsidR="00315970" w:rsidRPr="006D31F6">
        <w:rPr>
          <w:rFonts w:ascii="Garamond" w:eastAsia="Times New Roman" w:hAnsi="Garamond" w:cs="Times New Roman"/>
          <w:color w:val="000000" w:themeColor="text1"/>
          <w:sz w:val="28"/>
          <w:szCs w:val="28"/>
        </w:rPr>
        <w:t xml:space="preserve">кщо в установі забезпечено здійснення управління ризиками та визначено підходи щодо документування управління ризиками, доцільно унормувати внутрішніми </w:t>
      </w:r>
      <w:r w:rsidR="00315970" w:rsidRPr="006D31F6">
        <w:rPr>
          <w:rFonts w:ascii="Garamond" w:eastAsia="Times New Roman" w:hAnsi="Garamond" w:cs="Times New Roman"/>
          <w:color w:val="000000" w:themeColor="text1"/>
          <w:sz w:val="28"/>
          <w:szCs w:val="28"/>
        </w:rPr>
        <w:lastRenderedPageBreak/>
        <w:t>документами вимогу щодо надання структурними підрозділами установи та підпорядкованими підприємствами/установами копій відповідних документів / інформації (про результати ідентифікованих та оцінених ризиків, визначених способів реагування на ризики, розроблених заходів контролю для впливу на ризики) підрозділу внутрішнього аудиту для врахування під час ідентифікації та оцінки ризиків з метою планування діяльності з внутрішнього аудиту.</w:t>
      </w:r>
    </w:p>
    <w:p w:rsidR="008911EB" w:rsidRPr="006D31F6" w:rsidRDefault="008911EB" w:rsidP="00B13144">
      <w:pPr>
        <w:spacing w:after="6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 xml:space="preserve">Підхід до визначення ризиків </w:t>
      </w:r>
      <w:r w:rsidR="00BF5017" w:rsidRPr="006D31F6">
        <w:rPr>
          <w:rFonts w:ascii="Garamond" w:eastAsia="Times New Roman" w:hAnsi="Garamond" w:cs="Times New Roman"/>
          <w:color w:val="000000" w:themeColor="text1"/>
          <w:sz w:val="28"/>
          <w:szCs w:val="28"/>
        </w:rPr>
        <w:t xml:space="preserve">підрозділом внутрішнього аудиту </w:t>
      </w:r>
      <w:r w:rsidRPr="006D31F6">
        <w:rPr>
          <w:rFonts w:ascii="Garamond" w:eastAsia="Times New Roman" w:hAnsi="Garamond" w:cs="Times New Roman"/>
          <w:color w:val="000000" w:themeColor="text1"/>
          <w:sz w:val="28"/>
          <w:szCs w:val="28"/>
        </w:rPr>
        <w:t>буде відрізнятися</w:t>
      </w:r>
      <w:r w:rsidR="00315970" w:rsidRPr="006D31F6">
        <w:rPr>
          <w:rFonts w:ascii="Garamond" w:eastAsia="Times New Roman" w:hAnsi="Garamond" w:cs="Times New Roman"/>
          <w:color w:val="000000" w:themeColor="text1"/>
          <w:sz w:val="28"/>
          <w:szCs w:val="28"/>
        </w:rPr>
        <w:t>, якщо управління ризиками в установі не запроваджене</w:t>
      </w:r>
      <w:r w:rsidR="006D31F6" w:rsidRPr="006D31F6">
        <w:rPr>
          <w:rFonts w:ascii="Garamond" w:eastAsia="Times New Roman" w:hAnsi="Garamond" w:cs="Times New Roman"/>
          <w:color w:val="000000" w:themeColor="text1"/>
          <w:sz w:val="28"/>
          <w:szCs w:val="28"/>
        </w:rPr>
        <w:t xml:space="preserve">. </w:t>
      </w:r>
      <w:r w:rsidRPr="006D31F6">
        <w:rPr>
          <w:rFonts w:ascii="Garamond" w:eastAsia="Times New Roman" w:hAnsi="Garamond" w:cs="Times New Roman"/>
          <w:color w:val="000000" w:themeColor="text1"/>
          <w:sz w:val="28"/>
          <w:szCs w:val="28"/>
        </w:rPr>
        <w:t xml:space="preserve">У таких випадках </w:t>
      </w:r>
      <w:r w:rsidR="0097216D" w:rsidRPr="006D31F6">
        <w:rPr>
          <w:rFonts w:ascii="Garamond" w:eastAsia="Times New Roman" w:hAnsi="Garamond" w:cs="Times New Roman"/>
          <w:color w:val="000000" w:themeColor="text1"/>
          <w:sz w:val="28"/>
          <w:szCs w:val="28"/>
        </w:rPr>
        <w:t>внутрішні аудитори</w:t>
      </w:r>
      <w:r w:rsidRPr="006D31F6">
        <w:rPr>
          <w:rFonts w:ascii="Garamond" w:eastAsia="Times New Roman" w:hAnsi="Garamond" w:cs="Times New Roman"/>
          <w:color w:val="000000" w:themeColor="text1"/>
          <w:sz w:val="28"/>
          <w:szCs w:val="28"/>
        </w:rPr>
        <w:t xml:space="preserve"> самостійно визначають події, які призводять до виникнення ризиків, проводять ідентифікацію та оцінку ризиків щодо впливу на досягнення цілей діяльності установи та ймовірності виникнення ризиків. Така робота є набагато складнішою та вимагає більше часу, ніж </w:t>
      </w:r>
      <w:r w:rsidR="00E47061">
        <w:rPr>
          <w:rFonts w:ascii="Garamond" w:eastAsia="Times New Roman" w:hAnsi="Garamond" w:cs="Times New Roman"/>
          <w:color w:val="000000" w:themeColor="text1"/>
          <w:sz w:val="28"/>
          <w:szCs w:val="28"/>
        </w:rPr>
        <w:t xml:space="preserve">у тих випадках, коли у </w:t>
      </w:r>
      <w:r w:rsidR="00E47061" w:rsidRPr="006D31F6">
        <w:rPr>
          <w:rFonts w:ascii="Garamond" w:eastAsia="Times New Roman" w:hAnsi="Garamond" w:cs="Times New Roman"/>
          <w:color w:val="000000" w:themeColor="text1"/>
          <w:sz w:val="28"/>
          <w:szCs w:val="28"/>
        </w:rPr>
        <w:t>діяльності установи забезпечено здійснення управління ризиками та визначено підходи щодо документування управління ризиками</w:t>
      </w:r>
      <w:r w:rsidRPr="006D31F6">
        <w:rPr>
          <w:rFonts w:ascii="Garamond" w:eastAsia="Times New Roman" w:hAnsi="Garamond" w:cs="Times New Roman"/>
          <w:color w:val="000000" w:themeColor="text1"/>
          <w:sz w:val="28"/>
          <w:szCs w:val="28"/>
        </w:rPr>
        <w:t>.</w:t>
      </w:r>
    </w:p>
    <w:p w:rsidR="008911EB" w:rsidRPr="008911EB" w:rsidRDefault="00BF5017" w:rsidP="00B1314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У таких випадках </w:t>
      </w:r>
      <w:r w:rsidR="008911EB" w:rsidRPr="008911EB">
        <w:rPr>
          <w:rFonts w:ascii="Garamond" w:eastAsia="Times New Roman" w:hAnsi="Garamond" w:cs="Times New Roman"/>
          <w:sz w:val="28"/>
          <w:szCs w:val="28"/>
        </w:rPr>
        <w:t xml:space="preserve">існують документальні джерела, які допоможуть підрозділу внутрішнього аудиту виявити ризики. При цьому, внутрішні аудитори повинні використовувати найбільш об’єктивні та актуальні джерела інформації. </w:t>
      </w:r>
    </w:p>
    <w:p w:rsidR="008911EB" w:rsidRPr="008911EB" w:rsidRDefault="008911EB" w:rsidP="00B1314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Під час визначення ризиків підрозділом внутрішнього аудиту, зокрема:</w:t>
      </w:r>
    </w:p>
    <w:p w:rsidR="008911EB" w:rsidRPr="008911EB" w:rsidRDefault="008911EB" w:rsidP="00B13144">
      <w:pPr>
        <w:numPr>
          <w:ilvl w:val="0"/>
          <w:numId w:val="13"/>
        </w:numPr>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враховується широкий спектр фінансових/нефінансових відомостей, а саме:</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інформація про типові/системні порушення та недоліки, встановлені за результатами попередніх внутрішніх аудитів;</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повідомлення структурних підрозділів/підприємств, установ та організацій про проблемні питання та ризики у їх діяльності;</w:t>
      </w:r>
    </w:p>
    <w:p w:rsidR="008911EB" w:rsidRPr="008911EB" w:rsidRDefault="00587794" w:rsidP="00CC6D82">
      <w:pPr>
        <w:tabs>
          <w:tab w:val="left" w:pos="142"/>
        </w:tabs>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інформація з</w:t>
      </w:r>
      <w:r w:rsidR="008911EB" w:rsidRPr="008911EB">
        <w:rPr>
          <w:rFonts w:ascii="Garamond" w:eastAsia="Times New Roman" w:hAnsi="Garamond" w:cs="Times New Roman"/>
          <w:sz w:val="28"/>
          <w:szCs w:val="28"/>
        </w:rPr>
        <w:t xml:space="preserve"> </w:t>
      </w:r>
      <w:r w:rsidR="00041BDC">
        <w:rPr>
          <w:rFonts w:ascii="Garamond" w:eastAsia="Times New Roman" w:hAnsi="Garamond" w:cs="Times New Roman"/>
          <w:sz w:val="28"/>
          <w:szCs w:val="28"/>
        </w:rPr>
        <w:t>медіа</w:t>
      </w:r>
      <w:r w:rsidR="008911EB" w:rsidRPr="008911EB">
        <w:rPr>
          <w:rFonts w:ascii="Garamond" w:eastAsia="Times New Roman" w:hAnsi="Garamond" w:cs="Times New Roman"/>
          <w:sz w:val="28"/>
          <w:szCs w:val="28"/>
        </w:rPr>
        <w:t>, скарг, звернень державних органів, народних депутатів, правоохоронних органів, зовнішніх контролюючих органів;</w:t>
      </w:r>
    </w:p>
    <w:p w:rsidR="008911EB" w:rsidRPr="008911EB" w:rsidRDefault="008911EB" w:rsidP="00B13144">
      <w:pPr>
        <w:tabs>
          <w:tab w:val="left" w:pos="142"/>
        </w:tabs>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інформація щодо звітності (зокрема, з фінансової та бюджетної звітності, звітів про виконання паспорту бюджетної програми, звітів про виконання фінансових планів державних підприємств);</w:t>
      </w:r>
    </w:p>
    <w:p w:rsidR="008911EB" w:rsidRPr="008911EB" w:rsidRDefault="008911EB" w:rsidP="00B13144">
      <w:pPr>
        <w:numPr>
          <w:ilvl w:val="0"/>
          <w:numId w:val="14"/>
        </w:numPr>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здійснюється аналіз документальних джерел таких як:</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нормативно-правові акти, які регулюють діяльність установи; </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стратегічні плани діяльності</w:t>
      </w:r>
      <w:r w:rsidR="00587794">
        <w:rPr>
          <w:rFonts w:ascii="Garamond" w:eastAsia="Times New Roman" w:hAnsi="Garamond" w:cs="Times New Roman"/>
          <w:sz w:val="28"/>
          <w:szCs w:val="28"/>
        </w:rPr>
        <w:t xml:space="preserve"> установи</w:t>
      </w:r>
      <w:r w:rsidRPr="008911EB">
        <w:rPr>
          <w:rFonts w:ascii="Garamond" w:eastAsia="Times New Roman" w:hAnsi="Garamond" w:cs="Times New Roman"/>
          <w:sz w:val="28"/>
          <w:szCs w:val="28"/>
        </w:rPr>
        <w:t>, річні, піврічні, квартальні плани діяльності установи;</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внутрішні документи (наприклад, положення про структурні підрозділи, в яких визначено завдання та функції, права та обов’язки працівників, порядки та регламенти, які визначають відповідні функції/процеси/процедури);</w:t>
      </w:r>
    </w:p>
    <w:p w:rsidR="00691990" w:rsidRPr="008911EB" w:rsidRDefault="00691990" w:rsidP="00691990">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щорічні звіти про діяльність установи; </w:t>
      </w:r>
    </w:p>
    <w:p w:rsidR="00691990" w:rsidRPr="006D31F6" w:rsidRDefault="00691990" w:rsidP="00691990">
      <w:pPr>
        <w:spacing w:after="0" w:line="240" w:lineRule="auto"/>
        <w:ind w:firstLine="567"/>
        <w:jc w:val="both"/>
        <w:rPr>
          <w:rFonts w:ascii="Garamond" w:eastAsia="Times New Roman" w:hAnsi="Garamond" w:cs="Times New Roman"/>
          <w:color w:val="000000" w:themeColor="text1"/>
          <w:sz w:val="28"/>
          <w:szCs w:val="28"/>
        </w:rPr>
      </w:pPr>
      <w:r w:rsidRPr="006D31F6">
        <w:rPr>
          <w:rFonts w:ascii="Garamond" w:eastAsia="Times New Roman" w:hAnsi="Garamond" w:cs="Times New Roman"/>
          <w:color w:val="000000" w:themeColor="text1"/>
          <w:sz w:val="28"/>
          <w:szCs w:val="28"/>
        </w:rPr>
        <w:t>звіт про стан організації та здійснення внутрішнього контролю у розрізі елементів внутрішнього контролю державного органу, який щорічно подається Мінфіну відповідно до вимог пункту 10 Основних засад внутрішнього контролю (описує фактичний стан функціонування елементів внутрішнього контролю, зокрема, управління ризиками);</w:t>
      </w:r>
    </w:p>
    <w:p w:rsidR="008911EB" w:rsidRPr="008911EB" w:rsidRDefault="008911EB" w:rsidP="00CC6D82">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звіти за результатами проведення попередніх внутрішніх аудитів;</w:t>
      </w:r>
    </w:p>
    <w:p w:rsidR="008911EB" w:rsidRPr="008911EB" w:rsidRDefault="008911EB" w:rsidP="00B13144">
      <w:pPr>
        <w:tabs>
          <w:tab w:val="left" w:pos="142"/>
        </w:tabs>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акти/звіти зовнішніх контрольних заходів (ревізій, перевірок, державних фінансових аудитів), проведених зовнішніми контролюючими органами (Рахунковою палатою, органами державного фінансового контролю тощо).</w:t>
      </w:r>
    </w:p>
    <w:p w:rsidR="00586AE2" w:rsidRDefault="00586AE2" w:rsidP="00B1314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До н</w:t>
      </w:r>
      <w:r w:rsidR="008911EB" w:rsidRPr="008911EB">
        <w:rPr>
          <w:rFonts w:ascii="Garamond" w:eastAsia="Times New Roman" w:hAnsi="Garamond" w:cs="Times New Roman"/>
          <w:sz w:val="28"/>
          <w:szCs w:val="28"/>
        </w:rPr>
        <w:t>айбільш розповсюджени</w:t>
      </w:r>
      <w:r>
        <w:rPr>
          <w:rFonts w:ascii="Garamond" w:eastAsia="Times New Roman" w:hAnsi="Garamond" w:cs="Times New Roman"/>
          <w:sz w:val="28"/>
          <w:szCs w:val="28"/>
        </w:rPr>
        <w:t>х</w:t>
      </w:r>
      <w:r w:rsidR="008911EB" w:rsidRPr="008911EB">
        <w:rPr>
          <w:rFonts w:ascii="Garamond" w:eastAsia="Times New Roman" w:hAnsi="Garamond" w:cs="Times New Roman"/>
          <w:sz w:val="28"/>
          <w:szCs w:val="28"/>
        </w:rPr>
        <w:t xml:space="preserve"> метод</w:t>
      </w:r>
      <w:r>
        <w:rPr>
          <w:rFonts w:ascii="Garamond" w:eastAsia="Times New Roman" w:hAnsi="Garamond" w:cs="Times New Roman"/>
          <w:sz w:val="28"/>
          <w:szCs w:val="28"/>
        </w:rPr>
        <w:t>ів</w:t>
      </w:r>
      <w:r w:rsidR="008911EB" w:rsidRPr="008911EB">
        <w:rPr>
          <w:rFonts w:ascii="Garamond" w:eastAsia="Times New Roman" w:hAnsi="Garamond" w:cs="Times New Roman"/>
          <w:sz w:val="28"/>
          <w:szCs w:val="28"/>
        </w:rPr>
        <w:t xml:space="preserve"> виявлення ризиків </w:t>
      </w:r>
      <w:r>
        <w:rPr>
          <w:rFonts w:ascii="Garamond" w:eastAsia="Times New Roman" w:hAnsi="Garamond" w:cs="Times New Roman"/>
          <w:sz w:val="28"/>
          <w:szCs w:val="28"/>
        </w:rPr>
        <w:t xml:space="preserve">також належать </w:t>
      </w:r>
      <w:r w:rsidR="008B0B4C">
        <w:rPr>
          <w:rFonts w:ascii="Garamond" w:eastAsia="Times New Roman" w:hAnsi="Garamond" w:cs="Times New Roman"/>
          <w:sz w:val="28"/>
          <w:szCs w:val="28"/>
        </w:rPr>
        <w:t>консультаці</w:t>
      </w:r>
      <w:r>
        <w:rPr>
          <w:rFonts w:ascii="Garamond" w:eastAsia="Times New Roman" w:hAnsi="Garamond" w:cs="Times New Roman"/>
          <w:sz w:val="28"/>
          <w:szCs w:val="28"/>
        </w:rPr>
        <w:t xml:space="preserve">ї, які проводять працівники підрозділу внутрішнього аудиту </w:t>
      </w:r>
      <w:r w:rsidR="008911EB" w:rsidRPr="008911EB">
        <w:rPr>
          <w:rFonts w:ascii="Garamond" w:eastAsia="Times New Roman" w:hAnsi="Garamond" w:cs="Times New Roman"/>
          <w:sz w:val="28"/>
          <w:szCs w:val="28"/>
        </w:rPr>
        <w:t>з вищим керівництвом установи</w:t>
      </w:r>
      <w:r>
        <w:rPr>
          <w:rFonts w:ascii="Garamond" w:eastAsia="Times New Roman" w:hAnsi="Garamond" w:cs="Times New Roman"/>
          <w:sz w:val="28"/>
          <w:szCs w:val="28"/>
        </w:rPr>
        <w:t xml:space="preserve"> та відповідальними за діяльність особами (керівниками структурних підрозділів установи та підпорядкованих підприємств/установ, які відповідають за програму/послугу/функцію/процес,</w:t>
      </w:r>
      <w:r w:rsidRPr="0025226C">
        <w:rPr>
          <w:rFonts w:ascii="Garamond" w:eastAsia="Times New Roman" w:hAnsi="Garamond" w:cs="Times New Roman"/>
          <w:sz w:val="28"/>
          <w:szCs w:val="28"/>
        </w:rPr>
        <w:t xml:space="preserve"> </w:t>
      </w:r>
      <w:r>
        <w:rPr>
          <w:rFonts w:ascii="Garamond" w:eastAsia="Times New Roman" w:hAnsi="Garamond" w:cs="Times New Roman"/>
          <w:sz w:val="28"/>
          <w:szCs w:val="28"/>
        </w:rPr>
        <w:t>що можуть бути потенційними об’єктами аудиту для підрозділу внутрішнього аудиту)</w:t>
      </w:r>
      <w:r w:rsidR="008911EB" w:rsidRPr="008911EB">
        <w:rPr>
          <w:rFonts w:ascii="Garamond" w:eastAsia="Times New Roman" w:hAnsi="Garamond" w:cs="Times New Roman"/>
          <w:sz w:val="28"/>
          <w:szCs w:val="28"/>
        </w:rPr>
        <w:t>.</w:t>
      </w:r>
    </w:p>
    <w:p w:rsidR="00586AE2" w:rsidRDefault="00193B40" w:rsidP="00B1314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Вимога щодо </w:t>
      </w:r>
      <w:r w:rsidRPr="00193B40">
        <w:rPr>
          <w:rFonts w:ascii="Garamond" w:eastAsia="Times New Roman" w:hAnsi="Garamond" w:cs="Times New Roman"/>
          <w:sz w:val="28"/>
          <w:szCs w:val="28"/>
        </w:rPr>
        <w:t>з’ясува</w:t>
      </w:r>
      <w:r>
        <w:rPr>
          <w:rFonts w:ascii="Garamond" w:eastAsia="Times New Roman" w:hAnsi="Garamond" w:cs="Times New Roman"/>
          <w:sz w:val="28"/>
          <w:szCs w:val="28"/>
        </w:rPr>
        <w:t>ння</w:t>
      </w:r>
      <w:r w:rsidRPr="00193B40">
        <w:rPr>
          <w:rFonts w:ascii="Garamond" w:eastAsia="Times New Roman" w:hAnsi="Garamond" w:cs="Times New Roman"/>
          <w:sz w:val="28"/>
          <w:szCs w:val="28"/>
        </w:rPr>
        <w:t xml:space="preserve"> та врахува</w:t>
      </w:r>
      <w:r>
        <w:rPr>
          <w:rFonts w:ascii="Garamond" w:eastAsia="Times New Roman" w:hAnsi="Garamond" w:cs="Times New Roman"/>
          <w:sz w:val="28"/>
          <w:szCs w:val="28"/>
        </w:rPr>
        <w:t>ння</w:t>
      </w:r>
      <w:r w:rsidRPr="00193B40">
        <w:rPr>
          <w:rFonts w:ascii="Garamond" w:eastAsia="Times New Roman" w:hAnsi="Garamond" w:cs="Times New Roman"/>
          <w:sz w:val="28"/>
          <w:szCs w:val="28"/>
        </w:rPr>
        <w:t xml:space="preserve"> думк</w:t>
      </w:r>
      <w:r>
        <w:rPr>
          <w:rFonts w:ascii="Garamond" w:eastAsia="Times New Roman" w:hAnsi="Garamond" w:cs="Times New Roman"/>
          <w:sz w:val="28"/>
          <w:szCs w:val="28"/>
        </w:rPr>
        <w:t>и</w:t>
      </w:r>
      <w:r w:rsidRPr="00193B40">
        <w:rPr>
          <w:rFonts w:ascii="Garamond" w:eastAsia="Times New Roman" w:hAnsi="Garamond" w:cs="Times New Roman"/>
          <w:sz w:val="28"/>
          <w:szCs w:val="28"/>
        </w:rPr>
        <w:t xml:space="preserve"> керівника установи, а також прове</w:t>
      </w:r>
      <w:r>
        <w:rPr>
          <w:rFonts w:ascii="Garamond" w:eastAsia="Times New Roman" w:hAnsi="Garamond" w:cs="Times New Roman"/>
          <w:sz w:val="28"/>
          <w:szCs w:val="28"/>
        </w:rPr>
        <w:t>дення</w:t>
      </w:r>
      <w:r w:rsidRPr="00193B40">
        <w:rPr>
          <w:rFonts w:ascii="Garamond" w:eastAsia="Times New Roman" w:hAnsi="Garamond" w:cs="Times New Roman"/>
          <w:sz w:val="28"/>
          <w:szCs w:val="28"/>
        </w:rPr>
        <w:t xml:space="preserve"> консультації з відповідальними за діяльність особами щодо проблемних питань та ризиків, які впливают</w:t>
      </w:r>
      <w:r>
        <w:rPr>
          <w:rFonts w:ascii="Garamond" w:eastAsia="Times New Roman" w:hAnsi="Garamond" w:cs="Times New Roman"/>
          <w:sz w:val="28"/>
          <w:szCs w:val="28"/>
        </w:rPr>
        <w:t xml:space="preserve">ь на досягнення установою цілей </w:t>
      </w:r>
      <w:r w:rsidR="00843A3E">
        <w:rPr>
          <w:rFonts w:ascii="Garamond" w:eastAsia="Times New Roman" w:hAnsi="Garamond" w:cs="Times New Roman"/>
          <w:sz w:val="28"/>
          <w:szCs w:val="28"/>
        </w:rPr>
        <w:t xml:space="preserve">передбачена </w:t>
      </w:r>
      <w:r w:rsidRPr="00193B40">
        <w:rPr>
          <w:rFonts w:ascii="Garamond" w:eastAsia="Times New Roman" w:hAnsi="Garamond" w:cs="Times New Roman"/>
          <w:sz w:val="28"/>
          <w:szCs w:val="28"/>
        </w:rPr>
        <w:t>абзац</w:t>
      </w:r>
      <w:r w:rsidR="00843A3E">
        <w:rPr>
          <w:rFonts w:ascii="Garamond" w:eastAsia="Times New Roman" w:hAnsi="Garamond" w:cs="Times New Roman"/>
          <w:sz w:val="28"/>
          <w:szCs w:val="28"/>
        </w:rPr>
        <w:t>ом</w:t>
      </w:r>
      <w:r w:rsidRPr="00193B40">
        <w:rPr>
          <w:rFonts w:ascii="Garamond" w:eastAsia="Times New Roman" w:hAnsi="Garamond" w:cs="Times New Roman"/>
          <w:sz w:val="28"/>
          <w:szCs w:val="28"/>
        </w:rPr>
        <w:t xml:space="preserve"> дру</w:t>
      </w:r>
      <w:r>
        <w:rPr>
          <w:rFonts w:ascii="Garamond" w:eastAsia="Times New Roman" w:hAnsi="Garamond" w:cs="Times New Roman"/>
          <w:sz w:val="28"/>
          <w:szCs w:val="28"/>
        </w:rPr>
        <w:t>гий</w:t>
      </w:r>
      <w:r w:rsidR="00843A3E">
        <w:rPr>
          <w:rFonts w:ascii="Garamond" w:eastAsia="Times New Roman" w:hAnsi="Garamond" w:cs="Times New Roman"/>
          <w:sz w:val="28"/>
          <w:szCs w:val="28"/>
        </w:rPr>
        <w:t xml:space="preserve"> пункту 2 Стандарту </w:t>
      </w:r>
      <w:r w:rsidRPr="00193B40">
        <w:rPr>
          <w:rFonts w:ascii="Garamond" w:eastAsia="Times New Roman" w:hAnsi="Garamond" w:cs="Times New Roman"/>
          <w:sz w:val="28"/>
          <w:szCs w:val="28"/>
        </w:rPr>
        <w:t>7 «Планування діяльності з внутрішнього аудиту»</w:t>
      </w:r>
      <w:r>
        <w:rPr>
          <w:rFonts w:ascii="Garamond" w:eastAsia="Times New Roman" w:hAnsi="Garamond" w:cs="Times New Roman"/>
          <w:sz w:val="28"/>
          <w:szCs w:val="28"/>
        </w:rPr>
        <w:t>.</w:t>
      </w:r>
    </w:p>
    <w:p w:rsidR="005D0827" w:rsidRDefault="00037F9A" w:rsidP="00B1314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10144" behindDoc="0" locked="0" layoutInCell="1" allowOverlap="1" wp14:anchorId="1350741E" wp14:editId="1083697C">
                <wp:simplePos x="0" y="0"/>
                <wp:positionH relativeFrom="column">
                  <wp:posOffset>3786620</wp:posOffset>
                </wp:positionH>
                <wp:positionV relativeFrom="paragraph">
                  <wp:posOffset>508635</wp:posOffset>
                </wp:positionV>
                <wp:extent cx="2667000" cy="3482340"/>
                <wp:effectExtent l="228600" t="247650" r="266700" b="270510"/>
                <wp:wrapSquare wrapText="bothSides"/>
                <wp:docPr id="20" name="Поле 20"/>
                <wp:cNvGraphicFramePr/>
                <a:graphic xmlns:a="http://schemas.openxmlformats.org/drawingml/2006/main">
                  <a:graphicData uri="http://schemas.microsoft.com/office/word/2010/wordprocessingShape">
                    <wps:wsp>
                      <wps:cNvSpPr txBox="1"/>
                      <wps:spPr>
                        <a:xfrm>
                          <a:off x="0" y="0"/>
                          <a:ext cx="2667000" cy="34823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510F93">
                            <w:pPr>
                              <w:spacing w:after="0" w:line="240" w:lineRule="exact"/>
                              <w:jc w:val="both"/>
                              <w:rPr>
                                <w:rFonts w:ascii="Garamond" w:eastAsia="Times New Roman" w:hAnsi="Garamond" w:cs="Times New Roman"/>
                                <w:i/>
                                <w:color w:val="1F4E79" w:themeColor="accent1" w:themeShade="80"/>
                                <w:sz w:val="28"/>
                                <w:szCs w:val="28"/>
                              </w:rPr>
                            </w:pPr>
                            <w:r w:rsidRPr="00A67AA4">
                              <w:rPr>
                                <w:rFonts w:ascii="Garamond" w:eastAsia="Times New Roman" w:hAnsi="Garamond" w:cs="Times New Roman"/>
                                <w:b/>
                                <w:i/>
                                <w:color w:val="1F4E79" w:themeColor="accent1" w:themeShade="80"/>
                                <w:sz w:val="28"/>
                                <w:szCs w:val="28"/>
                              </w:rPr>
                              <w:t xml:space="preserve">З </w:t>
                            </w:r>
                            <w:r w:rsidRPr="00A67AA4">
                              <w:rPr>
                                <w:rFonts w:ascii="Garamond" w:eastAsia="Times New Roman" w:hAnsi="Garamond" w:cs="Times New Roman"/>
                                <w:i/>
                                <w:color w:val="1F4E79" w:themeColor="accent1" w:themeShade="80"/>
                                <w:sz w:val="28"/>
                                <w:szCs w:val="28"/>
                              </w:rPr>
                              <w:t>метою формування плану керівник підрозділу внутрішнього аудиту повинен з’ясувати та врахувати думку керівника установи, а також провести консультації з відповідальними за діяльність особами щодо проблемних питань та ризиків, які впливають на досягнення установою цілей</w:t>
                            </w:r>
                            <w:r>
                              <w:rPr>
                                <w:rFonts w:ascii="Garamond" w:eastAsia="Times New Roman" w:hAnsi="Garamond" w:cs="Times New Roman"/>
                                <w:i/>
                                <w:color w:val="1F4E79" w:themeColor="accent1" w:themeShade="80"/>
                                <w:sz w:val="28"/>
                                <w:szCs w:val="28"/>
                              </w:rPr>
                              <w:t xml:space="preserve"> (вимоги </w:t>
                            </w:r>
                            <w:r w:rsidRPr="00587794">
                              <w:rPr>
                                <w:rFonts w:ascii="Garamond" w:eastAsia="Times New Roman" w:hAnsi="Garamond" w:cs="Times New Roman"/>
                                <w:i/>
                                <w:color w:val="1F4E79" w:themeColor="accent1" w:themeShade="80"/>
                                <w:sz w:val="28"/>
                                <w:szCs w:val="28"/>
                              </w:rPr>
                              <w:t>абзацу другого пункту 2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p w:rsidR="003F7CB7" w:rsidRDefault="003F7CB7" w:rsidP="00C56634">
                            <w:pPr>
                              <w:spacing w:after="0" w:line="240" w:lineRule="exact"/>
                              <w:jc w:val="both"/>
                              <w:rPr>
                                <w:rFonts w:ascii="Garamond" w:eastAsia="Times New Roman" w:hAnsi="Garamond" w:cs="Times New Roman"/>
                                <w:i/>
                                <w:color w:val="1F4E79" w:themeColor="accent1" w:themeShade="80"/>
                                <w:sz w:val="28"/>
                                <w:szCs w:val="28"/>
                              </w:rPr>
                            </w:pPr>
                            <w:r w:rsidRPr="00C56634">
                              <w:rPr>
                                <w:rFonts w:ascii="Garamond" w:eastAsia="Times New Roman" w:hAnsi="Garamond" w:cs="Times New Roman"/>
                                <w:b/>
                                <w:i/>
                                <w:color w:val="1F4E79" w:themeColor="accent1" w:themeShade="80"/>
                                <w:sz w:val="28"/>
                                <w:szCs w:val="28"/>
                              </w:rPr>
                              <w:t>Д</w:t>
                            </w:r>
                            <w:r w:rsidRPr="00C56634">
                              <w:rPr>
                                <w:rFonts w:ascii="Garamond" w:eastAsia="Times New Roman" w:hAnsi="Garamond" w:cs="Times New Roman"/>
                                <w:i/>
                                <w:color w:val="1F4E79" w:themeColor="accent1" w:themeShade="80"/>
                                <w:sz w:val="28"/>
                                <w:szCs w:val="28"/>
                              </w:rPr>
                              <w:t>о завдань аудиторського комітету за</w:t>
                            </w:r>
                            <w:r>
                              <w:rPr>
                                <w:rFonts w:ascii="Garamond" w:eastAsia="Times New Roman" w:hAnsi="Garamond" w:cs="Times New Roman"/>
                                <w:i/>
                                <w:color w:val="1F4E79" w:themeColor="accent1" w:themeShade="80"/>
                                <w:sz w:val="28"/>
                                <w:szCs w:val="28"/>
                              </w:rPr>
                              <w:t xml:space="preserve"> рішенням </w:t>
                            </w:r>
                            <w:r w:rsidRPr="00C56634">
                              <w:rPr>
                                <w:rFonts w:ascii="Garamond" w:eastAsia="Times New Roman" w:hAnsi="Garamond" w:cs="Times New Roman"/>
                                <w:i/>
                                <w:color w:val="1F4E79" w:themeColor="accent1" w:themeShade="80"/>
                                <w:sz w:val="28"/>
                                <w:szCs w:val="28"/>
                              </w:rPr>
                              <w:t>керівника державного органу може бути відн</w:t>
                            </w:r>
                            <w:r>
                              <w:rPr>
                                <w:rFonts w:ascii="Garamond" w:eastAsia="Times New Roman" w:hAnsi="Garamond" w:cs="Times New Roman"/>
                                <w:i/>
                                <w:color w:val="1F4E79" w:themeColor="accent1" w:themeShade="80"/>
                                <w:sz w:val="28"/>
                                <w:szCs w:val="28"/>
                              </w:rPr>
                              <w:t>есено…</w:t>
                            </w:r>
                            <w:r w:rsidRPr="00C56634">
                              <w:rPr>
                                <w:rFonts w:ascii="Garamond" w:eastAsia="Times New Roman" w:hAnsi="Garamond" w:cs="Times New Roman"/>
                                <w:i/>
                                <w:color w:val="1F4E79" w:themeColor="accent1" w:themeShade="80"/>
                                <w:sz w:val="28"/>
                                <w:szCs w:val="28"/>
                              </w:rPr>
                              <w:t>надання фахових консультацій та розгляд питань, пов’язаних з організацією та здійсненням внутрішнього контролю та/або функціонуванням окремих</w:t>
                            </w:r>
                            <w:r>
                              <w:rPr>
                                <w:rFonts w:ascii="Garamond" w:eastAsia="Times New Roman" w:hAnsi="Garamond" w:cs="Times New Roman"/>
                                <w:i/>
                                <w:color w:val="1F4E79" w:themeColor="accent1" w:themeShade="80"/>
                                <w:sz w:val="28"/>
                                <w:szCs w:val="28"/>
                              </w:rPr>
                              <w:t xml:space="preserve"> </w:t>
                            </w:r>
                            <w:r w:rsidRPr="00C56634">
                              <w:rPr>
                                <w:rFonts w:ascii="Garamond" w:eastAsia="Times New Roman" w:hAnsi="Garamond" w:cs="Times New Roman"/>
                                <w:i/>
                                <w:color w:val="1F4E79" w:themeColor="accent1" w:themeShade="80"/>
                                <w:sz w:val="28"/>
                                <w:szCs w:val="28"/>
                              </w:rPr>
                              <w:t>його елементів, і підготовка рекомендацій з їх удосконалення</w:t>
                            </w:r>
                            <w:r>
                              <w:rPr>
                                <w:rFonts w:ascii="Garamond" w:eastAsia="Times New Roman" w:hAnsi="Garamond" w:cs="Times New Roman"/>
                                <w:i/>
                                <w:color w:val="1F4E79" w:themeColor="accent1" w:themeShade="80"/>
                                <w:sz w:val="28"/>
                                <w:szCs w:val="28"/>
                              </w:rPr>
                              <w:t xml:space="preserve"> (вимоги абзацу вісімнадцятого пункту </w:t>
                            </w:r>
                            <w:r w:rsidRPr="00C56634">
                              <w:rPr>
                                <w:rFonts w:ascii="Garamond" w:eastAsia="Times New Roman" w:hAnsi="Garamond" w:cs="Times New Roman"/>
                                <w:i/>
                                <w:color w:val="1F4E79" w:themeColor="accent1" w:themeShade="80"/>
                                <w:sz w:val="28"/>
                                <w:szCs w:val="28"/>
                              </w:rPr>
                              <w:t>15-1 Порядку № 1001</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741E" id="Поле 20" o:spid="_x0000_s1037" type="#_x0000_t202" style="position:absolute;left:0;text-align:left;margin-left:298.15pt;margin-top:40.05pt;width:210pt;height:27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" fillcolor="#deeaf6 [660]" stroked="f" strokeweight="1pt">
                <v:shadow on="t" color="black" opacity="19660f" offset=".552mm,.73253mm"/>
                <v:textbox>
                  <w:txbxContent>
                    <w:p w:rsidR="003F7CB7" w:rsidRDefault="003F7CB7" w:rsidP="00510F93">
                      <w:pPr>
                        <w:spacing w:after="0" w:line="240" w:lineRule="exact"/>
                        <w:jc w:val="both"/>
                        <w:rPr>
                          <w:rFonts w:ascii="Garamond" w:eastAsia="Times New Roman" w:hAnsi="Garamond" w:cs="Times New Roman"/>
                          <w:i/>
                          <w:color w:val="1F4E79" w:themeColor="accent1" w:themeShade="80"/>
                          <w:sz w:val="28"/>
                          <w:szCs w:val="28"/>
                        </w:rPr>
                      </w:pPr>
                      <w:r w:rsidRPr="00A67AA4">
                        <w:rPr>
                          <w:rFonts w:ascii="Garamond" w:eastAsia="Times New Roman" w:hAnsi="Garamond" w:cs="Times New Roman"/>
                          <w:b/>
                          <w:i/>
                          <w:color w:val="1F4E79" w:themeColor="accent1" w:themeShade="80"/>
                          <w:sz w:val="28"/>
                          <w:szCs w:val="28"/>
                        </w:rPr>
                        <w:t xml:space="preserve">З </w:t>
                      </w:r>
                      <w:r w:rsidRPr="00A67AA4">
                        <w:rPr>
                          <w:rFonts w:ascii="Garamond" w:eastAsia="Times New Roman" w:hAnsi="Garamond" w:cs="Times New Roman"/>
                          <w:i/>
                          <w:color w:val="1F4E79" w:themeColor="accent1" w:themeShade="80"/>
                          <w:sz w:val="28"/>
                          <w:szCs w:val="28"/>
                        </w:rPr>
                        <w:t>метою формування плану керівник підрозділу внутрішнього аудиту повинен з’ясувати та врахувати думку керівника установи, а також провести консультації з відповідальними за діяльність особами щодо проблемних питань та ризиків, які впливають на досягнення установою цілей</w:t>
                      </w:r>
                      <w:r>
                        <w:rPr>
                          <w:rFonts w:ascii="Garamond" w:eastAsia="Times New Roman" w:hAnsi="Garamond" w:cs="Times New Roman"/>
                          <w:i/>
                          <w:color w:val="1F4E79" w:themeColor="accent1" w:themeShade="80"/>
                          <w:sz w:val="28"/>
                          <w:szCs w:val="28"/>
                        </w:rPr>
                        <w:t xml:space="preserve"> (вимоги </w:t>
                      </w:r>
                      <w:r w:rsidRPr="00587794">
                        <w:rPr>
                          <w:rFonts w:ascii="Garamond" w:eastAsia="Times New Roman" w:hAnsi="Garamond" w:cs="Times New Roman"/>
                          <w:i/>
                          <w:color w:val="1F4E79" w:themeColor="accent1" w:themeShade="80"/>
                          <w:sz w:val="28"/>
                          <w:szCs w:val="28"/>
                        </w:rPr>
                        <w:t>абзацу другого пункту 2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p w:rsidR="003F7CB7" w:rsidRDefault="003F7CB7" w:rsidP="00C56634">
                      <w:pPr>
                        <w:spacing w:after="0" w:line="240" w:lineRule="exact"/>
                        <w:jc w:val="both"/>
                        <w:rPr>
                          <w:rFonts w:ascii="Garamond" w:eastAsia="Times New Roman" w:hAnsi="Garamond" w:cs="Times New Roman"/>
                          <w:i/>
                          <w:color w:val="1F4E79" w:themeColor="accent1" w:themeShade="80"/>
                          <w:sz w:val="28"/>
                          <w:szCs w:val="28"/>
                        </w:rPr>
                      </w:pPr>
                      <w:r w:rsidRPr="00C56634">
                        <w:rPr>
                          <w:rFonts w:ascii="Garamond" w:eastAsia="Times New Roman" w:hAnsi="Garamond" w:cs="Times New Roman"/>
                          <w:b/>
                          <w:i/>
                          <w:color w:val="1F4E79" w:themeColor="accent1" w:themeShade="80"/>
                          <w:sz w:val="28"/>
                          <w:szCs w:val="28"/>
                        </w:rPr>
                        <w:t>Д</w:t>
                      </w:r>
                      <w:r w:rsidRPr="00C56634">
                        <w:rPr>
                          <w:rFonts w:ascii="Garamond" w:eastAsia="Times New Roman" w:hAnsi="Garamond" w:cs="Times New Roman"/>
                          <w:i/>
                          <w:color w:val="1F4E79" w:themeColor="accent1" w:themeShade="80"/>
                          <w:sz w:val="28"/>
                          <w:szCs w:val="28"/>
                        </w:rPr>
                        <w:t>о завдань аудиторського комітету за</w:t>
                      </w:r>
                      <w:r>
                        <w:rPr>
                          <w:rFonts w:ascii="Garamond" w:eastAsia="Times New Roman" w:hAnsi="Garamond" w:cs="Times New Roman"/>
                          <w:i/>
                          <w:color w:val="1F4E79" w:themeColor="accent1" w:themeShade="80"/>
                          <w:sz w:val="28"/>
                          <w:szCs w:val="28"/>
                        </w:rPr>
                        <w:t xml:space="preserve"> рішенням </w:t>
                      </w:r>
                      <w:r w:rsidRPr="00C56634">
                        <w:rPr>
                          <w:rFonts w:ascii="Garamond" w:eastAsia="Times New Roman" w:hAnsi="Garamond" w:cs="Times New Roman"/>
                          <w:i/>
                          <w:color w:val="1F4E79" w:themeColor="accent1" w:themeShade="80"/>
                          <w:sz w:val="28"/>
                          <w:szCs w:val="28"/>
                        </w:rPr>
                        <w:t>керівника державного органу може бути відн</w:t>
                      </w:r>
                      <w:r>
                        <w:rPr>
                          <w:rFonts w:ascii="Garamond" w:eastAsia="Times New Roman" w:hAnsi="Garamond" w:cs="Times New Roman"/>
                          <w:i/>
                          <w:color w:val="1F4E79" w:themeColor="accent1" w:themeShade="80"/>
                          <w:sz w:val="28"/>
                          <w:szCs w:val="28"/>
                        </w:rPr>
                        <w:t>есено…</w:t>
                      </w:r>
                      <w:r w:rsidRPr="00C56634">
                        <w:rPr>
                          <w:rFonts w:ascii="Garamond" w:eastAsia="Times New Roman" w:hAnsi="Garamond" w:cs="Times New Roman"/>
                          <w:i/>
                          <w:color w:val="1F4E79" w:themeColor="accent1" w:themeShade="80"/>
                          <w:sz w:val="28"/>
                          <w:szCs w:val="28"/>
                        </w:rPr>
                        <w:t>надання фахових консультацій та розгляд питань, пов’язаних з організацією та здійсненням внутрішнього контролю та/або функціонуванням окремих</w:t>
                      </w:r>
                      <w:r>
                        <w:rPr>
                          <w:rFonts w:ascii="Garamond" w:eastAsia="Times New Roman" w:hAnsi="Garamond" w:cs="Times New Roman"/>
                          <w:i/>
                          <w:color w:val="1F4E79" w:themeColor="accent1" w:themeShade="80"/>
                          <w:sz w:val="28"/>
                          <w:szCs w:val="28"/>
                        </w:rPr>
                        <w:t xml:space="preserve"> </w:t>
                      </w:r>
                      <w:r w:rsidRPr="00C56634">
                        <w:rPr>
                          <w:rFonts w:ascii="Garamond" w:eastAsia="Times New Roman" w:hAnsi="Garamond" w:cs="Times New Roman"/>
                          <w:i/>
                          <w:color w:val="1F4E79" w:themeColor="accent1" w:themeShade="80"/>
                          <w:sz w:val="28"/>
                          <w:szCs w:val="28"/>
                        </w:rPr>
                        <w:t>його елементів, і підготовка рекомендацій з їх удосконалення</w:t>
                      </w:r>
                      <w:r>
                        <w:rPr>
                          <w:rFonts w:ascii="Garamond" w:eastAsia="Times New Roman" w:hAnsi="Garamond" w:cs="Times New Roman"/>
                          <w:i/>
                          <w:color w:val="1F4E79" w:themeColor="accent1" w:themeShade="80"/>
                          <w:sz w:val="28"/>
                          <w:szCs w:val="28"/>
                        </w:rPr>
                        <w:t xml:space="preserve"> (вимоги абзацу вісімнадцятого пункту </w:t>
                      </w:r>
                      <w:r w:rsidRPr="00C56634">
                        <w:rPr>
                          <w:rFonts w:ascii="Garamond" w:eastAsia="Times New Roman" w:hAnsi="Garamond" w:cs="Times New Roman"/>
                          <w:i/>
                          <w:color w:val="1F4E79" w:themeColor="accent1" w:themeShade="80"/>
                          <w:sz w:val="28"/>
                          <w:szCs w:val="28"/>
                        </w:rPr>
                        <w:t>15-1 Порядку № 1001</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8911EB" w:rsidRPr="008911EB">
        <w:rPr>
          <w:rFonts w:ascii="Garamond" w:eastAsia="Times New Roman" w:hAnsi="Garamond" w:cs="Times New Roman"/>
          <w:sz w:val="28"/>
          <w:szCs w:val="28"/>
        </w:rPr>
        <w:t xml:space="preserve">Думка </w:t>
      </w:r>
      <w:r w:rsidR="003F58BC">
        <w:rPr>
          <w:rFonts w:ascii="Garamond" w:eastAsia="Times New Roman" w:hAnsi="Garamond" w:cs="Times New Roman"/>
          <w:sz w:val="28"/>
          <w:szCs w:val="28"/>
        </w:rPr>
        <w:t xml:space="preserve">вищого </w:t>
      </w:r>
      <w:r w:rsidR="008911EB" w:rsidRPr="008911EB">
        <w:rPr>
          <w:rFonts w:ascii="Garamond" w:eastAsia="Times New Roman" w:hAnsi="Garamond" w:cs="Times New Roman"/>
          <w:sz w:val="28"/>
          <w:szCs w:val="28"/>
        </w:rPr>
        <w:t>керівництва установи щодо проблемних питань та ризиків, які впливають на досягнення установою цілей, завжди є важливою для визначення ризиків</w:t>
      </w:r>
      <w:r w:rsidR="00C613D3">
        <w:rPr>
          <w:rFonts w:ascii="Garamond" w:eastAsia="Times New Roman" w:hAnsi="Garamond" w:cs="Times New Roman"/>
          <w:sz w:val="28"/>
          <w:szCs w:val="28"/>
        </w:rPr>
        <w:t xml:space="preserve"> під час планування діяльності з внутрішнього аудиту</w:t>
      </w:r>
      <w:r w:rsidR="008911EB" w:rsidRPr="008911EB">
        <w:rPr>
          <w:rFonts w:ascii="Garamond" w:eastAsia="Times New Roman" w:hAnsi="Garamond" w:cs="Times New Roman"/>
          <w:sz w:val="28"/>
          <w:szCs w:val="28"/>
        </w:rPr>
        <w:t xml:space="preserve">. Адже об’єктивність оцінки ризиків може бути зменшена і, як наслідок, відібрані до плану об’єкти аудиту будуть не актуальними, а їх результати не цікавими для </w:t>
      </w:r>
      <w:r w:rsidR="003F58BC">
        <w:rPr>
          <w:rFonts w:ascii="Garamond" w:eastAsia="Times New Roman" w:hAnsi="Garamond" w:cs="Times New Roman"/>
          <w:sz w:val="28"/>
          <w:szCs w:val="28"/>
        </w:rPr>
        <w:t xml:space="preserve">вищого </w:t>
      </w:r>
      <w:r w:rsidR="008911EB" w:rsidRPr="008911EB">
        <w:rPr>
          <w:rFonts w:ascii="Garamond" w:eastAsia="Times New Roman" w:hAnsi="Garamond" w:cs="Times New Roman"/>
          <w:sz w:val="28"/>
          <w:szCs w:val="28"/>
        </w:rPr>
        <w:t xml:space="preserve">керівництва установи. </w:t>
      </w:r>
    </w:p>
    <w:p w:rsidR="008911EB" w:rsidRDefault="008911EB" w:rsidP="00B1314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 метою виявлення ризиків</w:t>
      </w:r>
      <w:r w:rsidR="00A67AA4">
        <w:rPr>
          <w:rFonts w:ascii="Garamond" w:eastAsia="Times New Roman" w:hAnsi="Garamond" w:cs="Times New Roman"/>
          <w:sz w:val="28"/>
          <w:szCs w:val="28"/>
        </w:rPr>
        <w:t xml:space="preserve"> </w:t>
      </w:r>
      <w:r w:rsidRPr="008911EB">
        <w:rPr>
          <w:rFonts w:ascii="Garamond" w:eastAsia="Times New Roman" w:hAnsi="Garamond" w:cs="Times New Roman"/>
          <w:sz w:val="28"/>
          <w:szCs w:val="28"/>
        </w:rPr>
        <w:t>провод</w:t>
      </w:r>
      <w:r w:rsidR="00A67AA4">
        <w:rPr>
          <w:rFonts w:ascii="Garamond" w:eastAsia="Times New Roman" w:hAnsi="Garamond" w:cs="Times New Roman"/>
          <w:sz w:val="28"/>
          <w:szCs w:val="28"/>
        </w:rPr>
        <w:t>яться</w:t>
      </w:r>
      <w:r w:rsidRPr="008911EB">
        <w:rPr>
          <w:rFonts w:ascii="Garamond" w:eastAsia="Times New Roman" w:hAnsi="Garamond" w:cs="Times New Roman"/>
          <w:sz w:val="28"/>
          <w:szCs w:val="28"/>
        </w:rPr>
        <w:t xml:space="preserve"> консультації з </w:t>
      </w:r>
      <w:r w:rsidR="003F58BC">
        <w:rPr>
          <w:rFonts w:ascii="Garamond" w:eastAsia="Times New Roman" w:hAnsi="Garamond" w:cs="Times New Roman"/>
          <w:sz w:val="28"/>
          <w:szCs w:val="28"/>
        </w:rPr>
        <w:t>відповідальними за діяльність особами</w:t>
      </w:r>
      <w:r w:rsidRPr="008911EB">
        <w:rPr>
          <w:rFonts w:ascii="Garamond" w:eastAsia="Times New Roman" w:hAnsi="Garamond" w:cs="Times New Roman"/>
          <w:sz w:val="28"/>
          <w:szCs w:val="28"/>
        </w:rPr>
        <w:t xml:space="preserve">, оскільки вони більш за інших обізнані щодо нюансів реалізації </w:t>
      </w:r>
      <w:r w:rsidR="00EE7A06">
        <w:rPr>
          <w:rFonts w:ascii="Garamond" w:eastAsia="Times New Roman" w:hAnsi="Garamond" w:cs="Times New Roman"/>
          <w:sz w:val="28"/>
          <w:szCs w:val="28"/>
        </w:rPr>
        <w:t>програм/послуг/</w:t>
      </w:r>
      <w:r w:rsidRPr="008911EB">
        <w:rPr>
          <w:rFonts w:ascii="Garamond" w:eastAsia="Times New Roman" w:hAnsi="Garamond" w:cs="Times New Roman"/>
          <w:sz w:val="28"/>
          <w:szCs w:val="28"/>
        </w:rPr>
        <w:t>функці</w:t>
      </w:r>
      <w:r w:rsidR="00EE7A06">
        <w:rPr>
          <w:rFonts w:ascii="Garamond" w:eastAsia="Times New Roman" w:hAnsi="Garamond" w:cs="Times New Roman"/>
          <w:sz w:val="28"/>
          <w:szCs w:val="28"/>
        </w:rPr>
        <w:t>й</w:t>
      </w:r>
      <w:r w:rsidRPr="008911EB">
        <w:rPr>
          <w:rFonts w:ascii="Garamond" w:eastAsia="Times New Roman" w:hAnsi="Garamond" w:cs="Times New Roman"/>
          <w:sz w:val="28"/>
          <w:szCs w:val="28"/>
        </w:rPr>
        <w:t>/процес</w:t>
      </w:r>
      <w:r w:rsidR="00EE7A06">
        <w:rPr>
          <w:rFonts w:ascii="Garamond" w:eastAsia="Times New Roman" w:hAnsi="Garamond" w:cs="Times New Roman"/>
          <w:sz w:val="28"/>
          <w:szCs w:val="28"/>
        </w:rPr>
        <w:t>ів</w:t>
      </w:r>
      <w:r w:rsidRPr="008911EB">
        <w:rPr>
          <w:rFonts w:ascii="Garamond" w:eastAsia="Times New Roman" w:hAnsi="Garamond" w:cs="Times New Roman"/>
          <w:sz w:val="28"/>
          <w:szCs w:val="28"/>
        </w:rPr>
        <w:t xml:space="preserve">, за які відповідають. </w:t>
      </w:r>
    </w:p>
    <w:p w:rsidR="00A2079F" w:rsidRPr="00AC66A8" w:rsidRDefault="00A2079F" w:rsidP="00B13144">
      <w:pPr>
        <w:spacing w:after="60" w:line="240" w:lineRule="auto"/>
        <w:ind w:firstLine="567"/>
        <w:jc w:val="both"/>
        <w:rPr>
          <w:rFonts w:ascii="Garamond" w:eastAsia="Times New Roman" w:hAnsi="Garamond" w:cs="Times New Roman"/>
          <w:color w:val="000000" w:themeColor="text1"/>
          <w:sz w:val="28"/>
          <w:szCs w:val="28"/>
        </w:rPr>
      </w:pPr>
      <w:r w:rsidRPr="00AC66A8">
        <w:rPr>
          <w:rFonts w:ascii="Garamond" w:eastAsia="Times New Roman" w:hAnsi="Garamond" w:cs="Times New Roman"/>
          <w:color w:val="000000" w:themeColor="text1"/>
          <w:sz w:val="28"/>
          <w:szCs w:val="28"/>
        </w:rPr>
        <w:t xml:space="preserve">Якщо в </w:t>
      </w:r>
      <w:r w:rsidR="0096480C" w:rsidRPr="00AC66A8">
        <w:rPr>
          <w:rFonts w:ascii="Garamond" w:eastAsia="Times New Roman" w:hAnsi="Garamond" w:cs="Times New Roman"/>
          <w:color w:val="000000" w:themeColor="text1"/>
          <w:sz w:val="28"/>
          <w:szCs w:val="28"/>
        </w:rPr>
        <w:t xml:space="preserve">державному органі </w:t>
      </w:r>
      <w:r w:rsidRPr="00AC66A8">
        <w:rPr>
          <w:rFonts w:ascii="Garamond" w:eastAsia="Times New Roman" w:hAnsi="Garamond" w:cs="Times New Roman"/>
          <w:color w:val="000000" w:themeColor="text1"/>
          <w:sz w:val="28"/>
          <w:szCs w:val="28"/>
        </w:rPr>
        <w:t xml:space="preserve">функціонує </w:t>
      </w:r>
      <w:r w:rsidR="0096480C" w:rsidRPr="00AC66A8">
        <w:rPr>
          <w:rFonts w:ascii="Garamond" w:eastAsia="Times New Roman" w:hAnsi="Garamond" w:cs="Times New Roman"/>
          <w:color w:val="000000" w:themeColor="text1"/>
          <w:sz w:val="28"/>
          <w:szCs w:val="28"/>
        </w:rPr>
        <w:t>аудиторськ</w:t>
      </w:r>
      <w:r w:rsidRPr="00AC66A8">
        <w:rPr>
          <w:rFonts w:ascii="Garamond" w:eastAsia="Times New Roman" w:hAnsi="Garamond" w:cs="Times New Roman"/>
          <w:color w:val="000000" w:themeColor="text1"/>
          <w:sz w:val="28"/>
          <w:szCs w:val="28"/>
        </w:rPr>
        <w:t xml:space="preserve">ий комітет та до його завдань віднесено, серед іншого, надання фахових консультацій та розгляд питань, пов’язаних з організацією та здійсненням внутрішнього контролю та/або функціонуванням окремих його елементів, </w:t>
      </w:r>
      <w:r w:rsidR="0096480C" w:rsidRPr="00AC66A8">
        <w:rPr>
          <w:rFonts w:ascii="Garamond" w:eastAsia="Times New Roman" w:hAnsi="Garamond" w:cs="Times New Roman"/>
          <w:color w:val="000000" w:themeColor="text1"/>
          <w:sz w:val="28"/>
          <w:szCs w:val="28"/>
        </w:rPr>
        <w:t xml:space="preserve">підрозділ внутрішнього аудиту може проводити консультації </w:t>
      </w:r>
      <w:r w:rsidR="00A92EE1" w:rsidRPr="00AC66A8">
        <w:rPr>
          <w:rFonts w:ascii="Garamond" w:eastAsia="Times New Roman" w:hAnsi="Garamond" w:cs="Times New Roman"/>
          <w:color w:val="000000" w:themeColor="text1"/>
          <w:sz w:val="28"/>
          <w:szCs w:val="28"/>
        </w:rPr>
        <w:t xml:space="preserve">також </w:t>
      </w:r>
      <w:r w:rsidR="0096480C" w:rsidRPr="00AC66A8">
        <w:rPr>
          <w:rFonts w:ascii="Garamond" w:eastAsia="Times New Roman" w:hAnsi="Garamond" w:cs="Times New Roman"/>
          <w:color w:val="000000" w:themeColor="text1"/>
          <w:sz w:val="28"/>
          <w:szCs w:val="28"/>
        </w:rPr>
        <w:t>з аудиторським комітетом</w:t>
      </w:r>
      <w:r w:rsidRPr="00AC66A8">
        <w:rPr>
          <w:rFonts w:ascii="Garamond" w:eastAsia="Times New Roman" w:hAnsi="Garamond" w:cs="Times New Roman"/>
          <w:color w:val="000000" w:themeColor="text1"/>
          <w:sz w:val="28"/>
          <w:szCs w:val="28"/>
        </w:rPr>
        <w:t>.</w:t>
      </w:r>
    </w:p>
    <w:p w:rsidR="001C1795" w:rsidRPr="00843A3E" w:rsidRDefault="00037F9A" w:rsidP="001C1795">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16288" behindDoc="0" locked="0" layoutInCell="1" allowOverlap="1" wp14:anchorId="40A12ACB" wp14:editId="01F38378">
                <wp:simplePos x="0" y="0"/>
                <wp:positionH relativeFrom="column">
                  <wp:posOffset>14374</wp:posOffset>
                </wp:positionH>
                <wp:positionV relativeFrom="paragraph">
                  <wp:posOffset>224270</wp:posOffset>
                </wp:positionV>
                <wp:extent cx="2614930" cy="1844040"/>
                <wp:effectExtent l="247650" t="228600" r="261620" b="270510"/>
                <wp:wrapSquare wrapText="bothSides"/>
                <wp:docPr id="18" name="Поле 18"/>
                <wp:cNvGraphicFramePr/>
                <a:graphic xmlns:a="http://schemas.openxmlformats.org/drawingml/2006/main">
                  <a:graphicData uri="http://schemas.microsoft.com/office/word/2010/wordprocessingShape">
                    <wps:wsp>
                      <wps:cNvSpPr txBox="1"/>
                      <wps:spPr>
                        <a:xfrm>
                          <a:off x="0" y="0"/>
                          <a:ext cx="2614930" cy="18440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037F9A">
                            <w:pPr>
                              <w:spacing w:after="0" w:line="240" w:lineRule="exact"/>
                              <w:jc w:val="both"/>
                              <w:rPr>
                                <w:rFonts w:ascii="Garamond" w:eastAsia="Times New Roman" w:hAnsi="Garamond" w:cs="Times New Roman"/>
                                <w:i/>
                                <w:color w:val="1F4E79" w:themeColor="accent1" w:themeShade="80"/>
                                <w:sz w:val="28"/>
                                <w:szCs w:val="28"/>
                              </w:rPr>
                            </w:pPr>
                            <w:r w:rsidRPr="00F67748">
                              <w:rPr>
                                <w:rFonts w:ascii="Garamond" w:eastAsia="Times New Roman" w:hAnsi="Garamond" w:cs="Times New Roman"/>
                                <w:b/>
                                <w:i/>
                                <w:color w:val="1F4E79" w:themeColor="accent1" w:themeShade="80"/>
                                <w:sz w:val="28"/>
                                <w:szCs w:val="28"/>
                              </w:rPr>
                              <w:t>П</w:t>
                            </w:r>
                            <w:r w:rsidRPr="00F67748">
                              <w:rPr>
                                <w:rFonts w:ascii="Garamond" w:eastAsia="Times New Roman" w:hAnsi="Garamond" w:cs="Times New Roman"/>
                                <w:i/>
                                <w:color w:val="1F4E79" w:themeColor="accent1" w:themeShade="80"/>
                                <w:sz w:val="28"/>
                                <w:szCs w:val="28"/>
                              </w:rPr>
                              <w:t>рацівники</w:t>
                            </w:r>
                            <w:r>
                              <w:rPr>
                                <w:rFonts w:ascii="Garamond" w:eastAsia="Times New Roman" w:hAnsi="Garamond" w:cs="Times New Roman"/>
                                <w:i/>
                                <w:color w:val="1F4E79" w:themeColor="accent1" w:themeShade="80"/>
                                <w:sz w:val="28"/>
                                <w:szCs w:val="28"/>
                              </w:rPr>
                              <w:t xml:space="preserve"> підрозділу мають право:</w:t>
                            </w:r>
                          </w:p>
                          <w:p w:rsidR="003F7CB7" w:rsidRPr="00F67748" w:rsidRDefault="003F7CB7" w:rsidP="00037F9A">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i/>
                                <w:color w:val="1F4E79" w:themeColor="accent1" w:themeShade="80"/>
                                <w:sz w:val="28"/>
                                <w:szCs w:val="28"/>
                              </w:rPr>
                              <w:t>…п</w:t>
                            </w:r>
                            <w:r w:rsidRPr="00F67748">
                              <w:rPr>
                                <w:rFonts w:ascii="Garamond" w:eastAsia="Times New Roman" w:hAnsi="Garamond" w:cs="Times New Roman"/>
                                <w:i/>
                                <w:color w:val="1F4E79" w:themeColor="accent1" w:themeShade="80"/>
                                <w:sz w:val="28"/>
                                <w:szCs w:val="28"/>
                              </w:rPr>
                              <w:t>ров</w:t>
                            </w:r>
                            <w:r>
                              <w:rPr>
                                <w:rFonts w:ascii="Garamond" w:eastAsia="Times New Roman" w:hAnsi="Garamond" w:cs="Times New Roman"/>
                                <w:i/>
                                <w:color w:val="1F4E79" w:themeColor="accent1" w:themeShade="80"/>
                                <w:sz w:val="28"/>
                                <w:szCs w:val="28"/>
                              </w:rPr>
                              <w:t>одити</w:t>
                            </w:r>
                            <w:r w:rsidRPr="00F67748">
                              <w:rPr>
                                <w:rFonts w:ascii="Garamond" w:eastAsia="Times New Roman" w:hAnsi="Garamond" w:cs="Times New Roman"/>
                                <w:i/>
                                <w:color w:val="1F4E79" w:themeColor="accent1" w:themeShade="80"/>
                                <w:sz w:val="28"/>
                                <w:szCs w:val="28"/>
                              </w:rPr>
                              <w:t xml:space="preserve"> опитування (інтерв’ювання та/або анкетування) працівників державного органу, його територіального органу, підприємства, установи, організації, що належить до сфери управління державного органу, з питань, що стосуються їх діяльності (за згодою) </w:t>
                            </w:r>
                            <w:r>
                              <w:rPr>
                                <w:rFonts w:ascii="Garamond" w:eastAsia="Times New Roman" w:hAnsi="Garamond" w:cs="Times New Roman"/>
                                <w:i/>
                                <w:color w:val="1F4E79" w:themeColor="accent1" w:themeShade="80"/>
                                <w:sz w:val="28"/>
                                <w:szCs w:val="28"/>
                              </w:rPr>
                              <w:t>(вимоги підпункту 2</w:t>
                            </w:r>
                            <w:r w:rsidRPr="00F67748">
                              <w:rPr>
                                <w:rFonts w:ascii="Garamond" w:eastAsia="Times New Roman" w:hAnsi="Garamond" w:cs="Times New Roman"/>
                                <w:i/>
                                <w:color w:val="1F4E79" w:themeColor="accent1" w:themeShade="80"/>
                                <w:sz w:val="28"/>
                                <w:szCs w:val="28"/>
                              </w:rPr>
                              <w:t xml:space="preserve"> пункту 12 Порядку № 1001</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2ACB" id="Поле 18" o:spid="_x0000_s1038" type="#_x0000_t202" style="position:absolute;left:0;text-align:left;margin-left:1.15pt;margin-top:17.65pt;width:205.9pt;height:145.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" fillcolor="#deeaf6 [660]" stroked="f" strokeweight="1pt">
                <v:shadow on="t" color="black" opacity="19660f" offset=".552mm,.73253mm"/>
                <v:textbox>
                  <w:txbxContent>
                    <w:p w:rsidR="003F7CB7" w:rsidRDefault="003F7CB7" w:rsidP="00037F9A">
                      <w:pPr>
                        <w:spacing w:after="0" w:line="240" w:lineRule="exact"/>
                        <w:jc w:val="both"/>
                        <w:rPr>
                          <w:rFonts w:ascii="Garamond" w:eastAsia="Times New Roman" w:hAnsi="Garamond" w:cs="Times New Roman"/>
                          <w:i/>
                          <w:color w:val="1F4E79" w:themeColor="accent1" w:themeShade="80"/>
                          <w:sz w:val="28"/>
                          <w:szCs w:val="28"/>
                        </w:rPr>
                      </w:pPr>
                      <w:r w:rsidRPr="00F67748">
                        <w:rPr>
                          <w:rFonts w:ascii="Garamond" w:eastAsia="Times New Roman" w:hAnsi="Garamond" w:cs="Times New Roman"/>
                          <w:b/>
                          <w:i/>
                          <w:color w:val="1F4E79" w:themeColor="accent1" w:themeShade="80"/>
                          <w:sz w:val="28"/>
                          <w:szCs w:val="28"/>
                        </w:rPr>
                        <w:t>П</w:t>
                      </w:r>
                      <w:r w:rsidRPr="00F67748">
                        <w:rPr>
                          <w:rFonts w:ascii="Garamond" w:eastAsia="Times New Roman" w:hAnsi="Garamond" w:cs="Times New Roman"/>
                          <w:i/>
                          <w:color w:val="1F4E79" w:themeColor="accent1" w:themeShade="80"/>
                          <w:sz w:val="28"/>
                          <w:szCs w:val="28"/>
                        </w:rPr>
                        <w:t>рацівники</w:t>
                      </w:r>
                      <w:r>
                        <w:rPr>
                          <w:rFonts w:ascii="Garamond" w:eastAsia="Times New Roman" w:hAnsi="Garamond" w:cs="Times New Roman"/>
                          <w:i/>
                          <w:color w:val="1F4E79" w:themeColor="accent1" w:themeShade="80"/>
                          <w:sz w:val="28"/>
                          <w:szCs w:val="28"/>
                        </w:rPr>
                        <w:t xml:space="preserve"> підрозділу мають право:</w:t>
                      </w:r>
                    </w:p>
                    <w:p w:rsidR="003F7CB7" w:rsidRPr="00F67748" w:rsidRDefault="003F7CB7" w:rsidP="00037F9A">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i/>
                          <w:color w:val="1F4E79" w:themeColor="accent1" w:themeShade="80"/>
                          <w:sz w:val="28"/>
                          <w:szCs w:val="28"/>
                        </w:rPr>
                        <w:t>…п</w:t>
                      </w:r>
                      <w:r w:rsidRPr="00F67748">
                        <w:rPr>
                          <w:rFonts w:ascii="Garamond" w:eastAsia="Times New Roman" w:hAnsi="Garamond" w:cs="Times New Roman"/>
                          <w:i/>
                          <w:color w:val="1F4E79" w:themeColor="accent1" w:themeShade="80"/>
                          <w:sz w:val="28"/>
                          <w:szCs w:val="28"/>
                        </w:rPr>
                        <w:t>ров</w:t>
                      </w:r>
                      <w:r>
                        <w:rPr>
                          <w:rFonts w:ascii="Garamond" w:eastAsia="Times New Roman" w:hAnsi="Garamond" w:cs="Times New Roman"/>
                          <w:i/>
                          <w:color w:val="1F4E79" w:themeColor="accent1" w:themeShade="80"/>
                          <w:sz w:val="28"/>
                          <w:szCs w:val="28"/>
                        </w:rPr>
                        <w:t>одити</w:t>
                      </w:r>
                      <w:r w:rsidRPr="00F67748">
                        <w:rPr>
                          <w:rFonts w:ascii="Garamond" w:eastAsia="Times New Roman" w:hAnsi="Garamond" w:cs="Times New Roman"/>
                          <w:i/>
                          <w:color w:val="1F4E79" w:themeColor="accent1" w:themeShade="80"/>
                          <w:sz w:val="28"/>
                          <w:szCs w:val="28"/>
                        </w:rPr>
                        <w:t xml:space="preserve"> опитування (інтерв’ювання та/або анкетування) працівників державного органу, його територіального органу, підприємства, установи, організації, що належить до сфери управління державного органу, з питань, що стосуються їх діяльності (за згодою) </w:t>
                      </w:r>
                      <w:r>
                        <w:rPr>
                          <w:rFonts w:ascii="Garamond" w:eastAsia="Times New Roman" w:hAnsi="Garamond" w:cs="Times New Roman"/>
                          <w:i/>
                          <w:color w:val="1F4E79" w:themeColor="accent1" w:themeShade="80"/>
                          <w:sz w:val="28"/>
                          <w:szCs w:val="28"/>
                        </w:rPr>
                        <w:t>(вимоги підпункту 2</w:t>
                      </w:r>
                      <w:r w:rsidRPr="00F67748">
                        <w:rPr>
                          <w:rFonts w:ascii="Garamond" w:eastAsia="Times New Roman" w:hAnsi="Garamond" w:cs="Times New Roman"/>
                          <w:i/>
                          <w:color w:val="1F4E79" w:themeColor="accent1" w:themeShade="80"/>
                          <w:sz w:val="28"/>
                          <w:szCs w:val="28"/>
                        </w:rPr>
                        <w:t xml:space="preserve"> пункту 12 Порядку № 1001</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1C1795" w:rsidRPr="00843A3E">
        <w:rPr>
          <w:rFonts w:ascii="Garamond" w:eastAsia="Times New Roman" w:hAnsi="Garamond" w:cs="Times New Roman"/>
          <w:sz w:val="28"/>
          <w:szCs w:val="28"/>
        </w:rPr>
        <w:t xml:space="preserve">Проведення внутрішніми аудиторами консультацій з вищим керівництвом та відповідальними за діяльність особами здійснюється шляхом опитування (інтерв’ювання та/або анкетування). Повноваження щодо проведення працівниками підрозділу внутрішнього аудиту опитування (інтерв’ювання та/або анкетування) працівників державного органу, його територіального органу, підприємства, установи, організації, що належить до сфери управління державного </w:t>
      </w:r>
      <w:r w:rsidR="001C1795" w:rsidRPr="00843A3E">
        <w:rPr>
          <w:rFonts w:ascii="Garamond" w:eastAsia="Times New Roman" w:hAnsi="Garamond" w:cs="Times New Roman"/>
          <w:sz w:val="28"/>
          <w:szCs w:val="28"/>
        </w:rPr>
        <w:lastRenderedPageBreak/>
        <w:t>органу, з питань, що стосуються їх діяльності (за згодою)</w:t>
      </w:r>
      <w:r w:rsidR="00843A3E">
        <w:rPr>
          <w:rFonts w:ascii="Garamond" w:eastAsia="Times New Roman" w:hAnsi="Garamond" w:cs="Times New Roman"/>
          <w:sz w:val="28"/>
          <w:szCs w:val="28"/>
        </w:rPr>
        <w:t xml:space="preserve">, </w:t>
      </w:r>
      <w:r w:rsidR="00F849BB" w:rsidRPr="00843A3E">
        <w:rPr>
          <w:rFonts w:ascii="Garamond" w:eastAsia="Times New Roman" w:hAnsi="Garamond" w:cs="Times New Roman"/>
          <w:sz w:val="28"/>
          <w:szCs w:val="28"/>
        </w:rPr>
        <w:t>передбачено</w:t>
      </w:r>
      <w:r w:rsidR="001C1795" w:rsidRPr="00843A3E">
        <w:rPr>
          <w:rFonts w:ascii="Garamond" w:eastAsia="Times New Roman" w:hAnsi="Garamond" w:cs="Times New Roman"/>
          <w:sz w:val="28"/>
          <w:szCs w:val="28"/>
        </w:rPr>
        <w:t xml:space="preserve"> вимогами підпункту 2 пункту 12 Порядку № 1001.</w:t>
      </w:r>
    </w:p>
    <w:p w:rsidR="001C1795" w:rsidRPr="008911EB" w:rsidRDefault="001C1795" w:rsidP="001C1795">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Під час проведення </w:t>
      </w:r>
      <w:r>
        <w:rPr>
          <w:rFonts w:ascii="Garamond" w:eastAsia="Times New Roman" w:hAnsi="Garamond" w:cs="Times New Roman"/>
          <w:sz w:val="28"/>
          <w:szCs w:val="28"/>
        </w:rPr>
        <w:t>підрозділом внутрішнього аудиту</w:t>
      </w:r>
      <w:r w:rsidR="00EB5628" w:rsidRPr="00EB5628">
        <w:rPr>
          <w:rFonts w:ascii="Garamond" w:eastAsia="Times New Roman" w:hAnsi="Garamond" w:cs="Times New Roman"/>
          <w:sz w:val="28"/>
          <w:szCs w:val="28"/>
        </w:rPr>
        <w:t xml:space="preserve"> </w:t>
      </w:r>
      <w:r w:rsidR="00EB5628" w:rsidRPr="008911EB">
        <w:rPr>
          <w:rFonts w:ascii="Garamond" w:eastAsia="Times New Roman" w:hAnsi="Garamond" w:cs="Times New Roman"/>
          <w:sz w:val="28"/>
          <w:szCs w:val="28"/>
        </w:rPr>
        <w:t>консуль</w:t>
      </w:r>
      <w:r w:rsidR="00EB5628">
        <w:rPr>
          <w:rFonts w:ascii="Garamond" w:eastAsia="Times New Roman" w:hAnsi="Garamond" w:cs="Times New Roman"/>
          <w:sz w:val="28"/>
          <w:szCs w:val="28"/>
        </w:rPr>
        <w:t>тацій</w:t>
      </w:r>
      <w:r>
        <w:rPr>
          <w:rFonts w:ascii="Garamond" w:eastAsia="Times New Roman" w:hAnsi="Garamond" w:cs="Times New Roman"/>
          <w:sz w:val="28"/>
          <w:szCs w:val="28"/>
        </w:rPr>
        <w:t>, зокрема</w:t>
      </w:r>
      <w:r w:rsidRPr="008911EB">
        <w:rPr>
          <w:rFonts w:ascii="Garamond" w:eastAsia="Times New Roman" w:hAnsi="Garamond" w:cs="Times New Roman"/>
          <w:sz w:val="28"/>
          <w:szCs w:val="28"/>
        </w:rPr>
        <w:t>:</w:t>
      </w:r>
    </w:p>
    <w:p w:rsidR="001C1795" w:rsidRPr="008911EB" w:rsidRDefault="001C1795" w:rsidP="001C1795">
      <w:pPr>
        <w:numPr>
          <w:ilvl w:val="1"/>
          <w:numId w:val="15"/>
        </w:numPr>
        <w:tabs>
          <w:tab w:val="left" w:pos="142"/>
          <w:tab w:val="left" w:pos="284"/>
          <w:tab w:val="left" w:pos="709"/>
          <w:tab w:val="left" w:pos="851"/>
          <w:tab w:val="left" w:pos="1134"/>
          <w:tab w:val="left" w:pos="1276"/>
          <w:tab w:val="left" w:pos="5103"/>
        </w:tabs>
        <w:spacing w:after="0" w:line="240" w:lineRule="auto"/>
        <w:ind w:left="0" w:firstLine="567"/>
        <w:jc w:val="both"/>
        <w:rPr>
          <w:rFonts w:ascii="Garamond" w:eastAsia="Times New Roman" w:hAnsi="Garamond" w:cs="Times New Roman"/>
          <w:sz w:val="28"/>
          <w:szCs w:val="28"/>
        </w:rPr>
      </w:pPr>
      <w:r w:rsidRPr="00ED7958">
        <w:rPr>
          <w:rFonts w:ascii="Garamond" w:eastAsia="Times New Roman" w:hAnsi="Garamond" w:cs="Times New Roman"/>
          <w:sz w:val="28"/>
          <w:szCs w:val="28"/>
        </w:rPr>
        <w:t>обговорюються проблемні питання та ризики у діяльності структурних підрозділів державного органу, а також підприємств, установ та організацій, що належать до сфери його управління</w:t>
      </w:r>
      <w:r w:rsidRPr="008911EB">
        <w:rPr>
          <w:rFonts w:ascii="Garamond" w:eastAsia="Times New Roman" w:hAnsi="Garamond" w:cs="Times New Roman"/>
          <w:sz w:val="28"/>
          <w:szCs w:val="28"/>
        </w:rPr>
        <w:t>;</w:t>
      </w:r>
    </w:p>
    <w:p w:rsidR="001C1795" w:rsidRDefault="001C1795" w:rsidP="001C1795">
      <w:pPr>
        <w:numPr>
          <w:ilvl w:val="1"/>
          <w:numId w:val="15"/>
        </w:numPr>
        <w:tabs>
          <w:tab w:val="left" w:pos="142"/>
          <w:tab w:val="left" w:pos="426"/>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обговорюються </w:t>
      </w:r>
      <w:r w:rsidR="002E5AE7">
        <w:rPr>
          <w:rFonts w:ascii="Garamond" w:eastAsia="Times New Roman" w:hAnsi="Garamond" w:cs="Times New Roman"/>
          <w:sz w:val="28"/>
          <w:szCs w:val="28"/>
        </w:rPr>
        <w:t>обрані</w:t>
      </w:r>
      <w:r w:rsidRPr="008911EB">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вищим </w:t>
      </w:r>
      <w:r w:rsidRPr="008911EB">
        <w:rPr>
          <w:rFonts w:ascii="Garamond" w:eastAsia="Times New Roman" w:hAnsi="Garamond" w:cs="Times New Roman"/>
          <w:sz w:val="28"/>
          <w:szCs w:val="28"/>
        </w:rPr>
        <w:t>керівництвом</w:t>
      </w:r>
      <w:r>
        <w:rPr>
          <w:rFonts w:ascii="Garamond" w:eastAsia="Times New Roman" w:hAnsi="Garamond" w:cs="Times New Roman"/>
          <w:sz w:val="28"/>
          <w:szCs w:val="28"/>
        </w:rPr>
        <w:t xml:space="preserve"> </w:t>
      </w:r>
      <w:r w:rsidRPr="008911EB">
        <w:rPr>
          <w:rFonts w:ascii="Garamond" w:eastAsia="Times New Roman" w:hAnsi="Garamond" w:cs="Times New Roman"/>
          <w:sz w:val="28"/>
          <w:szCs w:val="28"/>
        </w:rPr>
        <w:t>та відповідальними за діяльність особами заход</w:t>
      </w:r>
      <w:r>
        <w:rPr>
          <w:rFonts w:ascii="Garamond" w:eastAsia="Times New Roman" w:hAnsi="Garamond" w:cs="Times New Roman"/>
          <w:sz w:val="28"/>
          <w:szCs w:val="28"/>
        </w:rPr>
        <w:t>и</w:t>
      </w:r>
      <w:r w:rsidRPr="008911EB">
        <w:rPr>
          <w:rFonts w:ascii="Garamond" w:eastAsia="Times New Roman" w:hAnsi="Garamond" w:cs="Times New Roman"/>
          <w:sz w:val="28"/>
          <w:szCs w:val="28"/>
        </w:rPr>
        <w:t xml:space="preserve"> щодо управління ризиками</w:t>
      </w:r>
      <w:r w:rsidR="002E5AE7">
        <w:rPr>
          <w:rFonts w:ascii="Garamond" w:eastAsia="Times New Roman" w:hAnsi="Garamond" w:cs="Times New Roman"/>
          <w:sz w:val="28"/>
          <w:szCs w:val="28"/>
        </w:rPr>
        <w:t xml:space="preserve"> </w:t>
      </w:r>
      <w:r w:rsidR="002E5AE7" w:rsidRPr="002E5AE7">
        <w:rPr>
          <w:rFonts w:ascii="Garamond" w:eastAsia="Times New Roman" w:hAnsi="Garamond" w:cs="Times New Roman"/>
          <w:sz w:val="28"/>
          <w:szCs w:val="28"/>
        </w:rPr>
        <w:t>(</w:t>
      </w:r>
      <w:r w:rsidR="002E5AE7">
        <w:rPr>
          <w:rFonts w:ascii="Garamond" w:eastAsia="Times New Roman" w:hAnsi="Garamond" w:cs="Times New Roman"/>
          <w:sz w:val="28"/>
          <w:szCs w:val="28"/>
        </w:rPr>
        <w:t xml:space="preserve">зокрема, </w:t>
      </w:r>
      <w:r w:rsidR="002E5AE7" w:rsidRPr="002E5AE7">
        <w:rPr>
          <w:rFonts w:ascii="Garamond" w:eastAsia="Times New Roman" w:hAnsi="Garamond" w:cs="Times New Roman"/>
          <w:sz w:val="28"/>
          <w:szCs w:val="28"/>
        </w:rPr>
        <w:t xml:space="preserve">способи реагування на ризики, розроблені заходи контролю </w:t>
      </w:r>
      <w:r w:rsidR="00AF422D">
        <w:rPr>
          <w:rFonts w:ascii="Garamond" w:eastAsia="Times New Roman" w:hAnsi="Garamond" w:cs="Times New Roman"/>
          <w:sz w:val="28"/>
          <w:szCs w:val="28"/>
        </w:rPr>
        <w:t>для</w:t>
      </w:r>
      <w:r w:rsidR="002E5AE7">
        <w:rPr>
          <w:rFonts w:ascii="Garamond" w:eastAsia="Times New Roman" w:hAnsi="Garamond" w:cs="Times New Roman"/>
          <w:sz w:val="28"/>
          <w:szCs w:val="28"/>
        </w:rPr>
        <w:t xml:space="preserve"> впливу </w:t>
      </w:r>
      <w:r w:rsidR="002E5AE7" w:rsidRPr="002E5AE7">
        <w:rPr>
          <w:rFonts w:ascii="Garamond" w:eastAsia="Times New Roman" w:hAnsi="Garamond" w:cs="Times New Roman"/>
          <w:sz w:val="28"/>
          <w:szCs w:val="28"/>
        </w:rPr>
        <w:t>на ідентифіковані та оцінені ризики),</w:t>
      </w:r>
      <w:r w:rsidR="002E5AE7" w:rsidRPr="008911EB">
        <w:rPr>
          <w:rFonts w:ascii="Garamond" w:eastAsia="Times New Roman" w:hAnsi="Garamond" w:cs="Times New Roman"/>
          <w:sz w:val="28"/>
          <w:szCs w:val="28"/>
        </w:rPr>
        <w:t xml:space="preserve"> </w:t>
      </w:r>
      <w:r w:rsidRPr="008911EB">
        <w:rPr>
          <w:rFonts w:ascii="Garamond" w:eastAsia="Times New Roman" w:hAnsi="Garamond" w:cs="Times New Roman"/>
          <w:sz w:val="28"/>
          <w:szCs w:val="28"/>
        </w:rPr>
        <w:t>їх впл</w:t>
      </w:r>
      <w:r>
        <w:rPr>
          <w:rFonts w:ascii="Garamond" w:eastAsia="Times New Roman" w:hAnsi="Garamond" w:cs="Times New Roman"/>
          <w:sz w:val="28"/>
          <w:szCs w:val="28"/>
        </w:rPr>
        <w:t>ив на рівень залишкового ризику;</w:t>
      </w:r>
    </w:p>
    <w:p w:rsidR="001C1795" w:rsidRPr="008911EB" w:rsidRDefault="001C1795" w:rsidP="001C1795">
      <w:pPr>
        <w:numPr>
          <w:ilvl w:val="1"/>
          <w:numId w:val="15"/>
        </w:numPr>
        <w:tabs>
          <w:tab w:val="left" w:pos="142"/>
          <w:tab w:val="left" w:pos="426"/>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визначається пра</w:t>
      </w:r>
      <w:r w:rsidRPr="008911EB">
        <w:rPr>
          <w:rFonts w:ascii="Garamond" w:eastAsia="Times New Roman" w:hAnsi="Garamond" w:cs="Times New Roman"/>
          <w:sz w:val="28"/>
          <w:szCs w:val="28"/>
        </w:rPr>
        <w:t>вильн</w:t>
      </w:r>
      <w:r>
        <w:rPr>
          <w:rFonts w:ascii="Garamond" w:eastAsia="Times New Roman" w:hAnsi="Garamond" w:cs="Times New Roman"/>
          <w:sz w:val="28"/>
          <w:szCs w:val="28"/>
        </w:rPr>
        <w:t>ість</w:t>
      </w:r>
      <w:r w:rsidRPr="008911EB">
        <w:rPr>
          <w:rFonts w:ascii="Garamond" w:eastAsia="Times New Roman" w:hAnsi="Garamond" w:cs="Times New Roman"/>
          <w:sz w:val="28"/>
          <w:szCs w:val="28"/>
        </w:rPr>
        <w:t xml:space="preserve"> судження підрозділу внутрішнього аудиту про прийнят</w:t>
      </w:r>
      <w:r>
        <w:rPr>
          <w:rFonts w:ascii="Garamond" w:eastAsia="Times New Roman" w:hAnsi="Garamond" w:cs="Times New Roman"/>
          <w:sz w:val="28"/>
          <w:szCs w:val="28"/>
        </w:rPr>
        <w:t>ий</w:t>
      </w:r>
      <w:r w:rsidRPr="008911EB">
        <w:rPr>
          <w:rFonts w:ascii="Garamond" w:eastAsia="Times New Roman" w:hAnsi="Garamond" w:cs="Times New Roman"/>
          <w:sz w:val="28"/>
          <w:szCs w:val="28"/>
        </w:rPr>
        <w:t xml:space="preserve"> керівництвом </w:t>
      </w:r>
      <w:r>
        <w:rPr>
          <w:rFonts w:ascii="Garamond" w:eastAsia="Times New Roman" w:hAnsi="Garamond" w:cs="Times New Roman"/>
          <w:sz w:val="28"/>
          <w:szCs w:val="28"/>
        </w:rPr>
        <w:t xml:space="preserve">установи </w:t>
      </w:r>
      <w:r w:rsidRPr="008911EB">
        <w:rPr>
          <w:rFonts w:ascii="Garamond" w:eastAsia="Times New Roman" w:hAnsi="Garamond" w:cs="Times New Roman"/>
          <w:sz w:val="28"/>
          <w:szCs w:val="28"/>
        </w:rPr>
        <w:t>рів</w:t>
      </w:r>
      <w:r>
        <w:rPr>
          <w:rFonts w:ascii="Garamond" w:eastAsia="Times New Roman" w:hAnsi="Garamond" w:cs="Times New Roman"/>
          <w:sz w:val="28"/>
          <w:szCs w:val="28"/>
        </w:rPr>
        <w:t>ень</w:t>
      </w:r>
      <w:r w:rsidRPr="008911EB">
        <w:rPr>
          <w:rFonts w:ascii="Garamond" w:eastAsia="Times New Roman" w:hAnsi="Garamond" w:cs="Times New Roman"/>
          <w:sz w:val="28"/>
          <w:szCs w:val="28"/>
        </w:rPr>
        <w:t xml:space="preserve"> ризику </w:t>
      </w:r>
      <w:r>
        <w:rPr>
          <w:rFonts w:ascii="Garamond" w:eastAsia="Times New Roman" w:hAnsi="Garamond" w:cs="Times New Roman"/>
          <w:sz w:val="28"/>
          <w:szCs w:val="28"/>
        </w:rPr>
        <w:t xml:space="preserve">та </w:t>
      </w:r>
      <w:r w:rsidRPr="008911EB">
        <w:rPr>
          <w:rFonts w:ascii="Garamond" w:eastAsia="Times New Roman" w:hAnsi="Garamond" w:cs="Times New Roman"/>
          <w:sz w:val="28"/>
          <w:szCs w:val="28"/>
        </w:rPr>
        <w:t xml:space="preserve">невід’ємний рівень ризику; </w:t>
      </w:r>
    </w:p>
    <w:p w:rsidR="001C1795" w:rsidRDefault="001C1795" w:rsidP="001C1795">
      <w:pPr>
        <w:numPr>
          <w:ilvl w:val="1"/>
          <w:numId w:val="15"/>
        </w:numPr>
        <w:tabs>
          <w:tab w:val="left" w:pos="142"/>
          <w:tab w:val="left" w:pos="426"/>
        </w:tabs>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обговорюються ідентифікован</w:t>
      </w:r>
      <w:r>
        <w:rPr>
          <w:rFonts w:ascii="Garamond" w:eastAsia="Times New Roman" w:hAnsi="Garamond" w:cs="Times New Roman"/>
          <w:sz w:val="28"/>
          <w:szCs w:val="28"/>
        </w:rPr>
        <w:t>і</w:t>
      </w:r>
      <w:r w:rsidRPr="008911EB">
        <w:rPr>
          <w:rFonts w:ascii="Garamond" w:eastAsia="Times New Roman" w:hAnsi="Garamond" w:cs="Times New Roman"/>
          <w:sz w:val="28"/>
          <w:szCs w:val="28"/>
        </w:rPr>
        <w:t xml:space="preserve"> та оцінен</w:t>
      </w:r>
      <w:r>
        <w:rPr>
          <w:rFonts w:ascii="Garamond" w:eastAsia="Times New Roman" w:hAnsi="Garamond" w:cs="Times New Roman"/>
          <w:sz w:val="28"/>
          <w:szCs w:val="28"/>
        </w:rPr>
        <w:t>і</w:t>
      </w:r>
      <w:r w:rsidRPr="008911EB">
        <w:rPr>
          <w:rFonts w:ascii="Garamond" w:eastAsia="Times New Roman" w:hAnsi="Garamond" w:cs="Times New Roman"/>
          <w:sz w:val="28"/>
          <w:szCs w:val="28"/>
        </w:rPr>
        <w:t xml:space="preserve"> підрозділом внутрішнього аудиту ризик</w:t>
      </w:r>
      <w:r>
        <w:rPr>
          <w:rFonts w:ascii="Garamond" w:eastAsia="Times New Roman" w:hAnsi="Garamond" w:cs="Times New Roman"/>
          <w:sz w:val="28"/>
          <w:szCs w:val="28"/>
        </w:rPr>
        <w:t>и</w:t>
      </w:r>
      <w:r w:rsidRPr="008911EB">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якщо </w:t>
      </w:r>
      <w:r w:rsidR="004A1F42" w:rsidRPr="006D31F6">
        <w:rPr>
          <w:rFonts w:ascii="Garamond" w:eastAsia="Times New Roman" w:hAnsi="Garamond" w:cs="Times New Roman"/>
          <w:color w:val="000000" w:themeColor="text1"/>
          <w:sz w:val="28"/>
          <w:szCs w:val="28"/>
        </w:rPr>
        <w:t>управління ризиками в установі не запроваджене</w:t>
      </w:r>
      <w:r w:rsidRPr="008911EB">
        <w:rPr>
          <w:rFonts w:ascii="Garamond" w:eastAsia="Times New Roman" w:hAnsi="Garamond" w:cs="Times New Roman"/>
          <w:sz w:val="28"/>
          <w:szCs w:val="28"/>
        </w:rPr>
        <w:t>);</w:t>
      </w:r>
    </w:p>
    <w:p w:rsidR="001C1795" w:rsidRPr="00AC66A8" w:rsidRDefault="001C1795" w:rsidP="001C1795">
      <w:pPr>
        <w:numPr>
          <w:ilvl w:val="1"/>
          <w:numId w:val="15"/>
        </w:numPr>
        <w:tabs>
          <w:tab w:val="left" w:pos="142"/>
          <w:tab w:val="left" w:pos="426"/>
        </w:tabs>
        <w:spacing w:after="0" w:line="240" w:lineRule="auto"/>
        <w:ind w:left="0" w:firstLine="567"/>
        <w:jc w:val="both"/>
        <w:rPr>
          <w:rFonts w:ascii="Garamond" w:eastAsia="Times New Roman" w:hAnsi="Garamond" w:cs="Times New Roman"/>
          <w:color w:val="000000" w:themeColor="text1"/>
          <w:sz w:val="28"/>
          <w:szCs w:val="28"/>
        </w:rPr>
      </w:pPr>
      <w:r w:rsidRPr="00AC66A8">
        <w:rPr>
          <w:rFonts w:ascii="Garamond" w:eastAsia="Times New Roman" w:hAnsi="Garamond" w:cs="Times New Roman"/>
          <w:color w:val="000000" w:themeColor="text1"/>
          <w:sz w:val="28"/>
          <w:szCs w:val="28"/>
        </w:rPr>
        <w:t>обговорюються питання щодо повноти ідентифікованих відповідальними за діяльність особами ризиків, доцільності та дієвості обраних</w:t>
      </w:r>
      <w:r w:rsidR="002A6A7B" w:rsidRPr="00AC66A8">
        <w:rPr>
          <w:rFonts w:ascii="Garamond" w:eastAsia="Times New Roman" w:hAnsi="Garamond" w:cs="Times New Roman"/>
          <w:color w:val="000000" w:themeColor="text1"/>
          <w:sz w:val="28"/>
          <w:szCs w:val="28"/>
        </w:rPr>
        <w:t xml:space="preserve"> ними</w:t>
      </w:r>
      <w:r w:rsidRPr="00AC66A8">
        <w:rPr>
          <w:rFonts w:ascii="Garamond" w:eastAsia="Times New Roman" w:hAnsi="Garamond" w:cs="Times New Roman"/>
          <w:color w:val="000000" w:themeColor="text1"/>
          <w:sz w:val="28"/>
          <w:szCs w:val="28"/>
        </w:rPr>
        <w:t xml:space="preserve"> способів реагування на ризики, ефективності розроблених заходів контролю для впливу на ризики (за результатами проведеного підрозділом внутрішнього аудиту аналізу документів (інформації) з питань управління ризиками);</w:t>
      </w:r>
    </w:p>
    <w:p w:rsidR="001C1795" w:rsidRPr="00AC66A8" w:rsidRDefault="001C1795" w:rsidP="001C1795">
      <w:pPr>
        <w:numPr>
          <w:ilvl w:val="1"/>
          <w:numId w:val="15"/>
        </w:numPr>
        <w:tabs>
          <w:tab w:val="left" w:pos="142"/>
          <w:tab w:val="left" w:pos="426"/>
        </w:tabs>
        <w:spacing w:after="60" w:line="240" w:lineRule="auto"/>
        <w:ind w:left="0" w:firstLine="567"/>
        <w:jc w:val="both"/>
        <w:rPr>
          <w:rFonts w:ascii="Garamond" w:eastAsia="Times New Roman" w:hAnsi="Garamond" w:cs="Times New Roman"/>
          <w:color w:val="000000" w:themeColor="text1"/>
          <w:sz w:val="28"/>
          <w:szCs w:val="28"/>
        </w:rPr>
      </w:pPr>
      <w:r w:rsidRPr="00AC66A8">
        <w:rPr>
          <w:rFonts w:ascii="Garamond" w:eastAsia="Times New Roman" w:hAnsi="Garamond" w:cs="Times New Roman"/>
          <w:color w:val="000000" w:themeColor="text1"/>
          <w:sz w:val="28"/>
          <w:szCs w:val="28"/>
        </w:rPr>
        <w:t>запитуються пропозиції щодо здійснення внутрішніх аудитів у ризикових сферах діяльності установи (зокрема, щодо тематики внутрішніх аудитів, питань, на які слід звертати увагу під час планування та проведення аудиторських досліджень), при цьому, з’ясовуються причини, які зумовлюють необхідність проведення внутрішніх аудитів у таких сферах.</w:t>
      </w:r>
    </w:p>
    <w:p w:rsidR="00B11F7F" w:rsidRPr="00C853C1" w:rsidRDefault="001C1795" w:rsidP="005264BD">
      <w:pPr>
        <w:pStyle w:val="ab"/>
        <w:spacing w:after="60" w:line="240" w:lineRule="auto"/>
        <w:ind w:left="0" w:firstLine="567"/>
        <w:contextualSpacing w:val="0"/>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З метою отримання відповідної інформації </w:t>
      </w:r>
      <w:r w:rsidR="00DB4E3A" w:rsidRPr="00C853C1">
        <w:rPr>
          <w:rFonts w:ascii="Garamond" w:eastAsia="Times New Roman" w:hAnsi="Garamond" w:cs="Times New Roman"/>
          <w:color w:val="000000" w:themeColor="text1"/>
          <w:sz w:val="28"/>
          <w:szCs w:val="28"/>
        </w:rPr>
        <w:t>працівники підрозділу внутрішнього аудиту провод</w:t>
      </w:r>
      <w:r w:rsidR="00B11F7F" w:rsidRPr="00C853C1">
        <w:rPr>
          <w:rFonts w:ascii="Garamond" w:eastAsia="Times New Roman" w:hAnsi="Garamond" w:cs="Times New Roman"/>
          <w:color w:val="000000" w:themeColor="text1"/>
          <w:sz w:val="28"/>
          <w:szCs w:val="28"/>
        </w:rPr>
        <w:t>ять</w:t>
      </w:r>
      <w:r w:rsidR="00DB4E3A" w:rsidRPr="00C853C1">
        <w:rPr>
          <w:rFonts w:ascii="Garamond" w:eastAsia="Times New Roman" w:hAnsi="Garamond" w:cs="Times New Roman"/>
          <w:color w:val="000000" w:themeColor="text1"/>
          <w:sz w:val="28"/>
          <w:szCs w:val="28"/>
        </w:rPr>
        <w:t xml:space="preserve"> </w:t>
      </w:r>
      <w:r w:rsidRPr="00C853C1">
        <w:rPr>
          <w:rFonts w:ascii="Garamond" w:eastAsia="Times New Roman" w:hAnsi="Garamond" w:cs="Times New Roman"/>
          <w:color w:val="000000" w:themeColor="text1"/>
          <w:sz w:val="28"/>
          <w:szCs w:val="28"/>
        </w:rPr>
        <w:t>к</w:t>
      </w:r>
      <w:r w:rsidR="00510F93" w:rsidRPr="00C853C1">
        <w:rPr>
          <w:rFonts w:ascii="Garamond" w:eastAsia="Times New Roman" w:hAnsi="Garamond" w:cs="Times New Roman"/>
          <w:color w:val="000000" w:themeColor="text1"/>
          <w:sz w:val="28"/>
          <w:szCs w:val="28"/>
        </w:rPr>
        <w:t xml:space="preserve">онсультації </w:t>
      </w:r>
      <w:r w:rsidRPr="00C853C1">
        <w:rPr>
          <w:rFonts w:ascii="Garamond" w:eastAsia="Times New Roman" w:hAnsi="Garamond" w:cs="Times New Roman"/>
          <w:color w:val="000000" w:themeColor="text1"/>
          <w:sz w:val="28"/>
          <w:szCs w:val="28"/>
        </w:rPr>
        <w:t>шляхом</w:t>
      </w:r>
      <w:r w:rsidR="00B11F7F" w:rsidRPr="00C853C1">
        <w:rPr>
          <w:rFonts w:ascii="Garamond" w:eastAsia="Times New Roman" w:hAnsi="Garamond" w:cs="Times New Roman"/>
          <w:color w:val="000000" w:themeColor="text1"/>
          <w:sz w:val="28"/>
          <w:szCs w:val="28"/>
        </w:rPr>
        <w:t>:</w:t>
      </w:r>
    </w:p>
    <w:p w:rsidR="00B11F7F" w:rsidRPr="00C853C1" w:rsidRDefault="001C1795" w:rsidP="00B11F7F">
      <w:pPr>
        <w:numPr>
          <w:ilvl w:val="1"/>
          <w:numId w:val="15"/>
        </w:numPr>
        <w:tabs>
          <w:tab w:val="left" w:pos="142"/>
          <w:tab w:val="left" w:pos="426"/>
        </w:tabs>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особистого спілкування (</w:t>
      </w:r>
      <w:r w:rsidR="00B11F7F" w:rsidRPr="00C853C1">
        <w:rPr>
          <w:rFonts w:ascii="Garamond" w:eastAsia="Times New Roman" w:hAnsi="Garamond" w:cs="Times New Roman"/>
          <w:color w:val="000000" w:themeColor="text1"/>
          <w:sz w:val="28"/>
          <w:szCs w:val="28"/>
        </w:rPr>
        <w:t xml:space="preserve">через </w:t>
      </w:r>
      <w:r w:rsidR="005264BD" w:rsidRPr="00C853C1">
        <w:rPr>
          <w:rFonts w:ascii="Garamond" w:eastAsia="Times New Roman" w:hAnsi="Garamond" w:cs="Times New Roman"/>
          <w:color w:val="000000" w:themeColor="text1"/>
          <w:sz w:val="28"/>
          <w:szCs w:val="28"/>
        </w:rPr>
        <w:t xml:space="preserve">проведення </w:t>
      </w:r>
      <w:r w:rsidRPr="00C853C1">
        <w:rPr>
          <w:rFonts w:ascii="Garamond" w:eastAsia="Times New Roman" w:hAnsi="Garamond" w:cs="Times New Roman"/>
          <w:color w:val="000000" w:themeColor="text1"/>
          <w:sz w:val="28"/>
          <w:szCs w:val="28"/>
        </w:rPr>
        <w:t>інтерв’ю</w:t>
      </w:r>
      <w:r w:rsidR="005264BD" w:rsidRPr="00C853C1">
        <w:rPr>
          <w:rFonts w:ascii="Garamond" w:eastAsia="Times New Roman" w:hAnsi="Garamond" w:cs="Times New Roman"/>
          <w:color w:val="000000" w:themeColor="text1"/>
          <w:sz w:val="28"/>
          <w:szCs w:val="28"/>
        </w:rPr>
        <w:t>вання</w:t>
      </w:r>
      <w:r w:rsidRPr="00C853C1">
        <w:rPr>
          <w:rFonts w:ascii="Garamond" w:eastAsia="Times New Roman" w:hAnsi="Garamond" w:cs="Times New Roman"/>
          <w:color w:val="000000" w:themeColor="text1"/>
          <w:sz w:val="28"/>
          <w:szCs w:val="28"/>
        </w:rPr>
        <w:t xml:space="preserve"> посадови</w:t>
      </w:r>
      <w:r w:rsidR="005264BD" w:rsidRPr="00C853C1">
        <w:rPr>
          <w:rFonts w:ascii="Garamond" w:eastAsia="Times New Roman" w:hAnsi="Garamond" w:cs="Times New Roman"/>
          <w:color w:val="000000" w:themeColor="text1"/>
          <w:sz w:val="28"/>
          <w:szCs w:val="28"/>
        </w:rPr>
        <w:t>х</w:t>
      </w:r>
      <w:r w:rsidRPr="00C853C1">
        <w:rPr>
          <w:rFonts w:ascii="Garamond" w:eastAsia="Times New Roman" w:hAnsi="Garamond" w:cs="Times New Roman"/>
          <w:color w:val="000000" w:themeColor="text1"/>
          <w:sz w:val="28"/>
          <w:szCs w:val="28"/>
        </w:rPr>
        <w:t xml:space="preserve"> ос</w:t>
      </w:r>
      <w:r w:rsidR="005264BD" w:rsidRPr="00C853C1">
        <w:rPr>
          <w:rFonts w:ascii="Garamond" w:eastAsia="Times New Roman" w:hAnsi="Garamond" w:cs="Times New Roman"/>
          <w:color w:val="000000" w:themeColor="text1"/>
          <w:sz w:val="28"/>
          <w:szCs w:val="28"/>
        </w:rPr>
        <w:t>іб</w:t>
      </w:r>
      <w:r w:rsidR="00675FE7" w:rsidRPr="00C853C1">
        <w:rPr>
          <w:rFonts w:ascii="Garamond" w:eastAsia="Times New Roman" w:hAnsi="Garamond" w:cs="Times New Roman"/>
          <w:color w:val="000000" w:themeColor="text1"/>
          <w:sz w:val="28"/>
          <w:szCs w:val="28"/>
        </w:rPr>
        <w:t xml:space="preserve">, у тому числі використовуючи сучасні онлайн-інструменти </w:t>
      </w:r>
      <w:r w:rsidR="005264BD" w:rsidRPr="00C853C1">
        <w:rPr>
          <w:rFonts w:ascii="Garamond" w:eastAsia="Times New Roman" w:hAnsi="Garamond" w:cs="Times New Roman"/>
          <w:color w:val="000000" w:themeColor="text1"/>
          <w:sz w:val="28"/>
          <w:szCs w:val="28"/>
        </w:rPr>
        <w:t xml:space="preserve">та платформи </w:t>
      </w:r>
      <w:r w:rsidR="00675FE7" w:rsidRPr="00C853C1">
        <w:rPr>
          <w:rFonts w:ascii="Garamond" w:eastAsia="Times New Roman" w:hAnsi="Garamond" w:cs="Times New Roman"/>
          <w:color w:val="000000" w:themeColor="text1"/>
          <w:sz w:val="28"/>
          <w:szCs w:val="28"/>
        </w:rPr>
        <w:t>(</w:t>
      </w:r>
      <w:r w:rsidR="005264BD" w:rsidRPr="00C853C1">
        <w:rPr>
          <w:rFonts w:ascii="Garamond" w:eastAsia="Times New Roman" w:hAnsi="Garamond" w:cs="Times New Roman"/>
          <w:color w:val="000000" w:themeColor="text1"/>
          <w:sz w:val="28"/>
          <w:szCs w:val="28"/>
        </w:rPr>
        <w:t>такі як</w:t>
      </w:r>
      <w:r w:rsidR="00675FE7" w:rsidRPr="00C853C1">
        <w:rPr>
          <w:rFonts w:ascii="Garamond" w:eastAsia="Times New Roman" w:hAnsi="Garamond" w:cs="Times New Roman"/>
          <w:color w:val="000000" w:themeColor="text1"/>
          <w:sz w:val="28"/>
          <w:szCs w:val="28"/>
        </w:rPr>
        <w:t xml:space="preserve"> </w:t>
      </w:r>
      <w:proofErr w:type="spellStart"/>
      <w:r w:rsidR="005264BD" w:rsidRPr="00C853C1">
        <w:rPr>
          <w:rFonts w:ascii="Garamond" w:eastAsia="Times New Roman" w:hAnsi="Garamond" w:cs="Times New Roman"/>
          <w:color w:val="000000" w:themeColor="text1"/>
          <w:sz w:val="28"/>
          <w:szCs w:val="28"/>
        </w:rPr>
        <w:t>Zoom</w:t>
      </w:r>
      <w:proofErr w:type="spellEnd"/>
      <w:r w:rsidR="005264BD" w:rsidRPr="00C853C1">
        <w:rPr>
          <w:rFonts w:ascii="Garamond" w:eastAsia="Times New Roman" w:hAnsi="Garamond" w:cs="Times New Roman"/>
          <w:color w:val="000000" w:themeColor="text1"/>
          <w:sz w:val="28"/>
          <w:szCs w:val="28"/>
        </w:rPr>
        <w:t xml:space="preserve">, </w:t>
      </w:r>
      <w:proofErr w:type="spellStart"/>
      <w:r w:rsidR="005264BD" w:rsidRPr="00C853C1">
        <w:rPr>
          <w:rFonts w:ascii="Garamond" w:eastAsia="Times New Roman" w:hAnsi="Garamond" w:cs="Times New Roman"/>
          <w:color w:val="000000" w:themeColor="text1"/>
          <w:sz w:val="28"/>
          <w:szCs w:val="28"/>
        </w:rPr>
        <w:t>Google</w:t>
      </w:r>
      <w:proofErr w:type="spellEnd"/>
      <w:r w:rsidR="005264BD" w:rsidRPr="00C853C1">
        <w:rPr>
          <w:rFonts w:ascii="Garamond" w:eastAsia="Times New Roman" w:hAnsi="Garamond" w:cs="Times New Roman"/>
          <w:color w:val="000000" w:themeColor="text1"/>
          <w:sz w:val="28"/>
          <w:szCs w:val="28"/>
        </w:rPr>
        <w:t xml:space="preserve"> </w:t>
      </w:r>
      <w:proofErr w:type="spellStart"/>
      <w:r w:rsidR="005264BD" w:rsidRPr="00C853C1">
        <w:rPr>
          <w:rFonts w:ascii="Garamond" w:eastAsia="Times New Roman" w:hAnsi="Garamond" w:cs="Times New Roman"/>
          <w:color w:val="000000" w:themeColor="text1"/>
          <w:sz w:val="28"/>
          <w:szCs w:val="28"/>
        </w:rPr>
        <w:t>Meet</w:t>
      </w:r>
      <w:proofErr w:type="spellEnd"/>
      <w:r w:rsidR="005264BD" w:rsidRPr="00C853C1">
        <w:rPr>
          <w:rFonts w:ascii="Garamond" w:eastAsia="Times New Roman" w:hAnsi="Garamond" w:cs="Times New Roman"/>
          <w:color w:val="000000" w:themeColor="text1"/>
          <w:sz w:val="28"/>
          <w:szCs w:val="28"/>
        </w:rPr>
        <w:t xml:space="preserve"> тощо</w:t>
      </w:r>
      <w:r w:rsidR="00675FE7" w:rsidRPr="00C853C1">
        <w:rPr>
          <w:rFonts w:ascii="Garamond" w:eastAsia="Times New Roman" w:hAnsi="Garamond" w:cs="Times New Roman"/>
          <w:color w:val="000000" w:themeColor="text1"/>
          <w:sz w:val="28"/>
          <w:szCs w:val="28"/>
        </w:rPr>
        <w:t>)</w:t>
      </w:r>
      <w:r w:rsidR="00037F9A">
        <w:rPr>
          <w:rFonts w:ascii="Garamond" w:eastAsia="Times New Roman" w:hAnsi="Garamond" w:cs="Times New Roman"/>
          <w:color w:val="000000" w:themeColor="text1"/>
          <w:sz w:val="28"/>
          <w:szCs w:val="28"/>
        </w:rPr>
        <w:t>;</w:t>
      </w:r>
    </w:p>
    <w:p w:rsidR="00B11F7F" w:rsidRPr="00C853C1" w:rsidRDefault="001C1795" w:rsidP="00B11F7F">
      <w:pPr>
        <w:numPr>
          <w:ilvl w:val="1"/>
          <w:numId w:val="15"/>
        </w:numPr>
        <w:tabs>
          <w:tab w:val="left" w:pos="142"/>
          <w:tab w:val="left" w:pos="426"/>
        </w:tabs>
        <w:spacing w:after="6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непрямого спілкування (через направлення письмових запитів</w:t>
      </w:r>
      <w:r w:rsidR="00EB5628" w:rsidRPr="00C853C1">
        <w:rPr>
          <w:rFonts w:ascii="Garamond" w:eastAsia="Times New Roman" w:hAnsi="Garamond" w:cs="Times New Roman"/>
          <w:color w:val="000000" w:themeColor="text1"/>
          <w:sz w:val="28"/>
          <w:szCs w:val="28"/>
        </w:rPr>
        <w:t xml:space="preserve"> посадовим особам</w:t>
      </w:r>
      <w:r w:rsidR="00C106A0" w:rsidRPr="00C853C1">
        <w:rPr>
          <w:rFonts w:ascii="Garamond" w:eastAsia="Times New Roman" w:hAnsi="Garamond" w:cs="Times New Roman"/>
          <w:color w:val="000000" w:themeColor="text1"/>
          <w:sz w:val="28"/>
          <w:szCs w:val="28"/>
        </w:rPr>
        <w:t xml:space="preserve">, у тому числі розроблених </w:t>
      </w:r>
      <w:r w:rsidR="00EB5628" w:rsidRPr="00C853C1">
        <w:rPr>
          <w:rFonts w:ascii="Garamond" w:eastAsia="Times New Roman" w:hAnsi="Garamond" w:cs="Times New Roman"/>
          <w:color w:val="000000" w:themeColor="text1"/>
          <w:sz w:val="28"/>
          <w:szCs w:val="28"/>
        </w:rPr>
        <w:t xml:space="preserve">підрозділом внутрішнього аудиту </w:t>
      </w:r>
      <w:r w:rsidR="00C106A0" w:rsidRPr="00C853C1">
        <w:rPr>
          <w:rFonts w:ascii="Garamond" w:eastAsia="Times New Roman" w:hAnsi="Garamond" w:cs="Times New Roman"/>
          <w:color w:val="000000" w:themeColor="text1"/>
          <w:sz w:val="28"/>
          <w:szCs w:val="28"/>
        </w:rPr>
        <w:t>анкет для заповнення посадовими особами</w:t>
      </w:r>
      <w:r w:rsidRPr="00C853C1">
        <w:rPr>
          <w:rFonts w:ascii="Garamond" w:eastAsia="Times New Roman" w:hAnsi="Garamond" w:cs="Times New Roman"/>
          <w:color w:val="000000" w:themeColor="text1"/>
          <w:sz w:val="28"/>
          <w:szCs w:val="28"/>
        </w:rPr>
        <w:t xml:space="preserve">). </w:t>
      </w:r>
    </w:p>
    <w:p w:rsidR="005264BD" w:rsidRPr="00C853C1" w:rsidRDefault="00166012" w:rsidP="005264BD">
      <w:pPr>
        <w:pStyle w:val="ab"/>
        <w:spacing w:after="60" w:line="240" w:lineRule="auto"/>
        <w:ind w:left="0" w:firstLine="567"/>
        <w:contextualSpacing w:val="0"/>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К</w:t>
      </w:r>
      <w:r w:rsidR="005264BD" w:rsidRPr="00C853C1">
        <w:rPr>
          <w:rFonts w:ascii="Garamond" w:eastAsia="Times New Roman" w:hAnsi="Garamond" w:cs="Times New Roman"/>
          <w:color w:val="000000" w:themeColor="text1"/>
          <w:sz w:val="28"/>
          <w:szCs w:val="28"/>
        </w:rPr>
        <w:t xml:space="preserve">онсультації </w:t>
      </w:r>
      <w:r w:rsidRPr="00C853C1">
        <w:rPr>
          <w:rFonts w:ascii="Garamond" w:eastAsia="Times New Roman" w:hAnsi="Garamond" w:cs="Times New Roman"/>
          <w:color w:val="000000" w:themeColor="text1"/>
          <w:sz w:val="28"/>
          <w:szCs w:val="28"/>
        </w:rPr>
        <w:t xml:space="preserve">рекомендовано </w:t>
      </w:r>
      <w:r w:rsidR="005264BD" w:rsidRPr="00C853C1">
        <w:rPr>
          <w:rFonts w:ascii="Garamond" w:eastAsia="Times New Roman" w:hAnsi="Garamond" w:cs="Times New Roman"/>
          <w:color w:val="000000" w:themeColor="text1"/>
          <w:sz w:val="28"/>
          <w:szCs w:val="28"/>
        </w:rPr>
        <w:t>про</w:t>
      </w:r>
      <w:r w:rsidRPr="00C853C1">
        <w:rPr>
          <w:rFonts w:ascii="Garamond" w:eastAsia="Times New Roman" w:hAnsi="Garamond" w:cs="Times New Roman"/>
          <w:color w:val="000000" w:themeColor="text1"/>
          <w:sz w:val="28"/>
          <w:szCs w:val="28"/>
        </w:rPr>
        <w:t>водити щорічно (не пізніше 15 </w:t>
      </w:r>
      <w:r w:rsidR="005264BD" w:rsidRPr="00C853C1">
        <w:rPr>
          <w:rFonts w:ascii="Garamond" w:eastAsia="Times New Roman" w:hAnsi="Garamond" w:cs="Times New Roman"/>
          <w:color w:val="000000" w:themeColor="text1"/>
          <w:sz w:val="28"/>
          <w:szCs w:val="28"/>
        </w:rPr>
        <w:t>листопада).</w:t>
      </w:r>
    </w:p>
    <w:p w:rsidR="00711B79" w:rsidRPr="00C853C1" w:rsidRDefault="00AE40C6" w:rsidP="00F67A7C">
      <w:pPr>
        <w:pStyle w:val="ab"/>
        <w:spacing w:before="120" w:after="0" w:line="240" w:lineRule="auto"/>
        <w:ind w:left="0" w:firstLine="567"/>
        <w:contextualSpacing w:val="0"/>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До початку </w:t>
      </w:r>
      <w:r w:rsidR="002863C1" w:rsidRPr="00C853C1">
        <w:rPr>
          <w:rFonts w:ascii="Garamond" w:eastAsia="Times New Roman" w:hAnsi="Garamond" w:cs="Times New Roman"/>
          <w:color w:val="000000" w:themeColor="text1"/>
          <w:sz w:val="28"/>
          <w:szCs w:val="28"/>
        </w:rPr>
        <w:t>проведення консультацій працівники підрозділу внутрішнього аудиту</w:t>
      </w:r>
      <w:r w:rsidR="00711B79" w:rsidRPr="00C853C1">
        <w:rPr>
          <w:rFonts w:ascii="Garamond" w:eastAsia="Times New Roman" w:hAnsi="Garamond" w:cs="Times New Roman"/>
          <w:color w:val="000000" w:themeColor="text1"/>
          <w:sz w:val="28"/>
          <w:szCs w:val="28"/>
        </w:rPr>
        <w:t>:</w:t>
      </w:r>
    </w:p>
    <w:p w:rsidR="00711B79" w:rsidRPr="00C853C1" w:rsidRDefault="00383CE7" w:rsidP="00711B79">
      <w:pPr>
        <w:numPr>
          <w:ilvl w:val="1"/>
          <w:numId w:val="15"/>
        </w:numPr>
        <w:tabs>
          <w:tab w:val="left" w:pos="142"/>
          <w:tab w:val="left" w:pos="426"/>
        </w:tabs>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визнач</w:t>
      </w:r>
      <w:r w:rsidR="00711B79" w:rsidRPr="00C853C1">
        <w:rPr>
          <w:rFonts w:ascii="Garamond" w:eastAsia="Times New Roman" w:hAnsi="Garamond" w:cs="Times New Roman"/>
          <w:color w:val="000000" w:themeColor="text1"/>
          <w:sz w:val="28"/>
          <w:szCs w:val="28"/>
        </w:rPr>
        <w:t>ають</w:t>
      </w:r>
      <w:r w:rsidRPr="00C853C1">
        <w:rPr>
          <w:rFonts w:ascii="Garamond" w:eastAsia="Times New Roman" w:hAnsi="Garamond" w:cs="Times New Roman"/>
          <w:color w:val="000000" w:themeColor="text1"/>
          <w:sz w:val="28"/>
          <w:szCs w:val="28"/>
        </w:rPr>
        <w:t xml:space="preserve"> формат проведення консультацій (шляхом особистого спілкування або непрямого спілкування чи поєдн</w:t>
      </w:r>
      <w:r w:rsidR="00BE250C" w:rsidRPr="00C853C1">
        <w:rPr>
          <w:rFonts w:ascii="Garamond" w:eastAsia="Times New Roman" w:hAnsi="Garamond" w:cs="Times New Roman"/>
          <w:color w:val="000000" w:themeColor="text1"/>
          <w:sz w:val="28"/>
          <w:szCs w:val="28"/>
        </w:rPr>
        <w:t>ують</w:t>
      </w:r>
      <w:r w:rsidRPr="00C853C1">
        <w:rPr>
          <w:rFonts w:ascii="Garamond" w:eastAsia="Times New Roman" w:hAnsi="Garamond" w:cs="Times New Roman"/>
          <w:color w:val="000000" w:themeColor="text1"/>
          <w:sz w:val="28"/>
          <w:szCs w:val="28"/>
        </w:rPr>
        <w:t xml:space="preserve"> обидва формати під час консультацій)</w:t>
      </w:r>
      <w:r w:rsidR="00134813" w:rsidRPr="00C853C1">
        <w:rPr>
          <w:rFonts w:ascii="Garamond" w:eastAsia="Times New Roman" w:hAnsi="Garamond" w:cs="Times New Roman"/>
          <w:color w:val="000000" w:themeColor="text1"/>
          <w:sz w:val="28"/>
          <w:szCs w:val="28"/>
        </w:rPr>
        <w:t xml:space="preserve">, </w:t>
      </w:r>
      <w:r w:rsidR="00711B79" w:rsidRPr="00C853C1">
        <w:rPr>
          <w:rFonts w:ascii="Garamond" w:eastAsia="Times New Roman" w:hAnsi="Garamond" w:cs="Times New Roman"/>
          <w:color w:val="000000" w:themeColor="text1"/>
          <w:sz w:val="28"/>
          <w:szCs w:val="28"/>
        </w:rPr>
        <w:t>планують</w:t>
      </w:r>
      <w:r w:rsidR="00134813" w:rsidRPr="00C853C1">
        <w:rPr>
          <w:rFonts w:ascii="Garamond" w:eastAsia="Times New Roman" w:hAnsi="Garamond" w:cs="Times New Roman"/>
          <w:color w:val="000000" w:themeColor="text1"/>
          <w:sz w:val="28"/>
          <w:szCs w:val="28"/>
        </w:rPr>
        <w:t xml:space="preserve"> яким чином буде здійснюватися аналіз отриманих результатів; </w:t>
      </w:r>
    </w:p>
    <w:p w:rsidR="00711B79" w:rsidRPr="00C853C1" w:rsidRDefault="002863C1" w:rsidP="00711B79">
      <w:pPr>
        <w:numPr>
          <w:ilvl w:val="1"/>
          <w:numId w:val="15"/>
        </w:numPr>
        <w:tabs>
          <w:tab w:val="left" w:pos="142"/>
          <w:tab w:val="left" w:pos="426"/>
        </w:tabs>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забезпечу</w:t>
      </w:r>
      <w:r w:rsidR="00711B79" w:rsidRPr="00C853C1">
        <w:rPr>
          <w:rFonts w:ascii="Garamond" w:eastAsia="Times New Roman" w:hAnsi="Garamond" w:cs="Times New Roman"/>
          <w:color w:val="000000" w:themeColor="text1"/>
          <w:sz w:val="28"/>
          <w:szCs w:val="28"/>
        </w:rPr>
        <w:t>ю</w:t>
      </w:r>
      <w:r w:rsidRPr="00C853C1">
        <w:rPr>
          <w:rFonts w:ascii="Garamond" w:eastAsia="Times New Roman" w:hAnsi="Garamond" w:cs="Times New Roman"/>
          <w:color w:val="000000" w:themeColor="text1"/>
          <w:sz w:val="28"/>
          <w:szCs w:val="28"/>
        </w:rPr>
        <w:t>ть розробк</w:t>
      </w:r>
      <w:r w:rsidR="00711B79" w:rsidRPr="00C853C1">
        <w:rPr>
          <w:rFonts w:ascii="Garamond" w:eastAsia="Times New Roman" w:hAnsi="Garamond" w:cs="Times New Roman"/>
          <w:color w:val="000000" w:themeColor="text1"/>
          <w:sz w:val="28"/>
          <w:szCs w:val="28"/>
        </w:rPr>
        <w:t>у</w:t>
      </w:r>
      <w:r w:rsidRPr="00C853C1">
        <w:rPr>
          <w:rFonts w:ascii="Garamond" w:eastAsia="Times New Roman" w:hAnsi="Garamond" w:cs="Times New Roman"/>
          <w:color w:val="000000" w:themeColor="text1"/>
          <w:sz w:val="28"/>
          <w:szCs w:val="28"/>
        </w:rPr>
        <w:t xml:space="preserve"> </w:t>
      </w:r>
      <w:r w:rsidR="00711B79" w:rsidRPr="00C853C1">
        <w:rPr>
          <w:rFonts w:ascii="Garamond" w:eastAsia="Times New Roman" w:hAnsi="Garamond" w:cs="Times New Roman"/>
          <w:color w:val="000000" w:themeColor="text1"/>
          <w:sz w:val="28"/>
          <w:szCs w:val="28"/>
        </w:rPr>
        <w:t>опитувальника для проведення консультацій</w:t>
      </w:r>
      <w:r w:rsidRPr="00C853C1">
        <w:rPr>
          <w:rFonts w:ascii="Garamond" w:eastAsia="Times New Roman" w:hAnsi="Garamond" w:cs="Times New Roman"/>
          <w:color w:val="000000" w:themeColor="text1"/>
          <w:sz w:val="28"/>
          <w:szCs w:val="28"/>
        </w:rPr>
        <w:t xml:space="preserve"> (</w:t>
      </w:r>
      <w:r w:rsidR="00711B79" w:rsidRPr="00C853C1">
        <w:rPr>
          <w:rFonts w:ascii="Garamond" w:eastAsia="Times New Roman" w:hAnsi="Garamond" w:cs="Times New Roman"/>
          <w:color w:val="000000" w:themeColor="text1"/>
          <w:sz w:val="28"/>
          <w:szCs w:val="28"/>
        </w:rPr>
        <w:t>зокрема, визнач</w:t>
      </w:r>
      <w:r w:rsidR="00843A3E" w:rsidRPr="00C853C1">
        <w:rPr>
          <w:rFonts w:ascii="Garamond" w:eastAsia="Times New Roman" w:hAnsi="Garamond" w:cs="Times New Roman"/>
          <w:color w:val="000000" w:themeColor="text1"/>
          <w:sz w:val="28"/>
          <w:szCs w:val="28"/>
        </w:rPr>
        <w:t>ають</w:t>
      </w:r>
      <w:r w:rsidR="00711B79" w:rsidRPr="00C853C1">
        <w:rPr>
          <w:rFonts w:ascii="Garamond" w:eastAsia="Times New Roman" w:hAnsi="Garamond" w:cs="Times New Roman"/>
          <w:color w:val="000000" w:themeColor="text1"/>
          <w:sz w:val="28"/>
          <w:szCs w:val="28"/>
        </w:rPr>
        <w:t xml:space="preserve"> </w:t>
      </w:r>
      <w:r w:rsidRPr="00C853C1">
        <w:rPr>
          <w:rFonts w:ascii="Garamond" w:eastAsia="Times New Roman" w:hAnsi="Garamond" w:cs="Times New Roman"/>
          <w:color w:val="000000" w:themeColor="text1"/>
          <w:sz w:val="28"/>
          <w:szCs w:val="28"/>
        </w:rPr>
        <w:t>перелік</w:t>
      </w:r>
      <w:r w:rsidR="00843A3E" w:rsidRPr="00C853C1">
        <w:rPr>
          <w:rFonts w:ascii="Garamond" w:eastAsia="Times New Roman" w:hAnsi="Garamond" w:cs="Times New Roman"/>
          <w:color w:val="000000" w:themeColor="text1"/>
          <w:sz w:val="28"/>
          <w:szCs w:val="28"/>
        </w:rPr>
        <w:t xml:space="preserve"> питань для надання відповідей,</w:t>
      </w:r>
      <w:r w:rsidRPr="00C853C1">
        <w:rPr>
          <w:rFonts w:ascii="Garamond" w:eastAsia="Times New Roman" w:hAnsi="Garamond" w:cs="Times New Roman"/>
          <w:color w:val="000000" w:themeColor="text1"/>
          <w:sz w:val="28"/>
          <w:szCs w:val="28"/>
        </w:rPr>
        <w:t xml:space="preserve"> </w:t>
      </w:r>
      <w:r w:rsidR="00711B79" w:rsidRPr="00C853C1">
        <w:rPr>
          <w:rFonts w:ascii="Garamond" w:eastAsia="Times New Roman" w:hAnsi="Garamond" w:cs="Times New Roman"/>
          <w:color w:val="000000" w:themeColor="text1"/>
          <w:sz w:val="28"/>
          <w:szCs w:val="28"/>
        </w:rPr>
        <w:t>структур</w:t>
      </w:r>
      <w:r w:rsidR="00843A3E" w:rsidRPr="00C853C1">
        <w:rPr>
          <w:rFonts w:ascii="Garamond" w:eastAsia="Times New Roman" w:hAnsi="Garamond" w:cs="Times New Roman"/>
          <w:color w:val="000000" w:themeColor="text1"/>
          <w:sz w:val="28"/>
          <w:szCs w:val="28"/>
        </w:rPr>
        <w:t>у</w:t>
      </w:r>
      <w:r w:rsidR="00711B79" w:rsidRPr="00C853C1">
        <w:rPr>
          <w:rFonts w:ascii="Garamond" w:eastAsia="Times New Roman" w:hAnsi="Garamond" w:cs="Times New Roman"/>
          <w:color w:val="000000" w:themeColor="text1"/>
          <w:sz w:val="28"/>
          <w:szCs w:val="28"/>
        </w:rPr>
        <w:t xml:space="preserve"> (форм</w:t>
      </w:r>
      <w:r w:rsidR="00843A3E" w:rsidRPr="00C853C1">
        <w:rPr>
          <w:rFonts w:ascii="Garamond" w:eastAsia="Times New Roman" w:hAnsi="Garamond" w:cs="Times New Roman"/>
          <w:color w:val="000000" w:themeColor="text1"/>
          <w:sz w:val="28"/>
          <w:szCs w:val="28"/>
        </w:rPr>
        <w:t>у</w:t>
      </w:r>
      <w:r w:rsidR="00711B79" w:rsidRPr="00C853C1">
        <w:rPr>
          <w:rFonts w:ascii="Garamond" w:eastAsia="Times New Roman" w:hAnsi="Garamond" w:cs="Times New Roman"/>
          <w:color w:val="000000" w:themeColor="text1"/>
          <w:sz w:val="28"/>
          <w:szCs w:val="28"/>
        </w:rPr>
        <w:t xml:space="preserve">) </w:t>
      </w:r>
      <w:r w:rsidRPr="00C853C1">
        <w:rPr>
          <w:rFonts w:ascii="Garamond" w:eastAsia="Times New Roman" w:hAnsi="Garamond" w:cs="Times New Roman"/>
          <w:color w:val="000000" w:themeColor="text1"/>
          <w:sz w:val="28"/>
          <w:szCs w:val="28"/>
        </w:rPr>
        <w:t>анкети для заповнення посадовими особами)</w:t>
      </w:r>
      <w:r w:rsidR="00383CE7" w:rsidRPr="00C853C1">
        <w:rPr>
          <w:rFonts w:ascii="Garamond" w:eastAsia="Times New Roman" w:hAnsi="Garamond" w:cs="Times New Roman"/>
          <w:color w:val="000000" w:themeColor="text1"/>
          <w:sz w:val="28"/>
          <w:szCs w:val="28"/>
        </w:rPr>
        <w:t>;</w:t>
      </w:r>
    </w:p>
    <w:p w:rsidR="00711B79" w:rsidRPr="00C853C1" w:rsidRDefault="002863C1" w:rsidP="00711B79">
      <w:pPr>
        <w:numPr>
          <w:ilvl w:val="1"/>
          <w:numId w:val="15"/>
        </w:numPr>
        <w:tabs>
          <w:tab w:val="left" w:pos="142"/>
          <w:tab w:val="left" w:pos="426"/>
        </w:tabs>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здійсню</w:t>
      </w:r>
      <w:r w:rsidR="00711B79" w:rsidRPr="00C853C1">
        <w:rPr>
          <w:rFonts w:ascii="Garamond" w:eastAsia="Times New Roman" w:hAnsi="Garamond" w:cs="Times New Roman"/>
          <w:color w:val="000000" w:themeColor="text1"/>
          <w:sz w:val="28"/>
          <w:szCs w:val="28"/>
        </w:rPr>
        <w:t>ють</w:t>
      </w:r>
      <w:r w:rsidRPr="00C853C1">
        <w:rPr>
          <w:rFonts w:ascii="Garamond" w:eastAsia="Times New Roman" w:hAnsi="Garamond" w:cs="Times New Roman"/>
          <w:color w:val="000000" w:themeColor="text1"/>
          <w:sz w:val="28"/>
          <w:szCs w:val="28"/>
        </w:rPr>
        <w:t xml:space="preserve"> виб</w:t>
      </w:r>
      <w:r w:rsidR="00711B79" w:rsidRPr="00C853C1">
        <w:rPr>
          <w:rFonts w:ascii="Garamond" w:eastAsia="Times New Roman" w:hAnsi="Garamond" w:cs="Times New Roman"/>
          <w:color w:val="000000" w:themeColor="text1"/>
          <w:sz w:val="28"/>
          <w:szCs w:val="28"/>
        </w:rPr>
        <w:t>ірку</w:t>
      </w:r>
      <w:r w:rsidRPr="00C853C1">
        <w:rPr>
          <w:rFonts w:ascii="Garamond" w:eastAsia="Times New Roman" w:hAnsi="Garamond" w:cs="Times New Roman"/>
          <w:color w:val="000000" w:themeColor="text1"/>
          <w:sz w:val="28"/>
          <w:szCs w:val="28"/>
        </w:rPr>
        <w:t xml:space="preserve"> структурних підрозділів установи, </w:t>
      </w:r>
      <w:r w:rsidR="00AE40C6" w:rsidRPr="00C853C1">
        <w:rPr>
          <w:rFonts w:ascii="Garamond" w:eastAsia="Times New Roman" w:hAnsi="Garamond" w:cs="Times New Roman"/>
          <w:color w:val="000000" w:themeColor="text1"/>
          <w:sz w:val="28"/>
          <w:szCs w:val="28"/>
        </w:rPr>
        <w:t xml:space="preserve">підпорядкованих </w:t>
      </w:r>
      <w:r w:rsidRPr="00C853C1">
        <w:rPr>
          <w:rFonts w:ascii="Garamond" w:eastAsia="Times New Roman" w:hAnsi="Garamond" w:cs="Times New Roman"/>
          <w:color w:val="000000" w:themeColor="text1"/>
          <w:sz w:val="28"/>
          <w:szCs w:val="28"/>
        </w:rPr>
        <w:t>підприємств</w:t>
      </w:r>
      <w:r w:rsidR="00AE40C6" w:rsidRPr="00C853C1">
        <w:rPr>
          <w:rFonts w:ascii="Garamond" w:eastAsia="Times New Roman" w:hAnsi="Garamond" w:cs="Times New Roman"/>
          <w:color w:val="000000" w:themeColor="text1"/>
          <w:sz w:val="28"/>
          <w:szCs w:val="28"/>
        </w:rPr>
        <w:t>/</w:t>
      </w:r>
      <w:r w:rsidRPr="00C853C1">
        <w:rPr>
          <w:rFonts w:ascii="Garamond" w:eastAsia="Times New Roman" w:hAnsi="Garamond" w:cs="Times New Roman"/>
          <w:color w:val="000000" w:themeColor="text1"/>
          <w:sz w:val="28"/>
          <w:szCs w:val="28"/>
        </w:rPr>
        <w:t>установ,</w:t>
      </w:r>
      <w:r w:rsidR="00AE40C6" w:rsidRPr="00C853C1">
        <w:rPr>
          <w:rFonts w:ascii="Garamond" w:eastAsia="Times New Roman" w:hAnsi="Garamond" w:cs="Times New Roman"/>
          <w:color w:val="000000" w:themeColor="text1"/>
          <w:sz w:val="28"/>
          <w:szCs w:val="28"/>
        </w:rPr>
        <w:t xml:space="preserve"> </w:t>
      </w:r>
      <w:r w:rsidR="008A31E4" w:rsidRPr="00C853C1">
        <w:rPr>
          <w:rFonts w:ascii="Garamond" w:eastAsia="Times New Roman" w:hAnsi="Garamond" w:cs="Times New Roman"/>
          <w:color w:val="000000" w:themeColor="text1"/>
          <w:sz w:val="28"/>
          <w:szCs w:val="28"/>
        </w:rPr>
        <w:t>з якими будуть проводитись консультації</w:t>
      </w:r>
      <w:r w:rsidR="00383CE7" w:rsidRPr="00C853C1">
        <w:rPr>
          <w:rFonts w:ascii="Garamond" w:eastAsia="Times New Roman" w:hAnsi="Garamond" w:cs="Times New Roman"/>
          <w:color w:val="000000" w:themeColor="text1"/>
          <w:sz w:val="28"/>
          <w:szCs w:val="28"/>
        </w:rPr>
        <w:t>;</w:t>
      </w:r>
    </w:p>
    <w:p w:rsidR="00AE40C6" w:rsidRPr="00C853C1" w:rsidRDefault="00AE40C6" w:rsidP="00711B79">
      <w:pPr>
        <w:numPr>
          <w:ilvl w:val="1"/>
          <w:numId w:val="15"/>
        </w:numPr>
        <w:tabs>
          <w:tab w:val="left" w:pos="142"/>
          <w:tab w:val="left" w:pos="426"/>
        </w:tabs>
        <w:spacing w:after="6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lastRenderedPageBreak/>
        <w:t>визначають працівник</w:t>
      </w:r>
      <w:r w:rsidR="00711B79" w:rsidRPr="00C853C1">
        <w:rPr>
          <w:rFonts w:ascii="Garamond" w:eastAsia="Times New Roman" w:hAnsi="Garamond" w:cs="Times New Roman"/>
          <w:color w:val="000000" w:themeColor="text1"/>
          <w:sz w:val="28"/>
          <w:szCs w:val="28"/>
        </w:rPr>
        <w:t>ів</w:t>
      </w:r>
      <w:r w:rsidRPr="00C853C1">
        <w:rPr>
          <w:rFonts w:ascii="Garamond" w:eastAsia="Times New Roman" w:hAnsi="Garamond" w:cs="Times New Roman"/>
          <w:color w:val="000000" w:themeColor="text1"/>
          <w:sz w:val="28"/>
          <w:szCs w:val="28"/>
        </w:rPr>
        <w:t xml:space="preserve"> підрозділу внутрішнього аудиту, які будуть проводити консультації з відповідними посадовими особами.</w:t>
      </w:r>
    </w:p>
    <w:p w:rsidR="00226B82" w:rsidRPr="00C853C1" w:rsidRDefault="007406B9" w:rsidP="00B13144">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Результати </w:t>
      </w:r>
      <w:r w:rsidR="00BE250C" w:rsidRPr="00C853C1">
        <w:rPr>
          <w:rFonts w:ascii="Garamond" w:eastAsia="Times New Roman" w:hAnsi="Garamond" w:cs="Times New Roman"/>
          <w:color w:val="000000" w:themeColor="text1"/>
          <w:sz w:val="28"/>
          <w:szCs w:val="28"/>
        </w:rPr>
        <w:t>проведених підрозділом внутрішнього аудиту консультацій (</w:t>
      </w:r>
      <w:r w:rsidR="00AD434F" w:rsidRPr="00C853C1">
        <w:rPr>
          <w:rFonts w:ascii="Garamond" w:eastAsia="Times New Roman" w:hAnsi="Garamond" w:cs="Times New Roman"/>
          <w:color w:val="000000" w:themeColor="text1"/>
          <w:sz w:val="28"/>
          <w:szCs w:val="28"/>
        </w:rPr>
        <w:t>особист</w:t>
      </w:r>
      <w:r w:rsidR="00B11F7F" w:rsidRPr="00C853C1">
        <w:rPr>
          <w:rFonts w:ascii="Garamond" w:eastAsia="Times New Roman" w:hAnsi="Garamond" w:cs="Times New Roman"/>
          <w:color w:val="000000" w:themeColor="text1"/>
          <w:sz w:val="28"/>
          <w:szCs w:val="28"/>
        </w:rPr>
        <w:t>ого</w:t>
      </w:r>
      <w:r w:rsidR="00AD434F" w:rsidRPr="00C853C1">
        <w:rPr>
          <w:rFonts w:ascii="Garamond" w:eastAsia="Times New Roman" w:hAnsi="Garamond" w:cs="Times New Roman"/>
          <w:color w:val="000000" w:themeColor="text1"/>
          <w:sz w:val="28"/>
          <w:szCs w:val="28"/>
        </w:rPr>
        <w:t xml:space="preserve"> спілкування </w:t>
      </w:r>
      <w:r w:rsidR="00BE250C" w:rsidRPr="00C853C1">
        <w:rPr>
          <w:rFonts w:ascii="Garamond" w:eastAsia="Times New Roman" w:hAnsi="Garamond" w:cs="Times New Roman"/>
          <w:color w:val="000000" w:themeColor="text1"/>
          <w:sz w:val="28"/>
          <w:szCs w:val="28"/>
        </w:rPr>
        <w:t xml:space="preserve">з вищим керівництвом установи та відповідальними за діяльність особами) </w:t>
      </w:r>
      <w:r w:rsidR="00711B79" w:rsidRPr="00C853C1">
        <w:rPr>
          <w:rFonts w:ascii="Garamond" w:eastAsia="Times New Roman" w:hAnsi="Garamond" w:cs="Times New Roman"/>
          <w:color w:val="000000" w:themeColor="text1"/>
          <w:sz w:val="28"/>
          <w:szCs w:val="28"/>
        </w:rPr>
        <w:t>о</w:t>
      </w:r>
      <w:r w:rsidR="00A002BC" w:rsidRPr="00C853C1">
        <w:rPr>
          <w:rFonts w:ascii="Garamond" w:eastAsia="Times New Roman" w:hAnsi="Garamond" w:cs="Times New Roman"/>
          <w:color w:val="000000" w:themeColor="text1"/>
          <w:sz w:val="28"/>
          <w:szCs w:val="28"/>
        </w:rPr>
        <w:t>формл</w:t>
      </w:r>
      <w:r w:rsidR="00711B79" w:rsidRPr="00C853C1">
        <w:rPr>
          <w:rFonts w:ascii="Garamond" w:eastAsia="Times New Roman" w:hAnsi="Garamond" w:cs="Times New Roman"/>
          <w:color w:val="000000" w:themeColor="text1"/>
          <w:sz w:val="28"/>
          <w:szCs w:val="28"/>
        </w:rPr>
        <w:t>юються</w:t>
      </w:r>
      <w:r w:rsidR="00A002BC" w:rsidRPr="00C853C1">
        <w:rPr>
          <w:rFonts w:ascii="Garamond" w:eastAsia="Times New Roman" w:hAnsi="Garamond" w:cs="Times New Roman"/>
          <w:color w:val="000000" w:themeColor="text1"/>
          <w:sz w:val="28"/>
          <w:szCs w:val="28"/>
        </w:rPr>
        <w:t xml:space="preserve"> документально</w:t>
      </w:r>
      <w:r w:rsidRPr="00C853C1">
        <w:rPr>
          <w:rFonts w:ascii="Garamond" w:eastAsia="Times New Roman" w:hAnsi="Garamond" w:cs="Times New Roman"/>
          <w:color w:val="000000" w:themeColor="text1"/>
          <w:sz w:val="28"/>
          <w:szCs w:val="28"/>
        </w:rPr>
        <w:t xml:space="preserve"> та </w:t>
      </w:r>
      <w:r w:rsidR="009F4AA3" w:rsidRPr="00C853C1">
        <w:rPr>
          <w:rFonts w:ascii="Garamond" w:eastAsia="Times New Roman" w:hAnsi="Garamond" w:cs="Times New Roman"/>
          <w:color w:val="000000" w:themeColor="text1"/>
          <w:sz w:val="28"/>
          <w:szCs w:val="28"/>
        </w:rPr>
        <w:t>мож</w:t>
      </w:r>
      <w:r w:rsidR="00A002BC" w:rsidRPr="00C853C1">
        <w:rPr>
          <w:rFonts w:ascii="Garamond" w:eastAsia="Times New Roman" w:hAnsi="Garamond" w:cs="Times New Roman"/>
          <w:color w:val="000000" w:themeColor="text1"/>
          <w:sz w:val="28"/>
          <w:szCs w:val="28"/>
        </w:rPr>
        <w:t>уть містити</w:t>
      </w:r>
      <w:r w:rsidR="00675D0E" w:rsidRPr="00C853C1">
        <w:rPr>
          <w:rFonts w:ascii="Garamond" w:eastAsia="Times New Roman" w:hAnsi="Garamond" w:cs="Times New Roman"/>
          <w:color w:val="000000" w:themeColor="text1"/>
          <w:sz w:val="28"/>
          <w:szCs w:val="28"/>
        </w:rPr>
        <w:t xml:space="preserve"> </w:t>
      </w:r>
      <w:r w:rsidR="00226B82" w:rsidRPr="00C853C1">
        <w:rPr>
          <w:rFonts w:ascii="Garamond" w:eastAsia="Times New Roman" w:hAnsi="Garamond" w:cs="Times New Roman"/>
          <w:color w:val="000000" w:themeColor="text1"/>
          <w:sz w:val="28"/>
          <w:szCs w:val="28"/>
        </w:rPr>
        <w:t>інформаці</w:t>
      </w:r>
      <w:r w:rsidR="00A002BC" w:rsidRPr="00C853C1">
        <w:rPr>
          <w:rFonts w:ascii="Garamond" w:eastAsia="Times New Roman" w:hAnsi="Garamond" w:cs="Times New Roman"/>
          <w:color w:val="000000" w:themeColor="text1"/>
          <w:sz w:val="28"/>
          <w:szCs w:val="28"/>
        </w:rPr>
        <w:t>ю</w:t>
      </w:r>
      <w:r w:rsidRPr="00C853C1">
        <w:rPr>
          <w:rFonts w:ascii="Garamond" w:eastAsia="Times New Roman" w:hAnsi="Garamond" w:cs="Times New Roman"/>
          <w:color w:val="000000" w:themeColor="text1"/>
          <w:sz w:val="28"/>
          <w:szCs w:val="28"/>
        </w:rPr>
        <w:t>, зокрема,</w:t>
      </w:r>
      <w:r w:rsidR="00A002BC" w:rsidRPr="00C853C1">
        <w:rPr>
          <w:rFonts w:ascii="Garamond" w:eastAsia="Times New Roman" w:hAnsi="Garamond" w:cs="Times New Roman"/>
          <w:color w:val="000000" w:themeColor="text1"/>
          <w:sz w:val="28"/>
          <w:szCs w:val="28"/>
        </w:rPr>
        <w:t xml:space="preserve"> </w:t>
      </w:r>
      <w:r w:rsidR="00226B82" w:rsidRPr="00C853C1">
        <w:rPr>
          <w:rFonts w:ascii="Garamond" w:eastAsia="Times New Roman" w:hAnsi="Garamond" w:cs="Times New Roman"/>
          <w:color w:val="000000" w:themeColor="text1"/>
          <w:sz w:val="28"/>
          <w:szCs w:val="28"/>
        </w:rPr>
        <w:t>щодо:</w:t>
      </w:r>
    </w:p>
    <w:p w:rsidR="00226B82" w:rsidRPr="00C853C1" w:rsidRDefault="00226B82" w:rsidP="00B404EF">
      <w:pPr>
        <w:numPr>
          <w:ilvl w:val="0"/>
          <w:numId w:val="12"/>
        </w:numPr>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мети (цілей) проведення </w:t>
      </w:r>
      <w:r w:rsidR="00570D4F" w:rsidRPr="00C853C1">
        <w:rPr>
          <w:rFonts w:ascii="Garamond" w:eastAsia="Times New Roman" w:hAnsi="Garamond" w:cs="Times New Roman"/>
          <w:color w:val="000000" w:themeColor="text1"/>
          <w:sz w:val="28"/>
          <w:szCs w:val="28"/>
        </w:rPr>
        <w:t>консультацій</w:t>
      </w:r>
      <w:r w:rsidR="003A7C45" w:rsidRPr="00C853C1">
        <w:rPr>
          <w:rFonts w:ascii="Garamond" w:eastAsia="Times New Roman" w:hAnsi="Garamond" w:cs="Times New Roman"/>
          <w:color w:val="000000" w:themeColor="text1"/>
          <w:sz w:val="28"/>
          <w:szCs w:val="28"/>
        </w:rPr>
        <w:t xml:space="preserve"> (наприклад, з метою проведення </w:t>
      </w:r>
      <w:r w:rsidR="004148C1" w:rsidRPr="00C853C1">
        <w:rPr>
          <w:rFonts w:ascii="Garamond" w:eastAsia="Times New Roman" w:hAnsi="Garamond" w:cs="Times New Roman"/>
          <w:color w:val="000000" w:themeColor="text1"/>
          <w:sz w:val="28"/>
          <w:szCs w:val="28"/>
        </w:rPr>
        <w:t xml:space="preserve">підрозділом внутрішнього аудиту </w:t>
      </w:r>
      <w:r w:rsidR="003A7C45" w:rsidRPr="00C853C1">
        <w:rPr>
          <w:rFonts w:ascii="Garamond" w:eastAsia="Times New Roman" w:hAnsi="Garamond" w:cs="Times New Roman"/>
          <w:color w:val="000000" w:themeColor="text1"/>
          <w:sz w:val="28"/>
          <w:szCs w:val="28"/>
        </w:rPr>
        <w:t>оцінки ризиків для формування плану діяльності з внутрішнього аудиту на наступний трирічний період</w:t>
      </w:r>
      <w:r w:rsidR="004148C1" w:rsidRPr="00C853C1">
        <w:rPr>
          <w:rFonts w:ascii="Garamond" w:eastAsia="Times New Roman" w:hAnsi="Garamond" w:cs="Times New Roman"/>
          <w:color w:val="000000" w:themeColor="text1"/>
          <w:sz w:val="28"/>
          <w:szCs w:val="28"/>
        </w:rPr>
        <w:t xml:space="preserve"> та/або</w:t>
      </w:r>
      <w:r w:rsidR="003A7C45" w:rsidRPr="00C853C1">
        <w:rPr>
          <w:rFonts w:ascii="Garamond" w:eastAsia="Times New Roman" w:hAnsi="Garamond" w:cs="Times New Roman"/>
          <w:color w:val="000000" w:themeColor="text1"/>
          <w:sz w:val="28"/>
          <w:szCs w:val="28"/>
        </w:rPr>
        <w:t xml:space="preserve"> з метою </w:t>
      </w:r>
      <w:r w:rsidR="00040E1E" w:rsidRPr="00C853C1">
        <w:rPr>
          <w:rFonts w:ascii="Garamond" w:eastAsia="Times New Roman" w:hAnsi="Garamond" w:cs="Times New Roman"/>
          <w:color w:val="000000" w:themeColor="text1"/>
          <w:sz w:val="28"/>
          <w:szCs w:val="28"/>
        </w:rPr>
        <w:t xml:space="preserve">здійснення підрозділом внутрішнього аудиту </w:t>
      </w:r>
      <w:r w:rsidR="007C7A0C" w:rsidRPr="00C853C1">
        <w:rPr>
          <w:rFonts w:ascii="Garamond" w:eastAsia="Times New Roman" w:hAnsi="Garamond" w:cs="Times New Roman"/>
          <w:color w:val="000000" w:themeColor="text1"/>
          <w:sz w:val="28"/>
          <w:szCs w:val="28"/>
        </w:rPr>
        <w:t>формування</w:t>
      </w:r>
      <w:r w:rsidR="003A7C45" w:rsidRPr="00C853C1">
        <w:rPr>
          <w:rFonts w:ascii="Garamond" w:eastAsia="Times New Roman" w:hAnsi="Garamond" w:cs="Times New Roman"/>
          <w:color w:val="000000" w:themeColor="text1"/>
          <w:sz w:val="28"/>
          <w:szCs w:val="28"/>
        </w:rPr>
        <w:t xml:space="preserve"> та оновлення інформації </w:t>
      </w:r>
      <w:r w:rsidR="00040E1E" w:rsidRPr="00C853C1">
        <w:rPr>
          <w:rFonts w:ascii="Garamond" w:eastAsia="Times New Roman" w:hAnsi="Garamond" w:cs="Times New Roman"/>
          <w:color w:val="000000" w:themeColor="text1"/>
          <w:sz w:val="28"/>
          <w:szCs w:val="28"/>
        </w:rPr>
        <w:t xml:space="preserve">щодо об’єктів аудиту </w:t>
      </w:r>
      <w:r w:rsidR="003A7C45" w:rsidRPr="00C853C1">
        <w:rPr>
          <w:rFonts w:ascii="Garamond" w:eastAsia="Times New Roman" w:hAnsi="Garamond" w:cs="Times New Roman"/>
          <w:color w:val="000000" w:themeColor="text1"/>
          <w:sz w:val="28"/>
          <w:szCs w:val="28"/>
        </w:rPr>
        <w:t xml:space="preserve">у базі даних щодо </w:t>
      </w:r>
      <w:r w:rsidR="004148C1" w:rsidRPr="00C853C1">
        <w:rPr>
          <w:rFonts w:ascii="Garamond" w:eastAsia="Times New Roman" w:hAnsi="Garamond" w:cs="Times New Roman"/>
          <w:color w:val="000000" w:themeColor="text1"/>
          <w:sz w:val="28"/>
          <w:szCs w:val="28"/>
        </w:rPr>
        <w:t>простору аудиту)</w:t>
      </w:r>
      <w:r w:rsidRPr="00C853C1">
        <w:rPr>
          <w:rFonts w:ascii="Garamond" w:eastAsia="Times New Roman" w:hAnsi="Garamond" w:cs="Times New Roman"/>
          <w:color w:val="000000" w:themeColor="text1"/>
          <w:sz w:val="28"/>
          <w:szCs w:val="28"/>
        </w:rPr>
        <w:t>;</w:t>
      </w:r>
    </w:p>
    <w:p w:rsidR="00226B82" w:rsidRPr="00C853C1" w:rsidRDefault="00226B82" w:rsidP="00CC6D82">
      <w:pPr>
        <w:numPr>
          <w:ilvl w:val="0"/>
          <w:numId w:val="12"/>
        </w:numPr>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даних посадових осіб</w:t>
      </w:r>
      <w:r w:rsidR="00BE2D18" w:rsidRPr="00C853C1">
        <w:rPr>
          <w:rFonts w:ascii="Garamond" w:eastAsia="Times New Roman" w:hAnsi="Garamond" w:cs="Times New Roman"/>
          <w:color w:val="000000" w:themeColor="text1"/>
          <w:sz w:val="28"/>
          <w:szCs w:val="28"/>
        </w:rPr>
        <w:t xml:space="preserve"> установи</w:t>
      </w:r>
      <w:r w:rsidRPr="00C853C1">
        <w:rPr>
          <w:rFonts w:ascii="Garamond" w:eastAsia="Times New Roman" w:hAnsi="Garamond" w:cs="Times New Roman"/>
          <w:color w:val="000000" w:themeColor="text1"/>
          <w:sz w:val="28"/>
          <w:szCs w:val="28"/>
        </w:rPr>
        <w:t>, з якими проводилися консультації</w:t>
      </w:r>
      <w:r w:rsidR="005E66C7" w:rsidRPr="00C853C1">
        <w:rPr>
          <w:rFonts w:ascii="Garamond" w:eastAsia="Times New Roman" w:hAnsi="Garamond" w:cs="Times New Roman"/>
          <w:color w:val="000000" w:themeColor="text1"/>
          <w:sz w:val="28"/>
          <w:szCs w:val="28"/>
        </w:rPr>
        <w:t xml:space="preserve"> (прізвище, ім’я, посада тощо)</w:t>
      </w:r>
      <w:r w:rsidRPr="00C853C1">
        <w:rPr>
          <w:rFonts w:ascii="Garamond" w:eastAsia="Times New Roman" w:hAnsi="Garamond" w:cs="Times New Roman"/>
          <w:color w:val="000000" w:themeColor="text1"/>
          <w:sz w:val="28"/>
          <w:szCs w:val="28"/>
        </w:rPr>
        <w:t>;</w:t>
      </w:r>
    </w:p>
    <w:p w:rsidR="00226B82" w:rsidRPr="00C853C1" w:rsidRDefault="00226B82" w:rsidP="00CC6D82">
      <w:pPr>
        <w:numPr>
          <w:ilvl w:val="0"/>
          <w:numId w:val="12"/>
        </w:numPr>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переліка питань, які обговорювалися п</w:t>
      </w:r>
      <w:r w:rsidR="009F4AA3" w:rsidRPr="00C853C1">
        <w:rPr>
          <w:rFonts w:ascii="Garamond" w:eastAsia="Times New Roman" w:hAnsi="Garamond" w:cs="Times New Roman"/>
          <w:color w:val="000000" w:themeColor="text1"/>
          <w:sz w:val="28"/>
          <w:szCs w:val="28"/>
        </w:rPr>
        <w:t>ід час проведення консультацій;</w:t>
      </w:r>
    </w:p>
    <w:p w:rsidR="00226B82" w:rsidRPr="00C853C1" w:rsidRDefault="005E66C7" w:rsidP="00CC6D82">
      <w:pPr>
        <w:numPr>
          <w:ilvl w:val="0"/>
          <w:numId w:val="12"/>
        </w:numPr>
        <w:spacing w:after="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відповідей, </w:t>
      </w:r>
      <w:r w:rsidR="00226B82" w:rsidRPr="00C853C1">
        <w:rPr>
          <w:rFonts w:ascii="Garamond" w:eastAsia="Times New Roman" w:hAnsi="Garamond" w:cs="Times New Roman"/>
          <w:color w:val="000000" w:themeColor="text1"/>
          <w:sz w:val="28"/>
          <w:szCs w:val="28"/>
        </w:rPr>
        <w:t xml:space="preserve">наданих посадовими особами </w:t>
      </w:r>
      <w:r w:rsidR="00BE2D18" w:rsidRPr="00C853C1">
        <w:rPr>
          <w:rFonts w:ascii="Garamond" w:eastAsia="Times New Roman" w:hAnsi="Garamond" w:cs="Times New Roman"/>
          <w:color w:val="000000" w:themeColor="text1"/>
          <w:sz w:val="28"/>
          <w:szCs w:val="28"/>
        </w:rPr>
        <w:t>установи</w:t>
      </w:r>
      <w:r w:rsidRPr="00C853C1">
        <w:rPr>
          <w:rFonts w:ascii="Garamond" w:eastAsia="Times New Roman" w:hAnsi="Garamond" w:cs="Times New Roman"/>
          <w:color w:val="000000" w:themeColor="text1"/>
          <w:sz w:val="28"/>
          <w:szCs w:val="28"/>
        </w:rPr>
        <w:t>,</w:t>
      </w:r>
      <w:r w:rsidR="00CD13A9" w:rsidRPr="00C853C1">
        <w:rPr>
          <w:rFonts w:ascii="Garamond" w:eastAsia="Times New Roman" w:hAnsi="Garamond" w:cs="Times New Roman"/>
          <w:color w:val="000000" w:themeColor="text1"/>
          <w:sz w:val="28"/>
          <w:szCs w:val="28"/>
        </w:rPr>
        <w:t xml:space="preserve"> </w:t>
      </w:r>
      <w:r w:rsidR="00226B82" w:rsidRPr="00C853C1">
        <w:rPr>
          <w:rFonts w:ascii="Garamond" w:eastAsia="Times New Roman" w:hAnsi="Garamond" w:cs="Times New Roman"/>
          <w:color w:val="000000" w:themeColor="text1"/>
          <w:sz w:val="28"/>
          <w:szCs w:val="28"/>
        </w:rPr>
        <w:t>під час проведення консультацій;</w:t>
      </w:r>
    </w:p>
    <w:p w:rsidR="00D9209C" w:rsidRPr="00C853C1" w:rsidRDefault="00226B82" w:rsidP="009F4AA3">
      <w:pPr>
        <w:numPr>
          <w:ilvl w:val="0"/>
          <w:numId w:val="12"/>
        </w:numPr>
        <w:spacing w:after="60" w:line="240" w:lineRule="auto"/>
        <w:ind w:left="0"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даних посадових осіб підрозділу внутрішнього аудиту</w:t>
      </w:r>
      <w:r w:rsidR="00CD13A9" w:rsidRPr="00C853C1">
        <w:rPr>
          <w:rFonts w:ascii="Garamond" w:eastAsia="Times New Roman" w:hAnsi="Garamond" w:cs="Times New Roman"/>
          <w:color w:val="000000" w:themeColor="text1"/>
          <w:sz w:val="28"/>
          <w:szCs w:val="28"/>
        </w:rPr>
        <w:t>, які проводили консультації</w:t>
      </w:r>
      <w:r w:rsidRPr="00C853C1">
        <w:rPr>
          <w:rFonts w:ascii="Garamond" w:eastAsia="Times New Roman" w:hAnsi="Garamond" w:cs="Times New Roman"/>
          <w:color w:val="000000" w:themeColor="text1"/>
          <w:sz w:val="28"/>
          <w:szCs w:val="28"/>
        </w:rPr>
        <w:t xml:space="preserve"> (прізвище, ім’я, посада тощо) із зазначенням місця та дати проведення консультацій</w:t>
      </w:r>
      <w:r w:rsidR="00187CC2" w:rsidRPr="00C853C1">
        <w:rPr>
          <w:rFonts w:ascii="Garamond" w:eastAsia="Times New Roman" w:hAnsi="Garamond" w:cs="Times New Roman"/>
          <w:color w:val="000000" w:themeColor="text1"/>
          <w:sz w:val="28"/>
          <w:szCs w:val="28"/>
        </w:rPr>
        <w:t xml:space="preserve">. </w:t>
      </w:r>
    </w:p>
    <w:p w:rsidR="00AC66A8" w:rsidRPr="00C853C1" w:rsidRDefault="00AC66A8" w:rsidP="00585F02">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З метою забезпечення додаткової впевненості щодо точності та об’єктивності інформації, отриманої під час консультацій, </w:t>
      </w:r>
      <w:r w:rsidR="00037F9A" w:rsidRPr="00C853C1">
        <w:rPr>
          <w:rFonts w:ascii="Garamond" w:eastAsia="Times New Roman" w:hAnsi="Garamond" w:cs="Times New Roman"/>
          <w:color w:val="000000" w:themeColor="text1"/>
          <w:sz w:val="28"/>
          <w:szCs w:val="28"/>
        </w:rPr>
        <w:t xml:space="preserve">працівниками підрозділу внутрішнього аудиту </w:t>
      </w:r>
      <w:r w:rsidR="00037F9A">
        <w:rPr>
          <w:rFonts w:ascii="Garamond" w:eastAsia="Times New Roman" w:hAnsi="Garamond" w:cs="Times New Roman"/>
          <w:color w:val="000000" w:themeColor="text1"/>
          <w:sz w:val="28"/>
          <w:szCs w:val="28"/>
        </w:rPr>
        <w:t xml:space="preserve">може надаватися </w:t>
      </w:r>
      <w:r w:rsidRPr="00C853C1">
        <w:rPr>
          <w:rFonts w:ascii="Garamond" w:eastAsia="Times New Roman" w:hAnsi="Garamond" w:cs="Times New Roman"/>
          <w:color w:val="000000" w:themeColor="text1"/>
          <w:sz w:val="28"/>
          <w:szCs w:val="28"/>
        </w:rPr>
        <w:t>проект консультацій опитуваним посадовим особам для ознайомлення та надання за необхідності додаткової або уточненої інформації. У разі надання опитуваними посадовими особами додаткової /уточненої інформації працівники підрозділу внутрішнього аудиту забезпечують розгляд</w:t>
      </w:r>
      <w:r w:rsidR="005773BA">
        <w:rPr>
          <w:rFonts w:ascii="Garamond" w:eastAsia="Times New Roman" w:hAnsi="Garamond" w:cs="Times New Roman"/>
          <w:color w:val="000000" w:themeColor="text1"/>
          <w:sz w:val="28"/>
          <w:szCs w:val="28"/>
        </w:rPr>
        <w:t xml:space="preserve"> такої інформації</w:t>
      </w:r>
      <w:r w:rsidRPr="00C853C1">
        <w:rPr>
          <w:rFonts w:ascii="Garamond" w:eastAsia="Times New Roman" w:hAnsi="Garamond" w:cs="Times New Roman"/>
          <w:color w:val="000000" w:themeColor="text1"/>
          <w:sz w:val="28"/>
          <w:szCs w:val="28"/>
        </w:rPr>
        <w:t xml:space="preserve"> та вносять корективи до</w:t>
      </w:r>
      <w:r w:rsidR="005773BA">
        <w:rPr>
          <w:rFonts w:ascii="Garamond" w:eastAsia="Times New Roman" w:hAnsi="Garamond" w:cs="Times New Roman"/>
          <w:color w:val="000000" w:themeColor="text1"/>
          <w:sz w:val="28"/>
          <w:szCs w:val="28"/>
        </w:rPr>
        <w:t xml:space="preserve"> проекту</w:t>
      </w:r>
      <w:r w:rsidRPr="00C853C1">
        <w:rPr>
          <w:rFonts w:ascii="Garamond" w:eastAsia="Times New Roman" w:hAnsi="Garamond" w:cs="Times New Roman"/>
          <w:color w:val="000000" w:themeColor="text1"/>
          <w:sz w:val="28"/>
          <w:szCs w:val="28"/>
        </w:rPr>
        <w:t xml:space="preserve"> консультацій (за </w:t>
      </w:r>
      <w:r w:rsidR="00C853C1" w:rsidRPr="00C853C1">
        <w:rPr>
          <w:rFonts w:ascii="Garamond" w:eastAsia="Times New Roman" w:hAnsi="Garamond" w:cs="Times New Roman"/>
          <w:color w:val="000000" w:themeColor="text1"/>
          <w:sz w:val="28"/>
          <w:szCs w:val="28"/>
        </w:rPr>
        <w:t>необхідності</w:t>
      </w:r>
      <w:r w:rsidRPr="00C853C1">
        <w:rPr>
          <w:rFonts w:ascii="Garamond" w:eastAsia="Times New Roman" w:hAnsi="Garamond" w:cs="Times New Roman"/>
          <w:color w:val="000000" w:themeColor="text1"/>
          <w:sz w:val="28"/>
          <w:szCs w:val="28"/>
        </w:rPr>
        <w:t>)</w:t>
      </w:r>
      <w:r w:rsidR="00C853C1" w:rsidRPr="00C853C1">
        <w:rPr>
          <w:rFonts w:ascii="Garamond" w:eastAsia="Times New Roman" w:hAnsi="Garamond" w:cs="Times New Roman"/>
          <w:color w:val="000000" w:themeColor="text1"/>
          <w:sz w:val="28"/>
          <w:szCs w:val="28"/>
        </w:rPr>
        <w:t>.</w:t>
      </w:r>
    </w:p>
    <w:p w:rsidR="00C853C1" w:rsidRPr="00C853C1" w:rsidRDefault="00141520" w:rsidP="00585F02">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Задокументовані р</w:t>
      </w:r>
      <w:r w:rsidR="00187CC2" w:rsidRPr="00C853C1">
        <w:rPr>
          <w:rFonts w:ascii="Garamond" w:eastAsia="Times New Roman" w:hAnsi="Garamond" w:cs="Times New Roman"/>
          <w:color w:val="000000" w:themeColor="text1"/>
          <w:sz w:val="28"/>
          <w:szCs w:val="28"/>
        </w:rPr>
        <w:t xml:space="preserve">езультати </w:t>
      </w:r>
      <w:r w:rsidR="005E66C7" w:rsidRPr="00C853C1">
        <w:rPr>
          <w:rFonts w:ascii="Garamond" w:eastAsia="Times New Roman" w:hAnsi="Garamond" w:cs="Times New Roman"/>
          <w:color w:val="000000" w:themeColor="text1"/>
          <w:sz w:val="28"/>
          <w:szCs w:val="28"/>
        </w:rPr>
        <w:t>консультацій</w:t>
      </w:r>
      <w:r w:rsidR="00570D4F" w:rsidRPr="00C853C1">
        <w:rPr>
          <w:rFonts w:ascii="Garamond" w:eastAsia="Times New Roman" w:hAnsi="Garamond" w:cs="Times New Roman"/>
          <w:color w:val="000000" w:themeColor="text1"/>
          <w:sz w:val="28"/>
          <w:szCs w:val="28"/>
        </w:rPr>
        <w:t xml:space="preserve"> </w:t>
      </w:r>
      <w:r w:rsidR="00276498" w:rsidRPr="00C853C1">
        <w:rPr>
          <w:rFonts w:ascii="Garamond" w:eastAsia="Times New Roman" w:hAnsi="Garamond" w:cs="Times New Roman"/>
          <w:color w:val="000000" w:themeColor="text1"/>
          <w:sz w:val="28"/>
          <w:szCs w:val="28"/>
        </w:rPr>
        <w:t>(інтерв’ю</w:t>
      </w:r>
      <w:r w:rsidR="00B11F7F" w:rsidRPr="00C853C1">
        <w:rPr>
          <w:rFonts w:ascii="Garamond" w:eastAsia="Times New Roman" w:hAnsi="Garamond" w:cs="Times New Roman"/>
          <w:color w:val="000000" w:themeColor="text1"/>
          <w:sz w:val="28"/>
          <w:szCs w:val="28"/>
        </w:rPr>
        <w:t>вання</w:t>
      </w:r>
      <w:r w:rsidR="00276498" w:rsidRPr="00C853C1">
        <w:rPr>
          <w:rFonts w:ascii="Garamond" w:eastAsia="Times New Roman" w:hAnsi="Garamond" w:cs="Times New Roman"/>
          <w:color w:val="000000" w:themeColor="text1"/>
          <w:sz w:val="28"/>
          <w:szCs w:val="28"/>
        </w:rPr>
        <w:t xml:space="preserve">) </w:t>
      </w:r>
      <w:r w:rsidR="00187CC2" w:rsidRPr="00C853C1">
        <w:rPr>
          <w:rFonts w:ascii="Garamond" w:eastAsia="Times New Roman" w:hAnsi="Garamond" w:cs="Times New Roman"/>
          <w:color w:val="000000" w:themeColor="text1"/>
          <w:sz w:val="28"/>
          <w:szCs w:val="28"/>
        </w:rPr>
        <w:t xml:space="preserve">підписуються працівниками підрозділу внутрішнього аудиту, які проводили </w:t>
      </w:r>
      <w:r w:rsidR="00B11F7F" w:rsidRPr="00C853C1">
        <w:rPr>
          <w:rFonts w:ascii="Garamond" w:eastAsia="Times New Roman" w:hAnsi="Garamond" w:cs="Times New Roman"/>
          <w:color w:val="000000" w:themeColor="text1"/>
          <w:sz w:val="28"/>
          <w:szCs w:val="28"/>
        </w:rPr>
        <w:t xml:space="preserve">такі </w:t>
      </w:r>
      <w:r w:rsidR="00187CC2" w:rsidRPr="00C853C1">
        <w:rPr>
          <w:rFonts w:ascii="Garamond" w:eastAsia="Times New Roman" w:hAnsi="Garamond" w:cs="Times New Roman"/>
          <w:color w:val="000000" w:themeColor="text1"/>
          <w:sz w:val="28"/>
          <w:szCs w:val="28"/>
        </w:rPr>
        <w:t>консультації</w:t>
      </w:r>
      <w:r w:rsidR="005773BA">
        <w:rPr>
          <w:rFonts w:ascii="Garamond" w:eastAsia="Times New Roman" w:hAnsi="Garamond" w:cs="Times New Roman"/>
          <w:color w:val="000000" w:themeColor="text1"/>
          <w:sz w:val="28"/>
          <w:szCs w:val="28"/>
        </w:rPr>
        <w:t xml:space="preserve">, а також </w:t>
      </w:r>
      <w:r w:rsidR="00C853C1" w:rsidRPr="00C853C1">
        <w:rPr>
          <w:rFonts w:ascii="Garamond" w:eastAsia="Times New Roman" w:hAnsi="Garamond" w:cs="Times New Roman"/>
          <w:color w:val="000000" w:themeColor="text1"/>
          <w:sz w:val="28"/>
          <w:szCs w:val="28"/>
        </w:rPr>
        <w:t xml:space="preserve">можуть підписуватися опитуваними посадовими особами (за їх згодою). </w:t>
      </w:r>
    </w:p>
    <w:p w:rsidR="002451DB" w:rsidRPr="00C853C1" w:rsidRDefault="00AD434F" w:rsidP="00351ED7">
      <w:pPr>
        <w:spacing w:before="120"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Проведення підрозділом внутрішнього аудиту консультацій (інтерв’ю) з метою</w:t>
      </w:r>
      <w:r w:rsidR="002451DB" w:rsidRPr="00C853C1">
        <w:rPr>
          <w:rFonts w:ascii="Garamond" w:eastAsia="Times New Roman" w:hAnsi="Garamond" w:cs="Times New Roman"/>
          <w:color w:val="000000" w:themeColor="text1"/>
          <w:sz w:val="28"/>
          <w:szCs w:val="28"/>
        </w:rPr>
        <w:t xml:space="preserve"> планування діяльності з внутрішнього аудиту здійснюється за </w:t>
      </w:r>
      <w:r w:rsidR="00D03B5B" w:rsidRPr="00C853C1">
        <w:rPr>
          <w:rFonts w:ascii="Garamond" w:eastAsia="Times New Roman" w:hAnsi="Garamond" w:cs="Times New Roman"/>
          <w:color w:val="000000" w:themeColor="text1"/>
          <w:sz w:val="28"/>
          <w:szCs w:val="28"/>
        </w:rPr>
        <w:t>аналогічн</w:t>
      </w:r>
      <w:r w:rsidR="002451DB" w:rsidRPr="00C853C1">
        <w:rPr>
          <w:rFonts w:ascii="Garamond" w:eastAsia="Times New Roman" w:hAnsi="Garamond" w:cs="Times New Roman"/>
          <w:color w:val="000000" w:themeColor="text1"/>
          <w:sz w:val="28"/>
          <w:szCs w:val="28"/>
        </w:rPr>
        <w:t>ими підходами</w:t>
      </w:r>
      <w:r w:rsidR="00D03B5B" w:rsidRPr="00C853C1">
        <w:rPr>
          <w:rFonts w:ascii="Garamond" w:eastAsia="Times New Roman" w:hAnsi="Garamond" w:cs="Times New Roman"/>
          <w:color w:val="000000" w:themeColor="text1"/>
          <w:sz w:val="28"/>
          <w:szCs w:val="28"/>
        </w:rPr>
        <w:t xml:space="preserve">, </w:t>
      </w:r>
      <w:r w:rsidR="000A44BC" w:rsidRPr="00C853C1">
        <w:rPr>
          <w:rFonts w:ascii="Garamond" w:eastAsia="Times New Roman" w:hAnsi="Garamond" w:cs="Times New Roman"/>
          <w:color w:val="000000" w:themeColor="text1"/>
          <w:sz w:val="28"/>
          <w:szCs w:val="28"/>
        </w:rPr>
        <w:t>які застосовуються у процесі здійснення внутрішнього аудиту (</w:t>
      </w:r>
      <w:r w:rsidR="00D03B5B" w:rsidRPr="00C853C1">
        <w:rPr>
          <w:rFonts w:ascii="Garamond" w:eastAsia="Times New Roman" w:hAnsi="Garamond" w:cs="Times New Roman"/>
          <w:color w:val="000000" w:themeColor="text1"/>
          <w:sz w:val="28"/>
          <w:szCs w:val="28"/>
        </w:rPr>
        <w:t xml:space="preserve">описані у </w:t>
      </w:r>
      <w:r w:rsidR="002451DB" w:rsidRPr="00C853C1">
        <w:rPr>
          <w:rFonts w:ascii="Garamond" w:eastAsia="Times New Roman" w:hAnsi="Garamond" w:cs="Times New Roman"/>
          <w:color w:val="000000" w:themeColor="text1"/>
          <w:sz w:val="28"/>
          <w:szCs w:val="28"/>
        </w:rPr>
        <w:t>методичному посібнику «Внутрішній аудит ефективності: Методичні засади та практичні аспекти», розміщеному на офіційному вебсайті Мінфіну у рубриці «Методичні посібники щодо ДВФК» розділу «Державний внутрішній фінансового контроль» глави «Діяльність»</w:t>
      </w:r>
      <w:r w:rsidR="000A44BC" w:rsidRPr="00C853C1">
        <w:rPr>
          <w:rFonts w:ascii="Garamond" w:eastAsia="Times New Roman" w:hAnsi="Garamond" w:cs="Times New Roman"/>
          <w:color w:val="000000" w:themeColor="text1"/>
          <w:sz w:val="28"/>
          <w:szCs w:val="28"/>
        </w:rPr>
        <w:t>)</w:t>
      </w:r>
      <w:r w:rsidR="002451DB" w:rsidRPr="00C853C1">
        <w:rPr>
          <w:rFonts w:ascii="Garamond" w:eastAsia="Times New Roman" w:hAnsi="Garamond" w:cs="Times New Roman"/>
          <w:color w:val="000000" w:themeColor="text1"/>
          <w:sz w:val="28"/>
          <w:szCs w:val="28"/>
        </w:rPr>
        <w:t xml:space="preserve">. </w:t>
      </w:r>
    </w:p>
    <w:p w:rsidR="00383CE7" w:rsidRPr="00C853C1" w:rsidRDefault="0054131D" w:rsidP="006D45CB">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Проведення </w:t>
      </w:r>
      <w:r w:rsidR="00276498" w:rsidRPr="00C853C1">
        <w:rPr>
          <w:rFonts w:ascii="Garamond" w:eastAsia="Times New Roman" w:hAnsi="Garamond" w:cs="Times New Roman"/>
          <w:color w:val="000000" w:themeColor="text1"/>
          <w:sz w:val="28"/>
          <w:szCs w:val="28"/>
        </w:rPr>
        <w:t xml:space="preserve">підрозділом внутрішнього аудиту </w:t>
      </w:r>
      <w:r w:rsidRPr="00C853C1">
        <w:rPr>
          <w:rFonts w:ascii="Garamond" w:eastAsia="Times New Roman" w:hAnsi="Garamond" w:cs="Times New Roman"/>
          <w:color w:val="000000" w:themeColor="text1"/>
          <w:sz w:val="28"/>
          <w:szCs w:val="28"/>
        </w:rPr>
        <w:t>консультацій з вищим керівництвом установи та відповідальним за діяльність особам шляхом направлення письмових запитів</w:t>
      </w:r>
      <w:r w:rsidR="007C7A0C" w:rsidRPr="00C853C1">
        <w:rPr>
          <w:rFonts w:ascii="Garamond" w:eastAsia="Times New Roman" w:hAnsi="Garamond" w:cs="Times New Roman"/>
          <w:color w:val="000000" w:themeColor="text1"/>
          <w:sz w:val="28"/>
          <w:szCs w:val="28"/>
        </w:rPr>
        <w:t xml:space="preserve"> (непряме спілкування)</w:t>
      </w:r>
      <w:r w:rsidR="00AD434F" w:rsidRPr="00C853C1">
        <w:rPr>
          <w:rFonts w:ascii="Garamond" w:eastAsia="Times New Roman" w:hAnsi="Garamond" w:cs="Times New Roman"/>
          <w:color w:val="000000" w:themeColor="text1"/>
          <w:sz w:val="28"/>
          <w:szCs w:val="28"/>
        </w:rPr>
        <w:t>, у тому числі розроблених підрозділом внутрішнього аудиту анкет д</w:t>
      </w:r>
      <w:r w:rsidR="000C6C49" w:rsidRPr="00C853C1">
        <w:rPr>
          <w:rFonts w:ascii="Garamond" w:eastAsia="Times New Roman" w:hAnsi="Garamond" w:cs="Times New Roman"/>
          <w:color w:val="000000" w:themeColor="text1"/>
          <w:sz w:val="28"/>
          <w:szCs w:val="28"/>
        </w:rPr>
        <w:t>ля заповнення</w:t>
      </w:r>
      <w:r w:rsidR="009E7D20" w:rsidRPr="00C853C1">
        <w:rPr>
          <w:rFonts w:ascii="Garamond" w:eastAsia="Times New Roman" w:hAnsi="Garamond" w:cs="Times New Roman"/>
          <w:color w:val="000000" w:themeColor="text1"/>
          <w:sz w:val="28"/>
          <w:szCs w:val="28"/>
        </w:rPr>
        <w:t>,</w:t>
      </w:r>
      <w:r w:rsidR="00AD434F" w:rsidRPr="00C853C1">
        <w:rPr>
          <w:rFonts w:ascii="Garamond" w:eastAsia="Times New Roman" w:hAnsi="Garamond" w:cs="Times New Roman"/>
          <w:color w:val="000000" w:themeColor="text1"/>
          <w:sz w:val="28"/>
          <w:szCs w:val="28"/>
        </w:rPr>
        <w:t xml:space="preserve"> </w:t>
      </w:r>
      <w:r w:rsidRPr="00C853C1">
        <w:rPr>
          <w:rFonts w:ascii="Garamond" w:eastAsia="Times New Roman" w:hAnsi="Garamond" w:cs="Times New Roman"/>
          <w:color w:val="000000" w:themeColor="text1"/>
          <w:sz w:val="28"/>
          <w:szCs w:val="28"/>
        </w:rPr>
        <w:t>здійсню</w:t>
      </w:r>
      <w:r w:rsidR="00676554" w:rsidRPr="00C853C1">
        <w:rPr>
          <w:rFonts w:ascii="Garamond" w:eastAsia="Times New Roman" w:hAnsi="Garamond" w:cs="Times New Roman"/>
          <w:color w:val="000000" w:themeColor="text1"/>
          <w:sz w:val="28"/>
          <w:szCs w:val="28"/>
        </w:rPr>
        <w:t>ється</w:t>
      </w:r>
      <w:r w:rsidRPr="00C853C1">
        <w:rPr>
          <w:rFonts w:ascii="Garamond" w:eastAsia="Times New Roman" w:hAnsi="Garamond" w:cs="Times New Roman"/>
          <w:color w:val="000000" w:themeColor="text1"/>
          <w:sz w:val="28"/>
          <w:szCs w:val="28"/>
        </w:rPr>
        <w:t xml:space="preserve"> відповідно до </w:t>
      </w:r>
      <w:r w:rsidR="0015512F" w:rsidRPr="00C853C1">
        <w:rPr>
          <w:rFonts w:ascii="Garamond" w:eastAsia="Times New Roman" w:hAnsi="Garamond" w:cs="Times New Roman"/>
          <w:color w:val="000000" w:themeColor="text1"/>
          <w:sz w:val="28"/>
          <w:szCs w:val="28"/>
        </w:rPr>
        <w:t xml:space="preserve">регламентів (процедур), </w:t>
      </w:r>
      <w:r w:rsidR="00A27D6A" w:rsidRPr="00C853C1">
        <w:rPr>
          <w:rFonts w:ascii="Garamond" w:eastAsia="Times New Roman" w:hAnsi="Garamond" w:cs="Times New Roman"/>
          <w:color w:val="000000" w:themeColor="text1"/>
          <w:sz w:val="28"/>
          <w:szCs w:val="28"/>
        </w:rPr>
        <w:t>встановлених</w:t>
      </w:r>
      <w:r w:rsidR="0015512F" w:rsidRPr="00C853C1">
        <w:rPr>
          <w:rFonts w:ascii="Garamond" w:eastAsia="Times New Roman" w:hAnsi="Garamond" w:cs="Times New Roman"/>
          <w:color w:val="000000" w:themeColor="text1"/>
          <w:sz w:val="28"/>
          <w:szCs w:val="28"/>
        </w:rPr>
        <w:t xml:space="preserve"> внутрішніми документами установи та </w:t>
      </w:r>
      <w:r w:rsidR="00585F02" w:rsidRPr="00C853C1">
        <w:rPr>
          <w:rFonts w:ascii="Garamond" w:eastAsia="Times New Roman" w:hAnsi="Garamond" w:cs="Times New Roman"/>
          <w:color w:val="000000" w:themeColor="text1"/>
          <w:sz w:val="28"/>
          <w:szCs w:val="28"/>
        </w:rPr>
        <w:t>за</w:t>
      </w:r>
      <w:r w:rsidR="0015512F" w:rsidRPr="00C853C1">
        <w:rPr>
          <w:rFonts w:ascii="Garamond" w:eastAsia="Times New Roman" w:hAnsi="Garamond" w:cs="Times New Roman"/>
          <w:color w:val="000000" w:themeColor="text1"/>
          <w:sz w:val="28"/>
          <w:szCs w:val="28"/>
        </w:rPr>
        <w:t>провадженої в установі практики щодо здійснення відповідної роботи</w:t>
      </w:r>
      <w:r w:rsidRPr="00C853C1">
        <w:rPr>
          <w:rFonts w:ascii="Garamond" w:eastAsia="Times New Roman" w:hAnsi="Garamond" w:cs="Times New Roman"/>
          <w:color w:val="000000" w:themeColor="text1"/>
          <w:sz w:val="28"/>
          <w:szCs w:val="28"/>
        </w:rPr>
        <w:t>.</w:t>
      </w:r>
      <w:r w:rsidR="003A7C45" w:rsidRPr="00C853C1">
        <w:rPr>
          <w:rFonts w:ascii="Garamond" w:eastAsia="Times New Roman" w:hAnsi="Garamond" w:cs="Times New Roman"/>
          <w:color w:val="000000" w:themeColor="text1"/>
          <w:sz w:val="28"/>
          <w:szCs w:val="28"/>
        </w:rPr>
        <w:t xml:space="preserve"> </w:t>
      </w:r>
      <w:r w:rsidR="002C0B00" w:rsidRPr="00C853C1">
        <w:rPr>
          <w:rFonts w:ascii="Garamond" w:eastAsia="Times New Roman" w:hAnsi="Garamond" w:cs="Times New Roman"/>
          <w:color w:val="000000" w:themeColor="text1"/>
          <w:sz w:val="28"/>
          <w:szCs w:val="28"/>
        </w:rPr>
        <w:t xml:space="preserve">Наприклад, в одних установах </w:t>
      </w:r>
      <w:r w:rsidR="0015512F" w:rsidRPr="00C853C1">
        <w:rPr>
          <w:rFonts w:ascii="Garamond" w:eastAsia="Times New Roman" w:hAnsi="Garamond" w:cs="Times New Roman"/>
          <w:color w:val="000000" w:themeColor="text1"/>
          <w:sz w:val="28"/>
          <w:szCs w:val="28"/>
        </w:rPr>
        <w:t xml:space="preserve">забезпечується обмін інформацією виключено через </w:t>
      </w:r>
      <w:r w:rsidR="002C0B00" w:rsidRPr="00C853C1">
        <w:rPr>
          <w:rFonts w:ascii="Garamond" w:eastAsia="Times New Roman" w:hAnsi="Garamond" w:cs="Times New Roman"/>
          <w:color w:val="000000" w:themeColor="text1"/>
          <w:sz w:val="28"/>
          <w:szCs w:val="28"/>
        </w:rPr>
        <w:t xml:space="preserve">направлення </w:t>
      </w:r>
      <w:r w:rsidR="0015512F" w:rsidRPr="00C853C1">
        <w:rPr>
          <w:rFonts w:ascii="Garamond" w:eastAsia="Times New Roman" w:hAnsi="Garamond" w:cs="Times New Roman"/>
          <w:color w:val="000000" w:themeColor="text1"/>
          <w:sz w:val="28"/>
          <w:szCs w:val="28"/>
        </w:rPr>
        <w:t xml:space="preserve">письмових </w:t>
      </w:r>
      <w:r w:rsidR="002C0B00" w:rsidRPr="00C853C1">
        <w:rPr>
          <w:rFonts w:ascii="Garamond" w:eastAsia="Times New Roman" w:hAnsi="Garamond" w:cs="Times New Roman"/>
          <w:color w:val="000000" w:themeColor="text1"/>
          <w:sz w:val="28"/>
          <w:szCs w:val="28"/>
        </w:rPr>
        <w:t>запитів (листів)</w:t>
      </w:r>
      <w:r w:rsidR="00575E0F" w:rsidRPr="00C853C1">
        <w:rPr>
          <w:rFonts w:ascii="Garamond" w:eastAsia="Times New Roman" w:hAnsi="Garamond" w:cs="Times New Roman"/>
          <w:color w:val="000000" w:themeColor="text1"/>
          <w:sz w:val="28"/>
          <w:szCs w:val="28"/>
        </w:rPr>
        <w:t>. В</w:t>
      </w:r>
      <w:r w:rsidR="002C0B00" w:rsidRPr="00C853C1">
        <w:rPr>
          <w:rFonts w:ascii="Garamond" w:eastAsia="Times New Roman" w:hAnsi="Garamond" w:cs="Times New Roman"/>
          <w:color w:val="000000" w:themeColor="text1"/>
          <w:sz w:val="28"/>
          <w:szCs w:val="28"/>
        </w:rPr>
        <w:t xml:space="preserve"> інших установах </w:t>
      </w:r>
      <w:r w:rsidR="0015512F" w:rsidRPr="00C853C1">
        <w:rPr>
          <w:rFonts w:ascii="Garamond" w:eastAsia="Times New Roman" w:hAnsi="Garamond" w:cs="Times New Roman"/>
          <w:color w:val="000000" w:themeColor="text1"/>
          <w:sz w:val="28"/>
          <w:szCs w:val="28"/>
        </w:rPr>
        <w:t xml:space="preserve">для одержання інформації </w:t>
      </w:r>
      <w:r w:rsidR="002C0B00" w:rsidRPr="00C853C1">
        <w:rPr>
          <w:rFonts w:ascii="Garamond" w:eastAsia="Times New Roman" w:hAnsi="Garamond" w:cs="Times New Roman"/>
          <w:color w:val="000000" w:themeColor="text1"/>
          <w:sz w:val="28"/>
          <w:szCs w:val="28"/>
        </w:rPr>
        <w:t>працівники</w:t>
      </w:r>
      <w:r w:rsidR="0015512F" w:rsidRPr="00C853C1">
        <w:rPr>
          <w:rFonts w:ascii="Garamond" w:eastAsia="Times New Roman" w:hAnsi="Garamond" w:cs="Times New Roman"/>
          <w:color w:val="000000" w:themeColor="text1"/>
          <w:sz w:val="28"/>
          <w:szCs w:val="28"/>
        </w:rPr>
        <w:t xml:space="preserve"> </w:t>
      </w:r>
      <w:r w:rsidR="002C0B00" w:rsidRPr="00C853C1">
        <w:rPr>
          <w:rFonts w:ascii="Garamond" w:eastAsia="Times New Roman" w:hAnsi="Garamond" w:cs="Times New Roman"/>
          <w:color w:val="000000" w:themeColor="text1"/>
          <w:sz w:val="28"/>
          <w:szCs w:val="28"/>
        </w:rPr>
        <w:t>використовують</w:t>
      </w:r>
      <w:r w:rsidR="00DA6D0F" w:rsidRPr="00C853C1">
        <w:rPr>
          <w:rFonts w:ascii="Garamond" w:eastAsia="Times New Roman" w:hAnsi="Garamond" w:cs="Times New Roman"/>
          <w:color w:val="000000" w:themeColor="text1"/>
          <w:sz w:val="28"/>
          <w:szCs w:val="28"/>
        </w:rPr>
        <w:t xml:space="preserve"> </w:t>
      </w:r>
      <w:r w:rsidR="006D45CB" w:rsidRPr="00C853C1">
        <w:rPr>
          <w:rFonts w:ascii="Garamond" w:eastAsia="Times New Roman" w:hAnsi="Garamond" w:cs="Times New Roman"/>
          <w:color w:val="000000" w:themeColor="text1"/>
          <w:sz w:val="28"/>
          <w:szCs w:val="28"/>
        </w:rPr>
        <w:t xml:space="preserve">також </w:t>
      </w:r>
      <w:r w:rsidR="0015512F" w:rsidRPr="00C853C1">
        <w:rPr>
          <w:rFonts w:ascii="Garamond" w:eastAsia="Times New Roman" w:hAnsi="Garamond" w:cs="Times New Roman"/>
          <w:color w:val="000000" w:themeColor="text1"/>
          <w:sz w:val="28"/>
          <w:szCs w:val="28"/>
        </w:rPr>
        <w:t xml:space="preserve">сучасні </w:t>
      </w:r>
      <w:r w:rsidR="00DA6D0F" w:rsidRPr="00C853C1">
        <w:rPr>
          <w:rFonts w:ascii="Garamond" w:eastAsia="Times New Roman" w:hAnsi="Garamond" w:cs="Times New Roman"/>
          <w:color w:val="000000" w:themeColor="text1"/>
          <w:sz w:val="28"/>
          <w:szCs w:val="28"/>
        </w:rPr>
        <w:t>онлайн-інструменти (</w:t>
      </w:r>
      <w:r w:rsidR="0015512F" w:rsidRPr="00C853C1">
        <w:rPr>
          <w:rFonts w:ascii="Garamond" w:eastAsia="Times New Roman" w:hAnsi="Garamond" w:cs="Times New Roman"/>
          <w:color w:val="000000" w:themeColor="text1"/>
          <w:sz w:val="28"/>
          <w:szCs w:val="28"/>
        </w:rPr>
        <w:t>зокрема</w:t>
      </w:r>
      <w:r w:rsidR="00DA6D0F" w:rsidRPr="00C853C1">
        <w:rPr>
          <w:rFonts w:ascii="Garamond" w:eastAsia="Times New Roman" w:hAnsi="Garamond" w:cs="Times New Roman"/>
          <w:color w:val="000000" w:themeColor="text1"/>
          <w:sz w:val="28"/>
          <w:szCs w:val="28"/>
        </w:rPr>
        <w:t xml:space="preserve">, </w:t>
      </w:r>
      <w:proofErr w:type="spellStart"/>
      <w:r w:rsidR="00DA6D0F" w:rsidRPr="00C853C1">
        <w:rPr>
          <w:rFonts w:ascii="Garamond" w:eastAsia="Times New Roman" w:hAnsi="Garamond" w:cs="Times New Roman"/>
          <w:color w:val="000000" w:themeColor="text1"/>
          <w:sz w:val="28"/>
          <w:szCs w:val="28"/>
          <w:lang w:val="en-US"/>
        </w:rPr>
        <w:t>goole</w:t>
      </w:r>
      <w:proofErr w:type="spellEnd"/>
      <w:r w:rsidR="00DA6D0F" w:rsidRPr="00C853C1">
        <w:rPr>
          <w:rFonts w:ascii="Garamond" w:eastAsia="Times New Roman" w:hAnsi="Garamond" w:cs="Times New Roman"/>
          <w:color w:val="000000" w:themeColor="text1"/>
          <w:sz w:val="28"/>
          <w:szCs w:val="28"/>
        </w:rPr>
        <w:t xml:space="preserve"> </w:t>
      </w:r>
      <w:r w:rsidR="00DA6D0F" w:rsidRPr="00C853C1">
        <w:rPr>
          <w:rFonts w:ascii="Garamond" w:eastAsia="Times New Roman" w:hAnsi="Garamond" w:cs="Times New Roman"/>
          <w:color w:val="000000" w:themeColor="text1"/>
          <w:sz w:val="28"/>
          <w:szCs w:val="28"/>
          <w:lang w:val="en-US"/>
        </w:rPr>
        <w:t>forms</w:t>
      </w:r>
      <w:r w:rsidR="00DA6D0F" w:rsidRPr="00C853C1">
        <w:rPr>
          <w:rFonts w:ascii="Garamond" w:eastAsia="Times New Roman" w:hAnsi="Garamond" w:cs="Times New Roman"/>
          <w:color w:val="000000" w:themeColor="text1"/>
          <w:sz w:val="28"/>
          <w:szCs w:val="28"/>
        </w:rPr>
        <w:t>)</w:t>
      </w:r>
      <w:r w:rsidR="006D45CB" w:rsidRPr="00C853C1">
        <w:rPr>
          <w:rFonts w:ascii="Garamond" w:eastAsia="Times New Roman" w:hAnsi="Garamond" w:cs="Times New Roman"/>
          <w:color w:val="000000" w:themeColor="text1"/>
          <w:sz w:val="28"/>
          <w:szCs w:val="28"/>
        </w:rPr>
        <w:t xml:space="preserve">, які </w:t>
      </w:r>
      <w:r w:rsidR="00575E0F" w:rsidRPr="00C853C1">
        <w:rPr>
          <w:rFonts w:ascii="Garamond" w:eastAsia="Times New Roman" w:hAnsi="Garamond" w:cs="Times New Roman"/>
          <w:color w:val="000000" w:themeColor="text1"/>
          <w:sz w:val="28"/>
          <w:szCs w:val="28"/>
        </w:rPr>
        <w:t xml:space="preserve">дозволяють </w:t>
      </w:r>
      <w:r w:rsidR="006D45CB" w:rsidRPr="00C853C1">
        <w:rPr>
          <w:rFonts w:ascii="Garamond" w:eastAsia="Times New Roman" w:hAnsi="Garamond" w:cs="Times New Roman"/>
          <w:color w:val="000000" w:themeColor="text1"/>
          <w:sz w:val="28"/>
          <w:szCs w:val="28"/>
        </w:rPr>
        <w:t>проводити</w:t>
      </w:r>
      <w:r w:rsidR="00575E0F" w:rsidRPr="00C853C1">
        <w:rPr>
          <w:rFonts w:ascii="Garamond" w:eastAsia="Times New Roman" w:hAnsi="Garamond" w:cs="Times New Roman"/>
          <w:color w:val="000000" w:themeColor="text1"/>
          <w:sz w:val="28"/>
          <w:szCs w:val="28"/>
        </w:rPr>
        <w:t xml:space="preserve"> консультації</w:t>
      </w:r>
      <w:r w:rsidR="00EA4E78" w:rsidRPr="00C853C1">
        <w:rPr>
          <w:rFonts w:ascii="Garamond" w:eastAsia="Times New Roman" w:hAnsi="Garamond" w:cs="Times New Roman"/>
          <w:color w:val="000000" w:themeColor="text1"/>
          <w:sz w:val="28"/>
          <w:szCs w:val="28"/>
        </w:rPr>
        <w:t>,</w:t>
      </w:r>
      <w:r w:rsidR="00575E0F" w:rsidRPr="00C853C1">
        <w:rPr>
          <w:rFonts w:ascii="Garamond" w:eastAsia="Times New Roman" w:hAnsi="Garamond" w:cs="Times New Roman"/>
          <w:color w:val="000000" w:themeColor="text1"/>
          <w:sz w:val="28"/>
          <w:szCs w:val="28"/>
        </w:rPr>
        <w:t xml:space="preserve"> </w:t>
      </w:r>
      <w:r w:rsidR="00EA4E78" w:rsidRPr="00C853C1">
        <w:rPr>
          <w:rFonts w:ascii="Garamond" w:eastAsia="Times New Roman" w:hAnsi="Garamond" w:cs="Times New Roman"/>
          <w:color w:val="000000" w:themeColor="text1"/>
          <w:sz w:val="28"/>
          <w:szCs w:val="28"/>
        </w:rPr>
        <w:t xml:space="preserve">у тому числі </w:t>
      </w:r>
      <w:r w:rsidR="00575E0F" w:rsidRPr="00C853C1">
        <w:rPr>
          <w:rFonts w:ascii="Garamond" w:eastAsia="Times New Roman" w:hAnsi="Garamond" w:cs="Times New Roman"/>
          <w:color w:val="000000" w:themeColor="text1"/>
          <w:sz w:val="28"/>
          <w:szCs w:val="28"/>
        </w:rPr>
        <w:t>анонімно (</w:t>
      </w:r>
      <w:r w:rsidR="00A27D6A" w:rsidRPr="00C853C1">
        <w:rPr>
          <w:rFonts w:ascii="Garamond" w:eastAsia="Times New Roman" w:hAnsi="Garamond" w:cs="Times New Roman"/>
          <w:color w:val="000000" w:themeColor="text1"/>
          <w:sz w:val="28"/>
          <w:szCs w:val="28"/>
        </w:rPr>
        <w:t xml:space="preserve">наприклад, </w:t>
      </w:r>
      <w:r w:rsidR="00575E0F" w:rsidRPr="00C853C1">
        <w:rPr>
          <w:rFonts w:ascii="Garamond" w:eastAsia="Times New Roman" w:hAnsi="Garamond" w:cs="Times New Roman"/>
          <w:color w:val="000000" w:themeColor="text1"/>
          <w:sz w:val="28"/>
          <w:szCs w:val="28"/>
        </w:rPr>
        <w:t xml:space="preserve">через </w:t>
      </w:r>
      <w:r w:rsidR="00A27D6A" w:rsidRPr="00C853C1">
        <w:rPr>
          <w:rFonts w:ascii="Garamond" w:eastAsia="Times New Roman" w:hAnsi="Garamond" w:cs="Times New Roman"/>
          <w:color w:val="000000" w:themeColor="text1"/>
          <w:sz w:val="28"/>
          <w:szCs w:val="28"/>
        </w:rPr>
        <w:t xml:space="preserve">заповнення </w:t>
      </w:r>
      <w:r w:rsidR="006D45CB" w:rsidRPr="00C853C1">
        <w:rPr>
          <w:rFonts w:ascii="Garamond" w:eastAsia="Times New Roman" w:hAnsi="Garamond" w:cs="Times New Roman"/>
          <w:color w:val="000000" w:themeColor="text1"/>
          <w:sz w:val="28"/>
          <w:szCs w:val="28"/>
        </w:rPr>
        <w:t>анкет</w:t>
      </w:r>
      <w:r w:rsidR="00EA4E78" w:rsidRPr="00C853C1">
        <w:rPr>
          <w:rFonts w:ascii="Garamond" w:eastAsia="Times New Roman" w:hAnsi="Garamond" w:cs="Times New Roman"/>
          <w:color w:val="000000" w:themeColor="text1"/>
          <w:sz w:val="28"/>
          <w:szCs w:val="28"/>
        </w:rPr>
        <w:t xml:space="preserve"> посадовими особами</w:t>
      </w:r>
      <w:r w:rsidR="00575E0F" w:rsidRPr="00C853C1">
        <w:rPr>
          <w:rFonts w:ascii="Garamond" w:eastAsia="Times New Roman" w:hAnsi="Garamond" w:cs="Times New Roman"/>
          <w:color w:val="000000" w:themeColor="text1"/>
          <w:sz w:val="28"/>
          <w:szCs w:val="28"/>
        </w:rPr>
        <w:t>)</w:t>
      </w:r>
      <w:r w:rsidR="002C0B00" w:rsidRPr="00C853C1">
        <w:rPr>
          <w:rFonts w:ascii="Garamond" w:eastAsia="Times New Roman" w:hAnsi="Garamond" w:cs="Times New Roman"/>
          <w:color w:val="000000" w:themeColor="text1"/>
          <w:sz w:val="28"/>
          <w:szCs w:val="28"/>
        </w:rPr>
        <w:t>.</w:t>
      </w:r>
    </w:p>
    <w:p w:rsidR="00C106A0" w:rsidRPr="00C853C1" w:rsidRDefault="000A44BC" w:rsidP="007E6B5E">
      <w:pPr>
        <w:spacing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lastRenderedPageBreak/>
        <w:t xml:space="preserve">Під час підготовки працівниками підрозділу внутрішнього аудиту </w:t>
      </w:r>
      <w:r w:rsidR="000C6C49" w:rsidRPr="00C853C1">
        <w:rPr>
          <w:rFonts w:ascii="Garamond" w:eastAsia="Times New Roman" w:hAnsi="Garamond" w:cs="Times New Roman"/>
          <w:color w:val="000000" w:themeColor="text1"/>
          <w:sz w:val="28"/>
          <w:szCs w:val="28"/>
        </w:rPr>
        <w:t xml:space="preserve">письмових запитів </w:t>
      </w:r>
      <w:r w:rsidR="003A7C45" w:rsidRPr="00C853C1">
        <w:rPr>
          <w:rFonts w:ascii="Garamond" w:eastAsia="Times New Roman" w:hAnsi="Garamond" w:cs="Times New Roman"/>
          <w:color w:val="000000" w:themeColor="text1"/>
          <w:sz w:val="28"/>
          <w:szCs w:val="28"/>
        </w:rPr>
        <w:t>може наводиться</w:t>
      </w:r>
      <w:r w:rsidR="00C106A0" w:rsidRPr="00C853C1">
        <w:rPr>
          <w:rFonts w:ascii="Garamond" w:eastAsia="Times New Roman" w:hAnsi="Garamond" w:cs="Times New Roman"/>
          <w:color w:val="000000" w:themeColor="text1"/>
          <w:sz w:val="28"/>
          <w:szCs w:val="28"/>
        </w:rPr>
        <w:t xml:space="preserve"> інформаці</w:t>
      </w:r>
      <w:r w:rsidR="003A7C45" w:rsidRPr="00C853C1">
        <w:rPr>
          <w:rFonts w:ascii="Garamond" w:eastAsia="Times New Roman" w:hAnsi="Garamond" w:cs="Times New Roman"/>
          <w:color w:val="000000" w:themeColor="text1"/>
          <w:sz w:val="28"/>
          <w:szCs w:val="28"/>
        </w:rPr>
        <w:t>я, зокрема,</w:t>
      </w:r>
      <w:r w:rsidR="00C106A0" w:rsidRPr="00C853C1">
        <w:rPr>
          <w:rFonts w:ascii="Garamond" w:eastAsia="Times New Roman" w:hAnsi="Garamond" w:cs="Times New Roman"/>
          <w:color w:val="000000" w:themeColor="text1"/>
          <w:sz w:val="28"/>
          <w:szCs w:val="28"/>
        </w:rPr>
        <w:t xml:space="preserve"> щодо мети (цілей) проведення консультацій; переліку питань, на які слід надати письмову відповідь; термінів надання відповідей на письмовий запит підрозділу внутрішнього аудиту.</w:t>
      </w:r>
    </w:p>
    <w:p w:rsidR="00A27D6A" w:rsidRPr="00C853C1" w:rsidRDefault="00A27D6A" w:rsidP="00A27D6A">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Під час документування результатів консультацій </w:t>
      </w:r>
      <w:r w:rsidR="00276498" w:rsidRPr="00C853C1">
        <w:rPr>
          <w:rFonts w:ascii="Garamond" w:eastAsia="Times New Roman" w:hAnsi="Garamond" w:cs="Times New Roman"/>
          <w:color w:val="000000" w:themeColor="text1"/>
          <w:sz w:val="28"/>
          <w:szCs w:val="28"/>
        </w:rPr>
        <w:t xml:space="preserve">працівники підрозділу внутрішнього аудиту мають </w:t>
      </w:r>
      <w:r w:rsidRPr="00C853C1">
        <w:rPr>
          <w:rFonts w:ascii="Garamond" w:eastAsia="Times New Roman" w:hAnsi="Garamond" w:cs="Times New Roman"/>
          <w:color w:val="000000" w:themeColor="text1"/>
          <w:sz w:val="28"/>
          <w:szCs w:val="28"/>
        </w:rPr>
        <w:t>зазнача</w:t>
      </w:r>
      <w:r w:rsidR="00276498" w:rsidRPr="00C853C1">
        <w:rPr>
          <w:rFonts w:ascii="Garamond" w:eastAsia="Times New Roman" w:hAnsi="Garamond" w:cs="Times New Roman"/>
          <w:color w:val="000000" w:themeColor="text1"/>
          <w:sz w:val="28"/>
          <w:szCs w:val="28"/>
        </w:rPr>
        <w:t>ти</w:t>
      </w:r>
      <w:r w:rsidRPr="00C853C1">
        <w:rPr>
          <w:rFonts w:ascii="Garamond" w:eastAsia="Times New Roman" w:hAnsi="Garamond" w:cs="Times New Roman"/>
          <w:color w:val="000000" w:themeColor="text1"/>
          <w:sz w:val="28"/>
          <w:szCs w:val="28"/>
        </w:rPr>
        <w:t xml:space="preserve"> лише факти, отримані під час проведення консультацій, виключаючи власну думку </w:t>
      </w:r>
      <w:r w:rsidR="00276498" w:rsidRPr="00C853C1">
        <w:rPr>
          <w:rFonts w:ascii="Garamond" w:eastAsia="Times New Roman" w:hAnsi="Garamond" w:cs="Times New Roman"/>
          <w:color w:val="000000" w:themeColor="text1"/>
          <w:sz w:val="28"/>
          <w:szCs w:val="28"/>
        </w:rPr>
        <w:t>внутрішніх аудиторів</w:t>
      </w:r>
      <w:r w:rsidRPr="00C853C1">
        <w:rPr>
          <w:rFonts w:ascii="Garamond" w:eastAsia="Times New Roman" w:hAnsi="Garamond" w:cs="Times New Roman"/>
          <w:color w:val="000000" w:themeColor="text1"/>
          <w:sz w:val="28"/>
          <w:szCs w:val="28"/>
        </w:rPr>
        <w:t>, які проводили консультації.</w:t>
      </w:r>
    </w:p>
    <w:p w:rsidR="00675FE7" w:rsidRPr="00C853C1" w:rsidRDefault="00236795" w:rsidP="00F67A7C">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Результати консультацій </w:t>
      </w:r>
      <w:r w:rsidR="003C151B" w:rsidRPr="00C853C1">
        <w:rPr>
          <w:rFonts w:ascii="Garamond" w:eastAsia="Times New Roman" w:hAnsi="Garamond" w:cs="Times New Roman"/>
          <w:color w:val="000000" w:themeColor="text1"/>
          <w:sz w:val="28"/>
          <w:szCs w:val="28"/>
        </w:rPr>
        <w:t xml:space="preserve">працівники підрозділу внутрішнього аудиту </w:t>
      </w:r>
      <w:r w:rsidR="00452664" w:rsidRPr="00C853C1">
        <w:rPr>
          <w:rFonts w:ascii="Garamond" w:eastAsia="Times New Roman" w:hAnsi="Garamond" w:cs="Times New Roman"/>
          <w:color w:val="000000" w:themeColor="text1"/>
          <w:sz w:val="28"/>
          <w:szCs w:val="28"/>
        </w:rPr>
        <w:t xml:space="preserve">опрацьовують </w:t>
      </w:r>
      <w:r w:rsidR="003C151B" w:rsidRPr="00C853C1">
        <w:rPr>
          <w:rFonts w:ascii="Garamond" w:eastAsia="Times New Roman" w:hAnsi="Garamond" w:cs="Times New Roman"/>
          <w:color w:val="000000" w:themeColor="text1"/>
          <w:sz w:val="28"/>
          <w:szCs w:val="28"/>
        </w:rPr>
        <w:t>шляхом узагальнення та аналізу</w:t>
      </w:r>
      <w:r w:rsidR="00352735" w:rsidRPr="00C853C1">
        <w:rPr>
          <w:rFonts w:ascii="Garamond" w:eastAsia="Times New Roman" w:hAnsi="Garamond" w:cs="Times New Roman"/>
          <w:color w:val="000000" w:themeColor="text1"/>
          <w:sz w:val="28"/>
          <w:szCs w:val="28"/>
        </w:rPr>
        <w:t xml:space="preserve"> отриманої інформації та</w:t>
      </w:r>
      <w:r w:rsidR="003C151B" w:rsidRPr="00C853C1">
        <w:rPr>
          <w:rFonts w:ascii="Garamond" w:eastAsia="Times New Roman" w:hAnsi="Garamond" w:cs="Times New Roman"/>
          <w:color w:val="000000" w:themeColor="text1"/>
          <w:sz w:val="28"/>
          <w:szCs w:val="28"/>
        </w:rPr>
        <w:t xml:space="preserve"> </w:t>
      </w:r>
      <w:r w:rsidR="00452664" w:rsidRPr="00C853C1">
        <w:rPr>
          <w:rFonts w:ascii="Garamond" w:eastAsia="Times New Roman" w:hAnsi="Garamond" w:cs="Times New Roman"/>
          <w:color w:val="000000" w:themeColor="text1"/>
          <w:sz w:val="28"/>
          <w:szCs w:val="28"/>
        </w:rPr>
        <w:t xml:space="preserve">враховують </w:t>
      </w:r>
      <w:r w:rsidR="009D6487" w:rsidRPr="00C853C1">
        <w:rPr>
          <w:rFonts w:ascii="Garamond" w:eastAsia="Times New Roman" w:hAnsi="Garamond" w:cs="Times New Roman"/>
          <w:color w:val="000000" w:themeColor="text1"/>
          <w:sz w:val="28"/>
          <w:szCs w:val="28"/>
        </w:rPr>
        <w:t xml:space="preserve">під час планування діяльності з внутрішнього аудиту (зокрема, </w:t>
      </w:r>
      <w:r w:rsidR="00452664" w:rsidRPr="00C853C1">
        <w:rPr>
          <w:rFonts w:ascii="Garamond" w:eastAsia="Times New Roman" w:hAnsi="Garamond" w:cs="Times New Roman"/>
          <w:color w:val="000000" w:themeColor="text1"/>
          <w:sz w:val="28"/>
          <w:szCs w:val="28"/>
        </w:rPr>
        <w:t xml:space="preserve">шляхом заповнення (уточнення) інформації щодо ідентифікації та оцінки ризиків, </w:t>
      </w:r>
      <w:r w:rsidR="00E1510A" w:rsidRPr="00C853C1">
        <w:rPr>
          <w:rFonts w:ascii="Garamond" w:eastAsia="Times New Roman" w:hAnsi="Garamond" w:cs="Times New Roman"/>
          <w:color w:val="000000" w:themeColor="text1"/>
          <w:sz w:val="28"/>
          <w:szCs w:val="28"/>
        </w:rPr>
        <w:t xml:space="preserve">загальної </w:t>
      </w:r>
      <w:r w:rsidR="00452664" w:rsidRPr="00C853C1">
        <w:rPr>
          <w:rFonts w:ascii="Garamond" w:eastAsia="Times New Roman" w:hAnsi="Garamond" w:cs="Times New Roman"/>
          <w:color w:val="000000" w:themeColor="text1"/>
          <w:sz w:val="28"/>
          <w:szCs w:val="28"/>
        </w:rPr>
        <w:t>оцінки ризиків</w:t>
      </w:r>
      <w:r w:rsidR="009D6487" w:rsidRPr="00C853C1">
        <w:rPr>
          <w:rFonts w:ascii="Garamond" w:eastAsia="Times New Roman" w:hAnsi="Garamond" w:cs="Times New Roman"/>
          <w:color w:val="000000" w:themeColor="text1"/>
          <w:sz w:val="28"/>
          <w:szCs w:val="28"/>
        </w:rPr>
        <w:t>, оцінки факторів відбору)</w:t>
      </w:r>
      <w:r w:rsidR="00452664" w:rsidRPr="00C853C1">
        <w:rPr>
          <w:rFonts w:ascii="Garamond" w:eastAsia="Times New Roman" w:hAnsi="Garamond" w:cs="Times New Roman"/>
          <w:color w:val="000000" w:themeColor="text1"/>
          <w:sz w:val="28"/>
          <w:szCs w:val="28"/>
        </w:rPr>
        <w:t>.</w:t>
      </w:r>
      <w:r w:rsidR="004A5D9D" w:rsidRPr="00C853C1">
        <w:rPr>
          <w:rFonts w:ascii="Garamond" w:eastAsia="Times New Roman" w:hAnsi="Garamond" w:cs="Times New Roman"/>
          <w:color w:val="000000" w:themeColor="text1"/>
          <w:sz w:val="28"/>
          <w:szCs w:val="28"/>
        </w:rPr>
        <w:t xml:space="preserve"> </w:t>
      </w:r>
    </w:p>
    <w:p w:rsidR="004A1412" w:rsidRPr="00C853C1" w:rsidRDefault="004A5D9D" w:rsidP="00675FE7">
      <w:pPr>
        <w:spacing w:after="60" w:line="240" w:lineRule="auto"/>
        <w:ind w:firstLine="567"/>
        <w:jc w:val="both"/>
        <w:rPr>
          <w:rFonts w:ascii="Garamond" w:eastAsia="Times New Roman" w:hAnsi="Garamond" w:cs="Times New Roman"/>
          <w:color w:val="000000" w:themeColor="text1"/>
          <w:sz w:val="28"/>
          <w:szCs w:val="28"/>
        </w:rPr>
      </w:pPr>
      <w:r w:rsidRPr="00C853C1">
        <w:rPr>
          <w:rFonts w:ascii="Garamond" w:eastAsia="Times New Roman" w:hAnsi="Garamond" w:cs="Times New Roman"/>
          <w:color w:val="000000" w:themeColor="text1"/>
          <w:sz w:val="28"/>
          <w:szCs w:val="28"/>
        </w:rPr>
        <w:t xml:space="preserve">Документально оформлені результати консультацій </w:t>
      </w:r>
      <w:r w:rsidR="004A1412" w:rsidRPr="00C853C1">
        <w:rPr>
          <w:rFonts w:ascii="Garamond" w:eastAsia="Times New Roman" w:hAnsi="Garamond" w:cs="Times New Roman"/>
          <w:color w:val="000000" w:themeColor="text1"/>
          <w:sz w:val="28"/>
          <w:szCs w:val="28"/>
        </w:rPr>
        <w:t>додаються до документів (інформації) з питань оцінки ризиків та ризик-орієнтованого відбору об’єктів аудиту</w:t>
      </w:r>
      <w:r w:rsidR="00F67A7C" w:rsidRPr="00C853C1">
        <w:rPr>
          <w:rFonts w:ascii="Garamond" w:eastAsia="Times New Roman" w:hAnsi="Garamond" w:cs="Times New Roman"/>
          <w:color w:val="000000" w:themeColor="text1"/>
          <w:sz w:val="28"/>
          <w:szCs w:val="28"/>
        </w:rPr>
        <w:t xml:space="preserve"> та зберігаються у підрозділі внутрішнього аудиту</w:t>
      </w:r>
      <w:r w:rsidR="004A1412" w:rsidRPr="00C853C1">
        <w:rPr>
          <w:rFonts w:ascii="Garamond" w:eastAsia="Times New Roman" w:hAnsi="Garamond" w:cs="Times New Roman"/>
          <w:color w:val="000000" w:themeColor="text1"/>
          <w:sz w:val="28"/>
          <w:szCs w:val="28"/>
        </w:rPr>
        <w:t>.</w:t>
      </w:r>
    </w:p>
    <w:p w:rsidR="008911EB" w:rsidRPr="008911EB" w:rsidRDefault="008911EB" w:rsidP="00B1314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Водночас</w:t>
      </w:r>
      <w:r w:rsidR="003547F5">
        <w:rPr>
          <w:rFonts w:ascii="Garamond" w:eastAsia="Times New Roman" w:hAnsi="Garamond" w:cs="Times New Roman"/>
          <w:sz w:val="28"/>
          <w:szCs w:val="28"/>
        </w:rPr>
        <w:t>,</w:t>
      </w:r>
      <w:r w:rsidRPr="008911EB">
        <w:rPr>
          <w:rFonts w:ascii="Garamond" w:eastAsia="Times New Roman" w:hAnsi="Garamond" w:cs="Times New Roman"/>
          <w:sz w:val="28"/>
          <w:szCs w:val="28"/>
        </w:rPr>
        <w:t xml:space="preserve"> не варто обирати тільки один спосіб виявлення ризиків – лише на підставі аналізу документальних джерел або за результатами проведен</w:t>
      </w:r>
      <w:r w:rsidR="003547F5">
        <w:rPr>
          <w:rFonts w:ascii="Garamond" w:eastAsia="Times New Roman" w:hAnsi="Garamond" w:cs="Times New Roman"/>
          <w:sz w:val="28"/>
          <w:szCs w:val="28"/>
        </w:rPr>
        <w:t>их</w:t>
      </w:r>
      <w:r w:rsidR="00A82853">
        <w:rPr>
          <w:rFonts w:ascii="Garamond" w:eastAsia="Times New Roman" w:hAnsi="Garamond" w:cs="Times New Roman"/>
          <w:sz w:val="28"/>
          <w:szCs w:val="28"/>
        </w:rPr>
        <w:t xml:space="preserve"> </w:t>
      </w:r>
      <w:r w:rsidRPr="008911EB">
        <w:rPr>
          <w:rFonts w:ascii="Garamond" w:eastAsia="Times New Roman" w:hAnsi="Garamond" w:cs="Times New Roman"/>
          <w:sz w:val="28"/>
          <w:szCs w:val="28"/>
        </w:rPr>
        <w:t xml:space="preserve">консультацій. Адже, документи розробляються для реалізації відповідних </w:t>
      </w:r>
      <w:r w:rsidR="00A82853">
        <w:rPr>
          <w:rFonts w:ascii="Garamond" w:eastAsia="Times New Roman" w:hAnsi="Garamond" w:cs="Times New Roman"/>
          <w:sz w:val="28"/>
          <w:szCs w:val="28"/>
        </w:rPr>
        <w:t>програм/послуг/</w:t>
      </w:r>
      <w:r w:rsidRPr="008911EB">
        <w:rPr>
          <w:rFonts w:ascii="Garamond" w:eastAsia="Times New Roman" w:hAnsi="Garamond" w:cs="Times New Roman"/>
          <w:sz w:val="28"/>
          <w:szCs w:val="28"/>
        </w:rPr>
        <w:t>функцій/процесів, однак вони можуть не охоплювати питання, які потрібні підрозділу внутрішнього аудиту для виявлення та оцінки ризиків. Аналогічно, результати</w:t>
      </w:r>
      <w:r w:rsidR="00A82853">
        <w:rPr>
          <w:rFonts w:ascii="Garamond" w:eastAsia="Times New Roman" w:hAnsi="Garamond" w:cs="Times New Roman"/>
          <w:sz w:val="28"/>
          <w:szCs w:val="28"/>
        </w:rPr>
        <w:t xml:space="preserve"> </w:t>
      </w:r>
      <w:r w:rsidRPr="008911EB">
        <w:rPr>
          <w:rFonts w:ascii="Garamond" w:eastAsia="Times New Roman" w:hAnsi="Garamond" w:cs="Times New Roman"/>
          <w:sz w:val="28"/>
          <w:szCs w:val="28"/>
        </w:rPr>
        <w:t>консультацій можуть виявитися сумнівними через намагання опитуваних приховати існуючі проблеми та/або не привертати увагу до своєї діяльнос</w:t>
      </w:r>
      <w:r w:rsidR="00A82853">
        <w:rPr>
          <w:rFonts w:ascii="Garamond" w:eastAsia="Times New Roman" w:hAnsi="Garamond" w:cs="Times New Roman"/>
          <w:sz w:val="28"/>
          <w:szCs w:val="28"/>
        </w:rPr>
        <w:t xml:space="preserve">ті взагалі. Загалом результати </w:t>
      </w:r>
      <w:r w:rsidRPr="008911EB">
        <w:rPr>
          <w:rFonts w:ascii="Garamond" w:eastAsia="Times New Roman" w:hAnsi="Garamond" w:cs="Times New Roman"/>
          <w:sz w:val="28"/>
          <w:szCs w:val="28"/>
        </w:rPr>
        <w:t>консультацій практично завжди нерівнозначні, наприклад, в одних випадках опитані можуть наводити «дрібні» ризики, а в інших – занадто «глобальні» ризики. Інколи опитуваним важко вникнути у сутність поняття «ризику», тому, замість ризиків, зазначаються негативні події, які виникали у минулому.</w:t>
      </w:r>
    </w:p>
    <w:p w:rsidR="008911EB" w:rsidRPr="008911EB" w:rsidRDefault="008911EB" w:rsidP="00B13144">
      <w:pPr>
        <w:spacing w:after="60" w:line="240" w:lineRule="auto"/>
        <w:ind w:firstLine="567"/>
        <w:jc w:val="both"/>
        <w:rPr>
          <w:rFonts w:ascii="Arial Narrow" w:eastAsia="Times New Roman" w:hAnsi="Arial Narrow" w:cs="Times New Roman"/>
          <w:sz w:val="24"/>
          <w:szCs w:val="24"/>
        </w:rPr>
      </w:pPr>
      <w:r w:rsidRPr="008911EB">
        <w:rPr>
          <w:rFonts w:ascii="Garamond" w:eastAsia="Times New Roman" w:hAnsi="Garamond" w:cs="Times New Roman"/>
          <w:sz w:val="28"/>
          <w:szCs w:val="28"/>
        </w:rPr>
        <w:t xml:space="preserve">З метою виявлення ризиків корисно проводити колективне обговорення у підрозділі внутрішнього аудиту різних подій, які можуть створювати ризики у діяльності установи («сесії мозкового штурму»). Ризики легше виявляти, якщо зрозуміти події, які впливають на досягнення визначених установою цілей. </w:t>
      </w:r>
      <w:r w:rsidR="003E5AF9">
        <w:rPr>
          <w:rFonts w:ascii="Garamond" w:eastAsia="Times New Roman" w:hAnsi="Garamond" w:cs="Times New Roman"/>
          <w:sz w:val="28"/>
          <w:szCs w:val="28"/>
        </w:rPr>
        <w:t>Н</w:t>
      </w:r>
      <w:r w:rsidRPr="008911EB">
        <w:rPr>
          <w:rFonts w:ascii="Garamond" w:eastAsia="Times New Roman" w:hAnsi="Garamond" w:cs="Times New Roman"/>
          <w:sz w:val="28"/>
          <w:szCs w:val="28"/>
        </w:rPr>
        <w:t xml:space="preserve">а такі зустрічі </w:t>
      </w:r>
      <w:r w:rsidR="003E5AF9">
        <w:rPr>
          <w:rFonts w:ascii="Garamond" w:eastAsia="Times New Roman" w:hAnsi="Garamond" w:cs="Times New Roman"/>
          <w:sz w:val="28"/>
          <w:szCs w:val="28"/>
        </w:rPr>
        <w:t>доцільно</w:t>
      </w:r>
      <w:r w:rsidRPr="008911EB">
        <w:rPr>
          <w:rFonts w:ascii="Garamond" w:eastAsia="Times New Roman" w:hAnsi="Garamond" w:cs="Times New Roman"/>
          <w:sz w:val="28"/>
          <w:szCs w:val="28"/>
        </w:rPr>
        <w:t xml:space="preserve"> запрошувати відповідальних за діяльність осіб, де в форматі діалогу та обговорення виробляються спільні рішення щодо зменшення впливу ризиків.</w:t>
      </w:r>
    </w:p>
    <w:p w:rsidR="00411B7B" w:rsidRDefault="008911EB" w:rsidP="00B1314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З метою об’єктивності та повноти виявлення ризиків підрозділ внутрішнього аудиту повинен застосовувати одночасно декілька способів виявлення ризиків (зокрема, </w:t>
      </w:r>
      <w:r w:rsidR="006E0AD0">
        <w:rPr>
          <w:rFonts w:ascii="Garamond" w:eastAsia="Times New Roman" w:hAnsi="Garamond" w:cs="Times New Roman"/>
          <w:sz w:val="28"/>
          <w:szCs w:val="28"/>
        </w:rPr>
        <w:t xml:space="preserve">за результатами </w:t>
      </w:r>
      <w:r w:rsidRPr="008911EB">
        <w:rPr>
          <w:rFonts w:ascii="Garamond" w:eastAsia="Times New Roman" w:hAnsi="Garamond" w:cs="Times New Roman"/>
          <w:sz w:val="28"/>
          <w:szCs w:val="28"/>
        </w:rPr>
        <w:t xml:space="preserve">аналізу документальних джерел, проведення консультацій з </w:t>
      </w:r>
      <w:r w:rsidR="009E108D">
        <w:rPr>
          <w:rFonts w:ascii="Garamond" w:eastAsia="Times New Roman" w:hAnsi="Garamond" w:cs="Times New Roman"/>
          <w:sz w:val="28"/>
          <w:szCs w:val="28"/>
        </w:rPr>
        <w:t xml:space="preserve">вищим керівництвом установи та </w:t>
      </w:r>
      <w:r w:rsidRPr="008911EB">
        <w:rPr>
          <w:rFonts w:ascii="Garamond" w:eastAsia="Times New Roman" w:hAnsi="Garamond" w:cs="Times New Roman"/>
          <w:sz w:val="28"/>
          <w:szCs w:val="28"/>
        </w:rPr>
        <w:t>відповідальними за діяльність</w:t>
      </w:r>
      <w:r w:rsidR="003547F5">
        <w:rPr>
          <w:rFonts w:ascii="Garamond" w:eastAsia="Times New Roman" w:hAnsi="Garamond" w:cs="Times New Roman"/>
          <w:sz w:val="28"/>
          <w:szCs w:val="28"/>
        </w:rPr>
        <w:t xml:space="preserve"> особами</w:t>
      </w:r>
      <w:r w:rsidR="009E108D">
        <w:rPr>
          <w:rFonts w:ascii="Garamond" w:eastAsia="Times New Roman" w:hAnsi="Garamond" w:cs="Times New Roman"/>
          <w:sz w:val="28"/>
          <w:szCs w:val="28"/>
        </w:rPr>
        <w:t>,</w:t>
      </w:r>
      <w:r w:rsidR="00A82853">
        <w:rPr>
          <w:rFonts w:ascii="Garamond" w:eastAsia="Times New Roman" w:hAnsi="Garamond" w:cs="Times New Roman"/>
          <w:sz w:val="28"/>
          <w:szCs w:val="28"/>
        </w:rPr>
        <w:t xml:space="preserve"> </w:t>
      </w:r>
      <w:r w:rsidR="00A82853" w:rsidRPr="008911EB">
        <w:rPr>
          <w:rFonts w:ascii="Garamond" w:eastAsia="Times New Roman" w:hAnsi="Garamond" w:cs="Times New Roman"/>
          <w:sz w:val="28"/>
          <w:szCs w:val="28"/>
        </w:rPr>
        <w:t>«сесій мозкового штурму»</w:t>
      </w:r>
      <w:r w:rsidRPr="008911EB">
        <w:rPr>
          <w:rFonts w:ascii="Garamond" w:eastAsia="Times New Roman" w:hAnsi="Garamond" w:cs="Times New Roman"/>
          <w:sz w:val="28"/>
          <w:szCs w:val="28"/>
        </w:rPr>
        <w:t>,</w:t>
      </w:r>
      <w:r w:rsidR="00A82853">
        <w:rPr>
          <w:rFonts w:ascii="Garamond" w:eastAsia="Times New Roman" w:hAnsi="Garamond" w:cs="Times New Roman"/>
          <w:sz w:val="28"/>
          <w:szCs w:val="28"/>
        </w:rPr>
        <w:t xml:space="preserve"> проведених у підрозділі внутрішнього аудиту</w:t>
      </w:r>
      <w:r w:rsidRPr="008911EB">
        <w:rPr>
          <w:rFonts w:ascii="Garamond" w:eastAsia="Times New Roman" w:hAnsi="Garamond" w:cs="Times New Roman"/>
          <w:sz w:val="28"/>
          <w:szCs w:val="28"/>
        </w:rPr>
        <w:t xml:space="preserve">). </w:t>
      </w:r>
    </w:p>
    <w:p w:rsidR="008911EB" w:rsidRPr="008911EB" w:rsidRDefault="008911EB" w:rsidP="00B1314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Під час визначення ризиків також корисними є знання та досвід, отримані внутрішніми аудиторами за результатами </w:t>
      </w:r>
      <w:r w:rsidR="00A82853">
        <w:rPr>
          <w:rFonts w:ascii="Garamond" w:eastAsia="Times New Roman" w:hAnsi="Garamond" w:cs="Times New Roman"/>
          <w:sz w:val="28"/>
          <w:szCs w:val="28"/>
        </w:rPr>
        <w:t xml:space="preserve">здійснення </w:t>
      </w:r>
      <w:r w:rsidRPr="008911EB">
        <w:rPr>
          <w:rFonts w:ascii="Garamond" w:eastAsia="Times New Roman" w:hAnsi="Garamond" w:cs="Times New Roman"/>
          <w:sz w:val="28"/>
          <w:szCs w:val="28"/>
        </w:rPr>
        <w:t xml:space="preserve">внутрішніх аудитів. </w:t>
      </w:r>
    </w:p>
    <w:p w:rsidR="008911EB" w:rsidRPr="00DD05CD" w:rsidRDefault="008911EB" w:rsidP="00B13144">
      <w:pPr>
        <w:spacing w:after="60" w:line="240" w:lineRule="auto"/>
        <w:ind w:firstLine="567"/>
        <w:jc w:val="both"/>
        <w:rPr>
          <w:rFonts w:ascii="Times New Roman" w:eastAsia="Calibri" w:hAnsi="Times New Roman" w:cs="Times New Roman"/>
          <w:sz w:val="24"/>
          <w:szCs w:val="24"/>
          <w:lang w:eastAsia="ru-RU"/>
        </w:rPr>
      </w:pPr>
      <w:r w:rsidRPr="008911EB">
        <w:rPr>
          <w:rFonts w:ascii="Garamond" w:eastAsia="Times New Roman" w:hAnsi="Garamond" w:cs="Times New Roman"/>
          <w:sz w:val="28"/>
          <w:szCs w:val="28"/>
        </w:rPr>
        <w:t xml:space="preserve">Після проведеної підрозділом внутрішнього аудиту роботи щодо виявлення ризиків стосовно кожного об’єкта аудиту у </w:t>
      </w:r>
      <w:r w:rsidR="00A82853">
        <w:rPr>
          <w:rFonts w:ascii="Garamond" w:eastAsia="Times New Roman" w:hAnsi="Garamond" w:cs="Times New Roman"/>
          <w:sz w:val="28"/>
          <w:szCs w:val="28"/>
        </w:rPr>
        <w:t xml:space="preserve">базі даних щодо </w:t>
      </w:r>
      <w:r w:rsidRPr="008911EB">
        <w:rPr>
          <w:rFonts w:ascii="Garamond" w:eastAsia="Times New Roman" w:hAnsi="Garamond" w:cs="Times New Roman"/>
          <w:sz w:val="28"/>
          <w:szCs w:val="28"/>
        </w:rPr>
        <w:t>простор</w:t>
      </w:r>
      <w:r w:rsidR="00A82853">
        <w:rPr>
          <w:rFonts w:ascii="Garamond" w:eastAsia="Times New Roman" w:hAnsi="Garamond" w:cs="Times New Roman"/>
          <w:sz w:val="28"/>
          <w:szCs w:val="28"/>
        </w:rPr>
        <w:t>у</w:t>
      </w:r>
      <w:r w:rsidRPr="008911EB">
        <w:rPr>
          <w:rFonts w:ascii="Garamond" w:eastAsia="Times New Roman" w:hAnsi="Garamond" w:cs="Times New Roman"/>
          <w:sz w:val="28"/>
          <w:szCs w:val="28"/>
        </w:rPr>
        <w:t xml:space="preserve"> аудиту ідентифікуються події (зовнішні та внутрішні), що можуть вплинути на досягнення установою визначених цілей та які, залежно від впливу, поділяються на можливості (позитивний вплив на </w:t>
      </w:r>
      <w:r w:rsidRPr="008911EB">
        <w:rPr>
          <w:rFonts w:ascii="Garamond" w:eastAsia="Times New Roman" w:hAnsi="Garamond" w:cs="Times New Roman"/>
          <w:sz w:val="28"/>
          <w:szCs w:val="28"/>
        </w:rPr>
        <w:lastRenderedPageBreak/>
        <w:t>досягнення установою визначених цілей) та ризики (негативний вплив на досягнення установою визначених цілей)</w:t>
      </w:r>
      <w:r w:rsidR="00E133F9">
        <w:rPr>
          <w:rFonts w:ascii="Garamond" w:eastAsia="Times New Roman" w:hAnsi="Garamond" w:cs="Times New Roman"/>
          <w:sz w:val="28"/>
          <w:szCs w:val="28"/>
        </w:rPr>
        <w:t>.</w:t>
      </w:r>
      <w:r w:rsidRPr="00DD05CD">
        <w:rPr>
          <w:rFonts w:ascii="Times New Roman" w:eastAsia="Calibri" w:hAnsi="Times New Roman" w:cs="Times New Roman"/>
          <w:sz w:val="24"/>
          <w:szCs w:val="24"/>
          <w:lang w:eastAsia="ru-RU"/>
        </w:rPr>
        <w:t xml:space="preserve"> </w:t>
      </w:r>
    </w:p>
    <w:p w:rsidR="00797FB0" w:rsidRDefault="00797FB0" w:rsidP="009A06BF">
      <w:pPr>
        <w:spacing w:line="240" w:lineRule="auto"/>
        <w:ind w:firstLine="567"/>
        <w:jc w:val="both"/>
        <w:rPr>
          <w:rStyle w:val="ac"/>
          <w:rFonts w:ascii="Garamond" w:eastAsia="Times New Roman" w:hAnsi="Garamond" w:cs="Times New Roman"/>
          <w:color w:val="auto"/>
          <w:sz w:val="28"/>
          <w:szCs w:val="28"/>
          <w:u w:val="none"/>
        </w:rPr>
      </w:pPr>
      <w:r w:rsidRPr="00797FB0">
        <w:rPr>
          <w:rStyle w:val="ac"/>
          <w:rFonts w:ascii="Garamond" w:eastAsia="Times New Roman" w:hAnsi="Garamond" w:cs="Times New Roman"/>
          <w:color w:val="auto"/>
          <w:sz w:val="28"/>
          <w:szCs w:val="28"/>
          <w:u w:val="none"/>
        </w:rPr>
        <w:t>У таблиці представлено класифікацію под</w:t>
      </w:r>
      <w:r w:rsidR="004670A4">
        <w:rPr>
          <w:rStyle w:val="ac"/>
          <w:rFonts w:ascii="Garamond" w:eastAsia="Times New Roman" w:hAnsi="Garamond" w:cs="Times New Roman"/>
          <w:color w:val="auto"/>
          <w:sz w:val="28"/>
          <w:szCs w:val="28"/>
          <w:u w:val="none"/>
        </w:rPr>
        <w:t>ій, що можуть створювати ризики:</w:t>
      </w:r>
    </w:p>
    <w:tbl>
      <w:tblPr>
        <w:tblStyle w:val="4111"/>
        <w:tblW w:w="5075" w:type="pct"/>
        <w:jc w:val="center"/>
        <w:tblLayout w:type="fixed"/>
        <w:tblLook w:val="04A0" w:firstRow="1" w:lastRow="0" w:firstColumn="1" w:lastColumn="0" w:noHBand="0" w:noVBand="1"/>
      </w:tblPr>
      <w:tblGrid>
        <w:gridCol w:w="2069"/>
        <w:gridCol w:w="2070"/>
        <w:gridCol w:w="2070"/>
        <w:gridCol w:w="2070"/>
        <w:gridCol w:w="2070"/>
      </w:tblGrid>
      <w:tr w:rsidR="00FA0CDA" w:rsidRPr="00CE5B29" w:rsidTr="002424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0CDA" w:rsidRPr="00CE5B29" w:rsidRDefault="00FA0CDA" w:rsidP="00242411">
            <w:pPr>
              <w:spacing w:before="60" w:after="60" w:line="240" w:lineRule="auto"/>
              <w:jc w:val="center"/>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Події, що створюють ризики</w:t>
            </w:r>
          </w:p>
        </w:tc>
      </w:tr>
      <w:tr w:rsidR="00FA0CDA" w:rsidRPr="00CE5B29" w:rsidTr="00FA0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FFFFF" w:themeColor="background1"/>
              <w:bottom w:val="single" w:sz="4" w:space="0" w:color="FFFFFF" w:themeColor="background1"/>
              <w:right w:val="single" w:sz="4" w:space="0" w:color="CCECFF"/>
            </w:tcBorders>
            <w:shd w:val="clear" w:color="auto" w:fill="4F81BD"/>
          </w:tcPr>
          <w:p w:rsidR="00FA0CDA" w:rsidRPr="00CE5B29" w:rsidRDefault="00FA0CDA" w:rsidP="0058381F">
            <w:pPr>
              <w:spacing w:before="60" w:after="60" w:line="240" w:lineRule="auto"/>
              <w:jc w:val="center"/>
              <w:rPr>
                <w:rFonts w:ascii="Garamond" w:eastAsia="Times New Roman" w:hAnsi="Garamond" w:cs="Times New Roman"/>
                <w:color w:val="FFFFFF"/>
                <w:sz w:val="24"/>
                <w:szCs w:val="24"/>
                <w:lang w:val="uk-UA"/>
              </w:rPr>
            </w:pPr>
            <w:r w:rsidRPr="00CE5B29">
              <w:rPr>
                <w:rFonts w:ascii="Garamond" w:eastAsia="Times New Roman" w:hAnsi="Garamond" w:cs="Times New Roman"/>
                <w:color w:val="FFFFFF"/>
                <w:sz w:val="24"/>
                <w:szCs w:val="24"/>
                <w:lang w:val="uk-UA"/>
              </w:rPr>
              <w:t>Операційні</w:t>
            </w:r>
          </w:p>
        </w:tc>
        <w:tc>
          <w:tcPr>
            <w:tcW w:w="1000" w:type="pct"/>
            <w:tcBorders>
              <w:top w:val="single" w:sz="4" w:space="0" w:color="FFFFFF" w:themeColor="background1"/>
              <w:left w:val="single" w:sz="4" w:space="0" w:color="CCECFF"/>
              <w:bottom w:val="single" w:sz="4" w:space="0" w:color="FFFFFF" w:themeColor="background1"/>
              <w:right w:val="single" w:sz="4" w:space="0" w:color="CCECFF"/>
            </w:tcBorders>
            <w:shd w:val="clear" w:color="auto" w:fill="4F81BD"/>
          </w:tcPr>
          <w:p w:rsidR="00FA0CDA" w:rsidRPr="00CE5B29" w:rsidRDefault="00FA0CDA" w:rsidP="0058381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sidRPr="00CE5B29">
              <w:rPr>
                <w:rFonts w:ascii="Garamond" w:eastAsia="Times New Roman" w:hAnsi="Garamond" w:cs="Times New Roman"/>
                <w:b/>
                <w:bCs/>
                <w:color w:val="FFFFFF"/>
                <w:sz w:val="24"/>
                <w:szCs w:val="24"/>
                <w:lang w:val="uk-UA"/>
              </w:rPr>
              <w:t>ІТ та зв’язок</w:t>
            </w:r>
          </w:p>
        </w:tc>
        <w:tc>
          <w:tcPr>
            <w:tcW w:w="1000" w:type="pct"/>
            <w:tcBorders>
              <w:top w:val="single" w:sz="4" w:space="0" w:color="FFFFFF" w:themeColor="background1"/>
              <w:left w:val="single" w:sz="4" w:space="0" w:color="CCECFF"/>
              <w:bottom w:val="single" w:sz="4" w:space="0" w:color="FFFFFF" w:themeColor="background1"/>
              <w:right w:val="single" w:sz="4" w:space="0" w:color="CCECFF"/>
            </w:tcBorders>
            <w:shd w:val="clear" w:color="auto" w:fill="4F81BD"/>
          </w:tcPr>
          <w:p w:rsidR="00FA0CDA" w:rsidRPr="00CE5B29" w:rsidRDefault="00FA0CDA" w:rsidP="0058381F">
            <w:pPr>
              <w:tabs>
                <w:tab w:val="left" w:pos="56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sidRPr="00CE5B29">
              <w:rPr>
                <w:rFonts w:ascii="Garamond" w:eastAsia="Times New Roman" w:hAnsi="Garamond" w:cs="Times New Roman"/>
                <w:b/>
                <w:bCs/>
                <w:color w:val="FFFFFF"/>
                <w:sz w:val="24"/>
                <w:szCs w:val="24"/>
                <w:lang w:val="uk-UA"/>
              </w:rPr>
              <w:t>Нормативно-правові</w:t>
            </w:r>
          </w:p>
        </w:tc>
        <w:tc>
          <w:tcPr>
            <w:tcW w:w="1000" w:type="pct"/>
            <w:tcBorders>
              <w:top w:val="single" w:sz="4" w:space="0" w:color="FFFFFF" w:themeColor="background1"/>
              <w:left w:val="single" w:sz="4" w:space="0" w:color="CCECFF"/>
              <w:bottom w:val="single" w:sz="4" w:space="0" w:color="FFFFFF" w:themeColor="background1"/>
              <w:right w:val="single" w:sz="4" w:space="0" w:color="CCECFF"/>
            </w:tcBorders>
            <w:shd w:val="clear" w:color="auto" w:fill="4F81BD"/>
          </w:tcPr>
          <w:p w:rsidR="00FA0CDA" w:rsidRPr="00CE5B29" w:rsidRDefault="00FA0CDA" w:rsidP="0058381F">
            <w:pPr>
              <w:tabs>
                <w:tab w:val="left" w:pos="56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sidRPr="00CE5B29">
              <w:rPr>
                <w:rFonts w:ascii="Garamond" w:eastAsia="Times New Roman" w:hAnsi="Garamond" w:cs="Times New Roman"/>
                <w:b/>
                <w:bCs/>
                <w:color w:val="FFFFFF"/>
                <w:sz w:val="24"/>
                <w:szCs w:val="24"/>
                <w:lang w:val="uk-UA"/>
              </w:rPr>
              <w:t>Кадрові</w:t>
            </w:r>
          </w:p>
        </w:tc>
        <w:tc>
          <w:tcPr>
            <w:tcW w:w="1000" w:type="pct"/>
            <w:tcBorders>
              <w:top w:val="single" w:sz="4" w:space="0" w:color="FFFFFF" w:themeColor="background1"/>
              <w:left w:val="single" w:sz="4" w:space="0" w:color="CCECFF"/>
              <w:bottom w:val="single" w:sz="4" w:space="0" w:color="FFFFFF" w:themeColor="background1"/>
              <w:right w:val="single" w:sz="4" w:space="0" w:color="CCECFF"/>
            </w:tcBorders>
            <w:shd w:val="clear" w:color="auto" w:fill="4F81BD"/>
          </w:tcPr>
          <w:p w:rsidR="00FA0CDA" w:rsidRPr="00CE5B29" w:rsidRDefault="00FA0CDA" w:rsidP="0058381F">
            <w:pPr>
              <w:tabs>
                <w:tab w:val="left" w:pos="56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sidRPr="00CE5B29">
              <w:rPr>
                <w:rFonts w:ascii="Garamond" w:eastAsia="Times New Roman" w:hAnsi="Garamond" w:cs="Times New Roman"/>
                <w:b/>
                <w:bCs/>
                <w:color w:val="FFFFFF"/>
                <w:sz w:val="24"/>
                <w:szCs w:val="24"/>
                <w:lang w:val="uk-UA"/>
              </w:rPr>
              <w:t>Репутаційні</w:t>
            </w:r>
          </w:p>
        </w:tc>
      </w:tr>
      <w:tr w:rsidR="00FA0CDA" w:rsidRPr="00CE5B29" w:rsidTr="00FA0CDA">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FFFFFF" w:themeColor="background1"/>
            </w:tcBorders>
            <w:shd w:val="clear" w:color="auto" w:fill="DBE5F1"/>
          </w:tcPr>
          <w:p w:rsidR="00FA0CDA" w:rsidRPr="00CE5B29" w:rsidRDefault="00FA0CDA" w:rsidP="0058381F">
            <w:pPr>
              <w:spacing w:after="0" w:line="240" w:lineRule="auto"/>
              <w:rPr>
                <w:rFonts w:ascii="Garamond" w:eastAsia="Times New Roman" w:hAnsi="Garamond" w:cs="Times New Roman"/>
                <w:b w:val="0"/>
                <w:sz w:val="24"/>
                <w:szCs w:val="24"/>
                <w:lang w:val="uk-UA"/>
              </w:rPr>
            </w:pPr>
            <w:r w:rsidRPr="00CE5B29">
              <w:rPr>
                <w:rFonts w:ascii="Garamond" w:eastAsia="Calibri" w:hAnsi="Garamond" w:cs="Times New Roman"/>
                <w:b w:val="0"/>
                <w:sz w:val="24"/>
                <w:szCs w:val="24"/>
                <w:lang w:val="uk-UA" w:eastAsia="ru-RU"/>
              </w:rPr>
              <w:t>невиконання</w:t>
            </w:r>
            <w:r w:rsidRPr="00CE5B29">
              <w:rPr>
                <w:rFonts w:ascii="Garamond" w:eastAsia="Times New Roman" w:hAnsi="Garamond" w:cs="Times New Roman"/>
                <w:b w:val="0"/>
                <w:sz w:val="24"/>
                <w:szCs w:val="24"/>
                <w:lang w:val="uk-UA"/>
              </w:rPr>
              <w:t xml:space="preserve"> функцій, процесів, операцій</w:t>
            </w:r>
          </w:p>
        </w:tc>
        <w:tc>
          <w:tcPr>
            <w:tcW w:w="1000" w:type="pct"/>
            <w:tcBorders>
              <w:top w:val="single" w:sz="4" w:space="0" w:color="FFFFFF" w:themeColor="background1"/>
            </w:tcBorders>
            <w:shd w:val="clear" w:color="auto" w:fill="DBE5F1"/>
          </w:tcPr>
          <w:p w:rsidR="00FA0CDA" w:rsidRPr="00CE5B29" w:rsidRDefault="00FA0CDA" w:rsidP="0058381F">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знищення найбільш важливих облікових записів або відсутність до них доступу</w:t>
            </w:r>
          </w:p>
        </w:tc>
        <w:tc>
          <w:tcPr>
            <w:tcW w:w="1000" w:type="pct"/>
            <w:tcBorders>
              <w:top w:val="single" w:sz="4" w:space="0" w:color="FFFFFF" w:themeColor="background1"/>
            </w:tcBorders>
            <w:shd w:val="clear" w:color="auto" w:fill="DBE5F1"/>
          </w:tcPr>
          <w:p w:rsidR="00FA0CDA" w:rsidRPr="00CE5B29" w:rsidRDefault="00FA0CDA" w:rsidP="0058381F">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недотримання вимог законодавства, судові позови, порушення контрактів (угод)</w:t>
            </w:r>
          </w:p>
        </w:tc>
        <w:tc>
          <w:tcPr>
            <w:tcW w:w="1000" w:type="pct"/>
            <w:tcBorders>
              <w:top w:val="single" w:sz="4" w:space="0" w:color="FFFFFF" w:themeColor="background1"/>
            </w:tcBorders>
            <w:shd w:val="clear" w:color="auto" w:fill="DBE5F1"/>
          </w:tcPr>
          <w:p w:rsidR="00FA0CDA" w:rsidRPr="00CE5B29" w:rsidRDefault="00FA0CDA" w:rsidP="0058381F">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втрата кваліфікованих працівників (плинність кадрів, звільнення, вихід на пенсію)</w:t>
            </w:r>
          </w:p>
        </w:tc>
        <w:tc>
          <w:tcPr>
            <w:tcW w:w="1000" w:type="pct"/>
            <w:tcBorders>
              <w:top w:val="single" w:sz="4" w:space="0" w:color="FFFFFF" w:themeColor="background1"/>
            </w:tcBorders>
            <w:shd w:val="clear" w:color="auto" w:fill="DBE5F1"/>
          </w:tcPr>
          <w:p w:rsidR="00FA0CDA" w:rsidRPr="00CE5B29" w:rsidRDefault="00FA0CDA" w:rsidP="0058381F">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негативна інформація від державних органів, правоохоронних органів</w:t>
            </w:r>
          </w:p>
        </w:tc>
      </w:tr>
      <w:tr w:rsidR="00FA0CDA" w:rsidRPr="00CE5B29" w:rsidTr="00FA0CDA">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tcPr>
          <w:p w:rsidR="00FA0CDA" w:rsidRPr="00CE5B29" w:rsidRDefault="00FA0CDA" w:rsidP="0058381F">
            <w:pPr>
              <w:spacing w:after="0" w:line="240" w:lineRule="auto"/>
              <w:rPr>
                <w:rFonts w:ascii="Garamond" w:eastAsia="Calibri" w:hAnsi="Garamond" w:cs="Times New Roman"/>
                <w:b w:val="0"/>
                <w:sz w:val="24"/>
                <w:szCs w:val="24"/>
                <w:lang w:val="uk-UA" w:eastAsia="ru-RU"/>
              </w:rPr>
            </w:pPr>
            <w:r w:rsidRPr="00CE5B29">
              <w:rPr>
                <w:rFonts w:ascii="Garamond" w:eastAsia="Calibri" w:hAnsi="Garamond" w:cs="Times New Roman"/>
                <w:b w:val="0"/>
                <w:sz w:val="24"/>
                <w:szCs w:val="24"/>
                <w:lang w:val="uk-UA" w:eastAsia="ru-RU"/>
              </w:rPr>
              <w:t>відсутність/ недостатність контролю за реалізацією процесу, операції</w:t>
            </w:r>
          </w:p>
        </w:tc>
        <w:tc>
          <w:tcPr>
            <w:tcW w:w="1000" w:type="pct"/>
            <w:shd w:val="clear" w:color="auto" w:fill="auto"/>
          </w:tcPr>
          <w:p w:rsidR="00FA0CDA" w:rsidRPr="00CE5B29" w:rsidRDefault="00FA0CDA" w:rsidP="00D27AF3">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недоступні або недостовірні дані, несанкціонований виток чутливої інформації</w:t>
            </w:r>
          </w:p>
        </w:tc>
        <w:tc>
          <w:tcPr>
            <w:tcW w:w="1000" w:type="pct"/>
            <w:shd w:val="clear" w:color="auto" w:fill="auto"/>
          </w:tcPr>
          <w:p w:rsidR="00FA0CDA" w:rsidRPr="00CE5B29" w:rsidRDefault="00FA0CDA" w:rsidP="0058381F">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E5B29">
              <w:rPr>
                <w:rFonts w:ascii="Garamond" w:eastAsia="Calibri" w:hAnsi="Garamond" w:cs="Times New Roman"/>
                <w:sz w:val="24"/>
                <w:szCs w:val="24"/>
                <w:lang w:val="uk-UA" w:eastAsia="ru-RU"/>
              </w:rPr>
              <w:t>відсутність, суперечність або нечітка регламентація положень законодавства</w:t>
            </w:r>
          </w:p>
        </w:tc>
        <w:tc>
          <w:tcPr>
            <w:tcW w:w="1000" w:type="pct"/>
            <w:shd w:val="clear" w:color="auto" w:fill="auto"/>
          </w:tcPr>
          <w:p w:rsidR="00FA0CDA" w:rsidRPr="00CE5B29" w:rsidRDefault="00FA0CDA" w:rsidP="0058381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E5B29">
              <w:rPr>
                <w:rFonts w:ascii="Garamond" w:eastAsia="Calibri" w:hAnsi="Garamond" w:cs="Times New Roman"/>
                <w:sz w:val="24"/>
                <w:szCs w:val="24"/>
                <w:lang w:val="uk-UA" w:eastAsia="ru-RU"/>
              </w:rPr>
              <w:t>не здійснення заходів з навчання та підвищення кваліфікації персоналу</w:t>
            </w:r>
          </w:p>
        </w:tc>
        <w:tc>
          <w:tcPr>
            <w:tcW w:w="1000" w:type="pct"/>
            <w:shd w:val="clear" w:color="auto" w:fill="auto"/>
          </w:tcPr>
          <w:p w:rsidR="00FA0CDA" w:rsidRPr="00CE5B29" w:rsidRDefault="00FA0CDA" w:rsidP="00D27AF3">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E5B29">
              <w:rPr>
                <w:rFonts w:ascii="Garamond" w:eastAsia="Calibri" w:hAnsi="Garamond" w:cs="Times New Roman"/>
                <w:sz w:val="24"/>
                <w:szCs w:val="24"/>
                <w:lang w:val="uk-UA" w:eastAsia="ru-RU"/>
              </w:rPr>
              <w:t>втрата довіри зі сторони зацікавлених сторін через операційні недоліки</w:t>
            </w:r>
          </w:p>
        </w:tc>
      </w:tr>
      <w:tr w:rsidR="00FA0CDA" w:rsidRPr="00CE5B29" w:rsidTr="00FA0CDA">
        <w:trPr>
          <w:trHeight w:val="872"/>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DBE5F1"/>
          </w:tcPr>
          <w:p w:rsidR="00FA0CDA" w:rsidRPr="00CE5B29" w:rsidRDefault="00FA0CDA" w:rsidP="0058381F">
            <w:pPr>
              <w:spacing w:after="0" w:line="240" w:lineRule="auto"/>
              <w:rPr>
                <w:rFonts w:ascii="Garamond" w:eastAsia="Calibri" w:hAnsi="Garamond" w:cs="Times New Roman"/>
                <w:b w:val="0"/>
                <w:sz w:val="24"/>
                <w:szCs w:val="24"/>
                <w:lang w:val="uk-UA" w:eastAsia="ru-RU"/>
              </w:rPr>
            </w:pPr>
            <w:r w:rsidRPr="00CE5B29">
              <w:rPr>
                <w:rFonts w:ascii="Garamond" w:eastAsia="Calibri" w:hAnsi="Garamond" w:cs="Times New Roman"/>
                <w:b w:val="0"/>
                <w:sz w:val="24"/>
                <w:szCs w:val="24"/>
                <w:lang w:val="uk-UA" w:eastAsia="ru-RU"/>
              </w:rPr>
              <w:t>втрата матеріально-технічного обладнання</w:t>
            </w:r>
          </w:p>
        </w:tc>
        <w:tc>
          <w:tcPr>
            <w:tcW w:w="1000" w:type="pct"/>
            <w:shd w:val="clear" w:color="auto" w:fill="DBE5F1"/>
          </w:tcPr>
          <w:p w:rsidR="00FA0CDA" w:rsidRPr="00CE5B29" w:rsidRDefault="00FA0CDA" w:rsidP="0058381F">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вірусні атаки на основне програмне забезпечення</w:t>
            </w:r>
          </w:p>
        </w:tc>
        <w:tc>
          <w:tcPr>
            <w:tcW w:w="1000" w:type="pct"/>
            <w:shd w:val="clear" w:color="auto" w:fill="DBE5F1"/>
          </w:tcPr>
          <w:p w:rsidR="00FA0CDA" w:rsidRPr="00CE5B29" w:rsidRDefault="00FA0CDA" w:rsidP="0058381F">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неналежна претензійна-позовна діяльність</w:t>
            </w:r>
          </w:p>
        </w:tc>
        <w:tc>
          <w:tcPr>
            <w:tcW w:w="1000" w:type="pct"/>
            <w:shd w:val="clear" w:color="auto" w:fill="DBE5F1"/>
          </w:tcPr>
          <w:p w:rsidR="00FA0CDA" w:rsidRPr="00CE5B29" w:rsidRDefault="00FA0CDA" w:rsidP="0058381F">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наявність вакансії впродовж тривалого часу</w:t>
            </w:r>
          </w:p>
        </w:tc>
        <w:tc>
          <w:tcPr>
            <w:tcW w:w="1000" w:type="pct"/>
            <w:shd w:val="clear" w:color="auto" w:fill="DBE5F1"/>
          </w:tcPr>
          <w:p w:rsidR="00FA0CDA" w:rsidRPr="00CE5B29" w:rsidRDefault="00FA0CDA" w:rsidP="0058381F">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негативне висвітлення діяльності установи у медіа</w:t>
            </w:r>
          </w:p>
        </w:tc>
      </w:tr>
      <w:tr w:rsidR="00FA0CDA" w:rsidRPr="00CE5B29" w:rsidTr="00FA0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tcPr>
          <w:p w:rsidR="00FA0CDA" w:rsidRPr="00CE5B29" w:rsidRDefault="00FA0CDA" w:rsidP="0058381F">
            <w:pPr>
              <w:spacing w:after="0" w:line="240" w:lineRule="auto"/>
              <w:rPr>
                <w:rFonts w:ascii="Garamond" w:eastAsia="Calibri" w:hAnsi="Garamond" w:cs="Times New Roman"/>
                <w:sz w:val="24"/>
                <w:szCs w:val="24"/>
                <w:lang w:val="uk-UA" w:eastAsia="ru-RU"/>
              </w:rPr>
            </w:pPr>
          </w:p>
        </w:tc>
        <w:tc>
          <w:tcPr>
            <w:tcW w:w="1000" w:type="pct"/>
            <w:shd w:val="clear" w:color="auto" w:fill="auto"/>
          </w:tcPr>
          <w:p w:rsidR="00FA0CDA" w:rsidRPr="00CE5B29" w:rsidRDefault="00FA0CDA" w:rsidP="0058381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відсутність інтернету, телефонного зв’язку</w:t>
            </w:r>
          </w:p>
        </w:tc>
        <w:tc>
          <w:tcPr>
            <w:tcW w:w="1000" w:type="pct"/>
            <w:shd w:val="clear" w:color="auto" w:fill="auto"/>
          </w:tcPr>
          <w:p w:rsidR="00FA0CDA" w:rsidRPr="00CE5B29" w:rsidRDefault="00FA0CDA" w:rsidP="0058381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зупинення важливої діяльності</w:t>
            </w:r>
          </w:p>
        </w:tc>
        <w:tc>
          <w:tcPr>
            <w:tcW w:w="1000" w:type="pct"/>
            <w:shd w:val="clear" w:color="auto" w:fill="auto"/>
          </w:tcPr>
          <w:p w:rsidR="00FA0CDA" w:rsidRPr="00CE5B29" w:rsidRDefault="00FA0CDA" w:rsidP="0058381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p>
        </w:tc>
        <w:tc>
          <w:tcPr>
            <w:tcW w:w="1000" w:type="pct"/>
            <w:shd w:val="clear" w:color="auto" w:fill="auto"/>
          </w:tcPr>
          <w:p w:rsidR="00FA0CDA" w:rsidRPr="00CE5B29" w:rsidRDefault="00FA0CDA" w:rsidP="0058381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незадоволення працівників (скарги, звернення, у тому числі на гарячі телефонні лінії)</w:t>
            </w:r>
          </w:p>
        </w:tc>
      </w:tr>
    </w:tbl>
    <w:p w:rsidR="004E543C" w:rsidRDefault="004E543C" w:rsidP="004E543C">
      <w:pPr>
        <w:spacing w:before="120" w:after="60" w:line="240" w:lineRule="auto"/>
        <w:ind w:firstLine="567"/>
        <w:jc w:val="both"/>
        <w:rPr>
          <w:rFonts w:ascii="Garamond" w:eastAsia="Times New Roman" w:hAnsi="Garamond" w:cs="Times New Roman"/>
          <w:sz w:val="28"/>
          <w:szCs w:val="28"/>
        </w:rPr>
      </w:pPr>
      <w:r w:rsidRPr="001620DC">
        <w:rPr>
          <w:rFonts w:ascii="Garamond" w:eastAsia="Times New Roman" w:hAnsi="Garamond" w:cs="Times New Roman"/>
          <w:sz w:val="28"/>
          <w:szCs w:val="28"/>
        </w:rPr>
        <w:t>Під час ідентифікації та формулювання ризиків доцільно дотримуватися наступних рекомендацій</w:t>
      </w:r>
      <w:r w:rsidRPr="001620DC">
        <w:rPr>
          <w:rStyle w:val="af1"/>
          <w:rFonts w:ascii="Garamond" w:eastAsia="Times New Roman" w:hAnsi="Garamond" w:cs="Times New Roman"/>
          <w:sz w:val="28"/>
          <w:szCs w:val="28"/>
        </w:rPr>
        <w:footnoteReference w:id="1"/>
      </w:r>
      <w:r w:rsidRPr="001620DC">
        <w:rPr>
          <w:rFonts w:ascii="Garamond" w:eastAsia="Times New Roman" w:hAnsi="Garamond" w:cs="Times New Roman"/>
          <w:sz w:val="28"/>
          <w:szCs w:val="28"/>
        </w:rPr>
        <w:t>:</w:t>
      </w:r>
    </w:p>
    <w:p w:rsidR="004E543C" w:rsidRPr="00955263" w:rsidRDefault="004E543C" w:rsidP="004E543C">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слід уникати визначення ризиків, які не мають впливу на цілі;</w:t>
      </w:r>
    </w:p>
    <w:p w:rsidR="004E543C" w:rsidRPr="00955263" w:rsidRDefault="004E543C" w:rsidP="004E543C">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 xml:space="preserve">слід уникати визначення ризиків, які є зворотним формулюванням цілей; </w:t>
      </w:r>
    </w:p>
    <w:p w:rsidR="004E543C" w:rsidRDefault="004E543C" w:rsidP="004E543C">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 xml:space="preserve">не слід визначати ризики як наслідки подій; </w:t>
      </w:r>
    </w:p>
    <w:p w:rsidR="00701F89" w:rsidRPr="0004317B" w:rsidRDefault="004E543C" w:rsidP="00E71669">
      <w:pPr>
        <w:pStyle w:val="ab"/>
        <w:numPr>
          <w:ilvl w:val="1"/>
          <w:numId w:val="6"/>
        </w:numPr>
        <w:tabs>
          <w:tab w:val="left" w:pos="142"/>
          <w:tab w:val="left" w:pos="284"/>
          <w:tab w:val="left" w:pos="426"/>
        </w:tabs>
        <w:spacing w:after="60" w:line="240" w:lineRule="auto"/>
        <w:ind w:left="0" w:firstLine="567"/>
        <w:contextualSpacing w:val="0"/>
        <w:jc w:val="both"/>
        <w:rPr>
          <w:rFonts w:ascii="Garamond" w:eastAsia="Times New Roman" w:hAnsi="Garamond" w:cs="Times New Roman"/>
          <w:sz w:val="28"/>
          <w:szCs w:val="28"/>
        </w:rPr>
      </w:pPr>
      <w:r w:rsidRPr="0004317B">
        <w:rPr>
          <w:rStyle w:val="ac"/>
          <w:rFonts w:ascii="Garamond" w:eastAsia="Times New Roman" w:hAnsi="Garamond" w:cs="Times New Roman"/>
          <w:color w:val="auto"/>
          <w:sz w:val="28"/>
          <w:szCs w:val="28"/>
          <w:u w:val="none"/>
        </w:rPr>
        <w:t>слід враховувати причину виникнення ризику та можливий його вплив на цілі (причинно-наслідковий зв’язок)</w:t>
      </w:r>
      <w:r w:rsidRPr="0004317B">
        <w:rPr>
          <w:rFonts w:ascii="Garamond" w:eastAsia="Times New Roman" w:hAnsi="Garamond" w:cs="Times New Roman"/>
          <w:sz w:val="24"/>
          <w:szCs w:val="24"/>
        </w:rPr>
        <w:t>.</w:t>
      </w:r>
      <w:r w:rsidR="0004317B" w:rsidRPr="00555CFA">
        <w:rPr>
          <w:rFonts w:ascii="Garamond" w:eastAsia="Times New Roman" w:hAnsi="Garamond" w:cs="Times New Roman"/>
          <w:sz w:val="24"/>
          <w:szCs w:val="24"/>
          <w:lang w:val="ru-RU"/>
        </w:rPr>
        <w:t xml:space="preserve"> </w:t>
      </w:r>
      <w:r w:rsidR="00701F89" w:rsidRPr="0004317B">
        <w:rPr>
          <w:rFonts w:ascii="Garamond" w:eastAsia="Times New Roman" w:hAnsi="Garamond" w:cs="Times New Roman"/>
          <w:sz w:val="28"/>
          <w:szCs w:val="28"/>
        </w:rPr>
        <w:t>Ф</w:t>
      </w:r>
      <w:r w:rsidR="00701F89" w:rsidRPr="0004317B">
        <w:rPr>
          <w:rStyle w:val="ac"/>
          <w:rFonts w:ascii="Garamond" w:eastAsia="Times New Roman" w:hAnsi="Garamond" w:cs="Times New Roman"/>
          <w:color w:val="auto"/>
          <w:sz w:val="28"/>
          <w:szCs w:val="28"/>
          <w:u w:val="none"/>
        </w:rPr>
        <w:t>ормулювання</w:t>
      </w:r>
      <w:r w:rsidR="00701F89" w:rsidRPr="0004317B">
        <w:rPr>
          <w:rStyle w:val="ac"/>
          <w:rFonts w:ascii="Garamond" w:eastAsia="Times New Roman" w:hAnsi="Garamond" w:cs="Times New Roman"/>
          <w:color w:val="auto"/>
          <w:sz w:val="28"/>
          <w:szCs w:val="28"/>
          <w:u w:val="none"/>
          <w:lang w:val="ru-RU"/>
        </w:rPr>
        <w:t xml:space="preserve"> </w:t>
      </w:r>
      <w:r w:rsidR="00701F89" w:rsidRPr="0004317B">
        <w:rPr>
          <w:rStyle w:val="ac"/>
          <w:rFonts w:ascii="Garamond" w:eastAsia="Times New Roman" w:hAnsi="Garamond" w:cs="Times New Roman"/>
          <w:color w:val="auto"/>
          <w:sz w:val="28"/>
          <w:szCs w:val="28"/>
          <w:u w:val="none"/>
        </w:rPr>
        <w:t>ризиків</w:t>
      </w:r>
      <w:r w:rsidR="00701F89" w:rsidRPr="0004317B">
        <w:rPr>
          <w:rStyle w:val="ac"/>
          <w:rFonts w:ascii="Garamond" w:eastAsia="Times New Roman" w:hAnsi="Garamond" w:cs="Times New Roman"/>
          <w:color w:val="auto"/>
          <w:sz w:val="28"/>
          <w:szCs w:val="28"/>
          <w:u w:val="none"/>
          <w:lang w:val="ru-RU"/>
        </w:rPr>
        <w:t xml:space="preserve"> </w:t>
      </w:r>
      <w:r w:rsidR="00701F89" w:rsidRPr="0004317B">
        <w:rPr>
          <w:rStyle w:val="ac"/>
          <w:rFonts w:ascii="Garamond" w:eastAsia="Times New Roman" w:hAnsi="Garamond" w:cs="Times New Roman"/>
          <w:color w:val="auto"/>
          <w:sz w:val="28"/>
          <w:szCs w:val="28"/>
          <w:u w:val="none"/>
        </w:rPr>
        <w:t xml:space="preserve">у причинно-наслідковому зв’язку достатньо чітко описує суть ризику та не потребує будь-яких пояснень. </w:t>
      </w:r>
      <w:r w:rsidR="00701F89" w:rsidRPr="0004317B">
        <w:rPr>
          <w:rFonts w:ascii="Garamond" w:eastAsia="Times New Roman" w:hAnsi="Garamond" w:cs="Times New Roman"/>
          <w:sz w:val="28"/>
          <w:szCs w:val="28"/>
        </w:rPr>
        <w:t>Найбільш простий спосіб встановлення причин</w:t>
      </w:r>
      <w:r w:rsidRPr="0004317B">
        <w:rPr>
          <w:rFonts w:ascii="Garamond" w:eastAsia="Times New Roman" w:hAnsi="Garamond" w:cs="Times New Roman"/>
          <w:sz w:val="28"/>
          <w:szCs w:val="28"/>
        </w:rPr>
        <w:t xml:space="preserve"> та наслідків виникнення ризиків</w:t>
      </w:r>
      <w:r w:rsidR="00701F89" w:rsidRPr="0004317B">
        <w:rPr>
          <w:rFonts w:ascii="Garamond" w:eastAsia="Times New Roman" w:hAnsi="Garamond" w:cs="Times New Roman"/>
          <w:sz w:val="28"/>
          <w:szCs w:val="28"/>
        </w:rPr>
        <w:t xml:space="preserve"> є проведення консультацій з особами, відповідальними за процес та пов’язані з ним ризики.</w:t>
      </w:r>
      <w:r w:rsidR="0004317B" w:rsidRPr="00555CFA">
        <w:rPr>
          <w:rFonts w:ascii="Garamond" w:eastAsia="Times New Roman" w:hAnsi="Garamond" w:cs="Times New Roman"/>
          <w:sz w:val="28"/>
          <w:szCs w:val="28"/>
          <w:lang w:val="ru-RU"/>
        </w:rPr>
        <w:t xml:space="preserve"> </w:t>
      </w:r>
      <w:r w:rsidRPr="0004317B">
        <w:rPr>
          <w:rFonts w:ascii="Garamond" w:eastAsia="Times New Roman" w:hAnsi="Garamond" w:cs="Times New Roman"/>
          <w:sz w:val="28"/>
          <w:szCs w:val="28"/>
        </w:rPr>
        <w:t>Водночас</w:t>
      </w:r>
      <w:r w:rsidR="0004317B">
        <w:rPr>
          <w:rFonts w:ascii="Garamond" w:eastAsia="Times New Roman" w:hAnsi="Garamond" w:cs="Times New Roman"/>
          <w:sz w:val="28"/>
          <w:szCs w:val="28"/>
        </w:rPr>
        <w:t>,</w:t>
      </w:r>
      <w:r w:rsidRPr="0004317B">
        <w:rPr>
          <w:rFonts w:ascii="Garamond" w:eastAsia="Times New Roman" w:hAnsi="Garamond" w:cs="Times New Roman"/>
          <w:sz w:val="28"/>
          <w:szCs w:val="28"/>
        </w:rPr>
        <w:t xml:space="preserve"> р</w:t>
      </w:r>
      <w:r w:rsidR="00701F89" w:rsidRPr="0004317B">
        <w:rPr>
          <w:rFonts w:ascii="Garamond" w:eastAsia="Times New Roman" w:hAnsi="Garamond" w:cs="Times New Roman"/>
          <w:sz w:val="28"/>
          <w:szCs w:val="28"/>
        </w:rPr>
        <w:t>изики, сформульовані без визначення причин</w:t>
      </w:r>
      <w:r w:rsidRPr="0004317B">
        <w:rPr>
          <w:rFonts w:ascii="Garamond" w:eastAsia="Times New Roman" w:hAnsi="Garamond" w:cs="Times New Roman"/>
          <w:sz w:val="28"/>
          <w:szCs w:val="28"/>
        </w:rPr>
        <w:t>но-</w:t>
      </w:r>
      <w:r w:rsidR="00701F89" w:rsidRPr="0004317B">
        <w:rPr>
          <w:rFonts w:ascii="Garamond" w:eastAsia="Times New Roman" w:hAnsi="Garamond" w:cs="Times New Roman"/>
          <w:sz w:val="28"/>
          <w:szCs w:val="28"/>
        </w:rPr>
        <w:t>наслідк</w:t>
      </w:r>
      <w:r w:rsidRPr="0004317B">
        <w:rPr>
          <w:rFonts w:ascii="Garamond" w:eastAsia="Times New Roman" w:hAnsi="Garamond" w:cs="Times New Roman"/>
          <w:sz w:val="28"/>
          <w:szCs w:val="28"/>
        </w:rPr>
        <w:t>ов</w:t>
      </w:r>
      <w:r w:rsidR="0004317B">
        <w:rPr>
          <w:rFonts w:ascii="Garamond" w:eastAsia="Times New Roman" w:hAnsi="Garamond" w:cs="Times New Roman"/>
          <w:sz w:val="28"/>
          <w:szCs w:val="28"/>
        </w:rPr>
        <w:t>их</w:t>
      </w:r>
      <w:r w:rsidRPr="0004317B">
        <w:rPr>
          <w:rFonts w:ascii="Garamond" w:eastAsia="Times New Roman" w:hAnsi="Garamond" w:cs="Times New Roman"/>
          <w:sz w:val="28"/>
          <w:szCs w:val="28"/>
        </w:rPr>
        <w:t xml:space="preserve"> зв’язк</w:t>
      </w:r>
      <w:r w:rsidR="0004317B">
        <w:rPr>
          <w:rFonts w:ascii="Garamond" w:eastAsia="Times New Roman" w:hAnsi="Garamond" w:cs="Times New Roman"/>
          <w:sz w:val="28"/>
          <w:szCs w:val="28"/>
        </w:rPr>
        <w:t>ів</w:t>
      </w:r>
      <w:r w:rsidRPr="0004317B">
        <w:rPr>
          <w:rFonts w:ascii="Garamond" w:eastAsia="Times New Roman" w:hAnsi="Garamond" w:cs="Times New Roman"/>
          <w:sz w:val="28"/>
          <w:szCs w:val="28"/>
        </w:rPr>
        <w:t>, загалом</w:t>
      </w:r>
      <w:r w:rsidR="00701F89" w:rsidRPr="0004317B">
        <w:rPr>
          <w:rFonts w:ascii="Garamond" w:eastAsia="Times New Roman" w:hAnsi="Garamond" w:cs="Times New Roman"/>
          <w:sz w:val="28"/>
          <w:szCs w:val="28"/>
        </w:rPr>
        <w:t xml:space="preserve"> непридатні для правильного визначення ризиков</w:t>
      </w:r>
      <w:r w:rsidR="006F7865" w:rsidRPr="0004317B">
        <w:rPr>
          <w:rFonts w:ascii="Garamond" w:eastAsia="Times New Roman" w:hAnsi="Garamond" w:cs="Times New Roman"/>
          <w:sz w:val="28"/>
          <w:szCs w:val="28"/>
        </w:rPr>
        <w:t>их</w:t>
      </w:r>
      <w:r w:rsidR="00701F89" w:rsidRPr="0004317B">
        <w:rPr>
          <w:rFonts w:ascii="Garamond" w:eastAsia="Times New Roman" w:hAnsi="Garamond" w:cs="Times New Roman"/>
          <w:sz w:val="28"/>
          <w:szCs w:val="28"/>
        </w:rPr>
        <w:t xml:space="preserve"> об’єктів аудиту, що </w:t>
      </w:r>
      <w:r w:rsidR="000D5E7F" w:rsidRPr="0004317B">
        <w:rPr>
          <w:rFonts w:ascii="Garamond" w:eastAsia="Times New Roman" w:hAnsi="Garamond" w:cs="Times New Roman"/>
          <w:sz w:val="28"/>
          <w:szCs w:val="28"/>
        </w:rPr>
        <w:t xml:space="preserve">надалі </w:t>
      </w:r>
      <w:r w:rsidR="00701F89" w:rsidRPr="0004317B">
        <w:rPr>
          <w:rFonts w:ascii="Garamond" w:eastAsia="Times New Roman" w:hAnsi="Garamond" w:cs="Times New Roman"/>
          <w:sz w:val="28"/>
          <w:szCs w:val="28"/>
        </w:rPr>
        <w:t>впливає на відб</w:t>
      </w:r>
      <w:r w:rsidRPr="0004317B">
        <w:rPr>
          <w:rFonts w:ascii="Garamond" w:eastAsia="Times New Roman" w:hAnsi="Garamond" w:cs="Times New Roman"/>
          <w:sz w:val="28"/>
          <w:szCs w:val="28"/>
        </w:rPr>
        <w:t>ір</w:t>
      </w:r>
      <w:r w:rsidR="00701F89" w:rsidRPr="0004317B">
        <w:rPr>
          <w:rFonts w:ascii="Garamond" w:eastAsia="Times New Roman" w:hAnsi="Garamond" w:cs="Times New Roman"/>
          <w:sz w:val="28"/>
          <w:szCs w:val="28"/>
        </w:rPr>
        <w:t xml:space="preserve"> об’єктів аудиту </w:t>
      </w:r>
      <w:r w:rsidRPr="0004317B">
        <w:rPr>
          <w:rFonts w:ascii="Garamond" w:eastAsia="Times New Roman" w:hAnsi="Garamond" w:cs="Times New Roman"/>
          <w:sz w:val="28"/>
          <w:szCs w:val="28"/>
        </w:rPr>
        <w:t>до план</w:t>
      </w:r>
      <w:r w:rsidR="000D5E7F">
        <w:rPr>
          <w:rFonts w:ascii="Garamond" w:eastAsia="Times New Roman" w:hAnsi="Garamond" w:cs="Times New Roman"/>
          <w:sz w:val="28"/>
          <w:szCs w:val="28"/>
        </w:rPr>
        <w:t>у</w:t>
      </w:r>
      <w:r w:rsidRPr="0004317B">
        <w:rPr>
          <w:rFonts w:ascii="Garamond" w:eastAsia="Times New Roman" w:hAnsi="Garamond" w:cs="Times New Roman"/>
          <w:sz w:val="28"/>
          <w:szCs w:val="28"/>
        </w:rPr>
        <w:t xml:space="preserve"> та</w:t>
      </w:r>
      <w:r w:rsidR="000D5E7F">
        <w:rPr>
          <w:rFonts w:ascii="Garamond" w:eastAsia="Times New Roman" w:hAnsi="Garamond" w:cs="Times New Roman"/>
          <w:sz w:val="28"/>
          <w:szCs w:val="28"/>
        </w:rPr>
        <w:t xml:space="preserve"> загалом на</w:t>
      </w:r>
      <w:r w:rsidRPr="0004317B">
        <w:rPr>
          <w:rFonts w:ascii="Garamond" w:eastAsia="Times New Roman" w:hAnsi="Garamond" w:cs="Times New Roman"/>
          <w:sz w:val="28"/>
          <w:szCs w:val="28"/>
        </w:rPr>
        <w:t xml:space="preserve"> правильність </w:t>
      </w:r>
      <w:r w:rsidR="00701F89" w:rsidRPr="0004317B">
        <w:rPr>
          <w:rFonts w:ascii="Garamond" w:eastAsia="Times New Roman" w:hAnsi="Garamond" w:cs="Times New Roman"/>
          <w:sz w:val="28"/>
          <w:szCs w:val="28"/>
        </w:rPr>
        <w:t xml:space="preserve">визначення тематики внутрішнього аудиту. </w:t>
      </w:r>
    </w:p>
    <w:p w:rsidR="00701F89" w:rsidRDefault="00701F89" w:rsidP="00701F89">
      <w:pPr>
        <w:spacing w:line="240" w:lineRule="auto"/>
        <w:ind w:firstLine="567"/>
        <w:jc w:val="both"/>
        <w:rPr>
          <w:rFonts w:ascii="Garamond" w:eastAsia="Times New Roman" w:hAnsi="Garamond" w:cs="Times New Roman"/>
          <w:sz w:val="28"/>
          <w:szCs w:val="28"/>
        </w:rPr>
      </w:pPr>
      <w:r w:rsidRPr="001620DC">
        <w:rPr>
          <w:rFonts w:ascii="Garamond" w:eastAsia="Times New Roman" w:hAnsi="Garamond" w:cs="Times New Roman"/>
          <w:sz w:val="28"/>
          <w:szCs w:val="28"/>
        </w:rPr>
        <w:lastRenderedPageBreak/>
        <w:t xml:space="preserve">У таблиці представлені приклади формулювання ризиків (правильне позначено – </w:t>
      </w:r>
      <w:r w:rsidRPr="001620DC">
        <w:rPr>
          <w:rFonts w:ascii="Segoe UI Symbol" w:eastAsia="Times New Roman" w:hAnsi="Segoe UI Symbol" w:cs="Segoe UI Symbol"/>
          <w:b/>
          <w:color w:val="00B050"/>
          <w:sz w:val="28"/>
          <w:szCs w:val="28"/>
          <w:shd w:val="clear" w:color="auto" w:fill="FFFFFF"/>
        </w:rPr>
        <w:t>✓</w:t>
      </w:r>
      <w:r w:rsidRPr="001620DC">
        <w:rPr>
          <w:rFonts w:ascii="Garamond" w:eastAsia="Times New Roman" w:hAnsi="Garamond" w:cs="Times New Roman"/>
          <w:sz w:val="28"/>
          <w:szCs w:val="28"/>
        </w:rPr>
        <w:t xml:space="preserve">, неправильне – </w:t>
      </w:r>
      <w:r w:rsidRPr="001620DC">
        <w:rPr>
          <w:rFonts w:ascii="Garamond" w:eastAsia="Calibri" w:hAnsi="Garamond" w:cs="Times New Roman"/>
          <w:b/>
          <w:color w:val="FF0000"/>
          <w:spacing w:val="-7"/>
          <w:sz w:val="28"/>
          <w:szCs w:val="28"/>
        </w:rPr>
        <w:t>Х</w:t>
      </w:r>
      <w:r w:rsidRPr="001620DC">
        <w:rPr>
          <w:rFonts w:ascii="Garamond" w:eastAsia="Times New Roman" w:hAnsi="Garamond" w:cs="Times New Roman"/>
          <w:sz w:val="28"/>
          <w:szCs w:val="28"/>
        </w:rPr>
        <w:t>).</w:t>
      </w:r>
    </w:p>
    <w:tbl>
      <w:tblPr>
        <w:tblStyle w:val="411"/>
        <w:tblW w:w="5000" w:type="pct"/>
        <w:tblInd w:w="108" w:type="dxa"/>
        <w:tblLook w:val="04A0" w:firstRow="1" w:lastRow="0" w:firstColumn="1" w:lastColumn="0" w:noHBand="0" w:noVBand="1"/>
      </w:tblPr>
      <w:tblGrid>
        <w:gridCol w:w="4678"/>
        <w:gridCol w:w="440"/>
        <w:gridCol w:w="5078"/>
      </w:tblGrid>
      <w:tr w:rsidR="00701F89" w:rsidRPr="00CE5B29" w:rsidTr="006D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single" w:sz="4" w:space="0" w:color="9CC2E5"/>
              <w:bottom w:val="single" w:sz="4" w:space="0" w:color="FFFFFF" w:themeColor="background1"/>
              <w:right w:val="none" w:sz="0" w:space="0" w:color="auto"/>
            </w:tcBorders>
          </w:tcPr>
          <w:p w:rsidR="00701F89" w:rsidRPr="00CE5B29" w:rsidRDefault="00701F89" w:rsidP="00E71669">
            <w:pPr>
              <w:spacing w:beforeLines="20" w:before="48" w:afterLines="20" w:after="48" w:line="240" w:lineRule="auto"/>
              <w:jc w:val="both"/>
              <w:rPr>
                <w:rFonts w:ascii="Garamond" w:eastAsia="Times New Roman" w:hAnsi="Garamond" w:cs="Times New Roman"/>
                <w:sz w:val="24"/>
                <w:szCs w:val="24"/>
                <w:lang w:val="uk-UA"/>
              </w:rPr>
            </w:pPr>
            <w:r w:rsidRPr="00CE5B29">
              <w:rPr>
                <w:rFonts w:ascii="Garamond" w:eastAsia="Times New Roman" w:hAnsi="Garamond" w:cs="Times New Roman"/>
                <w:sz w:val="24"/>
                <w:szCs w:val="24"/>
                <w:u w:val="single"/>
                <w:lang w:val="uk-UA"/>
              </w:rPr>
              <w:t>Назва процесу:</w:t>
            </w:r>
            <w:r w:rsidRPr="00CE5B29">
              <w:rPr>
                <w:rFonts w:ascii="Garamond" w:eastAsia="Times New Roman" w:hAnsi="Garamond" w:cs="Times New Roman"/>
                <w:sz w:val="24"/>
                <w:szCs w:val="24"/>
                <w:lang w:val="uk-UA"/>
              </w:rPr>
              <w:t xml:space="preserve"> захист інформації в інформаційних системах (ІТ-безпека)</w:t>
            </w:r>
          </w:p>
          <w:p w:rsidR="00701F89" w:rsidRPr="00CE5B29" w:rsidRDefault="00701F89" w:rsidP="00E71669">
            <w:pPr>
              <w:spacing w:beforeLines="20" w:before="48" w:afterLines="20" w:after="48" w:line="240" w:lineRule="auto"/>
              <w:jc w:val="both"/>
              <w:rPr>
                <w:rFonts w:ascii="Garamond" w:eastAsia="Times New Roman" w:hAnsi="Garamond" w:cs="Times New Roman"/>
                <w:sz w:val="24"/>
                <w:szCs w:val="24"/>
                <w:lang w:val="uk-UA"/>
              </w:rPr>
            </w:pPr>
            <w:r w:rsidRPr="00CE5B29">
              <w:rPr>
                <w:rFonts w:ascii="Garamond" w:eastAsia="Times New Roman" w:hAnsi="Garamond" w:cs="Times New Roman"/>
                <w:sz w:val="24"/>
                <w:szCs w:val="24"/>
                <w:u w:val="single"/>
                <w:lang w:val="uk-UA"/>
              </w:rPr>
              <w:t>Ціль процесу:</w:t>
            </w:r>
            <w:r w:rsidRPr="00CE5B29">
              <w:rPr>
                <w:rFonts w:ascii="Garamond" w:eastAsia="Times New Roman" w:hAnsi="Garamond" w:cs="Times New Roman"/>
                <w:sz w:val="24"/>
                <w:szCs w:val="24"/>
                <w:lang w:val="uk-UA"/>
              </w:rPr>
              <w:t xml:space="preserve"> забезпечення захисту персональних даних фізичних осіб, розміщених у базі даних</w:t>
            </w:r>
          </w:p>
        </w:tc>
      </w:tr>
      <w:tr w:rsidR="00701F89" w:rsidRPr="00CE5B29" w:rsidTr="006D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pct"/>
            <w:tcBorders>
              <w:top w:val="single" w:sz="4" w:space="0" w:color="FFFFFF" w:themeColor="background1"/>
              <w:bottom w:val="single" w:sz="4" w:space="0" w:color="FFFFFF" w:themeColor="background1"/>
              <w:right w:val="single" w:sz="4" w:space="0" w:color="FFFFFF" w:themeColor="background1"/>
            </w:tcBorders>
            <w:shd w:val="clear" w:color="auto" w:fill="4F81BD"/>
          </w:tcPr>
          <w:p w:rsidR="00701F89" w:rsidRPr="00CE5B29" w:rsidRDefault="00701F89" w:rsidP="00E71669">
            <w:pPr>
              <w:spacing w:beforeLines="20" w:before="48" w:afterLines="20" w:after="48" w:line="240" w:lineRule="auto"/>
              <w:jc w:val="center"/>
              <w:rPr>
                <w:rFonts w:ascii="Garamond" w:eastAsia="Times New Roman" w:hAnsi="Garamond" w:cs="Times New Roman"/>
                <w:color w:val="FFFFFF" w:themeColor="background1"/>
                <w:sz w:val="24"/>
                <w:szCs w:val="24"/>
                <w:lang w:val="uk-UA"/>
              </w:rPr>
            </w:pPr>
            <w:r w:rsidRPr="00CE5B29">
              <w:rPr>
                <w:rFonts w:ascii="Garamond" w:eastAsia="Times New Roman" w:hAnsi="Garamond" w:cs="Times New Roman"/>
                <w:color w:val="FFFFFF" w:themeColor="background1"/>
                <w:sz w:val="24"/>
                <w:szCs w:val="24"/>
                <w:lang w:val="uk-UA"/>
              </w:rPr>
              <w:t>Формулювання ризику</w:t>
            </w:r>
          </w:p>
        </w:tc>
        <w:tc>
          <w:tcPr>
            <w:tcW w:w="2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cPr>
          <w:p w:rsidR="00701F89" w:rsidRPr="00CE5B29" w:rsidRDefault="00701F89" w:rsidP="00E71669">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FFFFFF" w:themeColor="background1"/>
                <w:sz w:val="24"/>
                <w:szCs w:val="24"/>
                <w:lang w:val="uk-UA"/>
              </w:rPr>
            </w:pPr>
          </w:p>
        </w:tc>
        <w:tc>
          <w:tcPr>
            <w:tcW w:w="2490" w:type="pct"/>
            <w:tcBorders>
              <w:top w:val="single" w:sz="4" w:space="0" w:color="FFFFFF" w:themeColor="background1"/>
              <w:left w:val="single" w:sz="4" w:space="0" w:color="FFFFFF" w:themeColor="background1"/>
              <w:bottom w:val="single" w:sz="4" w:space="0" w:color="FFFFFF" w:themeColor="background1"/>
            </w:tcBorders>
            <w:shd w:val="clear" w:color="auto" w:fill="4F81BD"/>
          </w:tcPr>
          <w:p w:rsidR="00701F89" w:rsidRPr="00CE5B29" w:rsidRDefault="00701F89" w:rsidP="00E71669">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FFFFFF" w:themeColor="background1"/>
                <w:sz w:val="24"/>
                <w:szCs w:val="24"/>
                <w:lang w:val="uk-UA"/>
              </w:rPr>
            </w:pPr>
            <w:r w:rsidRPr="00CE5B29">
              <w:rPr>
                <w:rFonts w:ascii="Garamond" w:eastAsia="Times New Roman" w:hAnsi="Garamond" w:cs="Times New Roman"/>
                <w:b/>
                <w:color w:val="FFFFFF" w:themeColor="background1"/>
                <w:sz w:val="24"/>
                <w:szCs w:val="24"/>
                <w:lang w:val="uk-UA"/>
              </w:rPr>
              <w:t>Пояснення</w:t>
            </w:r>
          </w:p>
        </w:tc>
      </w:tr>
      <w:tr w:rsidR="00701F89" w:rsidRPr="00CE5B29" w:rsidTr="006D6B09">
        <w:tc>
          <w:tcPr>
            <w:cnfStyle w:val="001000000000" w:firstRow="0" w:lastRow="0" w:firstColumn="1" w:lastColumn="0" w:oddVBand="0" w:evenVBand="0" w:oddHBand="0" w:evenHBand="0" w:firstRowFirstColumn="0" w:firstRowLastColumn="0" w:lastRowFirstColumn="0" w:lastRowLastColumn="0"/>
            <w:tcW w:w="2294" w:type="pct"/>
            <w:tcBorders>
              <w:top w:val="single" w:sz="4" w:space="0" w:color="FFFFFF" w:themeColor="background1"/>
            </w:tcBorders>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Дані фізичних осіб будуть незахищені</w:t>
            </w:r>
          </w:p>
        </w:tc>
        <w:tc>
          <w:tcPr>
            <w:tcW w:w="216" w:type="pct"/>
            <w:tcBorders>
              <w:top w:val="single" w:sz="4" w:space="0" w:color="FFFFFF" w:themeColor="background1"/>
            </w:tcBorders>
          </w:tcPr>
          <w:p w:rsidR="00701F89" w:rsidRPr="00CE5B29" w:rsidRDefault="00701F89" w:rsidP="00E71669">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val="uk-UA"/>
              </w:rPr>
            </w:pPr>
            <w:r w:rsidRPr="00CE5B29">
              <w:rPr>
                <w:rFonts w:ascii="Garamond" w:eastAsia="Calibri" w:hAnsi="Garamond" w:cs="Times New Roman"/>
                <w:b/>
                <w:color w:val="FF0000"/>
                <w:sz w:val="24"/>
                <w:szCs w:val="24"/>
                <w:lang w:val="uk-UA"/>
              </w:rPr>
              <w:t>Х</w:t>
            </w:r>
          </w:p>
        </w:tc>
        <w:tc>
          <w:tcPr>
            <w:tcW w:w="2490" w:type="pct"/>
            <w:tcBorders>
              <w:top w:val="single" w:sz="4" w:space="0" w:color="FFFFFF" w:themeColor="background1"/>
            </w:tcBorders>
          </w:tcPr>
          <w:p w:rsidR="00701F89" w:rsidRPr="00CE5B29" w:rsidRDefault="00701F89" w:rsidP="00E71669">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Ризик сформульований як зворотний від цілі</w:t>
            </w:r>
          </w:p>
        </w:tc>
      </w:tr>
      <w:tr w:rsidR="00701F89" w:rsidRPr="00CE5B29" w:rsidTr="00E7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pct"/>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Виток персональних даних фізичних осіб</w:t>
            </w:r>
          </w:p>
        </w:tc>
        <w:tc>
          <w:tcPr>
            <w:tcW w:w="216" w:type="pct"/>
          </w:tcPr>
          <w:p w:rsidR="00701F89" w:rsidRPr="00CE5B29" w:rsidRDefault="00701F89" w:rsidP="00E71669">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val="uk-UA"/>
              </w:rPr>
            </w:pPr>
            <w:r w:rsidRPr="00CE5B29">
              <w:rPr>
                <w:rFonts w:ascii="Garamond" w:eastAsia="Calibri" w:hAnsi="Garamond" w:cs="Times New Roman"/>
                <w:b/>
                <w:color w:val="FF0000"/>
                <w:sz w:val="24"/>
                <w:szCs w:val="24"/>
                <w:lang w:val="uk-UA"/>
              </w:rPr>
              <w:t>Х</w:t>
            </w:r>
          </w:p>
        </w:tc>
        <w:tc>
          <w:tcPr>
            <w:tcW w:w="2490" w:type="pct"/>
          </w:tcPr>
          <w:p w:rsidR="00701F89" w:rsidRPr="00CE5B29" w:rsidRDefault="00701F89" w:rsidP="00E71669">
            <w:pPr>
              <w:spacing w:beforeLines="20" w:before="48" w:afterLines="20" w:after="48"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Відсутній причинно-наслідковий зв’язок. Виток даних фізичних осіб – це наслідок у разі матеріалізації ризику, а не сам ризик</w:t>
            </w:r>
          </w:p>
        </w:tc>
      </w:tr>
      <w:tr w:rsidR="00701F89" w:rsidRPr="00CE5B29" w:rsidTr="00E71669">
        <w:tc>
          <w:tcPr>
            <w:cnfStyle w:val="001000000000" w:firstRow="0" w:lastRow="0" w:firstColumn="1" w:lastColumn="0" w:oddVBand="0" w:evenVBand="0" w:oddHBand="0" w:evenHBand="0" w:firstRowFirstColumn="0" w:firstRowLastColumn="0" w:lastRowFirstColumn="0" w:lastRowLastColumn="0"/>
            <w:tcW w:w="2294" w:type="pct"/>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Виникнення помилок у роботі бази даних</w:t>
            </w:r>
          </w:p>
        </w:tc>
        <w:tc>
          <w:tcPr>
            <w:tcW w:w="216" w:type="pct"/>
          </w:tcPr>
          <w:p w:rsidR="00701F89" w:rsidRPr="00CE5B29" w:rsidRDefault="00701F89" w:rsidP="00E71669">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val="uk-UA"/>
              </w:rPr>
            </w:pPr>
            <w:r w:rsidRPr="00CE5B29">
              <w:rPr>
                <w:rFonts w:ascii="Garamond" w:eastAsia="Calibri" w:hAnsi="Garamond" w:cs="Times New Roman"/>
                <w:b/>
                <w:color w:val="FF0000"/>
                <w:sz w:val="24"/>
                <w:szCs w:val="24"/>
                <w:lang w:val="uk-UA"/>
              </w:rPr>
              <w:t>Х</w:t>
            </w:r>
          </w:p>
        </w:tc>
        <w:tc>
          <w:tcPr>
            <w:tcW w:w="2490" w:type="pct"/>
          </w:tcPr>
          <w:p w:rsidR="00701F89" w:rsidRPr="00CE5B29" w:rsidRDefault="00701F89" w:rsidP="00E71669">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Ризик не має впливу на ціль</w:t>
            </w:r>
          </w:p>
        </w:tc>
      </w:tr>
      <w:tr w:rsidR="00701F89" w:rsidRPr="00CE5B29" w:rsidTr="00E7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pct"/>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Розкриття даних третім особам внаслідок несанкціонованого доступу до бази даних, що призведе до витоку персональних даних</w:t>
            </w:r>
          </w:p>
        </w:tc>
        <w:tc>
          <w:tcPr>
            <w:tcW w:w="216" w:type="pct"/>
          </w:tcPr>
          <w:p w:rsidR="00701F89" w:rsidRPr="00CE5B29" w:rsidRDefault="00701F89" w:rsidP="00E71669">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B050"/>
                <w:sz w:val="24"/>
                <w:szCs w:val="24"/>
                <w:lang w:val="uk-UA"/>
              </w:rPr>
            </w:pPr>
            <w:r w:rsidRPr="00CE5B29">
              <w:rPr>
                <w:rFonts w:ascii="Segoe UI Symbol" w:eastAsia="Times New Roman" w:hAnsi="Segoe UI Symbol" w:cs="Segoe UI Symbol"/>
                <w:b/>
                <w:color w:val="00B050"/>
                <w:sz w:val="24"/>
                <w:szCs w:val="24"/>
                <w:shd w:val="clear" w:color="auto" w:fill="FFFFFF"/>
                <w:lang w:val="uk-UA"/>
              </w:rPr>
              <w:t>✓</w:t>
            </w:r>
          </w:p>
        </w:tc>
        <w:tc>
          <w:tcPr>
            <w:tcW w:w="2490" w:type="pct"/>
          </w:tcPr>
          <w:p w:rsidR="00701F89" w:rsidRPr="00CE5B29" w:rsidRDefault="00701F89" w:rsidP="00E71669">
            <w:pPr>
              <w:spacing w:beforeLines="20" w:before="48" w:afterLines="20" w:after="48"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Це ризик, який можна зменшити, зокрема шляхом застосування додаткових заходів захисту інформації</w:t>
            </w:r>
          </w:p>
        </w:tc>
      </w:tr>
      <w:tr w:rsidR="00701F89" w:rsidRPr="00CE5B29" w:rsidTr="00E71669">
        <w:tc>
          <w:tcPr>
            <w:cnfStyle w:val="001000000000" w:firstRow="0" w:lastRow="0" w:firstColumn="1" w:lastColumn="0" w:oddVBand="0" w:evenVBand="0" w:oddHBand="0" w:evenHBand="0" w:firstRowFirstColumn="0" w:firstRowLastColumn="0" w:lastRowFirstColumn="0" w:lastRowLastColumn="0"/>
            <w:tcW w:w="2294" w:type="pct"/>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 xml:space="preserve">Зміна або знищення даних внаслідок </w:t>
            </w:r>
            <w:proofErr w:type="spellStart"/>
            <w:r w:rsidRPr="00CE5B29">
              <w:rPr>
                <w:rFonts w:ascii="Garamond" w:eastAsia="Times New Roman" w:hAnsi="Garamond" w:cs="Times New Roman"/>
                <w:b w:val="0"/>
                <w:sz w:val="24"/>
                <w:szCs w:val="24"/>
                <w:lang w:val="uk-UA"/>
              </w:rPr>
              <w:t>хакерських</w:t>
            </w:r>
            <w:proofErr w:type="spellEnd"/>
            <w:r w:rsidRPr="00CE5B29">
              <w:rPr>
                <w:rFonts w:ascii="Garamond" w:eastAsia="Times New Roman" w:hAnsi="Garamond" w:cs="Times New Roman"/>
                <w:b w:val="0"/>
                <w:sz w:val="24"/>
                <w:szCs w:val="24"/>
                <w:lang w:val="uk-UA"/>
              </w:rPr>
              <w:t xml:space="preserve"> та вірусних атак, що призведе до втрати цілісності персональних даних</w:t>
            </w:r>
          </w:p>
        </w:tc>
        <w:tc>
          <w:tcPr>
            <w:tcW w:w="216" w:type="pct"/>
          </w:tcPr>
          <w:p w:rsidR="00701F89" w:rsidRPr="00CE5B29" w:rsidRDefault="00701F89" w:rsidP="00E71669">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b/>
                <w:color w:val="FF0000"/>
                <w:sz w:val="24"/>
                <w:szCs w:val="24"/>
                <w:lang w:val="uk-UA"/>
              </w:rPr>
            </w:pPr>
            <w:r w:rsidRPr="00CE5B29">
              <w:rPr>
                <w:rFonts w:ascii="Segoe UI Symbol" w:eastAsia="Calibri" w:hAnsi="Segoe UI Symbol" w:cs="Segoe UI Symbol"/>
                <w:b/>
                <w:color w:val="00B050"/>
                <w:sz w:val="24"/>
                <w:szCs w:val="24"/>
                <w:lang w:val="uk-UA"/>
              </w:rPr>
              <w:t>✓</w:t>
            </w:r>
          </w:p>
        </w:tc>
        <w:tc>
          <w:tcPr>
            <w:tcW w:w="2490" w:type="pct"/>
          </w:tcPr>
          <w:p w:rsidR="00701F89" w:rsidRPr="00CE5B29" w:rsidRDefault="00701F89" w:rsidP="00E71669">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Це ризик, яким можна керувати, зокрема шляхом застосування більш досконалих технологій та процедур реагування на загрози, а також навчання персоналу</w:t>
            </w:r>
          </w:p>
        </w:tc>
      </w:tr>
      <w:tr w:rsidR="00701F89" w:rsidRPr="00CE5B29" w:rsidTr="00E7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pct"/>
          </w:tcPr>
          <w:p w:rsidR="00701F89" w:rsidRPr="00CE5B29" w:rsidRDefault="00701F89" w:rsidP="00E71669">
            <w:pPr>
              <w:spacing w:beforeLines="20" w:before="48" w:afterLines="20" w:after="48" w:line="240" w:lineRule="auto"/>
              <w:jc w:val="both"/>
              <w:rPr>
                <w:rFonts w:ascii="Garamond" w:eastAsia="Times New Roman" w:hAnsi="Garamond" w:cs="Times New Roman"/>
                <w:b w:val="0"/>
                <w:sz w:val="24"/>
                <w:szCs w:val="24"/>
                <w:lang w:val="uk-UA"/>
              </w:rPr>
            </w:pPr>
            <w:r w:rsidRPr="00CE5B29">
              <w:rPr>
                <w:rFonts w:ascii="Garamond" w:eastAsia="Times New Roman" w:hAnsi="Garamond" w:cs="Times New Roman"/>
                <w:b w:val="0"/>
                <w:sz w:val="24"/>
                <w:szCs w:val="24"/>
                <w:lang w:val="uk-UA"/>
              </w:rPr>
              <w:t>Неавторизоване управління базою даних внаслідок надання доступу до даних іншим суб'єктам відносин, пов'язаних із персональними даними, що може призвести до втрати конфіденційної інформації</w:t>
            </w:r>
          </w:p>
        </w:tc>
        <w:tc>
          <w:tcPr>
            <w:tcW w:w="216" w:type="pct"/>
          </w:tcPr>
          <w:p w:rsidR="00701F89" w:rsidRPr="00CE5B29" w:rsidRDefault="00701F89" w:rsidP="00E71669">
            <w:pPr>
              <w:spacing w:beforeLines="20" w:before="48" w:afterLines="20" w:after="48"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B050"/>
                <w:sz w:val="24"/>
                <w:szCs w:val="24"/>
                <w:lang w:val="uk-UA"/>
              </w:rPr>
            </w:pPr>
            <w:r w:rsidRPr="00CE5B29">
              <w:rPr>
                <w:rFonts w:ascii="Segoe UI Symbol" w:eastAsia="Times New Roman" w:hAnsi="Segoe UI Symbol" w:cs="Segoe UI Symbol"/>
                <w:b/>
                <w:color w:val="00B050"/>
                <w:sz w:val="24"/>
                <w:szCs w:val="24"/>
                <w:shd w:val="clear" w:color="auto" w:fill="FFFFFF"/>
                <w:lang w:val="uk-UA"/>
              </w:rPr>
              <w:t>✓</w:t>
            </w:r>
          </w:p>
        </w:tc>
        <w:tc>
          <w:tcPr>
            <w:tcW w:w="2490" w:type="pct"/>
          </w:tcPr>
          <w:p w:rsidR="00701F89" w:rsidRPr="00CE5B29" w:rsidRDefault="00701F89" w:rsidP="00E71669">
            <w:pPr>
              <w:spacing w:beforeLines="20" w:before="48" w:afterLines="20" w:after="48"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Times New Roman" w:hAnsi="Garamond" w:cs="Times New Roman"/>
                <w:sz w:val="24"/>
                <w:szCs w:val="24"/>
                <w:lang w:val="uk-UA"/>
              </w:rPr>
              <w:t>Це ризик, який можна зменшити, зокрема шляхом створення додаткових умов для захисту інформації</w:t>
            </w:r>
          </w:p>
        </w:tc>
      </w:tr>
    </w:tbl>
    <w:p w:rsidR="00DD53FD" w:rsidRPr="00217335" w:rsidRDefault="00632B9B" w:rsidP="0058381F">
      <w:pPr>
        <w:tabs>
          <w:tab w:val="num" w:pos="0"/>
        </w:tabs>
        <w:spacing w:before="120"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Визначаючи ризики або події, що можуть створювати ризики, корисн</w:t>
      </w:r>
      <w:r w:rsidR="001C779A">
        <w:rPr>
          <w:rFonts w:ascii="Garamond" w:eastAsia="Times New Roman" w:hAnsi="Garamond" w:cs="Times New Roman"/>
          <w:sz w:val="28"/>
          <w:szCs w:val="28"/>
        </w:rPr>
        <w:t>им</w:t>
      </w:r>
      <w:r w:rsidRPr="000D1FD8">
        <w:rPr>
          <w:rFonts w:ascii="Garamond" w:eastAsia="Times New Roman" w:hAnsi="Garamond" w:cs="Times New Roman"/>
          <w:sz w:val="28"/>
          <w:szCs w:val="28"/>
        </w:rPr>
        <w:t xml:space="preserve"> є </w:t>
      </w:r>
      <w:r w:rsidR="001C779A">
        <w:rPr>
          <w:rFonts w:ascii="Garamond" w:eastAsia="Times New Roman" w:hAnsi="Garamond" w:cs="Times New Roman"/>
          <w:sz w:val="28"/>
          <w:szCs w:val="28"/>
        </w:rPr>
        <w:t xml:space="preserve">отримати </w:t>
      </w:r>
      <w:r w:rsidRPr="000D1FD8">
        <w:rPr>
          <w:rFonts w:ascii="Garamond" w:eastAsia="Times New Roman" w:hAnsi="Garamond" w:cs="Times New Roman"/>
          <w:sz w:val="28"/>
          <w:szCs w:val="28"/>
        </w:rPr>
        <w:t>відповідь на запитання "</w:t>
      </w:r>
      <w:r w:rsidR="001C779A">
        <w:rPr>
          <w:rFonts w:ascii="Garamond" w:eastAsia="Times New Roman" w:hAnsi="Garamond" w:cs="Times New Roman"/>
          <w:sz w:val="28"/>
          <w:szCs w:val="28"/>
        </w:rPr>
        <w:t>щ</w:t>
      </w:r>
      <w:r w:rsidRPr="000D1FD8">
        <w:rPr>
          <w:rFonts w:ascii="Garamond" w:eastAsia="Times New Roman" w:hAnsi="Garamond" w:cs="Times New Roman"/>
          <w:sz w:val="28"/>
          <w:szCs w:val="28"/>
        </w:rPr>
        <w:t>о може відбутися неправильно</w:t>
      </w:r>
      <w:r w:rsidR="001C779A">
        <w:rPr>
          <w:rFonts w:ascii="Garamond" w:eastAsia="Times New Roman" w:hAnsi="Garamond" w:cs="Times New Roman"/>
          <w:sz w:val="28"/>
          <w:szCs w:val="28"/>
        </w:rPr>
        <w:t>?</w:t>
      </w:r>
      <w:r w:rsidRPr="000D1FD8">
        <w:rPr>
          <w:rFonts w:ascii="Garamond" w:eastAsia="Times New Roman" w:hAnsi="Garamond" w:cs="Times New Roman"/>
          <w:sz w:val="28"/>
          <w:szCs w:val="28"/>
        </w:rPr>
        <w:t>" (тобто, що може завадити досягненню цілей установи). Внутрішній аудитор повинен оцінити ризики з врахуванням низки можливостей. Водночас, б</w:t>
      </w:r>
      <w:r w:rsidR="00B45364" w:rsidRPr="000D1FD8">
        <w:rPr>
          <w:rFonts w:ascii="Garamond" w:eastAsia="Times New Roman" w:hAnsi="Garamond" w:cs="Times New Roman"/>
          <w:sz w:val="28"/>
          <w:szCs w:val="28"/>
        </w:rPr>
        <w:t xml:space="preserve">удь-яка подія не є процесом, а результатом </w:t>
      </w:r>
      <w:r w:rsidR="00B45364" w:rsidRPr="00217335">
        <w:rPr>
          <w:rFonts w:ascii="Garamond" w:eastAsia="Times New Roman" w:hAnsi="Garamond" w:cs="Times New Roman"/>
          <w:sz w:val="28"/>
          <w:szCs w:val="28"/>
        </w:rPr>
        <w:t xml:space="preserve">реалізації певних процесів. </w:t>
      </w:r>
    </w:p>
    <w:p w:rsidR="00B45364" w:rsidRPr="005003F1" w:rsidRDefault="00B45364" w:rsidP="0058381F">
      <w:pPr>
        <w:tabs>
          <w:tab w:val="num" w:pos="0"/>
        </w:tabs>
        <w:spacing w:after="60" w:line="240" w:lineRule="auto"/>
        <w:ind w:firstLine="567"/>
        <w:jc w:val="both"/>
        <w:rPr>
          <w:rFonts w:ascii="Garamond" w:eastAsia="Times New Roman" w:hAnsi="Garamond" w:cs="Times New Roman"/>
          <w:sz w:val="28"/>
          <w:szCs w:val="28"/>
        </w:rPr>
      </w:pPr>
      <w:r w:rsidRPr="00217335">
        <w:rPr>
          <w:rFonts w:ascii="Garamond" w:eastAsia="Times New Roman" w:hAnsi="Garamond" w:cs="Times New Roman"/>
          <w:sz w:val="28"/>
          <w:szCs w:val="28"/>
        </w:rPr>
        <w:t xml:space="preserve">Для внутрішніх аудиторів важливо спочатку встановити зв’язок між ризиками та процесами. </w:t>
      </w:r>
      <w:r w:rsidR="00D53AC9" w:rsidRPr="00217335">
        <w:rPr>
          <w:rFonts w:ascii="Garamond" w:eastAsia="Times New Roman" w:hAnsi="Garamond" w:cs="Times New Roman"/>
          <w:sz w:val="28"/>
          <w:szCs w:val="28"/>
        </w:rPr>
        <w:t xml:space="preserve">Тому, </w:t>
      </w:r>
      <w:r w:rsidR="007F5132" w:rsidRPr="00217335">
        <w:rPr>
          <w:rFonts w:ascii="Garamond" w:eastAsia="Times New Roman" w:hAnsi="Garamond" w:cs="Times New Roman"/>
          <w:sz w:val="28"/>
          <w:szCs w:val="28"/>
        </w:rPr>
        <w:t xml:space="preserve">потрібно зрозуміти ціль процесу як ключового елементу будь-якого процесу. Ціль процесу повинна визначати чого намагається досягнути процес. </w:t>
      </w:r>
      <w:r w:rsidRPr="00217335">
        <w:rPr>
          <w:rFonts w:ascii="Garamond" w:eastAsia="Times New Roman" w:hAnsi="Garamond" w:cs="Times New Roman"/>
          <w:sz w:val="28"/>
          <w:szCs w:val="28"/>
        </w:rPr>
        <w:t xml:space="preserve">Неправильне трактування </w:t>
      </w:r>
      <w:r w:rsidR="007F5132" w:rsidRPr="00217335">
        <w:rPr>
          <w:rFonts w:ascii="Garamond" w:eastAsia="Times New Roman" w:hAnsi="Garamond" w:cs="Times New Roman"/>
          <w:sz w:val="28"/>
          <w:szCs w:val="28"/>
        </w:rPr>
        <w:t xml:space="preserve">внутрішнім аудитором </w:t>
      </w:r>
      <w:r w:rsidRPr="00217335">
        <w:rPr>
          <w:rFonts w:ascii="Garamond" w:eastAsia="Times New Roman" w:hAnsi="Garamond" w:cs="Times New Roman"/>
          <w:sz w:val="28"/>
          <w:szCs w:val="28"/>
        </w:rPr>
        <w:t xml:space="preserve">цілей процесу може призвести до </w:t>
      </w:r>
      <w:r w:rsidR="00D7541A" w:rsidRPr="00217335">
        <w:rPr>
          <w:rFonts w:ascii="Garamond" w:eastAsia="Times New Roman" w:hAnsi="Garamond" w:cs="Times New Roman"/>
          <w:sz w:val="28"/>
          <w:szCs w:val="28"/>
        </w:rPr>
        <w:t>не</w:t>
      </w:r>
      <w:r w:rsidR="007F5132" w:rsidRPr="00217335">
        <w:rPr>
          <w:rFonts w:ascii="Garamond" w:eastAsia="Times New Roman" w:hAnsi="Garamond" w:cs="Times New Roman"/>
          <w:sz w:val="28"/>
          <w:szCs w:val="28"/>
        </w:rPr>
        <w:t>вірного</w:t>
      </w:r>
      <w:r w:rsidR="00D7541A" w:rsidRPr="00217335">
        <w:rPr>
          <w:rFonts w:ascii="Garamond" w:eastAsia="Times New Roman" w:hAnsi="Garamond" w:cs="Times New Roman"/>
          <w:sz w:val="28"/>
          <w:szCs w:val="28"/>
        </w:rPr>
        <w:t xml:space="preserve"> визначення ризиків</w:t>
      </w:r>
      <w:r w:rsidR="00DD53FD" w:rsidRPr="00217335">
        <w:rPr>
          <w:rFonts w:ascii="Garamond" w:eastAsia="Times New Roman" w:hAnsi="Garamond" w:cs="Times New Roman"/>
          <w:sz w:val="28"/>
          <w:szCs w:val="28"/>
        </w:rPr>
        <w:t>, що</w:t>
      </w:r>
      <w:r w:rsidR="00D7541A" w:rsidRPr="00217335">
        <w:rPr>
          <w:rFonts w:ascii="Garamond" w:eastAsia="Times New Roman" w:hAnsi="Garamond" w:cs="Times New Roman"/>
          <w:sz w:val="28"/>
          <w:szCs w:val="28"/>
        </w:rPr>
        <w:t xml:space="preserve"> </w:t>
      </w:r>
      <w:r w:rsidR="0075398D" w:rsidRPr="00217335">
        <w:rPr>
          <w:rFonts w:ascii="Garamond" w:eastAsia="Times New Roman" w:hAnsi="Garamond" w:cs="Times New Roman"/>
          <w:sz w:val="28"/>
          <w:szCs w:val="28"/>
        </w:rPr>
        <w:t xml:space="preserve">надалі </w:t>
      </w:r>
      <w:r w:rsidRPr="00217335">
        <w:rPr>
          <w:rFonts w:ascii="Garamond" w:eastAsia="Times New Roman" w:hAnsi="Garamond" w:cs="Times New Roman"/>
          <w:sz w:val="28"/>
          <w:szCs w:val="28"/>
        </w:rPr>
        <w:t xml:space="preserve">негативно позначиться на результатах роботи </w:t>
      </w:r>
      <w:r w:rsidR="007F5132" w:rsidRPr="00217335">
        <w:rPr>
          <w:rFonts w:ascii="Garamond" w:eastAsia="Times New Roman" w:hAnsi="Garamond" w:cs="Times New Roman"/>
          <w:sz w:val="28"/>
          <w:szCs w:val="28"/>
        </w:rPr>
        <w:t>підрозділу внутрішнього аудиту</w:t>
      </w:r>
      <w:r w:rsidR="00D7541A" w:rsidRPr="00217335">
        <w:rPr>
          <w:rFonts w:ascii="Garamond" w:eastAsia="Times New Roman" w:hAnsi="Garamond" w:cs="Times New Roman"/>
          <w:sz w:val="28"/>
          <w:szCs w:val="28"/>
        </w:rPr>
        <w:t xml:space="preserve"> загалом</w:t>
      </w:r>
      <w:r w:rsidRPr="00217335">
        <w:rPr>
          <w:rFonts w:ascii="Garamond" w:eastAsia="Times New Roman" w:hAnsi="Garamond" w:cs="Times New Roman"/>
          <w:sz w:val="28"/>
          <w:szCs w:val="28"/>
        </w:rPr>
        <w:t>.</w:t>
      </w:r>
      <w:r w:rsidRPr="005003F1">
        <w:rPr>
          <w:rFonts w:ascii="Garamond" w:eastAsia="Times New Roman" w:hAnsi="Garamond" w:cs="Times New Roman"/>
          <w:sz w:val="28"/>
          <w:szCs w:val="28"/>
        </w:rPr>
        <w:t xml:space="preserve"> </w:t>
      </w:r>
    </w:p>
    <w:p w:rsidR="00B45364" w:rsidRPr="0082366A" w:rsidRDefault="00B45364" w:rsidP="0058381F">
      <w:pPr>
        <w:spacing w:after="60" w:line="240" w:lineRule="auto"/>
        <w:ind w:firstLine="567"/>
        <w:jc w:val="both"/>
        <w:rPr>
          <w:rFonts w:ascii="Garamond" w:eastAsia="Times New Roman" w:hAnsi="Garamond" w:cs="Times New Roman"/>
          <w:color w:val="FF0000"/>
          <w:sz w:val="28"/>
          <w:szCs w:val="28"/>
        </w:rPr>
      </w:pPr>
      <w:r w:rsidRPr="000D1FD8">
        <w:rPr>
          <w:rFonts w:ascii="Garamond" w:eastAsia="Times New Roman" w:hAnsi="Garamond" w:cs="Times New Roman"/>
          <w:sz w:val="28"/>
          <w:szCs w:val="28"/>
        </w:rPr>
        <w:t>Ризики мають стосуватися, в першу чергу, досягнення ціле</w:t>
      </w:r>
      <w:r w:rsidR="0044425F">
        <w:rPr>
          <w:rFonts w:ascii="Garamond" w:eastAsia="Times New Roman" w:hAnsi="Garamond" w:cs="Times New Roman"/>
          <w:sz w:val="28"/>
          <w:szCs w:val="28"/>
        </w:rPr>
        <w:t>й діяльності установи</w:t>
      </w:r>
      <w:r w:rsidRPr="000D1FD8">
        <w:rPr>
          <w:rFonts w:ascii="Garamond" w:eastAsia="Times New Roman" w:hAnsi="Garamond" w:cs="Times New Roman"/>
          <w:sz w:val="28"/>
          <w:szCs w:val="28"/>
        </w:rPr>
        <w:t>. Ризики існують на двох рівнях: 1) ризики високого рівня, які створюють загрозу досягненню цілей установи (ризики стратегічного рівня); 2) ризики діяльності, що стосуються питань результативності, економічності та ефективності (ризики оперативного рівня).</w:t>
      </w:r>
      <w:r w:rsidR="0082366A">
        <w:rPr>
          <w:rFonts w:ascii="Garamond" w:eastAsia="Times New Roman" w:hAnsi="Garamond" w:cs="Times New Roman"/>
          <w:sz w:val="28"/>
          <w:szCs w:val="28"/>
        </w:rPr>
        <w:t xml:space="preserve"> </w:t>
      </w:r>
    </w:p>
    <w:p w:rsidR="00B71D47" w:rsidRDefault="00B45364" w:rsidP="0058381F">
      <w:pPr>
        <w:pStyle w:val="ab"/>
        <w:tabs>
          <w:tab w:val="left" w:pos="0"/>
          <w:tab w:val="left" w:pos="142"/>
          <w:tab w:val="left" w:pos="284"/>
        </w:tabs>
        <w:spacing w:after="60" w:line="240" w:lineRule="auto"/>
        <w:ind w:left="0" w:firstLine="567"/>
        <w:contextualSpacing w:val="0"/>
        <w:jc w:val="both"/>
        <w:rPr>
          <w:rFonts w:ascii="Garamond" w:eastAsia="Times New Roman" w:hAnsi="Garamond" w:cs="Times New Roman"/>
          <w:sz w:val="28"/>
          <w:szCs w:val="28"/>
        </w:rPr>
      </w:pPr>
      <w:r w:rsidRPr="000D1FD8">
        <w:rPr>
          <w:rFonts w:ascii="Garamond" w:eastAsia="Times New Roman" w:hAnsi="Garamond" w:cs="Times New Roman"/>
          <w:sz w:val="28"/>
          <w:szCs w:val="28"/>
        </w:rPr>
        <w:t>Загалом існує багато ризиків, які можуть здатися порівняно простими, проте нерідко такі ризики пов’язані з досить складним ланцюгом подій. Любий, навіть «невеликий т</w:t>
      </w:r>
      <w:r w:rsidR="00F87469" w:rsidRPr="000D1FD8">
        <w:rPr>
          <w:rFonts w:ascii="Garamond" w:eastAsia="Times New Roman" w:hAnsi="Garamond" w:cs="Times New Roman"/>
          <w:sz w:val="28"/>
          <w:szCs w:val="28"/>
        </w:rPr>
        <w:t>а незначний процес», завжди пов’</w:t>
      </w:r>
      <w:r w:rsidRPr="000D1FD8">
        <w:rPr>
          <w:rFonts w:ascii="Garamond" w:eastAsia="Times New Roman" w:hAnsi="Garamond" w:cs="Times New Roman"/>
          <w:sz w:val="28"/>
          <w:szCs w:val="28"/>
        </w:rPr>
        <w:t>язаний з низкою ризиків. При наявності таких ризиків ціль таких процесів досягається частково або взагалі не досягається.</w:t>
      </w:r>
    </w:p>
    <w:p w:rsidR="00217335" w:rsidRDefault="00B45364" w:rsidP="0058381F">
      <w:pPr>
        <w:pStyle w:val="ab"/>
        <w:tabs>
          <w:tab w:val="left" w:pos="0"/>
          <w:tab w:val="left" w:pos="142"/>
          <w:tab w:val="left" w:pos="284"/>
        </w:tabs>
        <w:spacing w:after="60" w:line="240" w:lineRule="auto"/>
        <w:ind w:left="0" w:firstLine="567"/>
        <w:contextualSpacing w:val="0"/>
        <w:jc w:val="both"/>
        <w:rPr>
          <w:rFonts w:ascii="Garamond" w:eastAsia="Times New Roman" w:hAnsi="Garamond" w:cs="Times New Roman"/>
          <w:sz w:val="28"/>
          <w:szCs w:val="28"/>
        </w:rPr>
      </w:pPr>
      <w:r w:rsidRPr="000D1FD8">
        <w:rPr>
          <w:rFonts w:ascii="Garamond" w:eastAsia="Times New Roman" w:hAnsi="Garamond" w:cs="Times New Roman"/>
          <w:sz w:val="28"/>
          <w:szCs w:val="28"/>
        </w:rPr>
        <w:lastRenderedPageBreak/>
        <w:t>Для внутрішнього аудитора важливо встановити особу, яка найбільш зацікавлена в управлінні відповідним ризиком («власника ризика»), оскільки усунення певного ризика сприяє досягненню цілі процесу. Водночас, існує немало ризиків для яких досить складно визначити єдину відповідальну особу («власника ризика»). До таких ризиків належать ризики, які мають декілька причин виникнення. У таких ризиків є декілька «власників», оскільки різні причини виникнення ризика призводять до різних варіантів розвитку подій</w:t>
      </w:r>
      <w:r w:rsidR="00580EB5">
        <w:rPr>
          <w:rFonts w:ascii="Garamond" w:eastAsia="Times New Roman" w:hAnsi="Garamond" w:cs="Times New Roman"/>
          <w:sz w:val="28"/>
          <w:szCs w:val="28"/>
        </w:rPr>
        <w:t xml:space="preserve">. </w:t>
      </w:r>
      <w:r w:rsidRPr="000D1FD8">
        <w:rPr>
          <w:rFonts w:ascii="Garamond" w:eastAsia="Times New Roman" w:hAnsi="Garamond" w:cs="Times New Roman"/>
          <w:sz w:val="28"/>
          <w:szCs w:val="28"/>
        </w:rPr>
        <w:t>У такому випадку доцільно визначати декілька окремих ризиків</w:t>
      </w:r>
      <w:r w:rsidR="00217335">
        <w:rPr>
          <w:rFonts w:ascii="Garamond" w:eastAsia="Times New Roman" w:hAnsi="Garamond" w:cs="Times New Roman"/>
          <w:sz w:val="28"/>
          <w:szCs w:val="28"/>
        </w:rPr>
        <w:t>.</w:t>
      </w:r>
      <w:r w:rsidR="00580EB5">
        <w:rPr>
          <w:rFonts w:ascii="Garamond" w:eastAsia="Times New Roman" w:hAnsi="Garamond" w:cs="Times New Roman"/>
          <w:sz w:val="28"/>
          <w:szCs w:val="28"/>
        </w:rPr>
        <w:t xml:space="preserve"> </w:t>
      </w:r>
    </w:p>
    <w:p w:rsidR="00B45364" w:rsidRPr="000D1FD8" w:rsidRDefault="003E5AF9" w:rsidP="0058381F">
      <w:pPr>
        <w:spacing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Взагалі</w:t>
      </w:r>
      <w:r w:rsidR="00B45364" w:rsidRPr="000D1FD8">
        <w:rPr>
          <w:rFonts w:ascii="Garamond" w:eastAsia="Times New Roman" w:hAnsi="Garamond" w:cs="Times New Roman"/>
          <w:sz w:val="28"/>
          <w:szCs w:val="28"/>
        </w:rPr>
        <w:t xml:space="preserve"> необхідно визначити єдиного «власника ризика», оскільки коли власників декілька, вкрай складно визначити відповідальну особу, яка в більшій мірі відповідає за управління певним ризиком. Уточнення «власників ризиків» можна зробити під час проведення підрозділом внутрішнього аудиту консультацій з відповідальними за діяльність особами.</w:t>
      </w:r>
    </w:p>
    <w:p w:rsidR="00701F89" w:rsidRDefault="00B45364" w:rsidP="005F613A">
      <w:pPr>
        <w:spacing w:after="60" w:line="240" w:lineRule="auto"/>
        <w:ind w:firstLine="567"/>
        <w:jc w:val="both"/>
        <w:rPr>
          <w:rStyle w:val="ac"/>
          <w:rFonts w:ascii="Garamond" w:eastAsia="Times New Roman" w:hAnsi="Garamond" w:cs="Times New Roman"/>
          <w:sz w:val="28"/>
          <w:szCs w:val="28"/>
          <w:u w:val="none"/>
        </w:rPr>
      </w:pPr>
      <w:r w:rsidRPr="000D1FD8">
        <w:rPr>
          <w:rFonts w:ascii="Garamond" w:eastAsia="Times New Roman" w:hAnsi="Garamond" w:cs="Times New Roman"/>
          <w:sz w:val="28"/>
          <w:szCs w:val="28"/>
        </w:rPr>
        <w:t>Важливо пам’ятати, що цілі відповідного процесу (на відміну від причин ризика), змінюють</w:t>
      </w:r>
      <w:r w:rsidR="007946B2">
        <w:rPr>
          <w:rFonts w:ascii="Garamond" w:eastAsia="Times New Roman" w:hAnsi="Garamond" w:cs="Times New Roman"/>
          <w:sz w:val="28"/>
          <w:szCs w:val="28"/>
        </w:rPr>
        <w:t>ся</w:t>
      </w:r>
      <w:r w:rsidRPr="000D1FD8">
        <w:rPr>
          <w:rFonts w:ascii="Garamond" w:eastAsia="Times New Roman" w:hAnsi="Garamond" w:cs="Times New Roman"/>
          <w:sz w:val="28"/>
          <w:szCs w:val="28"/>
        </w:rPr>
        <w:t xml:space="preserve"> частіше. У зв’язку з чим, під час кожної зміни цілі </w:t>
      </w:r>
      <w:r w:rsidR="005D5FA5" w:rsidRPr="000D1FD8">
        <w:rPr>
          <w:rFonts w:ascii="Garamond" w:eastAsia="Times New Roman" w:hAnsi="Garamond" w:cs="Times New Roman"/>
          <w:sz w:val="28"/>
          <w:szCs w:val="28"/>
        </w:rPr>
        <w:t>процесу потрібно переглядати зв’</w:t>
      </w:r>
      <w:r w:rsidRPr="000D1FD8">
        <w:rPr>
          <w:rFonts w:ascii="Garamond" w:eastAsia="Times New Roman" w:hAnsi="Garamond" w:cs="Times New Roman"/>
          <w:sz w:val="28"/>
          <w:szCs w:val="28"/>
        </w:rPr>
        <w:t xml:space="preserve">язок ризиків </w:t>
      </w:r>
      <w:r w:rsidR="0075398D">
        <w:rPr>
          <w:rFonts w:ascii="Garamond" w:eastAsia="Times New Roman" w:hAnsi="Garamond" w:cs="Times New Roman"/>
          <w:sz w:val="28"/>
          <w:szCs w:val="28"/>
        </w:rPr>
        <w:t>та</w:t>
      </w:r>
      <w:r w:rsidRPr="000D1FD8">
        <w:rPr>
          <w:rFonts w:ascii="Garamond" w:eastAsia="Times New Roman" w:hAnsi="Garamond" w:cs="Times New Roman"/>
          <w:sz w:val="28"/>
          <w:szCs w:val="28"/>
        </w:rPr>
        <w:t xml:space="preserve"> наявних процесів.</w:t>
      </w:r>
    </w:p>
    <w:p w:rsidR="00632B9B" w:rsidRDefault="00632B9B" w:rsidP="000C49CE">
      <w:pPr>
        <w:spacing w:line="240" w:lineRule="auto"/>
        <w:ind w:firstLine="567"/>
        <w:jc w:val="both"/>
        <w:rPr>
          <w:rStyle w:val="ac"/>
          <w:rFonts w:ascii="Garamond" w:eastAsia="Times New Roman" w:hAnsi="Garamond" w:cs="Times New Roman"/>
          <w:sz w:val="28"/>
          <w:szCs w:val="28"/>
          <w:u w:val="none"/>
        </w:rPr>
        <w:sectPr w:rsidR="00632B9B" w:rsidSect="00985EF7">
          <w:pgSz w:w="11907" w:h="16839" w:code="9"/>
          <w:pgMar w:top="1134" w:right="567" w:bottom="567" w:left="1134" w:header="567" w:footer="737" w:gutter="0"/>
          <w:cols w:space="720"/>
          <w:docGrid w:linePitch="360"/>
        </w:sectPr>
      </w:pPr>
    </w:p>
    <w:p w:rsidR="00BD733D" w:rsidRPr="00A67AA4" w:rsidRDefault="00922153" w:rsidP="00CE0AA0">
      <w:pPr>
        <w:keepNext/>
        <w:keepLines/>
        <w:pBdr>
          <w:bottom w:val="single" w:sz="4" w:space="1" w:color="5B9BD5" w:themeColor="accent1"/>
        </w:pBdr>
        <w:spacing w:after="0" w:line="240" w:lineRule="auto"/>
        <w:ind w:left="426" w:right="-1"/>
        <w:jc w:val="center"/>
        <w:outlineLvl w:val="0"/>
        <w:rPr>
          <w:rFonts w:ascii="Franklin Gothic Book" w:eastAsiaTheme="majorEastAsia" w:hAnsi="Franklin Gothic Book" w:cstheme="majorBidi"/>
          <w:color w:val="1F4E79" w:themeColor="accent1" w:themeShade="80"/>
          <w:sz w:val="28"/>
          <w:szCs w:val="28"/>
        </w:rPr>
      </w:pPr>
      <w:bookmarkStart w:id="12" w:name="_4.4._Оцінка_ризиків"/>
      <w:bookmarkStart w:id="13" w:name="_Toc19704269"/>
      <w:bookmarkStart w:id="14" w:name="_Toc141119580"/>
      <w:bookmarkEnd w:id="12"/>
      <w:r w:rsidRPr="00A67AA4">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728896" behindDoc="1" locked="0" layoutInCell="1" allowOverlap="1" wp14:anchorId="15F4979C" wp14:editId="636903AD">
            <wp:simplePos x="0" y="0"/>
            <wp:positionH relativeFrom="page">
              <wp:posOffset>9525</wp:posOffset>
            </wp:positionH>
            <wp:positionV relativeFrom="page">
              <wp:posOffset>1141095</wp:posOffset>
            </wp:positionV>
            <wp:extent cx="1031240" cy="1079500"/>
            <wp:effectExtent l="0" t="0" r="0" b="6350"/>
            <wp:wrapNone/>
            <wp:docPr id="12154" name="Рисунок 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67AA4">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29920" behindDoc="1" locked="0" layoutInCell="1" allowOverlap="1" wp14:anchorId="0E7EB5C1" wp14:editId="2E0F6EE7">
            <wp:simplePos x="0" y="0"/>
            <wp:positionH relativeFrom="page">
              <wp:posOffset>975360</wp:posOffset>
            </wp:positionH>
            <wp:positionV relativeFrom="page">
              <wp:posOffset>754380</wp:posOffset>
            </wp:positionV>
            <wp:extent cx="1031240" cy="1079500"/>
            <wp:effectExtent l="0" t="0" r="0" b="6350"/>
            <wp:wrapNone/>
            <wp:docPr id="12155" name="Рисунок 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A67AA4">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30944" behindDoc="1" locked="0" layoutInCell="1" allowOverlap="1" wp14:anchorId="2468DF8D" wp14:editId="6654ED47">
            <wp:simplePos x="0" y="0"/>
            <wp:positionH relativeFrom="page">
              <wp:posOffset>15240</wp:posOffset>
            </wp:positionH>
            <wp:positionV relativeFrom="page">
              <wp:posOffset>268605</wp:posOffset>
            </wp:positionV>
            <wp:extent cx="1031240" cy="1079500"/>
            <wp:effectExtent l="0" t="0" r="0" b="6350"/>
            <wp:wrapNone/>
            <wp:docPr id="12156" name="Рисунок 1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F77D57" w:rsidRPr="00A67AA4">
        <w:rPr>
          <w:rFonts w:ascii="Garamond" w:eastAsiaTheme="majorEastAsia" w:hAnsi="Garamond" w:cstheme="majorBidi"/>
          <w:b/>
          <w:color w:val="1F4E79" w:themeColor="accent1" w:themeShade="80"/>
          <w:sz w:val="28"/>
          <w:szCs w:val="28"/>
        </w:rPr>
        <w:t>3</w:t>
      </w:r>
      <w:r w:rsidR="00BD733D" w:rsidRPr="00A67AA4">
        <w:rPr>
          <w:rFonts w:ascii="Garamond" w:eastAsiaTheme="majorEastAsia" w:hAnsi="Garamond" w:cstheme="majorBidi"/>
          <w:b/>
          <w:color w:val="1F4E79" w:themeColor="accent1" w:themeShade="80"/>
          <w:sz w:val="28"/>
          <w:szCs w:val="28"/>
        </w:rPr>
        <w:t>. Оцінка ризиків</w:t>
      </w:r>
      <w:r w:rsidR="008D2A21" w:rsidRPr="00A67AA4">
        <w:rPr>
          <w:rFonts w:ascii="Garamond" w:eastAsiaTheme="majorEastAsia" w:hAnsi="Garamond" w:cstheme="majorBidi"/>
          <w:b/>
          <w:color w:val="1F4E79" w:themeColor="accent1" w:themeShade="80"/>
          <w:sz w:val="28"/>
          <w:szCs w:val="28"/>
        </w:rPr>
        <w:t xml:space="preserve"> </w:t>
      </w:r>
      <w:r w:rsidR="00BD733D" w:rsidRPr="00A67AA4">
        <w:rPr>
          <w:rFonts w:ascii="Garamond" w:eastAsiaTheme="majorEastAsia" w:hAnsi="Garamond" w:cstheme="majorBidi"/>
          <w:b/>
          <w:color w:val="1F4E79" w:themeColor="accent1" w:themeShade="80"/>
          <w:sz w:val="28"/>
          <w:szCs w:val="28"/>
        </w:rPr>
        <w:t xml:space="preserve">за </w:t>
      </w:r>
      <w:r w:rsidR="003A48A2" w:rsidRPr="00A67AA4">
        <w:rPr>
          <w:rFonts w:ascii="Garamond" w:eastAsiaTheme="majorEastAsia" w:hAnsi="Garamond" w:cstheme="majorBidi"/>
          <w:b/>
          <w:color w:val="1F4E79" w:themeColor="accent1" w:themeShade="80"/>
          <w:sz w:val="28"/>
          <w:szCs w:val="28"/>
        </w:rPr>
        <w:t xml:space="preserve">впливом та </w:t>
      </w:r>
      <w:r w:rsidR="00BD733D" w:rsidRPr="00A67AA4">
        <w:rPr>
          <w:rFonts w:ascii="Garamond" w:eastAsiaTheme="majorEastAsia" w:hAnsi="Garamond" w:cstheme="majorBidi"/>
          <w:b/>
          <w:color w:val="1F4E79" w:themeColor="accent1" w:themeShade="80"/>
          <w:sz w:val="28"/>
          <w:szCs w:val="28"/>
        </w:rPr>
        <w:t>ймовірністю</w:t>
      </w:r>
      <w:bookmarkEnd w:id="13"/>
      <w:bookmarkEnd w:id="14"/>
    </w:p>
    <w:p w:rsidR="00D104B9" w:rsidRPr="008B3C33" w:rsidRDefault="00D104B9" w:rsidP="003440C9">
      <w:pPr>
        <w:spacing w:before="240" w:after="60" w:line="240" w:lineRule="auto"/>
        <w:ind w:left="2694" w:firstLine="567"/>
        <w:jc w:val="both"/>
        <w:rPr>
          <w:rFonts w:ascii="Garamond" w:eastAsia="Times New Roman" w:hAnsi="Garamond" w:cs="Times New Roman"/>
          <w:color w:val="FF0000"/>
          <w:sz w:val="28"/>
          <w:szCs w:val="28"/>
        </w:rPr>
      </w:pPr>
      <w:r w:rsidRPr="00CE0AA0">
        <w:rPr>
          <w:rFonts w:ascii="Garamond" w:eastAsiaTheme="majorEastAsia" w:hAnsi="Garamond" w:cstheme="majorBidi"/>
          <w:b/>
          <w:color w:val="3B94C5"/>
          <w:sz w:val="28"/>
          <w:szCs w:val="28"/>
        </w:rPr>
        <w:t>П</w:t>
      </w:r>
      <w:r w:rsidRPr="00CE0AA0">
        <w:rPr>
          <w:rFonts w:ascii="Garamond" w:eastAsia="Times New Roman" w:hAnsi="Garamond" w:cs="Times New Roman"/>
          <w:sz w:val="28"/>
          <w:szCs w:val="28"/>
        </w:rPr>
        <w:t>ісля ідентифікації ризиків,</w:t>
      </w:r>
      <w:r>
        <w:rPr>
          <w:rFonts w:ascii="Garamond" w:eastAsia="Times New Roman" w:hAnsi="Garamond" w:cs="Times New Roman"/>
          <w:sz w:val="28"/>
          <w:szCs w:val="28"/>
        </w:rPr>
        <w:t xml:space="preserve"> здійснюється </w:t>
      </w:r>
      <w:r>
        <w:rPr>
          <w:rFonts w:ascii="Garamond" w:eastAsiaTheme="majorEastAsia" w:hAnsi="Garamond" w:cstheme="majorBidi"/>
          <w:b/>
          <w:color w:val="3B94C5"/>
          <w:sz w:val="28"/>
          <w:szCs w:val="28"/>
        </w:rPr>
        <w:t>оцінка ризиків</w:t>
      </w:r>
      <w:r>
        <w:rPr>
          <w:rFonts w:ascii="Garamond" w:eastAsia="Times New Roman" w:hAnsi="Garamond" w:cs="Times New Roman"/>
          <w:sz w:val="28"/>
          <w:szCs w:val="28"/>
        </w:rPr>
        <w:t xml:space="preserve"> </w:t>
      </w:r>
      <w:r>
        <w:rPr>
          <w:rFonts w:ascii="Garamond" w:eastAsiaTheme="majorEastAsia" w:hAnsi="Garamond" w:cstheme="majorBidi"/>
          <w:b/>
          <w:color w:val="3B94C5"/>
          <w:sz w:val="28"/>
          <w:szCs w:val="28"/>
        </w:rPr>
        <w:t>щодо</w:t>
      </w:r>
      <w:r>
        <w:rPr>
          <w:rFonts w:ascii="Garamond" w:eastAsia="Times New Roman" w:hAnsi="Garamond" w:cs="Times New Roman"/>
          <w:sz w:val="28"/>
          <w:szCs w:val="28"/>
        </w:rPr>
        <w:t xml:space="preserve"> </w:t>
      </w:r>
      <w:r>
        <w:rPr>
          <w:rFonts w:ascii="Garamond" w:eastAsiaTheme="majorEastAsia" w:hAnsi="Garamond" w:cstheme="majorBidi"/>
          <w:b/>
          <w:color w:val="3B94C5"/>
          <w:sz w:val="28"/>
          <w:szCs w:val="28"/>
        </w:rPr>
        <w:t>впливу</w:t>
      </w:r>
      <w:r>
        <w:rPr>
          <w:rFonts w:ascii="Garamond" w:eastAsia="Times New Roman" w:hAnsi="Garamond" w:cs="Times New Roman"/>
          <w:sz w:val="28"/>
          <w:szCs w:val="28"/>
        </w:rPr>
        <w:t xml:space="preserve"> (визначає фінансові та нефінансові наслідки для установи у випадку настання ризику) та </w:t>
      </w:r>
      <w:r>
        <w:rPr>
          <w:rFonts w:ascii="Garamond" w:eastAsiaTheme="majorEastAsia" w:hAnsi="Garamond" w:cstheme="majorBidi"/>
          <w:b/>
          <w:color w:val="3B94C5"/>
          <w:sz w:val="28"/>
          <w:szCs w:val="28"/>
        </w:rPr>
        <w:t>ймовірності</w:t>
      </w:r>
      <w:r>
        <w:rPr>
          <w:rFonts w:ascii="Garamond" w:eastAsia="Times New Roman" w:hAnsi="Garamond" w:cs="Times New Roman"/>
          <w:sz w:val="28"/>
          <w:szCs w:val="28"/>
        </w:rPr>
        <w:t xml:space="preserve"> (передбачає можливість виникнення ризику). </w:t>
      </w:r>
      <w:r w:rsidR="008B3C33" w:rsidRPr="005003F1">
        <w:rPr>
          <w:rFonts w:ascii="Garamond" w:eastAsia="Times New Roman" w:hAnsi="Garamond" w:cs="Times New Roman"/>
          <w:sz w:val="28"/>
          <w:szCs w:val="28"/>
        </w:rPr>
        <w:t>Ціль етапу – визначення найбільш ризикових об’єктів аудиту.</w:t>
      </w:r>
    </w:p>
    <w:p w:rsidR="00D423CC" w:rsidRDefault="00D423CC" w:rsidP="00D423CC">
      <w:pPr>
        <w:spacing w:after="60" w:line="240" w:lineRule="auto"/>
        <w:ind w:firstLine="567"/>
        <w:jc w:val="both"/>
        <w:rPr>
          <w:rFonts w:ascii="Garamond" w:eastAsia="Times New Roman" w:hAnsi="Garamond" w:cs="Times New Roman"/>
          <w:color w:val="FF0000"/>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04000" behindDoc="0" locked="0" layoutInCell="1" allowOverlap="1" wp14:anchorId="59E5E0D9" wp14:editId="62EFCDF4">
                <wp:simplePos x="0" y="0"/>
                <wp:positionH relativeFrom="column">
                  <wp:posOffset>3874770</wp:posOffset>
                </wp:positionH>
                <wp:positionV relativeFrom="paragraph">
                  <wp:posOffset>-3810</wp:posOffset>
                </wp:positionV>
                <wp:extent cx="2613660" cy="2758440"/>
                <wp:effectExtent l="247650" t="228600" r="262890" b="251460"/>
                <wp:wrapSquare wrapText="bothSides"/>
                <wp:docPr id="12" name="Поле 12"/>
                <wp:cNvGraphicFramePr/>
                <a:graphic xmlns:a="http://schemas.openxmlformats.org/drawingml/2006/main">
                  <a:graphicData uri="http://schemas.microsoft.com/office/word/2010/wordprocessingShape">
                    <wps:wsp>
                      <wps:cNvSpPr txBox="1"/>
                      <wps:spPr>
                        <a:xfrm>
                          <a:off x="0" y="0"/>
                          <a:ext cx="2613660" cy="27584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D423CC">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(вимоги абзацу третього пункту 6 Порядку № 1001).</w:t>
                            </w:r>
                          </w:p>
                          <w:p w:rsidR="003F7CB7" w:rsidRPr="006C65C7" w:rsidRDefault="003F7CB7" w:rsidP="00D423CC">
                            <w:pPr>
                              <w:spacing w:after="0" w:line="240" w:lineRule="exact"/>
                              <w:jc w:val="both"/>
                              <w:rPr>
                                <w:rFonts w:ascii="Garamond" w:eastAsia="Times New Roman" w:hAnsi="Garamond" w:cs="Times New Roman"/>
                                <w:i/>
                                <w:color w:val="1F4E79" w:themeColor="accent1" w:themeShade="80"/>
                                <w:sz w:val="28"/>
                                <w:szCs w:val="28"/>
                              </w:rPr>
                            </w:pPr>
                            <w:r w:rsidRPr="009B0F0B">
                              <w:rPr>
                                <w:rFonts w:ascii="Garamond" w:eastAsia="Times New Roman" w:hAnsi="Garamond" w:cs="Times New Roman"/>
                                <w:b/>
                                <w:i/>
                                <w:color w:val="1F4E79" w:themeColor="accent1" w:themeShade="80"/>
                                <w:sz w:val="28"/>
                                <w:szCs w:val="28"/>
                              </w:rPr>
                              <w:t>К</w:t>
                            </w:r>
                            <w:r>
                              <w:rPr>
                                <w:rFonts w:ascii="Garamond" w:eastAsia="Times New Roman" w:hAnsi="Garamond" w:cs="Times New Roman"/>
                                <w:i/>
                                <w:color w:val="1F4E79" w:themeColor="accent1" w:themeShade="80"/>
                                <w:sz w:val="28"/>
                                <w:szCs w:val="28"/>
                              </w:rPr>
                              <w:t xml:space="preserve">ерівник підрозділу внутрішнього аудиту забезпечує формування плану на підставі результатів оцінки ризиків… (вимоги пункту 2 </w:t>
                            </w:r>
                            <w:r w:rsidRPr="006C65C7">
                              <w:rPr>
                                <w:rFonts w:ascii="Garamond" w:eastAsia="Times New Roman" w:hAnsi="Garamond" w:cs="Times New Roman"/>
                                <w:i/>
                                <w:color w:val="1F4E79" w:themeColor="accent1" w:themeShade="80"/>
                                <w:sz w:val="28"/>
                                <w:szCs w:val="28"/>
                              </w:rPr>
                              <w:t>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p>
                          <w:p w:rsidR="003F7CB7" w:rsidRPr="00524B04" w:rsidRDefault="003F7CB7" w:rsidP="00D423CC">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П</w:t>
                            </w:r>
                            <w:r w:rsidRPr="00524B04">
                              <w:rPr>
                                <w:rFonts w:ascii="Garamond" w:eastAsia="Times New Roman" w:hAnsi="Garamond" w:cs="Times New Roman"/>
                                <w:i/>
                                <w:color w:val="1F4E79" w:themeColor="accent1" w:themeShade="80"/>
                                <w:sz w:val="28"/>
                                <w:szCs w:val="28"/>
                              </w:rPr>
                              <w:t>лан формується підрозділом внутрішнього аудиту на підставі документально оформленої оцінки ризиків, яка проводиться не рідше одного разу на рік (вимоги пункту</w:t>
                            </w:r>
                            <w:r>
                              <w:rPr>
                                <w:rFonts w:ascii="Garamond" w:eastAsia="Times New Roman" w:hAnsi="Garamond" w:cs="Times New Roman"/>
                                <w:i/>
                                <w:color w:val="1F4E79" w:themeColor="accent1" w:themeShade="80"/>
                                <w:sz w:val="28"/>
                                <w:szCs w:val="28"/>
                              </w:rPr>
                              <w:t> </w:t>
                            </w:r>
                            <w:r w:rsidRPr="00524B04">
                              <w:rPr>
                                <w:rFonts w:ascii="Garamond" w:eastAsia="Times New Roman" w:hAnsi="Garamond" w:cs="Times New Roman"/>
                                <w:i/>
                                <w:color w:val="1F4E79" w:themeColor="accent1" w:themeShade="80"/>
                                <w:sz w:val="28"/>
                                <w:szCs w:val="28"/>
                              </w:rPr>
                              <w:t>3 Стандарту 7 «Планування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E0D9" id="Поле 12" o:spid="_x0000_s1039" type="#_x0000_t202" style="position:absolute;left:0;text-align:left;margin-left:305.1pt;margin-top:-.3pt;width:205.8pt;height:21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" fillcolor="#deeaf6 [660]" stroked="f" strokeweight="1pt">
                <v:shadow on="t" color="black" opacity="19660f" offset=".552mm,.73253mm"/>
                <v:textbox>
                  <w:txbxContent>
                    <w:p w:rsidR="003F7CB7" w:rsidRDefault="003F7CB7" w:rsidP="00D423CC">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П</w:t>
                      </w:r>
                      <w:r>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(вимоги абзацу третього пункту 6 Порядку № 1001).</w:t>
                      </w:r>
                    </w:p>
                    <w:p w:rsidR="003F7CB7" w:rsidRPr="006C65C7" w:rsidRDefault="003F7CB7" w:rsidP="00D423CC">
                      <w:pPr>
                        <w:spacing w:after="0" w:line="240" w:lineRule="exact"/>
                        <w:jc w:val="both"/>
                        <w:rPr>
                          <w:rFonts w:ascii="Garamond" w:eastAsia="Times New Roman" w:hAnsi="Garamond" w:cs="Times New Roman"/>
                          <w:i/>
                          <w:color w:val="1F4E79" w:themeColor="accent1" w:themeShade="80"/>
                          <w:sz w:val="28"/>
                          <w:szCs w:val="28"/>
                        </w:rPr>
                      </w:pPr>
                      <w:r w:rsidRPr="009B0F0B">
                        <w:rPr>
                          <w:rFonts w:ascii="Garamond" w:eastAsia="Times New Roman" w:hAnsi="Garamond" w:cs="Times New Roman"/>
                          <w:b/>
                          <w:i/>
                          <w:color w:val="1F4E79" w:themeColor="accent1" w:themeShade="80"/>
                          <w:sz w:val="28"/>
                          <w:szCs w:val="28"/>
                        </w:rPr>
                        <w:t>К</w:t>
                      </w:r>
                      <w:r>
                        <w:rPr>
                          <w:rFonts w:ascii="Garamond" w:eastAsia="Times New Roman" w:hAnsi="Garamond" w:cs="Times New Roman"/>
                          <w:i/>
                          <w:color w:val="1F4E79" w:themeColor="accent1" w:themeShade="80"/>
                          <w:sz w:val="28"/>
                          <w:szCs w:val="28"/>
                        </w:rPr>
                        <w:t xml:space="preserve">ерівник підрозділу внутрішнього аудиту забезпечує формування плану на підставі результатів оцінки ризиків… (вимоги пункту 2 </w:t>
                      </w:r>
                      <w:r w:rsidRPr="006C65C7">
                        <w:rPr>
                          <w:rFonts w:ascii="Garamond" w:eastAsia="Times New Roman" w:hAnsi="Garamond" w:cs="Times New Roman"/>
                          <w:i/>
                          <w:color w:val="1F4E79" w:themeColor="accent1" w:themeShade="80"/>
                          <w:sz w:val="28"/>
                          <w:szCs w:val="28"/>
                        </w:rPr>
                        <w:t>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p>
                    <w:p w:rsidR="003F7CB7" w:rsidRPr="00524B04" w:rsidRDefault="003F7CB7" w:rsidP="00D423CC">
                      <w:pPr>
                        <w:spacing w:after="0" w:line="240" w:lineRule="exact"/>
                        <w:jc w:val="both"/>
                        <w:rPr>
                          <w:color w:val="1F4E79" w:themeColor="accent1" w:themeShade="80"/>
                        </w:rPr>
                      </w:pPr>
                      <w:r>
                        <w:rPr>
                          <w:rFonts w:ascii="Garamond" w:eastAsia="Times New Roman" w:hAnsi="Garamond" w:cs="Times New Roman"/>
                          <w:b/>
                          <w:i/>
                          <w:color w:val="1F4E79" w:themeColor="accent1" w:themeShade="80"/>
                          <w:sz w:val="28"/>
                          <w:szCs w:val="28"/>
                        </w:rPr>
                        <w:t>П</w:t>
                      </w:r>
                      <w:r w:rsidRPr="00524B04">
                        <w:rPr>
                          <w:rFonts w:ascii="Garamond" w:eastAsia="Times New Roman" w:hAnsi="Garamond" w:cs="Times New Roman"/>
                          <w:i/>
                          <w:color w:val="1F4E79" w:themeColor="accent1" w:themeShade="80"/>
                          <w:sz w:val="28"/>
                          <w:szCs w:val="28"/>
                        </w:rPr>
                        <w:t>лан формується підрозділом внутрішнього аудиту на підставі документально оформленої оцінки ризиків, яка проводиться не рідше одного разу на рік (вимоги пункту</w:t>
                      </w:r>
                      <w:r>
                        <w:rPr>
                          <w:rFonts w:ascii="Garamond" w:eastAsia="Times New Roman" w:hAnsi="Garamond" w:cs="Times New Roman"/>
                          <w:i/>
                          <w:color w:val="1F4E79" w:themeColor="accent1" w:themeShade="80"/>
                          <w:sz w:val="28"/>
                          <w:szCs w:val="28"/>
                        </w:rPr>
                        <w:t> </w:t>
                      </w:r>
                      <w:r w:rsidRPr="00524B04">
                        <w:rPr>
                          <w:rFonts w:ascii="Garamond" w:eastAsia="Times New Roman" w:hAnsi="Garamond" w:cs="Times New Roman"/>
                          <w:i/>
                          <w:color w:val="1F4E79" w:themeColor="accent1" w:themeShade="80"/>
                          <w:sz w:val="28"/>
                          <w:szCs w:val="28"/>
                        </w:rPr>
                        <w:t>3 Стандарту 7 «Планування діяльності з внутрішнього аудиту»)</w:t>
                      </w:r>
                    </w:p>
                  </w:txbxContent>
                </v:textbox>
                <w10:wrap type="square"/>
              </v:shape>
            </w:pict>
          </mc:Fallback>
        </mc:AlternateContent>
      </w:r>
      <w:r>
        <w:rPr>
          <w:rFonts w:ascii="Garamond" w:eastAsia="Times New Roman" w:hAnsi="Garamond" w:cs="Times New Roman"/>
          <w:sz w:val="28"/>
          <w:szCs w:val="28"/>
        </w:rPr>
        <w:t xml:space="preserve">Вимоги щодо формування плану діяльності з внутрішнього аудиту на підставі результатів оцінки ризиків, яка має бути документально оформлена, та проводиться не рідше одного разу на рік передбачено абзацом третім пункту 6 Порядку № 1001 та пунктами 2, 3 </w:t>
      </w:r>
      <w:r w:rsidRPr="00497763">
        <w:rPr>
          <w:rFonts w:ascii="Garamond" w:eastAsia="Times New Roman" w:hAnsi="Garamond" w:cs="Times New Roman"/>
          <w:sz w:val="28"/>
          <w:szCs w:val="28"/>
        </w:rPr>
        <w:t>Стандарту 7 «Планування діяльності з внутрішнього аудиту»</w:t>
      </w:r>
      <w:r>
        <w:rPr>
          <w:rFonts w:ascii="Garamond" w:eastAsia="Times New Roman" w:hAnsi="Garamond" w:cs="Times New Roman"/>
          <w:sz w:val="28"/>
          <w:szCs w:val="28"/>
        </w:rPr>
        <w:t>.</w:t>
      </w:r>
    </w:p>
    <w:p w:rsidR="00D104B9" w:rsidRPr="00555CFA" w:rsidRDefault="00D104B9" w:rsidP="00B73051">
      <w:pPr>
        <w:tabs>
          <w:tab w:val="left" w:pos="1843"/>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Усі ризики, які заслуговують на увагу, мають певну силу впливу. Оцінка впливу є більш складним процесом, ніж оцінка ймовірності, однак проведення таких оцінок є важливим аспектом </w:t>
      </w:r>
      <w:r w:rsidR="00D423CC">
        <w:rPr>
          <w:rFonts w:ascii="Garamond" w:eastAsia="Times New Roman" w:hAnsi="Garamond" w:cs="Times New Roman"/>
          <w:sz w:val="28"/>
          <w:szCs w:val="28"/>
        </w:rPr>
        <w:t>під час</w:t>
      </w:r>
      <w:r>
        <w:rPr>
          <w:rFonts w:ascii="Garamond" w:eastAsia="Times New Roman" w:hAnsi="Garamond" w:cs="Times New Roman"/>
          <w:sz w:val="28"/>
          <w:szCs w:val="28"/>
        </w:rPr>
        <w:t xml:space="preserve"> оцінюванні ризиків. </w:t>
      </w:r>
    </w:p>
    <w:p w:rsidR="00D104B9" w:rsidRDefault="00D104B9" w:rsidP="00B7305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Для оцінки впливу може бути розроблено багато критеріїв, але бажано обмежитися чотирма найбільш важливими, зокрема, використовуються наступні критерії для оцінки впливу:</w:t>
      </w:r>
    </w:p>
    <w:p w:rsidR="00D104B9" w:rsidRDefault="00D104B9" w:rsidP="00CC6D82">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фінансовий вплив (фінансові наслідки для установи у випадку виникнення ризику);</w:t>
      </w:r>
    </w:p>
    <w:p w:rsidR="003966D7" w:rsidRDefault="003966D7" w:rsidP="003966D7">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кадровий вплив (неочікувана втрата ключових спеціалістів може істотно вплинути на виконання установою завдань та функцій, досягнення нею цілей);</w:t>
      </w:r>
    </w:p>
    <w:p w:rsidR="00E32FBB" w:rsidRDefault="00E32FBB" w:rsidP="00CC6D82">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операційний вплив (ступінь впливу ризику на реалізацію установою завдань та функцій, досягнення нею цілей);</w:t>
      </w:r>
    </w:p>
    <w:p w:rsidR="00D104B9" w:rsidRDefault="00D104B9" w:rsidP="00B73051">
      <w:pPr>
        <w:numPr>
          <w:ilvl w:val="0"/>
          <w:numId w:val="18"/>
        </w:numPr>
        <w:tabs>
          <w:tab w:val="left" w:pos="142"/>
        </w:tabs>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репутаційний вплив (вплив на репутацію </w:t>
      </w:r>
      <w:r w:rsidR="00733FE1">
        <w:rPr>
          <w:rFonts w:ascii="Garamond" w:eastAsia="Times New Roman" w:hAnsi="Garamond" w:cs="Times New Roman"/>
          <w:sz w:val="28"/>
          <w:szCs w:val="28"/>
        </w:rPr>
        <w:t>установи</w:t>
      </w:r>
      <w:r>
        <w:rPr>
          <w:rFonts w:ascii="Garamond" w:eastAsia="Times New Roman" w:hAnsi="Garamond" w:cs="Times New Roman"/>
          <w:sz w:val="28"/>
          <w:szCs w:val="28"/>
        </w:rPr>
        <w:t>, керівника ц</w:t>
      </w:r>
      <w:r w:rsidR="00733FE1">
        <w:rPr>
          <w:rFonts w:ascii="Garamond" w:eastAsia="Times New Roman" w:hAnsi="Garamond" w:cs="Times New Roman"/>
          <w:sz w:val="28"/>
          <w:szCs w:val="28"/>
        </w:rPr>
        <w:t>ієї установи</w:t>
      </w:r>
      <w:r>
        <w:rPr>
          <w:rFonts w:ascii="Garamond" w:eastAsia="Times New Roman" w:hAnsi="Garamond" w:cs="Times New Roman"/>
          <w:sz w:val="28"/>
          <w:szCs w:val="28"/>
        </w:rPr>
        <w:t xml:space="preserve"> з точки зору міжна</w:t>
      </w:r>
      <w:r w:rsidR="00E32FBB">
        <w:rPr>
          <w:rFonts w:ascii="Garamond" w:eastAsia="Times New Roman" w:hAnsi="Garamond" w:cs="Times New Roman"/>
          <w:sz w:val="28"/>
          <w:szCs w:val="28"/>
        </w:rPr>
        <w:t>родних рейтингів, донорів тощо).</w:t>
      </w:r>
    </w:p>
    <w:p w:rsidR="00D104B9" w:rsidRDefault="00D104B9" w:rsidP="00B7305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Щодо кожного критерію впливу визначається рівень (низький, середній, високий та дуже високий), що дозволяє визначати бали ризикам уніфікованим способом. Рівень ризику визначається за допомогою присвоєння ризикам відповідних балів.</w:t>
      </w:r>
    </w:p>
    <w:p w:rsidR="00BD733D" w:rsidRDefault="00D104B9" w:rsidP="00B73051">
      <w:pPr>
        <w:spacing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На прикладі представлено визначення балів для чотирьох критеріїв впливу</w:t>
      </w:r>
      <w:r w:rsidR="00BD733D" w:rsidRPr="008466BE">
        <w:rPr>
          <w:rFonts w:ascii="Garamond" w:eastAsia="Times New Roman" w:hAnsi="Garamond" w:cs="Times New Roman"/>
          <w:sz w:val="28"/>
          <w:szCs w:val="28"/>
        </w:rPr>
        <w:t>:</w:t>
      </w:r>
    </w:p>
    <w:tbl>
      <w:tblPr>
        <w:tblStyle w:val="4121"/>
        <w:tblW w:w="10206"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9D9D9"/>
        <w:tblLayout w:type="fixed"/>
        <w:tblLook w:val="04A0" w:firstRow="1" w:lastRow="0" w:firstColumn="1" w:lastColumn="0" w:noHBand="0" w:noVBand="1"/>
      </w:tblPr>
      <w:tblGrid>
        <w:gridCol w:w="1276"/>
        <w:gridCol w:w="2268"/>
        <w:gridCol w:w="2268"/>
        <w:gridCol w:w="2268"/>
        <w:gridCol w:w="2126"/>
      </w:tblGrid>
      <w:tr w:rsidR="00BD733D" w:rsidRPr="00CE5B29" w:rsidTr="006D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5"/>
            <w:tcBorders>
              <w:top w:val="none" w:sz="0" w:space="0" w:color="auto"/>
              <w:left w:val="none" w:sz="0" w:space="0" w:color="auto"/>
              <w:bottom w:val="single" w:sz="4" w:space="0" w:color="FFFFFF" w:themeColor="background1"/>
              <w:right w:val="none" w:sz="0" w:space="0" w:color="auto"/>
            </w:tcBorders>
            <w:vAlign w:val="center"/>
          </w:tcPr>
          <w:p w:rsidR="00BD733D" w:rsidRPr="00CE5B29" w:rsidRDefault="00BD733D" w:rsidP="00B73051">
            <w:pPr>
              <w:tabs>
                <w:tab w:val="left" w:pos="880"/>
              </w:tabs>
              <w:spacing w:before="60" w:after="60" w:line="240" w:lineRule="auto"/>
              <w:jc w:val="center"/>
              <w:rPr>
                <w:rFonts w:ascii="Garamond" w:eastAsia="Calibri" w:hAnsi="Garamond" w:cs="Times New Roman"/>
                <w:sz w:val="24"/>
                <w:szCs w:val="24"/>
                <w:lang w:val="uk-UA" w:eastAsia="ru-RU"/>
              </w:rPr>
            </w:pPr>
            <w:bookmarkStart w:id="15" w:name="OLE_LINK1"/>
            <w:bookmarkStart w:id="16" w:name="OLE_LINK2"/>
            <w:bookmarkStart w:id="17" w:name="OLE_LINK5"/>
            <w:bookmarkStart w:id="18" w:name="OLE_LINK9"/>
            <w:bookmarkStart w:id="19" w:name="OLE_LINK22"/>
            <w:bookmarkStart w:id="20" w:name="OLE_LINK24"/>
            <w:r w:rsidRPr="00CE5B29">
              <w:rPr>
                <w:rFonts w:ascii="Garamond" w:eastAsia="Calibri" w:hAnsi="Garamond" w:cs="Times New Roman"/>
                <w:sz w:val="24"/>
                <w:szCs w:val="24"/>
                <w:lang w:val="uk-UA" w:eastAsia="ru-RU"/>
              </w:rPr>
              <w:t xml:space="preserve">Приклади визначення </w:t>
            </w:r>
            <w:r w:rsidR="005A5638" w:rsidRPr="00CE5B29">
              <w:rPr>
                <w:rFonts w:ascii="Garamond" w:eastAsia="Calibri" w:hAnsi="Garamond" w:cs="Times New Roman"/>
                <w:sz w:val="24"/>
                <w:szCs w:val="24"/>
                <w:lang w:val="uk-UA" w:eastAsia="ru-RU"/>
              </w:rPr>
              <w:t>рівнів (</w:t>
            </w:r>
            <w:r w:rsidRPr="00CE5B29">
              <w:rPr>
                <w:rFonts w:ascii="Garamond" w:eastAsia="Calibri" w:hAnsi="Garamond" w:cs="Times New Roman"/>
                <w:sz w:val="24"/>
                <w:szCs w:val="24"/>
                <w:lang w:val="uk-UA" w:eastAsia="ru-RU"/>
              </w:rPr>
              <w:t>балів</w:t>
            </w:r>
            <w:r w:rsidR="005A5638" w:rsidRPr="00CE5B29">
              <w:rPr>
                <w:rFonts w:ascii="Garamond" w:eastAsia="Calibri" w:hAnsi="Garamond" w:cs="Times New Roman"/>
                <w:sz w:val="24"/>
                <w:szCs w:val="24"/>
                <w:lang w:val="uk-UA" w:eastAsia="ru-RU"/>
              </w:rPr>
              <w:t>)</w:t>
            </w:r>
            <w:r w:rsidRPr="00CE5B29">
              <w:rPr>
                <w:rFonts w:ascii="Garamond" w:eastAsia="Calibri" w:hAnsi="Garamond" w:cs="Times New Roman"/>
                <w:sz w:val="24"/>
                <w:szCs w:val="24"/>
                <w:lang w:val="uk-UA" w:eastAsia="ru-RU"/>
              </w:rPr>
              <w:t xml:space="preserve"> для критеріїв впливу</w:t>
            </w:r>
          </w:p>
        </w:tc>
      </w:tr>
      <w:tr w:rsidR="000C15AB" w:rsidRPr="00CE5B29" w:rsidTr="006D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tcBorders>
            <w:vAlign w:val="center"/>
          </w:tcPr>
          <w:p w:rsidR="00BD733D" w:rsidRPr="00CE5B29" w:rsidRDefault="00BD733D" w:rsidP="00B73051">
            <w:pPr>
              <w:tabs>
                <w:tab w:val="left" w:pos="880"/>
              </w:tabs>
              <w:spacing w:before="20" w:after="20" w:line="240" w:lineRule="auto"/>
              <w:jc w:val="center"/>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Рівень (бал)</w:t>
            </w:r>
          </w:p>
        </w:tc>
        <w:tc>
          <w:tcPr>
            <w:tcW w:w="2268" w:type="dxa"/>
            <w:tcBorders>
              <w:top w:val="single" w:sz="4" w:space="0" w:color="FFFFFF" w:themeColor="background1"/>
            </w:tcBorders>
            <w:vAlign w:val="center"/>
          </w:tcPr>
          <w:p w:rsidR="00BD733D" w:rsidRPr="00CE5B29" w:rsidRDefault="00BD733D" w:rsidP="00B73051">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CE5B29">
              <w:rPr>
                <w:rFonts w:ascii="Garamond" w:eastAsia="Calibri" w:hAnsi="Garamond" w:cs="Times New Roman"/>
                <w:b/>
                <w:sz w:val="24"/>
                <w:szCs w:val="24"/>
                <w:lang w:val="uk-UA" w:eastAsia="ru-RU"/>
              </w:rPr>
              <w:t>Фінансовий вплив</w:t>
            </w:r>
          </w:p>
        </w:tc>
        <w:tc>
          <w:tcPr>
            <w:tcW w:w="2268" w:type="dxa"/>
            <w:tcBorders>
              <w:top w:val="single" w:sz="4" w:space="0" w:color="FFFFFF" w:themeColor="background1"/>
            </w:tcBorders>
            <w:vAlign w:val="center"/>
          </w:tcPr>
          <w:p w:rsidR="00BD733D" w:rsidRPr="00CE5B29" w:rsidRDefault="00BD733D" w:rsidP="00B73051">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CE5B29">
              <w:rPr>
                <w:rFonts w:ascii="Garamond" w:eastAsia="Calibri" w:hAnsi="Garamond" w:cs="Times New Roman"/>
                <w:b/>
                <w:sz w:val="24"/>
                <w:szCs w:val="24"/>
                <w:lang w:val="uk-UA" w:eastAsia="ru-RU"/>
              </w:rPr>
              <w:t>Кадровий вплив</w:t>
            </w:r>
          </w:p>
        </w:tc>
        <w:tc>
          <w:tcPr>
            <w:tcW w:w="2268" w:type="dxa"/>
            <w:tcBorders>
              <w:top w:val="single" w:sz="4" w:space="0" w:color="FFFFFF" w:themeColor="background1"/>
            </w:tcBorders>
            <w:vAlign w:val="center"/>
          </w:tcPr>
          <w:p w:rsidR="00BD733D" w:rsidRPr="00CE5B29" w:rsidRDefault="00BD733D" w:rsidP="00B73051">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CE5B29">
              <w:rPr>
                <w:rFonts w:ascii="Garamond" w:eastAsia="Calibri" w:hAnsi="Garamond" w:cs="Times New Roman"/>
                <w:b/>
                <w:sz w:val="24"/>
                <w:szCs w:val="24"/>
                <w:lang w:val="uk-UA" w:eastAsia="ru-RU"/>
              </w:rPr>
              <w:t>Операційний вплив</w:t>
            </w:r>
          </w:p>
        </w:tc>
        <w:tc>
          <w:tcPr>
            <w:tcW w:w="2126" w:type="dxa"/>
            <w:tcBorders>
              <w:top w:val="single" w:sz="4" w:space="0" w:color="FFFFFF" w:themeColor="background1"/>
            </w:tcBorders>
            <w:vAlign w:val="center"/>
          </w:tcPr>
          <w:p w:rsidR="00BD733D" w:rsidRPr="00CE5B29" w:rsidRDefault="00BD733D" w:rsidP="00B73051">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CE5B29">
              <w:rPr>
                <w:rFonts w:ascii="Garamond" w:eastAsia="Calibri" w:hAnsi="Garamond" w:cs="Times New Roman"/>
                <w:b/>
                <w:sz w:val="24"/>
                <w:szCs w:val="24"/>
                <w:lang w:val="uk-UA" w:eastAsia="ru-RU"/>
              </w:rPr>
              <w:t>Репутаційний вплив</w:t>
            </w:r>
          </w:p>
        </w:tc>
      </w:tr>
      <w:tr w:rsidR="000C15AB" w:rsidRPr="00CE5B29" w:rsidTr="00E340B6">
        <w:tc>
          <w:tcPr>
            <w:cnfStyle w:val="001000000000" w:firstRow="0" w:lastRow="0" w:firstColumn="1" w:lastColumn="0" w:oddVBand="0" w:evenVBand="0" w:oddHBand="0" w:evenHBand="0" w:firstRowFirstColumn="0" w:firstRowLastColumn="0" w:lastRowFirstColumn="0" w:lastRowLastColumn="0"/>
            <w:tcW w:w="1276" w:type="dxa"/>
            <w:shd w:val="clear" w:color="auto" w:fill="FFFFFF"/>
          </w:tcPr>
          <w:p w:rsidR="00BD733D" w:rsidRPr="00CE5B29" w:rsidRDefault="00BD733D" w:rsidP="00B73051">
            <w:pPr>
              <w:tabs>
                <w:tab w:val="left" w:pos="880"/>
              </w:tabs>
              <w:spacing w:before="20" w:after="20" w:line="240" w:lineRule="auto"/>
              <w:jc w:val="center"/>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Низький (1)</w:t>
            </w:r>
          </w:p>
        </w:tc>
        <w:tc>
          <w:tcPr>
            <w:tcW w:w="2268"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Фінансово-матеріальний вплив нижче 100 тис. грн</w:t>
            </w:r>
          </w:p>
        </w:tc>
        <w:tc>
          <w:tcPr>
            <w:tcW w:w="2268"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 xml:space="preserve">Незапланована відсутність (хвороба тощо) деяких ключових працівників у </w:t>
            </w:r>
            <w:r w:rsidRPr="00CE5B29">
              <w:rPr>
                <w:rFonts w:ascii="Garamond" w:eastAsia="Calibri" w:hAnsi="Garamond" w:cs="Times New Roman"/>
                <w:sz w:val="24"/>
                <w:szCs w:val="24"/>
                <w:lang w:val="uk-UA" w:eastAsia="ru-RU"/>
              </w:rPr>
              <w:lastRenderedPageBreak/>
              <w:t>одному підрозділі може призвести до затримки у роботі цього підрозділу</w:t>
            </w:r>
          </w:p>
        </w:tc>
        <w:tc>
          <w:tcPr>
            <w:tcW w:w="2268"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lastRenderedPageBreak/>
              <w:t xml:space="preserve">Обмежене або мінімальне зниження спроможностей може заважати </w:t>
            </w:r>
            <w:r w:rsidRPr="00CE5B29">
              <w:rPr>
                <w:rFonts w:ascii="Garamond" w:eastAsia="Calibri" w:hAnsi="Garamond" w:cs="Times New Roman"/>
                <w:sz w:val="24"/>
                <w:szCs w:val="24"/>
                <w:lang w:val="uk-UA" w:eastAsia="ru-RU"/>
              </w:rPr>
              <w:lastRenderedPageBreak/>
              <w:t>продовженню виконання завдань та функцій за одним напрямом діяльності.</w:t>
            </w:r>
          </w:p>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Швидке відновлення у роботі</w:t>
            </w:r>
          </w:p>
        </w:tc>
        <w:tc>
          <w:tcPr>
            <w:tcW w:w="2126"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lastRenderedPageBreak/>
              <w:t xml:space="preserve">Некомпетентність (неналежне управління або суттєве порушення вимог </w:t>
            </w:r>
            <w:r w:rsidRPr="00CE5B29">
              <w:rPr>
                <w:rFonts w:ascii="Garamond" w:eastAsia="Calibri" w:hAnsi="Garamond" w:cs="Times New Roman"/>
                <w:sz w:val="24"/>
                <w:szCs w:val="24"/>
                <w:lang w:val="uk-UA" w:eastAsia="ru-RU"/>
              </w:rPr>
              <w:lastRenderedPageBreak/>
              <w:t>законодавства) можуть призвести до зниження довіри з боку громадськості на місцевому рівні.</w:t>
            </w:r>
          </w:p>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Період відновлення довіри є коротким</w:t>
            </w:r>
          </w:p>
        </w:tc>
      </w:tr>
      <w:tr w:rsidR="000C15AB" w:rsidRPr="00CE5B29" w:rsidTr="00E34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BD733D" w:rsidRPr="00CE5B29" w:rsidRDefault="00BD733D" w:rsidP="00B73051">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lastRenderedPageBreak/>
              <w:t>Середній (2)</w:t>
            </w:r>
          </w:p>
        </w:tc>
        <w:tc>
          <w:tcPr>
            <w:tcW w:w="2268" w:type="dxa"/>
          </w:tcPr>
          <w:p w:rsidR="00BD733D" w:rsidRPr="00CE5B29" w:rsidRDefault="00BD733D" w:rsidP="00B730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Фінансово-матеріальний вплив вище 100 тис. грн, але нижче 500 тис. грн</w:t>
            </w:r>
          </w:p>
        </w:tc>
        <w:tc>
          <w:tcPr>
            <w:tcW w:w="2268"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Незапланована відсутність (хвороба тощо) деяких ключових працівників у одному підрозділі може призвести до суттєвих збоїв у роботі цього підрозділу</w:t>
            </w:r>
          </w:p>
        </w:tc>
        <w:tc>
          <w:tcPr>
            <w:tcW w:w="2268"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Суттєве зниження/втрата спроможностей може заважати продовженню виконання завдань та функцій за одним/декількома напрямами діяльності.</w:t>
            </w:r>
          </w:p>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Швидке відновлення у роботі</w:t>
            </w:r>
          </w:p>
        </w:tc>
        <w:tc>
          <w:tcPr>
            <w:tcW w:w="2126"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Некомпетентність (неналежне управління або несистемні факти шахрайства/корупції у невеликих масштабах) можуть призвести до зниження довіри з боку громадськості на центральному рівні.</w:t>
            </w:r>
          </w:p>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Період відновлення довіри є коротким або помірним</w:t>
            </w:r>
          </w:p>
        </w:tc>
      </w:tr>
      <w:tr w:rsidR="000C15AB" w:rsidRPr="00CE5B29" w:rsidTr="00E340B6">
        <w:tc>
          <w:tcPr>
            <w:cnfStyle w:val="001000000000" w:firstRow="0" w:lastRow="0" w:firstColumn="1" w:lastColumn="0" w:oddVBand="0" w:evenVBand="0" w:oddHBand="0" w:evenHBand="0" w:firstRowFirstColumn="0" w:firstRowLastColumn="0" w:lastRowFirstColumn="0" w:lastRowLastColumn="0"/>
            <w:tcW w:w="1276" w:type="dxa"/>
            <w:shd w:val="clear" w:color="auto" w:fill="FFFFFF"/>
            <w:vAlign w:val="center"/>
          </w:tcPr>
          <w:p w:rsidR="00BD733D" w:rsidRPr="00CE5B29" w:rsidRDefault="00BD733D" w:rsidP="00B73051">
            <w:pPr>
              <w:tabs>
                <w:tab w:val="left" w:pos="880"/>
              </w:tabs>
              <w:spacing w:before="20" w:after="20" w:line="240" w:lineRule="auto"/>
              <w:jc w:val="center"/>
              <w:rPr>
                <w:rFonts w:ascii="Garamond" w:eastAsia="@Arial Unicode MS" w:hAnsi="Garamond" w:cs="Times New Roman"/>
                <w:sz w:val="24"/>
                <w:szCs w:val="24"/>
                <w:lang w:val="uk-UA"/>
              </w:rPr>
            </w:pPr>
            <w:r w:rsidRPr="00CE5B29">
              <w:rPr>
                <w:rFonts w:ascii="Garamond" w:eastAsia="Calibri" w:hAnsi="Garamond" w:cs="Times New Roman"/>
                <w:sz w:val="24"/>
                <w:szCs w:val="24"/>
                <w:lang w:val="uk-UA" w:eastAsia="ru-RU"/>
              </w:rPr>
              <w:t>Високий</w:t>
            </w:r>
            <w:r w:rsidRPr="00CE5B29">
              <w:rPr>
                <w:rFonts w:ascii="Garamond" w:eastAsia="@Arial Unicode MS" w:hAnsi="Garamond" w:cs="Times New Roman"/>
                <w:sz w:val="24"/>
                <w:szCs w:val="24"/>
                <w:lang w:val="uk-UA"/>
              </w:rPr>
              <w:t xml:space="preserve"> (3)</w:t>
            </w:r>
          </w:p>
        </w:tc>
        <w:tc>
          <w:tcPr>
            <w:tcW w:w="2268" w:type="dxa"/>
            <w:shd w:val="clear" w:color="auto" w:fill="FFFFFF"/>
          </w:tcPr>
          <w:p w:rsidR="00BD733D" w:rsidRPr="00CE5B29" w:rsidRDefault="00BD733D" w:rsidP="00B730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Фінансово-матеріальний вплив вище 500 тис. грн, але нижче 1 млн грн</w:t>
            </w:r>
          </w:p>
        </w:tc>
        <w:tc>
          <w:tcPr>
            <w:tcW w:w="2268"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 xml:space="preserve">Незапланована відсутність (хвороба тощо) більшості ключових працівників у одному підрозділі може призвести до </w:t>
            </w:r>
            <w:r w:rsidR="00CE0AA0" w:rsidRPr="00CE5B29">
              <w:rPr>
                <w:rFonts w:ascii="Garamond" w:eastAsia="Calibri" w:hAnsi="Garamond" w:cs="Times New Roman"/>
                <w:sz w:val="24"/>
                <w:szCs w:val="24"/>
                <w:lang w:val="uk-UA" w:eastAsia="ru-RU"/>
              </w:rPr>
              <w:t>критичних</w:t>
            </w:r>
            <w:r w:rsidRPr="00CE5B29">
              <w:rPr>
                <w:rFonts w:ascii="Garamond" w:eastAsia="Calibri" w:hAnsi="Garamond" w:cs="Times New Roman"/>
                <w:sz w:val="24"/>
                <w:szCs w:val="24"/>
                <w:lang w:val="uk-UA" w:eastAsia="ru-RU"/>
              </w:rPr>
              <w:t xml:space="preserve"> збоїв у роботі цього підрозділу</w:t>
            </w:r>
          </w:p>
        </w:tc>
        <w:tc>
          <w:tcPr>
            <w:tcW w:w="2268" w:type="dxa"/>
            <w:shd w:val="clear" w:color="auto" w:fill="FFFFFF"/>
          </w:tcPr>
          <w:p w:rsidR="00BD733D" w:rsidRPr="00CE5B29" w:rsidRDefault="00C52646"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Критичне</w:t>
            </w:r>
            <w:r w:rsidR="00BD733D" w:rsidRPr="00CE5B29">
              <w:rPr>
                <w:rFonts w:ascii="Garamond" w:eastAsia="Calibri" w:hAnsi="Garamond" w:cs="Times New Roman"/>
                <w:sz w:val="24"/>
                <w:szCs w:val="24"/>
                <w:lang w:val="uk-UA" w:eastAsia="ru-RU"/>
              </w:rPr>
              <w:t xml:space="preserve"> зниження/втрата спроможностей може заважати продовженню виконання завдань та функцій за двома і більше напрямами діяльності.</w:t>
            </w:r>
          </w:p>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Повільне відновлення у роботі</w:t>
            </w:r>
          </w:p>
        </w:tc>
        <w:tc>
          <w:tcPr>
            <w:tcW w:w="2126" w:type="dxa"/>
            <w:shd w:val="clear" w:color="auto" w:fill="FFFFFF"/>
          </w:tcPr>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p>
          <w:p w:rsidR="00BD733D" w:rsidRPr="00CE5B29" w:rsidRDefault="00BD733D" w:rsidP="00B73051">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Період відновлення довіри є помірним</w:t>
            </w:r>
          </w:p>
        </w:tc>
      </w:tr>
      <w:tr w:rsidR="000C15AB" w:rsidRPr="00CE5B29" w:rsidTr="00E34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BD733D" w:rsidRPr="00CE5B29" w:rsidRDefault="00BD733D" w:rsidP="00B73051">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Дуже високий (4)</w:t>
            </w:r>
          </w:p>
        </w:tc>
        <w:tc>
          <w:tcPr>
            <w:tcW w:w="2268" w:type="dxa"/>
          </w:tcPr>
          <w:p w:rsidR="00BD733D" w:rsidRPr="00CE5B29" w:rsidRDefault="00BD733D" w:rsidP="00B730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E5B29">
              <w:rPr>
                <w:rFonts w:ascii="Garamond" w:eastAsia="Calibri" w:hAnsi="Garamond" w:cs="Times New Roman"/>
                <w:sz w:val="24"/>
                <w:szCs w:val="24"/>
                <w:lang w:val="uk-UA" w:eastAsia="ru-RU"/>
              </w:rPr>
              <w:t>Значний фінансово-матеріальний вплив вище 1 млн грн</w:t>
            </w:r>
          </w:p>
        </w:tc>
        <w:tc>
          <w:tcPr>
            <w:tcW w:w="2268"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Серйозні травми, загибель працівника</w:t>
            </w:r>
          </w:p>
        </w:tc>
        <w:tc>
          <w:tcPr>
            <w:tcW w:w="2268"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 xml:space="preserve">Відсутність можливості продовжувати звично виконувати завдання та функції. Повсюдний збій за всіма напрямами діяльності. Суттєва втрата </w:t>
            </w:r>
            <w:r w:rsidRPr="00CE5B29">
              <w:rPr>
                <w:rFonts w:ascii="Garamond" w:eastAsia="Calibri" w:hAnsi="Garamond" w:cs="Times New Roman"/>
                <w:sz w:val="24"/>
                <w:szCs w:val="24"/>
                <w:lang w:val="uk-UA" w:eastAsia="ru-RU"/>
              </w:rPr>
              <w:lastRenderedPageBreak/>
              <w:t xml:space="preserve">спроможностей. </w:t>
            </w:r>
          </w:p>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Повільне відновлення у роботі</w:t>
            </w:r>
          </w:p>
        </w:tc>
        <w:tc>
          <w:tcPr>
            <w:tcW w:w="2126" w:type="dxa"/>
          </w:tcPr>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lastRenderedPageBreak/>
              <w:t xml:space="preserve">Некомпетентність (неналежне управління або існування фактів шахрайства/корупції у великих масштабах) може призвести до втрати довіри з </w:t>
            </w:r>
            <w:r w:rsidRPr="00CE5B29">
              <w:rPr>
                <w:rFonts w:ascii="Garamond" w:eastAsia="Calibri" w:hAnsi="Garamond" w:cs="Times New Roman"/>
                <w:sz w:val="24"/>
                <w:szCs w:val="24"/>
                <w:lang w:val="uk-UA" w:eastAsia="ru-RU"/>
              </w:rPr>
              <w:lastRenderedPageBreak/>
              <w:t>боку громадськості та важливих партнерів на центральному та міжнародному рівні.</w:t>
            </w:r>
          </w:p>
          <w:p w:rsidR="00BD733D" w:rsidRPr="00CE5B29" w:rsidRDefault="00BD733D" w:rsidP="00B73051">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E5B29">
              <w:rPr>
                <w:rFonts w:ascii="Garamond" w:eastAsia="Calibri" w:hAnsi="Garamond" w:cs="Times New Roman"/>
                <w:sz w:val="24"/>
                <w:szCs w:val="24"/>
                <w:lang w:val="uk-UA" w:eastAsia="ru-RU"/>
              </w:rPr>
              <w:t>Період відновлення довіри є тривалим</w:t>
            </w:r>
          </w:p>
        </w:tc>
      </w:tr>
    </w:tbl>
    <w:bookmarkEnd w:id="15"/>
    <w:bookmarkEnd w:id="16"/>
    <w:bookmarkEnd w:id="17"/>
    <w:bookmarkEnd w:id="18"/>
    <w:bookmarkEnd w:id="19"/>
    <w:bookmarkEnd w:id="20"/>
    <w:p w:rsidR="00EC332C" w:rsidRDefault="00F701A5" w:rsidP="00733FE1">
      <w:pPr>
        <w:spacing w:before="12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За допомогою оцінки ймовірності визначаються можливості, що подія, яка створює ризик, відбудеться протягом певного часу. Критерії ймовірності часто схожі між собою (приклади критеріїв ймовірності наводяться у таблиці)</w:t>
      </w:r>
      <w:r w:rsidR="00EC332C" w:rsidRPr="008466BE">
        <w:rPr>
          <w:rFonts w:ascii="Garamond" w:eastAsia="Times New Roman" w:hAnsi="Garamond" w:cs="Times New Roman"/>
          <w:sz w:val="28"/>
          <w:szCs w:val="28"/>
        </w:rPr>
        <w:t>:</w:t>
      </w:r>
    </w:p>
    <w:tbl>
      <w:tblPr>
        <w:tblStyle w:val="412"/>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674"/>
        <w:gridCol w:w="5522"/>
      </w:tblGrid>
      <w:tr w:rsidR="0036123E" w:rsidRPr="008C189B" w:rsidTr="00242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single" w:sz="4" w:space="0" w:color="FFFFFF" w:themeColor="background1"/>
              <w:right w:val="none" w:sz="0" w:space="0" w:color="auto"/>
            </w:tcBorders>
            <w:shd w:val="clear" w:color="auto" w:fill="4F81BD"/>
          </w:tcPr>
          <w:p w:rsidR="0036123E" w:rsidRPr="008C189B" w:rsidRDefault="0036123E" w:rsidP="007B4B00">
            <w:pPr>
              <w:tabs>
                <w:tab w:val="left" w:pos="880"/>
              </w:tabs>
              <w:spacing w:before="60" w:after="60" w:line="240" w:lineRule="auto"/>
              <w:jc w:val="center"/>
              <w:rPr>
                <w:rFonts w:ascii="Garamond" w:eastAsia="Times New Roman" w:hAnsi="Garamond" w:cs="Times New Roman"/>
                <w:color w:val="FFFFFF"/>
                <w:sz w:val="24"/>
                <w:szCs w:val="24"/>
                <w:lang w:eastAsia="ru-RU"/>
              </w:rPr>
            </w:pPr>
            <w:bookmarkStart w:id="21" w:name="OLE_LINK3"/>
            <w:bookmarkStart w:id="22" w:name="OLE_LINK23"/>
            <w:r>
              <w:rPr>
                <w:rFonts w:ascii="Garamond" w:eastAsia="Times New Roman" w:hAnsi="Garamond" w:cs="Times New Roman"/>
                <w:color w:val="FFFFFF"/>
                <w:sz w:val="24"/>
                <w:szCs w:val="24"/>
                <w:lang w:eastAsia="ru-RU"/>
              </w:rPr>
              <w:t>Приклади визначення рівнів (балів) для к</w:t>
            </w:r>
            <w:r w:rsidRPr="008C189B">
              <w:rPr>
                <w:rFonts w:ascii="Garamond" w:eastAsia="Times New Roman" w:hAnsi="Garamond" w:cs="Times New Roman"/>
                <w:color w:val="FFFFFF"/>
                <w:sz w:val="24"/>
                <w:szCs w:val="24"/>
                <w:lang w:eastAsia="ru-RU"/>
              </w:rPr>
              <w:t>ритерії</w:t>
            </w:r>
            <w:r>
              <w:rPr>
                <w:rFonts w:ascii="Garamond" w:eastAsia="Times New Roman" w:hAnsi="Garamond" w:cs="Times New Roman"/>
                <w:color w:val="FFFFFF"/>
                <w:sz w:val="24"/>
                <w:szCs w:val="24"/>
                <w:lang w:eastAsia="ru-RU"/>
              </w:rPr>
              <w:t>в</w:t>
            </w:r>
            <w:r w:rsidRPr="008C189B">
              <w:rPr>
                <w:rFonts w:ascii="Garamond" w:eastAsia="Times New Roman" w:hAnsi="Garamond" w:cs="Times New Roman"/>
                <w:color w:val="FFFFFF"/>
                <w:sz w:val="24"/>
                <w:szCs w:val="24"/>
                <w:lang w:eastAsia="ru-RU"/>
              </w:rPr>
              <w:t xml:space="preserve"> ймовірності</w:t>
            </w:r>
          </w:p>
        </w:tc>
      </w:tr>
      <w:tr w:rsidR="0036123E" w:rsidRPr="0036123E" w:rsidTr="00F9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pct"/>
            <w:tcBorders>
              <w:top w:val="single" w:sz="4" w:space="0" w:color="FFFFFF" w:themeColor="background1"/>
            </w:tcBorders>
            <w:shd w:val="clear" w:color="auto" w:fill="DBE5F1"/>
          </w:tcPr>
          <w:p w:rsidR="0036123E" w:rsidRPr="0036123E" w:rsidRDefault="0036123E" w:rsidP="00816E08">
            <w:pPr>
              <w:tabs>
                <w:tab w:val="left" w:pos="880"/>
              </w:tabs>
              <w:spacing w:before="60" w:after="60" w:line="240" w:lineRule="auto"/>
              <w:jc w:val="center"/>
              <w:rPr>
                <w:rFonts w:ascii="Garamond" w:eastAsia="Times New Roman" w:hAnsi="Garamond" w:cs="Times New Roman"/>
                <w:sz w:val="24"/>
                <w:szCs w:val="24"/>
                <w:lang w:eastAsia="ru-RU"/>
              </w:rPr>
            </w:pPr>
            <w:r w:rsidRPr="0036123E">
              <w:rPr>
                <w:rFonts w:ascii="Garamond" w:eastAsia="Times New Roman" w:hAnsi="Garamond" w:cs="Times New Roman"/>
                <w:sz w:val="24"/>
                <w:szCs w:val="24"/>
                <w:lang w:eastAsia="ru-RU"/>
              </w:rPr>
              <w:t>Рівень</w:t>
            </w:r>
            <w:r w:rsidR="00816E08">
              <w:rPr>
                <w:rFonts w:ascii="Garamond" w:eastAsia="Times New Roman" w:hAnsi="Garamond" w:cs="Times New Roman"/>
                <w:sz w:val="24"/>
                <w:szCs w:val="24"/>
                <w:lang w:eastAsia="ru-RU"/>
              </w:rPr>
              <w:t xml:space="preserve"> (б</w:t>
            </w:r>
            <w:r w:rsidRPr="0036123E">
              <w:rPr>
                <w:rFonts w:ascii="Garamond" w:eastAsia="Times New Roman" w:hAnsi="Garamond" w:cs="Times New Roman"/>
                <w:sz w:val="24"/>
                <w:szCs w:val="24"/>
                <w:lang w:eastAsia="ru-RU"/>
              </w:rPr>
              <w:t>ал</w:t>
            </w:r>
            <w:r w:rsidR="00816E08">
              <w:rPr>
                <w:rFonts w:ascii="Garamond" w:eastAsia="Times New Roman" w:hAnsi="Garamond" w:cs="Times New Roman"/>
                <w:sz w:val="24"/>
                <w:szCs w:val="24"/>
                <w:lang w:eastAsia="ru-RU"/>
              </w:rPr>
              <w:t>)</w:t>
            </w:r>
          </w:p>
        </w:tc>
        <w:tc>
          <w:tcPr>
            <w:tcW w:w="2708" w:type="pct"/>
            <w:tcBorders>
              <w:top w:val="single" w:sz="4" w:space="0" w:color="FFFFFF" w:themeColor="background1"/>
            </w:tcBorders>
            <w:shd w:val="clear" w:color="auto" w:fill="DBE5F1"/>
          </w:tcPr>
          <w:p w:rsidR="0036123E" w:rsidRPr="0036123E" w:rsidRDefault="0036123E" w:rsidP="0036123E">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eastAsia="ru-RU"/>
              </w:rPr>
            </w:pPr>
            <w:r w:rsidRPr="0036123E">
              <w:rPr>
                <w:rFonts w:ascii="Garamond" w:eastAsia="Times New Roman" w:hAnsi="Garamond" w:cs="Times New Roman"/>
                <w:b/>
                <w:sz w:val="24"/>
                <w:szCs w:val="24"/>
                <w:lang w:eastAsia="ru-RU"/>
              </w:rPr>
              <w:t>Критерії ймовірності</w:t>
            </w:r>
          </w:p>
        </w:tc>
      </w:tr>
      <w:tr w:rsidR="0036123E" w:rsidRPr="008E65D9" w:rsidTr="00F93DE4">
        <w:tc>
          <w:tcPr>
            <w:cnfStyle w:val="001000000000" w:firstRow="0" w:lastRow="0" w:firstColumn="1" w:lastColumn="0" w:oddVBand="0" w:evenVBand="0" w:oddHBand="0" w:evenHBand="0" w:firstRowFirstColumn="0" w:firstRowLastColumn="0" w:lastRowFirstColumn="0" w:lastRowLastColumn="0"/>
            <w:tcW w:w="2292" w:type="pct"/>
            <w:shd w:val="clear" w:color="auto" w:fill="auto"/>
            <w:vAlign w:val="center"/>
          </w:tcPr>
          <w:p w:rsidR="0036123E" w:rsidRPr="008E65D9" w:rsidRDefault="0036123E" w:rsidP="0036123E">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Рідко/майже не можливо</w:t>
            </w:r>
            <w:r>
              <w:rPr>
                <w:rFonts w:ascii="Garamond" w:eastAsia="Times New Roman" w:hAnsi="Garamond" w:cs="Times New Roman"/>
                <w:sz w:val="24"/>
                <w:szCs w:val="24"/>
                <w:lang w:eastAsia="ru-RU"/>
              </w:rPr>
              <w:t xml:space="preserve"> (1)</w:t>
            </w:r>
          </w:p>
        </w:tc>
        <w:tc>
          <w:tcPr>
            <w:tcW w:w="2708" w:type="pct"/>
            <w:shd w:val="clear" w:color="auto" w:fill="auto"/>
          </w:tcPr>
          <w:p w:rsidR="0036123E" w:rsidRPr="008C189B" w:rsidRDefault="0036123E" w:rsidP="00F93DE4">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eastAsia="ru-RU"/>
              </w:rPr>
            </w:pPr>
            <w:r w:rsidRPr="008E65D9">
              <w:rPr>
                <w:rFonts w:ascii="Garamond" w:eastAsia="Times New Roman" w:hAnsi="Garamond" w:cs="Times New Roman"/>
                <w:sz w:val="24"/>
                <w:szCs w:val="24"/>
                <w:lang w:eastAsia="ru-RU"/>
              </w:rPr>
              <w:t xml:space="preserve">Ймовірність виникнення </w:t>
            </w:r>
            <w:r>
              <w:rPr>
                <w:rFonts w:ascii="Garamond" w:eastAsia="Times New Roman" w:hAnsi="Garamond" w:cs="Times New Roman"/>
                <w:sz w:val="24"/>
                <w:szCs w:val="24"/>
                <w:lang w:eastAsia="ru-RU"/>
              </w:rPr>
              <w:t xml:space="preserve">ризику </w:t>
            </w:r>
            <w:r w:rsidRPr="008E65D9">
              <w:rPr>
                <w:rFonts w:ascii="Garamond" w:eastAsia="Times New Roman" w:hAnsi="Garamond" w:cs="Times New Roman"/>
                <w:sz w:val="24"/>
                <w:szCs w:val="24"/>
                <w:lang w:eastAsia="ru-RU"/>
              </w:rPr>
              <w:t>дуже низька</w:t>
            </w:r>
            <w:r w:rsidR="00F93DE4">
              <w:rPr>
                <w:rFonts w:ascii="Garamond" w:eastAsia="Times New Roman" w:hAnsi="Garamond" w:cs="Times New Roman"/>
                <w:sz w:val="24"/>
                <w:szCs w:val="24"/>
                <w:lang w:eastAsia="ru-RU"/>
              </w:rPr>
              <w:br/>
            </w:r>
            <w:r w:rsidRPr="008E65D9">
              <w:rPr>
                <w:rFonts w:ascii="Garamond" w:eastAsia="Times New Roman" w:hAnsi="Garamond" w:cs="Times New Roman"/>
                <w:sz w:val="24"/>
                <w:szCs w:val="24"/>
                <w:lang w:eastAsia="ru-RU"/>
              </w:rPr>
              <w:t>(</w:t>
            </w:r>
            <w:r w:rsidR="00F93DE4">
              <w:rPr>
                <w:rFonts w:ascii="Garamond" w:eastAsia="Times New Roman" w:hAnsi="Garamond" w:cs="Times New Roman"/>
                <w:sz w:val="24"/>
                <w:szCs w:val="24"/>
                <w:lang w:eastAsia="ru-RU"/>
              </w:rPr>
              <w:t xml:space="preserve">з вірогідністю </w:t>
            </w:r>
            <w:r w:rsidRPr="008E65D9">
              <w:rPr>
                <w:rFonts w:ascii="Garamond" w:eastAsia="Times New Roman" w:hAnsi="Garamond" w:cs="Times New Roman"/>
                <w:sz w:val="24"/>
                <w:szCs w:val="24"/>
                <w:lang w:eastAsia="ru-RU"/>
              </w:rPr>
              <w:t xml:space="preserve">0-24 %) </w:t>
            </w:r>
          </w:p>
        </w:tc>
      </w:tr>
      <w:tr w:rsidR="0036123E" w:rsidRPr="008E65D9" w:rsidTr="00F9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pct"/>
            <w:shd w:val="clear" w:color="auto" w:fill="DBE5F1"/>
            <w:vAlign w:val="center"/>
          </w:tcPr>
          <w:p w:rsidR="0036123E" w:rsidRPr="008E65D9" w:rsidRDefault="0036123E" w:rsidP="0036123E">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М</w:t>
            </w:r>
            <w:r w:rsidRPr="008E65D9">
              <w:rPr>
                <w:rFonts w:ascii="Garamond" w:eastAsia="@Arial Unicode MS" w:hAnsi="Garamond" w:cs="Cambria"/>
                <w:sz w:val="24"/>
                <w:szCs w:val="24"/>
                <w:lang w:eastAsia="ru-RU"/>
              </w:rPr>
              <w:t>алоймовірно</w:t>
            </w:r>
            <w:r>
              <w:rPr>
                <w:rFonts w:ascii="Garamond" w:eastAsia="@Arial Unicode MS" w:hAnsi="Garamond" w:cs="Cambria"/>
                <w:sz w:val="24"/>
                <w:szCs w:val="24"/>
                <w:lang w:eastAsia="ru-RU"/>
              </w:rPr>
              <w:t xml:space="preserve"> (2)</w:t>
            </w:r>
          </w:p>
        </w:tc>
        <w:tc>
          <w:tcPr>
            <w:tcW w:w="2708" w:type="pct"/>
            <w:shd w:val="clear" w:color="auto" w:fill="DBE5F1"/>
          </w:tcPr>
          <w:p w:rsidR="0036123E" w:rsidRPr="008C189B" w:rsidRDefault="0036123E" w:rsidP="00F93DE4">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eastAsia="ru-RU"/>
              </w:rPr>
            </w:pPr>
            <w:r w:rsidRPr="008E65D9">
              <w:rPr>
                <w:rFonts w:ascii="Garamond" w:eastAsia="Times New Roman" w:hAnsi="Garamond" w:cs="Times New Roman"/>
                <w:sz w:val="24"/>
                <w:szCs w:val="24"/>
                <w:lang w:eastAsia="ru-RU"/>
              </w:rPr>
              <w:t xml:space="preserve">Ймовірність виникнення </w:t>
            </w:r>
            <w:r>
              <w:rPr>
                <w:rFonts w:ascii="Garamond" w:eastAsia="Times New Roman" w:hAnsi="Garamond" w:cs="Times New Roman"/>
                <w:sz w:val="24"/>
                <w:szCs w:val="24"/>
                <w:lang w:eastAsia="ru-RU"/>
              </w:rPr>
              <w:t xml:space="preserve">ризику </w:t>
            </w:r>
            <w:r w:rsidRPr="008E65D9">
              <w:rPr>
                <w:rFonts w:ascii="Garamond" w:eastAsia="Times New Roman" w:hAnsi="Garamond" w:cs="Times New Roman"/>
                <w:sz w:val="24"/>
                <w:szCs w:val="24"/>
                <w:lang w:eastAsia="ru-RU"/>
              </w:rPr>
              <w:t>віддалена</w:t>
            </w:r>
            <w:r w:rsidR="00F93DE4">
              <w:rPr>
                <w:rFonts w:ascii="Garamond" w:eastAsia="Times New Roman" w:hAnsi="Garamond" w:cs="Times New Roman"/>
                <w:sz w:val="24"/>
                <w:szCs w:val="24"/>
                <w:lang w:eastAsia="ru-RU"/>
              </w:rPr>
              <w:br/>
            </w:r>
            <w:r w:rsidRPr="008E65D9">
              <w:rPr>
                <w:rFonts w:ascii="Garamond" w:eastAsia="Times New Roman" w:hAnsi="Garamond" w:cs="Times New Roman"/>
                <w:sz w:val="24"/>
                <w:szCs w:val="24"/>
                <w:lang w:eastAsia="ru-RU"/>
              </w:rPr>
              <w:t>(</w:t>
            </w:r>
            <w:r w:rsidR="00F93DE4">
              <w:rPr>
                <w:rFonts w:ascii="Garamond" w:eastAsia="Times New Roman" w:hAnsi="Garamond" w:cs="Times New Roman"/>
                <w:sz w:val="24"/>
                <w:szCs w:val="24"/>
                <w:lang w:eastAsia="ru-RU"/>
              </w:rPr>
              <w:t>з вірогідністю</w:t>
            </w:r>
            <w:r w:rsidR="00F93DE4" w:rsidRPr="008E65D9">
              <w:rPr>
                <w:rFonts w:ascii="Garamond" w:eastAsia="Times New Roman" w:hAnsi="Garamond" w:cs="Times New Roman"/>
                <w:sz w:val="24"/>
                <w:szCs w:val="24"/>
                <w:lang w:eastAsia="ru-RU"/>
              </w:rPr>
              <w:t xml:space="preserve"> </w:t>
            </w:r>
            <w:r w:rsidRPr="008E65D9">
              <w:rPr>
                <w:rFonts w:ascii="Garamond" w:eastAsia="Times New Roman" w:hAnsi="Garamond" w:cs="Times New Roman"/>
                <w:sz w:val="24"/>
                <w:szCs w:val="24"/>
                <w:lang w:eastAsia="ru-RU"/>
              </w:rPr>
              <w:t>25-50 %)</w:t>
            </w:r>
          </w:p>
        </w:tc>
      </w:tr>
      <w:tr w:rsidR="0036123E" w:rsidRPr="008E65D9" w:rsidTr="00F93DE4">
        <w:tc>
          <w:tcPr>
            <w:cnfStyle w:val="001000000000" w:firstRow="0" w:lastRow="0" w:firstColumn="1" w:lastColumn="0" w:oddVBand="0" w:evenVBand="0" w:oddHBand="0" w:evenHBand="0" w:firstRowFirstColumn="0" w:firstRowLastColumn="0" w:lastRowFirstColumn="0" w:lastRowLastColumn="0"/>
            <w:tcW w:w="2292" w:type="pct"/>
            <w:shd w:val="clear" w:color="auto" w:fill="auto"/>
            <w:vAlign w:val="center"/>
          </w:tcPr>
          <w:p w:rsidR="0036123E" w:rsidRPr="008E65D9" w:rsidRDefault="0036123E" w:rsidP="0036123E">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Можливо</w:t>
            </w:r>
            <w:r>
              <w:rPr>
                <w:rFonts w:ascii="Garamond" w:eastAsia="Times New Roman" w:hAnsi="Garamond" w:cs="Times New Roman"/>
                <w:sz w:val="24"/>
                <w:szCs w:val="24"/>
                <w:lang w:eastAsia="ru-RU"/>
              </w:rPr>
              <w:t xml:space="preserve"> (3)</w:t>
            </w:r>
          </w:p>
        </w:tc>
        <w:tc>
          <w:tcPr>
            <w:tcW w:w="2708" w:type="pct"/>
            <w:shd w:val="clear" w:color="auto" w:fill="auto"/>
          </w:tcPr>
          <w:p w:rsidR="0036123E" w:rsidRPr="008C189B" w:rsidRDefault="0036123E" w:rsidP="00F93DE4">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eastAsia="ru-RU"/>
              </w:rPr>
            </w:pPr>
            <w:r w:rsidRPr="008E65D9">
              <w:rPr>
                <w:rFonts w:ascii="Garamond" w:eastAsia="Times New Roman" w:hAnsi="Garamond" w:cs="Times New Roman"/>
                <w:sz w:val="24"/>
                <w:szCs w:val="24"/>
                <w:lang w:eastAsia="ru-RU"/>
              </w:rPr>
              <w:t>Ймовірність виникнення ризику впродовж 1-2 років</w:t>
            </w:r>
            <w:r w:rsidR="00F93DE4">
              <w:rPr>
                <w:rFonts w:ascii="Garamond" w:eastAsia="Times New Roman" w:hAnsi="Garamond" w:cs="Times New Roman"/>
                <w:sz w:val="24"/>
                <w:szCs w:val="24"/>
                <w:lang w:eastAsia="ru-RU"/>
              </w:rPr>
              <w:br/>
            </w:r>
            <w:r w:rsidRPr="008E65D9">
              <w:rPr>
                <w:rFonts w:ascii="Garamond" w:eastAsia="Times New Roman" w:hAnsi="Garamond" w:cs="Times New Roman"/>
                <w:sz w:val="24"/>
                <w:szCs w:val="24"/>
                <w:lang w:eastAsia="ru-RU"/>
              </w:rPr>
              <w:t>(</w:t>
            </w:r>
            <w:r w:rsidR="00F93DE4">
              <w:rPr>
                <w:rFonts w:ascii="Garamond" w:eastAsia="Times New Roman" w:hAnsi="Garamond" w:cs="Times New Roman"/>
                <w:sz w:val="24"/>
                <w:szCs w:val="24"/>
                <w:lang w:eastAsia="ru-RU"/>
              </w:rPr>
              <w:t>з вірогідністю</w:t>
            </w:r>
            <w:r w:rsidR="00F93DE4" w:rsidRPr="008E65D9">
              <w:rPr>
                <w:rFonts w:ascii="Garamond" w:eastAsia="Times New Roman" w:hAnsi="Garamond" w:cs="Times New Roman"/>
                <w:sz w:val="24"/>
                <w:szCs w:val="24"/>
                <w:lang w:eastAsia="ru-RU"/>
              </w:rPr>
              <w:t xml:space="preserve"> </w:t>
            </w:r>
            <w:r w:rsidRPr="008E65D9">
              <w:rPr>
                <w:rFonts w:ascii="Garamond" w:eastAsia="Times New Roman" w:hAnsi="Garamond" w:cs="Times New Roman"/>
                <w:sz w:val="24"/>
                <w:szCs w:val="24"/>
                <w:lang w:eastAsia="ru-RU"/>
              </w:rPr>
              <w:t>51-74 %)</w:t>
            </w:r>
          </w:p>
        </w:tc>
      </w:tr>
      <w:tr w:rsidR="0036123E" w:rsidRPr="008E65D9" w:rsidTr="00F9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pct"/>
            <w:shd w:val="clear" w:color="auto" w:fill="DBE5F1"/>
            <w:vAlign w:val="center"/>
          </w:tcPr>
          <w:p w:rsidR="0036123E" w:rsidRPr="008E65D9" w:rsidRDefault="0036123E" w:rsidP="0036123E">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Часто/очікується</w:t>
            </w:r>
            <w:r>
              <w:rPr>
                <w:rFonts w:ascii="Garamond" w:eastAsia="Times New Roman" w:hAnsi="Garamond" w:cs="Times New Roman"/>
                <w:sz w:val="24"/>
                <w:szCs w:val="24"/>
                <w:lang w:eastAsia="ru-RU"/>
              </w:rPr>
              <w:t xml:space="preserve"> (4)</w:t>
            </w:r>
          </w:p>
        </w:tc>
        <w:tc>
          <w:tcPr>
            <w:tcW w:w="2708" w:type="pct"/>
            <w:shd w:val="clear" w:color="auto" w:fill="DBE5F1"/>
          </w:tcPr>
          <w:p w:rsidR="0036123E" w:rsidRPr="008C189B" w:rsidRDefault="0036123E" w:rsidP="00F93DE4">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eastAsia="ru-RU"/>
              </w:rPr>
            </w:pPr>
            <w:r>
              <w:rPr>
                <w:rFonts w:ascii="Garamond" w:eastAsia="Times New Roman" w:hAnsi="Garamond" w:cs="Times New Roman"/>
                <w:sz w:val="24"/>
                <w:szCs w:val="24"/>
                <w:lang w:eastAsia="ru-RU"/>
              </w:rPr>
              <w:t xml:space="preserve">Ризик існує або очікується </w:t>
            </w:r>
            <w:r w:rsidRPr="008E65D9">
              <w:rPr>
                <w:rFonts w:ascii="Garamond" w:eastAsia="Times New Roman" w:hAnsi="Garamond" w:cs="Times New Roman"/>
                <w:sz w:val="24"/>
                <w:szCs w:val="24"/>
                <w:lang w:eastAsia="ru-RU"/>
              </w:rPr>
              <w:t>(</w:t>
            </w:r>
            <w:r w:rsidR="00F93DE4">
              <w:rPr>
                <w:rFonts w:ascii="Garamond" w:eastAsia="Times New Roman" w:hAnsi="Garamond" w:cs="Times New Roman"/>
                <w:sz w:val="24"/>
                <w:szCs w:val="24"/>
                <w:lang w:eastAsia="ru-RU"/>
              </w:rPr>
              <w:t>з вірогідністю</w:t>
            </w:r>
            <w:r w:rsidR="00F93DE4" w:rsidRPr="008E65D9">
              <w:rPr>
                <w:rFonts w:ascii="Garamond" w:eastAsia="Times New Roman" w:hAnsi="Garamond" w:cs="Times New Roman"/>
                <w:sz w:val="24"/>
                <w:szCs w:val="24"/>
                <w:lang w:eastAsia="ru-RU"/>
              </w:rPr>
              <w:t xml:space="preserve"> </w:t>
            </w:r>
            <w:r w:rsidRPr="008E65D9">
              <w:rPr>
                <w:rFonts w:ascii="Garamond" w:eastAsia="Times New Roman" w:hAnsi="Garamond" w:cs="Times New Roman"/>
                <w:sz w:val="24"/>
                <w:szCs w:val="24"/>
                <w:lang w:eastAsia="ru-RU"/>
              </w:rPr>
              <w:t>75-100 %)</w:t>
            </w:r>
          </w:p>
        </w:tc>
      </w:tr>
    </w:tbl>
    <w:bookmarkEnd w:id="21"/>
    <w:bookmarkEnd w:id="22"/>
    <w:p w:rsidR="00F701A5" w:rsidRPr="00F701A5" w:rsidRDefault="00F701A5" w:rsidP="00B73051">
      <w:pPr>
        <w:spacing w:before="120"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 xml:space="preserve">Після визначення відповідних критеріїв для оцінки впливу та оцінки ймовірності, їх застосовують для усіх ідентифікованих ризиків (включаючи </w:t>
      </w:r>
      <w:r w:rsidR="0036123E" w:rsidRPr="00F701A5">
        <w:rPr>
          <w:rFonts w:ascii="Garamond" w:eastAsia="Times New Roman" w:hAnsi="Garamond" w:cs="Times New Roman"/>
          <w:sz w:val="28"/>
          <w:szCs w:val="28"/>
        </w:rPr>
        <w:t>ризики</w:t>
      </w:r>
      <w:r w:rsidR="0036123E">
        <w:rPr>
          <w:rFonts w:ascii="Garamond" w:eastAsia="Times New Roman" w:hAnsi="Garamond" w:cs="Times New Roman"/>
          <w:sz w:val="28"/>
          <w:szCs w:val="28"/>
        </w:rPr>
        <w:t>, що</w:t>
      </w:r>
      <w:r w:rsidR="0036123E" w:rsidRPr="00F701A5">
        <w:rPr>
          <w:rFonts w:ascii="Garamond" w:eastAsia="Times New Roman" w:hAnsi="Garamond" w:cs="Times New Roman"/>
          <w:sz w:val="28"/>
          <w:szCs w:val="28"/>
        </w:rPr>
        <w:t xml:space="preserve"> </w:t>
      </w:r>
      <w:r w:rsidRPr="00F701A5">
        <w:rPr>
          <w:rFonts w:ascii="Garamond" w:eastAsia="Times New Roman" w:hAnsi="Garamond" w:cs="Times New Roman"/>
          <w:sz w:val="28"/>
          <w:szCs w:val="28"/>
        </w:rPr>
        <w:t>самостійно виявлені підрозділом внутрішнього аудиту, як</w:t>
      </w:r>
      <w:r w:rsidR="0036123E">
        <w:rPr>
          <w:rFonts w:ascii="Garamond" w:eastAsia="Times New Roman" w:hAnsi="Garamond" w:cs="Times New Roman"/>
          <w:sz w:val="28"/>
          <w:szCs w:val="28"/>
        </w:rPr>
        <w:t>их</w:t>
      </w:r>
      <w:r w:rsidRPr="00F701A5">
        <w:rPr>
          <w:rFonts w:ascii="Garamond" w:eastAsia="Times New Roman" w:hAnsi="Garamond" w:cs="Times New Roman"/>
          <w:sz w:val="28"/>
          <w:szCs w:val="28"/>
        </w:rPr>
        <w:t xml:space="preserve"> не було ідентифіковано відповідальними за діяльність особами</w:t>
      </w:r>
      <w:r w:rsidR="0036123E">
        <w:rPr>
          <w:rFonts w:ascii="Garamond" w:eastAsia="Times New Roman" w:hAnsi="Garamond" w:cs="Times New Roman"/>
          <w:sz w:val="28"/>
          <w:szCs w:val="28"/>
        </w:rPr>
        <w:t xml:space="preserve">, та залишкові ризики, </w:t>
      </w:r>
      <w:r w:rsidR="00510FE1">
        <w:rPr>
          <w:rFonts w:ascii="Garamond" w:eastAsia="Times New Roman" w:hAnsi="Garamond" w:cs="Times New Roman"/>
          <w:sz w:val="28"/>
          <w:szCs w:val="28"/>
        </w:rPr>
        <w:t>які залишаються високими, незважаючи на запроваджені заходи контролю відповідальними за діяльність особами</w:t>
      </w:r>
      <w:r w:rsidRPr="00F701A5">
        <w:rPr>
          <w:rFonts w:ascii="Garamond" w:eastAsia="Times New Roman" w:hAnsi="Garamond" w:cs="Times New Roman"/>
          <w:sz w:val="28"/>
          <w:szCs w:val="28"/>
        </w:rPr>
        <w:t>).</w:t>
      </w:r>
    </w:p>
    <w:p w:rsidR="00F701A5" w:rsidRDefault="00F701A5" w:rsidP="00B73051">
      <w:pPr>
        <w:spacing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Оцінку впливу та оцінку ймовірності (присвоєння балів) можна здійснювати різними методами, зокрема, шляхом:</w:t>
      </w:r>
    </w:p>
    <w:p w:rsidR="00F701A5" w:rsidRDefault="00F701A5" w:rsidP="00CC6D82">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визначення середніх показників на підставі індивідуальних письмових оцінок проведених різними внутрішніми аудиторами;</w:t>
      </w:r>
    </w:p>
    <w:p w:rsidR="00F701A5" w:rsidRPr="00F701A5" w:rsidRDefault="00F701A5" w:rsidP="00B73051">
      <w:pPr>
        <w:numPr>
          <w:ilvl w:val="0"/>
          <w:numId w:val="18"/>
        </w:numPr>
        <w:tabs>
          <w:tab w:val="left" w:pos="142"/>
        </w:tabs>
        <w:spacing w:after="60" w:line="240" w:lineRule="auto"/>
        <w:ind w:left="0"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колегіальної оцінки ризиків на підставі думки кожного внутрішнього аудитора, загального обговорення та узгодження щодо присвоєним ризикам балів. Наприклад, колективну оцінку ризиків можна проводити під час проведення робочих зустрічей, нарад у підрозділі внутрішнього аудиту.</w:t>
      </w:r>
    </w:p>
    <w:p w:rsidR="00F701A5" w:rsidRDefault="00F701A5" w:rsidP="00B73051">
      <w:pPr>
        <w:spacing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Незалежно від застосованого методу оцінки ризиків, рівень сприйняття ризику працівниками є різним – деякі працівники схильні уникати ризиків, в той час як інші – готові йти на ризик. Якщо одним працівником оцінено ризик як «високий», а іншим – як «низький», то результат не повинен визначатися як середньоарифметичне значення рівня (балу) ризику, слід шляхом переговорів дійти консенсусу.</w:t>
      </w:r>
    </w:p>
    <w:p w:rsidR="0080373D" w:rsidRDefault="007E28F1" w:rsidP="00B7305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Як правило, п</w:t>
      </w:r>
      <w:r w:rsidR="0080373D">
        <w:rPr>
          <w:rFonts w:ascii="Garamond" w:eastAsia="Times New Roman" w:hAnsi="Garamond" w:cs="Times New Roman"/>
          <w:sz w:val="28"/>
          <w:szCs w:val="28"/>
        </w:rPr>
        <w:t>ідрозділ</w:t>
      </w:r>
      <w:r w:rsidR="0080373D" w:rsidRPr="007E66B5">
        <w:rPr>
          <w:rFonts w:ascii="Garamond" w:eastAsia="Times New Roman" w:hAnsi="Garamond" w:cs="Times New Roman"/>
          <w:sz w:val="28"/>
          <w:szCs w:val="28"/>
        </w:rPr>
        <w:t xml:space="preserve"> внутрішнього аудиту повин</w:t>
      </w:r>
      <w:r w:rsidR="0080373D">
        <w:rPr>
          <w:rFonts w:ascii="Garamond" w:eastAsia="Times New Roman" w:hAnsi="Garamond" w:cs="Times New Roman"/>
          <w:sz w:val="28"/>
          <w:szCs w:val="28"/>
        </w:rPr>
        <w:t xml:space="preserve">ен, в першу чергу, </w:t>
      </w:r>
      <w:r w:rsidR="0080373D" w:rsidRPr="007E66B5">
        <w:rPr>
          <w:rFonts w:ascii="Garamond" w:eastAsia="Times New Roman" w:hAnsi="Garamond" w:cs="Times New Roman"/>
          <w:sz w:val="28"/>
          <w:szCs w:val="28"/>
        </w:rPr>
        <w:t>цікавитися ризиками із значенням «високи</w:t>
      </w:r>
      <w:r w:rsidR="0080373D">
        <w:rPr>
          <w:rFonts w:ascii="Garamond" w:eastAsia="Times New Roman" w:hAnsi="Garamond" w:cs="Times New Roman"/>
          <w:sz w:val="28"/>
          <w:szCs w:val="28"/>
        </w:rPr>
        <w:t>й» або «дуже високий</w:t>
      </w:r>
      <w:r w:rsidR="0080373D" w:rsidRPr="007E66B5">
        <w:rPr>
          <w:rFonts w:ascii="Garamond" w:eastAsia="Times New Roman" w:hAnsi="Garamond" w:cs="Times New Roman"/>
          <w:sz w:val="28"/>
          <w:szCs w:val="28"/>
        </w:rPr>
        <w:t xml:space="preserve">», проте досить часто до </w:t>
      </w:r>
      <w:r w:rsidR="0080373D">
        <w:rPr>
          <w:rFonts w:ascii="Garamond" w:eastAsia="Times New Roman" w:hAnsi="Garamond" w:cs="Times New Roman"/>
          <w:sz w:val="28"/>
          <w:szCs w:val="28"/>
        </w:rPr>
        <w:t xml:space="preserve">цієї </w:t>
      </w:r>
      <w:r w:rsidR="0080373D" w:rsidRPr="007E66B5">
        <w:rPr>
          <w:rFonts w:ascii="Garamond" w:eastAsia="Times New Roman" w:hAnsi="Garamond" w:cs="Times New Roman"/>
          <w:sz w:val="28"/>
          <w:szCs w:val="28"/>
        </w:rPr>
        <w:t>групи ризиків потрапляють:</w:t>
      </w:r>
    </w:p>
    <w:p w:rsidR="0080373D" w:rsidRPr="007E66B5" w:rsidRDefault="0080373D"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lastRenderedPageBreak/>
        <w:t xml:space="preserve">«глобальні» ризики, які обумовлені великою кількістю причин та наслідків, (наприклад, ризик </w:t>
      </w:r>
      <w:r w:rsidR="00301372">
        <w:rPr>
          <w:rFonts w:ascii="Garamond" w:eastAsia="Times New Roman" w:hAnsi="Garamond" w:cs="Times New Roman"/>
          <w:sz w:val="28"/>
          <w:szCs w:val="28"/>
        </w:rPr>
        <w:t>«</w:t>
      </w:r>
      <w:r w:rsidRPr="007E66B5">
        <w:rPr>
          <w:rFonts w:ascii="Garamond" w:eastAsia="Times New Roman" w:hAnsi="Garamond" w:cs="Times New Roman"/>
          <w:sz w:val="28"/>
          <w:szCs w:val="28"/>
        </w:rPr>
        <w:t>створення неадекватної структури внутрішнього контролю</w:t>
      </w:r>
      <w:r w:rsidR="00301372">
        <w:rPr>
          <w:rFonts w:ascii="Garamond" w:eastAsia="Times New Roman" w:hAnsi="Garamond" w:cs="Times New Roman"/>
          <w:sz w:val="28"/>
          <w:szCs w:val="28"/>
        </w:rPr>
        <w:t>, що призведене до неналежного функціонування внутрішнього контролю в установі»</w:t>
      </w:r>
      <w:r w:rsidRPr="007E66B5">
        <w:rPr>
          <w:rFonts w:ascii="Garamond" w:eastAsia="Times New Roman" w:hAnsi="Garamond" w:cs="Times New Roman"/>
          <w:sz w:val="28"/>
          <w:szCs w:val="28"/>
        </w:rPr>
        <w:t>);</w:t>
      </w:r>
    </w:p>
    <w:p w:rsidR="0080373D" w:rsidRPr="007E66B5" w:rsidRDefault="0080373D" w:rsidP="006A54E0">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t xml:space="preserve">«зовнішні» ризики, </w:t>
      </w:r>
      <w:r>
        <w:rPr>
          <w:rFonts w:ascii="Garamond" w:eastAsia="Times New Roman" w:hAnsi="Garamond" w:cs="Times New Roman"/>
          <w:sz w:val="28"/>
          <w:szCs w:val="28"/>
        </w:rPr>
        <w:t>які</w:t>
      </w:r>
      <w:r w:rsidRPr="007E66B5">
        <w:rPr>
          <w:rFonts w:ascii="Garamond" w:eastAsia="Times New Roman" w:hAnsi="Garamond" w:cs="Times New Roman"/>
          <w:sz w:val="28"/>
          <w:szCs w:val="28"/>
        </w:rPr>
        <w:t xml:space="preserve"> виникають поза установою, але впливають на її діяльність (наприклад, </w:t>
      </w:r>
      <w:r w:rsidR="00301372">
        <w:rPr>
          <w:rFonts w:ascii="Garamond" w:eastAsia="Times New Roman" w:hAnsi="Garamond" w:cs="Times New Roman"/>
          <w:sz w:val="28"/>
          <w:szCs w:val="28"/>
        </w:rPr>
        <w:t>ризик «</w:t>
      </w:r>
      <w:r w:rsidR="006A54E0">
        <w:rPr>
          <w:rFonts w:ascii="Garamond" w:eastAsia="Times New Roman" w:hAnsi="Garamond" w:cs="Times New Roman"/>
          <w:sz w:val="28"/>
          <w:szCs w:val="28"/>
        </w:rPr>
        <w:t>п</w:t>
      </w:r>
      <w:r w:rsidR="006A54E0" w:rsidRPr="006A54E0">
        <w:rPr>
          <w:rFonts w:ascii="Garamond" w:eastAsia="Times New Roman" w:hAnsi="Garamond" w:cs="Times New Roman"/>
          <w:sz w:val="28"/>
          <w:szCs w:val="28"/>
        </w:rPr>
        <w:t>огіршення економічної ситуації</w:t>
      </w:r>
      <w:r w:rsidR="006A54E0">
        <w:rPr>
          <w:rFonts w:ascii="Garamond" w:eastAsia="Times New Roman" w:hAnsi="Garamond" w:cs="Times New Roman"/>
          <w:sz w:val="28"/>
          <w:szCs w:val="28"/>
        </w:rPr>
        <w:t xml:space="preserve"> </w:t>
      </w:r>
      <w:r w:rsidR="00B877C5">
        <w:rPr>
          <w:rFonts w:ascii="Garamond" w:eastAsia="Times New Roman" w:hAnsi="Garamond" w:cs="Times New Roman"/>
          <w:sz w:val="28"/>
          <w:szCs w:val="28"/>
        </w:rPr>
        <w:t>в</w:t>
      </w:r>
      <w:r w:rsidR="006A54E0">
        <w:rPr>
          <w:rFonts w:ascii="Garamond" w:eastAsia="Times New Roman" w:hAnsi="Garamond" w:cs="Times New Roman"/>
          <w:sz w:val="28"/>
          <w:szCs w:val="28"/>
        </w:rPr>
        <w:t xml:space="preserve"> країні</w:t>
      </w:r>
      <w:r w:rsidR="00B877C5" w:rsidRPr="00B877C5">
        <w:rPr>
          <w:rFonts w:ascii="Garamond" w:eastAsia="Times New Roman" w:hAnsi="Garamond" w:cs="Times New Roman"/>
          <w:sz w:val="28"/>
          <w:szCs w:val="28"/>
        </w:rPr>
        <w:t xml:space="preserve"> </w:t>
      </w:r>
      <w:r w:rsidR="00B877C5">
        <w:rPr>
          <w:rFonts w:ascii="Garamond" w:eastAsia="Times New Roman" w:hAnsi="Garamond" w:cs="Times New Roman"/>
          <w:sz w:val="28"/>
          <w:szCs w:val="28"/>
        </w:rPr>
        <w:t>призведе до</w:t>
      </w:r>
      <w:r w:rsidR="00B877C5" w:rsidRPr="007E66B5">
        <w:rPr>
          <w:rFonts w:ascii="Garamond" w:eastAsia="Times New Roman" w:hAnsi="Garamond" w:cs="Times New Roman"/>
          <w:sz w:val="28"/>
          <w:szCs w:val="28"/>
        </w:rPr>
        <w:t xml:space="preserve"> несприятлив</w:t>
      </w:r>
      <w:r w:rsidR="00B877C5">
        <w:rPr>
          <w:rFonts w:ascii="Garamond" w:eastAsia="Times New Roman" w:hAnsi="Garamond" w:cs="Times New Roman"/>
          <w:sz w:val="28"/>
          <w:szCs w:val="28"/>
        </w:rPr>
        <w:t>их</w:t>
      </w:r>
      <w:r w:rsidR="00B877C5" w:rsidRPr="007E66B5">
        <w:rPr>
          <w:rFonts w:ascii="Garamond" w:eastAsia="Times New Roman" w:hAnsi="Garamond" w:cs="Times New Roman"/>
          <w:sz w:val="28"/>
          <w:szCs w:val="28"/>
        </w:rPr>
        <w:t xml:space="preserve"> </w:t>
      </w:r>
      <w:r w:rsidR="00B877C5">
        <w:rPr>
          <w:rFonts w:ascii="Garamond" w:eastAsia="Times New Roman" w:hAnsi="Garamond" w:cs="Times New Roman"/>
          <w:sz w:val="28"/>
          <w:szCs w:val="28"/>
        </w:rPr>
        <w:t>для діяльності установи наслідків</w:t>
      </w:r>
      <w:r w:rsidR="003D6803">
        <w:rPr>
          <w:rFonts w:ascii="Garamond" w:eastAsia="Times New Roman" w:hAnsi="Garamond" w:cs="Times New Roman"/>
          <w:sz w:val="28"/>
          <w:szCs w:val="28"/>
        </w:rPr>
        <w:t>»</w:t>
      </w:r>
      <w:r w:rsidR="006A54E0">
        <w:rPr>
          <w:rFonts w:ascii="Garamond" w:eastAsia="Times New Roman" w:hAnsi="Garamond" w:cs="Times New Roman"/>
          <w:sz w:val="28"/>
          <w:szCs w:val="28"/>
        </w:rPr>
        <w:t xml:space="preserve">, </w:t>
      </w:r>
      <w:r w:rsidR="003D6803">
        <w:rPr>
          <w:rFonts w:ascii="Garamond" w:eastAsia="Times New Roman" w:hAnsi="Garamond" w:cs="Times New Roman"/>
          <w:sz w:val="28"/>
          <w:szCs w:val="28"/>
        </w:rPr>
        <w:t>«</w:t>
      </w:r>
      <w:r w:rsidR="006A54E0">
        <w:rPr>
          <w:rFonts w:ascii="Garamond" w:eastAsia="Times New Roman" w:hAnsi="Garamond" w:cs="Times New Roman"/>
          <w:sz w:val="28"/>
          <w:szCs w:val="28"/>
        </w:rPr>
        <w:t>реформи органів державної влади</w:t>
      </w:r>
      <w:r w:rsidR="00B877C5">
        <w:rPr>
          <w:rFonts w:ascii="Garamond" w:eastAsia="Times New Roman" w:hAnsi="Garamond" w:cs="Times New Roman"/>
          <w:sz w:val="28"/>
          <w:szCs w:val="28"/>
        </w:rPr>
        <w:t>…</w:t>
      </w:r>
      <w:r w:rsidR="003D6803">
        <w:rPr>
          <w:rFonts w:ascii="Garamond" w:eastAsia="Times New Roman" w:hAnsi="Garamond" w:cs="Times New Roman"/>
          <w:sz w:val="28"/>
          <w:szCs w:val="28"/>
        </w:rPr>
        <w:t>»</w:t>
      </w:r>
      <w:r w:rsidR="006A54E0">
        <w:rPr>
          <w:rFonts w:ascii="Garamond" w:eastAsia="Times New Roman" w:hAnsi="Garamond" w:cs="Times New Roman"/>
          <w:sz w:val="28"/>
          <w:szCs w:val="28"/>
        </w:rPr>
        <w:t>,</w:t>
      </w:r>
      <w:r w:rsidR="006A54E0" w:rsidRPr="006A54E0">
        <w:rPr>
          <w:rFonts w:ascii="Garamond" w:eastAsia="Times New Roman" w:hAnsi="Garamond" w:cs="Times New Roman"/>
          <w:sz w:val="28"/>
          <w:szCs w:val="28"/>
        </w:rPr>
        <w:t xml:space="preserve"> </w:t>
      </w:r>
      <w:r w:rsidR="003D6803">
        <w:rPr>
          <w:rFonts w:ascii="Garamond" w:eastAsia="Times New Roman" w:hAnsi="Garamond" w:cs="Times New Roman"/>
          <w:sz w:val="28"/>
          <w:szCs w:val="28"/>
        </w:rPr>
        <w:t>«</w:t>
      </w:r>
      <w:r w:rsidR="00301372" w:rsidRPr="007E66B5">
        <w:rPr>
          <w:rFonts w:ascii="Garamond" w:eastAsia="Times New Roman" w:hAnsi="Garamond" w:cs="Times New Roman"/>
          <w:sz w:val="28"/>
          <w:szCs w:val="28"/>
        </w:rPr>
        <w:t>змін</w:t>
      </w:r>
      <w:r w:rsidR="003C62BD">
        <w:rPr>
          <w:rFonts w:ascii="Garamond" w:eastAsia="Times New Roman" w:hAnsi="Garamond" w:cs="Times New Roman"/>
          <w:sz w:val="28"/>
          <w:szCs w:val="28"/>
        </w:rPr>
        <w:t>а</w:t>
      </w:r>
      <w:r w:rsidR="00301372" w:rsidRPr="007E66B5">
        <w:rPr>
          <w:rFonts w:ascii="Garamond" w:eastAsia="Times New Roman" w:hAnsi="Garamond" w:cs="Times New Roman"/>
          <w:sz w:val="28"/>
          <w:szCs w:val="28"/>
        </w:rPr>
        <w:t xml:space="preserve"> </w:t>
      </w:r>
      <w:r w:rsidR="006A54E0">
        <w:rPr>
          <w:rFonts w:ascii="Garamond" w:eastAsia="Times New Roman" w:hAnsi="Garamond" w:cs="Times New Roman"/>
          <w:sz w:val="28"/>
          <w:szCs w:val="28"/>
        </w:rPr>
        <w:t>пріоритетів діяльності Уряду</w:t>
      </w:r>
      <w:r w:rsidR="00B877C5">
        <w:rPr>
          <w:rFonts w:ascii="Garamond" w:eastAsia="Times New Roman" w:hAnsi="Garamond" w:cs="Times New Roman"/>
          <w:sz w:val="28"/>
          <w:szCs w:val="28"/>
        </w:rPr>
        <w:t>…</w:t>
      </w:r>
      <w:r w:rsidR="003D6803">
        <w:rPr>
          <w:rFonts w:ascii="Garamond" w:eastAsia="Times New Roman" w:hAnsi="Garamond" w:cs="Times New Roman"/>
          <w:sz w:val="28"/>
          <w:szCs w:val="28"/>
        </w:rPr>
        <w:t>»</w:t>
      </w:r>
      <w:r w:rsidR="006A54E0">
        <w:rPr>
          <w:rFonts w:ascii="Garamond" w:eastAsia="Times New Roman" w:hAnsi="Garamond" w:cs="Times New Roman"/>
          <w:sz w:val="28"/>
          <w:szCs w:val="28"/>
        </w:rPr>
        <w:t xml:space="preserve">, </w:t>
      </w:r>
      <w:r w:rsidR="003D6803">
        <w:rPr>
          <w:rFonts w:ascii="Garamond" w:eastAsia="Times New Roman" w:hAnsi="Garamond" w:cs="Times New Roman"/>
          <w:sz w:val="28"/>
          <w:szCs w:val="28"/>
        </w:rPr>
        <w:t>«</w:t>
      </w:r>
      <w:r w:rsidR="00301372" w:rsidRPr="007E66B5">
        <w:rPr>
          <w:rFonts w:ascii="Garamond" w:eastAsia="Times New Roman" w:hAnsi="Garamond" w:cs="Times New Roman"/>
          <w:sz w:val="28"/>
          <w:szCs w:val="28"/>
        </w:rPr>
        <w:t>законодав</w:t>
      </w:r>
      <w:r w:rsidR="006A54E0">
        <w:rPr>
          <w:rFonts w:ascii="Garamond" w:eastAsia="Times New Roman" w:hAnsi="Garamond" w:cs="Times New Roman"/>
          <w:sz w:val="28"/>
          <w:szCs w:val="28"/>
        </w:rPr>
        <w:t>чі зміни</w:t>
      </w:r>
      <w:r w:rsidR="00B877C5">
        <w:rPr>
          <w:rFonts w:ascii="Garamond" w:eastAsia="Times New Roman" w:hAnsi="Garamond" w:cs="Times New Roman"/>
          <w:sz w:val="28"/>
          <w:szCs w:val="28"/>
        </w:rPr>
        <w:t>…</w:t>
      </w:r>
      <w:r w:rsidR="00264DE8">
        <w:rPr>
          <w:rFonts w:ascii="Garamond" w:eastAsia="Times New Roman" w:hAnsi="Garamond" w:cs="Times New Roman"/>
          <w:sz w:val="28"/>
          <w:szCs w:val="28"/>
        </w:rPr>
        <w:t>»</w:t>
      </w:r>
      <w:r w:rsidRPr="007E66B5">
        <w:rPr>
          <w:rFonts w:ascii="Garamond" w:eastAsia="Times New Roman" w:hAnsi="Garamond" w:cs="Times New Roman"/>
          <w:sz w:val="28"/>
          <w:szCs w:val="28"/>
        </w:rPr>
        <w:t>);</w:t>
      </w:r>
    </w:p>
    <w:p w:rsidR="0080373D" w:rsidRPr="007E66B5" w:rsidRDefault="0080373D" w:rsidP="00B73051">
      <w:pPr>
        <w:pStyle w:val="ab"/>
        <w:numPr>
          <w:ilvl w:val="0"/>
          <w:numId w:val="9"/>
        </w:numPr>
        <w:spacing w:after="6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t>ризики форс-мажорних обставин.</w:t>
      </w:r>
    </w:p>
    <w:p w:rsidR="0080373D" w:rsidRDefault="0080373D" w:rsidP="00B7305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w:t>
      </w:r>
      <w:r w:rsidRPr="007E66B5">
        <w:rPr>
          <w:rFonts w:ascii="Garamond" w:eastAsia="Times New Roman" w:hAnsi="Garamond" w:cs="Times New Roman"/>
          <w:sz w:val="28"/>
          <w:szCs w:val="28"/>
        </w:rPr>
        <w:t xml:space="preserve">аявність </w:t>
      </w:r>
      <w:r>
        <w:rPr>
          <w:rFonts w:ascii="Garamond" w:eastAsia="Times New Roman" w:hAnsi="Garamond" w:cs="Times New Roman"/>
          <w:sz w:val="28"/>
          <w:szCs w:val="28"/>
        </w:rPr>
        <w:t xml:space="preserve">у групі ризиків з </w:t>
      </w:r>
      <w:r w:rsidRPr="007E66B5">
        <w:rPr>
          <w:rFonts w:ascii="Garamond" w:eastAsia="Times New Roman" w:hAnsi="Garamond" w:cs="Times New Roman"/>
          <w:sz w:val="28"/>
          <w:szCs w:val="28"/>
        </w:rPr>
        <w:t>«висок</w:t>
      </w:r>
      <w:r>
        <w:rPr>
          <w:rFonts w:ascii="Garamond" w:eastAsia="Times New Roman" w:hAnsi="Garamond" w:cs="Times New Roman"/>
          <w:sz w:val="28"/>
          <w:szCs w:val="28"/>
        </w:rPr>
        <w:t>ою»/«дуже високою</w:t>
      </w:r>
      <w:r w:rsidRPr="007E66B5">
        <w:rPr>
          <w:rFonts w:ascii="Garamond" w:eastAsia="Times New Roman" w:hAnsi="Garamond" w:cs="Times New Roman"/>
          <w:sz w:val="28"/>
          <w:szCs w:val="28"/>
        </w:rPr>
        <w:t>»</w:t>
      </w:r>
      <w:r>
        <w:rPr>
          <w:rFonts w:ascii="Garamond" w:eastAsia="Times New Roman" w:hAnsi="Garamond" w:cs="Times New Roman"/>
          <w:sz w:val="28"/>
          <w:szCs w:val="28"/>
        </w:rPr>
        <w:t xml:space="preserve"> оцінкою значної</w:t>
      </w:r>
      <w:r w:rsidRPr="007E66B5">
        <w:rPr>
          <w:rFonts w:ascii="Garamond" w:eastAsia="Times New Roman" w:hAnsi="Garamond" w:cs="Times New Roman"/>
          <w:sz w:val="28"/>
          <w:szCs w:val="28"/>
        </w:rPr>
        <w:t xml:space="preserve"> кількості «глобальних» </w:t>
      </w:r>
      <w:r w:rsidR="00E57E2B">
        <w:rPr>
          <w:rFonts w:ascii="Garamond" w:eastAsia="Times New Roman" w:hAnsi="Garamond" w:cs="Times New Roman"/>
          <w:sz w:val="28"/>
          <w:szCs w:val="28"/>
        </w:rPr>
        <w:t xml:space="preserve">та «зовнішніх» </w:t>
      </w:r>
      <w:r w:rsidRPr="007E66B5">
        <w:rPr>
          <w:rFonts w:ascii="Garamond" w:eastAsia="Times New Roman" w:hAnsi="Garamond" w:cs="Times New Roman"/>
          <w:sz w:val="28"/>
          <w:szCs w:val="28"/>
        </w:rPr>
        <w:t>ризиків</w:t>
      </w:r>
      <w:r w:rsidR="00E57E2B">
        <w:rPr>
          <w:rFonts w:ascii="Garamond" w:eastAsia="Times New Roman" w:hAnsi="Garamond" w:cs="Times New Roman"/>
          <w:sz w:val="28"/>
          <w:szCs w:val="28"/>
        </w:rPr>
        <w:t>, ризиків форс-мажорних обставин</w:t>
      </w:r>
      <w:r w:rsidRPr="007E66B5">
        <w:rPr>
          <w:rFonts w:ascii="Garamond" w:eastAsia="Times New Roman" w:hAnsi="Garamond" w:cs="Times New Roman"/>
          <w:sz w:val="28"/>
          <w:szCs w:val="28"/>
        </w:rPr>
        <w:t xml:space="preserve"> може свідчити про неправильне визначення причинно-наслідкових зв’язків. Найкращою практикою роботи з </w:t>
      </w:r>
      <w:r w:rsidR="00E57E2B">
        <w:rPr>
          <w:rFonts w:ascii="Garamond" w:eastAsia="Times New Roman" w:hAnsi="Garamond" w:cs="Times New Roman"/>
          <w:sz w:val="28"/>
          <w:szCs w:val="28"/>
        </w:rPr>
        <w:t>«глобальними»</w:t>
      </w:r>
      <w:r w:rsidRPr="007E66B5">
        <w:rPr>
          <w:rFonts w:ascii="Garamond" w:eastAsia="Times New Roman" w:hAnsi="Garamond" w:cs="Times New Roman"/>
          <w:sz w:val="28"/>
          <w:szCs w:val="28"/>
        </w:rPr>
        <w:t xml:space="preserve"> ризиками є їх розділення на більш «дрібні» ризики (</w:t>
      </w:r>
      <w:r>
        <w:rPr>
          <w:rFonts w:ascii="Garamond" w:eastAsia="Times New Roman" w:hAnsi="Garamond" w:cs="Times New Roman"/>
          <w:sz w:val="28"/>
          <w:szCs w:val="28"/>
        </w:rPr>
        <w:t xml:space="preserve">а саме, сформулювати перелік </w:t>
      </w:r>
      <w:r w:rsidRPr="007E66B5">
        <w:rPr>
          <w:rFonts w:ascii="Garamond" w:eastAsia="Times New Roman" w:hAnsi="Garamond" w:cs="Times New Roman"/>
          <w:sz w:val="28"/>
          <w:szCs w:val="28"/>
        </w:rPr>
        <w:t>взаємопов’язан</w:t>
      </w:r>
      <w:r>
        <w:rPr>
          <w:rFonts w:ascii="Garamond" w:eastAsia="Times New Roman" w:hAnsi="Garamond" w:cs="Times New Roman"/>
          <w:sz w:val="28"/>
          <w:szCs w:val="28"/>
        </w:rPr>
        <w:t>их</w:t>
      </w:r>
      <w:r w:rsidRPr="007E66B5">
        <w:rPr>
          <w:rFonts w:ascii="Garamond" w:eastAsia="Times New Roman" w:hAnsi="Garamond" w:cs="Times New Roman"/>
          <w:sz w:val="28"/>
          <w:szCs w:val="28"/>
        </w:rPr>
        <w:t xml:space="preserve"> ризик</w:t>
      </w:r>
      <w:r>
        <w:rPr>
          <w:rFonts w:ascii="Garamond" w:eastAsia="Times New Roman" w:hAnsi="Garamond" w:cs="Times New Roman"/>
          <w:sz w:val="28"/>
          <w:szCs w:val="28"/>
        </w:rPr>
        <w:t>ів</w:t>
      </w:r>
      <w:r w:rsidRPr="007E66B5">
        <w:rPr>
          <w:rFonts w:ascii="Garamond" w:eastAsia="Times New Roman" w:hAnsi="Garamond" w:cs="Times New Roman"/>
          <w:sz w:val="28"/>
          <w:szCs w:val="28"/>
        </w:rPr>
        <w:t>, суть яких відповіда</w:t>
      </w:r>
      <w:r>
        <w:rPr>
          <w:rFonts w:ascii="Garamond" w:eastAsia="Times New Roman" w:hAnsi="Garamond" w:cs="Times New Roman"/>
          <w:sz w:val="28"/>
          <w:szCs w:val="28"/>
        </w:rPr>
        <w:t>є</w:t>
      </w:r>
      <w:r w:rsidRPr="007E66B5">
        <w:rPr>
          <w:rFonts w:ascii="Garamond" w:eastAsia="Times New Roman" w:hAnsi="Garamond" w:cs="Times New Roman"/>
          <w:sz w:val="28"/>
          <w:szCs w:val="28"/>
        </w:rPr>
        <w:t xml:space="preserve"> суті початково</w:t>
      </w:r>
      <w:r>
        <w:rPr>
          <w:rFonts w:ascii="Garamond" w:eastAsia="Times New Roman" w:hAnsi="Garamond" w:cs="Times New Roman"/>
          <w:sz w:val="28"/>
          <w:szCs w:val="28"/>
        </w:rPr>
        <w:t>го</w:t>
      </w:r>
      <w:r w:rsidRPr="007E66B5">
        <w:rPr>
          <w:rFonts w:ascii="Garamond" w:eastAsia="Times New Roman" w:hAnsi="Garamond" w:cs="Times New Roman"/>
          <w:sz w:val="28"/>
          <w:szCs w:val="28"/>
        </w:rPr>
        <w:t xml:space="preserve"> варіанту ризику).</w:t>
      </w:r>
      <w:r>
        <w:rPr>
          <w:rFonts w:ascii="Garamond" w:eastAsia="Times New Roman" w:hAnsi="Garamond" w:cs="Times New Roman"/>
          <w:sz w:val="28"/>
          <w:szCs w:val="28"/>
        </w:rPr>
        <w:t xml:space="preserve"> Стосовно «з</w:t>
      </w:r>
      <w:r w:rsidRPr="007E66B5">
        <w:rPr>
          <w:rFonts w:ascii="Garamond" w:eastAsia="Times New Roman" w:hAnsi="Garamond" w:cs="Times New Roman"/>
          <w:sz w:val="28"/>
          <w:szCs w:val="28"/>
        </w:rPr>
        <w:t>овнішні</w:t>
      </w:r>
      <w:r>
        <w:rPr>
          <w:rFonts w:ascii="Garamond" w:eastAsia="Times New Roman" w:hAnsi="Garamond" w:cs="Times New Roman"/>
          <w:sz w:val="28"/>
          <w:szCs w:val="28"/>
        </w:rPr>
        <w:t>х</w:t>
      </w:r>
      <w:r w:rsidRPr="007E66B5">
        <w:rPr>
          <w:rFonts w:ascii="Garamond" w:eastAsia="Times New Roman" w:hAnsi="Garamond" w:cs="Times New Roman"/>
          <w:sz w:val="28"/>
          <w:szCs w:val="28"/>
        </w:rPr>
        <w:t>» ризик</w:t>
      </w:r>
      <w:r>
        <w:rPr>
          <w:rFonts w:ascii="Garamond" w:eastAsia="Times New Roman" w:hAnsi="Garamond" w:cs="Times New Roman"/>
          <w:sz w:val="28"/>
          <w:szCs w:val="28"/>
        </w:rPr>
        <w:t>ів</w:t>
      </w:r>
      <w:r w:rsidRPr="007E66B5">
        <w:rPr>
          <w:rFonts w:ascii="Garamond" w:eastAsia="Times New Roman" w:hAnsi="Garamond" w:cs="Times New Roman"/>
          <w:sz w:val="28"/>
          <w:szCs w:val="28"/>
        </w:rPr>
        <w:t xml:space="preserve"> та ризик</w:t>
      </w:r>
      <w:r>
        <w:rPr>
          <w:rFonts w:ascii="Garamond" w:eastAsia="Times New Roman" w:hAnsi="Garamond" w:cs="Times New Roman"/>
          <w:sz w:val="28"/>
          <w:szCs w:val="28"/>
        </w:rPr>
        <w:t>ів</w:t>
      </w:r>
      <w:r w:rsidRPr="007E66B5">
        <w:rPr>
          <w:rFonts w:ascii="Garamond" w:eastAsia="Times New Roman" w:hAnsi="Garamond" w:cs="Times New Roman"/>
          <w:sz w:val="28"/>
          <w:szCs w:val="28"/>
        </w:rPr>
        <w:t xml:space="preserve"> форс-мажорних обставин</w:t>
      </w:r>
      <w:r>
        <w:rPr>
          <w:rFonts w:ascii="Garamond" w:eastAsia="Times New Roman" w:hAnsi="Garamond" w:cs="Times New Roman"/>
          <w:sz w:val="28"/>
          <w:szCs w:val="28"/>
        </w:rPr>
        <w:t xml:space="preserve">, то початковий вплив </w:t>
      </w:r>
      <w:r w:rsidRPr="007E66B5">
        <w:rPr>
          <w:rFonts w:ascii="Garamond" w:eastAsia="Times New Roman" w:hAnsi="Garamond" w:cs="Times New Roman"/>
          <w:sz w:val="28"/>
          <w:szCs w:val="28"/>
        </w:rPr>
        <w:t>та ймовірність виникнення</w:t>
      </w:r>
      <w:r>
        <w:rPr>
          <w:rFonts w:ascii="Garamond" w:eastAsia="Times New Roman" w:hAnsi="Garamond" w:cs="Times New Roman"/>
          <w:sz w:val="28"/>
          <w:szCs w:val="28"/>
        </w:rPr>
        <w:t xml:space="preserve"> таких ризиків </w:t>
      </w:r>
      <w:r w:rsidRPr="007E66B5">
        <w:rPr>
          <w:rFonts w:ascii="Garamond" w:eastAsia="Times New Roman" w:hAnsi="Garamond" w:cs="Times New Roman"/>
          <w:sz w:val="28"/>
          <w:szCs w:val="28"/>
        </w:rPr>
        <w:t>залиша</w:t>
      </w:r>
      <w:r>
        <w:rPr>
          <w:rFonts w:ascii="Garamond" w:eastAsia="Times New Roman" w:hAnsi="Garamond" w:cs="Times New Roman"/>
          <w:sz w:val="28"/>
          <w:szCs w:val="28"/>
        </w:rPr>
        <w:t>є</w:t>
      </w:r>
      <w:r w:rsidRPr="007E66B5">
        <w:rPr>
          <w:rFonts w:ascii="Garamond" w:eastAsia="Times New Roman" w:hAnsi="Garamond" w:cs="Times New Roman"/>
          <w:sz w:val="28"/>
          <w:szCs w:val="28"/>
        </w:rPr>
        <w:t xml:space="preserve">ться незмінними незалежно від </w:t>
      </w:r>
      <w:r>
        <w:rPr>
          <w:rFonts w:ascii="Garamond" w:eastAsia="Times New Roman" w:hAnsi="Garamond" w:cs="Times New Roman"/>
          <w:sz w:val="28"/>
          <w:szCs w:val="28"/>
        </w:rPr>
        <w:t>розроблених заходів контролю щодо зменшення впливу ризиків.</w:t>
      </w:r>
    </w:p>
    <w:p w:rsidR="00B247CE" w:rsidRDefault="00F701A5" w:rsidP="00A26405">
      <w:pPr>
        <w:spacing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Загальна оцінка ризику (загальний бал) визначається шляхом множення оцінки впливу та оцінки ймовірності, як це наведено у таблиці «Матриця оцінки ризиків»</w:t>
      </w:r>
      <w:r w:rsidR="00B247CE">
        <w:rPr>
          <w:rFonts w:ascii="Garamond" w:eastAsia="Times New Roman" w:hAnsi="Garamond" w:cs="Times New Roman"/>
          <w:sz w:val="28"/>
          <w:szCs w:val="28"/>
        </w:rPr>
        <w:t xml:space="preserve">: </w:t>
      </w:r>
    </w:p>
    <w:tbl>
      <w:tblPr>
        <w:tblStyle w:val="12"/>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29"/>
        <w:gridCol w:w="1756"/>
        <w:gridCol w:w="414"/>
        <w:gridCol w:w="1690"/>
        <w:gridCol w:w="1837"/>
        <w:gridCol w:w="1729"/>
        <w:gridCol w:w="2141"/>
      </w:tblGrid>
      <w:tr w:rsidR="004513BC" w:rsidRPr="00CE5B29" w:rsidTr="00E67984">
        <w:tc>
          <w:tcPr>
            <w:tcW w:w="5000" w:type="pct"/>
            <w:gridSpan w:val="7"/>
            <w:tcBorders>
              <w:bottom w:val="single" w:sz="4" w:space="0" w:color="FFFFFF" w:themeColor="background1"/>
            </w:tcBorders>
            <w:shd w:val="clear" w:color="auto" w:fill="4F81BD"/>
            <w:vAlign w:val="center"/>
          </w:tcPr>
          <w:p w:rsidR="004513BC" w:rsidRPr="00CE5B29" w:rsidRDefault="004513BC" w:rsidP="00816E08">
            <w:pPr>
              <w:tabs>
                <w:tab w:val="left" w:pos="880"/>
              </w:tabs>
              <w:spacing w:before="60" w:after="60" w:line="240" w:lineRule="auto"/>
              <w:jc w:val="center"/>
              <w:rPr>
                <w:rFonts w:ascii="Garamond" w:eastAsia="Times New Roman" w:hAnsi="Garamond" w:cs="Times New Roman"/>
                <w:b/>
                <w:color w:val="FF0000"/>
                <w:sz w:val="24"/>
                <w:szCs w:val="24"/>
                <w:lang w:val="uk-UA" w:eastAsia="ru-RU"/>
              </w:rPr>
            </w:pPr>
            <w:bookmarkStart w:id="23" w:name="OLE_LINK4"/>
            <w:bookmarkStart w:id="24" w:name="OLE_LINK7"/>
            <w:bookmarkStart w:id="25" w:name="OLE_LINK25"/>
            <w:r w:rsidRPr="00CE5B29">
              <w:rPr>
                <w:rFonts w:ascii="Garamond" w:eastAsia="Times New Roman" w:hAnsi="Garamond" w:cs="Times New Roman"/>
                <w:b/>
                <w:color w:val="FFFFFF"/>
                <w:sz w:val="24"/>
                <w:szCs w:val="24"/>
                <w:lang w:val="uk-UA" w:eastAsia="ru-RU"/>
              </w:rPr>
              <w:t>Матриця оцінки ризиків</w:t>
            </w:r>
          </w:p>
        </w:tc>
      </w:tr>
      <w:tr w:rsidR="004513BC" w:rsidRPr="00CE5B29" w:rsidTr="00E67984">
        <w:tc>
          <w:tcPr>
            <w:tcW w:w="1372" w:type="pct"/>
            <w:gridSpan w:val="3"/>
            <w:vMerge w:val="restart"/>
            <w:tcBorders>
              <w:top w:val="single" w:sz="4" w:space="0" w:color="FFFFFF" w:themeColor="background1"/>
            </w:tcBorders>
            <w:shd w:val="clear" w:color="auto" w:fill="DBE5F1"/>
            <w:vAlign w:val="center"/>
          </w:tcPr>
          <w:p w:rsidR="004513BC" w:rsidRPr="00CE5B29" w:rsidRDefault="004513BC" w:rsidP="000C5263">
            <w:pPr>
              <w:tabs>
                <w:tab w:val="left" w:pos="880"/>
              </w:tabs>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Рівень (бал)</w:t>
            </w:r>
          </w:p>
        </w:tc>
        <w:tc>
          <w:tcPr>
            <w:tcW w:w="3628" w:type="pct"/>
            <w:gridSpan w:val="4"/>
            <w:tcBorders>
              <w:top w:val="single" w:sz="4" w:space="0" w:color="FFFFFF" w:themeColor="background1"/>
            </w:tcBorders>
            <w:shd w:val="clear" w:color="auto" w:fill="DBE5F1"/>
            <w:vAlign w:val="center"/>
          </w:tcPr>
          <w:p w:rsidR="004513BC" w:rsidRPr="00CE5B29" w:rsidRDefault="004513BC" w:rsidP="000C5263">
            <w:pPr>
              <w:tabs>
                <w:tab w:val="left" w:pos="880"/>
              </w:tabs>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ЙМОВІРНІСТЬ</w:t>
            </w:r>
          </w:p>
        </w:tc>
      </w:tr>
      <w:tr w:rsidR="004513BC" w:rsidRPr="00CE5B29" w:rsidTr="00380892">
        <w:tc>
          <w:tcPr>
            <w:tcW w:w="1372" w:type="pct"/>
            <w:gridSpan w:val="3"/>
            <w:vMerge/>
            <w:shd w:val="clear" w:color="auto" w:fill="DBE5F1"/>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p>
        </w:tc>
        <w:tc>
          <w:tcPr>
            <w:tcW w:w="829"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Рідко/майже не можливо</w:t>
            </w:r>
          </w:p>
        </w:tc>
        <w:tc>
          <w:tcPr>
            <w:tcW w:w="90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Малоймовірно</w:t>
            </w:r>
          </w:p>
        </w:tc>
        <w:tc>
          <w:tcPr>
            <w:tcW w:w="848"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Можливо</w:t>
            </w:r>
          </w:p>
        </w:tc>
        <w:tc>
          <w:tcPr>
            <w:tcW w:w="1050"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Часто/</w:t>
            </w:r>
          </w:p>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очікується</w:t>
            </w:r>
          </w:p>
        </w:tc>
      </w:tr>
      <w:tr w:rsidR="004513BC" w:rsidRPr="00CE5B29" w:rsidTr="00380892">
        <w:tc>
          <w:tcPr>
            <w:tcW w:w="1372" w:type="pct"/>
            <w:gridSpan w:val="3"/>
            <w:vMerge/>
            <w:shd w:val="clear" w:color="auto" w:fill="DBE5F1"/>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p>
        </w:tc>
        <w:tc>
          <w:tcPr>
            <w:tcW w:w="829"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1</w:t>
            </w:r>
          </w:p>
        </w:tc>
        <w:tc>
          <w:tcPr>
            <w:tcW w:w="90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2</w:t>
            </w:r>
          </w:p>
        </w:tc>
        <w:tc>
          <w:tcPr>
            <w:tcW w:w="848"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3</w:t>
            </w:r>
          </w:p>
        </w:tc>
        <w:tc>
          <w:tcPr>
            <w:tcW w:w="1050"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4</w:t>
            </w:r>
          </w:p>
        </w:tc>
      </w:tr>
      <w:tr w:rsidR="00611CED" w:rsidRPr="00CE5B29" w:rsidTr="00380892">
        <w:tc>
          <w:tcPr>
            <w:tcW w:w="308" w:type="pct"/>
            <w:vMerge w:val="restart"/>
            <w:shd w:val="clear" w:color="auto" w:fill="DBE5F1"/>
            <w:textDirection w:val="btLr"/>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r w:rsidRPr="00CE5B29">
              <w:rPr>
                <w:rFonts w:ascii="Garamond" w:eastAsia="@Arial Unicode MS" w:hAnsi="Garamond" w:cs="Times New Roman"/>
                <w:b/>
                <w:sz w:val="24"/>
                <w:szCs w:val="24"/>
                <w:lang w:val="uk-UA"/>
              </w:rPr>
              <w:t>ВПЛИВ</w:t>
            </w:r>
          </w:p>
        </w:tc>
        <w:tc>
          <w:tcPr>
            <w:tcW w:w="86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Низький</w:t>
            </w:r>
          </w:p>
        </w:tc>
        <w:tc>
          <w:tcPr>
            <w:tcW w:w="203"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1</w:t>
            </w:r>
          </w:p>
        </w:tc>
        <w:tc>
          <w:tcPr>
            <w:tcW w:w="829" w:type="pct"/>
            <w:shd w:val="clear" w:color="auto" w:fill="99CCFF"/>
            <w:vAlign w:val="center"/>
          </w:tcPr>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Низький (а) (1)</w:t>
            </w:r>
          </w:p>
        </w:tc>
        <w:tc>
          <w:tcPr>
            <w:tcW w:w="901" w:type="pct"/>
            <w:shd w:val="clear" w:color="auto" w:fill="99CCFF"/>
            <w:vAlign w:val="center"/>
          </w:tcPr>
          <w:p w:rsidR="000C5263"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Низький (а)</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(2)</w:t>
            </w:r>
          </w:p>
        </w:tc>
        <w:tc>
          <w:tcPr>
            <w:tcW w:w="848" w:type="pct"/>
            <w:shd w:val="clear" w:color="auto" w:fill="99CCFF"/>
            <w:vAlign w:val="center"/>
          </w:tcPr>
          <w:p w:rsidR="000C5263"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Низький (а)</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(3)</w:t>
            </w:r>
          </w:p>
        </w:tc>
        <w:tc>
          <w:tcPr>
            <w:tcW w:w="1050" w:type="pct"/>
            <w:shd w:val="clear" w:color="auto" w:fill="FFFF99"/>
            <w:vAlign w:val="center"/>
          </w:tcPr>
          <w:p w:rsidR="000C5263"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Середній (я)</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(4)</w:t>
            </w:r>
          </w:p>
        </w:tc>
      </w:tr>
      <w:tr w:rsidR="00611CED" w:rsidRPr="00CE5B29" w:rsidTr="00380892">
        <w:tc>
          <w:tcPr>
            <w:tcW w:w="308" w:type="pct"/>
            <w:vMerge/>
            <w:shd w:val="clear" w:color="auto" w:fill="DBE5F1"/>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p>
        </w:tc>
        <w:tc>
          <w:tcPr>
            <w:tcW w:w="86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Середній</w:t>
            </w:r>
          </w:p>
        </w:tc>
        <w:tc>
          <w:tcPr>
            <w:tcW w:w="203"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2</w:t>
            </w:r>
          </w:p>
        </w:tc>
        <w:tc>
          <w:tcPr>
            <w:tcW w:w="829" w:type="pct"/>
            <w:shd w:val="clear" w:color="auto" w:fill="99CCFF"/>
            <w:vAlign w:val="center"/>
          </w:tcPr>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Низький (а) (2)</w:t>
            </w:r>
          </w:p>
        </w:tc>
        <w:tc>
          <w:tcPr>
            <w:tcW w:w="901" w:type="pct"/>
            <w:shd w:val="clear" w:color="auto" w:fill="FFFF99"/>
            <w:vAlign w:val="center"/>
          </w:tcPr>
          <w:p w:rsidR="000C5263"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Середній (я)</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(4)</w:t>
            </w:r>
          </w:p>
        </w:tc>
        <w:tc>
          <w:tcPr>
            <w:tcW w:w="848" w:type="pct"/>
            <w:shd w:val="clear" w:color="auto" w:fill="FFFF99"/>
            <w:vAlign w:val="center"/>
          </w:tcPr>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Середній (я) (6)</w:t>
            </w:r>
          </w:p>
        </w:tc>
        <w:tc>
          <w:tcPr>
            <w:tcW w:w="1050" w:type="pct"/>
            <w:shd w:val="clear" w:color="auto" w:fill="FF7C80"/>
            <w:vAlign w:val="center"/>
          </w:tcPr>
          <w:p w:rsidR="000C5263"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Високий (а)</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(8)</w:t>
            </w:r>
          </w:p>
        </w:tc>
      </w:tr>
      <w:tr w:rsidR="00611CED" w:rsidRPr="00CE5B29" w:rsidTr="00380892">
        <w:tc>
          <w:tcPr>
            <w:tcW w:w="308" w:type="pct"/>
            <w:vMerge/>
            <w:shd w:val="clear" w:color="auto" w:fill="DBE5F1"/>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p>
        </w:tc>
        <w:tc>
          <w:tcPr>
            <w:tcW w:w="86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Високий</w:t>
            </w:r>
          </w:p>
        </w:tc>
        <w:tc>
          <w:tcPr>
            <w:tcW w:w="203"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3</w:t>
            </w:r>
          </w:p>
        </w:tc>
        <w:tc>
          <w:tcPr>
            <w:tcW w:w="829" w:type="pct"/>
            <w:shd w:val="clear" w:color="auto" w:fill="99CCFF"/>
            <w:vAlign w:val="center"/>
          </w:tcPr>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Низький (а) (3)</w:t>
            </w:r>
          </w:p>
        </w:tc>
        <w:tc>
          <w:tcPr>
            <w:tcW w:w="901" w:type="pct"/>
            <w:shd w:val="clear" w:color="auto" w:fill="FFFF99"/>
            <w:vAlign w:val="center"/>
          </w:tcPr>
          <w:p w:rsidR="000C5263"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Середній (я)</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(6)</w:t>
            </w:r>
          </w:p>
        </w:tc>
        <w:tc>
          <w:tcPr>
            <w:tcW w:w="848" w:type="pct"/>
            <w:shd w:val="clear" w:color="auto" w:fill="FF7C80"/>
            <w:vAlign w:val="center"/>
          </w:tcPr>
          <w:p w:rsidR="000C5263"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Високий (а)</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(9)</w:t>
            </w:r>
          </w:p>
        </w:tc>
        <w:tc>
          <w:tcPr>
            <w:tcW w:w="1050" w:type="pct"/>
            <w:shd w:val="clear" w:color="auto" w:fill="FF0000"/>
            <w:vAlign w:val="center"/>
          </w:tcPr>
          <w:p w:rsidR="004513BC"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Дуже високий (а)</w:t>
            </w:r>
            <w:r w:rsidR="000C5263" w:rsidRPr="00CE5B29">
              <w:rPr>
                <w:rFonts w:ascii="Garamond" w:eastAsia="@Arial Unicode MS" w:hAnsi="Garamond" w:cs="Times New Roman"/>
                <w:sz w:val="24"/>
                <w:szCs w:val="24"/>
                <w:lang w:val="uk-UA"/>
              </w:rPr>
              <w:t xml:space="preserve"> </w:t>
            </w:r>
            <w:r w:rsidR="004513BC" w:rsidRPr="00CE5B29">
              <w:rPr>
                <w:rFonts w:ascii="Garamond" w:eastAsia="@Arial Unicode MS" w:hAnsi="Garamond" w:cs="Times New Roman"/>
                <w:sz w:val="24"/>
                <w:szCs w:val="24"/>
                <w:lang w:val="uk-UA"/>
              </w:rPr>
              <w:t>(12)</w:t>
            </w:r>
          </w:p>
        </w:tc>
      </w:tr>
      <w:tr w:rsidR="00611CED" w:rsidRPr="00CE5B29" w:rsidTr="00380892">
        <w:tc>
          <w:tcPr>
            <w:tcW w:w="308" w:type="pct"/>
            <w:vMerge/>
            <w:shd w:val="clear" w:color="auto" w:fill="DBE5F1"/>
            <w:vAlign w:val="center"/>
          </w:tcPr>
          <w:p w:rsidR="004513BC" w:rsidRPr="00CE5B29" w:rsidRDefault="004513BC" w:rsidP="000C5263">
            <w:pPr>
              <w:tabs>
                <w:tab w:val="left" w:pos="880"/>
              </w:tabs>
              <w:spacing w:before="20" w:after="20" w:line="240" w:lineRule="auto"/>
              <w:jc w:val="center"/>
              <w:rPr>
                <w:rFonts w:ascii="Garamond" w:eastAsia="Times New Roman" w:hAnsi="Garamond" w:cs="Times New Roman"/>
                <w:color w:val="FF0000"/>
                <w:sz w:val="24"/>
                <w:szCs w:val="24"/>
                <w:lang w:val="uk-UA" w:eastAsia="ru-RU"/>
              </w:rPr>
            </w:pPr>
          </w:p>
        </w:tc>
        <w:tc>
          <w:tcPr>
            <w:tcW w:w="861"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Дуже високий</w:t>
            </w:r>
          </w:p>
        </w:tc>
        <w:tc>
          <w:tcPr>
            <w:tcW w:w="203" w:type="pct"/>
            <w:shd w:val="clear" w:color="auto" w:fill="DBE5F1"/>
            <w:vAlign w:val="center"/>
          </w:tcPr>
          <w:p w:rsidR="004513BC" w:rsidRPr="00CE5B29" w:rsidRDefault="004513BC" w:rsidP="000C5263">
            <w:pPr>
              <w:spacing w:before="20" w:after="20" w:line="240" w:lineRule="auto"/>
              <w:jc w:val="center"/>
              <w:rPr>
                <w:rFonts w:ascii="Garamond" w:eastAsia="@Arial Unicode MS" w:hAnsi="Garamond" w:cs="Times New Roman"/>
                <w:b/>
                <w:sz w:val="24"/>
                <w:szCs w:val="24"/>
                <w:lang w:val="uk-UA"/>
              </w:rPr>
            </w:pPr>
            <w:r w:rsidRPr="00CE5B29">
              <w:rPr>
                <w:rFonts w:ascii="Garamond" w:eastAsia="@Arial Unicode MS" w:hAnsi="Garamond" w:cs="Times New Roman"/>
                <w:b/>
                <w:sz w:val="24"/>
                <w:szCs w:val="24"/>
                <w:lang w:val="uk-UA"/>
              </w:rPr>
              <w:t>4</w:t>
            </w:r>
          </w:p>
        </w:tc>
        <w:tc>
          <w:tcPr>
            <w:tcW w:w="829" w:type="pct"/>
            <w:shd w:val="clear" w:color="auto" w:fill="FFFF99"/>
            <w:vAlign w:val="center"/>
          </w:tcPr>
          <w:p w:rsidR="004513BC"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 xml:space="preserve">Середній (я) </w:t>
            </w:r>
            <w:r w:rsidR="004513BC" w:rsidRPr="00CE5B29">
              <w:rPr>
                <w:rFonts w:ascii="Garamond" w:eastAsia="@Arial Unicode MS" w:hAnsi="Garamond" w:cs="Times New Roman"/>
                <w:sz w:val="24"/>
                <w:szCs w:val="24"/>
                <w:lang w:val="uk-UA"/>
              </w:rPr>
              <w:t>(4)</w:t>
            </w:r>
          </w:p>
        </w:tc>
        <w:tc>
          <w:tcPr>
            <w:tcW w:w="901" w:type="pct"/>
            <w:shd w:val="clear" w:color="auto" w:fill="FF7C80"/>
            <w:vAlign w:val="center"/>
          </w:tcPr>
          <w:p w:rsidR="000C5263" w:rsidRPr="00CE5B29" w:rsidRDefault="003E13B9"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Високий (а</w:t>
            </w:r>
            <w:r w:rsidR="004513BC" w:rsidRPr="00CE5B29">
              <w:rPr>
                <w:rFonts w:ascii="Garamond" w:eastAsia="@Arial Unicode MS" w:hAnsi="Garamond" w:cs="Times New Roman"/>
                <w:sz w:val="24"/>
                <w:szCs w:val="24"/>
                <w:lang w:val="uk-UA"/>
              </w:rPr>
              <w:t>)</w:t>
            </w:r>
          </w:p>
          <w:p w:rsidR="004513BC" w:rsidRPr="00CE5B29" w:rsidRDefault="004513BC"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(8)</w:t>
            </w:r>
          </w:p>
        </w:tc>
        <w:tc>
          <w:tcPr>
            <w:tcW w:w="848" w:type="pct"/>
            <w:shd w:val="clear" w:color="auto" w:fill="FF0000"/>
            <w:vAlign w:val="center"/>
          </w:tcPr>
          <w:p w:rsidR="004513BC" w:rsidRPr="00CE5B29" w:rsidRDefault="003E13B9" w:rsidP="000C5263">
            <w:pPr>
              <w:spacing w:before="20" w:after="20" w:line="240" w:lineRule="auto"/>
              <w:ind w:left="-65" w:right="-124"/>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 xml:space="preserve">Дуже високий (а) </w:t>
            </w:r>
            <w:r w:rsidR="004513BC" w:rsidRPr="00CE5B29">
              <w:rPr>
                <w:rFonts w:ascii="Garamond" w:eastAsia="@Arial Unicode MS" w:hAnsi="Garamond" w:cs="Times New Roman"/>
                <w:sz w:val="24"/>
                <w:szCs w:val="24"/>
                <w:lang w:val="uk-UA"/>
              </w:rPr>
              <w:t>(12)</w:t>
            </w:r>
          </w:p>
        </w:tc>
        <w:tc>
          <w:tcPr>
            <w:tcW w:w="1050" w:type="pct"/>
            <w:shd w:val="clear" w:color="auto" w:fill="FF0000"/>
            <w:vAlign w:val="center"/>
          </w:tcPr>
          <w:p w:rsidR="004513BC" w:rsidRPr="00CE5B29" w:rsidRDefault="00AA3E21" w:rsidP="000C5263">
            <w:pPr>
              <w:spacing w:before="20" w:after="20" w:line="240" w:lineRule="auto"/>
              <w:jc w:val="center"/>
              <w:rPr>
                <w:rFonts w:ascii="Garamond" w:eastAsia="@Arial Unicode MS" w:hAnsi="Garamond" w:cs="Times New Roman"/>
                <w:sz w:val="24"/>
                <w:szCs w:val="24"/>
                <w:lang w:val="uk-UA"/>
              </w:rPr>
            </w:pPr>
            <w:r w:rsidRPr="00CE5B29">
              <w:rPr>
                <w:rFonts w:ascii="Garamond" w:eastAsia="@Arial Unicode MS" w:hAnsi="Garamond" w:cs="Times New Roman"/>
                <w:sz w:val="24"/>
                <w:szCs w:val="24"/>
                <w:lang w:val="uk-UA"/>
              </w:rPr>
              <w:t>Дуже в</w:t>
            </w:r>
            <w:r w:rsidR="004513BC" w:rsidRPr="00CE5B29">
              <w:rPr>
                <w:rFonts w:ascii="Garamond" w:eastAsia="@Arial Unicode MS" w:hAnsi="Garamond" w:cs="Times New Roman"/>
                <w:sz w:val="24"/>
                <w:szCs w:val="24"/>
                <w:lang w:val="uk-UA"/>
              </w:rPr>
              <w:t>исокий (а) (16)</w:t>
            </w:r>
          </w:p>
        </w:tc>
      </w:tr>
    </w:tbl>
    <w:bookmarkEnd w:id="23"/>
    <w:bookmarkEnd w:id="24"/>
    <w:bookmarkEnd w:id="25"/>
    <w:p w:rsidR="00BD733D" w:rsidRDefault="00BD733D" w:rsidP="00B73051">
      <w:pPr>
        <w:spacing w:before="120"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У таблиці «Матриця оцінки риз</w:t>
      </w:r>
      <w:r w:rsidR="003E13B9">
        <w:rPr>
          <w:rFonts w:ascii="Garamond" w:eastAsia="Times New Roman" w:hAnsi="Garamond" w:cs="Times New Roman"/>
          <w:sz w:val="28"/>
          <w:szCs w:val="28"/>
        </w:rPr>
        <w:t>иків» ризики з рівнем від 1 до 3</w:t>
      </w:r>
      <w:r w:rsidRPr="00B52167">
        <w:rPr>
          <w:rFonts w:ascii="Garamond" w:eastAsia="Times New Roman" w:hAnsi="Garamond" w:cs="Times New Roman"/>
          <w:sz w:val="28"/>
          <w:szCs w:val="28"/>
        </w:rPr>
        <w:t xml:space="preserve"> вважаються «низькими» (і на цьому рівні ризик вважається прийнятним, позначено</w:t>
      </w:r>
      <w:r w:rsidR="003E13B9">
        <w:rPr>
          <w:rFonts w:ascii="Garamond" w:eastAsia="Times New Roman" w:hAnsi="Garamond" w:cs="Times New Roman"/>
          <w:sz w:val="28"/>
          <w:szCs w:val="28"/>
        </w:rPr>
        <w:t xml:space="preserve"> синім кольором), з рівнем від 4 до 6</w:t>
      </w:r>
      <w:r w:rsidRPr="00B52167">
        <w:rPr>
          <w:rFonts w:ascii="Garamond" w:eastAsia="Times New Roman" w:hAnsi="Garamond" w:cs="Times New Roman"/>
          <w:sz w:val="28"/>
          <w:szCs w:val="28"/>
        </w:rPr>
        <w:t xml:space="preserve"> – «середні» ризик</w:t>
      </w:r>
      <w:r w:rsidR="003E13B9">
        <w:rPr>
          <w:rFonts w:ascii="Garamond" w:eastAsia="Times New Roman" w:hAnsi="Garamond" w:cs="Times New Roman"/>
          <w:sz w:val="28"/>
          <w:szCs w:val="28"/>
        </w:rPr>
        <w:t>и (жовтий колір), з рівнем від 8</w:t>
      </w:r>
      <w:r w:rsidRPr="00B52167">
        <w:rPr>
          <w:rFonts w:ascii="Garamond" w:eastAsia="Times New Roman" w:hAnsi="Garamond" w:cs="Times New Roman"/>
          <w:sz w:val="28"/>
          <w:szCs w:val="28"/>
        </w:rPr>
        <w:t xml:space="preserve"> до 1</w:t>
      </w:r>
      <w:r w:rsidR="00A83690">
        <w:rPr>
          <w:rFonts w:ascii="Garamond" w:eastAsia="Times New Roman" w:hAnsi="Garamond" w:cs="Times New Roman"/>
          <w:sz w:val="28"/>
          <w:szCs w:val="28"/>
        </w:rPr>
        <w:t>6</w:t>
      </w:r>
      <w:r w:rsidRPr="00B52167">
        <w:rPr>
          <w:rFonts w:ascii="Garamond" w:eastAsia="Times New Roman" w:hAnsi="Garamond" w:cs="Times New Roman"/>
          <w:sz w:val="28"/>
          <w:szCs w:val="28"/>
        </w:rPr>
        <w:t xml:space="preserve"> – «високі»</w:t>
      </w:r>
      <w:r w:rsidR="0048154F">
        <w:rPr>
          <w:rFonts w:ascii="Garamond" w:eastAsia="Times New Roman" w:hAnsi="Garamond" w:cs="Times New Roman"/>
          <w:sz w:val="28"/>
          <w:szCs w:val="28"/>
        </w:rPr>
        <w:t xml:space="preserve">/«дуже високі» </w:t>
      </w:r>
      <w:r w:rsidRPr="00B52167">
        <w:rPr>
          <w:rFonts w:ascii="Garamond" w:eastAsia="Times New Roman" w:hAnsi="Garamond" w:cs="Times New Roman"/>
          <w:sz w:val="28"/>
          <w:szCs w:val="28"/>
        </w:rPr>
        <w:t>ризики (червоний</w:t>
      </w:r>
      <w:r w:rsidR="00AA3E21">
        <w:rPr>
          <w:rFonts w:ascii="Garamond" w:eastAsia="Times New Roman" w:hAnsi="Garamond" w:cs="Times New Roman"/>
          <w:sz w:val="28"/>
          <w:szCs w:val="28"/>
        </w:rPr>
        <w:t>/</w:t>
      </w:r>
      <w:r w:rsidR="003E13B9">
        <w:rPr>
          <w:rFonts w:ascii="Garamond" w:eastAsia="Times New Roman" w:hAnsi="Garamond" w:cs="Times New Roman"/>
          <w:sz w:val="28"/>
          <w:szCs w:val="28"/>
        </w:rPr>
        <w:t>рожевий</w:t>
      </w:r>
      <w:r w:rsidR="0085298A">
        <w:rPr>
          <w:rFonts w:ascii="Garamond" w:eastAsia="Times New Roman" w:hAnsi="Garamond" w:cs="Times New Roman"/>
          <w:sz w:val="28"/>
          <w:szCs w:val="28"/>
        </w:rPr>
        <w:t xml:space="preserve"> колір</w:t>
      </w:r>
      <w:r w:rsidRPr="00B52167">
        <w:rPr>
          <w:rFonts w:ascii="Garamond" w:eastAsia="Times New Roman" w:hAnsi="Garamond" w:cs="Times New Roman"/>
          <w:sz w:val="28"/>
          <w:szCs w:val="28"/>
        </w:rPr>
        <w:t xml:space="preserve">). </w:t>
      </w:r>
    </w:p>
    <w:p w:rsidR="00B247CE" w:rsidRPr="00B52167" w:rsidRDefault="00B247CE" w:rsidP="00B73051">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 xml:space="preserve">Водночас, не доцільно визначати бали лише математичним способом – слід оцінювати ризики та визначати бали </w:t>
      </w:r>
      <w:r>
        <w:rPr>
          <w:rFonts w:ascii="Garamond" w:eastAsia="Times New Roman" w:hAnsi="Garamond" w:cs="Times New Roman"/>
          <w:sz w:val="28"/>
          <w:szCs w:val="28"/>
        </w:rPr>
        <w:t xml:space="preserve">відповідно до </w:t>
      </w:r>
      <w:r w:rsidRPr="00B52167">
        <w:rPr>
          <w:rFonts w:ascii="Garamond" w:eastAsia="Times New Roman" w:hAnsi="Garamond" w:cs="Times New Roman"/>
          <w:sz w:val="28"/>
          <w:szCs w:val="28"/>
        </w:rPr>
        <w:t xml:space="preserve">визначених критеріїв для оцінки впливу та оцінки ймовірності. Частіше використовується трирівнева система присвоєння балів, але такий підхід може призвести до переоцінки ризиків за шкалою «середніх» значень. </w:t>
      </w:r>
      <w:r w:rsidR="00733FE1" w:rsidRPr="00733FE1">
        <w:rPr>
          <w:rFonts w:ascii="Garamond" w:eastAsia="Times New Roman" w:hAnsi="Garamond" w:cs="Times New Roman"/>
          <w:sz w:val="28"/>
          <w:szCs w:val="28"/>
        </w:rPr>
        <w:t>На прикладі «Матриц</w:t>
      </w:r>
      <w:r w:rsidR="00D6512B">
        <w:rPr>
          <w:rFonts w:ascii="Garamond" w:eastAsia="Times New Roman" w:hAnsi="Garamond" w:cs="Times New Roman"/>
          <w:sz w:val="28"/>
          <w:szCs w:val="28"/>
        </w:rPr>
        <w:t>і</w:t>
      </w:r>
      <w:r w:rsidR="00733FE1" w:rsidRPr="00733FE1">
        <w:rPr>
          <w:rFonts w:ascii="Garamond" w:eastAsia="Times New Roman" w:hAnsi="Garamond" w:cs="Times New Roman"/>
          <w:sz w:val="28"/>
          <w:szCs w:val="28"/>
        </w:rPr>
        <w:t xml:space="preserve"> оцінки ризиків» викорис</w:t>
      </w:r>
      <w:r w:rsidR="00733FE1">
        <w:rPr>
          <w:rFonts w:ascii="Garamond" w:eastAsia="Times New Roman" w:hAnsi="Garamond" w:cs="Times New Roman"/>
          <w:sz w:val="28"/>
          <w:szCs w:val="28"/>
        </w:rPr>
        <w:t>товується 4-бальна шкала оцінки.</w:t>
      </w:r>
      <w:r>
        <w:rPr>
          <w:rFonts w:ascii="Garamond" w:eastAsia="Times New Roman" w:hAnsi="Garamond" w:cs="Times New Roman"/>
          <w:sz w:val="28"/>
          <w:szCs w:val="28"/>
        </w:rPr>
        <w:t xml:space="preserve"> </w:t>
      </w:r>
    </w:p>
    <w:p w:rsidR="00370596" w:rsidRPr="00B52167" w:rsidRDefault="00370596" w:rsidP="00B73051">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Ідентифікацію та оцінку ризиків доцільно проводити у взаємопов’язаний спосіб, оскільки</w:t>
      </w:r>
      <w:r>
        <w:rPr>
          <w:rFonts w:ascii="Garamond" w:eastAsia="Times New Roman" w:hAnsi="Garamond" w:cs="Times New Roman"/>
          <w:sz w:val="28"/>
          <w:szCs w:val="28"/>
        </w:rPr>
        <w:t>,</w:t>
      </w:r>
      <w:r w:rsidRPr="00B52167">
        <w:rPr>
          <w:rFonts w:ascii="Garamond" w:eastAsia="Times New Roman" w:hAnsi="Garamond" w:cs="Times New Roman"/>
          <w:sz w:val="28"/>
          <w:szCs w:val="28"/>
        </w:rPr>
        <w:t xml:space="preserve"> можливо</w:t>
      </w:r>
      <w:r>
        <w:rPr>
          <w:rFonts w:ascii="Garamond" w:eastAsia="Times New Roman" w:hAnsi="Garamond" w:cs="Times New Roman"/>
          <w:sz w:val="28"/>
          <w:szCs w:val="28"/>
        </w:rPr>
        <w:t xml:space="preserve">, необхідно </w:t>
      </w:r>
      <w:r w:rsidRPr="00B52167">
        <w:rPr>
          <w:rFonts w:ascii="Garamond" w:eastAsia="Times New Roman" w:hAnsi="Garamond" w:cs="Times New Roman"/>
          <w:sz w:val="28"/>
          <w:szCs w:val="28"/>
        </w:rPr>
        <w:t xml:space="preserve">буде </w:t>
      </w:r>
      <w:proofErr w:type="spellStart"/>
      <w:r w:rsidRPr="00B52167">
        <w:rPr>
          <w:rFonts w:ascii="Garamond" w:eastAsia="Times New Roman" w:hAnsi="Garamond" w:cs="Times New Roman"/>
          <w:sz w:val="28"/>
          <w:szCs w:val="28"/>
        </w:rPr>
        <w:t>внести</w:t>
      </w:r>
      <w:proofErr w:type="spellEnd"/>
      <w:r w:rsidRPr="00B52167">
        <w:rPr>
          <w:rFonts w:ascii="Garamond" w:eastAsia="Times New Roman" w:hAnsi="Garamond" w:cs="Times New Roman"/>
          <w:sz w:val="28"/>
          <w:szCs w:val="28"/>
        </w:rPr>
        <w:t xml:space="preserve"> зміни до раніше сформульованих ризиків. </w:t>
      </w:r>
      <w:r>
        <w:rPr>
          <w:rFonts w:ascii="Garamond" w:eastAsia="Times New Roman" w:hAnsi="Garamond" w:cs="Times New Roman"/>
          <w:sz w:val="28"/>
          <w:szCs w:val="28"/>
        </w:rPr>
        <w:t>Крім того, п</w:t>
      </w:r>
      <w:r w:rsidRPr="00B52167">
        <w:rPr>
          <w:rFonts w:ascii="Garamond" w:eastAsia="Times New Roman" w:hAnsi="Garamond" w:cs="Times New Roman"/>
          <w:sz w:val="28"/>
          <w:szCs w:val="28"/>
        </w:rPr>
        <w:t xml:space="preserve">ід час оцінки ризиків може виникнути потреба в уточненні (внесення змін до </w:t>
      </w:r>
      <w:r w:rsidRPr="00B52167">
        <w:rPr>
          <w:rFonts w:ascii="Garamond" w:eastAsia="Times New Roman" w:hAnsi="Garamond" w:cs="Times New Roman"/>
          <w:sz w:val="28"/>
          <w:szCs w:val="28"/>
        </w:rPr>
        <w:lastRenderedPageBreak/>
        <w:t xml:space="preserve">простору аудиту, зокрема, в частині розподілу </w:t>
      </w:r>
      <w:r>
        <w:rPr>
          <w:rFonts w:ascii="Garamond" w:eastAsia="Times New Roman" w:hAnsi="Garamond" w:cs="Times New Roman"/>
          <w:sz w:val="28"/>
          <w:szCs w:val="28"/>
        </w:rPr>
        <w:t xml:space="preserve">об’єктів аудиту </w:t>
      </w:r>
      <w:r w:rsidRPr="00B52167">
        <w:rPr>
          <w:rFonts w:ascii="Garamond" w:eastAsia="Times New Roman" w:hAnsi="Garamond" w:cs="Times New Roman"/>
          <w:sz w:val="28"/>
          <w:szCs w:val="28"/>
        </w:rPr>
        <w:t>за категоріями). Саме тому</w:t>
      </w:r>
      <w:r>
        <w:rPr>
          <w:rFonts w:ascii="Garamond" w:eastAsia="Times New Roman" w:hAnsi="Garamond" w:cs="Times New Roman"/>
          <w:sz w:val="28"/>
          <w:szCs w:val="28"/>
        </w:rPr>
        <w:t>,</w:t>
      </w:r>
      <w:r w:rsidRPr="00B52167">
        <w:rPr>
          <w:rFonts w:ascii="Garamond" w:eastAsia="Times New Roman" w:hAnsi="Garamond" w:cs="Times New Roman"/>
          <w:sz w:val="28"/>
          <w:szCs w:val="28"/>
        </w:rPr>
        <w:t xml:space="preserve"> бажано</w:t>
      </w:r>
      <w:r>
        <w:rPr>
          <w:rFonts w:ascii="Garamond" w:eastAsia="Times New Roman" w:hAnsi="Garamond" w:cs="Times New Roman"/>
          <w:sz w:val="28"/>
          <w:szCs w:val="28"/>
        </w:rPr>
        <w:t>,</w:t>
      </w:r>
      <w:r w:rsidRPr="00B52167">
        <w:rPr>
          <w:rFonts w:ascii="Garamond" w:eastAsia="Times New Roman" w:hAnsi="Garamond" w:cs="Times New Roman"/>
          <w:sz w:val="28"/>
          <w:szCs w:val="28"/>
        </w:rPr>
        <w:t xml:space="preserve"> під час проведення оцінки ризик</w:t>
      </w:r>
      <w:r>
        <w:rPr>
          <w:rFonts w:ascii="Garamond" w:eastAsia="Times New Roman" w:hAnsi="Garamond" w:cs="Times New Roman"/>
          <w:sz w:val="28"/>
          <w:szCs w:val="28"/>
        </w:rPr>
        <w:t>ів</w:t>
      </w:r>
      <w:r w:rsidRPr="00B52167">
        <w:rPr>
          <w:rFonts w:ascii="Garamond" w:eastAsia="Times New Roman" w:hAnsi="Garamond" w:cs="Times New Roman"/>
          <w:sz w:val="28"/>
          <w:szCs w:val="28"/>
        </w:rPr>
        <w:t xml:space="preserve"> одночасно розділяти простір аудиту за відповідними категоріями або проводити «мозкові штурми» можливих подій, які допомагають визначити категорії у просторі аудиту. </w:t>
      </w:r>
    </w:p>
    <w:p w:rsidR="00C83333" w:rsidRPr="003966D7" w:rsidRDefault="00BD733D" w:rsidP="00B73051">
      <w:pPr>
        <w:spacing w:after="60" w:line="240" w:lineRule="auto"/>
        <w:ind w:firstLine="567"/>
        <w:jc w:val="both"/>
        <w:rPr>
          <w:rFonts w:ascii="Garamond" w:eastAsia="Times New Roman" w:hAnsi="Garamond" w:cs="Times New Roman"/>
          <w:color w:val="000000" w:themeColor="text1"/>
          <w:sz w:val="28"/>
          <w:szCs w:val="28"/>
        </w:rPr>
      </w:pPr>
      <w:r w:rsidRPr="003966D7">
        <w:rPr>
          <w:rFonts w:ascii="Garamond" w:eastAsia="Times New Roman" w:hAnsi="Garamond" w:cs="Times New Roman"/>
          <w:color w:val="000000" w:themeColor="text1"/>
          <w:sz w:val="28"/>
          <w:szCs w:val="28"/>
        </w:rPr>
        <w:t xml:space="preserve">Після </w:t>
      </w:r>
      <w:r w:rsidR="00370596" w:rsidRPr="003966D7">
        <w:rPr>
          <w:rFonts w:ascii="Garamond" w:eastAsia="Times New Roman" w:hAnsi="Garamond" w:cs="Times New Roman"/>
          <w:color w:val="000000" w:themeColor="text1"/>
          <w:sz w:val="28"/>
          <w:szCs w:val="28"/>
        </w:rPr>
        <w:t>визначення</w:t>
      </w:r>
      <w:r w:rsidRPr="003966D7">
        <w:rPr>
          <w:rFonts w:ascii="Garamond" w:eastAsia="Times New Roman" w:hAnsi="Garamond" w:cs="Times New Roman"/>
          <w:color w:val="000000" w:themeColor="text1"/>
          <w:sz w:val="28"/>
          <w:szCs w:val="28"/>
        </w:rPr>
        <w:t xml:space="preserve"> загальної оцінки ризику (</w:t>
      </w:r>
      <w:r w:rsidR="00C83333" w:rsidRPr="003966D7">
        <w:rPr>
          <w:rFonts w:ascii="Garamond" w:eastAsia="Times New Roman" w:hAnsi="Garamond" w:cs="Times New Roman"/>
          <w:color w:val="000000" w:themeColor="text1"/>
          <w:sz w:val="28"/>
          <w:szCs w:val="28"/>
        </w:rPr>
        <w:t xml:space="preserve">визначення </w:t>
      </w:r>
      <w:r w:rsidRPr="003966D7">
        <w:rPr>
          <w:rFonts w:ascii="Garamond" w:eastAsia="Times New Roman" w:hAnsi="Garamond" w:cs="Times New Roman"/>
          <w:color w:val="000000" w:themeColor="text1"/>
          <w:sz w:val="28"/>
          <w:szCs w:val="28"/>
        </w:rPr>
        <w:t>загального балу) відпові</w:t>
      </w:r>
      <w:r w:rsidR="006C0AC2" w:rsidRPr="003966D7">
        <w:rPr>
          <w:rFonts w:ascii="Garamond" w:eastAsia="Times New Roman" w:hAnsi="Garamond" w:cs="Times New Roman"/>
          <w:color w:val="000000" w:themeColor="text1"/>
          <w:sz w:val="28"/>
          <w:szCs w:val="28"/>
        </w:rPr>
        <w:t>дно до «Матриці оцінки ризиків»</w:t>
      </w:r>
      <w:r w:rsidRPr="003966D7">
        <w:rPr>
          <w:rFonts w:ascii="Garamond" w:eastAsia="Times New Roman" w:hAnsi="Garamond" w:cs="Times New Roman"/>
          <w:color w:val="000000" w:themeColor="text1"/>
          <w:sz w:val="28"/>
          <w:szCs w:val="28"/>
        </w:rPr>
        <w:t xml:space="preserve"> </w:t>
      </w:r>
      <w:r w:rsidR="00821EFF" w:rsidRPr="003966D7">
        <w:rPr>
          <w:rFonts w:ascii="Garamond" w:eastAsia="Times New Roman" w:hAnsi="Garamond" w:cs="Times New Roman"/>
          <w:color w:val="000000" w:themeColor="text1"/>
          <w:sz w:val="28"/>
          <w:szCs w:val="28"/>
        </w:rPr>
        <w:t xml:space="preserve">здійснюється документування процедури ідентифікації та оцінки </w:t>
      </w:r>
      <w:r w:rsidRPr="003966D7">
        <w:rPr>
          <w:rFonts w:ascii="Garamond" w:eastAsia="Times New Roman" w:hAnsi="Garamond" w:cs="Times New Roman"/>
          <w:color w:val="000000" w:themeColor="text1"/>
          <w:sz w:val="28"/>
          <w:szCs w:val="28"/>
        </w:rPr>
        <w:t>ризиків</w:t>
      </w:r>
      <w:r w:rsidR="00C83333" w:rsidRPr="003966D7">
        <w:rPr>
          <w:rFonts w:ascii="Garamond" w:eastAsia="Times New Roman" w:hAnsi="Garamond" w:cs="Times New Roman"/>
          <w:color w:val="000000" w:themeColor="text1"/>
          <w:sz w:val="28"/>
          <w:szCs w:val="28"/>
        </w:rPr>
        <w:t>, загальної оцінки ризиків за впливом/ймовірністю.</w:t>
      </w:r>
    </w:p>
    <w:p w:rsidR="0043497B" w:rsidRPr="00D423CC" w:rsidRDefault="0043497B" w:rsidP="00B73051">
      <w:pPr>
        <w:spacing w:after="60" w:line="240" w:lineRule="auto"/>
        <w:ind w:firstLine="567"/>
        <w:jc w:val="both"/>
        <w:rPr>
          <w:rFonts w:ascii="Garamond" w:eastAsia="Times New Roman" w:hAnsi="Garamond" w:cs="Times New Roman"/>
          <w:sz w:val="28"/>
          <w:szCs w:val="28"/>
        </w:rPr>
      </w:pPr>
      <w:r w:rsidRPr="00D423CC">
        <w:rPr>
          <w:rFonts w:ascii="Garamond" w:eastAsia="Times New Roman" w:hAnsi="Garamond" w:cs="Times New Roman"/>
          <w:sz w:val="28"/>
          <w:szCs w:val="28"/>
        </w:rPr>
        <w:t xml:space="preserve">Під час проведення та документування процедури ідентифікації та оцінки ризиків, узагальнення результатів оцінки ризиків працівниками підрозділу внутрішнього аудиту застосовується власне судження про ризики та управління ними, яке формується на підставі аналізу </w:t>
      </w:r>
      <w:r w:rsidR="00502E8E" w:rsidRPr="00D423CC">
        <w:rPr>
          <w:rFonts w:ascii="Garamond" w:eastAsia="Times New Roman" w:hAnsi="Garamond" w:cs="Times New Roman"/>
          <w:sz w:val="28"/>
          <w:szCs w:val="28"/>
        </w:rPr>
        <w:t>документів (</w:t>
      </w:r>
      <w:r w:rsidRPr="00D423CC">
        <w:rPr>
          <w:rFonts w:ascii="Garamond" w:eastAsia="Times New Roman" w:hAnsi="Garamond" w:cs="Times New Roman"/>
          <w:sz w:val="28"/>
          <w:szCs w:val="28"/>
        </w:rPr>
        <w:t>інформації</w:t>
      </w:r>
      <w:r w:rsidR="00502E8E" w:rsidRPr="00D423CC">
        <w:rPr>
          <w:rFonts w:ascii="Garamond" w:eastAsia="Times New Roman" w:hAnsi="Garamond" w:cs="Times New Roman"/>
          <w:sz w:val="28"/>
          <w:szCs w:val="28"/>
        </w:rPr>
        <w:t>)</w:t>
      </w:r>
      <w:r w:rsidRPr="00D423CC">
        <w:rPr>
          <w:rFonts w:ascii="Garamond" w:eastAsia="Times New Roman" w:hAnsi="Garamond" w:cs="Times New Roman"/>
          <w:sz w:val="28"/>
          <w:szCs w:val="28"/>
        </w:rPr>
        <w:t xml:space="preserve"> з питань управління ризиками, опрацювання </w:t>
      </w:r>
      <w:r w:rsidR="001E7D29" w:rsidRPr="00D423CC">
        <w:rPr>
          <w:rFonts w:ascii="Garamond" w:eastAsia="Times New Roman" w:hAnsi="Garamond" w:cs="Times New Roman"/>
          <w:sz w:val="28"/>
          <w:szCs w:val="28"/>
        </w:rPr>
        <w:t xml:space="preserve">інших </w:t>
      </w:r>
      <w:r w:rsidRPr="00D423CC">
        <w:rPr>
          <w:rFonts w:ascii="Garamond" w:eastAsia="Times New Roman" w:hAnsi="Garamond" w:cs="Times New Roman"/>
          <w:sz w:val="28"/>
          <w:szCs w:val="28"/>
        </w:rPr>
        <w:t>документ</w:t>
      </w:r>
      <w:r w:rsidR="001E7D29" w:rsidRPr="00D423CC">
        <w:rPr>
          <w:rFonts w:ascii="Garamond" w:eastAsia="Times New Roman" w:hAnsi="Garamond" w:cs="Times New Roman"/>
          <w:sz w:val="28"/>
          <w:szCs w:val="28"/>
        </w:rPr>
        <w:t>ів (інформації)</w:t>
      </w:r>
      <w:r w:rsidR="00656F70">
        <w:rPr>
          <w:rFonts w:ascii="Garamond" w:eastAsia="Times New Roman" w:hAnsi="Garamond" w:cs="Times New Roman"/>
          <w:sz w:val="28"/>
          <w:szCs w:val="28"/>
        </w:rPr>
        <w:t>, які стосуються</w:t>
      </w:r>
      <w:r w:rsidR="001E7D29" w:rsidRPr="00D423CC">
        <w:rPr>
          <w:rFonts w:ascii="Garamond" w:eastAsia="Times New Roman" w:hAnsi="Garamond" w:cs="Times New Roman"/>
          <w:sz w:val="28"/>
          <w:szCs w:val="28"/>
        </w:rPr>
        <w:t xml:space="preserve"> діяльності установи</w:t>
      </w:r>
      <w:r w:rsidRPr="00D423CC">
        <w:rPr>
          <w:rFonts w:ascii="Garamond" w:eastAsia="Times New Roman" w:hAnsi="Garamond" w:cs="Times New Roman"/>
          <w:sz w:val="28"/>
          <w:szCs w:val="28"/>
        </w:rPr>
        <w:t xml:space="preserve">, а також з урахуванням проведених </w:t>
      </w:r>
      <w:r w:rsidR="001E7D29" w:rsidRPr="00D423CC">
        <w:rPr>
          <w:rFonts w:ascii="Garamond" w:eastAsia="Times New Roman" w:hAnsi="Garamond" w:cs="Times New Roman"/>
          <w:sz w:val="28"/>
          <w:szCs w:val="28"/>
        </w:rPr>
        <w:t xml:space="preserve">працівниками </w:t>
      </w:r>
      <w:r w:rsidRPr="00D423CC">
        <w:rPr>
          <w:rFonts w:ascii="Garamond" w:eastAsia="Times New Roman" w:hAnsi="Garamond" w:cs="Times New Roman"/>
          <w:sz w:val="28"/>
          <w:szCs w:val="28"/>
        </w:rPr>
        <w:t>підрозділ</w:t>
      </w:r>
      <w:r w:rsidR="001E7D29" w:rsidRPr="00D423CC">
        <w:rPr>
          <w:rFonts w:ascii="Garamond" w:eastAsia="Times New Roman" w:hAnsi="Garamond" w:cs="Times New Roman"/>
          <w:sz w:val="28"/>
          <w:szCs w:val="28"/>
        </w:rPr>
        <w:t>у</w:t>
      </w:r>
      <w:r w:rsidRPr="00D423CC">
        <w:rPr>
          <w:rFonts w:ascii="Garamond" w:eastAsia="Times New Roman" w:hAnsi="Garamond" w:cs="Times New Roman"/>
          <w:sz w:val="28"/>
          <w:szCs w:val="28"/>
        </w:rPr>
        <w:t xml:space="preserve"> внутрішнього аудиту консультацій з </w:t>
      </w:r>
      <w:r w:rsidR="001E7D29" w:rsidRPr="00D423CC">
        <w:rPr>
          <w:rFonts w:ascii="Garamond" w:eastAsia="Times New Roman" w:hAnsi="Garamond" w:cs="Times New Roman"/>
          <w:sz w:val="28"/>
          <w:szCs w:val="28"/>
        </w:rPr>
        <w:t xml:space="preserve">вищим </w:t>
      </w:r>
      <w:r w:rsidR="00F63E07" w:rsidRPr="00D423CC">
        <w:rPr>
          <w:rFonts w:ascii="Garamond" w:eastAsia="Times New Roman" w:hAnsi="Garamond" w:cs="Times New Roman"/>
          <w:sz w:val="28"/>
          <w:szCs w:val="28"/>
        </w:rPr>
        <w:t xml:space="preserve">керівництвом установи та </w:t>
      </w:r>
      <w:r w:rsidRPr="00D423CC">
        <w:rPr>
          <w:rFonts w:ascii="Garamond" w:eastAsia="Times New Roman" w:hAnsi="Garamond" w:cs="Times New Roman"/>
          <w:sz w:val="28"/>
          <w:szCs w:val="28"/>
        </w:rPr>
        <w:t>відповідальними за діяльність особами щодо проблемних питань та ризиків у діяльності установи.</w:t>
      </w:r>
    </w:p>
    <w:p w:rsidR="00370596" w:rsidRPr="00D423CC" w:rsidRDefault="00737A53" w:rsidP="00B73051">
      <w:pPr>
        <w:spacing w:after="60" w:line="240" w:lineRule="auto"/>
        <w:ind w:firstLine="567"/>
        <w:jc w:val="both"/>
        <w:rPr>
          <w:rFonts w:ascii="Garamond" w:eastAsia="Times New Roman" w:hAnsi="Garamond" w:cs="Times New Roman"/>
          <w:sz w:val="28"/>
          <w:szCs w:val="28"/>
        </w:rPr>
      </w:pPr>
      <w:r w:rsidRPr="00D423CC">
        <w:rPr>
          <w:rFonts w:ascii="Garamond" w:eastAsia="Times New Roman" w:hAnsi="Garamond" w:cs="Times New Roman"/>
          <w:sz w:val="28"/>
          <w:szCs w:val="28"/>
        </w:rPr>
        <w:t xml:space="preserve">Документування процедури ідентифікації та оцінки ризиків здійснюється за визначеними у внутрішніх документах з питань здійснення внутрішнього аудиту </w:t>
      </w:r>
      <w:r w:rsidR="00656F70">
        <w:rPr>
          <w:rFonts w:ascii="Garamond" w:eastAsia="Times New Roman" w:hAnsi="Garamond" w:cs="Times New Roman"/>
          <w:sz w:val="28"/>
          <w:szCs w:val="28"/>
        </w:rPr>
        <w:t xml:space="preserve">в частині планування </w:t>
      </w:r>
      <w:r w:rsidR="001A558D" w:rsidRPr="00D423CC">
        <w:rPr>
          <w:rFonts w:ascii="Garamond" w:eastAsia="Times New Roman" w:hAnsi="Garamond" w:cs="Times New Roman"/>
          <w:sz w:val="28"/>
          <w:szCs w:val="28"/>
        </w:rPr>
        <w:t>шаблон</w:t>
      </w:r>
      <w:r w:rsidRPr="00D423CC">
        <w:rPr>
          <w:rFonts w:ascii="Garamond" w:eastAsia="Times New Roman" w:hAnsi="Garamond" w:cs="Times New Roman"/>
          <w:sz w:val="28"/>
          <w:szCs w:val="28"/>
        </w:rPr>
        <w:t>ами</w:t>
      </w:r>
      <w:r w:rsidR="001A558D" w:rsidRPr="00D423CC">
        <w:rPr>
          <w:rFonts w:ascii="Garamond" w:eastAsia="Times New Roman" w:hAnsi="Garamond" w:cs="Times New Roman"/>
          <w:sz w:val="28"/>
          <w:szCs w:val="28"/>
        </w:rPr>
        <w:t xml:space="preserve"> </w:t>
      </w:r>
      <w:r w:rsidRPr="00D423CC">
        <w:rPr>
          <w:rFonts w:ascii="Garamond" w:eastAsia="Times New Roman" w:hAnsi="Garamond" w:cs="Times New Roman"/>
          <w:sz w:val="28"/>
          <w:szCs w:val="28"/>
        </w:rPr>
        <w:t xml:space="preserve">та </w:t>
      </w:r>
      <w:r w:rsidR="001A558D" w:rsidRPr="00D423CC">
        <w:rPr>
          <w:rFonts w:ascii="Garamond" w:eastAsia="Times New Roman" w:hAnsi="Garamond" w:cs="Times New Roman"/>
          <w:sz w:val="28"/>
          <w:szCs w:val="28"/>
        </w:rPr>
        <w:t>форм</w:t>
      </w:r>
      <w:r w:rsidRPr="00D423CC">
        <w:rPr>
          <w:rFonts w:ascii="Garamond" w:eastAsia="Times New Roman" w:hAnsi="Garamond" w:cs="Times New Roman"/>
          <w:sz w:val="28"/>
          <w:szCs w:val="28"/>
        </w:rPr>
        <w:t>ами</w:t>
      </w:r>
      <w:r w:rsidR="00370596" w:rsidRPr="00D423CC">
        <w:rPr>
          <w:rFonts w:ascii="Garamond" w:eastAsia="Times New Roman" w:hAnsi="Garamond" w:cs="Times New Roman"/>
          <w:sz w:val="28"/>
          <w:szCs w:val="28"/>
        </w:rPr>
        <w:t xml:space="preserve">, що містять інформацію щодо: </w:t>
      </w:r>
    </w:p>
    <w:p w:rsidR="00370596" w:rsidRPr="00B73051" w:rsidRDefault="00370596"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B73051">
        <w:rPr>
          <w:rFonts w:ascii="Garamond" w:eastAsia="Times New Roman" w:hAnsi="Garamond" w:cs="Times New Roman"/>
          <w:sz w:val="28"/>
          <w:szCs w:val="28"/>
        </w:rPr>
        <w:t>назви ризиків</w:t>
      </w:r>
      <w:r w:rsidR="00F63E07">
        <w:rPr>
          <w:rFonts w:ascii="Garamond" w:eastAsia="Times New Roman" w:hAnsi="Garamond" w:cs="Times New Roman"/>
          <w:sz w:val="28"/>
          <w:szCs w:val="28"/>
        </w:rPr>
        <w:t>, сформульованих у</w:t>
      </w:r>
      <w:r w:rsidRPr="00B73051">
        <w:rPr>
          <w:rFonts w:ascii="Garamond" w:eastAsia="Times New Roman" w:hAnsi="Garamond" w:cs="Times New Roman"/>
          <w:sz w:val="28"/>
          <w:szCs w:val="28"/>
        </w:rPr>
        <w:t xml:space="preserve"> причинно-наслідков</w:t>
      </w:r>
      <w:r w:rsidR="00F63E07">
        <w:rPr>
          <w:rFonts w:ascii="Garamond" w:eastAsia="Times New Roman" w:hAnsi="Garamond" w:cs="Times New Roman"/>
          <w:sz w:val="28"/>
          <w:szCs w:val="28"/>
        </w:rPr>
        <w:t>ому</w:t>
      </w:r>
      <w:r w:rsidRPr="00B73051">
        <w:rPr>
          <w:rFonts w:ascii="Garamond" w:eastAsia="Times New Roman" w:hAnsi="Garamond" w:cs="Times New Roman"/>
          <w:sz w:val="28"/>
          <w:szCs w:val="28"/>
        </w:rPr>
        <w:t xml:space="preserve"> зв’язк</w:t>
      </w:r>
      <w:r w:rsidR="00F63E07">
        <w:rPr>
          <w:rFonts w:ascii="Garamond" w:eastAsia="Times New Roman" w:hAnsi="Garamond" w:cs="Times New Roman"/>
          <w:sz w:val="28"/>
          <w:szCs w:val="28"/>
        </w:rPr>
        <w:t>у</w:t>
      </w:r>
      <w:r w:rsidR="001E7D29">
        <w:rPr>
          <w:rFonts w:ascii="Garamond" w:eastAsia="Times New Roman" w:hAnsi="Garamond" w:cs="Times New Roman"/>
          <w:sz w:val="28"/>
          <w:szCs w:val="28"/>
        </w:rPr>
        <w:t xml:space="preserve"> (</w:t>
      </w:r>
      <w:r w:rsidR="005373EB" w:rsidRPr="003966D7">
        <w:rPr>
          <w:rFonts w:ascii="Garamond" w:eastAsia="Times New Roman" w:hAnsi="Garamond" w:cs="Times New Roman"/>
          <w:color w:val="000000" w:themeColor="text1"/>
          <w:sz w:val="28"/>
          <w:szCs w:val="28"/>
        </w:rPr>
        <w:t>включаючи ризики, що самостійно виявлені підрозділом внутрішнього аудиту, яких не було ідентифіковано відповідальними за діяльність особами, та залишкові ризики, які залишаються високими, незважаючи на запроваджені відповідальними за діяльність особами заходи контролю)</w:t>
      </w:r>
      <w:r w:rsidRPr="00B73051">
        <w:rPr>
          <w:rFonts w:ascii="Garamond" w:eastAsia="Times New Roman" w:hAnsi="Garamond" w:cs="Times New Roman"/>
          <w:sz w:val="28"/>
          <w:szCs w:val="28"/>
        </w:rPr>
        <w:t>;</w:t>
      </w:r>
    </w:p>
    <w:p w:rsidR="00E0369E" w:rsidRPr="00B73051" w:rsidRDefault="00E12ADF"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B73051">
        <w:rPr>
          <w:rFonts w:ascii="Garamond" w:eastAsia="Times New Roman" w:hAnsi="Garamond" w:cs="Times New Roman"/>
          <w:sz w:val="28"/>
          <w:szCs w:val="28"/>
        </w:rPr>
        <w:t>результат</w:t>
      </w:r>
      <w:r w:rsidR="00F63E07">
        <w:rPr>
          <w:rFonts w:ascii="Garamond" w:eastAsia="Times New Roman" w:hAnsi="Garamond" w:cs="Times New Roman"/>
          <w:sz w:val="28"/>
          <w:szCs w:val="28"/>
        </w:rPr>
        <w:t>ів</w:t>
      </w:r>
      <w:r w:rsidRPr="00B73051">
        <w:rPr>
          <w:rFonts w:ascii="Garamond" w:eastAsia="Times New Roman" w:hAnsi="Garamond" w:cs="Times New Roman"/>
          <w:sz w:val="28"/>
          <w:szCs w:val="28"/>
        </w:rPr>
        <w:t xml:space="preserve"> оцінки впливу</w:t>
      </w:r>
      <w:r w:rsidR="00E0369E" w:rsidRPr="00B73051">
        <w:rPr>
          <w:rFonts w:ascii="Garamond" w:eastAsia="Times New Roman" w:hAnsi="Garamond" w:cs="Times New Roman"/>
          <w:sz w:val="28"/>
          <w:szCs w:val="28"/>
        </w:rPr>
        <w:t>;</w:t>
      </w:r>
    </w:p>
    <w:p w:rsidR="00E0369E" w:rsidRPr="00B73051" w:rsidRDefault="00E0369E"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B73051">
        <w:rPr>
          <w:rFonts w:ascii="Garamond" w:eastAsia="Times New Roman" w:hAnsi="Garamond" w:cs="Times New Roman"/>
          <w:sz w:val="28"/>
          <w:szCs w:val="28"/>
        </w:rPr>
        <w:t>результат</w:t>
      </w:r>
      <w:r w:rsidR="00F63E07">
        <w:rPr>
          <w:rFonts w:ascii="Garamond" w:eastAsia="Times New Roman" w:hAnsi="Garamond" w:cs="Times New Roman"/>
          <w:sz w:val="28"/>
          <w:szCs w:val="28"/>
        </w:rPr>
        <w:t>ів</w:t>
      </w:r>
      <w:r w:rsidRPr="00B73051">
        <w:rPr>
          <w:rFonts w:ascii="Garamond" w:eastAsia="Times New Roman" w:hAnsi="Garamond" w:cs="Times New Roman"/>
          <w:sz w:val="28"/>
          <w:szCs w:val="28"/>
        </w:rPr>
        <w:t xml:space="preserve"> </w:t>
      </w:r>
      <w:r w:rsidR="00E12ADF" w:rsidRPr="00B73051">
        <w:rPr>
          <w:rFonts w:ascii="Garamond" w:eastAsia="Times New Roman" w:hAnsi="Garamond" w:cs="Times New Roman"/>
          <w:sz w:val="28"/>
          <w:szCs w:val="28"/>
        </w:rPr>
        <w:t>оцінки ймовірності</w:t>
      </w:r>
      <w:r w:rsidRPr="00B73051">
        <w:rPr>
          <w:rFonts w:ascii="Garamond" w:eastAsia="Times New Roman" w:hAnsi="Garamond" w:cs="Times New Roman"/>
          <w:sz w:val="28"/>
          <w:szCs w:val="28"/>
        </w:rPr>
        <w:t>;</w:t>
      </w:r>
    </w:p>
    <w:p w:rsidR="00BD733D" w:rsidRPr="00B73051" w:rsidRDefault="0027311B" w:rsidP="00CC6D82">
      <w:pPr>
        <w:pStyle w:val="ab"/>
        <w:numPr>
          <w:ilvl w:val="0"/>
          <w:numId w:val="9"/>
        </w:numPr>
        <w:spacing w:after="60" w:line="240" w:lineRule="auto"/>
        <w:ind w:left="0" w:firstLine="567"/>
        <w:contextualSpacing w:val="0"/>
        <w:jc w:val="both"/>
        <w:rPr>
          <w:rFonts w:ascii="Garamond" w:eastAsia="Times New Roman" w:hAnsi="Garamond" w:cs="Times New Roman"/>
          <w:sz w:val="28"/>
          <w:szCs w:val="28"/>
        </w:rPr>
      </w:pPr>
      <w:r w:rsidRPr="00B73051">
        <w:rPr>
          <w:rFonts w:ascii="Garamond" w:eastAsia="Times New Roman" w:hAnsi="Garamond" w:cs="Times New Roman"/>
          <w:sz w:val="28"/>
          <w:szCs w:val="28"/>
        </w:rPr>
        <w:t>результат</w:t>
      </w:r>
      <w:r w:rsidR="00F63E07">
        <w:rPr>
          <w:rFonts w:ascii="Garamond" w:eastAsia="Times New Roman" w:hAnsi="Garamond" w:cs="Times New Roman"/>
          <w:sz w:val="28"/>
          <w:szCs w:val="28"/>
        </w:rPr>
        <w:t>ів</w:t>
      </w:r>
      <w:r w:rsidRPr="00B73051">
        <w:rPr>
          <w:rFonts w:ascii="Garamond" w:eastAsia="Times New Roman" w:hAnsi="Garamond" w:cs="Times New Roman"/>
          <w:sz w:val="28"/>
          <w:szCs w:val="28"/>
        </w:rPr>
        <w:t xml:space="preserve"> </w:t>
      </w:r>
      <w:r w:rsidR="00E12ADF" w:rsidRPr="00B73051">
        <w:rPr>
          <w:rFonts w:ascii="Garamond" w:eastAsia="Times New Roman" w:hAnsi="Garamond" w:cs="Times New Roman"/>
          <w:sz w:val="28"/>
          <w:szCs w:val="28"/>
        </w:rPr>
        <w:t>загальн</w:t>
      </w:r>
      <w:r w:rsidRPr="00B73051">
        <w:rPr>
          <w:rFonts w:ascii="Garamond" w:eastAsia="Times New Roman" w:hAnsi="Garamond" w:cs="Times New Roman"/>
          <w:sz w:val="28"/>
          <w:szCs w:val="28"/>
        </w:rPr>
        <w:t>ої</w:t>
      </w:r>
      <w:r w:rsidR="00E12ADF" w:rsidRPr="00B73051">
        <w:rPr>
          <w:rFonts w:ascii="Garamond" w:eastAsia="Times New Roman" w:hAnsi="Garamond" w:cs="Times New Roman"/>
          <w:sz w:val="28"/>
          <w:szCs w:val="28"/>
        </w:rPr>
        <w:t xml:space="preserve"> оцінк</w:t>
      </w:r>
      <w:r w:rsidR="006C0AC2" w:rsidRPr="00B73051">
        <w:rPr>
          <w:rFonts w:ascii="Garamond" w:eastAsia="Times New Roman" w:hAnsi="Garamond" w:cs="Times New Roman"/>
          <w:sz w:val="28"/>
          <w:szCs w:val="28"/>
        </w:rPr>
        <w:t>и</w:t>
      </w:r>
      <w:r w:rsidR="00E12ADF" w:rsidRPr="00B73051">
        <w:rPr>
          <w:rFonts w:ascii="Garamond" w:eastAsia="Times New Roman" w:hAnsi="Garamond" w:cs="Times New Roman"/>
          <w:sz w:val="28"/>
          <w:szCs w:val="28"/>
        </w:rPr>
        <w:t xml:space="preserve"> ризиків</w:t>
      </w:r>
      <w:r w:rsidR="00E0369E" w:rsidRPr="00B73051">
        <w:rPr>
          <w:rFonts w:ascii="Garamond" w:eastAsia="Times New Roman" w:hAnsi="Garamond" w:cs="Times New Roman"/>
          <w:sz w:val="28"/>
          <w:szCs w:val="28"/>
        </w:rPr>
        <w:t xml:space="preserve"> (за впливом та ймовірністю)</w:t>
      </w:r>
      <w:r w:rsidR="00E12ADF" w:rsidRPr="00B73051">
        <w:rPr>
          <w:rFonts w:ascii="Garamond" w:eastAsia="Times New Roman" w:hAnsi="Garamond" w:cs="Times New Roman"/>
          <w:sz w:val="28"/>
          <w:szCs w:val="28"/>
        </w:rPr>
        <w:t>.</w:t>
      </w:r>
    </w:p>
    <w:p w:rsidR="00370596" w:rsidRPr="00B73051" w:rsidRDefault="00370596" w:rsidP="00B73051">
      <w:pPr>
        <w:spacing w:after="60" w:line="240" w:lineRule="auto"/>
        <w:ind w:firstLine="567"/>
        <w:jc w:val="both"/>
        <w:rPr>
          <w:rFonts w:ascii="Garamond" w:eastAsia="Times New Roman" w:hAnsi="Garamond" w:cs="Times New Roman"/>
          <w:sz w:val="28"/>
          <w:szCs w:val="28"/>
        </w:rPr>
      </w:pPr>
      <w:r w:rsidRPr="00D423CC">
        <w:rPr>
          <w:rFonts w:ascii="Garamond" w:eastAsia="Times New Roman" w:hAnsi="Garamond" w:cs="Times New Roman"/>
          <w:sz w:val="28"/>
          <w:szCs w:val="28"/>
        </w:rPr>
        <w:t>Зразки шаблонів (форм)</w:t>
      </w:r>
      <w:r w:rsidR="00B73051" w:rsidRPr="00D423CC">
        <w:rPr>
          <w:rFonts w:ascii="Garamond" w:eastAsia="Times New Roman" w:hAnsi="Garamond" w:cs="Times New Roman"/>
          <w:sz w:val="28"/>
          <w:szCs w:val="28"/>
        </w:rPr>
        <w:t xml:space="preserve"> щодо ідентифікації та оцінки ризиків</w:t>
      </w:r>
      <w:r w:rsidR="00F15DF8" w:rsidRPr="00D423CC">
        <w:rPr>
          <w:rFonts w:ascii="Garamond" w:eastAsia="Times New Roman" w:hAnsi="Garamond" w:cs="Times New Roman"/>
          <w:sz w:val="28"/>
          <w:szCs w:val="28"/>
        </w:rPr>
        <w:t xml:space="preserve">, </w:t>
      </w:r>
      <w:r w:rsidR="00B053F0" w:rsidRPr="00D423CC">
        <w:rPr>
          <w:rFonts w:ascii="Garamond" w:eastAsia="Times New Roman" w:hAnsi="Garamond" w:cs="Times New Roman"/>
          <w:sz w:val="28"/>
          <w:szCs w:val="28"/>
        </w:rPr>
        <w:t xml:space="preserve">алгоритм їх </w:t>
      </w:r>
      <w:r w:rsidR="00F15DF8" w:rsidRPr="00D423CC">
        <w:rPr>
          <w:rFonts w:ascii="Garamond" w:eastAsia="Times New Roman" w:hAnsi="Garamond" w:cs="Times New Roman"/>
          <w:sz w:val="28"/>
          <w:szCs w:val="28"/>
        </w:rPr>
        <w:t xml:space="preserve">наповнення </w:t>
      </w:r>
      <w:r w:rsidR="00B73051" w:rsidRPr="00D423CC">
        <w:rPr>
          <w:rFonts w:ascii="Garamond" w:eastAsia="Times New Roman" w:hAnsi="Garamond" w:cs="Times New Roman"/>
          <w:sz w:val="28"/>
          <w:szCs w:val="28"/>
        </w:rPr>
        <w:t xml:space="preserve">відповідною </w:t>
      </w:r>
      <w:r w:rsidRPr="00D423CC">
        <w:rPr>
          <w:rFonts w:ascii="Garamond" w:eastAsia="Times New Roman" w:hAnsi="Garamond" w:cs="Times New Roman"/>
          <w:sz w:val="28"/>
          <w:szCs w:val="28"/>
        </w:rPr>
        <w:t>інформація</w:t>
      </w:r>
      <w:r w:rsidR="00F15DF8" w:rsidRPr="00D423CC">
        <w:rPr>
          <w:rFonts w:ascii="Garamond" w:eastAsia="Times New Roman" w:hAnsi="Garamond" w:cs="Times New Roman"/>
          <w:sz w:val="28"/>
          <w:szCs w:val="28"/>
        </w:rPr>
        <w:t xml:space="preserve"> </w:t>
      </w:r>
      <w:r w:rsidRPr="00D423CC">
        <w:rPr>
          <w:rFonts w:ascii="Garamond" w:eastAsia="Times New Roman" w:hAnsi="Garamond" w:cs="Times New Roman"/>
          <w:sz w:val="28"/>
          <w:szCs w:val="28"/>
        </w:rPr>
        <w:t xml:space="preserve">наведено у </w:t>
      </w:r>
      <w:hyperlink w:anchor="_Додаток_2._Приклад" w:history="1">
        <w:r w:rsidRPr="00B73051">
          <w:rPr>
            <w:rStyle w:val="ac"/>
            <w:rFonts w:ascii="Garamond" w:eastAsia="Times New Roman" w:hAnsi="Garamond" w:cs="Times New Roman"/>
            <w:b/>
            <w:i/>
            <w:color w:val="1F4E79" w:themeColor="accent1" w:themeShade="80"/>
            <w:sz w:val="28"/>
            <w:szCs w:val="28"/>
            <w:u w:val="none"/>
          </w:rPr>
          <w:t>додатку 2</w:t>
        </w:r>
      </w:hyperlink>
      <w:r w:rsidRPr="00B73051">
        <w:rPr>
          <w:rFonts w:ascii="Garamond" w:eastAsia="Times New Roman" w:hAnsi="Garamond" w:cs="Times New Roman"/>
          <w:sz w:val="28"/>
          <w:szCs w:val="28"/>
        </w:rPr>
        <w:t>.</w:t>
      </w:r>
    </w:p>
    <w:p w:rsidR="00370596" w:rsidRDefault="00370596" w:rsidP="00B73051">
      <w:pPr>
        <w:spacing w:after="60" w:line="240" w:lineRule="auto"/>
        <w:ind w:firstLine="567"/>
        <w:jc w:val="both"/>
        <w:rPr>
          <w:rFonts w:ascii="Garamond" w:eastAsia="Times New Roman" w:hAnsi="Garamond" w:cs="Times New Roman"/>
          <w:sz w:val="28"/>
          <w:szCs w:val="28"/>
        </w:rPr>
      </w:pPr>
      <w:r w:rsidRPr="00B247CE">
        <w:rPr>
          <w:rFonts w:ascii="Garamond" w:eastAsia="Times New Roman" w:hAnsi="Garamond" w:cs="Times New Roman"/>
          <w:sz w:val="28"/>
          <w:szCs w:val="28"/>
        </w:rPr>
        <w:t xml:space="preserve">Проведення оцінки ризиків </w:t>
      </w:r>
      <w:r>
        <w:rPr>
          <w:rFonts w:ascii="Garamond" w:eastAsia="Times New Roman" w:hAnsi="Garamond" w:cs="Times New Roman"/>
          <w:sz w:val="28"/>
          <w:szCs w:val="28"/>
        </w:rPr>
        <w:t xml:space="preserve">рекомендовано </w:t>
      </w:r>
      <w:r w:rsidRPr="00B247CE">
        <w:rPr>
          <w:rFonts w:ascii="Garamond" w:eastAsia="Times New Roman" w:hAnsi="Garamond" w:cs="Times New Roman"/>
          <w:sz w:val="28"/>
          <w:szCs w:val="28"/>
        </w:rPr>
        <w:t>організовувати та заве</w:t>
      </w:r>
      <w:r>
        <w:rPr>
          <w:rFonts w:ascii="Garamond" w:eastAsia="Times New Roman" w:hAnsi="Garamond" w:cs="Times New Roman"/>
          <w:sz w:val="28"/>
          <w:szCs w:val="28"/>
        </w:rPr>
        <w:t>ршувати не пізніше 30 листопада перед складанням плану</w:t>
      </w:r>
      <w:r w:rsidRPr="00B52167">
        <w:rPr>
          <w:rFonts w:ascii="Garamond" w:eastAsia="Times New Roman" w:hAnsi="Garamond" w:cs="Times New Roman"/>
          <w:sz w:val="28"/>
          <w:szCs w:val="28"/>
        </w:rPr>
        <w:t xml:space="preserve"> </w:t>
      </w:r>
      <w:r>
        <w:rPr>
          <w:rFonts w:ascii="Garamond" w:eastAsia="Times New Roman" w:hAnsi="Garamond" w:cs="Times New Roman"/>
          <w:sz w:val="28"/>
          <w:szCs w:val="28"/>
        </w:rPr>
        <w:t>діяльності з внутрішнього аудиту.</w:t>
      </w:r>
    </w:p>
    <w:p w:rsidR="00600BB3" w:rsidRPr="00784C67" w:rsidRDefault="00B65FD5" w:rsidP="00B7305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проведення підрозділом внутрішнього аудиту ідентифікації та оцінки ризиків</w:t>
      </w:r>
      <w:r w:rsidR="0019504D">
        <w:rPr>
          <w:rFonts w:ascii="Garamond" w:eastAsia="Times New Roman" w:hAnsi="Garamond" w:cs="Times New Roman"/>
          <w:sz w:val="28"/>
          <w:szCs w:val="28"/>
        </w:rPr>
        <w:t xml:space="preserve"> с</w:t>
      </w:r>
      <w:r w:rsidR="00600BB3" w:rsidRPr="00C81B39">
        <w:rPr>
          <w:rFonts w:ascii="Garamond" w:eastAsia="Times New Roman" w:hAnsi="Garamond" w:cs="Times New Roman"/>
          <w:sz w:val="28"/>
          <w:szCs w:val="28"/>
        </w:rPr>
        <w:t xml:space="preserve">лід розуміти різницю між поняттями </w:t>
      </w:r>
      <w:r w:rsidR="00600BB3" w:rsidRPr="00710EB0">
        <w:rPr>
          <w:rFonts w:ascii="Garamond" w:eastAsiaTheme="majorEastAsia" w:hAnsi="Garamond" w:cstheme="majorBidi"/>
          <w:color w:val="3B94C5"/>
          <w:sz w:val="28"/>
          <w:szCs w:val="28"/>
        </w:rPr>
        <w:t>«управління ризиками</w:t>
      </w:r>
      <w:r>
        <w:rPr>
          <w:rFonts w:ascii="Garamond" w:eastAsiaTheme="majorEastAsia" w:hAnsi="Garamond" w:cstheme="majorBidi"/>
          <w:color w:val="3B94C5"/>
          <w:sz w:val="28"/>
          <w:szCs w:val="28"/>
        </w:rPr>
        <w:t xml:space="preserve"> у діяльності установи</w:t>
      </w:r>
      <w:r w:rsidR="00600BB3" w:rsidRPr="00710EB0">
        <w:rPr>
          <w:rFonts w:ascii="Garamond" w:eastAsiaTheme="majorEastAsia" w:hAnsi="Garamond" w:cstheme="majorBidi"/>
          <w:color w:val="3B94C5"/>
          <w:sz w:val="28"/>
          <w:szCs w:val="28"/>
        </w:rPr>
        <w:t>»</w:t>
      </w:r>
      <w:r w:rsidR="00600BB3" w:rsidRPr="00C81B39">
        <w:rPr>
          <w:rFonts w:ascii="Garamond" w:eastAsia="Times New Roman" w:hAnsi="Garamond" w:cs="Times New Roman"/>
          <w:sz w:val="28"/>
          <w:szCs w:val="28"/>
        </w:rPr>
        <w:t xml:space="preserve"> та </w:t>
      </w:r>
      <w:r w:rsidR="00600BB3" w:rsidRPr="00710EB0">
        <w:rPr>
          <w:rFonts w:ascii="Garamond" w:eastAsiaTheme="majorEastAsia" w:hAnsi="Garamond" w:cstheme="majorBidi"/>
          <w:color w:val="3B94C5"/>
          <w:sz w:val="28"/>
          <w:szCs w:val="28"/>
        </w:rPr>
        <w:t xml:space="preserve">«оцінкою ризиків </w:t>
      </w:r>
      <w:r w:rsidR="006C0AC2">
        <w:rPr>
          <w:rFonts w:ascii="Garamond" w:eastAsiaTheme="majorEastAsia" w:hAnsi="Garamond" w:cstheme="majorBidi"/>
          <w:color w:val="3B94C5"/>
          <w:sz w:val="28"/>
          <w:szCs w:val="28"/>
        </w:rPr>
        <w:t>з метою</w:t>
      </w:r>
      <w:r w:rsidR="0019504D" w:rsidRPr="00710EB0">
        <w:rPr>
          <w:rFonts w:ascii="Garamond" w:eastAsiaTheme="majorEastAsia" w:hAnsi="Garamond" w:cstheme="majorBidi"/>
          <w:color w:val="3B94C5"/>
          <w:sz w:val="28"/>
          <w:szCs w:val="28"/>
        </w:rPr>
        <w:t xml:space="preserve"> планування діяльності з </w:t>
      </w:r>
      <w:r w:rsidR="00600BB3" w:rsidRPr="00710EB0">
        <w:rPr>
          <w:rFonts w:ascii="Garamond" w:eastAsiaTheme="majorEastAsia" w:hAnsi="Garamond" w:cstheme="majorBidi"/>
          <w:color w:val="3B94C5"/>
          <w:sz w:val="28"/>
          <w:szCs w:val="28"/>
        </w:rPr>
        <w:t>внутрішнього аудиту»</w:t>
      </w:r>
      <w:r w:rsidR="00710EB0" w:rsidRPr="00710EB0">
        <w:rPr>
          <w:rFonts w:ascii="Garamond" w:eastAsiaTheme="majorEastAsia" w:hAnsi="Garamond" w:cstheme="majorBidi"/>
          <w:sz w:val="28"/>
          <w:szCs w:val="28"/>
        </w:rPr>
        <w:t>.</w:t>
      </w:r>
    </w:p>
    <w:p w:rsidR="00462130" w:rsidRPr="00C81B39" w:rsidRDefault="00BD733D"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710EB0">
        <w:rPr>
          <w:rFonts w:ascii="Garamond" w:eastAsiaTheme="majorEastAsia" w:hAnsi="Garamond" w:cstheme="majorBidi"/>
          <w:b/>
          <w:color w:val="3B94C5"/>
          <w:sz w:val="28"/>
          <w:szCs w:val="28"/>
        </w:rPr>
        <w:t>Управління ризиками</w:t>
      </w:r>
      <w:r w:rsidR="00B65FD5">
        <w:rPr>
          <w:rFonts w:ascii="Garamond" w:eastAsiaTheme="majorEastAsia" w:hAnsi="Garamond" w:cstheme="majorBidi"/>
          <w:b/>
          <w:color w:val="3B94C5"/>
          <w:sz w:val="28"/>
          <w:szCs w:val="28"/>
        </w:rPr>
        <w:t xml:space="preserve"> у діяльності установи</w:t>
      </w:r>
      <w:r w:rsidRPr="00C81B39">
        <w:rPr>
          <w:rFonts w:ascii="Garamond" w:eastAsia="Times New Roman" w:hAnsi="Garamond" w:cs="Times New Roman"/>
          <w:sz w:val="28"/>
          <w:szCs w:val="28"/>
          <w:lang w:eastAsia="ru-RU"/>
        </w:rPr>
        <w:t xml:space="preserve"> </w:t>
      </w:r>
      <w:r w:rsidR="00733147">
        <w:rPr>
          <w:rFonts w:ascii="Garamond" w:eastAsia="Times New Roman" w:hAnsi="Garamond" w:cs="Times New Roman"/>
          <w:sz w:val="28"/>
          <w:szCs w:val="28"/>
          <w:lang w:eastAsia="ru-RU"/>
        </w:rPr>
        <w:t xml:space="preserve">– елемент системи </w:t>
      </w:r>
      <w:r w:rsidRPr="00C81B39">
        <w:rPr>
          <w:rFonts w:ascii="Garamond" w:eastAsia="Times New Roman" w:hAnsi="Garamond" w:cs="Times New Roman"/>
          <w:sz w:val="28"/>
          <w:szCs w:val="28"/>
          <w:lang w:eastAsia="ru-RU"/>
        </w:rPr>
        <w:t>внутрішнього контролю</w:t>
      </w:r>
      <w:r w:rsidR="00733147">
        <w:rPr>
          <w:rFonts w:ascii="Garamond" w:eastAsia="Times New Roman" w:hAnsi="Garamond" w:cs="Times New Roman"/>
          <w:sz w:val="28"/>
          <w:szCs w:val="28"/>
          <w:lang w:eastAsia="ru-RU"/>
        </w:rPr>
        <w:t xml:space="preserve">. Діяльність з управління ризиками </w:t>
      </w:r>
      <w:r w:rsidR="00733147" w:rsidRPr="00C81B39">
        <w:rPr>
          <w:rFonts w:ascii="Garamond" w:eastAsia="Times New Roman" w:hAnsi="Garamond" w:cs="Times New Roman"/>
          <w:sz w:val="28"/>
          <w:szCs w:val="28"/>
          <w:lang w:eastAsia="ru-RU"/>
        </w:rPr>
        <w:t>належить до повноважень</w:t>
      </w:r>
      <w:r w:rsidR="00733147">
        <w:rPr>
          <w:rFonts w:ascii="Garamond" w:eastAsia="Times New Roman" w:hAnsi="Garamond" w:cs="Times New Roman"/>
          <w:sz w:val="28"/>
          <w:szCs w:val="28"/>
          <w:lang w:eastAsia="ru-RU"/>
        </w:rPr>
        <w:t xml:space="preserve"> (</w:t>
      </w:r>
      <w:r w:rsidR="00733147" w:rsidRPr="00C81B39">
        <w:rPr>
          <w:rFonts w:ascii="Garamond" w:eastAsia="Times New Roman" w:hAnsi="Garamond" w:cs="Times New Roman"/>
          <w:sz w:val="28"/>
          <w:szCs w:val="28"/>
          <w:lang w:eastAsia="ru-RU"/>
        </w:rPr>
        <w:t>відповідальності</w:t>
      </w:r>
      <w:r w:rsidR="00733147">
        <w:rPr>
          <w:rFonts w:ascii="Garamond" w:eastAsia="Times New Roman" w:hAnsi="Garamond" w:cs="Times New Roman"/>
          <w:sz w:val="28"/>
          <w:szCs w:val="28"/>
          <w:lang w:eastAsia="ru-RU"/>
        </w:rPr>
        <w:t xml:space="preserve">) </w:t>
      </w:r>
      <w:r w:rsidR="006C0AC2">
        <w:rPr>
          <w:rFonts w:ascii="Garamond" w:eastAsia="Times New Roman" w:hAnsi="Garamond" w:cs="Times New Roman"/>
          <w:sz w:val="28"/>
          <w:szCs w:val="28"/>
          <w:lang w:eastAsia="ru-RU"/>
        </w:rPr>
        <w:t xml:space="preserve">вищого </w:t>
      </w:r>
      <w:r w:rsidR="00733147">
        <w:rPr>
          <w:rFonts w:ascii="Garamond" w:eastAsia="Times New Roman" w:hAnsi="Garamond" w:cs="Times New Roman"/>
          <w:sz w:val="28"/>
          <w:szCs w:val="28"/>
          <w:lang w:eastAsia="ru-RU"/>
        </w:rPr>
        <w:t xml:space="preserve">керівництва </w:t>
      </w:r>
      <w:r w:rsidR="00B65FD5">
        <w:rPr>
          <w:rFonts w:ascii="Garamond" w:eastAsia="Times New Roman" w:hAnsi="Garamond" w:cs="Times New Roman"/>
          <w:sz w:val="28"/>
          <w:szCs w:val="28"/>
          <w:lang w:eastAsia="ru-RU"/>
        </w:rPr>
        <w:t>та керівників структурних підрозділів установи</w:t>
      </w:r>
      <w:r w:rsidR="00733147">
        <w:rPr>
          <w:rStyle w:val="ac"/>
          <w:rFonts w:ascii="Garamond" w:eastAsia="Times New Roman" w:hAnsi="Garamond" w:cs="Times New Roman"/>
          <w:color w:val="auto"/>
          <w:sz w:val="28"/>
          <w:szCs w:val="28"/>
          <w:u w:val="none"/>
        </w:rPr>
        <w:t xml:space="preserve">. </w:t>
      </w:r>
      <w:r w:rsidRPr="00C81B39">
        <w:rPr>
          <w:rFonts w:ascii="Garamond" w:eastAsia="Times New Roman" w:hAnsi="Garamond" w:cs="Times New Roman"/>
          <w:sz w:val="28"/>
          <w:szCs w:val="28"/>
          <w:lang w:eastAsia="ru-RU"/>
        </w:rPr>
        <w:t xml:space="preserve">Сутність діяльності з </w:t>
      </w:r>
      <w:r w:rsidR="00656F70">
        <w:rPr>
          <w:rFonts w:ascii="Garamond" w:eastAsia="Times New Roman" w:hAnsi="Garamond" w:cs="Times New Roman"/>
          <w:sz w:val="28"/>
          <w:szCs w:val="28"/>
          <w:lang w:eastAsia="ru-RU"/>
        </w:rPr>
        <w:t>управління ризиками</w:t>
      </w:r>
      <w:r w:rsidR="0019504D">
        <w:rPr>
          <w:rFonts w:ascii="Garamond" w:eastAsia="Times New Roman" w:hAnsi="Garamond" w:cs="Times New Roman"/>
          <w:sz w:val="28"/>
          <w:szCs w:val="28"/>
          <w:lang w:eastAsia="ru-RU"/>
        </w:rPr>
        <w:t xml:space="preserve"> </w:t>
      </w:r>
      <w:r w:rsidRPr="00C81B39">
        <w:rPr>
          <w:rFonts w:ascii="Garamond" w:eastAsia="Times New Roman" w:hAnsi="Garamond" w:cs="Times New Roman"/>
          <w:sz w:val="28"/>
          <w:szCs w:val="28"/>
          <w:lang w:eastAsia="ru-RU"/>
        </w:rPr>
        <w:t xml:space="preserve">визначено </w:t>
      </w:r>
      <w:r w:rsidR="00656F70">
        <w:rPr>
          <w:rFonts w:ascii="Garamond" w:eastAsia="Times New Roman" w:hAnsi="Garamond" w:cs="Times New Roman"/>
          <w:sz w:val="28"/>
          <w:szCs w:val="28"/>
          <w:lang w:eastAsia="ru-RU"/>
        </w:rPr>
        <w:t>в</w:t>
      </w:r>
      <w:r w:rsidRPr="00C81B39">
        <w:rPr>
          <w:rFonts w:ascii="Garamond" w:eastAsia="Times New Roman" w:hAnsi="Garamond" w:cs="Times New Roman"/>
          <w:sz w:val="28"/>
          <w:szCs w:val="28"/>
          <w:lang w:eastAsia="ru-RU"/>
        </w:rPr>
        <w:t xml:space="preserve"> Основних засадах внутрішнь</w:t>
      </w:r>
      <w:r w:rsidR="00566F4A" w:rsidRPr="00C81B39">
        <w:rPr>
          <w:rFonts w:ascii="Garamond" w:eastAsia="Times New Roman" w:hAnsi="Garamond" w:cs="Times New Roman"/>
          <w:sz w:val="28"/>
          <w:szCs w:val="28"/>
          <w:lang w:eastAsia="ru-RU"/>
        </w:rPr>
        <w:t>ого контролю</w:t>
      </w:r>
      <w:r w:rsidRPr="00C81B39">
        <w:rPr>
          <w:rFonts w:ascii="Garamond" w:eastAsia="Times New Roman" w:hAnsi="Garamond" w:cs="Times New Roman"/>
          <w:sz w:val="28"/>
          <w:szCs w:val="28"/>
          <w:lang w:eastAsia="ru-RU"/>
        </w:rPr>
        <w:t xml:space="preserve"> та Методич</w:t>
      </w:r>
      <w:r w:rsidR="0019504D">
        <w:rPr>
          <w:rFonts w:ascii="Garamond" w:eastAsia="Times New Roman" w:hAnsi="Garamond" w:cs="Times New Roman"/>
          <w:sz w:val="28"/>
          <w:szCs w:val="28"/>
          <w:lang w:eastAsia="ru-RU"/>
        </w:rPr>
        <w:t xml:space="preserve">них рекомендаціях з </w:t>
      </w:r>
      <w:r w:rsidRPr="00C81B39">
        <w:rPr>
          <w:rFonts w:ascii="Garamond" w:eastAsia="Times New Roman" w:hAnsi="Garamond" w:cs="Times New Roman"/>
          <w:sz w:val="28"/>
          <w:szCs w:val="28"/>
          <w:lang w:eastAsia="ru-RU"/>
        </w:rPr>
        <w:t>внутрішнього контролю</w:t>
      </w:r>
      <w:r w:rsidR="00462130" w:rsidRPr="00C81B39">
        <w:rPr>
          <w:rFonts w:ascii="Garamond" w:eastAsia="Times New Roman" w:hAnsi="Garamond" w:cs="Times New Roman"/>
          <w:sz w:val="28"/>
          <w:szCs w:val="28"/>
          <w:lang w:eastAsia="ru-RU"/>
        </w:rPr>
        <w:t>.</w:t>
      </w:r>
    </w:p>
    <w:p w:rsidR="00BD733D" w:rsidRPr="00C81B39" w:rsidRDefault="00BD733D"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710EB0">
        <w:rPr>
          <w:rFonts w:ascii="Garamond" w:eastAsiaTheme="majorEastAsia" w:hAnsi="Garamond" w:cstheme="majorBidi"/>
          <w:b/>
          <w:color w:val="3B94C5"/>
          <w:sz w:val="28"/>
          <w:szCs w:val="28"/>
        </w:rPr>
        <w:t xml:space="preserve">Оцінка ризиків </w:t>
      </w:r>
      <w:r w:rsidR="006C0AC2">
        <w:rPr>
          <w:rFonts w:ascii="Garamond" w:eastAsiaTheme="majorEastAsia" w:hAnsi="Garamond" w:cstheme="majorBidi"/>
          <w:b/>
          <w:color w:val="3B94C5"/>
          <w:sz w:val="28"/>
          <w:szCs w:val="28"/>
        </w:rPr>
        <w:t>з метою</w:t>
      </w:r>
      <w:r w:rsidR="00733147" w:rsidRPr="00710EB0">
        <w:rPr>
          <w:rFonts w:ascii="Garamond" w:eastAsiaTheme="majorEastAsia" w:hAnsi="Garamond" w:cstheme="majorBidi"/>
          <w:b/>
          <w:color w:val="3B94C5"/>
          <w:sz w:val="28"/>
          <w:szCs w:val="28"/>
        </w:rPr>
        <w:t xml:space="preserve"> планування діяльності з </w:t>
      </w:r>
      <w:r w:rsidRPr="00710EB0">
        <w:rPr>
          <w:rFonts w:ascii="Garamond" w:eastAsiaTheme="majorEastAsia" w:hAnsi="Garamond" w:cstheme="majorBidi"/>
          <w:b/>
          <w:color w:val="3B94C5"/>
          <w:sz w:val="28"/>
          <w:szCs w:val="28"/>
        </w:rPr>
        <w:t>внутрішнього аудиту</w:t>
      </w:r>
      <w:r w:rsidRPr="00C81B39">
        <w:rPr>
          <w:rFonts w:ascii="Garamond" w:eastAsia="Times New Roman" w:hAnsi="Garamond" w:cs="Times New Roman"/>
          <w:sz w:val="28"/>
          <w:szCs w:val="28"/>
          <w:lang w:eastAsia="ru-RU"/>
        </w:rPr>
        <w:t xml:space="preserve"> – етап планування</w:t>
      </w:r>
      <w:r w:rsidR="002B3CB4">
        <w:rPr>
          <w:rFonts w:ascii="Garamond" w:eastAsia="Times New Roman" w:hAnsi="Garamond" w:cs="Times New Roman"/>
          <w:sz w:val="28"/>
          <w:szCs w:val="28"/>
          <w:lang w:eastAsia="ru-RU"/>
        </w:rPr>
        <w:t xml:space="preserve"> діяльності з внутрішнього аудиту</w:t>
      </w:r>
      <w:r w:rsidR="0031001E">
        <w:rPr>
          <w:rFonts w:ascii="Garamond" w:eastAsia="Times New Roman" w:hAnsi="Garamond" w:cs="Times New Roman"/>
          <w:sz w:val="28"/>
          <w:szCs w:val="28"/>
          <w:lang w:eastAsia="ru-RU"/>
        </w:rPr>
        <w:t>, метою</w:t>
      </w:r>
      <w:r w:rsidR="00906328">
        <w:rPr>
          <w:rFonts w:ascii="Garamond" w:eastAsia="Times New Roman" w:hAnsi="Garamond" w:cs="Times New Roman"/>
          <w:sz w:val="28"/>
          <w:szCs w:val="28"/>
          <w:lang w:eastAsia="ru-RU"/>
        </w:rPr>
        <w:t xml:space="preserve"> якого є визначення </w:t>
      </w:r>
      <w:r w:rsidR="00CD0213">
        <w:rPr>
          <w:rFonts w:ascii="Garamond" w:eastAsia="Times New Roman" w:hAnsi="Garamond" w:cs="Times New Roman"/>
          <w:sz w:val="28"/>
          <w:szCs w:val="28"/>
          <w:lang w:eastAsia="ru-RU"/>
        </w:rPr>
        <w:t xml:space="preserve">найбільш </w:t>
      </w:r>
      <w:r w:rsidR="00ED4371">
        <w:rPr>
          <w:rFonts w:ascii="Garamond" w:eastAsia="Times New Roman" w:hAnsi="Garamond" w:cs="Times New Roman"/>
          <w:sz w:val="28"/>
          <w:szCs w:val="28"/>
          <w:lang w:eastAsia="ru-RU"/>
        </w:rPr>
        <w:t>важливих</w:t>
      </w:r>
      <w:r w:rsidR="00CD0213">
        <w:rPr>
          <w:rFonts w:ascii="Garamond" w:eastAsia="Times New Roman" w:hAnsi="Garamond" w:cs="Times New Roman"/>
          <w:sz w:val="28"/>
          <w:szCs w:val="28"/>
          <w:lang w:eastAsia="ru-RU"/>
        </w:rPr>
        <w:t xml:space="preserve"> </w:t>
      </w:r>
      <w:r w:rsidR="000C5263">
        <w:rPr>
          <w:rFonts w:ascii="Garamond" w:eastAsia="Times New Roman" w:hAnsi="Garamond" w:cs="Times New Roman"/>
          <w:sz w:val="28"/>
          <w:szCs w:val="28"/>
          <w:lang w:eastAsia="ru-RU"/>
        </w:rPr>
        <w:t xml:space="preserve">(ризикових) </w:t>
      </w:r>
      <w:r w:rsidR="00906328">
        <w:rPr>
          <w:rFonts w:ascii="Garamond" w:eastAsia="Times New Roman" w:hAnsi="Garamond" w:cs="Times New Roman"/>
          <w:sz w:val="28"/>
          <w:szCs w:val="28"/>
          <w:lang w:eastAsia="ru-RU"/>
        </w:rPr>
        <w:t>об’єктів аудиту</w:t>
      </w:r>
      <w:r w:rsidRPr="00C81B39">
        <w:rPr>
          <w:rFonts w:ascii="Garamond" w:eastAsia="Times New Roman" w:hAnsi="Garamond" w:cs="Times New Roman"/>
          <w:sz w:val="28"/>
          <w:szCs w:val="28"/>
          <w:lang w:eastAsia="ru-RU"/>
        </w:rPr>
        <w:t xml:space="preserve">. Результати </w:t>
      </w:r>
      <w:r w:rsidR="005C061D">
        <w:rPr>
          <w:rFonts w:ascii="Garamond" w:eastAsia="Times New Roman" w:hAnsi="Garamond" w:cs="Times New Roman"/>
          <w:sz w:val="28"/>
          <w:szCs w:val="28"/>
          <w:lang w:eastAsia="ru-RU"/>
        </w:rPr>
        <w:t xml:space="preserve">оцінки ризиків </w:t>
      </w:r>
      <w:r w:rsidRPr="00C81B39">
        <w:rPr>
          <w:rFonts w:ascii="Garamond" w:eastAsia="Times New Roman" w:hAnsi="Garamond" w:cs="Times New Roman"/>
          <w:sz w:val="28"/>
          <w:szCs w:val="28"/>
          <w:lang w:eastAsia="ru-RU"/>
        </w:rPr>
        <w:t>слугують базою для формування план</w:t>
      </w:r>
      <w:r w:rsidR="0022590F">
        <w:rPr>
          <w:rFonts w:ascii="Garamond" w:eastAsia="Times New Roman" w:hAnsi="Garamond" w:cs="Times New Roman"/>
          <w:sz w:val="28"/>
          <w:szCs w:val="28"/>
          <w:lang w:eastAsia="ru-RU"/>
        </w:rPr>
        <w:t>у</w:t>
      </w:r>
      <w:r w:rsidR="008A24DB">
        <w:rPr>
          <w:rFonts w:ascii="Garamond" w:eastAsia="Times New Roman" w:hAnsi="Garamond" w:cs="Times New Roman"/>
          <w:sz w:val="28"/>
          <w:szCs w:val="28"/>
          <w:lang w:eastAsia="ru-RU"/>
        </w:rPr>
        <w:t xml:space="preserve"> діяльності з внутрішнього аудиту</w:t>
      </w:r>
      <w:r w:rsidRPr="00C81B39">
        <w:rPr>
          <w:rFonts w:ascii="Garamond" w:eastAsia="Times New Roman" w:hAnsi="Garamond" w:cs="Times New Roman"/>
          <w:sz w:val="28"/>
          <w:szCs w:val="28"/>
          <w:lang w:eastAsia="ru-RU"/>
        </w:rPr>
        <w:t>.</w:t>
      </w:r>
    </w:p>
    <w:p w:rsidR="00BD733D" w:rsidRPr="00C81B39" w:rsidRDefault="002A7C94"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Pr>
          <w:rFonts w:ascii="Garamond" w:eastAsia="Times New Roman" w:hAnsi="Garamond" w:cs="Times New Roman"/>
          <w:noProof/>
          <w:sz w:val="28"/>
          <w:szCs w:val="28"/>
          <w:lang w:eastAsia="uk-UA"/>
        </w:rPr>
        <w:lastRenderedPageBreak/>
        <mc:AlternateContent>
          <mc:Choice Requires="wps">
            <w:drawing>
              <wp:anchor distT="0" distB="0" distL="114300" distR="114300" simplePos="0" relativeHeight="251735040" behindDoc="0" locked="0" layoutInCell="1" allowOverlap="1" wp14:anchorId="1FBB68FD" wp14:editId="73B768AE">
                <wp:simplePos x="0" y="0"/>
                <wp:positionH relativeFrom="column">
                  <wp:posOffset>-133350</wp:posOffset>
                </wp:positionH>
                <wp:positionV relativeFrom="paragraph">
                  <wp:posOffset>228600</wp:posOffset>
                </wp:positionV>
                <wp:extent cx="2903220" cy="3787140"/>
                <wp:effectExtent l="228600" t="228600" r="240030" b="251460"/>
                <wp:wrapSquare wrapText="bothSides"/>
                <wp:docPr id="12158" name="Поле 12158"/>
                <wp:cNvGraphicFramePr/>
                <a:graphic xmlns:a="http://schemas.openxmlformats.org/drawingml/2006/main">
                  <a:graphicData uri="http://schemas.microsoft.com/office/word/2010/wordprocessingShape">
                    <wps:wsp>
                      <wps:cNvSpPr txBox="1"/>
                      <wps:spPr>
                        <a:xfrm>
                          <a:off x="0" y="0"/>
                          <a:ext cx="2903220" cy="37871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Д</w:t>
                            </w:r>
                            <w:r w:rsidRPr="00467388">
                              <w:rPr>
                                <w:rFonts w:ascii="Garamond" w:eastAsia="Times New Roman" w:hAnsi="Garamond" w:cs="Times New Roman"/>
                                <w:i/>
                                <w:color w:val="1F4E79" w:themeColor="accent1" w:themeShade="80"/>
                                <w:sz w:val="28"/>
                                <w:szCs w:val="28"/>
                              </w:rPr>
                              <w:t xml:space="preserve">іяльність підрозділу внутрішнього аудиту має </w:t>
                            </w:r>
                            <w:proofErr w:type="spellStart"/>
                            <w:r w:rsidRPr="00467388">
                              <w:rPr>
                                <w:rFonts w:ascii="Garamond" w:eastAsia="Times New Roman" w:hAnsi="Garamond" w:cs="Times New Roman"/>
                                <w:i/>
                                <w:color w:val="1F4E79" w:themeColor="accent1" w:themeShade="80"/>
                                <w:sz w:val="28"/>
                                <w:szCs w:val="28"/>
                              </w:rPr>
                              <w:t>здійснюватись</w:t>
                            </w:r>
                            <w:proofErr w:type="spellEnd"/>
                            <w:r w:rsidRPr="00467388">
                              <w:rPr>
                                <w:rFonts w:ascii="Garamond" w:eastAsia="Times New Roman" w:hAnsi="Garamond" w:cs="Times New Roman"/>
                                <w:i/>
                                <w:color w:val="1F4E79" w:themeColor="accent1" w:themeShade="80"/>
                                <w:sz w:val="28"/>
                                <w:szCs w:val="28"/>
                              </w:rPr>
                              <w:t xml:space="preserve"> із застосуванням систематичного, послідовного та ризик-орієнтованого підходів до оцінки об’єкта внутрішнього аудиту та сприяти удосконаленню системи управління, внутрішнього контролю та управління ризиками через надання незалежних й об’єктивних висновків та рекомендацій.</w:t>
                            </w:r>
                          </w:p>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П</w:t>
                            </w:r>
                            <w:r w:rsidRPr="00467388">
                              <w:rPr>
                                <w:rFonts w:ascii="Garamond" w:eastAsia="Times New Roman" w:hAnsi="Garamond" w:cs="Times New Roman"/>
                                <w:i/>
                                <w:color w:val="1F4E79" w:themeColor="accent1" w:themeShade="80"/>
                                <w:sz w:val="28"/>
                                <w:szCs w:val="28"/>
                              </w:rPr>
                              <w:t>ід час проведення внутрішнього аудиту здійснюються дослідження та оцінка системи управління та внутрішнього контролю, у тому числі управління ризиками (з питань та в обсязі, що відповідають об’єкту, темі та цілям внутрішнього аудиту).</w:t>
                            </w:r>
                          </w:p>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системи управління мають враховувати питання ефективності управління діяльністю, ступеня виконання і досягнення визначених цілей, якості виконання відповідних завдань та функцій, що стосуються об’єкта внутрішнь</w:t>
                            </w:r>
                            <w:r>
                              <w:rPr>
                                <w:rFonts w:ascii="Garamond" w:eastAsia="Times New Roman" w:hAnsi="Garamond" w:cs="Times New Roman"/>
                                <w:i/>
                                <w:color w:val="1F4E79" w:themeColor="accent1" w:themeShade="80"/>
                                <w:sz w:val="28"/>
                                <w:szCs w:val="28"/>
                              </w:rPr>
                              <w:t>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68FD" id="Поле 12158" o:spid="_x0000_s1040" type="#_x0000_t202" style="position:absolute;left:0;text-align:left;margin-left:-10.5pt;margin-top:18pt;width:228.6pt;height:29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" fillcolor="#deeaf6 [660]" stroked="f" strokeweight="1pt">
                <v:shadow on="t" color="black" opacity="19660f" offset=".552mm,.73253mm"/>
                <v:textbox>
                  <w:txbxContent>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Д</w:t>
                      </w:r>
                      <w:r w:rsidRPr="00467388">
                        <w:rPr>
                          <w:rFonts w:ascii="Garamond" w:eastAsia="Times New Roman" w:hAnsi="Garamond" w:cs="Times New Roman"/>
                          <w:i/>
                          <w:color w:val="1F4E79" w:themeColor="accent1" w:themeShade="80"/>
                          <w:sz w:val="28"/>
                          <w:szCs w:val="28"/>
                        </w:rPr>
                        <w:t xml:space="preserve">іяльність підрозділу внутрішнього аудиту має </w:t>
                      </w:r>
                      <w:proofErr w:type="spellStart"/>
                      <w:r w:rsidRPr="00467388">
                        <w:rPr>
                          <w:rFonts w:ascii="Garamond" w:eastAsia="Times New Roman" w:hAnsi="Garamond" w:cs="Times New Roman"/>
                          <w:i/>
                          <w:color w:val="1F4E79" w:themeColor="accent1" w:themeShade="80"/>
                          <w:sz w:val="28"/>
                          <w:szCs w:val="28"/>
                        </w:rPr>
                        <w:t>здійснюватись</w:t>
                      </w:r>
                      <w:proofErr w:type="spellEnd"/>
                      <w:r w:rsidRPr="00467388">
                        <w:rPr>
                          <w:rFonts w:ascii="Garamond" w:eastAsia="Times New Roman" w:hAnsi="Garamond" w:cs="Times New Roman"/>
                          <w:i/>
                          <w:color w:val="1F4E79" w:themeColor="accent1" w:themeShade="80"/>
                          <w:sz w:val="28"/>
                          <w:szCs w:val="28"/>
                        </w:rPr>
                        <w:t xml:space="preserve"> із застосуванням систематичного, послідовного та ризик-орієнтованого підходів до оцінки об’єкта внутрішнього аудиту та сприяти удосконаленню системи управління, внутрішнього контролю та управління ризиками через надання незалежних й об’єктивних висновків та рекомендацій.</w:t>
                      </w:r>
                    </w:p>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П</w:t>
                      </w:r>
                      <w:r w:rsidRPr="00467388">
                        <w:rPr>
                          <w:rFonts w:ascii="Garamond" w:eastAsia="Times New Roman" w:hAnsi="Garamond" w:cs="Times New Roman"/>
                          <w:i/>
                          <w:color w:val="1F4E79" w:themeColor="accent1" w:themeShade="80"/>
                          <w:sz w:val="28"/>
                          <w:szCs w:val="28"/>
                        </w:rPr>
                        <w:t>ід час проведення внутрішнього аудиту здійснюються дослідження та оцінка системи управління та внутрішнього контролю, у тому числі управління ризиками (з питань та в обсязі, що відповідають об’єкту, темі та цілям внутрішнього аудиту).</w:t>
                      </w:r>
                    </w:p>
                    <w:p w:rsidR="003F7CB7" w:rsidRPr="00467388" w:rsidRDefault="003F7CB7" w:rsidP="00467388">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системи управління мають враховувати питання ефективності управління діяльністю, ступеня виконання і досягнення визначених цілей, якості виконання відповідних завдань та функцій, що стосуються об’єкта внутрішнь</w:t>
                      </w:r>
                      <w:r>
                        <w:rPr>
                          <w:rFonts w:ascii="Garamond" w:eastAsia="Times New Roman" w:hAnsi="Garamond" w:cs="Times New Roman"/>
                          <w:i/>
                          <w:color w:val="1F4E79" w:themeColor="accent1" w:themeShade="80"/>
                          <w:sz w:val="28"/>
                          <w:szCs w:val="28"/>
                        </w:rPr>
                        <w:t>ого аудиту.</w:t>
                      </w:r>
                    </w:p>
                  </w:txbxContent>
                </v:textbox>
                <w10:wrap type="square"/>
              </v:shape>
            </w:pict>
          </mc:Fallback>
        </mc:AlternateContent>
      </w:r>
      <w:r w:rsidR="00BD733D" w:rsidRPr="00C81B39">
        <w:rPr>
          <w:rFonts w:ascii="Garamond" w:eastAsia="Times New Roman" w:hAnsi="Garamond" w:cs="Times New Roman"/>
          <w:sz w:val="28"/>
          <w:szCs w:val="28"/>
          <w:lang w:eastAsia="ru-RU"/>
        </w:rPr>
        <w:t>Водночас підходи до ідентифікації та оцін</w:t>
      </w:r>
      <w:r w:rsidR="005422DD" w:rsidRPr="00C81B39">
        <w:rPr>
          <w:rFonts w:ascii="Garamond" w:eastAsia="Times New Roman" w:hAnsi="Garamond" w:cs="Times New Roman"/>
          <w:sz w:val="28"/>
          <w:szCs w:val="28"/>
          <w:lang w:eastAsia="ru-RU"/>
        </w:rPr>
        <w:t>ки</w:t>
      </w:r>
      <w:r w:rsidR="00BD733D" w:rsidRPr="00C81B39">
        <w:rPr>
          <w:rFonts w:ascii="Garamond" w:eastAsia="Times New Roman" w:hAnsi="Garamond" w:cs="Times New Roman"/>
          <w:sz w:val="28"/>
          <w:szCs w:val="28"/>
          <w:lang w:eastAsia="ru-RU"/>
        </w:rPr>
        <w:t xml:space="preserve"> ризиків є однаковими як для </w:t>
      </w:r>
      <w:r w:rsidR="006C0AC2">
        <w:rPr>
          <w:rFonts w:ascii="Garamond" w:eastAsia="Times New Roman" w:hAnsi="Garamond" w:cs="Times New Roman"/>
          <w:sz w:val="28"/>
          <w:szCs w:val="28"/>
          <w:lang w:eastAsia="ru-RU"/>
        </w:rPr>
        <w:t xml:space="preserve">вищого </w:t>
      </w:r>
      <w:r w:rsidR="00BD733D" w:rsidRPr="00C81B39">
        <w:rPr>
          <w:rFonts w:ascii="Garamond" w:eastAsia="Times New Roman" w:hAnsi="Garamond" w:cs="Times New Roman"/>
          <w:sz w:val="28"/>
          <w:szCs w:val="28"/>
          <w:lang w:eastAsia="ru-RU"/>
        </w:rPr>
        <w:t>керівництва</w:t>
      </w:r>
      <w:r w:rsidR="00F63E07">
        <w:rPr>
          <w:rFonts w:ascii="Garamond" w:eastAsia="Times New Roman" w:hAnsi="Garamond" w:cs="Times New Roman"/>
          <w:sz w:val="28"/>
          <w:szCs w:val="28"/>
          <w:lang w:eastAsia="ru-RU"/>
        </w:rPr>
        <w:t xml:space="preserve"> та</w:t>
      </w:r>
      <w:r w:rsidR="00BD733D" w:rsidRPr="00C81B39">
        <w:rPr>
          <w:rFonts w:ascii="Garamond" w:eastAsia="Times New Roman" w:hAnsi="Garamond" w:cs="Times New Roman"/>
          <w:sz w:val="28"/>
          <w:szCs w:val="28"/>
          <w:lang w:eastAsia="ru-RU"/>
        </w:rPr>
        <w:t xml:space="preserve"> </w:t>
      </w:r>
      <w:r w:rsidR="002B3CB4">
        <w:rPr>
          <w:rFonts w:ascii="Garamond" w:eastAsia="Times New Roman" w:hAnsi="Garamond" w:cs="Times New Roman"/>
          <w:sz w:val="28"/>
          <w:szCs w:val="28"/>
          <w:lang w:eastAsia="ru-RU"/>
        </w:rPr>
        <w:t>керівників</w:t>
      </w:r>
      <w:r w:rsidR="00F63E07">
        <w:rPr>
          <w:rFonts w:ascii="Garamond" w:eastAsia="Times New Roman" w:hAnsi="Garamond" w:cs="Times New Roman"/>
          <w:sz w:val="28"/>
          <w:szCs w:val="28"/>
          <w:lang w:eastAsia="ru-RU"/>
        </w:rPr>
        <w:t xml:space="preserve"> </w:t>
      </w:r>
      <w:r w:rsidR="002B3CB4">
        <w:rPr>
          <w:rFonts w:ascii="Garamond" w:eastAsia="Times New Roman" w:hAnsi="Garamond" w:cs="Times New Roman"/>
          <w:sz w:val="28"/>
          <w:szCs w:val="28"/>
          <w:lang w:eastAsia="ru-RU"/>
        </w:rPr>
        <w:t>структурних підрозділів установи</w:t>
      </w:r>
      <w:r w:rsidR="00BD733D" w:rsidRPr="00C81B39">
        <w:rPr>
          <w:rFonts w:ascii="Garamond" w:eastAsia="Times New Roman" w:hAnsi="Garamond" w:cs="Times New Roman"/>
          <w:sz w:val="28"/>
          <w:szCs w:val="28"/>
          <w:lang w:eastAsia="ru-RU"/>
        </w:rPr>
        <w:t xml:space="preserve">, так і для </w:t>
      </w:r>
      <w:r w:rsidR="001E7D29">
        <w:rPr>
          <w:rFonts w:ascii="Garamond" w:eastAsia="Times New Roman" w:hAnsi="Garamond" w:cs="Times New Roman"/>
          <w:sz w:val="28"/>
          <w:szCs w:val="28"/>
          <w:lang w:eastAsia="ru-RU"/>
        </w:rPr>
        <w:t xml:space="preserve">працівників </w:t>
      </w:r>
      <w:r w:rsidR="00BD733D" w:rsidRPr="00C81B39">
        <w:rPr>
          <w:rFonts w:ascii="Garamond" w:eastAsia="Times New Roman" w:hAnsi="Garamond" w:cs="Times New Roman"/>
          <w:sz w:val="28"/>
          <w:szCs w:val="28"/>
          <w:lang w:eastAsia="ru-RU"/>
        </w:rPr>
        <w:t>підрозділу внутрішнього аудиту.</w:t>
      </w:r>
    </w:p>
    <w:p w:rsidR="00F15DF8" w:rsidRDefault="00BD733D"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C81B39">
        <w:rPr>
          <w:rFonts w:ascii="Garamond" w:eastAsia="Times New Roman" w:hAnsi="Garamond" w:cs="Times New Roman"/>
          <w:sz w:val="28"/>
          <w:szCs w:val="28"/>
          <w:lang w:eastAsia="ru-RU"/>
        </w:rPr>
        <w:t xml:space="preserve">Основна відмінність між процесом управління ризиками у діяльності установи та процесом оцінки ризиків </w:t>
      </w:r>
      <w:r w:rsidR="00906328">
        <w:rPr>
          <w:rFonts w:ascii="Garamond" w:eastAsia="Times New Roman" w:hAnsi="Garamond" w:cs="Times New Roman"/>
          <w:sz w:val="28"/>
          <w:szCs w:val="28"/>
          <w:lang w:eastAsia="ru-RU"/>
        </w:rPr>
        <w:t xml:space="preserve">для планування діяльності з </w:t>
      </w:r>
      <w:r w:rsidRPr="00C81B39">
        <w:rPr>
          <w:rFonts w:ascii="Garamond" w:eastAsia="Times New Roman" w:hAnsi="Garamond" w:cs="Times New Roman"/>
          <w:sz w:val="28"/>
          <w:szCs w:val="28"/>
          <w:lang w:eastAsia="ru-RU"/>
        </w:rPr>
        <w:t xml:space="preserve">внутрішнього аудиту полягає у тому, що </w:t>
      </w:r>
      <w:r w:rsidR="003C611E">
        <w:rPr>
          <w:rFonts w:ascii="Garamond" w:eastAsia="Times New Roman" w:hAnsi="Garamond" w:cs="Times New Roman"/>
          <w:sz w:val="28"/>
          <w:szCs w:val="28"/>
          <w:lang w:eastAsia="ru-RU"/>
        </w:rPr>
        <w:t xml:space="preserve">вищому </w:t>
      </w:r>
      <w:r w:rsidRPr="00C81B39">
        <w:rPr>
          <w:rFonts w:ascii="Garamond" w:eastAsia="Times New Roman" w:hAnsi="Garamond" w:cs="Times New Roman"/>
          <w:sz w:val="28"/>
          <w:szCs w:val="28"/>
          <w:lang w:eastAsia="ru-RU"/>
        </w:rPr>
        <w:t>керівни</w:t>
      </w:r>
      <w:r w:rsidR="003C611E">
        <w:rPr>
          <w:rFonts w:ascii="Garamond" w:eastAsia="Times New Roman" w:hAnsi="Garamond" w:cs="Times New Roman"/>
          <w:sz w:val="28"/>
          <w:szCs w:val="28"/>
          <w:lang w:eastAsia="ru-RU"/>
        </w:rPr>
        <w:t>цтву</w:t>
      </w:r>
      <w:r w:rsidR="00F63E07">
        <w:rPr>
          <w:rFonts w:ascii="Garamond" w:eastAsia="Times New Roman" w:hAnsi="Garamond" w:cs="Times New Roman"/>
          <w:sz w:val="28"/>
          <w:szCs w:val="28"/>
          <w:lang w:eastAsia="ru-RU"/>
        </w:rPr>
        <w:t xml:space="preserve"> та</w:t>
      </w:r>
      <w:r w:rsidR="002B3CB4">
        <w:rPr>
          <w:rFonts w:ascii="Garamond" w:eastAsia="Times New Roman" w:hAnsi="Garamond" w:cs="Times New Roman"/>
          <w:sz w:val="28"/>
          <w:szCs w:val="28"/>
          <w:lang w:eastAsia="ru-RU"/>
        </w:rPr>
        <w:t xml:space="preserve"> керівникам </w:t>
      </w:r>
      <w:r w:rsidR="00F63E07">
        <w:rPr>
          <w:rFonts w:ascii="Garamond" w:eastAsia="Times New Roman" w:hAnsi="Garamond" w:cs="Times New Roman"/>
          <w:sz w:val="28"/>
          <w:szCs w:val="28"/>
          <w:lang w:eastAsia="ru-RU"/>
        </w:rPr>
        <w:t>с</w:t>
      </w:r>
      <w:r w:rsidR="002B3CB4">
        <w:rPr>
          <w:rFonts w:ascii="Garamond" w:eastAsia="Times New Roman" w:hAnsi="Garamond" w:cs="Times New Roman"/>
          <w:sz w:val="28"/>
          <w:szCs w:val="28"/>
          <w:lang w:eastAsia="ru-RU"/>
        </w:rPr>
        <w:t xml:space="preserve">труктурних підрозділів </w:t>
      </w:r>
      <w:r w:rsidR="003C611E">
        <w:rPr>
          <w:rFonts w:ascii="Garamond" w:eastAsia="Times New Roman" w:hAnsi="Garamond" w:cs="Times New Roman"/>
          <w:sz w:val="28"/>
          <w:szCs w:val="28"/>
          <w:lang w:eastAsia="ru-RU"/>
        </w:rPr>
        <w:t>установи</w:t>
      </w:r>
      <w:r w:rsidR="002B3CB4">
        <w:rPr>
          <w:rFonts w:ascii="Garamond" w:eastAsia="Times New Roman" w:hAnsi="Garamond" w:cs="Times New Roman"/>
          <w:sz w:val="28"/>
          <w:szCs w:val="28"/>
          <w:lang w:eastAsia="ru-RU"/>
        </w:rPr>
        <w:t xml:space="preserve"> </w:t>
      </w:r>
      <w:r w:rsidR="0085298A">
        <w:rPr>
          <w:rFonts w:ascii="Garamond" w:eastAsia="Times New Roman" w:hAnsi="Garamond" w:cs="Times New Roman"/>
          <w:sz w:val="28"/>
          <w:szCs w:val="28"/>
          <w:lang w:eastAsia="ru-RU"/>
        </w:rPr>
        <w:t>необхідно оцінити невід</w:t>
      </w:r>
      <w:r w:rsidR="0085298A" w:rsidRPr="00C81B39">
        <w:rPr>
          <w:rFonts w:ascii="Garamond" w:eastAsia="Times New Roman" w:hAnsi="Garamond" w:cs="Times New Roman"/>
          <w:sz w:val="28"/>
          <w:szCs w:val="28"/>
          <w:lang w:eastAsia="ru-RU"/>
        </w:rPr>
        <w:t>’ємні</w:t>
      </w:r>
      <w:r w:rsidRPr="00C81B39">
        <w:rPr>
          <w:rFonts w:ascii="Garamond" w:eastAsia="Times New Roman" w:hAnsi="Garamond" w:cs="Times New Roman"/>
          <w:sz w:val="28"/>
          <w:szCs w:val="28"/>
          <w:lang w:eastAsia="ru-RU"/>
        </w:rPr>
        <w:t xml:space="preserve"> ризики з метою розробки та впровадження заходів контролю для впливу на ризики. </w:t>
      </w:r>
    </w:p>
    <w:p w:rsidR="00BD733D" w:rsidRDefault="00A62A0B"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A62A0B">
        <w:rPr>
          <w:rFonts w:ascii="Garamond" w:eastAsia="Times New Roman" w:hAnsi="Garamond" w:cs="Times New Roman"/>
          <w:sz w:val="28"/>
          <w:szCs w:val="28"/>
          <w:lang w:eastAsia="ru-RU"/>
        </w:rPr>
        <w:t xml:space="preserve">Під час процесу оцінки ризиків для планування діяльності з внутрішнього аудиту оцінюється повнота визначення </w:t>
      </w:r>
      <w:r w:rsidR="00F63E07">
        <w:rPr>
          <w:rFonts w:ascii="Garamond" w:eastAsia="Times New Roman" w:hAnsi="Garamond" w:cs="Times New Roman"/>
          <w:sz w:val="28"/>
          <w:szCs w:val="28"/>
          <w:lang w:eastAsia="ru-RU"/>
        </w:rPr>
        <w:t xml:space="preserve">відповідальними за діяльність особами </w:t>
      </w:r>
      <w:r w:rsidRPr="00A62A0B">
        <w:rPr>
          <w:rFonts w:ascii="Garamond" w:eastAsia="Times New Roman" w:hAnsi="Garamond" w:cs="Times New Roman"/>
          <w:sz w:val="28"/>
          <w:szCs w:val="28"/>
          <w:lang w:eastAsia="ru-RU"/>
        </w:rPr>
        <w:t xml:space="preserve">невід’ємних ризиків, доцільність та дієвість обраних </w:t>
      </w:r>
      <w:r w:rsidR="00F63E07">
        <w:rPr>
          <w:rFonts w:ascii="Garamond" w:eastAsia="Times New Roman" w:hAnsi="Garamond" w:cs="Times New Roman"/>
          <w:sz w:val="28"/>
          <w:szCs w:val="28"/>
          <w:lang w:eastAsia="ru-RU"/>
        </w:rPr>
        <w:t xml:space="preserve">ними </w:t>
      </w:r>
      <w:r w:rsidRPr="00A62A0B">
        <w:rPr>
          <w:rFonts w:ascii="Garamond" w:eastAsia="Times New Roman" w:hAnsi="Garamond" w:cs="Times New Roman"/>
          <w:sz w:val="28"/>
          <w:szCs w:val="28"/>
          <w:lang w:eastAsia="ru-RU"/>
        </w:rPr>
        <w:t xml:space="preserve">способів реагування на ризики, ефективність розроблених </w:t>
      </w:r>
      <w:r w:rsidR="004E0213">
        <w:rPr>
          <w:rFonts w:ascii="Garamond" w:eastAsia="Times New Roman" w:hAnsi="Garamond" w:cs="Times New Roman"/>
          <w:sz w:val="28"/>
          <w:szCs w:val="28"/>
          <w:lang w:eastAsia="ru-RU"/>
        </w:rPr>
        <w:t xml:space="preserve">відповідальними за діяльність особами </w:t>
      </w:r>
      <w:r w:rsidRPr="00A62A0B">
        <w:rPr>
          <w:rFonts w:ascii="Garamond" w:eastAsia="Times New Roman" w:hAnsi="Garamond" w:cs="Times New Roman"/>
          <w:sz w:val="28"/>
          <w:szCs w:val="28"/>
          <w:lang w:eastAsia="ru-RU"/>
        </w:rPr>
        <w:t>заходів контролю для впливу на ризики тощо.</w:t>
      </w:r>
    </w:p>
    <w:p w:rsidR="00DD2300" w:rsidRDefault="002A7C94"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14240" behindDoc="0" locked="0" layoutInCell="1" allowOverlap="1" wp14:anchorId="67F2CA6B" wp14:editId="684C5232">
                <wp:simplePos x="0" y="0"/>
                <wp:positionH relativeFrom="column">
                  <wp:posOffset>3491865</wp:posOffset>
                </wp:positionH>
                <wp:positionV relativeFrom="paragraph">
                  <wp:posOffset>271780</wp:posOffset>
                </wp:positionV>
                <wp:extent cx="2903220" cy="4076700"/>
                <wp:effectExtent l="228600" t="247650" r="240030" b="266700"/>
                <wp:wrapSquare wrapText="bothSides"/>
                <wp:docPr id="29" name="Поле 29"/>
                <wp:cNvGraphicFramePr/>
                <a:graphic xmlns:a="http://schemas.openxmlformats.org/drawingml/2006/main">
                  <a:graphicData uri="http://schemas.microsoft.com/office/word/2010/wordprocessingShape">
                    <wps:wsp>
                      <wps:cNvSpPr txBox="1"/>
                      <wps:spPr>
                        <a:xfrm>
                          <a:off x="0" y="0"/>
                          <a:ext cx="2903220" cy="407670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467388" w:rsidRDefault="003F7CB7" w:rsidP="00A92EE1">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процесів управління ризиками мають враховувати питання ідентифікації ризиків та проведення їх оцінки, вжиття заходів реагування на ідентифіковані та оцінені ризики, здійснення їх перегляду, а також своєчасності доведення результатів оцінки ризиків до керівника та заінтересованих підрозділів установи.</w:t>
                            </w:r>
                          </w:p>
                          <w:p w:rsidR="003F7CB7" w:rsidRDefault="003F7CB7" w:rsidP="00A92EE1">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системи внутрішнього контролю мають враховувати питання досягнення визначених мети (місії), стратегічних та інших цілей, ефективності управління бюджетними коштами, використання і збереження активів, ефективності та надійності інформаційних систем і технологій, достовірності і повноти фінансової та операційної інформації, дотримання законодавства та внутрішніх вимог щодо діяльності, яка</w:t>
                            </w:r>
                            <w:r>
                              <w:rPr>
                                <w:rFonts w:ascii="Garamond" w:eastAsia="Times New Roman" w:hAnsi="Garamond" w:cs="Times New Roman"/>
                                <w:i/>
                                <w:color w:val="1F4E79" w:themeColor="accent1" w:themeShade="80"/>
                                <w:sz w:val="28"/>
                                <w:szCs w:val="28"/>
                              </w:rPr>
                              <w:t xml:space="preserve"> є об’єктом внутрішнього аудиту (вимоги пунктів 1, 2 Стандарту</w:t>
                            </w:r>
                            <w:r w:rsidRPr="00524B04">
                              <w:rPr>
                                <w:rFonts w:ascii="Garamond" w:eastAsia="Times New Roman" w:hAnsi="Garamond" w:cs="Times New Roman"/>
                                <w:i/>
                                <w:color w:val="1F4E79" w:themeColor="accent1" w:themeShade="80"/>
                                <w:sz w:val="28"/>
                                <w:szCs w:val="28"/>
                              </w:rPr>
                              <w:t xml:space="preserve"> 5 «Сутність діяльності з внутрішнього аудиту»</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CA6B" id="Поле 29" o:spid="_x0000_s1041" type="#_x0000_t202" style="position:absolute;left:0;text-align:left;margin-left:274.95pt;margin-top:21.4pt;width:228.6pt;height:3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" fillcolor="#deeaf6 [660]" stroked="f" strokeweight="1pt">
                <v:shadow on="t" color="black" opacity="19660f" offset=".552mm,.73253mm"/>
                <v:textbox>
                  <w:txbxContent>
                    <w:p w:rsidR="003F7CB7" w:rsidRPr="00467388" w:rsidRDefault="003F7CB7" w:rsidP="00A92EE1">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процесів управління ризиками мають враховувати питання ідентифікації ризиків та проведення їх оцінки, вжиття заходів реагування на ідентифіковані та оцінені ризики, здійснення їх перегляду, а також своєчасності доведення результатів оцінки ризиків до керівника та заінтересованих підрозділів установи.</w:t>
                      </w:r>
                    </w:p>
                    <w:p w:rsidR="003F7CB7" w:rsidRDefault="003F7CB7" w:rsidP="00A92EE1">
                      <w:pPr>
                        <w:spacing w:after="0" w:line="240" w:lineRule="exact"/>
                        <w:jc w:val="both"/>
                        <w:rPr>
                          <w:rFonts w:ascii="Garamond" w:eastAsia="Times New Roman" w:hAnsi="Garamond" w:cs="Times New Roman"/>
                          <w:i/>
                          <w:color w:val="1F4E79" w:themeColor="accent1" w:themeShade="80"/>
                          <w:sz w:val="28"/>
                          <w:szCs w:val="28"/>
                        </w:rPr>
                      </w:pPr>
                      <w:r w:rsidRPr="00467388">
                        <w:rPr>
                          <w:rFonts w:ascii="Garamond" w:eastAsia="Times New Roman" w:hAnsi="Garamond" w:cs="Times New Roman"/>
                          <w:b/>
                          <w:i/>
                          <w:color w:val="1F4E79" w:themeColor="accent1" w:themeShade="80"/>
                          <w:sz w:val="28"/>
                          <w:szCs w:val="28"/>
                        </w:rPr>
                        <w:t>О</w:t>
                      </w:r>
                      <w:r w:rsidRPr="00467388">
                        <w:rPr>
                          <w:rFonts w:ascii="Garamond" w:eastAsia="Times New Roman" w:hAnsi="Garamond" w:cs="Times New Roman"/>
                          <w:i/>
                          <w:color w:val="1F4E79" w:themeColor="accent1" w:themeShade="80"/>
                          <w:sz w:val="28"/>
                          <w:szCs w:val="28"/>
                        </w:rPr>
                        <w:t>цінка та надання відповідних рекомендацій щодо системи внутрішнього контролю мають враховувати питання досягнення визначених мети (місії), стратегічних та інших цілей, ефективності управління бюджетними коштами, використання і збереження активів, ефективності та надійності інформаційних систем і технологій, достовірності і повноти фінансової та операційної інформації, дотримання законодавства та внутрішніх вимог щодо діяльності, яка</w:t>
                      </w:r>
                      <w:r>
                        <w:rPr>
                          <w:rFonts w:ascii="Garamond" w:eastAsia="Times New Roman" w:hAnsi="Garamond" w:cs="Times New Roman"/>
                          <w:i/>
                          <w:color w:val="1F4E79" w:themeColor="accent1" w:themeShade="80"/>
                          <w:sz w:val="28"/>
                          <w:szCs w:val="28"/>
                        </w:rPr>
                        <w:t xml:space="preserve"> є об’єктом внутрішнього аудиту (вимоги пунктів 1, 2 Стандарту</w:t>
                      </w:r>
                      <w:r w:rsidRPr="00524B04">
                        <w:rPr>
                          <w:rFonts w:ascii="Garamond" w:eastAsia="Times New Roman" w:hAnsi="Garamond" w:cs="Times New Roman"/>
                          <w:i/>
                          <w:color w:val="1F4E79" w:themeColor="accent1" w:themeShade="80"/>
                          <w:sz w:val="28"/>
                          <w:szCs w:val="28"/>
                        </w:rPr>
                        <w:t xml:space="preserve"> 5 «Сутність діяльності з внутрішнього аудиту»</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8F5994">
        <w:rPr>
          <w:rFonts w:ascii="Garamond" w:eastAsia="Times New Roman" w:hAnsi="Garamond" w:cs="Times New Roman"/>
          <w:sz w:val="28"/>
          <w:szCs w:val="28"/>
          <w:lang w:eastAsia="ru-RU"/>
        </w:rPr>
        <w:t>Під час здійснення внутрішніх аудитів</w:t>
      </w:r>
      <w:r w:rsidR="00A62A0B" w:rsidRPr="00A62A0B">
        <w:rPr>
          <w:rFonts w:ascii="Garamond" w:eastAsia="Times New Roman" w:hAnsi="Garamond" w:cs="Times New Roman"/>
          <w:sz w:val="28"/>
          <w:szCs w:val="28"/>
          <w:lang w:eastAsia="ru-RU"/>
        </w:rPr>
        <w:t xml:space="preserve"> </w:t>
      </w:r>
      <w:r w:rsidR="008F5994">
        <w:rPr>
          <w:rFonts w:ascii="Garamond" w:eastAsia="Times New Roman" w:hAnsi="Garamond" w:cs="Times New Roman"/>
          <w:sz w:val="28"/>
          <w:szCs w:val="28"/>
          <w:lang w:eastAsia="ru-RU"/>
        </w:rPr>
        <w:t xml:space="preserve">здійснюється </w:t>
      </w:r>
      <w:r w:rsidR="00A62A0B" w:rsidRPr="00A62A0B">
        <w:rPr>
          <w:rFonts w:ascii="Garamond" w:eastAsia="Times New Roman" w:hAnsi="Garamond" w:cs="Times New Roman"/>
          <w:sz w:val="28"/>
          <w:szCs w:val="28"/>
          <w:lang w:eastAsia="ru-RU"/>
        </w:rPr>
        <w:t>оцінк</w:t>
      </w:r>
      <w:r w:rsidR="008F5994">
        <w:rPr>
          <w:rFonts w:ascii="Garamond" w:eastAsia="Times New Roman" w:hAnsi="Garamond" w:cs="Times New Roman"/>
          <w:sz w:val="28"/>
          <w:szCs w:val="28"/>
          <w:lang w:eastAsia="ru-RU"/>
        </w:rPr>
        <w:t>а</w:t>
      </w:r>
      <w:r w:rsidR="00A62A0B" w:rsidRPr="00A62A0B">
        <w:rPr>
          <w:rFonts w:ascii="Garamond" w:eastAsia="Times New Roman" w:hAnsi="Garamond" w:cs="Times New Roman"/>
          <w:sz w:val="28"/>
          <w:szCs w:val="28"/>
          <w:lang w:eastAsia="ru-RU"/>
        </w:rPr>
        <w:t xml:space="preserve"> процесів управління, функціонування систем</w:t>
      </w:r>
      <w:r w:rsidR="008F5994">
        <w:rPr>
          <w:rFonts w:ascii="Garamond" w:eastAsia="Times New Roman" w:hAnsi="Garamond" w:cs="Times New Roman"/>
          <w:sz w:val="28"/>
          <w:szCs w:val="28"/>
          <w:lang w:eastAsia="ru-RU"/>
        </w:rPr>
        <w:t xml:space="preserve"> внутрішнього контролю та</w:t>
      </w:r>
      <w:r w:rsidR="00A62A0B" w:rsidRPr="00A62A0B">
        <w:rPr>
          <w:rFonts w:ascii="Garamond" w:eastAsia="Times New Roman" w:hAnsi="Garamond" w:cs="Times New Roman"/>
          <w:sz w:val="28"/>
          <w:szCs w:val="28"/>
          <w:lang w:eastAsia="ru-RU"/>
        </w:rPr>
        <w:t xml:space="preserve"> управління ризиками тощо, а також нада</w:t>
      </w:r>
      <w:r w:rsidR="008F5994">
        <w:rPr>
          <w:rFonts w:ascii="Garamond" w:eastAsia="Times New Roman" w:hAnsi="Garamond" w:cs="Times New Roman"/>
          <w:sz w:val="28"/>
          <w:szCs w:val="28"/>
          <w:lang w:eastAsia="ru-RU"/>
        </w:rPr>
        <w:t>ються</w:t>
      </w:r>
      <w:r w:rsidR="00A62A0B" w:rsidRPr="00A62A0B">
        <w:rPr>
          <w:rFonts w:ascii="Garamond" w:eastAsia="Times New Roman" w:hAnsi="Garamond" w:cs="Times New Roman"/>
          <w:sz w:val="28"/>
          <w:szCs w:val="28"/>
          <w:lang w:eastAsia="ru-RU"/>
        </w:rPr>
        <w:t xml:space="preserve"> рекомендації щодо їх вдосконалення. </w:t>
      </w:r>
      <w:r w:rsidR="0027311B">
        <w:rPr>
          <w:rFonts w:ascii="Garamond" w:eastAsia="Times New Roman" w:hAnsi="Garamond" w:cs="Times New Roman"/>
          <w:sz w:val="28"/>
          <w:szCs w:val="28"/>
          <w:lang w:eastAsia="ru-RU"/>
        </w:rPr>
        <w:t xml:space="preserve">Аудиторські </w:t>
      </w:r>
      <w:r w:rsidR="002B3CB4">
        <w:rPr>
          <w:rFonts w:ascii="Garamond" w:eastAsia="Times New Roman" w:hAnsi="Garamond" w:cs="Times New Roman"/>
          <w:sz w:val="28"/>
          <w:szCs w:val="28"/>
          <w:lang w:eastAsia="ru-RU"/>
        </w:rPr>
        <w:t xml:space="preserve">рекомендації, </w:t>
      </w:r>
      <w:r w:rsidR="00A62A0B" w:rsidRPr="00A62A0B">
        <w:rPr>
          <w:rFonts w:ascii="Garamond" w:eastAsia="Times New Roman" w:hAnsi="Garamond" w:cs="Times New Roman"/>
          <w:sz w:val="28"/>
          <w:szCs w:val="28"/>
          <w:lang w:eastAsia="ru-RU"/>
        </w:rPr>
        <w:t>основані на об’єктивній думці внутрішнього аудитора</w:t>
      </w:r>
      <w:r w:rsidR="002B3CB4">
        <w:rPr>
          <w:rFonts w:ascii="Garamond" w:eastAsia="Times New Roman" w:hAnsi="Garamond" w:cs="Times New Roman"/>
          <w:sz w:val="28"/>
          <w:szCs w:val="28"/>
          <w:lang w:eastAsia="ru-RU"/>
        </w:rPr>
        <w:t>,</w:t>
      </w:r>
      <w:r w:rsidR="0027311B">
        <w:rPr>
          <w:rFonts w:ascii="Garamond" w:eastAsia="Times New Roman" w:hAnsi="Garamond" w:cs="Times New Roman"/>
          <w:sz w:val="28"/>
          <w:szCs w:val="28"/>
          <w:lang w:eastAsia="ru-RU"/>
        </w:rPr>
        <w:t xml:space="preserve"> </w:t>
      </w:r>
      <w:r w:rsidR="00A62A0B" w:rsidRPr="00A62A0B">
        <w:rPr>
          <w:rFonts w:ascii="Garamond" w:eastAsia="Times New Roman" w:hAnsi="Garamond" w:cs="Times New Roman"/>
          <w:sz w:val="28"/>
          <w:szCs w:val="28"/>
          <w:lang w:eastAsia="ru-RU"/>
        </w:rPr>
        <w:t xml:space="preserve">дають можливість керівнику </w:t>
      </w:r>
      <w:r w:rsidR="008F5994">
        <w:rPr>
          <w:rFonts w:ascii="Garamond" w:eastAsia="Times New Roman" w:hAnsi="Garamond" w:cs="Times New Roman"/>
          <w:sz w:val="28"/>
          <w:szCs w:val="28"/>
          <w:lang w:eastAsia="ru-RU"/>
        </w:rPr>
        <w:t>установи</w:t>
      </w:r>
      <w:r w:rsidR="00A62A0B" w:rsidRPr="00A62A0B">
        <w:rPr>
          <w:rFonts w:ascii="Garamond" w:eastAsia="Times New Roman" w:hAnsi="Garamond" w:cs="Times New Roman"/>
          <w:sz w:val="28"/>
          <w:szCs w:val="28"/>
          <w:lang w:eastAsia="ru-RU"/>
        </w:rPr>
        <w:t xml:space="preserve"> приймати обґрунтовані та дієві управлінські рішення.</w:t>
      </w:r>
    </w:p>
    <w:p w:rsidR="003A2C73" w:rsidRDefault="003A2C73" w:rsidP="00B73051">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Pr>
          <w:rFonts w:ascii="Garamond" w:eastAsia="Times New Roman" w:hAnsi="Garamond" w:cs="Times New Roman"/>
          <w:sz w:val="28"/>
          <w:szCs w:val="28"/>
          <w:lang w:eastAsia="ru-RU"/>
        </w:rPr>
        <w:t xml:space="preserve">Вимоги щодо здійснення підрозділом внутрішнього аудиту дослідження та оцінки </w:t>
      </w:r>
      <w:r w:rsidR="00F169CC">
        <w:rPr>
          <w:rFonts w:ascii="Garamond" w:eastAsia="Times New Roman" w:hAnsi="Garamond" w:cs="Times New Roman"/>
          <w:sz w:val="28"/>
          <w:szCs w:val="28"/>
          <w:lang w:eastAsia="ru-RU"/>
        </w:rPr>
        <w:t xml:space="preserve">системи управління та внутрішнього контролю, у тому числі </w:t>
      </w:r>
      <w:r>
        <w:rPr>
          <w:rFonts w:ascii="Garamond" w:eastAsia="Times New Roman" w:hAnsi="Garamond" w:cs="Times New Roman"/>
          <w:sz w:val="28"/>
          <w:szCs w:val="28"/>
          <w:lang w:eastAsia="ru-RU"/>
        </w:rPr>
        <w:t xml:space="preserve">управління ризиків передбачено Стандартом 5 </w:t>
      </w:r>
      <w:r w:rsidR="00F169CC">
        <w:rPr>
          <w:rFonts w:ascii="Garamond" w:eastAsia="Times New Roman" w:hAnsi="Garamond" w:cs="Times New Roman"/>
          <w:sz w:val="28"/>
          <w:szCs w:val="28"/>
          <w:lang w:eastAsia="ru-RU"/>
        </w:rPr>
        <w:t>«Сутність діяльності з внутрішнього аудиту».</w:t>
      </w:r>
    </w:p>
    <w:p w:rsidR="008F5994" w:rsidRDefault="004E661F" w:rsidP="00656F70">
      <w:pPr>
        <w:autoSpaceDE w:val="0"/>
        <w:autoSpaceDN w:val="0"/>
        <w:adjustRightInd w:val="0"/>
        <w:spacing w:after="60" w:line="240" w:lineRule="auto"/>
        <w:ind w:firstLine="567"/>
        <w:jc w:val="both"/>
        <w:rPr>
          <w:rFonts w:ascii="Garamond" w:eastAsia="Times New Roman" w:hAnsi="Garamond" w:cs="Times New Roman"/>
          <w:noProof/>
          <w:sz w:val="28"/>
          <w:szCs w:val="28"/>
          <w:lang w:eastAsia="uk-UA"/>
        </w:rPr>
      </w:pPr>
      <w:r w:rsidRPr="00A62A0B">
        <w:rPr>
          <w:rFonts w:ascii="Garamond" w:eastAsia="Times New Roman" w:hAnsi="Garamond" w:cs="Times New Roman"/>
          <w:sz w:val="28"/>
          <w:szCs w:val="28"/>
          <w:lang w:eastAsia="ru-RU"/>
        </w:rPr>
        <w:t xml:space="preserve">Водночас, </w:t>
      </w:r>
      <w:r w:rsidR="008F5994">
        <w:rPr>
          <w:rFonts w:ascii="Garamond" w:eastAsia="Times New Roman" w:hAnsi="Garamond" w:cs="Times New Roman"/>
          <w:sz w:val="28"/>
          <w:szCs w:val="28"/>
          <w:lang w:eastAsia="ru-RU"/>
        </w:rPr>
        <w:t xml:space="preserve">під час здійснення внутрішніх аудитів з </w:t>
      </w:r>
      <w:r w:rsidR="008F5994" w:rsidRPr="00A62A0B">
        <w:rPr>
          <w:rFonts w:ascii="Garamond" w:eastAsia="Times New Roman" w:hAnsi="Garamond" w:cs="Times New Roman"/>
          <w:sz w:val="28"/>
          <w:szCs w:val="28"/>
          <w:lang w:eastAsia="ru-RU"/>
        </w:rPr>
        <w:t>оцінк</w:t>
      </w:r>
      <w:r w:rsidR="008F5994">
        <w:rPr>
          <w:rFonts w:ascii="Garamond" w:eastAsia="Times New Roman" w:hAnsi="Garamond" w:cs="Times New Roman"/>
          <w:sz w:val="28"/>
          <w:szCs w:val="28"/>
          <w:lang w:eastAsia="ru-RU"/>
        </w:rPr>
        <w:t>и</w:t>
      </w:r>
      <w:r w:rsidR="008F5994" w:rsidRPr="00A62A0B">
        <w:rPr>
          <w:rFonts w:ascii="Garamond" w:eastAsia="Times New Roman" w:hAnsi="Garamond" w:cs="Times New Roman"/>
          <w:sz w:val="28"/>
          <w:szCs w:val="28"/>
          <w:lang w:eastAsia="ru-RU"/>
        </w:rPr>
        <w:t xml:space="preserve"> процесів управління, функціонування систем внутрішнього контролю</w:t>
      </w:r>
      <w:r w:rsidR="008F5994">
        <w:rPr>
          <w:rFonts w:ascii="Garamond" w:eastAsia="Times New Roman" w:hAnsi="Garamond" w:cs="Times New Roman"/>
          <w:sz w:val="28"/>
          <w:szCs w:val="28"/>
          <w:lang w:eastAsia="ru-RU"/>
        </w:rPr>
        <w:t xml:space="preserve"> та управління ризиками внутрішні аудити </w:t>
      </w:r>
      <w:r w:rsidR="00070AE0">
        <w:rPr>
          <w:rFonts w:ascii="Garamond" w:eastAsia="Times New Roman" w:hAnsi="Garamond" w:cs="Times New Roman"/>
          <w:sz w:val="28"/>
          <w:szCs w:val="28"/>
          <w:lang w:eastAsia="ru-RU"/>
        </w:rPr>
        <w:t xml:space="preserve">не </w:t>
      </w:r>
      <w:r w:rsidR="00070AE0" w:rsidRPr="00070AE0">
        <w:rPr>
          <w:rFonts w:ascii="Garamond" w:eastAsia="Times New Roman" w:hAnsi="Garamond" w:cs="Times New Roman"/>
          <w:sz w:val="28"/>
          <w:szCs w:val="28"/>
          <w:lang w:eastAsia="ru-RU"/>
        </w:rPr>
        <w:t xml:space="preserve">повинні </w:t>
      </w:r>
      <w:r w:rsidR="00070AE0" w:rsidRPr="00070AE0">
        <w:rPr>
          <w:rFonts w:ascii="Garamond" w:eastAsia="Times New Roman" w:hAnsi="Garamond" w:cs="Times New Roman"/>
          <w:sz w:val="28"/>
          <w:szCs w:val="28"/>
          <w:lang w:eastAsia="ru-RU"/>
        </w:rPr>
        <w:lastRenderedPageBreak/>
        <w:t xml:space="preserve">брати безпосередню участь в організації </w:t>
      </w:r>
      <w:r w:rsidR="002A7C94">
        <w:rPr>
          <w:rFonts w:ascii="Garamond" w:eastAsia="Times New Roman" w:hAnsi="Garamond" w:cs="Times New Roman"/>
          <w:noProof/>
          <w:sz w:val="28"/>
          <w:szCs w:val="28"/>
          <w:lang w:eastAsia="uk-UA"/>
        </w:rPr>
        <mc:AlternateContent>
          <mc:Choice Requires="wps">
            <w:drawing>
              <wp:anchor distT="0" distB="0" distL="114300" distR="114300" simplePos="0" relativeHeight="251892736" behindDoc="0" locked="0" layoutInCell="1" allowOverlap="1" wp14:anchorId="5D918821" wp14:editId="33203853">
                <wp:simplePos x="0" y="0"/>
                <wp:positionH relativeFrom="column">
                  <wp:posOffset>70485</wp:posOffset>
                </wp:positionH>
                <wp:positionV relativeFrom="paragraph">
                  <wp:posOffset>228600</wp:posOffset>
                </wp:positionV>
                <wp:extent cx="2798445" cy="1950720"/>
                <wp:effectExtent l="228600" t="228600" r="249555" b="240030"/>
                <wp:wrapSquare wrapText="bothSides"/>
                <wp:docPr id="3" name="Поле 3"/>
                <wp:cNvGraphicFramePr/>
                <a:graphic xmlns:a="http://schemas.openxmlformats.org/drawingml/2006/main">
                  <a:graphicData uri="http://schemas.microsoft.com/office/word/2010/wordprocessingShape">
                    <wps:wsp>
                      <wps:cNvSpPr txBox="1"/>
                      <wps:spPr>
                        <a:xfrm>
                          <a:off x="0" y="0"/>
                          <a:ext cx="2798445" cy="19507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524B04" w:rsidRDefault="003F7CB7" w:rsidP="007E28F1">
                            <w:pPr>
                              <w:spacing w:after="0" w:line="240" w:lineRule="exact"/>
                              <w:jc w:val="both"/>
                              <w:rPr>
                                <w:color w:val="1F4E79" w:themeColor="accent1" w:themeShade="80"/>
                              </w:rPr>
                            </w:pPr>
                            <w:r w:rsidRPr="00E70D50">
                              <w:rPr>
                                <w:rFonts w:ascii="Garamond" w:eastAsia="Times New Roman" w:hAnsi="Garamond" w:cs="Times New Roman"/>
                                <w:b/>
                                <w:i/>
                                <w:color w:val="1F4E79" w:themeColor="accent1" w:themeShade="80"/>
                                <w:sz w:val="28"/>
                                <w:szCs w:val="28"/>
                              </w:rPr>
                              <w:t>К</w:t>
                            </w:r>
                            <w:r w:rsidRPr="00E70D50">
                              <w:rPr>
                                <w:rFonts w:ascii="Garamond" w:eastAsia="Times New Roman" w:hAnsi="Garamond" w:cs="Times New Roman"/>
                                <w:i/>
                                <w:color w:val="1F4E79" w:themeColor="accent1" w:themeShade="80"/>
                                <w:sz w:val="28"/>
                                <w:szCs w:val="28"/>
                              </w:rPr>
                              <w:t>ерівник та працівники підрозділу внутрішнього аудиту не повинні брати безпосередню участь в організації внутрішнього контролю, управлінні ризиками і прийнятті управлінських рішень, створенні та організації (у тому числі разом з іншими структурними підрозділами установи) будь-яких заходів та процесів, що забезпечують операційну діяльність установи (</w:t>
                            </w:r>
                            <w:r>
                              <w:rPr>
                                <w:rFonts w:ascii="Garamond" w:eastAsia="Times New Roman" w:hAnsi="Garamond" w:cs="Times New Roman"/>
                                <w:i/>
                                <w:color w:val="1F4E79" w:themeColor="accent1" w:themeShade="80"/>
                                <w:sz w:val="28"/>
                                <w:szCs w:val="28"/>
                              </w:rPr>
                              <w:t>вимоги пункту 3 Стандарту</w:t>
                            </w:r>
                            <w:r w:rsidRPr="00524B04">
                              <w:rPr>
                                <w:rFonts w:ascii="Garamond" w:eastAsia="Times New Roman" w:hAnsi="Garamond" w:cs="Times New Roman"/>
                                <w:i/>
                                <w:color w:val="1F4E79" w:themeColor="accent1" w:themeShade="80"/>
                                <w:sz w:val="28"/>
                                <w:szCs w:val="28"/>
                              </w:rPr>
                              <w:t xml:space="preserve"> 5 «Сутність діяльності з внутрішнього аудиту»</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18821" id="Поле 3" o:spid="_x0000_s1042" type="#_x0000_t202" style="position:absolute;left:0;text-align:left;margin-left:5.55pt;margin-top:18pt;width:220.35pt;height:15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" fillcolor="#deeaf6 [660]" stroked="f" strokeweight="1pt">
                <v:shadow on="t" color="black" opacity="19660f" offset=".552mm,.73253mm"/>
                <v:textbox>
                  <w:txbxContent>
                    <w:p w:rsidR="003F7CB7" w:rsidRPr="00524B04" w:rsidRDefault="003F7CB7" w:rsidP="007E28F1">
                      <w:pPr>
                        <w:spacing w:after="0" w:line="240" w:lineRule="exact"/>
                        <w:jc w:val="both"/>
                        <w:rPr>
                          <w:color w:val="1F4E79" w:themeColor="accent1" w:themeShade="80"/>
                        </w:rPr>
                      </w:pPr>
                      <w:r w:rsidRPr="00E70D50">
                        <w:rPr>
                          <w:rFonts w:ascii="Garamond" w:eastAsia="Times New Roman" w:hAnsi="Garamond" w:cs="Times New Roman"/>
                          <w:b/>
                          <w:i/>
                          <w:color w:val="1F4E79" w:themeColor="accent1" w:themeShade="80"/>
                          <w:sz w:val="28"/>
                          <w:szCs w:val="28"/>
                        </w:rPr>
                        <w:t>К</w:t>
                      </w:r>
                      <w:r w:rsidRPr="00E70D50">
                        <w:rPr>
                          <w:rFonts w:ascii="Garamond" w:eastAsia="Times New Roman" w:hAnsi="Garamond" w:cs="Times New Roman"/>
                          <w:i/>
                          <w:color w:val="1F4E79" w:themeColor="accent1" w:themeShade="80"/>
                          <w:sz w:val="28"/>
                          <w:szCs w:val="28"/>
                        </w:rPr>
                        <w:t>ерівник та працівники підрозділу внутрішнього аудиту не повинні брати безпосередню участь в організації внутрішнього контролю, управлінні ризиками і прийнятті управлінських рішень, створенні та організації (у тому числі разом з іншими структурними підрозділами установи) будь-яких заходів та процесів, що забезпечують операційну діяльність установи (</w:t>
                      </w:r>
                      <w:r>
                        <w:rPr>
                          <w:rFonts w:ascii="Garamond" w:eastAsia="Times New Roman" w:hAnsi="Garamond" w:cs="Times New Roman"/>
                          <w:i/>
                          <w:color w:val="1F4E79" w:themeColor="accent1" w:themeShade="80"/>
                          <w:sz w:val="28"/>
                          <w:szCs w:val="28"/>
                        </w:rPr>
                        <w:t>вимоги пункту 3 Стандарту</w:t>
                      </w:r>
                      <w:r w:rsidRPr="00524B04">
                        <w:rPr>
                          <w:rFonts w:ascii="Garamond" w:eastAsia="Times New Roman" w:hAnsi="Garamond" w:cs="Times New Roman"/>
                          <w:i/>
                          <w:color w:val="1F4E79" w:themeColor="accent1" w:themeShade="80"/>
                          <w:sz w:val="28"/>
                          <w:szCs w:val="28"/>
                        </w:rPr>
                        <w:t xml:space="preserve"> 5 «Сутність діяльності з внутрішнього аудиту»</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070AE0" w:rsidRPr="00070AE0">
        <w:rPr>
          <w:rFonts w:ascii="Garamond" w:eastAsia="Times New Roman" w:hAnsi="Garamond" w:cs="Times New Roman"/>
          <w:sz w:val="28"/>
          <w:szCs w:val="28"/>
          <w:lang w:eastAsia="ru-RU"/>
        </w:rPr>
        <w:t>внутрішнього контролю, управлінні ризиками і прийнятті управлінських рішень, створенні та організації</w:t>
      </w:r>
      <w:r w:rsidR="00070AE0">
        <w:rPr>
          <w:rFonts w:ascii="Garamond" w:eastAsia="Times New Roman" w:hAnsi="Garamond" w:cs="Times New Roman"/>
          <w:sz w:val="28"/>
          <w:szCs w:val="28"/>
          <w:lang w:eastAsia="ru-RU"/>
        </w:rPr>
        <w:t xml:space="preserve"> процесів</w:t>
      </w:r>
      <w:r w:rsidR="00070AE0" w:rsidRPr="00070AE0">
        <w:rPr>
          <w:rFonts w:ascii="Garamond" w:eastAsia="Times New Roman" w:hAnsi="Garamond" w:cs="Times New Roman"/>
          <w:sz w:val="28"/>
          <w:szCs w:val="28"/>
          <w:lang w:eastAsia="ru-RU"/>
        </w:rPr>
        <w:t>, що забезпечують операційну діяльність установи</w:t>
      </w:r>
      <w:r w:rsidR="00070AE0">
        <w:rPr>
          <w:rFonts w:ascii="Garamond" w:eastAsia="Times New Roman" w:hAnsi="Garamond" w:cs="Times New Roman"/>
          <w:sz w:val="28"/>
          <w:szCs w:val="28"/>
          <w:lang w:eastAsia="ru-RU"/>
        </w:rPr>
        <w:t xml:space="preserve"> (</w:t>
      </w:r>
      <w:r w:rsidR="00070AE0" w:rsidRPr="00070AE0">
        <w:rPr>
          <w:rFonts w:ascii="Garamond" w:eastAsia="Times New Roman" w:hAnsi="Garamond" w:cs="Times New Roman"/>
          <w:sz w:val="28"/>
          <w:szCs w:val="28"/>
          <w:lang w:eastAsia="ru-RU"/>
        </w:rPr>
        <w:t>вимоги пункту 3 Стандарту 5 «Сутність діяльності з внутрішнього аудиту»</w:t>
      </w:r>
      <w:r w:rsidR="00070AE0">
        <w:rPr>
          <w:rFonts w:ascii="Garamond" w:eastAsia="Times New Roman" w:hAnsi="Garamond" w:cs="Times New Roman"/>
          <w:sz w:val="28"/>
          <w:szCs w:val="28"/>
          <w:lang w:eastAsia="ru-RU"/>
        </w:rPr>
        <w:t>)</w:t>
      </w:r>
      <w:r w:rsidR="008F5994">
        <w:rPr>
          <w:rFonts w:ascii="Garamond" w:eastAsia="Times New Roman" w:hAnsi="Garamond" w:cs="Times New Roman"/>
          <w:sz w:val="28"/>
          <w:szCs w:val="28"/>
          <w:lang w:eastAsia="ru-RU"/>
        </w:rPr>
        <w:t>.</w:t>
      </w:r>
      <w:r w:rsidR="009155B2" w:rsidRPr="009155B2">
        <w:rPr>
          <w:rFonts w:ascii="Garamond" w:eastAsia="Times New Roman" w:hAnsi="Garamond" w:cs="Times New Roman"/>
          <w:noProof/>
          <w:sz w:val="28"/>
          <w:szCs w:val="28"/>
          <w:lang w:eastAsia="uk-UA"/>
        </w:rPr>
        <w:t xml:space="preserve"> </w:t>
      </w:r>
    </w:p>
    <w:p w:rsidR="004E0213" w:rsidRDefault="008F5994" w:rsidP="00B73051">
      <w:pPr>
        <w:spacing w:after="60" w:line="240" w:lineRule="auto"/>
        <w:ind w:firstLine="567"/>
        <w:jc w:val="both"/>
        <w:rPr>
          <w:rFonts w:ascii="Garamond" w:eastAsia="Times New Roman" w:hAnsi="Garamond" w:cs="Times New Roman"/>
          <w:sz w:val="28"/>
          <w:szCs w:val="28"/>
        </w:rPr>
      </w:pPr>
      <w:r w:rsidRPr="00C81B39">
        <w:rPr>
          <w:rFonts w:ascii="Garamond" w:eastAsia="Times New Roman" w:hAnsi="Garamond" w:cs="Times New Roman"/>
          <w:sz w:val="28"/>
          <w:szCs w:val="28"/>
        </w:rPr>
        <w:t>Загалом здійснення</w:t>
      </w:r>
      <w:r>
        <w:rPr>
          <w:rFonts w:ascii="Garamond" w:eastAsia="Times New Roman" w:hAnsi="Garamond" w:cs="Times New Roman"/>
          <w:sz w:val="28"/>
          <w:szCs w:val="28"/>
        </w:rPr>
        <w:t xml:space="preserve"> підрозділом внутрішнього аудиту </w:t>
      </w:r>
      <w:r w:rsidRPr="00C81B39">
        <w:rPr>
          <w:rFonts w:ascii="Garamond" w:eastAsia="Times New Roman" w:hAnsi="Garamond" w:cs="Times New Roman"/>
          <w:sz w:val="28"/>
          <w:szCs w:val="28"/>
        </w:rPr>
        <w:t>оцінки</w:t>
      </w:r>
      <w:r>
        <w:rPr>
          <w:rFonts w:ascii="Garamond" w:eastAsia="Times New Roman" w:hAnsi="Garamond" w:cs="Times New Roman"/>
          <w:sz w:val="28"/>
          <w:szCs w:val="28"/>
        </w:rPr>
        <w:t xml:space="preserve"> системи </w:t>
      </w:r>
      <w:r w:rsidRPr="00C81B39">
        <w:rPr>
          <w:rFonts w:ascii="Garamond" w:eastAsia="Times New Roman" w:hAnsi="Garamond" w:cs="Times New Roman"/>
          <w:sz w:val="28"/>
          <w:szCs w:val="28"/>
        </w:rPr>
        <w:t xml:space="preserve">управління ризиками </w:t>
      </w:r>
      <w:r>
        <w:rPr>
          <w:rFonts w:ascii="Garamond" w:eastAsia="Times New Roman" w:hAnsi="Garamond" w:cs="Times New Roman"/>
          <w:sz w:val="28"/>
          <w:szCs w:val="28"/>
        </w:rPr>
        <w:t>(</w:t>
      </w:r>
      <w:r w:rsidRPr="00C81B39">
        <w:rPr>
          <w:rFonts w:ascii="Garamond" w:eastAsia="Times New Roman" w:hAnsi="Garamond" w:cs="Times New Roman"/>
          <w:sz w:val="28"/>
          <w:szCs w:val="28"/>
        </w:rPr>
        <w:t>як елемента внутрішнього контролю</w:t>
      </w:r>
      <w:r>
        <w:rPr>
          <w:rFonts w:ascii="Garamond" w:eastAsia="Times New Roman" w:hAnsi="Garamond" w:cs="Times New Roman"/>
          <w:sz w:val="28"/>
          <w:szCs w:val="28"/>
        </w:rPr>
        <w:t>)</w:t>
      </w:r>
      <w:r w:rsidRPr="00C81B39">
        <w:rPr>
          <w:rFonts w:ascii="Garamond" w:eastAsia="Times New Roman" w:hAnsi="Garamond" w:cs="Times New Roman"/>
          <w:sz w:val="28"/>
          <w:szCs w:val="28"/>
        </w:rPr>
        <w:t xml:space="preserve"> сприятиме більш ефективному управлінню ризиками</w:t>
      </w:r>
      <w:r w:rsidR="004A1F42">
        <w:rPr>
          <w:rFonts w:ascii="Garamond" w:eastAsia="Times New Roman" w:hAnsi="Garamond" w:cs="Times New Roman"/>
          <w:sz w:val="28"/>
          <w:szCs w:val="28"/>
        </w:rPr>
        <w:t xml:space="preserve"> у діяльності установи</w:t>
      </w:r>
      <w:r w:rsidRPr="00C81B39">
        <w:rPr>
          <w:rFonts w:ascii="Garamond" w:eastAsia="Times New Roman" w:hAnsi="Garamond" w:cs="Times New Roman"/>
          <w:sz w:val="28"/>
          <w:szCs w:val="28"/>
        </w:rPr>
        <w:t xml:space="preserve">. </w:t>
      </w:r>
    </w:p>
    <w:p w:rsidR="00A62A0B" w:rsidRDefault="008F5994" w:rsidP="00B73051">
      <w:pPr>
        <w:spacing w:after="60" w:line="240" w:lineRule="auto"/>
        <w:ind w:firstLine="567"/>
        <w:jc w:val="both"/>
        <w:rPr>
          <w:rFonts w:ascii="Garamond" w:eastAsia="Times New Roman" w:hAnsi="Garamond" w:cs="Times New Roman"/>
          <w:sz w:val="28"/>
          <w:szCs w:val="28"/>
        </w:rPr>
      </w:pPr>
      <w:r w:rsidRPr="00C81B39">
        <w:rPr>
          <w:rFonts w:ascii="Garamond" w:eastAsia="Times New Roman" w:hAnsi="Garamond" w:cs="Times New Roman"/>
          <w:sz w:val="28"/>
          <w:szCs w:val="28"/>
        </w:rPr>
        <w:t xml:space="preserve">Зокрема, може підштовхнути керівництво установи до </w:t>
      </w:r>
      <w:r w:rsidR="006E5346">
        <w:rPr>
          <w:rFonts w:ascii="Garamond" w:eastAsia="Times New Roman" w:hAnsi="Garamond" w:cs="Times New Roman"/>
          <w:sz w:val="28"/>
          <w:szCs w:val="28"/>
        </w:rPr>
        <w:t xml:space="preserve">запровадження у діяльності установи </w:t>
      </w:r>
      <w:r w:rsidRPr="00C81B39">
        <w:rPr>
          <w:rFonts w:ascii="Garamond" w:eastAsia="Times New Roman" w:hAnsi="Garamond" w:cs="Times New Roman"/>
          <w:sz w:val="28"/>
          <w:szCs w:val="28"/>
        </w:rPr>
        <w:t xml:space="preserve">власного процесу </w:t>
      </w:r>
      <w:r w:rsidR="004E0213">
        <w:rPr>
          <w:rFonts w:ascii="Garamond" w:eastAsia="Times New Roman" w:hAnsi="Garamond" w:cs="Times New Roman"/>
          <w:sz w:val="28"/>
          <w:szCs w:val="28"/>
        </w:rPr>
        <w:t xml:space="preserve">ідентифікації та </w:t>
      </w:r>
      <w:r w:rsidRPr="00C81B39">
        <w:rPr>
          <w:rFonts w:ascii="Garamond" w:eastAsia="Times New Roman" w:hAnsi="Garamond" w:cs="Times New Roman"/>
          <w:sz w:val="28"/>
          <w:szCs w:val="28"/>
        </w:rPr>
        <w:t>оцінки ризиків.</w:t>
      </w:r>
      <w:r w:rsidR="004E0213">
        <w:rPr>
          <w:rFonts w:ascii="Garamond" w:eastAsia="Times New Roman" w:hAnsi="Garamond" w:cs="Times New Roman"/>
          <w:sz w:val="28"/>
          <w:szCs w:val="28"/>
        </w:rPr>
        <w:t xml:space="preserve"> У такому випадку </w:t>
      </w:r>
      <w:r w:rsidR="00A62A0B" w:rsidRPr="00C81B39">
        <w:rPr>
          <w:rFonts w:ascii="Garamond" w:eastAsia="Times New Roman" w:hAnsi="Garamond" w:cs="Times New Roman"/>
          <w:sz w:val="28"/>
          <w:szCs w:val="28"/>
        </w:rPr>
        <w:t>підрозділ внутрішнього аудиту може надавати допомогу</w:t>
      </w:r>
      <w:r w:rsidR="005373EB">
        <w:rPr>
          <w:rFonts w:ascii="Garamond" w:eastAsia="Times New Roman" w:hAnsi="Garamond" w:cs="Times New Roman"/>
          <w:sz w:val="28"/>
          <w:szCs w:val="28"/>
        </w:rPr>
        <w:t xml:space="preserve"> вищому керівництву та</w:t>
      </w:r>
      <w:r w:rsidR="00A62A0B" w:rsidRPr="00C81B39">
        <w:rPr>
          <w:rFonts w:ascii="Garamond" w:eastAsia="Times New Roman" w:hAnsi="Garamond" w:cs="Times New Roman"/>
          <w:sz w:val="28"/>
          <w:szCs w:val="28"/>
        </w:rPr>
        <w:t xml:space="preserve"> структурним підрозділам </w:t>
      </w:r>
      <w:r w:rsidR="007A08A8">
        <w:rPr>
          <w:rFonts w:ascii="Garamond" w:eastAsia="Times New Roman" w:hAnsi="Garamond" w:cs="Times New Roman"/>
          <w:sz w:val="28"/>
          <w:szCs w:val="28"/>
        </w:rPr>
        <w:t xml:space="preserve">установи </w:t>
      </w:r>
      <w:r w:rsidR="005373EB">
        <w:rPr>
          <w:rFonts w:ascii="Garamond" w:eastAsia="Times New Roman" w:hAnsi="Garamond" w:cs="Times New Roman"/>
          <w:sz w:val="28"/>
          <w:szCs w:val="28"/>
        </w:rPr>
        <w:t>у</w:t>
      </w:r>
      <w:r w:rsidR="00A62A0B" w:rsidRPr="00C81B39">
        <w:rPr>
          <w:rFonts w:ascii="Garamond" w:eastAsia="Times New Roman" w:hAnsi="Garamond" w:cs="Times New Roman"/>
          <w:sz w:val="28"/>
          <w:szCs w:val="28"/>
        </w:rPr>
        <w:t xml:space="preserve"> </w:t>
      </w:r>
      <w:r w:rsidR="00FB2D6C">
        <w:rPr>
          <w:rFonts w:ascii="Garamond" w:eastAsia="Times New Roman" w:hAnsi="Garamond" w:cs="Times New Roman"/>
          <w:sz w:val="28"/>
          <w:szCs w:val="28"/>
        </w:rPr>
        <w:t xml:space="preserve">забезпеченні </w:t>
      </w:r>
      <w:r w:rsidR="004A1F42" w:rsidRPr="006D31F6">
        <w:rPr>
          <w:rFonts w:ascii="Garamond" w:eastAsia="Times New Roman" w:hAnsi="Garamond" w:cs="Times New Roman"/>
          <w:color w:val="000000" w:themeColor="text1"/>
          <w:sz w:val="28"/>
          <w:szCs w:val="28"/>
        </w:rPr>
        <w:t>здійсненн</w:t>
      </w:r>
      <w:r w:rsidR="00FB2D6C">
        <w:rPr>
          <w:rFonts w:ascii="Garamond" w:eastAsia="Times New Roman" w:hAnsi="Garamond" w:cs="Times New Roman"/>
          <w:color w:val="000000" w:themeColor="text1"/>
          <w:sz w:val="28"/>
          <w:szCs w:val="28"/>
        </w:rPr>
        <w:t>я</w:t>
      </w:r>
      <w:r w:rsidR="004A1F42" w:rsidRPr="006D31F6">
        <w:rPr>
          <w:rFonts w:ascii="Garamond" w:eastAsia="Times New Roman" w:hAnsi="Garamond" w:cs="Times New Roman"/>
          <w:color w:val="000000" w:themeColor="text1"/>
          <w:sz w:val="28"/>
          <w:szCs w:val="28"/>
        </w:rPr>
        <w:t xml:space="preserve"> управління ризиками</w:t>
      </w:r>
      <w:r w:rsidR="004A1F42">
        <w:rPr>
          <w:rFonts w:ascii="Garamond" w:eastAsia="Times New Roman" w:hAnsi="Garamond" w:cs="Times New Roman"/>
          <w:color w:val="000000" w:themeColor="text1"/>
          <w:sz w:val="28"/>
          <w:szCs w:val="28"/>
        </w:rPr>
        <w:t xml:space="preserve"> </w:t>
      </w:r>
      <w:r w:rsidR="00FB2D6C">
        <w:rPr>
          <w:rFonts w:ascii="Garamond" w:eastAsia="Times New Roman" w:hAnsi="Garamond" w:cs="Times New Roman"/>
          <w:color w:val="000000" w:themeColor="text1"/>
          <w:sz w:val="28"/>
          <w:szCs w:val="28"/>
        </w:rPr>
        <w:t>у діяльності установи</w:t>
      </w:r>
      <w:r w:rsidR="00CE454D">
        <w:rPr>
          <w:rFonts w:ascii="Garamond" w:eastAsia="Times New Roman" w:hAnsi="Garamond" w:cs="Times New Roman"/>
          <w:sz w:val="28"/>
          <w:szCs w:val="28"/>
        </w:rPr>
        <w:t xml:space="preserve">, зокрема, </w:t>
      </w:r>
      <w:r w:rsidR="00A62A0B" w:rsidRPr="00C81B39">
        <w:rPr>
          <w:rFonts w:ascii="Garamond" w:eastAsia="Times New Roman" w:hAnsi="Garamond" w:cs="Times New Roman"/>
          <w:sz w:val="28"/>
          <w:szCs w:val="28"/>
        </w:rPr>
        <w:t xml:space="preserve">шляхом: </w:t>
      </w:r>
    </w:p>
    <w:p w:rsidR="00A62A0B" w:rsidRPr="000B5FF5" w:rsidRDefault="00A62A0B" w:rsidP="00CC6D82">
      <w:pPr>
        <w:numPr>
          <w:ilvl w:val="0"/>
          <w:numId w:val="1"/>
        </w:numPr>
        <w:tabs>
          <w:tab w:val="left" w:pos="142"/>
        </w:tabs>
        <w:spacing w:after="0" w:line="240" w:lineRule="auto"/>
        <w:ind w:left="0" w:firstLine="567"/>
        <w:jc w:val="both"/>
        <w:rPr>
          <w:rFonts w:ascii="Garamond" w:eastAsia="Times New Roman" w:hAnsi="Garamond" w:cs="Times New Roman"/>
          <w:sz w:val="28"/>
          <w:szCs w:val="28"/>
        </w:rPr>
      </w:pPr>
      <w:r w:rsidRPr="000B5FF5">
        <w:rPr>
          <w:rFonts w:ascii="Garamond" w:eastAsia="Times New Roman" w:hAnsi="Garamond" w:cs="Times New Roman"/>
          <w:sz w:val="28"/>
          <w:szCs w:val="28"/>
        </w:rPr>
        <w:t xml:space="preserve">здійснення консультаційної </w:t>
      </w:r>
      <w:r w:rsidR="000B5FF5" w:rsidRPr="000B5FF5">
        <w:rPr>
          <w:rFonts w:ascii="Garamond" w:eastAsia="Times New Roman" w:hAnsi="Garamond" w:cs="Times New Roman"/>
          <w:sz w:val="28"/>
          <w:szCs w:val="28"/>
        </w:rPr>
        <w:t>діяльності</w:t>
      </w:r>
      <w:r w:rsidR="00D538CA" w:rsidRPr="000B5FF5">
        <w:rPr>
          <w:rFonts w:ascii="Garamond" w:eastAsia="Times New Roman" w:hAnsi="Garamond" w:cs="Times New Roman"/>
          <w:sz w:val="28"/>
          <w:szCs w:val="28"/>
        </w:rPr>
        <w:t xml:space="preserve">, що полягає у наданні порад </w:t>
      </w:r>
      <w:r w:rsidR="001F4EFF" w:rsidRPr="000B5FF5">
        <w:rPr>
          <w:rFonts w:ascii="Garamond" w:eastAsia="Times New Roman" w:hAnsi="Garamond" w:cs="Times New Roman"/>
          <w:sz w:val="28"/>
          <w:szCs w:val="28"/>
        </w:rPr>
        <w:t xml:space="preserve">і рекомендацій </w:t>
      </w:r>
      <w:r w:rsidR="00D538CA" w:rsidRPr="000B5FF5">
        <w:rPr>
          <w:rFonts w:ascii="Garamond" w:eastAsia="Times New Roman" w:hAnsi="Garamond" w:cs="Times New Roman"/>
          <w:sz w:val="28"/>
          <w:szCs w:val="28"/>
        </w:rPr>
        <w:t>щодо підвищення ефективності та результативності діючих процесів, допомоги під час розгляду нових правил та процедур, які впроваджуватимуться в установі, сприяння заходам з реагування на зовнішні виклики та загрози, ключовим заходам з управління ризиками</w:t>
      </w:r>
      <w:r w:rsidR="000B5FF5" w:rsidRPr="000B5FF5">
        <w:rPr>
          <w:rFonts w:ascii="Garamond" w:eastAsia="Times New Roman" w:hAnsi="Garamond" w:cs="Times New Roman"/>
          <w:sz w:val="28"/>
          <w:szCs w:val="28"/>
        </w:rPr>
        <w:t xml:space="preserve">, дорадчій участі у робочих групах/комісіях, колективного обговорення проблем </w:t>
      </w:r>
      <w:r w:rsidR="00D538CA" w:rsidRPr="000B5FF5">
        <w:rPr>
          <w:rFonts w:ascii="Garamond" w:eastAsia="Times New Roman" w:hAnsi="Garamond" w:cs="Times New Roman"/>
          <w:sz w:val="28"/>
          <w:szCs w:val="28"/>
        </w:rPr>
        <w:t>тощо</w:t>
      </w:r>
      <w:r w:rsidRPr="000B5FF5">
        <w:rPr>
          <w:rFonts w:ascii="Garamond" w:eastAsia="Times New Roman" w:hAnsi="Garamond" w:cs="Times New Roman"/>
          <w:sz w:val="28"/>
          <w:szCs w:val="28"/>
        </w:rPr>
        <w:t>;</w:t>
      </w:r>
    </w:p>
    <w:p w:rsidR="008466BE" w:rsidRDefault="00A62A0B" w:rsidP="00B73051">
      <w:pPr>
        <w:numPr>
          <w:ilvl w:val="0"/>
          <w:numId w:val="1"/>
        </w:numPr>
        <w:tabs>
          <w:tab w:val="left" w:pos="142"/>
        </w:tabs>
        <w:spacing w:after="60" w:line="240" w:lineRule="auto"/>
        <w:ind w:left="0" w:firstLine="567"/>
        <w:jc w:val="both"/>
        <w:rPr>
          <w:rFonts w:ascii="Garamond" w:eastAsia="Times New Roman" w:hAnsi="Garamond" w:cs="Times New Roman"/>
          <w:sz w:val="28"/>
          <w:szCs w:val="28"/>
        </w:rPr>
      </w:pPr>
      <w:r w:rsidRPr="005F6643">
        <w:rPr>
          <w:rFonts w:ascii="Garamond" w:eastAsia="Times New Roman" w:hAnsi="Garamond" w:cs="Times New Roman"/>
          <w:sz w:val="28"/>
          <w:szCs w:val="28"/>
        </w:rPr>
        <w:t xml:space="preserve">проведення робочих зустрічей та семінарів з </w:t>
      </w:r>
      <w:r w:rsidR="00D61241">
        <w:rPr>
          <w:rFonts w:ascii="Garamond" w:eastAsia="Times New Roman" w:hAnsi="Garamond" w:cs="Times New Roman"/>
          <w:sz w:val="28"/>
          <w:szCs w:val="28"/>
        </w:rPr>
        <w:t>вищим керівництвом та керівниками і працівниками структурних підрозділів установи</w:t>
      </w:r>
      <w:r w:rsidRPr="005F6643">
        <w:rPr>
          <w:rFonts w:ascii="Garamond" w:eastAsia="Times New Roman" w:hAnsi="Garamond" w:cs="Times New Roman"/>
          <w:sz w:val="28"/>
          <w:szCs w:val="28"/>
        </w:rPr>
        <w:t xml:space="preserve"> з питань управління ризиками, на яких розглянути питання </w:t>
      </w:r>
      <w:r w:rsidR="004A1F42">
        <w:rPr>
          <w:rFonts w:ascii="Garamond" w:eastAsia="Times New Roman" w:hAnsi="Garamond" w:cs="Times New Roman"/>
          <w:sz w:val="28"/>
          <w:szCs w:val="28"/>
        </w:rPr>
        <w:t>щодо ідентифікації та оцінки ризиків</w:t>
      </w:r>
      <w:r w:rsidR="00E57AC2">
        <w:rPr>
          <w:rFonts w:ascii="Garamond" w:eastAsia="Times New Roman" w:hAnsi="Garamond" w:cs="Times New Roman"/>
          <w:sz w:val="28"/>
          <w:szCs w:val="28"/>
        </w:rPr>
        <w:t xml:space="preserve">, </w:t>
      </w:r>
      <w:r w:rsidR="004A1F42" w:rsidRPr="006D31F6">
        <w:rPr>
          <w:rFonts w:ascii="Garamond" w:eastAsia="Times New Roman" w:hAnsi="Garamond" w:cs="Times New Roman"/>
          <w:color w:val="000000" w:themeColor="text1"/>
          <w:sz w:val="28"/>
          <w:szCs w:val="28"/>
        </w:rPr>
        <w:t>визначен</w:t>
      </w:r>
      <w:r w:rsidR="004A1F42">
        <w:rPr>
          <w:rFonts w:ascii="Garamond" w:eastAsia="Times New Roman" w:hAnsi="Garamond" w:cs="Times New Roman"/>
          <w:color w:val="000000" w:themeColor="text1"/>
          <w:sz w:val="28"/>
          <w:szCs w:val="28"/>
        </w:rPr>
        <w:t>н</w:t>
      </w:r>
      <w:r w:rsidR="00E57AC2">
        <w:rPr>
          <w:rFonts w:ascii="Garamond" w:eastAsia="Times New Roman" w:hAnsi="Garamond" w:cs="Times New Roman"/>
          <w:color w:val="000000" w:themeColor="text1"/>
          <w:sz w:val="28"/>
          <w:szCs w:val="28"/>
        </w:rPr>
        <w:t>я</w:t>
      </w:r>
      <w:r w:rsidR="004A1F42" w:rsidRPr="006D31F6">
        <w:rPr>
          <w:rFonts w:ascii="Garamond" w:eastAsia="Times New Roman" w:hAnsi="Garamond" w:cs="Times New Roman"/>
          <w:color w:val="000000" w:themeColor="text1"/>
          <w:sz w:val="28"/>
          <w:szCs w:val="28"/>
        </w:rPr>
        <w:t xml:space="preserve"> підход</w:t>
      </w:r>
      <w:r w:rsidR="004A1F42">
        <w:rPr>
          <w:rFonts w:ascii="Garamond" w:eastAsia="Times New Roman" w:hAnsi="Garamond" w:cs="Times New Roman"/>
          <w:color w:val="000000" w:themeColor="text1"/>
          <w:sz w:val="28"/>
          <w:szCs w:val="28"/>
        </w:rPr>
        <w:t>ів</w:t>
      </w:r>
      <w:r w:rsidR="004A1F42" w:rsidRPr="006D31F6">
        <w:rPr>
          <w:rFonts w:ascii="Garamond" w:eastAsia="Times New Roman" w:hAnsi="Garamond" w:cs="Times New Roman"/>
          <w:color w:val="000000" w:themeColor="text1"/>
          <w:sz w:val="28"/>
          <w:szCs w:val="28"/>
        </w:rPr>
        <w:t xml:space="preserve"> щодо документування </w:t>
      </w:r>
      <w:r w:rsidR="00E57AC2">
        <w:rPr>
          <w:rFonts w:ascii="Garamond" w:eastAsia="Times New Roman" w:hAnsi="Garamond" w:cs="Times New Roman"/>
          <w:color w:val="000000" w:themeColor="text1"/>
          <w:sz w:val="28"/>
          <w:szCs w:val="28"/>
        </w:rPr>
        <w:t>цієї процедури</w:t>
      </w:r>
      <w:r w:rsidR="007753FF" w:rsidRPr="005F6643">
        <w:rPr>
          <w:rFonts w:ascii="Garamond" w:eastAsia="Times New Roman" w:hAnsi="Garamond" w:cs="Times New Roman"/>
          <w:sz w:val="28"/>
          <w:szCs w:val="28"/>
        </w:rPr>
        <w:t>.</w:t>
      </w:r>
    </w:p>
    <w:p w:rsidR="005373EB" w:rsidRDefault="00D538CA" w:rsidP="00B73051">
      <w:pPr>
        <w:tabs>
          <w:tab w:val="left" w:pos="142"/>
        </w:tabs>
        <w:spacing w:after="60" w:line="240" w:lineRule="auto"/>
        <w:ind w:firstLine="567"/>
        <w:jc w:val="both"/>
        <w:rPr>
          <w:rFonts w:ascii="Garamond" w:eastAsia="Times New Roman" w:hAnsi="Garamond" w:cs="Times New Roman"/>
          <w:sz w:val="28"/>
          <w:szCs w:val="28"/>
        </w:rPr>
      </w:pPr>
      <w:r w:rsidRPr="000B3536">
        <w:rPr>
          <w:rFonts w:ascii="Garamond" w:eastAsia="Times New Roman" w:hAnsi="Garamond" w:cs="Times New Roman"/>
          <w:sz w:val="28"/>
          <w:szCs w:val="28"/>
        </w:rPr>
        <w:t>Під час надання такої допомоги внутрішнім аудиторам необхідно вживати заходи для обмеження негативного впливу на незалежність та об’єктивність</w:t>
      </w:r>
      <w:r w:rsidR="000B5FF5" w:rsidRPr="000B3536">
        <w:rPr>
          <w:rFonts w:ascii="Garamond" w:eastAsia="Times New Roman" w:hAnsi="Garamond" w:cs="Times New Roman"/>
          <w:sz w:val="28"/>
          <w:szCs w:val="28"/>
        </w:rPr>
        <w:t xml:space="preserve"> діяльності з внутрішнього аудиту</w:t>
      </w:r>
      <w:r w:rsidR="001F4EFF" w:rsidRPr="000B3536">
        <w:rPr>
          <w:rFonts w:ascii="Garamond" w:eastAsia="Times New Roman" w:hAnsi="Garamond" w:cs="Times New Roman"/>
          <w:sz w:val="28"/>
          <w:szCs w:val="28"/>
        </w:rPr>
        <w:t xml:space="preserve">, а також врахувати кваліфікаційну спроможність підрозділу внутрішнього аудиту та можливий вплив на безпосереднє </w:t>
      </w:r>
      <w:r w:rsidR="000B5FF5" w:rsidRPr="000B3536">
        <w:rPr>
          <w:rFonts w:ascii="Garamond" w:eastAsia="Times New Roman" w:hAnsi="Garamond" w:cs="Times New Roman"/>
          <w:sz w:val="28"/>
          <w:szCs w:val="28"/>
        </w:rPr>
        <w:t>здійснення</w:t>
      </w:r>
      <w:r w:rsidR="001F4EFF" w:rsidRPr="000B3536">
        <w:rPr>
          <w:rFonts w:ascii="Garamond" w:eastAsia="Times New Roman" w:hAnsi="Garamond" w:cs="Times New Roman"/>
          <w:sz w:val="28"/>
          <w:szCs w:val="28"/>
        </w:rPr>
        <w:t xml:space="preserve"> внутрішніх аудитів</w:t>
      </w:r>
      <w:r w:rsidR="00FB2D6C">
        <w:rPr>
          <w:rFonts w:ascii="Garamond" w:eastAsia="Times New Roman" w:hAnsi="Garamond" w:cs="Times New Roman"/>
          <w:sz w:val="28"/>
          <w:szCs w:val="28"/>
        </w:rPr>
        <w:t>.</w:t>
      </w:r>
    </w:p>
    <w:p w:rsidR="00D538CA" w:rsidRDefault="005373EB" w:rsidP="00B73051">
      <w:pPr>
        <w:tabs>
          <w:tab w:val="left" w:pos="142"/>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Зокрема</w:t>
      </w:r>
      <w:r w:rsidR="00D538CA" w:rsidRPr="000B3536">
        <w:rPr>
          <w:rFonts w:ascii="Garamond" w:eastAsia="Times New Roman" w:hAnsi="Garamond" w:cs="Times New Roman"/>
          <w:sz w:val="28"/>
          <w:szCs w:val="28"/>
        </w:rPr>
        <w:t xml:space="preserve">, залучення керівника та/або працівників підрозділу внутрішнього аудиту до діяльності різних комісій, робочих груп тощо (за рішенням керівника установи) можливе виключно в якості незалежного експерта, який виконує функцію консультування (дорадчу функцію) </w:t>
      </w:r>
      <w:r w:rsidR="0034406C" w:rsidRPr="000B3536">
        <w:rPr>
          <w:rFonts w:ascii="Garamond" w:eastAsia="Times New Roman" w:hAnsi="Garamond" w:cs="Times New Roman"/>
          <w:sz w:val="28"/>
          <w:szCs w:val="28"/>
        </w:rPr>
        <w:t>та</w:t>
      </w:r>
      <w:r w:rsidR="00D538CA" w:rsidRPr="000B3536">
        <w:rPr>
          <w:rFonts w:ascii="Garamond" w:eastAsia="Times New Roman" w:hAnsi="Garamond" w:cs="Times New Roman"/>
          <w:sz w:val="28"/>
          <w:szCs w:val="28"/>
        </w:rPr>
        <w:t xml:space="preserve"> не бере участь у прийнятті управлінських рішень. При цьому, у внутрішньому документі установи про відповідну комісію, робочу групу має бути визначено, що внутрішній аудитор приймає участь в її роботі в якості експерта/консультанта з правом дорадчого голосу (без права голосу щодо прийняття рішень).</w:t>
      </w:r>
    </w:p>
    <w:p w:rsidR="00FE13E1" w:rsidRPr="000B3536" w:rsidRDefault="00FE13E1" w:rsidP="00B73051">
      <w:pPr>
        <w:tabs>
          <w:tab w:val="left" w:pos="142"/>
        </w:tabs>
        <w:spacing w:after="60" w:line="240" w:lineRule="auto"/>
        <w:ind w:firstLine="567"/>
        <w:jc w:val="both"/>
        <w:rPr>
          <w:rFonts w:ascii="Garamond" w:eastAsia="Times New Roman" w:hAnsi="Garamond" w:cs="Times New Roman"/>
          <w:sz w:val="28"/>
          <w:szCs w:val="28"/>
        </w:rPr>
      </w:pPr>
      <w:r w:rsidRPr="00FE13E1">
        <w:rPr>
          <w:rFonts w:ascii="Garamond" w:eastAsia="Times New Roman" w:hAnsi="Garamond" w:cs="Times New Roman"/>
          <w:sz w:val="28"/>
          <w:szCs w:val="28"/>
        </w:rPr>
        <w:t>У разі неможливості залучення працівників підрозділу внутрішнього аудиту</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 xml:space="preserve">до діяльності </w:t>
      </w:r>
      <w:r w:rsidR="006645E5">
        <w:rPr>
          <w:rFonts w:ascii="Garamond" w:eastAsia="Times New Roman" w:hAnsi="Garamond" w:cs="Times New Roman"/>
          <w:sz w:val="28"/>
          <w:szCs w:val="28"/>
        </w:rPr>
        <w:t xml:space="preserve">комісій, </w:t>
      </w:r>
      <w:r w:rsidRPr="00FE13E1">
        <w:rPr>
          <w:rFonts w:ascii="Garamond" w:eastAsia="Times New Roman" w:hAnsi="Garamond" w:cs="Times New Roman"/>
          <w:sz w:val="28"/>
          <w:szCs w:val="28"/>
        </w:rPr>
        <w:t>робочих груп виключно в якості експертів чи консультантів слід</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ініціювати</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внесення змін до</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нормативно-правових актів</w:t>
      </w:r>
      <w:r w:rsidR="006E5346">
        <w:rPr>
          <w:rFonts w:ascii="Garamond" w:eastAsia="Times New Roman" w:hAnsi="Garamond" w:cs="Times New Roman"/>
          <w:sz w:val="28"/>
          <w:szCs w:val="28"/>
        </w:rPr>
        <w:t xml:space="preserve"> та/або внутрішніх документів </w:t>
      </w:r>
      <w:r w:rsidR="006E5346">
        <w:rPr>
          <w:rFonts w:ascii="Garamond" w:eastAsia="Times New Roman" w:hAnsi="Garamond" w:cs="Times New Roman"/>
          <w:sz w:val="28"/>
          <w:szCs w:val="28"/>
        </w:rPr>
        <w:lastRenderedPageBreak/>
        <w:t>установи</w:t>
      </w:r>
      <w:r w:rsidRPr="00FE13E1">
        <w:rPr>
          <w:rFonts w:ascii="Garamond" w:eastAsia="Times New Roman" w:hAnsi="Garamond" w:cs="Times New Roman"/>
          <w:sz w:val="28"/>
          <w:szCs w:val="28"/>
        </w:rPr>
        <w:t xml:space="preserve">, якими регламентовано діяльність таких </w:t>
      </w:r>
      <w:r w:rsidR="006645E5">
        <w:rPr>
          <w:rFonts w:ascii="Garamond" w:eastAsia="Times New Roman" w:hAnsi="Garamond" w:cs="Times New Roman"/>
          <w:sz w:val="28"/>
          <w:szCs w:val="28"/>
        </w:rPr>
        <w:t xml:space="preserve">комісій, </w:t>
      </w:r>
      <w:r w:rsidRPr="00FE13E1">
        <w:rPr>
          <w:rFonts w:ascii="Garamond" w:eastAsia="Times New Roman" w:hAnsi="Garamond" w:cs="Times New Roman"/>
          <w:sz w:val="28"/>
          <w:szCs w:val="28"/>
        </w:rPr>
        <w:t>робочих</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 xml:space="preserve">груп, з метою виключення </w:t>
      </w:r>
      <w:r w:rsidR="005373EB">
        <w:rPr>
          <w:rFonts w:ascii="Garamond" w:eastAsia="Times New Roman" w:hAnsi="Garamond" w:cs="Times New Roman"/>
          <w:sz w:val="28"/>
          <w:szCs w:val="28"/>
        </w:rPr>
        <w:t>внутрішніх аудиторів</w:t>
      </w:r>
      <w:r w:rsidRPr="00FE13E1">
        <w:rPr>
          <w:rFonts w:ascii="Garamond" w:eastAsia="Times New Roman" w:hAnsi="Garamond" w:cs="Times New Roman"/>
          <w:sz w:val="28"/>
          <w:szCs w:val="28"/>
        </w:rPr>
        <w:t xml:space="preserve"> з</w:t>
      </w:r>
      <w:r>
        <w:rPr>
          <w:rFonts w:ascii="Garamond" w:eastAsia="Times New Roman" w:hAnsi="Garamond" w:cs="Times New Roman"/>
          <w:sz w:val="28"/>
          <w:szCs w:val="28"/>
        </w:rPr>
        <w:t xml:space="preserve"> </w:t>
      </w:r>
      <w:r w:rsidRPr="00FE13E1">
        <w:rPr>
          <w:rFonts w:ascii="Garamond" w:eastAsia="Times New Roman" w:hAnsi="Garamond" w:cs="Times New Roman"/>
          <w:sz w:val="28"/>
          <w:szCs w:val="28"/>
        </w:rPr>
        <w:t>переліку осіб, які мають входити до їх складу</w:t>
      </w:r>
      <w:r>
        <w:rPr>
          <w:rFonts w:ascii="Garamond" w:eastAsia="Times New Roman" w:hAnsi="Garamond" w:cs="Times New Roman"/>
          <w:sz w:val="28"/>
          <w:szCs w:val="28"/>
        </w:rPr>
        <w:t>.</w:t>
      </w:r>
    </w:p>
    <w:p w:rsidR="006A653F" w:rsidRPr="000369C9" w:rsidRDefault="006A653F" w:rsidP="005F613A">
      <w:pPr>
        <w:tabs>
          <w:tab w:val="left" w:pos="142"/>
        </w:tabs>
        <w:spacing w:after="60" w:line="240" w:lineRule="auto"/>
        <w:ind w:firstLine="567"/>
        <w:jc w:val="both"/>
        <w:rPr>
          <w:rFonts w:ascii="Garamond" w:eastAsia="Times New Roman" w:hAnsi="Garamond" w:cs="Times New Roman"/>
          <w:color w:val="000000" w:themeColor="text1"/>
          <w:sz w:val="28"/>
          <w:szCs w:val="28"/>
        </w:rPr>
      </w:pPr>
      <w:r w:rsidRPr="000369C9">
        <w:rPr>
          <w:rFonts w:ascii="Garamond" w:eastAsia="Times New Roman" w:hAnsi="Garamond" w:cs="Times New Roman"/>
          <w:color w:val="000000" w:themeColor="text1"/>
          <w:sz w:val="28"/>
          <w:szCs w:val="28"/>
        </w:rPr>
        <w:t>Здійснення консультаційної діяльності підрозділом внутрішнього аудиту рекомендовано документально оформлювати (зокрема, відповідно до положень, визначених внутрішніми документами з питань внутрішнього аудиту). Під час документування результатів консультацій доцільно зазначати працівників підрозділу внутрішнього аудиту, які залучались до консультації (посада, прізвище, ім’я тощо), кількість робочих днів, витрачених на консультацію (у розрізі внутрішніх аудиторів) тощо.</w:t>
      </w:r>
    </w:p>
    <w:p w:rsidR="00A62A0B" w:rsidRPr="005F6643" w:rsidRDefault="006E5DF7" w:rsidP="005F613A">
      <w:pPr>
        <w:tabs>
          <w:tab w:val="left" w:pos="142"/>
        </w:tabs>
        <w:spacing w:after="60" w:line="240" w:lineRule="auto"/>
        <w:ind w:firstLine="567"/>
        <w:jc w:val="both"/>
        <w:rPr>
          <w:rFonts w:ascii="Garamond" w:eastAsia="Times New Roman" w:hAnsi="Garamond" w:cs="Times New Roman"/>
          <w:sz w:val="28"/>
          <w:szCs w:val="28"/>
        </w:rPr>
      </w:pPr>
      <w:r w:rsidRPr="006E5DF7">
        <w:rPr>
          <w:rFonts w:ascii="Garamond" w:eastAsia="Times New Roman" w:hAnsi="Garamond" w:cs="Times New Roman"/>
          <w:sz w:val="28"/>
          <w:szCs w:val="28"/>
        </w:rPr>
        <w:t xml:space="preserve">Консультаційна </w:t>
      </w:r>
      <w:r w:rsidR="006C7593">
        <w:rPr>
          <w:rFonts w:ascii="Garamond" w:eastAsia="Times New Roman" w:hAnsi="Garamond" w:cs="Times New Roman"/>
          <w:sz w:val="28"/>
          <w:szCs w:val="28"/>
        </w:rPr>
        <w:t>діяльність</w:t>
      </w:r>
      <w:r w:rsidR="00D538CA" w:rsidRPr="000B3536">
        <w:rPr>
          <w:rFonts w:ascii="Garamond" w:eastAsia="Times New Roman" w:hAnsi="Garamond" w:cs="Times New Roman"/>
          <w:sz w:val="28"/>
          <w:szCs w:val="28"/>
        </w:rPr>
        <w:t xml:space="preserve"> підрозділу внутрішнього аудиту включається до плану діяльності з внутрішнього аудиту</w:t>
      </w:r>
      <w:r w:rsidR="00DE67EF">
        <w:rPr>
          <w:rFonts w:ascii="Garamond" w:eastAsia="Times New Roman" w:hAnsi="Garamond" w:cs="Times New Roman"/>
          <w:sz w:val="28"/>
          <w:szCs w:val="28"/>
        </w:rPr>
        <w:t xml:space="preserve"> в частині</w:t>
      </w:r>
      <w:r w:rsidR="00886C03">
        <w:rPr>
          <w:rFonts w:ascii="Garamond" w:eastAsia="Times New Roman" w:hAnsi="Garamond" w:cs="Times New Roman"/>
          <w:sz w:val="28"/>
          <w:szCs w:val="28"/>
        </w:rPr>
        <w:t xml:space="preserve"> здійснення </w:t>
      </w:r>
      <w:r w:rsidR="00DE67EF">
        <w:rPr>
          <w:rFonts w:ascii="Garamond" w:eastAsia="Times New Roman" w:hAnsi="Garamond" w:cs="Times New Roman"/>
          <w:sz w:val="28"/>
          <w:szCs w:val="28"/>
        </w:rPr>
        <w:t>іншої діяльності з внутрішнього аудиту</w:t>
      </w:r>
      <w:r w:rsidR="00D538CA" w:rsidRPr="000B3536">
        <w:rPr>
          <w:rFonts w:ascii="Garamond" w:eastAsia="Times New Roman" w:hAnsi="Garamond" w:cs="Times New Roman"/>
          <w:sz w:val="28"/>
          <w:szCs w:val="28"/>
        </w:rPr>
        <w:t>.</w:t>
      </w:r>
    </w:p>
    <w:p w:rsidR="00BD733D" w:rsidRPr="00BD733D" w:rsidRDefault="00BD733D" w:rsidP="00A311D3">
      <w:pPr>
        <w:sectPr w:rsidR="00BD733D" w:rsidRPr="00BD733D" w:rsidSect="00922153">
          <w:headerReference w:type="default" r:id="rId19"/>
          <w:pgSz w:w="11907" w:h="16839" w:code="9"/>
          <w:pgMar w:top="1134" w:right="567" w:bottom="567" w:left="1134" w:header="567" w:footer="737" w:gutter="0"/>
          <w:cols w:space="720"/>
          <w:docGrid w:linePitch="360"/>
        </w:sectPr>
      </w:pPr>
    </w:p>
    <w:p w:rsidR="00B85062" w:rsidRPr="00B15C88" w:rsidRDefault="00016B64" w:rsidP="005646DF">
      <w:pPr>
        <w:keepNext/>
        <w:keepLines/>
        <w:pBdr>
          <w:bottom w:val="single" w:sz="4" w:space="1" w:color="5B9BD5" w:themeColor="accent1"/>
        </w:pBdr>
        <w:spacing w:after="0" w:line="240" w:lineRule="auto"/>
        <w:ind w:left="709" w:right="-1"/>
        <w:jc w:val="center"/>
        <w:outlineLvl w:val="0"/>
        <w:rPr>
          <w:rFonts w:ascii="Franklin Gothic Book" w:eastAsiaTheme="majorEastAsia" w:hAnsi="Franklin Gothic Book" w:cstheme="majorBidi"/>
          <w:color w:val="1F4E79" w:themeColor="accent1" w:themeShade="80"/>
          <w:sz w:val="34"/>
          <w:szCs w:val="34"/>
        </w:rPr>
      </w:pPr>
      <w:bookmarkStart w:id="26" w:name="_Toc141119581"/>
      <w:bookmarkStart w:id="27" w:name="_Toc19704270"/>
      <w:r w:rsidRPr="00B15C88">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817984" behindDoc="1" locked="0" layoutInCell="1" allowOverlap="1" wp14:anchorId="65DEA421" wp14:editId="294B82E5">
            <wp:simplePos x="0" y="0"/>
            <wp:positionH relativeFrom="page">
              <wp:posOffset>967740</wp:posOffset>
            </wp:positionH>
            <wp:positionV relativeFrom="page">
              <wp:posOffset>875665</wp:posOffset>
            </wp:positionV>
            <wp:extent cx="1031240" cy="1079500"/>
            <wp:effectExtent l="0" t="0" r="0" b="6350"/>
            <wp:wrapNone/>
            <wp:docPr id="11739" name="Рисунок 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B15C88">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819008" behindDoc="1" locked="0" layoutInCell="1" allowOverlap="1" wp14:anchorId="23A7E329" wp14:editId="7AC259A2">
            <wp:simplePos x="0" y="0"/>
            <wp:positionH relativeFrom="page">
              <wp:posOffset>7620</wp:posOffset>
            </wp:positionH>
            <wp:positionV relativeFrom="page">
              <wp:posOffset>389890</wp:posOffset>
            </wp:positionV>
            <wp:extent cx="1031240" cy="1079500"/>
            <wp:effectExtent l="0" t="0" r="0" b="6350"/>
            <wp:wrapNone/>
            <wp:docPr id="11740" name="Рисунок 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B85062" w:rsidRPr="00B15C88">
        <w:rPr>
          <w:rFonts w:ascii="Garamond" w:eastAsiaTheme="majorEastAsia" w:hAnsi="Garamond" w:cstheme="majorBidi"/>
          <w:b/>
          <w:color w:val="1F4E79" w:themeColor="accent1" w:themeShade="80"/>
          <w:sz w:val="28"/>
          <w:szCs w:val="28"/>
        </w:rPr>
        <w:t>4. Визначення об’єктів аудиту за допомогою факторів відбору</w:t>
      </w:r>
      <w:bookmarkEnd w:id="26"/>
    </w:p>
    <w:bookmarkEnd w:id="27"/>
    <w:p w:rsidR="00BD733D" w:rsidRPr="00016B64" w:rsidRDefault="00016B64" w:rsidP="00FB2D6C">
      <w:pPr>
        <w:spacing w:before="240" w:after="60" w:line="240" w:lineRule="auto"/>
        <w:ind w:left="2694" w:firstLine="567"/>
        <w:jc w:val="both"/>
        <w:rPr>
          <w:rFonts w:ascii="Garamond" w:eastAsiaTheme="majorEastAsia" w:hAnsi="Garamond" w:cstheme="majorBidi"/>
          <w:b/>
          <w:color w:val="3B94C5"/>
          <w:sz w:val="28"/>
          <w:szCs w:val="28"/>
        </w:rPr>
      </w:pPr>
      <w:r w:rsidRPr="00016B64">
        <w:rPr>
          <w:rFonts w:ascii="Garamond" w:eastAsiaTheme="majorEastAsia" w:hAnsi="Garamond" w:cstheme="majorBidi"/>
          <w:b/>
          <w:noProof/>
          <w:color w:val="3B94C5"/>
          <w:sz w:val="28"/>
          <w:szCs w:val="28"/>
          <w:lang w:eastAsia="uk-UA"/>
        </w:rPr>
        <w:drawing>
          <wp:anchor distT="0" distB="0" distL="114300" distR="114300" simplePos="0" relativeHeight="251816960" behindDoc="1" locked="0" layoutInCell="1" allowOverlap="1" wp14:anchorId="25935442" wp14:editId="20142C77">
            <wp:simplePos x="0" y="0"/>
            <wp:positionH relativeFrom="page">
              <wp:posOffset>1905</wp:posOffset>
            </wp:positionH>
            <wp:positionV relativeFrom="page">
              <wp:posOffset>1262380</wp:posOffset>
            </wp:positionV>
            <wp:extent cx="1031240" cy="1079500"/>
            <wp:effectExtent l="0" t="0" r="0" b="6350"/>
            <wp:wrapNone/>
            <wp:docPr id="11738" name="Рисунок 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BD733D" w:rsidRPr="00B85062">
        <w:rPr>
          <w:rFonts w:ascii="Garamond" w:eastAsiaTheme="majorEastAsia" w:hAnsi="Garamond" w:cstheme="majorBidi"/>
          <w:b/>
          <w:color w:val="3B94C5"/>
          <w:sz w:val="28"/>
          <w:szCs w:val="28"/>
        </w:rPr>
        <w:t>П</w:t>
      </w:r>
      <w:r w:rsidR="00BD733D" w:rsidRPr="00B85062">
        <w:rPr>
          <w:rFonts w:ascii="Garamond" w:eastAsia="Times New Roman" w:hAnsi="Garamond" w:cs="Times New Roman"/>
          <w:sz w:val="28"/>
          <w:szCs w:val="28"/>
        </w:rPr>
        <w:t xml:space="preserve">ісля оцінювання ризиків за </w:t>
      </w:r>
      <w:r w:rsidR="007C2FA3" w:rsidRPr="00B85062">
        <w:rPr>
          <w:rFonts w:ascii="Garamond" w:eastAsia="Times New Roman" w:hAnsi="Garamond" w:cs="Times New Roman"/>
          <w:sz w:val="28"/>
          <w:szCs w:val="28"/>
        </w:rPr>
        <w:t xml:space="preserve">впливом </w:t>
      </w:r>
      <w:r w:rsidR="00BD733D" w:rsidRPr="00B85062">
        <w:rPr>
          <w:rFonts w:ascii="Garamond" w:eastAsia="Times New Roman" w:hAnsi="Garamond" w:cs="Times New Roman"/>
          <w:sz w:val="28"/>
          <w:szCs w:val="28"/>
        </w:rPr>
        <w:t xml:space="preserve">та </w:t>
      </w:r>
      <w:r w:rsidR="007C2FA3" w:rsidRPr="00B85062">
        <w:rPr>
          <w:rFonts w:ascii="Garamond" w:eastAsia="Times New Roman" w:hAnsi="Garamond" w:cs="Times New Roman"/>
          <w:sz w:val="28"/>
          <w:szCs w:val="28"/>
        </w:rPr>
        <w:t xml:space="preserve">ймовірністю </w:t>
      </w:r>
      <w:r w:rsidR="00BD733D" w:rsidRPr="004C6FE5">
        <w:rPr>
          <w:rFonts w:ascii="Garamond" w:eastAsiaTheme="majorEastAsia" w:hAnsi="Garamond" w:cstheme="majorBidi"/>
          <w:b/>
          <w:color w:val="3B94C5"/>
          <w:sz w:val="28"/>
          <w:szCs w:val="28"/>
        </w:rPr>
        <w:t>визнач</w:t>
      </w:r>
      <w:r w:rsidR="004C6FE5" w:rsidRPr="004C6FE5">
        <w:rPr>
          <w:rFonts w:ascii="Garamond" w:eastAsiaTheme="majorEastAsia" w:hAnsi="Garamond" w:cstheme="majorBidi"/>
          <w:b/>
          <w:color w:val="3B94C5"/>
          <w:sz w:val="28"/>
          <w:szCs w:val="28"/>
        </w:rPr>
        <w:t>а</w:t>
      </w:r>
      <w:r w:rsidR="006C28BF">
        <w:rPr>
          <w:rFonts w:ascii="Garamond" w:eastAsiaTheme="majorEastAsia" w:hAnsi="Garamond" w:cstheme="majorBidi"/>
          <w:b/>
          <w:color w:val="3B94C5"/>
          <w:sz w:val="28"/>
          <w:szCs w:val="28"/>
        </w:rPr>
        <w:t xml:space="preserve">ється </w:t>
      </w:r>
      <w:r w:rsidR="00BD733D" w:rsidRPr="00A4535E">
        <w:rPr>
          <w:rFonts w:ascii="Garamond" w:eastAsiaTheme="majorEastAsia" w:hAnsi="Garamond" w:cstheme="majorBidi"/>
          <w:b/>
          <w:color w:val="3B94C5"/>
          <w:sz w:val="28"/>
          <w:szCs w:val="28"/>
        </w:rPr>
        <w:t>пріоритетні</w:t>
      </w:r>
      <w:r w:rsidR="006C28BF">
        <w:rPr>
          <w:rFonts w:ascii="Garamond" w:eastAsiaTheme="majorEastAsia" w:hAnsi="Garamond" w:cstheme="majorBidi"/>
          <w:b/>
          <w:color w:val="3B94C5"/>
          <w:sz w:val="28"/>
          <w:szCs w:val="28"/>
        </w:rPr>
        <w:t>сть</w:t>
      </w:r>
      <w:r w:rsidR="00BD733D" w:rsidRPr="00A4535E">
        <w:rPr>
          <w:rFonts w:ascii="Garamond" w:eastAsiaTheme="majorEastAsia" w:hAnsi="Garamond" w:cstheme="majorBidi"/>
          <w:b/>
          <w:color w:val="3B94C5"/>
          <w:sz w:val="28"/>
          <w:szCs w:val="28"/>
        </w:rPr>
        <w:t xml:space="preserve"> об’єкт</w:t>
      </w:r>
      <w:r w:rsidR="006C28BF">
        <w:rPr>
          <w:rFonts w:ascii="Garamond" w:eastAsiaTheme="majorEastAsia" w:hAnsi="Garamond" w:cstheme="majorBidi"/>
          <w:b/>
          <w:color w:val="3B94C5"/>
          <w:sz w:val="28"/>
          <w:szCs w:val="28"/>
        </w:rPr>
        <w:t>ів</w:t>
      </w:r>
      <w:r w:rsidR="00BD733D" w:rsidRPr="00A4535E">
        <w:rPr>
          <w:rFonts w:ascii="Garamond" w:eastAsiaTheme="majorEastAsia" w:hAnsi="Garamond" w:cstheme="majorBidi"/>
          <w:b/>
          <w:color w:val="3B94C5"/>
          <w:sz w:val="28"/>
          <w:szCs w:val="28"/>
        </w:rPr>
        <w:t xml:space="preserve"> аудиту </w:t>
      </w:r>
      <w:r w:rsidR="00A4535E" w:rsidRPr="00A4535E">
        <w:rPr>
          <w:rFonts w:ascii="Garamond" w:eastAsiaTheme="majorEastAsia" w:hAnsi="Garamond" w:cstheme="majorBidi"/>
          <w:b/>
          <w:color w:val="3B94C5"/>
          <w:sz w:val="28"/>
          <w:szCs w:val="28"/>
        </w:rPr>
        <w:t xml:space="preserve">за допомогою </w:t>
      </w:r>
      <w:r w:rsidR="00E42CAC">
        <w:rPr>
          <w:rFonts w:ascii="Garamond" w:eastAsiaTheme="majorEastAsia" w:hAnsi="Garamond" w:cstheme="majorBidi"/>
          <w:b/>
          <w:color w:val="3B94C5"/>
          <w:sz w:val="28"/>
          <w:szCs w:val="28"/>
        </w:rPr>
        <w:t xml:space="preserve">набору </w:t>
      </w:r>
      <w:r w:rsidR="00A4535E" w:rsidRPr="00A4535E">
        <w:rPr>
          <w:rFonts w:ascii="Garamond" w:eastAsiaTheme="majorEastAsia" w:hAnsi="Garamond" w:cstheme="majorBidi"/>
          <w:b/>
          <w:color w:val="3B94C5"/>
          <w:sz w:val="28"/>
          <w:szCs w:val="28"/>
        </w:rPr>
        <w:t>факт</w:t>
      </w:r>
      <w:r w:rsidR="00811BDA">
        <w:rPr>
          <w:rFonts w:ascii="Garamond" w:eastAsiaTheme="majorEastAsia" w:hAnsi="Garamond" w:cstheme="majorBidi"/>
          <w:b/>
          <w:color w:val="3B94C5"/>
          <w:sz w:val="28"/>
          <w:szCs w:val="28"/>
        </w:rPr>
        <w:t>ор</w:t>
      </w:r>
      <w:r w:rsidR="00A4535E" w:rsidRPr="00A4535E">
        <w:rPr>
          <w:rFonts w:ascii="Garamond" w:eastAsiaTheme="majorEastAsia" w:hAnsi="Garamond" w:cstheme="majorBidi"/>
          <w:b/>
          <w:color w:val="3B94C5"/>
          <w:sz w:val="28"/>
          <w:szCs w:val="28"/>
        </w:rPr>
        <w:t>ів відбору</w:t>
      </w:r>
      <w:r w:rsidR="003440C9">
        <w:rPr>
          <w:rFonts w:ascii="Garamond" w:eastAsiaTheme="majorEastAsia" w:hAnsi="Garamond" w:cstheme="majorBidi"/>
          <w:b/>
          <w:color w:val="3B94C5"/>
          <w:sz w:val="28"/>
          <w:szCs w:val="28"/>
        </w:rPr>
        <w:t>, а також</w:t>
      </w:r>
      <w:r w:rsidR="00BD733D" w:rsidRPr="006733BD">
        <w:rPr>
          <w:rFonts w:ascii="Garamond" w:eastAsiaTheme="majorEastAsia" w:hAnsi="Garamond" w:cstheme="majorBidi"/>
          <w:b/>
          <w:color w:val="3B94C5"/>
          <w:sz w:val="28"/>
          <w:szCs w:val="28"/>
        </w:rPr>
        <w:t xml:space="preserve"> частот</w:t>
      </w:r>
      <w:r w:rsidR="004C6FE5" w:rsidRPr="006733BD">
        <w:rPr>
          <w:rFonts w:ascii="Garamond" w:eastAsiaTheme="majorEastAsia" w:hAnsi="Garamond" w:cstheme="majorBidi"/>
          <w:b/>
          <w:color w:val="3B94C5"/>
          <w:sz w:val="28"/>
          <w:szCs w:val="28"/>
        </w:rPr>
        <w:t>а</w:t>
      </w:r>
      <w:r w:rsidR="00BD733D" w:rsidRPr="006733BD">
        <w:rPr>
          <w:rFonts w:ascii="Garamond" w:eastAsiaTheme="majorEastAsia" w:hAnsi="Garamond" w:cstheme="majorBidi"/>
          <w:b/>
          <w:color w:val="3B94C5"/>
          <w:sz w:val="28"/>
          <w:szCs w:val="28"/>
        </w:rPr>
        <w:t xml:space="preserve"> дослідж</w:t>
      </w:r>
      <w:r w:rsidR="006733BD">
        <w:rPr>
          <w:rFonts w:ascii="Garamond" w:eastAsiaTheme="majorEastAsia" w:hAnsi="Garamond" w:cstheme="majorBidi"/>
          <w:b/>
          <w:color w:val="3B94C5"/>
          <w:sz w:val="28"/>
          <w:szCs w:val="28"/>
        </w:rPr>
        <w:t>ення</w:t>
      </w:r>
      <w:r w:rsidR="008670FD" w:rsidRPr="006733BD">
        <w:rPr>
          <w:rFonts w:ascii="Garamond" w:eastAsiaTheme="majorEastAsia" w:hAnsi="Garamond" w:cstheme="majorBidi"/>
          <w:b/>
          <w:color w:val="3B94C5"/>
          <w:sz w:val="28"/>
          <w:szCs w:val="28"/>
        </w:rPr>
        <w:t xml:space="preserve"> кожн</w:t>
      </w:r>
      <w:r w:rsidR="006733BD">
        <w:rPr>
          <w:rFonts w:ascii="Garamond" w:eastAsiaTheme="majorEastAsia" w:hAnsi="Garamond" w:cstheme="majorBidi"/>
          <w:b/>
          <w:color w:val="3B94C5"/>
          <w:sz w:val="28"/>
          <w:szCs w:val="28"/>
        </w:rPr>
        <w:t>ого</w:t>
      </w:r>
      <w:r w:rsidR="00E42CAC" w:rsidRPr="006733BD">
        <w:rPr>
          <w:rFonts w:ascii="Garamond" w:eastAsiaTheme="majorEastAsia" w:hAnsi="Garamond" w:cstheme="majorBidi"/>
          <w:b/>
          <w:color w:val="3B94C5"/>
          <w:sz w:val="28"/>
          <w:szCs w:val="28"/>
        </w:rPr>
        <w:t xml:space="preserve"> </w:t>
      </w:r>
      <w:r w:rsidR="009041FB" w:rsidRPr="006733BD">
        <w:rPr>
          <w:rFonts w:ascii="Garamond" w:eastAsiaTheme="majorEastAsia" w:hAnsi="Garamond" w:cstheme="majorBidi"/>
          <w:b/>
          <w:color w:val="3B94C5"/>
          <w:sz w:val="28"/>
          <w:szCs w:val="28"/>
        </w:rPr>
        <w:t>об’єкт</w:t>
      </w:r>
      <w:r w:rsidR="006733BD">
        <w:rPr>
          <w:rFonts w:ascii="Garamond" w:eastAsiaTheme="majorEastAsia" w:hAnsi="Garamond" w:cstheme="majorBidi"/>
          <w:b/>
          <w:color w:val="3B94C5"/>
          <w:sz w:val="28"/>
          <w:szCs w:val="28"/>
        </w:rPr>
        <w:t>а</w:t>
      </w:r>
      <w:r w:rsidR="00E42CAC" w:rsidRPr="006733BD">
        <w:rPr>
          <w:rFonts w:ascii="Garamond" w:eastAsiaTheme="majorEastAsia" w:hAnsi="Garamond" w:cstheme="majorBidi"/>
          <w:b/>
          <w:color w:val="3B94C5"/>
          <w:sz w:val="28"/>
          <w:szCs w:val="28"/>
        </w:rPr>
        <w:t xml:space="preserve"> аудиту</w:t>
      </w:r>
      <w:r w:rsidR="006733BD">
        <w:rPr>
          <w:rFonts w:ascii="Garamond" w:eastAsiaTheme="majorEastAsia" w:hAnsi="Garamond" w:cstheme="majorBidi"/>
          <w:b/>
          <w:color w:val="3B94C5"/>
          <w:sz w:val="28"/>
          <w:szCs w:val="28"/>
        </w:rPr>
        <w:t xml:space="preserve">, включеного до </w:t>
      </w:r>
      <w:r w:rsidR="005844F3">
        <w:rPr>
          <w:rFonts w:ascii="Garamond" w:eastAsiaTheme="majorEastAsia" w:hAnsi="Garamond" w:cstheme="majorBidi"/>
          <w:b/>
          <w:color w:val="3B94C5"/>
          <w:sz w:val="28"/>
          <w:szCs w:val="28"/>
        </w:rPr>
        <w:t xml:space="preserve">бази даних щодо </w:t>
      </w:r>
      <w:r w:rsidR="006733BD">
        <w:rPr>
          <w:rFonts w:ascii="Garamond" w:eastAsiaTheme="majorEastAsia" w:hAnsi="Garamond" w:cstheme="majorBidi"/>
          <w:b/>
          <w:color w:val="3B94C5"/>
          <w:sz w:val="28"/>
          <w:szCs w:val="28"/>
        </w:rPr>
        <w:t>простору аудиту</w:t>
      </w:r>
      <w:r w:rsidR="00BD733D" w:rsidRPr="00B85062">
        <w:rPr>
          <w:rFonts w:ascii="Garamond" w:eastAsia="Times New Roman" w:hAnsi="Garamond" w:cs="Times New Roman"/>
          <w:sz w:val="28"/>
          <w:szCs w:val="28"/>
        </w:rPr>
        <w:t>.</w:t>
      </w:r>
      <w:r w:rsidR="005003F1">
        <w:rPr>
          <w:rFonts w:ascii="Garamond" w:eastAsia="Times New Roman" w:hAnsi="Garamond" w:cs="Times New Roman"/>
          <w:sz w:val="28"/>
          <w:szCs w:val="28"/>
        </w:rPr>
        <w:t xml:space="preserve"> </w:t>
      </w:r>
      <w:r w:rsidR="00466CB0" w:rsidRPr="005003F1">
        <w:rPr>
          <w:rFonts w:ascii="Garamond" w:eastAsia="Times New Roman" w:hAnsi="Garamond" w:cs="Times New Roman"/>
          <w:sz w:val="28"/>
          <w:szCs w:val="28"/>
        </w:rPr>
        <w:t>Ціль етапу –</w:t>
      </w:r>
      <w:r w:rsidR="00466CB0">
        <w:rPr>
          <w:rFonts w:ascii="Garamond" w:eastAsia="Times New Roman" w:hAnsi="Garamond" w:cs="Times New Roman"/>
          <w:sz w:val="28"/>
          <w:szCs w:val="28"/>
        </w:rPr>
        <w:t xml:space="preserve"> </w:t>
      </w:r>
      <w:r w:rsidR="00C95FB4">
        <w:rPr>
          <w:rFonts w:ascii="Garamond" w:eastAsia="Times New Roman" w:hAnsi="Garamond" w:cs="Times New Roman"/>
          <w:sz w:val="28"/>
          <w:szCs w:val="28"/>
        </w:rPr>
        <w:t xml:space="preserve">відбір </w:t>
      </w:r>
      <w:r w:rsidR="006C28BF">
        <w:rPr>
          <w:rFonts w:ascii="Garamond" w:eastAsia="Times New Roman" w:hAnsi="Garamond" w:cs="Times New Roman"/>
          <w:sz w:val="28"/>
          <w:szCs w:val="28"/>
        </w:rPr>
        <w:t>пріоритетних</w:t>
      </w:r>
      <w:r w:rsidR="00C95FB4">
        <w:rPr>
          <w:rFonts w:ascii="Garamond" w:eastAsia="Times New Roman" w:hAnsi="Garamond" w:cs="Times New Roman"/>
          <w:sz w:val="28"/>
          <w:szCs w:val="28"/>
        </w:rPr>
        <w:t xml:space="preserve"> об’єктів аудиту щодо яких будуть здійснюватися внутрішні аудити </w:t>
      </w:r>
      <w:r w:rsidR="006733BD">
        <w:rPr>
          <w:rFonts w:ascii="Garamond" w:eastAsia="Times New Roman" w:hAnsi="Garamond" w:cs="Times New Roman"/>
          <w:sz w:val="28"/>
          <w:szCs w:val="28"/>
        </w:rPr>
        <w:t xml:space="preserve">протягом </w:t>
      </w:r>
      <w:r w:rsidR="00C95FB4">
        <w:rPr>
          <w:rFonts w:ascii="Garamond" w:eastAsia="Times New Roman" w:hAnsi="Garamond" w:cs="Times New Roman"/>
          <w:sz w:val="28"/>
          <w:szCs w:val="28"/>
        </w:rPr>
        <w:t xml:space="preserve">наступних </w:t>
      </w:r>
      <w:r w:rsidR="006733BD">
        <w:rPr>
          <w:rFonts w:ascii="Garamond" w:eastAsia="Times New Roman" w:hAnsi="Garamond" w:cs="Times New Roman"/>
          <w:sz w:val="28"/>
          <w:szCs w:val="28"/>
        </w:rPr>
        <w:t xml:space="preserve">трьох </w:t>
      </w:r>
      <w:r w:rsidR="00C95FB4">
        <w:rPr>
          <w:rFonts w:ascii="Garamond" w:eastAsia="Times New Roman" w:hAnsi="Garamond" w:cs="Times New Roman"/>
          <w:sz w:val="28"/>
          <w:szCs w:val="28"/>
        </w:rPr>
        <w:t>планових період</w:t>
      </w:r>
      <w:r w:rsidR="006733BD">
        <w:rPr>
          <w:rFonts w:ascii="Garamond" w:eastAsia="Times New Roman" w:hAnsi="Garamond" w:cs="Times New Roman"/>
          <w:sz w:val="28"/>
          <w:szCs w:val="28"/>
        </w:rPr>
        <w:t>ах</w:t>
      </w:r>
      <w:r w:rsidR="00C95FB4">
        <w:rPr>
          <w:rFonts w:ascii="Garamond" w:eastAsia="Times New Roman" w:hAnsi="Garamond" w:cs="Times New Roman"/>
          <w:sz w:val="28"/>
          <w:szCs w:val="28"/>
        </w:rPr>
        <w:t>.</w:t>
      </w:r>
    </w:p>
    <w:p w:rsidR="00395984" w:rsidRDefault="00395984" w:rsidP="00303AA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23104" behindDoc="0" locked="0" layoutInCell="1" allowOverlap="1" wp14:anchorId="5848BF0F" wp14:editId="79D68F8B">
                <wp:simplePos x="0" y="0"/>
                <wp:positionH relativeFrom="column">
                  <wp:posOffset>3821430</wp:posOffset>
                </wp:positionH>
                <wp:positionV relativeFrom="paragraph">
                  <wp:posOffset>215265</wp:posOffset>
                </wp:positionV>
                <wp:extent cx="2682240" cy="2712720"/>
                <wp:effectExtent l="228600" t="228600" r="251460" b="259080"/>
                <wp:wrapSquare wrapText="bothSides"/>
                <wp:docPr id="11741" name="Поле 11741"/>
                <wp:cNvGraphicFramePr/>
                <a:graphic xmlns:a="http://schemas.openxmlformats.org/drawingml/2006/main">
                  <a:graphicData uri="http://schemas.microsoft.com/office/word/2010/wordprocessingShape">
                    <wps:wsp>
                      <wps:cNvSpPr txBox="1"/>
                      <wps:spPr>
                        <a:xfrm>
                          <a:off x="0" y="0"/>
                          <a:ext cx="2682240" cy="27127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B15C88">
                            <w:pPr>
                              <w:spacing w:after="0" w:line="240" w:lineRule="exact"/>
                              <w:jc w:val="both"/>
                              <w:rPr>
                                <w:rFonts w:ascii="Garamond" w:eastAsia="Times New Roman" w:hAnsi="Garamond" w:cs="Times New Roman"/>
                                <w:i/>
                                <w:color w:val="1F4E79" w:themeColor="accent1" w:themeShade="80"/>
                                <w:sz w:val="28"/>
                                <w:szCs w:val="28"/>
                              </w:rPr>
                            </w:pPr>
                            <w:r w:rsidRPr="00FB31C2">
                              <w:rPr>
                                <w:rFonts w:ascii="Garamond" w:eastAsia="Times New Roman" w:hAnsi="Garamond" w:cs="Times New Roman"/>
                                <w:b/>
                                <w:i/>
                                <w:color w:val="1F4E79" w:themeColor="accent1" w:themeShade="80"/>
                                <w:sz w:val="28"/>
                                <w:szCs w:val="28"/>
                              </w:rPr>
                              <w:t>В</w:t>
                            </w:r>
                            <w:r>
                              <w:rPr>
                                <w:rFonts w:ascii="Garamond" w:eastAsia="Times New Roman" w:hAnsi="Garamond" w:cs="Times New Roman"/>
                                <w:i/>
                                <w:color w:val="1F4E79" w:themeColor="accent1" w:themeShade="80"/>
                                <w:sz w:val="28"/>
                                <w:szCs w:val="28"/>
                              </w:rPr>
                              <w:t>нутрішні документи з питань здійснення внутрішнього аудиту мають врегульовувати такі питання:</w:t>
                            </w:r>
                          </w:p>
                          <w:p w:rsidR="003F7CB7" w:rsidRPr="00FB31C2" w:rsidRDefault="003F7CB7" w:rsidP="00B15C88">
                            <w:pPr>
                              <w:spacing w:after="0" w:line="240" w:lineRule="exact"/>
                              <w:jc w:val="both"/>
                              <w:rPr>
                                <w:color w:val="1F4E79" w:themeColor="accent1" w:themeShade="80"/>
                              </w:rPr>
                            </w:pPr>
                            <w:r>
                              <w:rPr>
                                <w:rFonts w:ascii="Garamond" w:eastAsia="Times New Roman" w:hAnsi="Garamond" w:cs="Times New Roman"/>
                                <w:i/>
                                <w:color w:val="1F4E79" w:themeColor="accent1" w:themeShade="80"/>
                                <w:sz w:val="28"/>
                                <w:szCs w:val="28"/>
                              </w:rPr>
                              <w:t>планування діяльності з внутрішнього аудиту, в тому числі</w:t>
                            </w:r>
                            <w:r w:rsidRPr="00395984">
                              <w:rPr>
                                <w:rFonts w:ascii="Garamond" w:eastAsia="Times New Roman" w:hAnsi="Garamond" w:cs="Times New Roman"/>
                                <w:i/>
                                <w:color w:val="1F4E79" w:themeColor="accent1" w:themeShade="80"/>
                                <w:sz w:val="28"/>
                                <w:szCs w:val="28"/>
                              </w:rPr>
                              <w:t xml:space="preserve"> підходи до складання та ведення бази даних, організації, проведення та документування ідентифікації й оцінки ризиків для планування діяльності з внутрішнього аудиту, визначення факторів відбору для здійснення планових внутрішніх аудитів та частоти їх здійснення щодо кожного об’єкта внутрішнього аудиту</w:t>
                            </w:r>
                            <w:r>
                              <w:rPr>
                                <w:rFonts w:ascii="Garamond" w:eastAsia="Times New Roman" w:hAnsi="Garamond" w:cs="Times New Roman"/>
                                <w:i/>
                                <w:color w:val="1F4E79" w:themeColor="accent1" w:themeShade="80"/>
                                <w:sz w:val="28"/>
                                <w:szCs w:val="28"/>
                              </w:rPr>
                              <w:t>… (вимоги</w:t>
                            </w:r>
                            <w:r w:rsidRPr="00FB31C2">
                              <w:rPr>
                                <w:rFonts w:ascii="Garamond" w:eastAsia="Times New Roman" w:hAnsi="Garamond" w:cs="Times New Roman"/>
                                <w:i/>
                                <w:color w:val="1F4E79" w:themeColor="accent1" w:themeShade="80"/>
                                <w:sz w:val="28"/>
                                <w:szCs w:val="28"/>
                              </w:rPr>
                              <w:t xml:space="preserve"> абзац</w:t>
                            </w:r>
                            <w:r>
                              <w:rPr>
                                <w:rFonts w:ascii="Garamond" w:eastAsia="Times New Roman" w:hAnsi="Garamond" w:cs="Times New Roman"/>
                                <w:i/>
                                <w:color w:val="1F4E79" w:themeColor="accent1" w:themeShade="80"/>
                                <w:sz w:val="28"/>
                                <w:szCs w:val="28"/>
                              </w:rPr>
                              <w:t>у</w:t>
                            </w:r>
                            <w:r w:rsidRPr="00FB31C2">
                              <w:rPr>
                                <w:rFonts w:ascii="Garamond" w:eastAsia="Times New Roman" w:hAnsi="Garamond" w:cs="Times New Roman"/>
                                <w:i/>
                                <w:color w:val="1F4E79" w:themeColor="accent1" w:themeShade="80"/>
                                <w:sz w:val="28"/>
                                <w:szCs w:val="28"/>
                              </w:rPr>
                              <w:t xml:space="preserve"> друг</w:t>
                            </w:r>
                            <w:r>
                              <w:rPr>
                                <w:rFonts w:ascii="Garamond" w:eastAsia="Times New Roman" w:hAnsi="Garamond" w:cs="Times New Roman"/>
                                <w:i/>
                                <w:color w:val="1F4E79" w:themeColor="accent1" w:themeShade="80"/>
                                <w:sz w:val="28"/>
                                <w:szCs w:val="28"/>
                              </w:rPr>
                              <w:t>ого</w:t>
                            </w:r>
                            <w:r w:rsidRPr="00FB31C2">
                              <w:rPr>
                                <w:rFonts w:ascii="Garamond" w:eastAsia="Times New Roman" w:hAnsi="Garamond" w:cs="Times New Roman"/>
                                <w:i/>
                                <w:color w:val="1F4E79" w:themeColor="accent1" w:themeShade="80"/>
                                <w:sz w:val="28"/>
                                <w:szCs w:val="28"/>
                              </w:rPr>
                              <w:t xml:space="preserve"> пункту 4 Стандарту 1 «Завдання, права та обов’язки»</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8BF0F" id="Поле 11741" o:spid="_x0000_s1043" type="#_x0000_t202" style="position:absolute;left:0;text-align:left;margin-left:300.9pt;margin-top:16.95pt;width:211.2pt;height:21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" fillcolor="#deeaf6 [660]" stroked="f" strokeweight="1pt">
                <v:shadow on="t" color="black" opacity="19660f" offset=".552mm,.73253mm"/>
                <v:textbox>
                  <w:txbxContent>
                    <w:p w:rsidR="003F7CB7" w:rsidRDefault="003F7CB7" w:rsidP="00B15C88">
                      <w:pPr>
                        <w:spacing w:after="0" w:line="240" w:lineRule="exact"/>
                        <w:jc w:val="both"/>
                        <w:rPr>
                          <w:rFonts w:ascii="Garamond" w:eastAsia="Times New Roman" w:hAnsi="Garamond" w:cs="Times New Roman"/>
                          <w:i/>
                          <w:color w:val="1F4E79" w:themeColor="accent1" w:themeShade="80"/>
                          <w:sz w:val="28"/>
                          <w:szCs w:val="28"/>
                        </w:rPr>
                      </w:pPr>
                      <w:r w:rsidRPr="00FB31C2">
                        <w:rPr>
                          <w:rFonts w:ascii="Garamond" w:eastAsia="Times New Roman" w:hAnsi="Garamond" w:cs="Times New Roman"/>
                          <w:b/>
                          <w:i/>
                          <w:color w:val="1F4E79" w:themeColor="accent1" w:themeShade="80"/>
                          <w:sz w:val="28"/>
                          <w:szCs w:val="28"/>
                        </w:rPr>
                        <w:t>В</w:t>
                      </w:r>
                      <w:r>
                        <w:rPr>
                          <w:rFonts w:ascii="Garamond" w:eastAsia="Times New Roman" w:hAnsi="Garamond" w:cs="Times New Roman"/>
                          <w:i/>
                          <w:color w:val="1F4E79" w:themeColor="accent1" w:themeShade="80"/>
                          <w:sz w:val="28"/>
                          <w:szCs w:val="28"/>
                        </w:rPr>
                        <w:t>нутрішні документи з питань здійснення внутрішнього аудиту мають врегульовувати такі питання:</w:t>
                      </w:r>
                    </w:p>
                    <w:p w:rsidR="003F7CB7" w:rsidRPr="00FB31C2" w:rsidRDefault="003F7CB7" w:rsidP="00B15C88">
                      <w:pPr>
                        <w:spacing w:after="0" w:line="240" w:lineRule="exact"/>
                        <w:jc w:val="both"/>
                        <w:rPr>
                          <w:color w:val="1F4E79" w:themeColor="accent1" w:themeShade="80"/>
                        </w:rPr>
                      </w:pPr>
                      <w:r>
                        <w:rPr>
                          <w:rFonts w:ascii="Garamond" w:eastAsia="Times New Roman" w:hAnsi="Garamond" w:cs="Times New Roman"/>
                          <w:i/>
                          <w:color w:val="1F4E79" w:themeColor="accent1" w:themeShade="80"/>
                          <w:sz w:val="28"/>
                          <w:szCs w:val="28"/>
                        </w:rPr>
                        <w:t>планування діяльності з внутрішнього аудиту, в тому числі</w:t>
                      </w:r>
                      <w:r w:rsidRPr="00395984">
                        <w:rPr>
                          <w:rFonts w:ascii="Garamond" w:eastAsia="Times New Roman" w:hAnsi="Garamond" w:cs="Times New Roman"/>
                          <w:i/>
                          <w:color w:val="1F4E79" w:themeColor="accent1" w:themeShade="80"/>
                          <w:sz w:val="28"/>
                          <w:szCs w:val="28"/>
                        </w:rPr>
                        <w:t xml:space="preserve"> підходи до складання та ведення бази даних, організації, проведення та документування ідентифікації й оцінки ризиків для планування діяльності з внутрішнього аудиту, визначення факторів відбору для здійснення планових внутрішніх аудитів та частоти їх здійснення щодо кожного об’єкта внутрішнього аудиту</w:t>
                      </w:r>
                      <w:r>
                        <w:rPr>
                          <w:rFonts w:ascii="Garamond" w:eastAsia="Times New Roman" w:hAnsi="Garamond" w:cs="Times New Roman"/>
                          <w:i/>
                          <w:color w:val="1F4E79" w:themeColor="accent1" w:themeShade="80"/>
                          <w:sz w:val="28"/>
                          <w:szCs w:val="28"/>
                        </w:rPr>
                        <w:t>… (вимоги</w:t>
                      </w:r>
                      <w:r w:rsidRPr="00FB31C2">
                        <w:rPr>
                          <w:rFonts w:ascii="Garamond" w:eastAsia="Times New Roman" w:hAnsi="Garamond" w:cs="Times New Roman"/>
                          <w:i/>
                          <w:color w:val="1F4E79" w:themeColor="accent1" w:themeShade="80"/>
                          <w:sz w:val="28"/>
                          <w:szCs w:val="28"/>
                        </w:rPr>
                        <w:t xml:space="preserve"> абзац</w:t>
                      </w:r>
                      <w:r>
                        <w:rPr>
                          <w:rFonts w:ascii="Garamond" w:eastAsia="Times New Roman" w:hAnsi="Garamond" w:cs="Times New Roman"/>
                          <w:i/>
                          <w:color w:val="1F4E79" w:themeColor="accent1" w:themeShade="80"/>
                          <w:sz w:val="28"/>
                          <w:szCs w:val="28"/>
                        </w:rPr>
                        <w:t>у</w:t>
                      </w:r>
                      <w:r w:rsidRPr="00FB31C2">
                        <w:rPr>
                          <w:rFonts w:ascii="Garamond" w:eastAsia="Times New Roman" w:hAnsi="Garamond" w:cs="Times New Roman"/>
                          <w:i/>
                          <w:color w:val="1F4E79" w:themeColor="accent1" w:themeShade="80"/>
                          <w:sz w:val="28"/>
                          <w:szCs w:val="28"/>
                        </w:rPr>
                        <w:t xml:space="preserve"> друг</w:t>
                      </w:r>
                      <w:r>
                        <w:rPr>
                          <w:rFonts w:ascii="Garamond" w:eastAsia="Times New Roman" w:hAnsi="Garamond" w:cs="Times New Roman"/>
                          <w:i/>
                          <w:color w:val="1F4E79" w:themeColor="accent1" w:themeShade="80"/>
                          <w:sz w:val="28"/>
                          <w:szCs w:val="28"/>
                        </w:rPr>
                        <w:t>ого</w:t>
                      </w:r>
                      <w:r w:rsidRPr="00FB31C2">
                        <w:rPr>
                          <w:rFonts w:ascii="Garamond" w:eastAsia="Times New Roman" w:hAnsi="Garamond" w:cs="Times New Roman"/>
                          <w:i/>
                          <w:color w:val="1F4E79" w:themeColor="accent1" w:themeShade="80"/>
                          <w:sz w:val="28"/>
                          <w:szCs w:val="28"/>
                        </w:rPr>
                        <w:t xml:space="preserve"> пункту 4 Стандарту 1 «Завдання, права та обов’язки»</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Pr="00395984">
        <w:rPr>
          <w:rFonts w:ascii="Garamond" w:eastAsia="Times New Roman" w:hAnsi="Garamond" w:cs="Times New Roman"/>
          <w:sz w:val="28"/>
          <w:szCs w:val="28"/>
        </w:rPr>
        <w:t xml:space="preserve">Вимоги щодо визначення </w:t>
      </w:r>
      <w:r w:rsidR="003E3BCE" w:rsidRPr="00395984">
        <w:rPr>
          <w:rFonts w:ascii="Garamond" w:eastAsia="Times New Roman" w:hAnsi="Garamond" w:cs="Times New Roman"/>
          <w:sz w:val="28"/>
          <w:szCs w:val="28"/>
        </w:rPr>
        <w:t xml:space="preserve">факторів відбору для здійснення планових внутрішніх аудитів та частоти їх здійснення щодо кожного об’єкта аудиту </w:t>
      </w:r>
      <w:r w:rsidRPr="00395984">
        <w:rPr>
          <w:rFonts w:ascii="Garamond" w:eastAsia="Times New Roman" w:hAnsi="Garamond" w:cs="Times New Roman"/>
          <w:sz w:val="28"/>
          <w:szCs w:val="28"/>
        </w:rPr>
        <w:t xml:space="preserve">у внутрішніх документах з питань здійснення внутрішнього аудиту </w:t>
      </w:r>
      <w:r w:rsidR="00C353FB">
        <w:rPr>
          <w:rFonts w:ascii="Garamond" w:eastAsia="Times New Roman" w:hAnsi="Garamond" w:cs="Times New Roman"/>
          <w:sz w:val="28"/>
          <w:szCs w:val="28"/>
        </w:rPr>
        <w:t xml:space="preserve">в частині планування </w:t>
      </w:r>
      <w:r w:rsidRPr="00395984">
        <w:rPr>
          <w:rFonts w:ascii="Garamond" w:eastAsia="Times New Roman" w:hAnsi="Garamond" w:cs="Times New Roman"/>
          <w:sz w:val="28"/>
          <w:szCs w:val="28"/>
        </w:rPr>
        <w:t>передбачено абзацом другим пункту 4 Стандарту 1 «Завдання, права та обов’язки»</w:t>
      </w:r>
      <w:r>
        <w:rPr>
          <w:rFonts w:ascii="Garamond" w:eastAsia="Times New Roman" w:hAnsi="Garamond" w:cs="Times New Roman"/>
          <w:sz w:val="28"/>
          <w:szCs w:val="28"/>
        </w:rPr>
        <w:t>.</w:t>
      </w:r>
    </w:p>
    <w:p w:rsidR="00E42CAC" w:rsidRDefault="00E42CAC" w:rsidP="00303AA0">
      <w:pPr>
        <w:spacing w:after="60" w:line="240" w:lineRule="auto"/>
        <w:ind w:firstLine="567"/>
        <w:jc w:val="both"/>
        <w:rPr>
          <w:rFonts w:ascii="Garamond" w:eastAsia="Times New Roman" w:hAnsi="Garamond" w:cs="Times New Roman"/>
          <w:sz w:val="28"/>
          <w:szCs w:val="28"/>
        </w:rPr>
      </w:pPr>
      <w:r w:rsidRPr="00B85062">
        <w:rPr>
          <w:rFonts w:ascii="Garamond" w:eastAsia="Times New Roman" w:hAnsi="Garamond" w:cs="Times New Roman"/>
          <w:sz w:val="28"/>
          <w:szCs w:val="28"/>
        </w:rPr>
        <w:t xml:space="preserve">За результатами оцінки ризиків у </w:t>
      </w:r>
      <w:r w:rsidR="00A14FBF">
        <w:rPr>
          <w:rFonts w:ascii="Garamond" w:eastAsia="Times New Roman" w:hAnsi="Garamond" w:cs="Times New Roman"/>
          <w:sz w:val="28"/>
          <w:szCs w:val="28"/>
        </w:rPr>
        <w:t xml:space="preserve">базі даних щодо </w:t>
      </w:r>
      <w:r w:rsidRPr="00B85062">
        <w:rPr>
          <w:rFonts w:ascii="Garamond" w:eastAsia="Times New Roman" w:hAnsi="Garamond" w:cs="Times New Roman"/>
          <w:sz w:val="28"/>
          <w:szCs w:val="28"/>
        </w:rPr>
        <w:t>простор</w:t>
      </w:r>
      <w:r w:rsidR="00A14FBF">
        <w:rPr>
          <w:rFonts w:ascii="Garamond" w:eastAsia="Times New Roman" w:hAnsi="Garamond" w:cs="Times New Roman"/>
          <w:sz w:val="28"/>
          <w:szCs w:val="28"/>
        </w:rPr>
        <w:t>у</w:t>
      </w:r>
      <w:r w:rsidRPr="00B85062">
        <w:rPr>
          <w:rFonts w:ascii="Garamond" w:eastAsia="Times New Roman" w:hAnsi="Garamond" w:cs="Times New Roman"/>
          <w:sz w:val="28"/>
          <w:szCs w:val="28"/>
        </w:rPr>
        <w:t xml:space="preserve"> аудиту</w:t>
      </w:r>
      <w:r w:rsidR="006D089D">
        <w:rPr>
          <w:rFonts w:ascii="Garamond" w:eastAsia="Times New Roman" w:hAnsi="Garamond" w:cs="Times New Roman"/>
          <w:sz w:val="28"/>
          <w:szCs w:val="28"/>
        </w:rPr>
        <w:t xml:space="preserve"> визначається</w:t>
      </w:r>
      <w:r w:rsidRPr="00B85062">
        <w:rPr>
          <w:rFonts w:ascii="Garamond" w:eastAsia="Times New Roman" w:hAnsi="Garamond" w:cs="Times New Roman"/>
          <w:sz w:val="28"/>
          <w:szCs w:val="28"/>
        </w:rPr>
        <w:t xml:space="preserve"> велик</w:t>
      </w:r>
      <w:r w:rsidR="0085298A">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кількість об’єктів аудиту та ризиків, пов’язаних з такими об’єктами аудиту</w:t>
      </w:r>
      <w:r w:rsidR="006D089D">
        <w:rPr>
          <w:rFonts w:ascii="Garamond" w:eastAsia="Times New Roman" w:hAnsi="Garamond" w:cs="Times New Roman"/>
          <w:sz w:val="28"/>
          <w:szCs w:val="28"/>
        </w:rPr>
        <w:t xml:space="preserve">. Зокрема, </w:t>
      </w:r>
      <w:r w:rsidRPr="00B85062">
        <w:rPr>
          <w:rFonts w:ascii="Garamond" w:eastAsia="Times New Roman" w:hAnsi="Garamond" w:cs="Times New Roman"/>
          <w:sz w:val="28"/>
          <w:szCs w:val="28"/>
        </w:rPr>
        <w:t xml:space="preserve">виявляється, що одна з груп </w:t>
      </w:r>
      <w:r w:rsidR="006D089D">
        <w:rPr>
          <w:rFonts w:ascii="Garamond" w:eastAsia="Times New Roman" w:hAnsi="Garamond" w:cs="Times New Roman"/>
          <w:sz w:val="28"/>
          <w:szCs w:val="28"/>
        </w:rPr>
        <w:t xml:space="preserve">об’єктів аудиту </w:t>
      </w:r>
      <w:r w:rsidRPr="00B85062">
        <w:rPr>
          <w:rFonts w:ascii="Garamond" w:eastAsia="Times New Roman" w:hAnsi="Garamond" w:cs="Times New Roman"/>
          <w:sz w:val="28"/>
          <w:szCs w:val="28"/>
        </w:rPr>
        <w:t>(наприклад, з «середньою» оцінкою) є найбільшою за обсягом, хоча містить дуже різноманітні об’єкти аудиту. Водночас</w:t>
      </w:r>
      <w:r w:rsidR="00A14FBF">
        <w:rPr>
          <w:rFonts w:ascii="Garamond" w:eastAsia="Times New Roman" w:hAnsi="Garamond" w:cs="Times New Roman"/>
          <w:sz w:val="28"/>
          <w:szCs w:val="28"/>
        </w:rPr>
        <w:t>,</w:t>
      </w:r>
      <w:r w:rsidRPr="00B85062">
        <w:rPr>
          <w:rFonts w:ascii="Garamond" w:eastAsia="Times New Roman" w:hAnsi="Garamond" w:cs="Times New Roman"/>
          <w:sz w:val="28"/>
          <w:szCs w:val="28"/>
        </w:rPr>
        <w:t xml:space="preserve"> наявність ризиків, навіть з «високою» та «дуже високою» оцінкою, не може бути єдиним фактором відбору об’єктів аудиту для включення до плану. </w:t>
      </w:r>
    </w:p>
    <w:p w:rsidR="00BD733D" w:rsidRPr="00B85062" w:rsidRDefault="006D089D" w:rsidP="00303AA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Для </w:t>
      </w:r>
      <w:r w:rsidR="00BD733D" w:rsidRPr="00B85062">
        <w:rPr>
          <w:rFonts w:ascii="Garamond" w:eastAsia="Times New Roman" w:hAnsi="Garamond" w:cs="Times New Roman"/>
          <w:sz w:val="28"/>
          <w:szCs w:val="28"/>
        </w:rPr>
        <w:t xml:space="preserve">аналізу важливості кожного об’єкта аудиту </w:t>
      </w:r>
      <w:r w:rsidRPr="00B85062">
        <w:rPr>
          <w:rFonts w:ascii="Garamond" w:eastAsia="Times New Roman" w:hAnsi="Garamond" w:cs="Times New Roman"/>
          <w:sz w:val="28"/>
          <w:szCs w:val="28"/>
        </w:rPr>
        <w:t xml:space="preserve">додатково </w:t>
      </w:r>
      <w:r w:rsidR="00BD733D" w:rsidRPr="00B85062">
        <w:rPr>
          <w:rFonts w:ascii="Garamond" w:eastAsia="Times New Roman" w:hAnsi="Garamond" w:cs="Times New Roman"/>
          <w:sz w:val="28"/>
          <w:szCs w:val="28"/>
        </w:rPr>
        <w:t xml:space="preserve">використовується набір «факторів відбору», який допомагає підрозділу внутрішнього аудиту визначити пріоритетність (першочерговість) дослідження відповідного об’єкту аудиту. Термін «фактори відбору» точно відображає сутність цього етапу – відбір тих об’єктів аудиту, дослідження яких є найбільш доцільним. </w:t>
      </w:r>
    </w:p>
    <w:p w:rsidR="00BD733D" w:rsidRPr="00B85062" w:rsidRDefault="006D089D" w:rsidP="00303AA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До найбільш використову</w:t>
      </w:r>
      <w:r w:rsidR="00D32F10">
        <w:rPr>
          <w:rFonts w:ascii="Garamond" w:eastAsia="Times New Roman" w:hAnsi="Garamond" w:cs="Times New Roman"/>
          <w:sz w:val="28"/>
          <w:szCs w:val="28"/>
        </w:rPr>
        <w:t>ваних факторів відбору належать</w:t>
      </w:r>
      <w:r w:rsidR="00BD733D" w:rsidRPr="00B85062">
        <w:rPr>
          <w:rFonts w:ascii="Garamond" w:eastAsia="Times New Roman" w:hAnsi="Garamond" w:cs="Times New Roman"/>
          <w:sz w:val="28"/>
          <w:szCs w:val="28"/>
        </w:rPr>
        <w:t>:</w:t>
      </w:r>
    </w:p>
    <w:p w:rsidR="00BD733D" w:rsidRPr="00B85062"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фінансова важливість/матеріальність</w:t>
      </w:r>
      <w:r w:rsidRPr="00B85062">
        <w:rPr>
          <w:rFonts w:ascii="Garamond" w:eastAsia="Times New Roman" w:hAnsi="Garamond" w:cs="Times New Roman"/>
          <w:sz w:val="28"/>
          <w:szCs w:val="28"/>
        </w:rPr>
        <w:t xml:space="preserve"> (ґрунтується на обсягах державних ресурсів, доходах та прибутках, наданих послуг</w:t>
      </w:r>
      <w:r w:rsidR="00710198">
        <w:rPr>
          <w:rFonts w:ascii="Garamond" w:eastAsia="Times New Roman" w:hAnsi="Garamond" w:cs="Times New Roman"/>
          <w:sz w:val="28"/>
          <w:szCs w:val="28"/>
        </w:rPr>
        <w:t>ах</w:t>
      </w:r>
      <w:r w:rsidRPr="00B85062">
        <w:rPr>
          <w:rFonts w:ascii="Garamond" w:eastAsia="Times New Roman" w:hAnsi="Garamond" w:cs="Times New Roman"/>
          <w:sz w:val="28"/>
          <w:szCs w:val="28"/>
        </w:rPr>
        <w:t xml:space="preserve"> тощо. </w:t>
      </w:r>
      <w:r w:rsidR="00FE2AED" w:rsidRPr="00B85062">
        <w:rPr>
          <w:rFonts w:ascii="Garamond" w:eastAsia="Times New Roman" w:hAnsi="Garamond" w:cs="Times New Roman"/>
          <w:sz w:val="28"/>
          <w:szCs w:val="28"/>
        </w:rPr>
        <w:t>Підприємства, установи та організації</w:t>
      </w:r>
      <w:r w:rsidRPr="00B85062">
        <w:rPr>
          <w:rFonts w:ascii="Garamond" w:eastAsia="Times New Roman" w:hAnsi="Garamond" w:cs="Times New Roman"/>
          <w:sz w:val="28"/>
          <w:szCs w:val="28"/>
        </w:rPr>
        <w:t xml:space="preserve"> з високим рівнем ризику, що використовують незначну частину бюджету, будуть менш пріоритетними для внутрішнього аудиту, ніж </w:t>
      </w:r>
      <w:r w:rsidR="00FE2AED" w:rsidRPr="00B85062">
        <w:rPr>
          <w:rFonts w:ascii="Garamond" w:eastAsia="Times New Roman" w:hAnsi="Garamond" w:cs="Times New Roman"/>
          <w:sz w:val="28"/>
          <w:szCs w:val="28"/>
        </w:rPr>
        <w:t>підприємства, установи та організації</w:t>
      </w:r>
      <w:r w:rsidR="00ED4371">
        <w:rPr>
          <w:rFonts w:ascii="Garamond" w:eastAsia="Times New Roman" w:hAnsi="Garamond" w:cs="Times New Roman"/>
          <w:sz w:val="28"/>
          <w:szCs w:val="28"/>
        </w:rPr>
        <w:t xml:space="preserve"> </w:t>
      </w:r>
      <w:r w:rsidRPr="00B85062">
        <w:rPr>
          <w:rFonts w:ascii="Garamond" w:eastAsia="Times New Roman" w:hAnsi="Garamond" w:cs="Times New Roman"/>
          <w:sz w:val="28"/>
          <w:szCs w:val="28"/>
        </w:rPr>
        <w:t>з середнім рівнем ризику, які використовують 50 % бюджету);</w:t>
      </w:r>
    </w:p>
    <w:p w:rsidR="00BD733D" w:rsidRPr="00771A89"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771A89">
        <w:rPr>
          <w:rFonts w:ascii="Garamond" w:eastAsiaTheme="majorEastAsia" w:hAnsi="Garamond" w:cstheme="majorBidi"/>
          <w:b/>
          <w:color w:val="3B94C5"/>
          <w:sz w:val="28"/>
          <w:szCs w:val="28"/>
        </w:rPr>
        <w:t>складність діяльності</w:t>
      </w:r>
      <w:r w:rsidRPr="00771A89">
        <w:rPr>
          <w:rFonts w:ascii="Garamond" w:eastAsia="Times New Roman" w:hAnsi="Garamond" w:cs="Times New Roman"/>
          <w:sz w:val="28"/>
          <w:szCs w:val="28"/>
        </w:rPr>
        <w:t xml:space="preserve"> (складн</w:t>
      </w:r>
      <w:r w:rsidR="00B435FE">
        <w:rPr>
          <w:rFonts w:ascii="Garamond" w:eastAsia="Times New Roman" w:hAnsi="Garamond" w:cs="Times New Roman"/>
          <w:sz w:val="28"/>
          <w:szCs w:val="28"/>
        </w:rPr>
        <w:t>і напрями (сфери) діяльності установи</w:t>
      </w:r>
      <w:r w:rsidRPr="00771A89">
        <w:rPr>
          <w:rFonts w:ascii="Garamond" w:eastAsia="Times New Roman" w:hAnsi="Garamond" w:cs="Times New Roman"/>
          <w:sz w:val="28"/>
          <w:szCs w:val="28"/>
        </w:rPr>
        <w:t xml:space="preserve"> визнача</w:t>
      </w:r>
      <w:r w:rsidR="00B435FE">
        <w:rPr>
          <w:rFonts w:ascii="Garamond" w:eastAsia="Times New Roman" w:hAnsi="Garamond" w:cs="Times New Roman"/>
          <w:sz w:val="28"/>
          <w:szCs w:val="28"/>
        </w:rPr>
        <w:t>ю</w:t>
      </w:r>
      <w:r w:rsidRPr="00771A89">
        <w:rPr>
          <w:rFonts w:ascii="Garamond" w:eastAsia="Times New Roman" w:hAnsi="Garamond" w:cs="Times New Roman"/>
          <w:sz w:val="28"/>
          <w:szCs w:val="28"/>
        </w:rPr>
        <w:t xml:space="preserve">ться складністю правової бази, кількістю </w:t>
      </w:r>
      <w:r w:rsidR="00C94CAB">
        <w:rPr>
          <w:rFonts w:ascii="Garamond" w:eastAsia="Times New Roman" w:hAnsi="Garamond" w:cs="Times New Roman"/>
          <w:sz w:val="28"/>
          <w:szCs w:val="28"/>
        </w:rPr>
        <w:t xml:space="preserve">залученого </w:t>
      </w:r>
      <w:r w:rsidRPr="00771A89">
        <w:rPr>
          <w:rFonts w:ascii="Garamond" w:eastAsia="Times New Roman" w:hAnsi="Garamond" w:cs="Times New Roman"/>
          <w:sz w:val="28"/>
          <w:szCs w:val="28"/>
        </w:rPr>
        <w:t>персоналу, географічн</w:t>
      </w:r>
      <w:r w:rsidR="00FE2AED" w:rsidRPr="00771A89">
        <w:rPr>
          <w:rFonts w:ascii="Garamond" w:eastAsia="Times New Roman" w:hAnsi="Garamond" w:cs="Times New Roman"/>
          <w:sz w:val="28"/>
          <w:szCs w:val="28"/>
        </w:rPr>
        <w:t>им</w:t>
      </w:r>
      <w:r w:rsidRPr="00771A89">
        <w:rPr>
          <w:rFonts w:ascii="Garamond" w:eastAsia="Times New Roman" w:hAnsi="Garamond" w:cs="Times New Roman"/>
          <w:sz w:val="28"/>
          <w:szCs w:val="28"/>
        </w:rPr>
        <w:t xml:space="preserve"> розташування</w:t>
      </w:r>
      <w:r w:rsidR="00FE2AED" w:rsidRPr="00771A89">
        <w:rPr>
          <w:rFonts w:ascii="Garamond" w:eastAsia="Times New Roman" w:hAnsi="Garamond" w:cs="Times New Roman"/>
          <w:sz w:val="28"/>
          <w:szCs w:val="28"/>
        </w:rPr>
        <w:t>м</w:t>
      </w:r>
      <w:r w:rsidRPr="00771A89">
        <w:rPr>
          <w:rFonts w:ascii="Garamond" w:eastAsia="Times New Roman" w:hAnsi="Garamond" w:cs="Times New Roman"/>
          <w:sz w:val="28"/>
          <w:szCs w:val="28"/>
        </w:rPr>
        <w:t>. Складні напрями діяльності важче реалізувати належним чином, тому ймовірність того, що вони будуть виконані неякісно та/або несвоєчасно є вищою. Напр</w:t>
      </w:r>
      <w:r w:rsidR="00ED4371">
        <w:rPr>
          <w:rFonts w:ascii="Garamond" w:eastAsia="Times New Roman" w:hAnsi="Garamond" w:cs="Times New Roman"/>
          <w:sz w:val="28"/>
          <w:szCs w:val="28"/>
        </w:rPr>
        <w:t>иклад, вартість будівельних прое</w:t>
      </w:r>
      <w:r w:rsidRPr="00771A89">
        <w:rPr>
          <w:rFonts w:ascii="Garamond" w:eastAsia="Times New Roman" w:hAnsi="Garamond" w:cs="Times New Roman"/>
          <w:sz w:val="28"/>
          <w:szCs w:val="28"/>
        </w:rPr>
        <w:t>ктів нерідко є вищою від</w:t>
      </w:r>
      <w:r w:rsidR="00ED4371">
        <w:rPr>
          <w:rFonts w:ascii="Garamond" w:eastAsia="Times New Roman" w:hAnsi="Garamond" w:cs="Times New Roman"/>
          <w:sz w:val="28"/>
          <w:szCs w:val="28"/>
        </w:rPr>
        <w:t xml:space="preserve"> запланованої, а тривалість прое</w:t>
      </w:r>
      <w:r w:rsidRPr="00771A89">
        <w:rPr>
          <w:rFonts w:ascii="Garamond" w:eastAsia="Times New Roman" w:hAnsi="Garamond" w:cs="Times New Roman"/>
          <w:sz w:val="28"/>
          <w:szCs w:val="28"/>
        </w:rPr>
        <w:t>ктів більшою, ніж очікувалось);</w:t>
      </w:r>
    </w:p>
    <w:p w:rsidR="00BD733D" w:rsidRPr="00E57AC2" w:rsidRDefault="00BD733D" w:rsidP="00242411">
      <w:pPr>
        <w:numPr>
          <w:ilvl w:val="0"/>
          <w:numId w:val="1"/>
        </w:numPr>
        <w:spacing w:after="0" w:line="240" w:lineRule="auto"/>
        <w:ind w:left="0" w:firstLine="567"/>
        <w:jc w:val="both"/>
        <w:rPr>
          <w:rFonts w:ascii="Garamond" w:eastAsia="Times New Roman" w:hAnsi="Garamond" w:cs="Times New Roman"/>
          <w:sz w:val="28"/>
          <w:szCs w:val="28"/>
        </w:rPr>
      </w:pPr>
      <w:r w:rsidRPr="00E57AC2">
        <w:rPr>
          <w:rFonts w:ascii="Garamond" w:eastAsiaTheme="majorEastAsia" w:hAnsi="Garamond" w:cstheme="majorBidi"/>
          <w:b/>
          <w:color w:val="3B94C5"/>
          <w:sz w:val="28"/>
          <w:szCs w:val="28"/>
        </w:rPr>
        <w:lastRenderedPageBreak/>
        <w:t>загальна політика внутрішнього контролю</w:t>
      </w:r>
      <w:r w:rsidRPr="00E57AC2">
        <w:rPr>
          <w:rFonts w:ascii="Garamond" w:eastAsia="Times New Roman" w:hAnsi="Garamond" w:cs="Times New Roman"/>
          <w:sz w:val="28"/>
          <w:szCs w:val="28"/>
        </w:rPr>
        <w:t xml:space="preserve"> (застосовується у роз</w:t>
      </w:r>
      <w:r w:rsidR="00037180" w:rsidRPr="00E57AC2">
        <w:rPr>
          <w:rFonts w:ascii="Garamond" w:eastAsia="Times New Roman" w:hAnsi="Garamond" w:cs="Times New Roman"/>
          <w:sz w:val="28"/>
          <w:szCs w:val="28"/>
        </w:rPr>
        <w:t>у</w:t>
      </w:r>
      <w:r w:rsidRPr="00E57AC2">
        <w:rPr>
          <w:rFonts w:ascii="Garamond" w:eastAsia="Times New Roman" w:hAnsi="Garamond" w:cs="Times New Roman"/>
          <w:sz w:val="28"/>
          <w:szCs w:val="28"/>
        </w:rPr>
        <w:t xml:space="preserve">мінні Основних засад внутрішнього контролю). </w:t>
      </w:r>
      <w:r w:rsidR="002A22EB" w:rsidRPr="00E57AC2">
        <w:rPr>
          <w:rFonts w:ascii="Garamond" w:eastAsia="Times New Roman" w:hAnsi="Garamond" w:cs="Times New Roman"/>
          <w:sz w:val="28"/>
          <w:szCs w:val="28"/>
        </w:rPr>
        <w:t>У разі</w:t>
      </w:r>
      <w:r w:rsidRPr="00E57AC2">
        <w:rPr>
          <w:rFonts w:ascii="Garamond" w:eastAsia="Times New Roman" w:hAnsi="Garamond" w:cs="Times New Roman"/>
          <w:sz w:val="28"/>
          <w:szCs w:val="28"/>
        </w:rPr>
        <w:t xml:space="preserve"> наявності </w:t>
      </w:r>
      <w:r w:rsidR="00D32F10" w:rsidRPr="00E57AC2">
        <w:rPr>
          <w:rFonts w:ascii="Garamond" w:eastAsia="Times New Roman" w:hAnsi="Garamond" w:cs="Times New Roman"/>
          <w:sz w:val="28"/>
          <w:szCs w:val="28"/>
        </w:rPr>
        <w:t xml:space="preserve">належної системи </w:t>
      </w:r>
      <w:r w:rsidRPr="00E57AC2">
        <w:rPr>
          <w:rFonts w:ascii="Garamond" w:eastAsia="Times New Roman" w:hAnsi="Garamond" w:cs="Times New Roman"/>
          <w:sz w:val="28"/>
          <w:szCs w:val="28"/>
        </w:rPr>
        <w:t>внутрішнього контролю в установі</w:t>
      </w:r>
      <w:r w:rsidR="002A22EB" w:rsidRPr="00E57AC2">
        <w:rPr>
          <w:rFonts w:ascii="Garamond" w:eastAsia="Times New Roman" w:hAnsi="Garamond" w:cs="Times New Roman"/>
          <w:sz w:val="28"/>
          <w:szCs w:val="28"/>
        </w:rPr>
        <w:t>, в якій</w:t>
      </w:r>
      <w:r w:rsidRPr="00E57AC2">
        <w:rPr>
          <w:rFonts w:ascii="Garamond" w:eastAsia="Times New Roman" w:hAnsi="Garamond" w:cs="Times New Roman"/>
          <w:sz w:val="28"/>
          <w:szCs w:val="28"/>
        </w:rPr>
        <w:t xml:space="preserve"> визначено чіткі цілі</w:t>
      </w:r>
      <w:r w:rsidR="00E57AC2" w:rsidRPr="00E57AC2">
        <w:rPr>
          <w:rFonts w:ascii="Garamond" w:eastAsia="Times New Roman" w:hAnsi="Garamond" w:cs="Times New Roman"/>
          <w:sz w:val="28"/>
          <w:szCs w:val="28"/>
        </w:rPr>
        <w:t xml:space="preserve"> діяльності</w:t>
      </w:r>
      <w:r w:rsidRPr="00E57AC2">
        <w:rPr>
          <w:rFonts w:ascii="Garamond" w:eastAsia="Times New Roman" w:hAnsi="Garamond" w:cs="Times New Roman"/>
          <w:sz w:val="28"/>
          <w:szCs w:val="28"/>
        </w:rPr>
        <w:t>, функції та обов’язки працівників, етичні норми поведінки;</w:t>
      </w:r>
      <w:r w:rsidR="00E57AC2" w:rsidRPr="00E57AC2">
        <w:rPr>
          <w:rFonts w:ascii="Garamond" w:eastAsia="Times New Roman" w:hAnsi="Garamond" w:cs="Times New Roman"/>
          <w:sz w:val="28"/>
          <w:szCs w:val="28"/>
        </w:rPr>
        <w:t xml:space="preserve"> забезпечується управлінська відповідальність та підзвітність керівника та працівників установи, яка ґрунтується на вимогах законодавства та стосується всієї діяльності установи</w:t>
      </w:r>
      <w:r w:rsidRPr="00E57AC2">
        <w:rPr>
          <w:rFonts w:ascii="Garamond" w:eastAsia="Times New Roman" w:hAnsi="Garamond" w:cs="Times New Roman"/>
          <w:sz w:val="28"/>
          <w:szCs w:val="28"/>
        </w:rPr>
        <w:t>; налагоджен</w:t>
      </w:r>
      <w:r w:rsidR="00190F48" w:rsidRPr="00E57AC2">
        <w:rPr>
          <w:rFonts w:ascii="Garamond" w:eastAsia="Times New Roman" w:hAnsi="Garamond" w:cs="Times New Roman"/>
          <w:sz w:val="28"/>
          <w:szCs w:val="28"/>
        </w:rPr>
        <w:t>а</w:t>
      </w:r>
      <w:r w:rsidRPr="00E57AC2">
        <w:rPr>
          <w:rFonts w:ascii="Garamond" w:eastAsia="Times New Roman" w:hAnsi="Garamond" w:cs="Times New Roman"/>
          <w:sz w:val="28"/>
          <w:szCs w:val="28"/>
        </w:rPr>
        <w:t xml:space="preserve"> </w:t>
      </w:r>
      <w:r w:rsidR="00D32F10" w:rsidRPr="00E57AC2">
        <w:rPr>
          <w:rFonts w:ascii="Garamond" w:eastAsia="Times New Roman" w:hAnsi="Garamond" w:cs="Times New Roman"/>
          <w:sz w:val="28"/>
          <w:szCs w:val="28"/>
        </w:rPr>
        <w:t>ефективна</w:t>
      </w:r>
      <w:r w:rsidRPr="00E57AC2">
        <w:rPr>
          <w:rFonts w:ascii="Garamond" w:eastAsia="Times New Roman" w:hAnsi="Garamond" w:cs="Times New Roman"/>
          <w:sz w:val="28"/>
          <w:szCs w:val="28"/>
        </w:rPr>
        <w:t xml:space="preserve"> систем</w:t>
      </w:r>
      <w:r w:rsidR="00190F48" w:rsidRPr="00E57AC2">
        <w:rPr>
          <w:rFonts w:ascii="Garamond" w:eastAsia="Times New Roman" w:hAnsi="Garamond" w:cs="Times New Roman"/>
          <w:sz w:val="28"/>
          <w:szCs w:val="28"/>
        </w:rPr>
        <w:t>а</w:t>
      </w:r>
      <w:r w:rsidRPr="00E57AC2">
        <w:rPr>
          <w:rFonts w:ascii="Garamond" w:eastAsia="Times New Roman" w:hAnsi="Garamond" w:cs="Times New Roman"/>
          <w:sz w:val="28"/>
          <w:szCs w:val="28"/>
        </w:rPr>
        <w:t xml:space="preserve"> управління (зокрема, управлінські рішення приймаються відповідно до цілей діяльності </w:t>
      </w:r>
      <w:r w:rsidR="008670FD" w:rsidRPr="00E57AC2">
        <w:rPr>
          <w:rFonts w:ascii="Garamond" w:eastAsia="Times New Roman" w:hAnsi="Garamond" w:cs="Times New Roman"/>
          <w:sz w:val="28"/>
          <w:szCs w:val="28"/>
        </w:rPr>
        <w:t xml:space="preserve">державного органу </w:t>
      </w:r>
      <w:r w:rsidRPr="00E57AC2">
        <w:rPr>
          <w:rFonts w:ascii="Garamond" w:eastAsia="Times New Roman" w:hAnsi="Garamond" w:cs="Times New Roman"/>
          <w:sz w:val="28"/>
          <w:szCs w:val="28"/>
        </w:rPr>
        <w:t xml:space="preserve">та своєчасно доводяться до виконавців, забезпечується контроль </w:t>
      </w:r>
      <w:r w:rsidR="002A22EB" w:rsidRPr="00E57AC2">
        <w:rPr>
          <w:rFonts w:ascii="Garamond" w:eastAsia="Times New Roman" w:hAnsi="Garamond" w:cs="Times New Roman"/>
          <w:sz w:val="28"/>
          <w:szCs w:val="28"/>
        </w:rPr>
        <w:t xml:space="preserve">та звітування </w:t>
      </w:r>
      <w:r w:rsidRPr="00E57AC2">
        <w:rPr>
          <w:rFonts w:ascii="Garamond" w:eastAsia="Times New Roman" w:hAnsi="Garamond" w:cs="Times New Roman"/>
          <w:sz w:val="28"/>
          <w:szCs w:val="28"/>
        </w:rPr>
        <w:t>за виконанням управлінських рішень на усіх етапах їх виконання</w:t>
      </w:r>
      <w:r w:rsidR="002A22EB" w:rsidRPr="00E57AC2">
        <w:rPr>
          <w:rFonts w:ascii="Garamond" w:eastAsia="Times New Roman" w:hAnsi="Garamond" w:cs="Times New Roman"/>
          <w:sz w:val="28"/>
          <w:szCs w:val="28"/>
        </w:rPr>
        <w:t>, здійснюється оцінка досягнутих результатів та за необхідності своєчасне коригування планів діяльності установи</w:t>
      </w:r>
      <w:r w:rsidRPr="00E57AC2">
        <w:rPr>
          <w:rFonts w:ascii="Garamond" w:eastAsia="Times New Roman" w:hAnsi="Garamond" w:cs="Times New Roman"/>
          <w:sz w:val="28"/>
          <w:szCs w:val="28"/>
        </w:rPr>
        <w:t xml:space="preserve">); </w:t>
      </w:r>
      <w:r w:rsidR="00E57AC2" w:rsidRPr="00E57AC2">
        <w:rPr>
          <w:rFonts w:ascii="Garamond" w:eastAsia="Times New Roman" w:hAnsi="Garamond" w:cs="Times New Roman"/>
          <w:sz w:val="28"/>
          <w:szCs w:val="28"/>
        </w:rPr>
        <w:t xml:space="preserve">забезпечено </w:t>
      </w:r>
      <w:r w:rsidR="00E57AC2" w:rsidRPr="00E57AC2">
        <w:rPr>
          <w:rFonts w:ascii="Garamond" w:eastAsia="Times New Roman" w:hAnsi="Garamond" w:cs="Times New Roman"/>
          <w:color w:val="000000" w:themeColor="text1"/>
          <w:sz w:val="28"/>
          <w:szCs w:val="28"/>
        </w:rPr>
        <w:t>здійснення управління ризиками та визначено підходи щодо документування управління ризиками</w:t>
      </w:r>
      <w:r w:rsidR="00DD2881" w:rsidRPr="00E57AC2">
        <w:rPr>
          <w:rFonts w:ascii="Garamond" w:eastAsia="Times New Roman" w:hAnsi="Garamond" w:cs="Times New Roman"/>
          <w:sz w:val="28"/>
          <w:szCs w:val="28"/>
        </w:rPr>
        <w:t>;</w:t>
      </w:r>
      <w:r w:rsidR="009179FC" w:rsidRPr="00E57AC2">
        <w:rPr>
          <w:rFonts w:ascii="Garamond" w:eastAsia="Times New Roman" w:hAnsi="Garamond" w:cs="Times New Roman"/>
          <w:sz w:val="28"/>
          <w:szCs w:val="28"/>
        </w:rPr>
        <w:t xml:space="preserve"> </w:t>
      </w:r>
      <w:r w:rsidRPr="00E57AC2">
        <w:rPr>
          <w:rFonts w:ascii="Garamond" w:eastAsia="Times New Roman" w:hAnsi="Garamond" w:cs="Times New Roman"/>
          <w:sz w:val="28"/>
          <w:szCs w:val="28"/>
        </w:rPr>
        <w:t>запроваджено ефективну політику та практику управління персоналом</w:t>
      </w:r>
      <w:r w:rsidR="00400496" w:rsidRPr="00E57AC2">
        <w:rPr>
          <w:rFonts w:ascii="Garamond" w:eastAsia="Times New Roman" w:hAnsi="Garamond" w:cs="Times New Roman"/>
          <w:sz w:val="28"/>
          <w:szCs w:val="28"/>
        </w:rPr>
        <w:t>, відсутні часті зміни персоналу</w:t>
      </w:r>
      <w:r w:rsidRPr="00E57AC2">
        <w:rPr>
          <w:rFonts w:ascii="Garamond" w:eastAsia="Times New Roman" w:hAnsi="Garamond" w:cs="Times New Roman"/>
          <w:sz w:val="28"/>
          <w:szCs w:val="28"/>
        </w:rPr>
        <w:t xml:space="preserve">; забезпечено належну професійну підготовку персоналу та виконання ними посадових обов’язків; відсутні повідомлення про помилки, порушення та недоліки, а також скарги від різних зацікавлених сторін. У випадку слабкої системи внутрішнього контролю ймовірність </w:t>
      </w:r>
      <w:r w:rsidR="00E14A64" w:rsidRPr="00E57AC2">
        <w:rPr>
          <w:rFonts w:ascii="Garamond" w:eastAsia="Times New Roman" w:hAnsi="Garamond" w:cs="Times New Roman"/>
          <w:sz w:val="28"/>
          <w:szCs w:val="28"/>
        </w:rPr>
        <w:t xml:space="preserve">виникнення помилок, </w:t>
      </w:r>
      <w:r w:rsidRPr="00E57AC2">
        <w:rPr>
          <w:rFonts w:ascii="Garamond" w:eastAsia="Times New Roman" w:hAnsi="Garamond" w:cs="Times New Roman"/>
          <w:sz w:val="28"/>
          <w:szCs w:val="28"/>
        </w:rPr>
        <w:t>шахрайства</w:t>
      </w:r>
      <w:r w:rsidR="00E14A64" w:rsidRPr="00E57AC2">
        <w:rPr>
          <w:rFonts w:ascii="Garamond" w:eastAsia="Times New Roman" w:hAnsi="Garamond" w:cs="Times New Roman"/>
          <w:sz w:val="28"/>
          <w:szCs w:val="28"/>
        </w:rPr>
        <w:t>, корупції</w:t>
      </w:r>
      <w:r w:rsidRPr="00E57AC2">
        <w:rPr>
          <w:rFonts w:ascii="Garamond" w:eastAsia="Times New Roman" w:hAnsi="Garamond" w:cs="Times New Roman"/>
          <w:sz w:val="28"/>
          <w:szCs w:val="28"/>
        </w:rPr>
        <w:t xml:space="preserve"> є набагато більшою;</w:t>
      </w:r>
    </w:p>
    <w:p w:rsidR="00BD733D" w:rsidRPr="00B85062"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репутаційна чутливість</w:t>
      </w:r>
      <w:r w:rsidRPr="00B85062">
        <w:rPr>
          <w:rFonts w:ascii="Garamond" w:eastAsia="Times New Roman" w:hAnsi="Garamond" w:cs="Times New Roman"/>
          <w:sz w:val="28"/>
          <w:szCs w:val="28"/>
        </w:rPr>
        <w:t xml:space="preserve"> </w:t>
      </w:r>
      <w:r w:rsidRPr="00EA3E55">
        <w:rPr>
          <w:rFonts w:ascii="Garamond" w:eastAsia="Times New Roman" w:hAnsi="Garamond" w:cs="Times New Roman"/>
          <w:sz w:val="28"/>
          <w:szCs w:val="28"/>
        </w:rPr>
        <w:t xml:space="preserve">(деякі сфери діяльності установи є об’єктом прискіпливої уваги з боку </w:t>
      </w:r>
      <w:r w:rsidR="00345973">
        <w:rPr>
          <w:rFonts w:ascii="Garamond" w:eastAsia="Times New Roman" w:hAnsi="Garamond" w:cs="Times New Roman"/>
          <w:sz w:val="28"/>
          <w:szCs w:val="28"/>
        </w:rPr>
        <w:t>медіа</w:t>
      </w:r>
      <w:r w:rsidRPr="00EA3E55">
        <w:rPr>
          <w:rFonts w:ascii="Garamond" w:eastAsia="Times New Roman" w:hAnsi="Garamond" w:cs="Times New Roman"/>
          <w:sz w:val="28"/>
          <w:szCs w:val="28"/>
        </w:rPr>
        <w:t xml:space="preserve">, громадян, Уряду тощо, </w:t>
      </w:r>
      <w:r w:rsidR="00EA3E55" w:rsidRPr="00EA3E55">
        <w:rPr>
          <w:rFonts w:ascii="Garamond" w:eastAsia="Times New Roman" w:hAnsi="Garamond" w:cs="Times New Roman"/>
          <w:sz w:val="28"/>
          <w:szCs w:val="28"/>
        </w:rPr>
        <w:t xml:space="preserve">тому виникнення проблем у </w:t>
      </w:r>
      <w:r w:rsidRPr="00EA3E55">
        <w:rPr>
          <w:rFonts w:ascii="Garamond" w:eastAsia="Times New Roman" w:hAnsi="Garamond" w:cs="Times New Roman"/>
          <w:sz w:val="28"/>
          <w:szCs w:val="28"/>
        </w:rPr>
        <w:t>таких сферах</w:t>
      </w:r>
      <w:r w:rsidR="00EA3E55" w:rsidRPr="00EA3E55">
        <w:rPr>
          <w:rFonts w:ascii="Garamond" w:eastAsia="Times New Roman" w:hAnsi="Garamond" w:cs="Times New Roman"/>
          <w:sz w:val="28"/>
          <w:szCs w:val="28"/>
        </w:rPr>
        <w:t xml:space="preserve">, </w:t>
      </w:r>
      <w:r w:rsidR="00E14A64">
        <w:rPr>
          <w:rFonts w:ascii="Garamond" w:eastAsia="Times New Roman" w:hAnsi="Garamond" w:cs="Times New Roman"/>
          <w:sz w:val="28"/>
          <w:szCs w:val="28"/>
        </w:rPr>
        <w:t xml:space="preserve">може створювати високі </w:t>
      </w:r>
      <w:r w:rsidRPr="00EA3E55">
        <w:rPr>
          <w:rFonts w:ascii="Garamond" w:eastAsia="Times New Roman" w:hAnsi="Garamond" w:cs="Times New Roman"/>
          <w:sz w:val="28"/>
          <w:szCs w:val="28"/>
        </w:rPr>
        <w:t>ризик</w:t>
      </w:r>
      <w:r w:rsidR="00E14A64">
        <w:rPr>
          <w:rFonts w:ascii="Garamond" w:eastAsia="Times New Roman" w:hAnsi="Garamond" w:cs="Times New Roman"/>
          <w:sz w:val="28"/>
          <w:szCs w:val="28"/>
        </w:rPr>
        <w:t>и</w:t>
      </w:r>
      <w:r w:rsidRPr="00EA3E55">
        <w:rPr>
          <w:rFonts w:ascii="Garamond" w:eastAsia="Times New Roman" w:hAnsi="Garamond" w:cs="Times New Roman"/>
          <w:sz w:val="28"/>
          <w:szCs w:val="28"/>
        </w:rPr>
        <w:t xml:space="preserve"> для репутації установи </w:t>
      </w:r>
      <w:r w:rsidR="00E14A64">
        <w:rPr>
          <w:rFonts w:ascii="Garamond" w:eastAsia="Times New Roman" w:hAnsi="Garamond" w:cs="Times New Roman"/>
          <w:sz w:val="28"/>
          <w:szCs w:val="28"/>
        </w:rPr>
        <w:t>загалом</w:t>
      </w:r>
      <w:r w:rsidR="00EA3E55" w:rsidRPr="00EA3E55">
        <w:rPr>
          <w:rFonts w:ascii="Garamond" w:eastAsia="Times New Roman" w:hAnsi="Garamond" w:cs="Times New Roman"/>
          <w:sz w:val="28"/>
          <w:szCs w:val="28"/>
        </w:rPr>
        <w:t>)</w:t>
      </w:r>
      <w:r w:rsidRPr="00EA3E55">
        <w:rPr>
          <w:rFonts w:ascii="Garamond" w:eastAsia="Times New Roman" w:hAnsi="Garamond" w:cs="Times New Roman"/>
          <w:sz w:val="28"/>
          <w:szCs w:val="28"/>
        </w:rPr>
        <w:t>;</w:t>
      </w:r>
    </w:p>
    <w:p w:rsidR="00BD733D" w:rsidRPr="00341CCD"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341CCD">
        <w:rPr>
          <w:rFonts w:ascii="Garamond" w:eastAsiaTheme="majorEastAsia" w:hAnsi="Garamond" w:cstheme="majorBidi"/>
          <w:b/>
          <w:color w:val="3B94C5"/>
          <w:sz w:val="28"/>
          <w:szCs w:val="28"/>
        </w:rPr>
        <w:t>масштаб змін</w:t>
      </w:r>
      <w:r w:rsidRPr="00341CCD">
        <w:rPr>
          <w:rFonts w:ascii="Garamond" w:eastAsia="Times New Roman" w:hAnsi="Garamond" w:cs="Times New Roman"/>
          <w:sz w:val="28"/>
          <w:szCs w:val="28"/>
        </w:rPr>
        <w:t xml:space="preserve"> (</w:t>
      </w:r>
      <w:r w:rsidR="003812E7">
        <w:rPr>
          <w:rFonts w:ascii="Garamond" w:eastAsia="Times New Roman" w:hAnsi="Garamond" w:cs="Times New Roman"/>
          <w:sz w:val="28"/>
          <w:szCs w:val="28"/>
        </w:rPr>
        <w:t>до будь-яких змін потрібно звикнути</w:t>
      </w:r>
      <w:r w:rsidR="003146A5">
        <w:rPr>
          <w:rFonts w:ascii="Garamond" w:eastAsia="Times New Roman" w:hAnsi="Garamond" w:cs="Times New Roman"/>
          <w:sz w:val="28"/>
          <w:szCs w:val="28"/>
        </w:rPr>
        <w:t>, однак такі події п</w:t>
      </w:r>
      <w:r w:rsidR="003812E7">
        <w:rPr>
          <w:rFonts w:ascii="Garamond" w:eastAsia="Times New Roman" w:hAnsi="Garamond" w:cs="Times New Roman"/>
          <w:sz w:val="28"/>
          <w:szCs w:val="28"/>
        </w:rPr>
        <w:t>ідвищу</w:t>
      </w:r>
      <w:r w:rsidR="003146A5">
        <w:rPr>
          <w:rFonts w:ascii="Garamond" w:eastAsia="Times New Roman" w:hAnsi="Garamond" w:cs="Times New Roman"/>
          <w:sz w:val="28"/>
          <w:szCs w:val="28"/>
        </w:rPr>
        <w:t>ють</w:t>
      </w:r>
      <w:r w:rsidR="003812E7">
        <w:rPr>
          <w:rFonts w:ascii="Garamond" w:eastAsia="Times New Roman" w:hAnsi="Garamond" w:cs="Times New Roman"/>
          <w:sz w:val="28"/>
          <w:szCs w:val="28"/>
        </w:rPr>
        <w:t xml:space="preserve"> ймовірність допущення помилок</w:t>
      </w:r>
      <w:r w:rsidR="003146A5">
        <w:rPr>
          <w:rFonts w:ascii="Garamond" w:eastAsia="Times New Roman" w:hAnsi="Garamond" w:cs="Times New Roman"/>
          <w:sz w:val="28"/>
          <w:szCs w:val="28"/>
        </w:rPr>
        <w:t>. Н</w:t>
      </w:r>
      <w:r w:rsidRPr="00341CCD">
        <w:rPr>
          <w:rFonts w:ascii="Garamond" w:eastAsia="Times New Roman" w:hAnsi="Garamond" w:cs="Times New Roman"/>
          <w:sz w:val="28"/>
          <w:szCs w:val="28"/>
        </w:rPr>
        <w:t>априклад, законодавчі зміни, кадрові зміни, зміни у функціях/процесах);</w:t>
      </w:r>
    </w:p>
    <w:p w:rsidR="00BD733D" w:rsidRPr="00341CCD"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341CCD">
        <w:rPr>
          <w:rFonts w:ascii="Garamond" w:eastAsiaTheme="majorEastAsia" w:hAnsi="Garamond" w:cstheme="majorBidi"/>
          <w:b/>
          <w:color w:val="3B94C5"/>
          <w:sz w:val="28"/>
          <w:szCs w:val="28"/>
        </w:rPr>
        <w:t>надійність керівництва</w:t>
      </w:r>
      <w:r w:rsidRPr="00341CCD">
        <w:rPr>
          <w:rFonts w:ascii="Garamond" w:eastAsia="Times New Roman" w:hAnsi="Garamond" w:cs="Times New Roman"/>
          <w:sz w:val="28"/>
          <w:szCs w:val="28"/>
        </w:rPr>
        <w:t xml:space="preserve"> (досвідчені керівники, як правило, вирішують проблеми більш ефективно та досягають кращих результатів, а також знають та розуміють проблеми/ризики у діяльності установи та своєчасно приймають відповідні рішення щодо розв’язання</w:t>
      </w:r>
      <w:r w:rsidR="00E14A64">
        <w:rPr>
          <w:rFonts w:ascii="Garamond" w:eastAsia="Times New Roman" w:hAnsi="Garamond" w:cs="Times New Roman"/>
          <w:sz w:val="28"/>
          <w:szCs w:val="28"/>
        </w:rPr>
        <w:t xml:space="preserve"> проблем</w:t>
      </w:r>
      <w:r w:rsidRPr="00341CCD">
        <w:rPr>
          <w:rFonts w:ascii="Garamond" w:eastAsia="Times New Roman" w:hAnsi="Garamond" w:cs="Times New Roman"/>
          <w:sz w:val="28"/>
          <w:szCs w:val="28"/>
        </w:rPr>
        <w:t>/зменшення</w:t>
      </w:r>
      <w:r w:rsidR="00E14A64">
        <w:rPr>
          <w:rFonts w:ascii="Garamond" w:eastAsia="Times New Roman" w:hAnsi="Garamond" w:cs="Times New Roman"/>
          <w:sz w:val="28"/>
          <w:szCs w:val="28"/>
        </w:rPr>
        <w:t xml:space="preserve"> ризиків</w:t>
      </w:r>
      <w:r w:rsidRPr="00341CCD">
        <w:rPr>
          <w:rFonts w:ascii="Garamond" w:eastAsia="Times New Roman" w:hAnsi="Garamond" w:cs="Times New Roman"/>
          <w:sz w:val="28"/>
          <w:szCs w:val="28"/>
        </w:rPr>
        <w:t>, натомість часті зміни керівництва, тим</w:t>
      </w:r>
      <w:r w:rsidR="008670FD">
        <w:rPr>
          <w:rFonts w:ascii="Garamond" w:eastAsia="Times New Roman" w:hAnsi="Garamond" w:cs="Times New Roman"/>
          <w:sz w:val="28"/>
          <w:szCs w:val="28"/>
        </w:rPr>
        <w:t xml:space="preserve">часові керівники або керівники </w:t>
      </w:r>
      <w:r w:rsidRPr="00341CCD">
        <w:rPr>
          <w:rFonts w:ascii="Garamond" w:eastAsia="Times New Roman" w:hAnsi="Garamond" w:cs="Times New Roman"/>
          <w:sz w:val="28"/>
          <w:szCs w:val="28"/>
        </w:rPr>
        <w:t xml:space="preserve">з незначним досвідом, недостатньою кваліфікацією викликають більшу невпевненість); </w:t>
      </w:r>
    </w:p>
    <w:p w:rsidR="00BD733D" w:rsidRPr="00B85062"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можливість для зловживань</w:t>
      </w:r>
      <w:r w:rsidRPr="00B85062">
        <w:rPr>
          <w:rFonts w:ascii="Garamond" w:eastAsia="Times New Roman" w:hAnsi="Garamond" w:cs="Times New Roman"/>
          <w:sz w:val="28"/>
          <w:szCs w:val="28"/>
        </w:rPr>
        <w:t xml:space="preserve"> (</w:t>
      </w:r>
      <w:r w:rsidR="00161358">
        <w:rPr>
          <w:rFonts w:ascii="Garamond" w:eastAsia="Times New Roman" w:hAnsi="Garamond" w:cs="Times New Roman"/>
          <w:sz w:val="28"/>
          <w:szCs w:val="28"/>
        </w:rPr>
        <w:t>кожна функція/процес має тимчасовий та/або набутий потенціал для корупційних схем. Водночас</w:t>
      </w:r>
      <w:r w:rsidR="00E14A64">
        <w:rPr>
          <w:rFonts w:ascii="Garamond" w:eastAsia="Times New Roman" w:hAnsi="Garamond" w:cs="Times New Roman"/>
          <w:sz w:val="28"/>
          <w:szCs w:val="28"/>
        </w:rPr>
        <w:t>,</w:t>
      </w:r>
      <w:r w:rsidR="00161358">
        <w:rPr>
          <w:rFonts w:ascii="Garamond" w:eastAsia="Times New Roman" w:hAnsi="Garamond" w:cs="Times New Roman"/>
          <w:sz w:val="28"/>
          <w:szCs w:val="28"/>
        </w:rPr>
        <w:t xml:space="preserve"> </w:t>
      </w:r>
      <w:r w:rsidRPr="00B85062">
        <w:rPr>
          <w:rFonts w:ascii="Garamond" w:eastAsia="Times New Roman" w:hAnsi="Garamond" w:cs="Times New Roman"/>
          <w:sz w:val="28"/>
          <w:szCs w:val="28"/>
        </w:rPr>
        <w:t>деякі сфери діяльності більш вразливі для шахрайства та корупції, наприклад, високий рівень готівкових розрахунк</w:t>
      </w:r>
      <w:r w:rsidR="00ED4371">
        <w:rPr>
          <w:rFonts w:ascii="Garamond" w:eastAsia="Times New Roman" w:hAnsi="Garamond" w:cs="Times New Roman"/>
          <w:sz w:val="28"/>
          <w:szCs w:val="28"/>
        </w:rPr>
        <w:t xml:space="preserve">ів або делеговані повноваження </w:t>
      </w:r>
      <w:r w:rsidRPr="00B85062">
        <w:rPr>
          <w:rFonts w:ascii="Garamond" w:eastAsia="Times New Roman" w:hAnsi="Garamond" w:cs="Times New Roman"/>
          <w:sz w:val="28"/>
          <w:szCs w:val="28"/>
        </w:rPr>
        <w:t xml:space="preserve">з накладання та збору штрафів); </w:t>
      </w:r>
    </w:p>
    <w:p w:rsidR="00BD733D" w:rsidRPr="00113886" w:rsidRDefault="00BD733D" w:rsidP="000023E8">
      <w:pPr>
        <w:numPr>
          <w:ilvl w:val="0"/>
          <w:numId w:val="1"/>
        </w:numPr>
        <w:spacing w:after="0" w:line="240" w:lineRule="auto"/>
        <w:ind w:left="0" w:firstLine="567"/>
        <w:jc w:val="both"/>
        <w:rPr>
          <w:rFonts w:ascii="Garamond" w:eastAsia="Times New Roman" w:hAnsi="Garamond" w:cs="Times New Roman"/>
          <w:sz w:val="28"/>
          <w:szCs w:val="28"/>
        </w:rPr>
      </w:pPr>
      <w:r w:rsidRPr="00113886">
        <w:rPr>
          <w:rFonts w:ascii="Garamond" w:eastAsiaTheme="majorEastAsia" w:hAnsi="Garamond" w:cstheme="majorBidi"/>
          <w:b/>
          <w:color w:val="3B94C5"/>
          <w:sz w:val="28"/>
          <w:szCs w:val="28"/>
        </w:rPr>
        <w:t>питання, які цікавлять керівництво</w:t>
      </w:r>
      <w:r w:rsidRPr="00113886">
        <w:rPr>
          <w:rFonts w:ascii="Garamond" w:eastAsia="Times New Roman" w:hAnsi="Garamond" w:cs="Times New Roman"/>
          <w:sz w:val="28"/>
          <w:szCs w:val="28"/>
        </w:rPr>
        <w:t xml:space="preserve"> (окремі функції</w:t>
      </w:r>
      <w:r w:rsidR="00B435FE" w:rsidRPr="00113886">
        <w:rPr>
          <w:rFonts w:ascii="Garamond" w:eastAsia="Times New Roman" w:hAnsi="Garamond" w:cs="Times New Roman"/>
          <w:sz w:val="28"/>
          <w:szCs w:val="28"/>
        </w:rPr>
        <w:t>/</w:t>
      </w:r>
      <w:r w:rsidRPr="00113886">
        <w:rPr>
          <w:rFonts w:ascii="Garamond" w:eastAsia="Times New Roman" w:hAnsi="Garamond" w:cs="Times New Roman"/>
          <w:sz w:val="28"/>
          <w:szCs w:val="28"/>
        </w:rPr>
        <w:t>процеси викликають або можуть викликати занепокоєння керівництва</w:t>
      </w:r>
      <w:r w:rsidR="00D32F10" w:rsidRPr="00113886">
        <w:rPr>
          <w:rFonts w:ascii="Garamond" w:eastAsia="Times New Roman" w:hAnsi="Garamond" w:cs="Times New Roman"/>
          <w:sz w:val="28"/>
          <w:szCs w:val="28"/>
        </w:rPr>
        <w:t xml:space="preserve"> установи</w:t>
      </w:r>
      <w:r w:rsidRPr="00113886">
        <w:rPr>
          <w:rFonts w:ascii="Garamond" w:eastAsia="Times New Roman" w:hAnsi="Garamond" w:cs="Times New Roman"/>
          <w:sz w:val="28"/>
          <w:szCs w:val="28"/>
        </w:rPr>
        <w:t>; неві</w:t>
      </w:r>
      <w:r w:rsidR="00B435FE" w:rsidRPr="00113886">
        <w:rPr>
          <w:rFonts w:ascii="Garamond" w:eastAsia="Times New Roman" w:hAnsi="Garamond" w:cs="Times New Roman"/>
          <w:sz w:val="28"/>
          <w:szCs w:val="28"/>
        </w:rPr>
        <w:t xml:space="preserve">дповідність висновків, </w:t>
      </w:r>
      <w:r w:rsidRPr="00113886">
        <w:rPr>
          <w:rFonts w:ascii="Garamond" w:eastAsia="Times New Roman" w:hAnsi="Garamond" w:cs="Times New Roman"/>
          <w:sz w:val="28"/>
          <w:szCs w:val="28"/>
        </w:rPr>
        <w:t xml:space="preserve">наданих зовнішніми контролюючими органами, рівню впевненості керівництва; </w:t>
      </w:r>
      <w:r w:rsidR="00C94CAB" w:rsidRPr="00113886">
        <w:rPr>
          <w:rFonts w:ascii="Garamond" w:eastAsia="Times New Roman" w:hAnsi="Garamond" w:cs="Times New Roman"/>
          <w:sz w:val="28"/>
          <w:szCs w:val="28"/>
        </w:rPr>
        <w:t>керівники структурних підрозділів установи</w:t>
      </w:r>
      <w:r w:rsidRPr="00113886">
        <w:rPr>
          <w:rFonts w:ascii="Garamond" w:eastAsia="Times New Roman" w:hAnsi="Garamond" w:cs="Times New Roman"/>
          <w:sz w:val="28"/>
          <w:szCs w:val="28"/>
        </w:rPr>
        <w:t xml:space="preserve">, як правило, краще обізнані щодо </w:t>
      </w:r>
      <w:r w:rsidR="00C94CAB" w:rsidRPr="00113886">
        <w:rPr>
          <w:rFonts w:ascii="Garamond" w:eastAsia="Times New Roman" w:hAnsi="Garamond" w:cs="Times New Roman"/>
          <w:sz w:val="28"/>
          <w:szCs w:val="28"/>
        </w:rPr>
        <w:t>напрямів (</w:t>
      </w:r>
      <w:r w:rsidRPr="00113886">
        <w:rPr>
          <w:rFonts w:ascii="Garamond" w:eastAsia="Times New Roman" w:hAnsi="Garamond" w:cs="Times New Roman"/>
          <w:sz w:val="28"/>
          <w:szCs w:val="28"/>
        </w:rPr>
        <w:t>сфер</w:t>
      </w:r>
      <w:r w:rsidR="00C94CAB" w:rsidRPr="00113886">
        <w:rPr>
          <w:rFonts w:ascii="Garamond" w:eastAsia="Times New Roman" w:hAnsi="Garamond" w:cs="Times New Roman"/>
          <w:sz w:val="28"/>
          <w:szCs w:val="28"/>
        </w:rPr>
        <w:t>)</w:t>
      </w:r>
      <w:r w:rsidRPr="00113886">
        <w:rPr>
          <w:rFonts w:ascii="Garamond" w:eastAsia="Times New Roman" w:hAnsi="Garamond" w:cs="Times New Roman"/>
          <w:sz w:val="28"/>
          <w:szCs w:val="28"/>
        </w:rPr>
        <w:t xml:space="preserve"> діяльності із найбільшим та найменшим рівнем ризику, тому їх думку слід </w:t>
      </w:r>
      <w:r w:rsidR="00C94CAB" w:rsidRPr="00113886">
        <w:rPr>
          <w:rFonts w:ascii="Garamond" w:eastAsia="Times New Roman" w:hAnsi="Garamond" w:cs="Times New Roman"/>
          <w:sz w:val="28"/>
          <w:szCs w:val="28"/>
        </w:rPr>
        <w:t>враховувати</w:t>
      </w:r>
      <w:r w:rsidRPr="00113886">
        <w:rPr>
          <w:rFonts w:ascii="Garamond" w:eastAsia="Times New Roman" w:hAnsi="Garamond" w:cs="Times New Roman"/>
          <w:sz w:val="28"/>
          <w:szCs w:val="28"/>
        </w:rPr>
        <w:t xml:space="preserve"> та використовувати як фактор відбору);</w:t>
      </w:r>
    </w:p>
    <w:p w:rsidR="00BD733D" w:rsidRPr="00B85062"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час від попереднього аудиту</w:t>
      </w:r>
      <w:r w:rsidRPr="00B85062">
        <w:rPr>
          <w:rFonts w:ascii="Garamond" w:eastAsia="Times New Roman" w:hAnsi="Garamond" w:cs="Times New Roman"/>
          <w:sz w:val="28"/>
          <w:szCs w:val="28"/>
        </w:rPr>
        <w:t xml:space="preserve"> (у кожному </w:t>
      </w:r>
      <w:r w:rsidR="00D32F10">
        <w:rPr>
          <w:rFonts w:ascii="Garamond" w:eastAsia="Times New Roman" w:hAnsi="Garamond" w:cs="Times New Roman"/>
          <w:sz w:val="28"/>
          <w:szCs w:val="28"/>
        </w:rPr>
        <w:t xml:space="preserve">внутрішньому </w:t>
      </w:r>
      <w:r w:rsidRPr="00B85062">
        <w:rPr>
          <w:rFonts w:ascii="Garamond" w:eastAsia="Times New Roman" w:hAnsi="Garamond" w:cs="Times New Roman"/>
          <w:sz w:val="28"/>
          <w:szCs w:val="28"/>
        </w:rPr>
        <w:t>аудиті присутній дисциплінуючий фактор</w:t>
      </w:r>
      <w:r w:rsidR="00710198">
        <w:rPr>
          <w:rFonts w:ascii="Garamond" w:eastAsia="Times New Roman" w:hAnsi="Garamond" w:cs="Times New Roman"/>
          <w:sz w:val="28"/>
          <w:szCs w:val="28"/>
        </w:rPr>
        <w:t>,</w:t>
      </w:r>
      <w:r w:rsidRPr="00B85062">
        <w:rPr>
          <w:rFonts w:ascii="Garamond" w:eastAsia="Times New Roman" w:hAnsi="Garamond" w:cs="Times New Roman"/>
          <w:sz w:val="28"/>
          <w:szCs w:val="28"/>
        </w:rPr>
        <w:t xml:space="preserve"> навіть</w:t>
      </w:r>
      <w:r w:rsidR="00710198">
        <w:rPr>
          <w:rFonts w:ascii="Garamond" w:eastAsia="Times New Roman" w:hAnsi="Garamond" w:cs="Times New Roman"/>
          <w:sz w:val="28"/>
          <w:szCs w:val="28"/>
        </w:rPr>
        <w:t>,</w:t>
      </w:r>
      <w:r w:rsidRPr="00B85062">
        <w:rPr>
          <w:rFonts w:ascii="Garamond" w:eastAsia="Times New Roman" w:hAnsi="Garamond" w:cs="Times New Roman"/>
          <w:sz w:val="28"/>
          <w:szCs w:val="28"/>
        </w:rPr>
        <w:t xml:space="preserve"> об’єкти аудиту з низьким ризиком час від часу повинні охоплюватися аудитом</w:t>
      </w:r>
      <w:r w:rsidR="00ED4371">
        <w:rPr>
          <w:rFonts w:ascii="Garamond" w:eastAsia="Times New Roman" w:hAnsi="Garamond" w:cs="Times New Roman"/>
          <w:sz w:val="28"/>
          <w:szCs w:val="28"/>
        </w:rPr>
        <w:t>. О</w:t>
      </w:r>
      <w:r w:rsidRPr="00B85062">
        <w:rPr>
          <w:rFonts w:ascii="Garamond" w:eastAsia="Times New Roman" w:hAnsi="Garamond" w:cs="Times New Roman"/>
          <w:sz w:val="28"/>
          <w:szCs w:val="28"/>
        </w:rPr>
        <w:t>б’єкти аудиту, які не підлягали аудиту вже протя</w:t>
      </w:r>
      <w:r w:rsidR="00190F48">
        <w:rPr>
          <w:rFonts w:ascii="Garamond" w:eastAsia="Times New Roman" w:hAnsi="Garamond" w:cs="Times New Roman"/>
          <w:sz w:val="28"/>
          <w:szCs w:val="28"/>
        </w:rPr>
        <w:t>гом</w:t>
      </w:r>
      <w:r w:rsidRPr="00B85062">
        <w:rPr>
          <w:rFonts w:ascii="Garamond" w:eastAsia="Times New Roman" w:hAnsi="Garamond" w:cs="Times New Roman"/>
          <w:sz w:val="28"/>
          <w:szCs w:val="28"/>
        </w:rPr>
        <w:t xml:space="preserve"> кількох років, можуть мати високий рівень ризику);</w:t>
      </w:r>
    </w:p>
    <w:p w:rsidR="00BD733D" w:rsidRPr="00B85062" w:rsidRDefault="00BD733D" w:rsidP="00303AA0">
      <w:pPr>
        <w:numPr>
          <w:ilvl w:val="0"/>
          <w:numId w:val="1"/>
        </w:numPr>
        <w:spacing w:after="6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lastRenderedPageBreak/>
        <w:t>стан впровадження аудиторських рекомендацій</w:t>
      </w:r>
      <w:r w:rsidRPr="00B85062">
        <w:rPr>
          <w:rFonts w:ascii="Garamond" w:eastAsia="Times New Roman" w:hAnsi="Garamond" w:cs="Times New Roman"/>
          <w:sz w:val="28"/>
          <w:szCs w:val="28"/>
        </w:rPr>
        <w:t>, наданих за результатами проведення попередніх внутрішніх аудитів (низький рівень усунення проблем/недоліків у системі внутрішнього контролю можуть свідчити про підвищення ризиковості відповідних об’єктів аудиту).</w:t>
      </w:r>
      <w:r w:rsidR="00FB31C2" w:rsidRPr="00FB31C2">
        <w:rPr>
          <w:rFonts w:ascii="Garamond" w:eastAsia="Times New Roman" w:hAnsi="Garamond" w:cs="Times New Roman"/>
          <w:noProof/>
          <w:sz w:val="28"/>
          <w:szCs w:val="28"/>
          <w:lang w:eastAsia="uk-UA"/>
        </w:rPr>
        <w:t xml:space="preserve"> </w:t>
      </w:r>
    </w:p>
    <w:p w:rsidR="00BD733D" w:rsidRDefault="00BD733D" w:rsidP="00DD2300">
      <w:pPr>
        <w:spacing w:line="240" w:lineRule="auto"/>
        <w:ind w:firstLine="567"/>
        <w:jc w:val="both"/>
        <w:rPr>
          <w:rFonts w:ascii="Garamond" w:eastAsia="Times New Roman" w:hAnsi="Garamond" w:cs="Times New Roman"/>
          <w:sz w:val="28"/>
          <w:szCs w:val="28"/>
        </w:rPr>
      </w:pPr>
      <w:r w:rsidRPr="00B85062">
        <w:rPr>
          <w:rFonts w:ascii="Garamond" w:eastAsia="Times New Roman" w:hAnsi="Garamond" w:cs="Times New Roman"/>
          <w:sz w:val="28"/>
          <w:szCs w:val="28"/>
        </w:rPr>
        <w:t xml:space="preserve">У </w:t>
      </w:r>
      <w:r w:rsidR="006D6A27">
        <w:rPr>
          <w:rFonts w:ascii="Garamond" w:eastAsia="Times New Roman" w:hAnsi="Garamond" w:cs="Times New Roman"/>
          <w:sz w:val="28"/>
          <w:szCs w:val="28"/>
        </w:rPr>
        <w:t xml:space="preserve">таблиці </w:t>
      </w:r>
      <w:r w:rsidRPr="00B85062">
        <w:rPr>
          <w:rFonts w:ascii="Garamond" w:eastAsia="Times New Roman" w:hAnsi="Garamond" w:cs="Times New Roman"/>
          <w:sz w:val="28"/>
          <w:szCs w:val="28"/>
        </w:rPr>
        <w:t xml:space="preserve">поетапно представлено процедуру </w:t>
      </w:r>
      <w:r w:rsidR="006D6A27">
        <w:rPr>
          <w:rFonts w:ascii="Garamond" w:eastAsia="Times New Roman" w:hAnsi="Garamond" w:cs="Times New Roman"/>
          <w:sz w:val="28"/>
          <w:szCs w:val="28"/>
        </w:rPr>
        <w:t xml:space="preserve">здійснення ризик-орієнтованого відбору об’єктів аудиту з метою </w:t>
      </w:r>
      <w:r w:rsidRPr="00B85062">
        <w:rPr>
          <w:rFonts w:ascii="Garamond" w:eastAsia="Times New Roman" w:hAnsi="Garamond" w:cs="Times New Roman"/>
          <w:sz w:val="28"/>
          <w:szCs w:val="28"/>
        </w:rPr>
        <w:t>визначення пріоритет</w:t>
      </w:r>
      <w:r w:rsidR="008670FD">
        <w:rPr>
          <w:rFonts w:ascii="Garamond" w:eastAsia="Times New Roman" w:hAnsi="Garamond" w:cs="Times New Roman"/>
          <w:sz w:val="28"/>
          <w:szCs w:val="28"/>
        </w:rPr>
        <w:t>них</w:t>
      </w:r>
      <w:r w:rsidRPr="00B85062">
        <w:rPr>
          <w:rFonts w:ascii="Garamond" w:eastAsia="Times New Roman" w:hAnsi="Garamond" w:cs="Times New Roman"/>
          <w:sz w:val="28"/>
          <w:szCs w:val="28"/>
        </w:rPr>
        <w:t xml:space="preserve"> об’єктів аудиту </w:t>
      </w:r>
      <w:r w:rsidR="006D6A27">
        <w:rPr>
          <w:rFonts w:ascii="Garamond" w:eastAsia="Times New Roman" w:hAnsi="Garamond" w:cs="Times New Roman"/>
          <w:sz w:val="28"/>
          <w:szCs w:val="28"/>
        </w:rPr>
        <w:t xml:space="preserve">та </w:t>
      </w:r>
      <w:r w:rsidRPr="00B85062">
        <w:rPr>
          <w:rFonts w:ascii="Garamond" w:eastAsia="Times New Roman" w:hAnsi="Garamond" w:cs="Times New Roman"/>
          <w:sz w:val="28"/>
          <w:szCs w:val="28"/>
        </w:rPr>
        <w:t>частоти здійснення планових внутрішніх аудитів щодо кожного об’єкт</w:t>
      </w:r>
      <w:r w:rsidR="004E164C">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аудиту</w:t>
      </w:r>
      <w:r w:rsidR="00C53C31">
        <w:rPr>
          <w:rFonts w:ascii="Garamond" w:eastAsia="Times New Roman" w:hAnsi="Garamond" w:cs="Times New Roman"/>
          <w:sz w:val="28"/>
          <w:szCs w:val="28"/>
        </w:rPr>
        <w:t>:</w:t>
      </w: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E6E6E6"/>
        <w:tblLook w:val="00A0" w:firstRow="1" w:lastRow="0" w:firstColumn="1" w:lastColumn="0" w:noHBand="0" w:noVBand="0"/>
      </w:tblPr>
      <w:tblGrid>
        <w:gridCol w:w="1998"/>
        <w:gridCol w:w="3577"/>
        <w:gridCol w:w="8"/>
        <w:gridCol w:w="2005"/>
        <w:gridCol w:w="1711"/>
        <w:gridCol w:w="891"/>
        <w:gridCol w:w="6"/>
      </w:tblGrid>
      <w:tr w:rsidR="00BD733D" w:rsidRPr="00751E2C" w:rsidTr="000B2FBB">
        <w:trPr>
          <w:trHeight w:val="276"/>
        </w:trPr>
        <w:tc>
          <w:tcPr>
            <w:tcW w:w="5000" w:type="pct"/>
            <w:gridSpan w:val="7"/>
            <w:shd w:val="clear" w:color="auto" w:fill="DBE5F1"/>
          </w:tcPr>
          <w:p w:rsidR="00BD733D" w:rsidRPr="009D326B" w:rsidRDefault="00233EF3" w:rsidP="0015548E">
            <w:pPr>
              <w:widowControl w:val="0"/>
              <w:tabs>
                <w:tab w:val="left" w:pos="567"/>
              </w:tabs>
              <w:spacing w:before="120" w:after="60" w:line="240" w:lineRule="auto"/>
              <w:jc w:val="center"/>
              <w:rPr>
                <w:rFonts w:ascii="Garamond" w:eastAsia="Calibri" w:hAnsi="Garamond" w:cs="Times New Roman"/>
                <w:b/>
                <w:color w:val="1F4E79" w:themeColor="accent1" w:themeShade="80"/>
                <w:sz w:val="28"/>
                <w:szCs w:val="28"/>
                <w:lang w:eastAsia="ru-RU"/>
              </w:rPr>
            </w:pPr>
            <w:r>
              <w:rPr>
                <w:rFonts w:ascii="Garamond" w:eastAsia="Calibri" w:hAnsi="Garamond" w:cs="Times New Roman"/>
                <w:b/>
                <w:color w:val="1F4E79" w:themeColor="accent1" w:themeShade="80"/>
                <w:sz w:val="28"/>
                <w:szCs w:val="28"/>
                <w:lang w:eastAsia="ru-RU"/>
              </w:rPr>
              <w:t>Етап 1. Визначення бал</w:t>
            </w:r>
            <w:r w:rsidR="00242411">
              <w:rPr>
                <w:rFonts w:ascii="Garamond" w:eastAsia="Calibri" w:hAnsi="Garamond" w:cs="Times New Roman"/>
                <w:b/>
                <w:color w:val="1F4E79" w:themeColor="accent1" w:themeShade="80"/>
                <w:sz w:val="28"/>
                <w:szCs w:val="28"/>
                <w:lang w:eastAsia="ru-RU"/>
              </w:rPr>
              <w:t>ів</w:t>
            </w:r>
            <w:r>
              <w:rPr>
                <w:rFonts w:ascii="Garamond" w:eastAsia="Calibri" w:hAnsi="Garamond" w:cs="Times New Roman"/>
                <w:b/>
                <w:color w:val="1F4E79" w:themeColor="accent1" w:themeShade="80"/>
                <w:sz w:val="28"/>
                <w:szCs w:val="28"/>
                <w:lang w:eastAsia="ru-RU"/>
              </w:rPr>
              <w:t xml:space="preserve"> для оцінки </w:t>
            </w:r>
            <w:r w:rsidR="00065473">
              <w:rPr>
                <w:rFonts w:ascii="Garamond" w:eastAsia="Calibri" w:hAnsi="Garamond" w:cs="Times New Roman"/>
                <w:b/>
                <w:color w:val="1F4E79" w:themeColor="accent1" w:themeShade="80"/>
                <w:sz w:val="28"/>
                <w:szCs w:val="28"/>
                <w:lang w:eastAsia="ru-RU"/>
              </w:rPr>
              <w:t>фактор</w:t>
            </w:r>
            <w:r w:rsidR="005C657D">
              <w:rPr>
                <w:rFonts w:ascii="Garamond" w:eastAsia="Calibri" w:hAnsi="Garamond" w:cs="Times New Roman"/>
                <w:b/>
                <w:color w:val="1F4E79" w:themeColor="accent1" w:themeShade="80"/>
                <w:sz w:val="28"/>
                <w:szCs w:val="28"/>
                <w:lang w:eastAsia="ru-RU"/>
              </w:rPr>
              <w:t>ів</w:t>
            </w:r>
            <w:r>
              <w:rPr>
                <w:rFonts w:ascii="Garamond" w:eastAsia="Calibri" w:hAnsi="Garamond" w:cs="Times New Roman"/>
                <w:b/>
                <w:color w:val="1F4E79" w:themeColor="accent1" w:themeShade="80"/>
                <w:sz w:val="28"/>
                <w:szCs w:val="28"/>
                <w:lang w:eastAsia="ru-RU"/>
              </w:rPr>
              <w:t xml:space="preserve"> відбору</w:t>
            </w:r>
          </w:p>
          <w:p w:rsidR="005C657D" w:rsidRPr="00D67B7D" w:rsidRDefault="005C657D" w:rsidP="005C657D">
            <w:pPr>
              <w:widowControl w:val="0"/>
              <w:tabs>
                <w:tab w:val="left" w:pos="567"/>
              </w:tabs>
              <w:spacing w:after="0"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 xml:space="preserve">Після визначення факторів відбору здійснюється </w:t>
            </w:r>
            <w:r w:rsidR="00877A4E">
              <w:rPr>
                <w:rFonts w:ascii="Garamond" w:eastAsia="Calibri" w:hAnsi="Garamond" w:cs="Times New Roman"/>
                <w:i/>
                <w:sz w:val="28"/>
                <w:szCs w:val="28"/>
                <w:lang w:eastAsia="ru-RU"/>
              </w:rPr>
              <w:t xml:space="preserve">їх </w:t>
            </w:r>
            <w:r w:rsidRPr="00D67B7D">
              <w:rPr>
                <w:rFonts w:ascii="Garamond" w:eastAsia="Calibri" w:hAnsi="Garamond" w:cs="Times New Roman"/>
                <w:i/>
                <w:sz w:val="28"/>
                <w:szCs w:val="28"/>
                <w:lang w:eastAsia="ru-RU"/>
              </w:rPr>
              <w:t>оцінка</w:t>
            </w:r>
            <w:r w:rsidR="00877A4E">
              <w:rPr>
                <w:rFonts w:ascii="Garamond" w:eastAsia="Calibri" w:hAnsi="Garamond" w:cs="Times New Roman"/>
                <w:i/>
                <w:sz w:val="28"/>
                <w:szCs w:val="28"/>
                <w:lang w:eastAsia="ru-RU"/>
              </w:rPr>
              <w:t xml:space="preserve"> </w:t>
            </w:r>
            <w:r w:rsidRPr="00D67B7D">
              <w:rPr>
                <w:rFonts w:ascii="Garamond" w:eastAsia="Calibri" w:hAnsi="Garamond" w:cs="Times New Roman"/>
                <w:i/>
                <w:sz w:val="28"/>
                <w:szCs w:val="28"/>
                <w:lang w:eastAsia="ru-RU"/>
              </w:rPr>
              <w:t>через призму визначених критеріїв. Зокрема, щодо кожного фактору відбору розробляється набір критеріїв, які використовуються для визначення балів. Оцінка фактору відбору повинна базуватися на визначених та зрозумілих критеріях – чому саме такий, а не інший бал присвоєно цьому фактору.</w:t>
            </w:r>
          </w:p>
          <w:p w:rsidR="00877A4E" w:rsidRDefault="00877A4E" w:rsidP="005C657D">
            <w:pPr>
              <w:widowControl w:val="0"/>
              <w:tabs>
                <w:tab w:val="left" w:pos="567"/>
              </w:tabs>
              <w:spacing w:after="0"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 xml:space="preserve">Приклади критеріїв щодо оцінки кожного фактору відбору </w:t>
            </w:r>
            <w:r>
              <w:rPr>
                <w:rFonts w:ascii="Garamond" w:eastAsia="Calibri" w:hAnsi="Garamond" w:cs="Times New Roman"/>
                <w:i/>
                <w:sz w:val="28"/>
                <w:szCs w:val="28"/>
                <w:lang w:eastAsia="ru-RU"/>
              </w:rPr>
              <w:t>наведено у таблиці.</w:t>
            </w:r>
          </w:p>
          <w:p w:rsidR="00AE3EEF" w:rsidRPr="004C0F78" w:rsidRDefault="00877A4E" w:rsidP="007934E7">
            <w:pPr>
              <w:widowControl w:val="0"/>
              <w:tabs>
                <w:tab w:val="left" w:pos="567"/>
              </w:tabs>
              <w:spacing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Оцінк</w:t>
            </w:r>
            <w:r>
              <w:rPr>
                <w:rFonts w:ascii="Garamond" w:eastAsia="Calibri" w:hAnsi="Garamond" w:cs="Times New Roman"/>
                <w:i/>
                <w:sz w:val="28"/>
                <w:szCs w:val="28"/>
                <w:lang w:eastAsia="ru-RU"/>
              </w:rPr>
              <w:t xml:space="preserve">а </w:t>
            </w:r>
            <w:r w:rsidRPr="00D67B7D">
              <w:rPr>
                <w:rFonts w:ascii="Garamond" w:eastAsia="Calibri" w:hAnsi="Garamond" w:cs="Times New Roman"/>
                <w:i/>
                <w:sz w:val="28"/>
                <w:szCs w:val="28"/>
                <w:lang w:eastAsia="ru-RU"/>
              </w:rPr>
              <w:t xml:space="preserve">кожного фактору відбору </w:t>
            </w:r>
            <w:r w:rsidRPr="007934E7">
              <w:rPr>
                <w:rFonts w:ascii="Garamond" w:eastAsia="Calibri" w:hAnsi="Garamond" w:cs="Times New Roman"/>
                <w:b/>
                <w:i/>
                <w:sz w:val="28"/>
                <w:szCs w:val="28"/>
                <w:lang w:eastAsia="ru-RU"/>
              </w:rPr>
              <w:t>(а</w:t>
            </w:r>
            <w:r w:rsidR="007934E7">
              <w:rPr>
                <w:rFonts w:ascii="Garamond" w:eastAsia="Calibri" w:hAnsi="Garamond" w:cs="Times New Roman"/>
                <w:b/>
                <w:i/>
                <w:sz w:val="28"/>
                <w:szCs w:val="28"/>
                <w:lang w:eastAsia="ru-RU"/>
              </w:rPr>
              <w:t>-</w:t>
            </w:r>
            <w:r w:rsidRPr="007934E7">
              <w:rPr>
                <w:rFonts w:ascii="Garamond" w:eastAsia="Calibri" w:hAnsi="Garamond" w:cs="Times New Roman"/>
                <w:b/>
                <w:i/>
                <w:sz w:val="28"/>
                <w:szCs w:val="28"/>
                <w:lang w:val="en-US" w:eastAsia="ru-RU"/>
              </w:rPr>
              <w:t>j</w:t>
            </w:r>
            <w:r w:rsidRPr="007934E7">
              <w:rPr>
                <w:rFonts w:ascii="Garamond" w:eastAsia="Calibri" w:hAnsi="Garamond" w:cs="Times New Roman"/>
                <w:b/>
                <w:i/>
                <w:sz w:val="28"/>
                <w:szCs w:val="28"/>
                <w:lang w:eastAsia="ru-RU"/>
              </w:rPr>
              <w:t>)</w:t>
            </w:r>
            <w:r>
              <w:rPr>
                <w:rFonts w:ascii="Garamond" w:eastAsia="Calibri" w:hAnsi="Garamond" w:cs="Times New Roman"/>
                <w:i/>
                <w:sz w:val="28"/>
                <w:szCs w:val="28"/>
                <w:lang w:eastAsia="ru-RU"/>
              </w:rPr>
              <w:t xml:space="preserve"> </w:t>
            </w:r>
            <w:r w:rsidRPr="00D67B7D">
              <w:rPr>
                <w:rFonts w:ascii="Garamond" w:eastAsia="Calibri" w:hAnsi="Garamond" w:cs="Times New Roman"/>
                <w:i/>
                <w:sz w:val="28"/>
                <w:szCs w:val="28"/>
                <w:lang w:eastAsia="ru-RU"/>
              </w:rPr>
              <w:t xml:space="preserve">відбувається шляхом </w:t>
            </w:r>
            <w:r>
              <w:rPr>
                <w:rFonts w:ascii="Garamond" w:eastAsia="Calibri" w:hAnsi="Garamond" w:cs="Times New Roman"/>
                <w:i/>
                <w:sz w:val="28"/>
                <w:szCs w:val="28"/>
                <w:lang w:eastAsia="ru-RU"/>
              </w:rPr>
              <w:t>п</w:t>
            </w:r>
            <w:r w:rsidR="005C657D" w:rsidRPr="00D67B7D">
              <w:rPr>
                <w:rFonts w:ascii="Garamond" w:eastAsia="Calibri" w:hAnsi="Garamond" w:cs="Times New Roman"/>
                <w:i/>
                <w:sz w:val="28"/>
                <w:szCs w:val="28"/>
                <w:lang w:eastAsia="ru-RU"/>
              </w:rPr>
              <w:t xml:space="preserve">рисвоєння балів </w:t>
            </w:r>
            <w:r w:rsidRPr="007934E7">
              <w:rPr>
                <w:rFonts w:ascii="Garamond" w:eastAsia="Calibri" w:hAnsi="Garamond" w:cs="Times New Roman"/>
                <w:b/>
                <w:i/>
                <w:sz w:val="28"/>
                <w:szCs w:val="28"/>
                <w:lang w:eastAsia="ru-RU"/>
              </w:rPr>
              <w:t>(Р)</w:t>
            </w:r>
            <w:r>
              <w:rPr>
                <w:rFonts w:ascii="Garamond" w:eastAsia="Calibri" w:hAnsi="Garamond" w:cs="Times New Roman"/>
                <w:i/>
                <w:sz w:val="28"/>
                <w:szCs w:val="28"/>
                <w:lang w:eastAsia="ru-RU"/>
              </w:rPr>
              <w:t xml:space="preserve"> </w:t>
            </w:r>
            <w:r w:rsidRPr="00D67B7D">
              <w:rPr>
                <w:rFonts w:ascii="Garamond" w:eastAsia="Calibri" w:hAnsi="Garamond" w:cs="Times New Roman"/>
                <w:i/>
                <w:sz w:val="28"/>
                <w:szCs w:val="28"/>
                <w:lang w:eastAsia="ru-RU"/>
              </w:rPr>
              <w:t>від 1 до 4 (низький – 1, середній – 2, високий – 3, дуже високий – 4)</w:t>
            </w:r>
            <w:r>
              <w:rPr>
                <w:rFonts w:ascii="Garamond" w:eastAsia="Calibri" w:hAnsi="Garamond" w:cs="Times New Roman"/>
                <w:i/>
                <w:sz w:val="28"/>
                <w:szCs w:val="28"/>
                <w:lang w:eastAsia="ru-RU"/>
              </w:rPr>
              <w:t>.</w:t>
            </w:r>
          </w:p>
        </w:tc>
      </w:tr>
      <w:tr w:rsidR="00E3445F" w:rsidRPr="00751E2C" w:rsidTr="005D6FE6">
        <w:trPr>
          <w:gridAfter w:val="1"/>
          <w:wAfter w:w="3" w:type="pct"/>
          <w:trHeight w:val="364"/>
        </w:trPr>
        <w:tc>
          <w:tcPr>
            <w:tcW w:w="980" w:type="pct"/>
            <w:tcBorders>
              <w:top w:val="nil"/>
              <w:bottom w:val="single" w:sz="4" w:space="0" w:color="FFFFFF" w:themeColor="background1"/>
              <w:right w:val="single" w:sz="4" w:space="0" w:color="FFFFFF" w:themeColor="background1"/>
            </w:tcBorders>
            <w:shd w:val="clear" w:color="auto" w:fill="4F81BD"/>
            <w:vAlign w:val="center"/>
          </w:tcPr>
          <w:p w:rsidR="00BD733D" w:rsidRDefault="00BD733D" w:rsidP="0015548E">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Фактор відбору</w:t>
            </w:r>
          </w:p>
          <w:p w:rsidR="00CB7F57" w:rsidRPr="00751E2C" w:rsidRDefault="00DB7C5A" w:rsidP="007934E7">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DB7C5A">
              <w:rPr>
                <w:rFonts w:ascii="Garamond" w:eastAsia="Calibri" w:hAnsi="Garamond" w:cs="Times New Roman"/>
                <w:b/>
                <w:color w:val="FFFFFF"/>
                <w:sz w:val="24"/>
                <w:szCs w:val="24"/>
                <w:lang w:eastAsia="ru-RU"/>
              </w:rPr>
              <w:t>(а</w:t>
            </w:r>
            <w:r w:rsidR="007934E7">
              <w:rPr>
                <w:rFonts w:ascii="Garamond" w:eastAsia="Calibri" w:hAnsi="Garamond" w:cs="Times New Roman"/>
                <w:b/>
                <w:color w:val="FFFFFF"/>
                <w:sz w:val="24"/>
                <w:szCs w:val="24"/>
                <w:lang w:val="en-US" w:eastAsia="ru-RU"/>
              </w:rPr>
              <w:t>-</w:t>
            </w:r>
            <w:r w:rsidRPr="00DB7C5A">
              <w:rPr>
                <w:rFonts w:ascii="Garamond" w:eastAsia="Calibri" w:hAnsi="Garamond" w:cs="Times New Roman"/>
                <w:b/>
                <w:color w:val="FFFFFF"/>
                <w:sz w:val="24"/>
                <w:szCs w:val="24"/>
                <w:lang w:eastAsia="ru-RU"/>
              </w:rPr>
              <w:t>j)</w:t>
            </w:r>
          </w:p>
        </w:tc>
        <w:tc>
          <w:tcPr>
            <w:tcW w:w="358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rsidR="00BD733D" w:rsidRPr="00751E2C" w:rsidRDefault="00BD733D" w:rsidP="00067963">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Критерії</w:t>
            </w:r>
          </w:p>
        </w:tc>
        <w:tc>
          <w:tcPr>
            <w:tcW w:w="437" w:type="pct"/>
            <w:tcBorders>
              <w:left w:val="single" w:sz="4" w:space="0" w:color="FFFFFF" w:themeColor="background1"/>
              <w:bottom w:val="single" w:sz="4" w:space="0" w:color="FFFFFF" w:themeColor="background1"/>
            </w:tcBorders>
            <w:shd w:val="clear" w:color="auto" w:fill="4F81BD"/>
            <w:vAlign w:val="center"/>
          </w:tcPr>
          <w:p w:rsidR="00BD733D" w:rsidRDefault="00BD733D" w:rsidP="00067963">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Бал</w:t>
            </w:r>
          </w:p>
          <w:p w:rsidR="00B979B8" w:rsidRPr="00751E2C" w:rsidRDefault="00B979B8" w:rsidP="00DB7C5A">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Pr>
                <w:rFonts w:ascii="Garamond" w:eastAsia="Calibri" w:hAnsi="Garamond" w:cs="Times New Roman"/>
                <w:b/>
                <w:color w:val="FFFFFF"/>
                <w:sz w:val="24"/>
                <w:szCs w:val="24"/>
                <w:lang w:eastAsia="ru-RU"/>
              </w:rPr>
              <w:t>(</w:t>
            </w:r>
            <w:r w:rsidR="00DB7C5A">
              <w:rPr>
                <w:rFonts w:ascii="Garamond" w:eastAsia="Calibri" w:hAnsi="Garamond" w:cs="Times New Roman"/>
                <w:b/>
                <w:color w:val="FFFFFF"/>
                <w:sz w:val="24"/>
                <w:szCs w:val="24"/>
                <w:lang w:eastAsia="ru-RU"/>
              </w:rPr>
              <w:t>Р</w:t>
            </w:r>
            <w:r>
              <w:rPr>
                <w:rFonts w:ascii="Garamond" w:eastAsia="Calibri" w:hAnsi="Garamond" w:cs="Times New Roman"/>
                <w:b/>
                <w:color w:val="FFFFFF"/>
                <w:sz w:val="24"/>
                <w:szCs w:val="24"/>
                <w:lang w:eastAsia="ru-RU"/>
              </w:rPr>
              <w:t>)</w:t>
            </w:r>
          </w:p>
        </w:tc>
      </w:tr>
      <w:tr w:rsidR="00E0067B" w:rsidRPr="00E0067B" w:rsidTr="000B2FBB">
        <w:trPr>
          <w:gridAfter w:val="1"/>
          <w:wAfter w:w="3" w:type="pct"/>
          <w:trHeight w:val="170"/>
        </w:trPr>
        <w:tc>
          <w:tcPr>
            <w:tcW w:w="980" w:type="pct"/>
            <w:vMerge w:val="restart"/>
            <w:tcBorders>
              <w:top w:val="single" w:sz="4" w:space="0" w:color="FFFFFF" w:themeColor="background1"/>
            </w:tcBorders>
            <w:shd w:val="clear" w:color="auto" w:fill="DBE5F1"/>
            <w:vAlign w:val="center"/>
          </w:tcPr>
          <w:p w:rsidR="00C46E8B" w:rsidRPr="00E0067B" w:rsidRDefault="00DB7C5A" w:rsidP="00A311D3">
            <w:pPr>
              <w:widowControl w:val="0"/>
              <w:tabs>
                <w:tab w:val="left" w:pos="567"/>
              </w:tabs>
              <w:spacing w:before="60" w:after="60" w:line="240" w:lineRule="auto"/>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а</w:t>
            </w:r>
            <w:r w:rsidR="00C46E8B" w:rsidRPr="00E0067B">
              <w:rPr>
                <w:rFonts w:ascii="Garamond" w:eastAsia="Calibri" w:hAnsi="Garamond" w:cs="Times New Roman"/>
                <w:sz w:val="26"/>
                <w:szCs w:val="26"/>
                <w:lang w:eastAsia="ru-RU"/>
              </w:rPr>
              <w:t>. Фінансова важливість/ матеріальність</w:t>
            </w:r>
          </w:p>
        </w:tc>
        <w:tc>
          <w:tcPr>
            <w:tcW w:w="1754" w:type="pct"/>
            <w:vMerge w:val="restart"/>
            <w:tcBorders>
              <w:top w:val="single" w:sz="4" w:space="0" w:color="FFFFFF" w:themeColor="background1"/>
              <w:right w:val="single" w:sz="4" w:space="0" w:color="2E74B5" w:themeColor="accent1" w:themeShade="BF"/>
            </w:tcBorders>
            <w:shd w:val="clear" w:color="auto" w:fill="DBE5F1"/>
            <w:vAlign w:val="center"/>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На об’єкт аудиту (програму, систему, ресурси тощо) припадає</w:t>
            </w:r>
          </w:p>
        </w:tc>
        <w:tc>
          <w:tcPr>
            <w:tcW w:w="1826" w:type="pct"/>
            <w:gridSpan w:val="3"/>
            <w:tcBorders>
              <w:top w:val="single" w:sz="4" w:space="0" w:color="FFFFFF" w:themeColor="background1"/>
              <w:left w:val="single" w:sz="4" w:space="0" w:color="2E74B5" w:themeColor="accent1" w:themeShade="BF"/>
              <w:bottom w:val="single" w:sz="4" w:space="0" w:color="2E74B5" w:themeColor="accent1" w:themeShade="BF"/>
            </w:tcBorders>
            <w:shd w:val="clear" w:color="auto" w:fill="DBE5F1"/>
            <w:vAlign w:val="center"/>
          </w:tcPr>
          <w:p w:rsidR="00C46E8B" w:rsidRPr="00E0067B" w:rsidRDefault="00C46E8B"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менше 10 % річного бюджету</w:t>
            </w:r>
          </w:p>
        </w:tc>
        <w:tc>
          <w:tcPr>
            <w:tcW w:w="437" w:type="pct"/>
            <w:tcBorders>
              <w:top w:val="single" w:sz="4" w:space="0" w:color="FFFFFF" w:themeColor="background1"/>
            </w:tcBorders>
            <w:shd w:val="clear" w:color="auto" w:fill="DBE5F1"/>
          </w:tcPr>
          <w:p w:rsidR="00C46E8B" w:rsidRPr="00E0067B" w:rsidRDefault="00C46E8B" w:rsidP="0015548E">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0067B" w:rsidRPr="00E0067B" w:rsidTr="000B2FBB">
        <w:trPr>
          <w:gridAfter w:val="1"/>
          <w:wAfter w:w="3" w:type="pct"/>
          <w:trHeight w:val="170"/>
        </w:trPr>
        <w:tc>
          <w:tcPr>
            <w:tcW w:w="980" w:type="pct"/>
            <w:vMerge/>
            <w:tcBorders>
              <w:top w:val="single" w:sz="4" w:space="0" w:color="FFFFFF" w:themeColor="background1"/>
            </w:tcBorders>
            <w:shd w:val="clear" w:color="auto" w:fill="DBE5F1"/>
            <w:vAlign w:val="center"/>
          </w:tcPr>
          <w:p w:rsidR="00C46E8B" w:rsidRPr="00E0067B" w:rsidRDefault="00C46E8B" w:rsidP="00881387">
            <w:pPr>
              <w:widowControl w:val="0"/>
              <w:tabs>
                <w:tab w:val="left" w:pos="567"/>
              </w:tabs>
              <w:spacing w:before="60" w:after="60" w:line="240" w:lineRule="auto"/>
              <w:rPr>
                <w:rFonts w:ascii="Garamond" w:eastAsia="Calibri" w:hAnsi="Garamond" w:cs="Times New Roman"/>
                <w:sz w:val="26"/>
                <w:szCs w:val="26"/>
                <w:lang w:eastAsia="ru-RU"/>
              </w:rPr>
            </w:pPr>
          </w:p>
        </w:tc>
        <w:tc>
          <w:tcPr>
            <w:tcW w:w="1754" w:type="pct"/>
            <w:vMerge/>
            <w:tcBorders>
              <w:right w:val="single" w:sz="4" w:space="0" w:color="2E74B5" w:themeColor="accent1" w:themeShade="BF"/>
            </w:tcBorders>
            <w:shd w:val="clear" w:color="auto" w:fill="FFFFFF" w:themeFill="background1"/>
            <w:vAlign w:val="center"/>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FFFFFF" w:themeFill="background1"/>
            <w:vAlign w:val="center"/>
          </w:tcPr>
          <w:p w:rsidR="00C46E8B" w:rsidRPr="00E0067B" w:rsidRDefault="00C46E8B"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11 – 50 % річного бюджету</w:t>
            </w:r>
          </w:p>
        </w:tc>
        <w:tc>
          <w:tcPr>
            <w:tcW w:w="437" w:type="pct"/>
            <w:tcBorders>
              <w:top w:val="single" w:sz="4" w:space="0" w:color="FFFFFF" w:themeColor="background1"/>
            </w:tcBorders>
            <w:shd w:val="clear" w:color="auto" w:fill="FFFFFF" w:themeFill="background1"/>
          </w:tcPr>
          <w:p w:rsidR="00C46E8B" w:rsidRPr="00E0067B" w:rsidRDefault="00C46E8B"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0067B" w:rsidRPr="00E0067B" w:rsidTr="000B2FBB">
        <w:trPr>
          <w:gridAfter w:val="1"/>
          <w:wAfter w:w="3" w:type="pct"/>
          <w:trHeight w:val="170"/>
        </w:trPr>
        <w:tc>
          <w:tcPr>
            <w:tcW w:w="980" w:type="pct"/>
            <w:vMerge/>
            <w:tcBorders>
              <w:top w:val="single" w:sz="4" w:space="0" w:color="FFFFFF" w:themeColor="background1"/>
            </w:tcBorders>
            <w:shd w:val="clear" w:color="auto" w:fill="DBE5F1"/>
            <w:vAlign w:val="center"/>
          </w:tcPr>
          <w:p w:rsidR="00C46E8B" w:rsidRPr="00E0067B" w:rsidRDefault="00C46E8B" w:rsidP="00881387">
            <w:pPr>
              <w:widowControl w:val="0"/>
              <w:tabs>
                <w:tab w:val="left" w:pos="567"/>
              </w:tabs>
              <w:spacing w:before="60" w:after="60" w:line="240" w:lineRule="auto"/>
              <w:rPr>
                <w:rFonts w:ascii="Garamond" w:eastAsia="Calibri" w:hAnsi="Garamond" w:cs="Times New Roman"/>
                <w:sz w:val="26"/>
                <w:szCs w:val="26"/>
                <w:lang w:eastAsia="ru-RU"/>
              </w:rPr>
            </w:pPr>
          </w:p>
        </w:tc>
        <w:tc>
          <w:tcPr>
            <w:tcW w:w="1754" w:type="pct"/>
            <w:vMerge/>
            <w:tcBorders>
              <w:right w:val="single" w:sz="4" w:space="0" w:color="2E74B5" w:themeColor="accent1" w:themeShade="BF"/>
            </w:tcBorders>
            <w:shd w:val="clear" w:color="auto" w:fill="DBE5F1"/>
            <w:vAlign w:val="center"/>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DBE5F1"/>
            <w:vAlign w:val="center"/>
          </w:tcPr>
          <w:p w:rsidR="00C46E8B" w:rsidRPr="00E0067B" w:rsidRDefault="00C46E8B"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51 – 80 % річного бюджету</w:t>
            </w:r>
          </w:p>
        </w:tc>
        <w:tc>
          <w:tcPr>
            <w:tcW w:w="437" w:type="pct"/>
            <w:tcBorders>
              <w:top w:val="single" w:sz="4" w:space="0" w:color="FFFFFF" w:themeColor="background1"/>
            </w:tcBorders>
            <w:shd w:val="clear" w:color="auto" w:fill="DBE5F1"/>
          </w:tcPr>
          <w:p w:rsidR="00C46E8B" w:rsidRPr="00E0067B" w:rsidRDefault="00C46E8B"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0067B" w:rsidRPr="00E0067B" w:rsidTr="000B2FBB">
        <w:trPr>
          <w:gridAfter w:val="1"/>
          <w:wAfter w:w="3" w:type="pct"/>
          <w:trHeight w:val="205"/>
        </w:trPr>
        <w:tc>
          <w:tcPr>
            <w:tcW w:w="980" w:type="pct"/>
            <w:vMerge/>
            <w:tcBorders>
              <w:top w:val="single" w:sz="4" w:space="0" w:color="FFFFFF" w:themeColor="background1"/>
            </w:tcBorders>
            <w:shd w:val="clear" w:color="auto" w:fill="DBE5F1"/>
            <w:vAlign w:val="center"/>
          </w:tcPr>
          <w:p w:rsidR="00C46E8B" w:rsidRPr="00E0067B" w:rsidRDefault="00C46E8B" w:rsidP="00881387">
            <w:pPr>
              <w:widowControl w:val="0"/>
              <w:tabs>
                <w:tab w:val="left" w:pos="567"/>
              </w:tabs>
              <w:spacing w:before="60" w:after="60" w:line="240" w:lineRule="auto"/>
              <w:rPr>
                <w:rFonts w:ascii="Garamond" w:eastAsia="Calibri" w:hAnsi="Garamond" w:cs="Times New Roman"/>
                <w:sz w:val="26"/>
                <w:szCs w:val="26"/>
                <w:lang w:eastAsia="ru-RU"/>
              </w:rPr>
            </w:pPr>
          </w:p>
        </w:tc>
        <w:tc>
          <w:tcPr>
            <w:tcW w:w="1754" w:type="pct"/>
            <w:vMerge/>
            <w:tcBorders>
              <w:right w:val="single" w:sz="4" w:space="0" w:color="2E74B5" w:themeColor="accent1" w:themeShade="BF"/>
            </w:tcBorders>
            <w:shd w:val="clear" w:color="auto" w:fill="FFFFFF" w:themeFill="background1"/>
            <w:vAlign w:val="center"/>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tcBorders>
              <w:top w:val="single" w:sz="4" w:space="0" w:color="2E74B5" w:themeColor="accent1" w:themeShade="BF"/>
              <w:left w:val="single" w:sz="4" w:space="0" w:color="2E74B5" w:themeColor="accent1" w:themeShade="BF"/>
            </w:tcBorders>
            <w:shd w:val="clear" w:color="auto" w:fill="FFFFFF" w:themeFill="background1"/>
            <w:vAlign w:val="center"/>
          </w:tcPr>
          <w:p w:rsidR="00C46E8B" w:rsidRPr="00E0067B" w:rsidRDefault="00C46E8B"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не менше 81 % річного бюджету</w:t>
            </w:r>
          </w:p>
        </w:tc>
        <w:tc>
          <w:tcPr>
            <w:tcW w:w="437" w:type="pct"/>
            <w:tcBorders>
              <w:top w:val="single" w:sz="4" w:space="0" w:color="FFFFFF" w:themeColor="background1"/>
            </w:tcBorders>
            <w:shd w:val="clear" w:color="auto" w:fill="FFFFFF" w:themeFill="background1"/>
          </w:tcPr>
          <w:p w:rsidR="00C46E8B" w:rsidRPr="00E0067B" w:rsidRDefault="00C46E8B"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418"/>
        </w:trPr>
        <w:tc>
          <w:tcPr>
            <w:tcW w:w="980" w:type="pct"/>
            <w:vMerge w:val="restart"/>
            <w:shd w:val="clear" w:color="auto" w:fill="DBE5F1"/>
            <w:vAlign w:val="center"/>
          </w:tcPr>
          <w:p w:rsidR="00881387" w:rsidRPr="00E0067B" w:rsidRDefault="00DB7C5A" w:rsidP="00881387">
            <w:pPr>
              <w:widowControl w:val="0"/>
              <w:tabs>
                <w:tab w:val="left" w:pos="567"/>
              </w:tabs>
              <w:spacing w:before="60" w:after="60" w:line="240" w:lineRule="auto"/>
              <w:rPr>
                <w:rFonts w:ascii="Garamond" w:eastAsia="Calibri" w:hAnsi="Garamond" w:cs="Times New Roman"/>
                <w:sz w:val="28"/>
                <w:szCs w:val="28"/>
                <w:lang w:eastAsia="ru-RU"/>
              </w:rPr>
            </w:pPr>
            <w:r w:rsidRPr="00E0067B">
              <w:rPr>
                <w:rFonts w:ascii="Garamond" w:eastAsia="Calibri" w:hAnsi="Garamond" w:cs="Times New Roman"/>
                <w:sz w:val="26"/>
                <w:szCs w:val="26"/>
                <w:lang w:eastAsia="ru-RU"/>
              </w:rPr>
              <w:t>b</w:t>
            </w:r>
            <w:r w:rsidR="00881387" w:rsidRPr="00E0067B">
              <w:rPr>
                <w:rFonts w:ascii="Garamond" w:eastAsia="Calibri" w:hAnsi="Garamond" w:cs="Times New Roman"/>
                <w:sz w:val="26"/>
                <w:szCs w:val="26"/>
                <w:lang w:eastAsia="ru-RU"/>
              </w:rPr>
              <w:t>. Складність діяльності</w:t>
            </w:r>
          </w:p>
        </w:tc>
        <w:tc>
          <w:tcPr>
            <w:tcW w:w="3580" w:type="pct"/>
            <w:gridSpan w:val="4"/>
            <w:shd w:val="clear" w:color="auto" w:fill="DEEAF6" w:themeFill="accent1" w:themeFillTint="33"/>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Виконання функції (процесу) суттєво не впливає на досягнення мети та цілей діяльності установи; реалізація функції (процесу) передбачає невелику кількість процедур та задіяного персоналу </w:t>
            </w:r>
          </w:p>
        </w:tc>
        <w:tc>
          <w:tcPr>
            <w:tcW w:w="437" w:type="pct"/>
            <w:shd w:val="clear" w:color="auto" w:fill="DEEAF6" w:themeFill="accent1" w:themeFillTint="33"/>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418"/>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881387">
            <w:pPr>
              <w:spacing w:before="20" w:after="20" w:line="240" w:lineRule="auto"/>
              <w:jc w:val="both"/>
              <w:rPr>
                <w:sz w:val="26"/>
                <w:szCs w:val="26"/>
              </w:rPr>
            </w:pPr>
            <w:r w:rsidRPr="00E0067B">
              <w:rPr>
                <w:rFonts w:ascii="Garamond" w:eastAsia="Calibri" w:hAnsi="Garamond" w:cs="Times New Roman"/>
                <w:sz w:val="26"/>
                <w:szCs w:val="26"/>
                <w:lang w:eastAsia="ru-RU"/>
              </w:rPr>
              <w:t>Виконання функції (процесу) має помірний вплив на досягнення мети та цілей діяльності установи; реалізація функції (процесу) передбачає помірну кількість процедур та задіяного персоналу</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418"/>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EEAF6" w:themeFill="accent1" w:themeFillTint="33"/>
          </w:tcPr>
          <w:p w:rsidR="00881387" w:rsidRPr="00E0067B" w:rsidRDefault="00881387" w:rsidP="00881387">
            <w:pPr>
              <w:spacing w:before="20" w:after="20" w:line="240" w:lineRule="auto"/>
              <w:jc w:val="both"/>
              <w:rPr>
                <w:sz w:val="26"/>
                <w:szCs w:val="26"/>
              </w:rPr>
            </w:pPr>
            <w:r w:rsidRPr="00E0067B">
              <w:rPr>
                <w:rFonts w:ascii="Garamond" w:eastAsia="Calibri" w:hAnsi="Garamond" w:cs="Times New Roman"/>
                <w:sz w:val="26"/>
                <w:szCs w:val="26"/>
                <w:lang w:eastAsia="ru-RU"/>
              </w:rPr>
              <w:t>Виконання функції (процесу) впливає на досягнення мети та цілей діяльності установи; реалізація функції (процесу) передбачає велику кількість процедур та задіяного персоналу</w:t>
            </w:r>
          </w:p>
        </w:tc>
        <w:tc>
          <w:tcPr>
            <w:tcW w:w="437" w:type="pct"/>
            <w:shd w:val="clear" w:color="auto" w:fill="DEEAF6" w:themeFill="accent1" w:themeFillTint="33"/>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418"/>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881387">
            <w:pPr>
              <w:spacing w:before="20" w:after="20" w:line="240" w:lineRule="auto"/>
              <w:jc w:val="both"/>
              <w:rPr>
                <w:sz w:val="26"/>
                <w:szCs w:val="26"/>
              </w:rPr>
            </w:pPr>
            <w:r w:rsidRPr="00E0067B">
              <w:rPr>
                <w:rFonts w:ascii="Garamond" w:eastAsia="Calibri" w:hAnsi="Garamond" w:cs="Times New Roman"/>
                <w:sz w:val="26"/>
                <w:szCs w:val="26"/>
                <w:lang w:eastAsia="ru-RU"/>
              </w:rPr>
              <w:t>Виконання функції (процесу) відіграє ключову роль у досягненні мети та цілей діяльності установи; реалізація функції (процесу) передбачає найбільшу кількість процедур та задіяного персоналу</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349"/>
        </w:trPr>
        <w:tc>
          <w:tcPr>
            <w:tcW w:w="980" w:type="pct"/>
            <w:vMerge w:val="restart"/>
            <w:shd w:val="clear" w:color="auto" w:fill="DBE5F1"/>
            <w:vAlign w:val="center"/>
          </w:tcPr>
          <w:p w:rsidR="00881387" w:rsidRPr="00E0067B" w:rsidRDefault="00DB7C5A" w:rsidP="00881387">
            <w:pPr>
              <w:widowControl w:val="0"/>
              <w:tabs>
                <w:tab w:val="left" w:pos="567"/>
              </w:tabs>
              <w:spacing w:before="60" w:after="60" w:line="240" w:lineRule="auto"/>
              <w:rPr>
                <w:rFonts w:ascii="Garamond" w:eastAsia="Calibri" w:hAnsi="Garamond" w:cs="Times New Roman"/>
                <w:sz w:val="28"/>
                <w:szCs w:val="28"/>
                <w:lang w:eastAsia="ru-RU"/>
              </w:rPr>
            </w:pPr>
            <w:r w:rsidRPr="00E0067B">
              <w:rPr>
                <w:rFonts w:ascii="Garamond" w:eastAsia="Calibri" w:hAnsi="Garamond" w:cs="Times New Roman"/>
                <w:sz w:val="26"/>
                <w:szCs w:val="26"/>
                <w:lang w:eastAsia="ru-RU"/>
              </w:rPr>
              <w:t>c</w:t>
            </w:r>
            <w:r w:rsidR="00881387" w:rsidRPr="00E0067B">
              <w:rPr>
                <w:rFonts w:ascii="Garamond" w:eastAsia="Calibri" w:hAnsi="Garamond" w:cs="Times New Roman"/>
                <w:sz w:val="26"/>
                <w:szCs w:val="26"/>
                <w:lang w:eastAsia="ru-RU"/>
              </w:rPr>
              <w:t>. Загальна політика внутрішнього контролю</w:t>
            </w:r>
          </w:p>
        </w:tc>
        <w:tc>
          <w:tcPr>
            <w:tcW w:w="3580" w:type="pct"/>
            <w:gridSpan w:val="4"/>
            <w:shd w:val="clear" w:color="auto" w:fill="DBE5F1"/>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Надійні системи внутрішнього контролю</w:t>
            </w:r>
            <w:r w:rsidRPr="00E0067B">
              <w:rPr>
                <w:rFonts w:ascii="Garamond" w:eastAsia="Calibri" w:hAnsi="Garamond" w:cs="Times New Roman"/>
                <w:sz w:val="26"/>
                <w:szCs w:val="26"/>
                <w:lang w:val="ru-RU" w:eastAsia="ru-RU"/>
              </w:rPr>
              <w:t xml:space="preserve"> та </w:t>
            </w:r>
            <w:r w:rsidRPr="00E0067B">
              <w:rPr>
                <w:rFonts w:ascii="Garamond" w:eastAsia="Calibri" w:hAnsi="Garamond" w:cs="Times New Roman"/>
                <w:sz w:val="26"/>
                <w:szCs w:val="26"/>
                <w:lang w:eastAsia="ru-RU"/>
              </w:rPr>
              <w:t>управління ризиками</w:t>
            </w:r>
          </w:p>
        </w:tc>
        <w:tc>
          <w:tcPr>
            <w:tcW w:w="437" w:type="pct"/>
            <w:shd w:val="clear" w:color="auto" w:fill="DBE5F1"/>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Системи внутрішнього контролю та управління ризиками в цілому налагодженні та працюють, але мають </w:t>
            </w:r>
            <w:r w:rsidR="005E0E43" w:rsidRPr="00E0067B">
              <w:rPr>
                <w:rFonts w:ascii="Garamond" w:eastAsia="Calibri" w:hAnsi="Garamond" w:cs="Times New Roman"/>
                <w:sz w:val="26"/>
                <w:szCs w:val="26"/>
                <w:lang w:eastAsia="ru-RU"/>
              </w:rPr>
              <w:t xml:space="preserve">окремі </w:t>
            </w:r>
            <w:r w:rsidRPr="00E0067B">
              <w:rPr>
                <w:rFonts w:ascii="Garamond" w:eastAsia="Calibri" w:hAnsi="Garamond" w:cs="Times New Roman"/>
                <w:sz w:val="26"/>
                <w:szCs w:val="26"/>
                <w:lang w:eastAsia="ru-RU"/>
              </w:rPr>
              <w:t>недоліки</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BE5F1"/>
          </w:tcPr>
          <w:p w:rsidR="00881387" w:rsidRPr="00E0067B" w:rsidRDefault="00881387" w:rsidP="005E0E43">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Системи внутрішнього контролю та управління ризиками є слабкими та ненадійними</w:t>
            </w:r>
            <w:r w:rsidR="005E0E43" w:rsidRPr="00E0067B">
              <w:rPr>
                <w:rFonts w:ascii="Garamond" w:eastAsia="Calibri" w:hAnsi="Garamond" w:cs="Times New Roman"/>
                <w:sz w:val="26"/>
                <w:szCs w:val="26"/>
                <w:lang w:eastAsia="ru-RU"/>
              </w:rPr>
              <w:t xml:space="preserve"> (перебуває на стадії становлення)</w:t>
            </w:r>
          </w:p>
        </w:tc>
        <w:tc>
          <w:tcPr>
            <w:tcW w:w="437" w:type="pct"/>
            <w:shd w:val="clear" w:color="auto" w:fill="DBE5F1"/>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vAlign w:val="center"/>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5E0E43">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Система внутрішнього контролю неефективна, має суттєві проблеми (розроблена формально та належно не функціонує, </w:t>
            </w:r>
            <w:r w:rsidR="005E0E43" w:rsidRPr="00E0067B">
              <w:rPr>
                <w:rFonts w:ascii="Garamond" w:eastAsia="Calibri" w:hAnsi="Garamond" w:cs="Times New Roman"/>
                <w:sz w:val="26"/>
                <w:szCs w:val="26"/>
                <w:lang w:eastAsia="ru-RU"/>
              </w:rPr>
              <w:t>управління ризиками в установі не запроваджене</w:t>
            </w:r>
            <w:r w:rsidRPr="00E0067B">
              <w:rPr>
                <w:rFonts w:ascii="Garamond" w:eastAsia="Calibri" w:hAnsi="Garamond"/>
                <w:sz w:val="26"/>
                <w:szCs w:val="26"/>
                <w:lang w:eastAsia="ru-RU"/>
              </w:rPr>
              <w:t>)</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183"/>
        </w:trPr>
        <w:tc>
          <w:tcPr>
            <w:tcW w:w="980" w:type="pct"/>
            <w:vMerge w:val="restart"/>
            <w:shd w:val="clear" w:color="auto" w:fill="DBE5F1"/>
            <w:vAlign w:val="center"/>
          </w:tcPr>
          <w:p w:rsidR="00881387" w:rsidRPr="00E0067B" w:rsidRDefault="00DB7C5A" w:rsidP="00881387">
            <w:pPr>
              <w:widowControl w:val="0"/>
              <w:tabs>
                <w:tab w:val="left" w:pos="567"/>
              </w:tabs>
              <w:spacing w:before="60" w:after="60" w:line="240" w:lineRule="auto"/>
              <w:rPr>
                <w:rFonts w:ascii="Garamond" w:eastAsia="Calibri" w:hAnsi="Garamond" w:cs="Times New Roman"/>
                <w:sz w:val="28"/>
                <w:szCs w:val="28"/>
                <w:lang w:eastAsia="ru-RU"/>
              </w:rPr>
            </w:pPr>
            <w:r w:rsidRPr="00E0067B">
              <w:rPr>
                <w:rFonts w:ascii="Garamond" w:eastAsia="Calibri" w:hAnsi="Garamond" w:cs="Times New Roman"/>
                <w:sz w:val="26"/>
                <w:szCs w:val="26"/>
                <w:lang w:eastAsia="ru-RU"/>
              </w:rPr>
              <w:t>d</w:t>
            </w:r>
            <w:r w:rsidR="00881387" w:rsidRPr="00E0067B">
              <w:rPr>
                <w:rFonts w:ascii="Garamond" w:eastAsia="Calibri" w:hAnsi="Garamond" w:cs="Times New Roman"/>
                <w:sz w:val="26"/>
                <w:szCs w:val="26"/>
                <w:lang w:eastAsia="ru-RU"/>
              </w:rPr>
              <w:t xml:space="preserve">. Репутаційна </w:t>
            </w:r>
            <w:r w:rsidR="00881387" w:rsidRPr="00E0067B">
              <w:rPr>
                <w:rFonts w:ascii="Garamond" w:eastAsia="Calibri" w:hAnsi="Garamond" w:cs="Times New Roman"/>
                <w:sz w:val="26"/>
                <w:szCs w:val="26"/>
                <w:lang w:eastAsia="ru-RU"/>
              </w:rPr>
              <w:lastRenderedPageBreak/>
              <w:t>чутливість</w:t>
            </w:r>
          </w:p>
        </w:tc>
        <w:tc>
          <w:tcPr>
            <w:tcW w:w="3580" w:type="pct"/>
            <w:gridSpan w:val="4"/>
            <w:shd w:val="clear" w:color="auto" w:fill="DBE5F1"/>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lastRenderedPageBreak/>
              <w:t>Мінімальний зовнішній інтерес до функції (процесу) або його цілковита відсутність</w:t>
            </w:r>
          </w:p>
        </w:tc>
        <w:tc>
          <w:tcPr>
            <w:tcW w:w="437" w:type="pct"/>
            <w:shd w:val="clear" w:color="auto" w:fill="DBE5F1"/>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Можливість виникнення непорозумінь з громадськістю, пов’язаних з виконанням функції (процесу)</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BE5F1"/>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Виникали поодинокі випадки непорозумінь з громадськістю, пов’язаних з виконанням функції (процесу)</w:t>
            </w:r>
          </w:p>
        </w:tc>
        <w:tc>
          <w:tcPr>
            <w:tcW w:w="437" w:type="pct"/>
            <w:shd w:val="clear" w:color="auto" w:fill="DBE5F1"/>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tcPr>
          <w:p w:rsidR="00881387" w:rsidRPr="00E0067B" w:rsidRDefault="00881387" w:rsidP="00881387">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881387" w:rsidRPr="00E0067B" w:rsidRDefault="00881387"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Підвищена увага з боку медіа до реалізації відповідної функції (процесу). Виникнення серйозних/системних проблем та/або втрата репутації установи за наявності таких проблем</w:t>
            </w:r>
          </w:p>
        </w:tc>
        <w:tc>
          <w:tcPr>
            <w:tcW w:w="437" w:type="pct"/>
            <w:shd w:val="clear" w:color="auto" w:fill="FFFFFF"/>
          </w:tcPr>
          <w:p w:rsidR="00881387" w:rsidRPr="00E0067B" w:rsidRDefault="00881387"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A36566" w:rsidRPr="00E0067B" w:rsidTr="000B2FBB">
        <w:trPr>
          <w:gridAfter w:val="1"/>
          <w:wAfter w:w="3" w:type="pct"/>
          <w:trHeight w:val="145"/>
        </w:trPr>
        <w:tc>
          <w:tcPr>
            <w:tcW w:w="980" w:type="pct"/>
            <w:vMerge w:val="restart"/>
            <w:shd w:val="clear" w:color="auto" w:fill="DBE5F1"/>
            <w:vAlign w:val="center"/>
          </w:tcPr>
          <w:p w:rsidR="00C46E8B" w:rsidRPr="00E0067B" w:rsidRDefault="00DB7C5A" w:rsidP="00881387">
            <w:pPr>
              <w:widowControl w:val="0"/>
              <w:tabs>
                <w:tab w:val="left" w:pos="567"/>
              </w:tabs>
              <w:spacing w:before="60" w:after="60" w:line="240" w:lineRule="auto"/>
              <w:rPr>
                <w:rFonts w:ascii="Garamond" w:eastAsia="Calibri" w:hAnsi="Garamond" w:cs="Times New Roman"/>
                <w:sz w:val="28"/>
                <w:szCs w:val="28"/>
                <w:lang w:eastAsia="ru-RU"/>
              </w:rPr>
            </w:pPr>
            <w:r w:rsidRPr="00E0067B">
              <w:rPr>
                <w:rFonts w:ascii="Garamond" w:eastAsia="Calibri" w:hAnsi="Garamond" w:cs="Times New Roman"/>
                <w:sz w:val="26"/>
                <w:szCs w:val="26"/>
                <w:lang w:eastAsia="ru-RU"/>
              </w:rPr>
              <w:t>e</w:t>
            </w:r>
            <w:r w:rsidR="00C46E8B" w:rsidRPr="00E0067B">
              <w:rPr>
                <w:rFonts w:ascii="Garamond" w:eastAsia="Calibri" w:hAnsi="Garamond" w:cs="Times New Roman"/>
                <w:sz w:val="26"/>
                <w:szCs w:val="26"/>
                <w:lang w:eastAsia="ru-RU"/>
              </w:rPr>
              <w:t>. Масштаб змін</w:t>
            </w:r>
          </w:p>
        </w:tc>
        <w:tc>
          <w:tcPr>
            <w:tcW w:w="1754" w:type="pct"/>
            <w:vMerge w:val="restart"/>
            <w:shd w:val="clear" w:color="auto" w:fill="DEEAF6" w:themeFill="accent1" w:themeFillTint="33"/>
            <w:vAlign w:val="center"/>
          </w:tcPr>
          <w:p w:rsidR="00C46E8B" w:rsidRPr="00E0067B" w:rsidRDefault="00C46E8B" w:rsidP="00D56AF1">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У законодавчих та нормативно-правових актах, які регулюють виконання відповідної функції (процесу), кадрових змінах, змінах у процедурах в рамках реалізації функції (процесу) тощо </w:t>
            </w:r>
          </w:p>
        </w:tc>
        <w:tc>
          <w:tcPr>
            <w:tcW w:w="1826" w:type="pct"/>
            <w:gridSpan w:val="3"/>
            <w:shd w:val="clear" w:color="auto" w:fill="DEEAF6" w:themeFill="accent1" w:themeFillTint="33"/>
            <w:vAlign w:val="center"/>
          </w:tcPr>
          <w:p w:rsidR="00C46E8B" w:rsidRPr="00E0067B" w:rsidRDefault="00D56AF1"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за останній рік відбулося </w:t>
            </w:r>
            <w:r w:rsidR="00C46E8B" w:rsidRPr="00E0067B">
              <w:rPr>
                <w:rFonts w:ascii="Garamond" w:eastAsia="Calibri" w:hAnsi="Garamond" w:cs="Times New Roman"/>
                <w:sz w:val="26"/>
                <w:szCs w:val="26"/>
                <w:lang w:eastAsia="ru-RU"/>
              </w:rPr>
              <w:t>менше 10 % змін</w:t>
            </w:r>
          </w:p>
        </w:tc>
        <w:tc>
          <w:tcPr>
            <w:tcW w:w="437" w:type="pct"/>
            <w:shd w:val="clear" w:color="auto" w:fill="DEEAF6" w:themeFill="accent1" w:themeFillTint="33"/>
          </w:tcPr>
          <w:p w:rsidR="00C46E8B" w:rsidRPr="00E0067B" w:rsidRDefault="00C46E8B"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A36566" w:rsidRPr="00E0067B" w:rsidTr="000B2FBB">
        <w:trPr>
          <w:gridAfter w:val="1"/>
          <w:wAfter w:w="3" w:type="pct"/>
          <w:trHeight w:val="145"/>
        </w:trPr>
        <w:tc>
          <w:tcPr>
            <w:tcW w:w="980" w:type="pct"/>
            <w:vMerge/>
            <w:shd w:val="clear" w:color="auto" w:fill="DBE5F1"/>
            <w:vAlign w:val="center"/>
          </w:tcPr>
          <w:p w:rsidR="00C46E8B" w:rsidRPr="00E0067B" w:rsidRDefault="00C46E8B" w:rsidP="00881387">
            <w:pPr>
              <w:widowControl w:val="0"/>
              <w:tabs>
                <w:tab w:val="left" w:pos="567"/>
              </w:tabs>
              <w:spacing w:before="60" w:after="60" w:line="240" w:lineRule="auto"/>
              <w:rPr>
                <w:rFonts w:ascii="Garamond" w:eastAsia="Calibri" w:hAnsi="Garamond" w:cs="Times New Roman"/>
                <w:sz w:val="26"/>
                <w:szCs w:val="26"/>
                <w:lang w:eastAsia="ru-RU"/>
              </w:rPr>
            </w:pPr>
          </w:p>
        </w:tc>
        <w:tc>
          <w:tcPr>
            <w:tcW w:w="1754" w:type="pct"/>
            <w:vMerge/>
            <w:shd w:val="clear" w:color="auto" w:fill="FFFFFF" w:themeFill="background1"/>
            <w:vAlign w:val="center"/>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shd w:val="clear" w:color="auto" w:fill="FFFFFF" w:themeFill="background1"/>
            <w:vAlign w:val="center"/>
          </w:tcPr>
          <w:p w:rsidR="00C46E8B" w:rsidRPr="00E0067B" w:rsidRDefault="00D56AF1" w:rsidP="00881387">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за останній рік відбулося </w:t>
            </w:r>
            <w:r w:rsidR="00C46E8B" w:rsidRPr="00E0067B">
              <w:rPr>
                <w:rFonts w:ascii="Garamond" w:eastAsia="Calibri" w:hAnsi="Garamond" w:cs="Times New Roman"/>
                <w:sz w:val="26"/>
                <w:szCs w:val="26"/>
                <w:lang w:eastAsia="ru-RU"/>
              </w:rPr>
              <w:t>від 10 до 30 % змін</w:t>
            </w:r>
          </w:p>
        </w:tc>
        <w:tc>
          <w:tcPr>
            <w:tcW w:w="437" w:type="pct"/>
            <w:shd w:val="clear" w:color="auto" w:fill="FFFFFF" w:themeFill="background1"/>
          </w:tcPr>
          <w:p w:rsidR="00C46E8B" w:rsidRPr="00E0067B" w:rsidRDefault="00C46E8B" w:rsidP="00881387">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A36566" w:rsidRPr="00E0067B" w:rsidTr="000B2FBB">
        <w:trPr>
          <w:gridAfter w:val="1"/>
          <w:wAfter w:w="3" w:type="pct"/>
          <w:trHeight w:val="145"/>
        </w:trPr>
        <w:tc>
          <w:tcPr>
            <w:tcW w:w="980" w:type="pct"/>
            <w:vMerge/>
            <w:shd w:val="clear" w:color="auto" w:fill="DBE5F1"/>
            <w:vAlign w:val="center"/>
          </w:tcPr>
          <w:p w:rsidR="00C46E8B" w:rsidRPr="00E0067B" w:rsidRDefault="00C46E8B"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1754" w:type="pct"/>
            <w:vMerge/>
            <w:shd w:val="clear" w:color="auto" w:fill="DEEAF6" w:themeFill="accent1" w:themeFillTint="33"/>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shd w:val="clear" w:color="auto" w:fill="DEEAF6" w:themeFill="accent1" w:themeFillTint="33"/>
          </w:tcPr>
          <w:p w:rsidR="00C46E8B" w:rsidRPr="00E0067B" w:rsidRDefault="00D56AF1"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за останній рік відбулося </w:t>
            </w:r>
            <w:r w:rsidR="00C46E8B" w:rsidRPr="00E0067B">
              <w:rPr>
                <w:rFonts w:ascii="Garamond" w:eastAsia="Calibri" w:hAnsi="Garamond" w:cs="Times New Roman"/>
                <w:sz w:val="26"/>
                <w:szCs w:val="26"/>
                <w:lang w:eastAsia="ru-RU"/>
              </w:rPr>
              <w:t>від 30 до 50 % змін</w:t>
            </w:r>
          </w:p>
        </w:tc>
        <w:tc>
          <w:tcPr>
            <w:tcW w:w="437" w:type="pct"/>
            <w:shd w:val="clear" w:color="auto" w:fill="DEEAF6" w:themeFill="accent1" w:themeFillTint="33"/>
          </w:tcPr>
          <w:p w:rsidR="00C46E8B" w:rsidRPr="00E0067B" w:rsidRDefault="00C46E8B"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A36566" w:rsidRPr="00E0067B" w:rsidTr="000B2FBB">
        <w:trPr>
          <w:gridAfter w:val="1"/>
          <w:wAfter w:w="3" w:type="pct"/>
          <w:trHeight w:val="377"/>
        </w:trPr>
        <w:tc>
          <w:tcPr>
            <w:tcW w:w="980" w:type="pct"/>
            <w:vMerge/>
            <w:shd w:val="clear" w:color="auto" w:fill="DBE5F1"/>
          </w:tcPr>
          <w:p w:rsidR="00C46E8B" w:rsidRPr="00E0067B" w:rsidRDefault="00C46E8B"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1754" w:type="pct"/>
            <w:vMerge/>
            <w:shd w:val="clear" w:color="auto" w:fill="FFFFFF"/>
          </w:tcPr>
          <w:p w:rsidR="00C46E8B" w:rsidRPr="00E0067B" w:rsidRDefault="00C46E8B" w:rsidP="00C46E8B">
            <w:pPr>
              <w:widowControl w:val="0"/>
              <w:tabs>
                <w:tab w:val="left" w:pos="567"/>
              </w:tabs>
              <w:spacing w:before="20" w:after="20" w:line="240" w:lineRule="auto"/>
              <w:jc w:val="both"/>
              <w:rPr>
                <w:rFonts w:ascii="Garamond" w:eastAsia="Calibri" w:hAnsi="Garamond" w:cs="Times New Roman"/>
                <w:sz w:val="26"/>
                <w:szCs w:val="26"/>
                <w:lang w:eastAsia="ru-RU"/>
              </w:rPr>
            </w:pPr>
          </w:p>
        </w:tc>
        <w:tc>
          <w:tcPr>
            <w:tcW w:w="1826" w:type="pct"/>
            <w:gridSpan w:val="3"/>
            <w:shd w:val="clear" w:color="auto" w:fill="FFFFFF"/>
          </w:tcPr>
          <w:p w:rsidR="00C46E8B" w:rsidRPr="00E0067B" w:rsidRDefault="00D56AF1"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за останній рік відбулося </w:t>
            </w:r>
            <w:r w:rsidR="00C46E8B" w:rsidRPr="00E0067B">
              <w:rPr>
                <w:rFonts w:ascii="Garamond" w:eastAsia="Calibri" w:hAnsi="Garamond" w:cs="Times New Roman"/>
                <w:sz w:val="26"/>
                <w:szCs w:val="26"/>
                <w:lang w:eastAsia="ru-RU"/>
              </w:rPr>
              <w:t>більше 50 % змін</w:t>
            </w:r>
          </w:p>
        </w:tc>
        <w:tc>
          <w:tcPr>
            <w:tcW w:w="437" w:type="pct"/>
            <w:shd w:val="clear" w:color="auto" w:fill="FFFFFF"/>
          </w:tcPr>
          <w:p w:rsidR="00C46E8B" w:rsidRPr="00E0067B" w:rsidRDefault="00C46E8B"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145"/>
        </w:trPr>
        <w:tc>
          <w:tcPr>
            <w:tcW w:w="980" w:type="pct"/>
            <w:vMerge w:val="restart"/>
            <w:shd w:val="clear" w:color="auto" w:fill="DBE5F1"/>
            <w:vAlign w:val="center"/>
          </w:tcPr>
          <w:p w:rsidR="00380C35" w:rsidRPr="00E0067B" w:rsidRDefault="00DB7C5A" w:rsidP="00380C35">
            <w:pPr>
              <w:widowControl w:val="0"/>
              <w:tabs>
                <w:tab w:val="left" w:pos="567"/>
              </w:tabs>
              <w:spacing w:before="60" w:after="60" w:line="240" w:lineRule="auto"/>
              <w:rPr>
                <w:rFonts w:ascii="Garamond" w:eastAsia="Calibri" w:hAnsi="Garamond" w:cs="Times New Roman"/>
                <w:sz w:val="28"/>
                <w:szCs w:val="28"/>
                <w:lang w:eastAsia="ru-RU"/>
              </w:rPr>
            </w:pPr>
            <w:r w:rsidRPr="00E0067B">
              <w:rPr>
                <w:rFonts w:ascii="Garamond" w:eastAsia="Calibri" w:hAnsi="Garamond" w:cs="Times New Roman"/>
                <w:sz w:val="26"/>
                <w:szCs w:val="26"/>
                <w:lang w:eastAsia="ru-RU"/>
              </w:rPr>
              <w:t>f</w:t>
            </w:r>
            <w:r w:rsidR="00380C35" w:rsidRPr="00E0067B">
              <w:rPr>
                <w:rFonts w:ascii="Garamond" w:eastAsia="Calibri" w:hAnsi="Garamond" w:cs="Times New Roman"/>
                <w:sz w:val="26"/>
                <w:szCs w:val="26"/>
                <w:lang w:eastAsia="ru-RU"/>
              </w:rPr>
              <w:t>. Надійність керівництва</w:t>
            </w:r>
          </w:p>
        </w:tc>
        <w:tc>
          <w:tcPr>
            <w:tcW w:w="3580" w:type="pct"/>
            <w:gridSpan w:val="4"/>
            <w:shd w:val="clear" w:color="auto" w:fill="DEEAF6" w:themeFill="accent1" w:themeFillTint="33"/>
            <w:vAlign w:val="center"/>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більше 3 років та практику успішної реалізації проектів/програм з відповідного напряму діяльності у державному секторі</w:t>
            </w:r>
          </w:p>
        </w:tc>
        <w:tc>
          <w:tcPr>
            <w:tcW w:w="437" w:type="pct"/>
            <w:shd w:val="clear" w:color="auto" w:fill="DEEAF6" w:themeFill="accent1" w:themeFillTint="33"/>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vAlign w:val="center"/>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hemeFill="background1"/>
            <w:vAlign w:val="center"/>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від 2 до 3 років та практику реалізації проектів/програм з відповідного напряму діяльності у державному секторі</w:t>
            </w:r>
          </w:p>
        </w:tc>
        <w:tc>
          <w:tcPr>
            <w:tcW w:w="437" w:type="pct"/>
            <w:shd w:val="clear" w:color="auto" w:fill="FFFFFF" w:themeFill="background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vAlign w:val="center"/>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DEEAF6" w:themeFill="accent1" w:themeFillTint="33"/>
            <w:vAlign w:val="center"/>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від 1 до 2 років з відповідного напряму діяльності у державному секторі</w:t>
            </w:r>
          </w:p>
        </w:tc>
        <w:tc>
          <w:tcPr>
            <w:tcW w:w="437" w:type="pct"/>
            <w:shd w:val="clear" w:color="auto" w:fill="DEEAF6" w:themeFill="accent1" w:themeFillTint="33"/>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403"/>
        </w:trPr>
        <w:tc>
          <w:tcPr>
            <w:tcW w:w="980" w:type="pct"/>
            <w:vMerge/>
            <w:shd w:val="clear" w:color="auto" w:fill="DBE5F1"/>
            <w:vAlign w:val="center"/>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hemeFill="background1"/>
            <w:vAlign w:val="center"/>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менше 1 року з відповідного напряму діяльності у державному секторі</w:t>
            </w:r>
          </w:p>
        </w:tc>
        <w:tc>
          <w:tcPr>
            <w:tcW w:w="437" w:type="pct"/>
            <w:shd w:val="clear" w:color="auto" w:fill="FFFFFF" w:themeFill="background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183"/>
        </w:trPr>
        <w:tc>
          <w:tcPr>
            <w:tcW w:w="980" w:type="pct"/>
            <w:vMerge w:val="restart"/>
            <w:shd w:val="clear" w:color="auto" w:fill="DBE5F1"/>
            <w:vAlign w:val="center"/>
          </w:tcPr>
          <w:p w:rsidR="00380C35" w:rsidRPr="00E0067B" w:rsidRDefault="00DB7C5A" w:rsidP="00380C35">
            <w:pPr>
              <w:widowControl w:val="0"/>
              <w:tabs>
                <w:tab w:val="left" w:pos="567"/>
              </w:tabs>
              <w:spacing w:before="60" w:after="60" w:line="240" w:lineRule="auto"/>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g</w:t>
            </w:r>
            <w:r w:rsidR="00380C35" w:rsidRPr="00E0067B">
              <w:rPr>
                <w:rFonts w:ascii="Garamond" w:eastAsia="Calibri" w:hAnsi="Garamond" w:cs="Times New Roman"/>
                <w:sz w:val="26"/>
                <w:szCs w:val="26"/>
                <w:lang w:eastAsia="ru-RU"/>
              </w:rPr>
              <w:t>. Можливість для зловживань</w:t>
            </w: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Мінімальна можливість для виникнення фактів шахрайства та корупції</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Можливість виникнення зловживань, однак фактів шахрайства та корупції ще не виникало</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Існують поодинокі факти шахрайства та корупції</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Існують системні факти шахрайства та корупції</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183"/>
        </w:trPr>
        <w:tc>
          <w:tcPr>
            <w:tcW w:w="980" w:type="pct"/>
            <w:vMerge w:val="restart"/>
            <w:shd w:val="clear" w:color="auto" w:fill="DBE5F1"/>
            <w:vAlign w:val="center"/>
          </w:tcPr>
          <w:p w:rsidR="00380C35" w:rsidRPr="00E0067B" w:rsidRDefault="00DB7C5A" w:rsidP="00380C35">
            <w:pPr>
              <w:widowControl w:val="0"/>
              <w:tabs>
                <w:tab w:val="left" w:pos="567"/>
              </w:tabs>
              <w:spacing w:before="60" w:after="60" w:line="240" w:lineRule="auto"/>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h</w:t>
            </w:r>
            <w:r w:rsidR="00380C35" w:rsidRPr="00E0067B">
              <w:rPr>
                <w:rFonts w:ascii="Garamond" w:eastAsia="Calibri" w:hAnsi="Garamond" w:cs="Times New Roman"/>
                <w:sz w:val="26"/>
                <w:szCs w:val="26"/>
                <w:lang w:eastAsia="ru-RU"/>
              </w:rPr>
              <w:t>. Питання, які цікавлять керівництво</w:t>
            </w: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Невисока увага з боку вищого керівництва установи, існують поодинокі проблеми, які вийшли на рівень вищого керівництва у минулому</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Вище керівництво установи приділяє помірну увагу, наявність проблем, які вийшли на рівень вищого керівництва у минулому</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Висока увага з боку вищого керівництва установи, суттєві або повторювані проблеми, які вийшли на рівень вищого керівництва у минулому</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Постійна увага з боку вищого керівництва установи, існують суттєві повторювані проблеми, які вийшли на рівень вищого керівництва у недалекому минулому</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E3445F" w:rsidRPr="00E0067B" w:rsidTr="005D6FE6">
        <w:trPr>
          <w:gridAfter w:val="1"/>
          <w:wAfter w:w="3" w:type="pct"/>
          <w:trHeight w:val="183"/>
        </w:trPr>
        <w:tc>
          <w:tcPr>
            <w:tcW w:w="980" w:type="pct"/>
            <w:vMerge w:val="restart"/>
            <w:shd w:val="clear" w:color="auto" w:fill="DBE5F1"/>
            <w:vAlign w:val="center"/>
          </w:tcPr>
          <w:p w:rsidR="00380C35" w:rsidRPr="00E0067B" w:rsidRDefault="00DB7C5A" w:rsidP="00380C35">
            <w:pPr>
              <w:widowControl w:val="0"/>
              <w:tabs>
                <w:tab w:val="left" w:pos="567"/>
              </w:tabs>
              <w:spacing w:before="60" w:after="60" w:line="240" w:lineRule="auto"/>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lastRenderedPageBreak/>
              <w:t>i</w:t>
            </w:r>
            <w:r w:rsidR="00380C35" w:rsidRPr="00E0067B">
              <w:rPr>
                <w:rFonts w:ascii="Garamond" w:eastAsia="Calibri" w:hAnsi="Garamond" w:cs="Times New Roman"/>
                <w:sz w:val="26"/>
                <w:szCs w:val="26"/>
                <w:lang w:eastAsia="ru-RU"/>
              </w:rPr>
              <w:t>. Час від попереднього аудиту</w:t>
            </w:r>
            <w:r w:rsidR="00B86D55" w:rsidRPr="00E0067B">
              <w:rPr>
                <w:rFonts w:ascii="Garamond" w:eastAsia="Calibri" w:hAnsi="Garamond" w:cs="Times New Roman"/>
                <w:sz w:val="26"/>
                <w:szCs w:val="26"/>
                <w:lang w:eastAsia="ru-RU"/>
              </w:rPr>
              <w:t>*</w:t>
            </w: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Проведено менше 1 року тому</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cPr>
          <w:p w:rsidR="00380C35" w:rsidRPr="00E0067B" w:rsidRDefault="00380C35" w:rsidP="00E35274">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Проведено більше 1 року, але менше </w:t>
            </w:r>
            <w:r w:rsidR="00E35274" w:rsidRPr="00E0067B">
              <w:rPr>
                <w:rFonts w:ascii="Garamond" w:eastAsia="Calibri" w:hAnsi="Garamond" w:cs="Times New Roman"/>
                <w:sz w:val="26"/>
                <w:szCs w:val="26"/>
                <w:lang w:eastAsia="ru-RU"/>
              </w:rPr>
              <w:t>5</w:t>
            </w:r>
            <w:r w:rsidRPr="00E0067B">
              <w:rPr>
                <w:rFonts w:ascii="Garamond" w:eastAsia="Calibri" w:hAnsi="Garamond" w:cs="Times New Roman"/>
                <w:sz w:val="26"/>
                <w:szCs w:val="26"/>
                <w:lang w:eastAsia="ru-RU"/>
              </w:rPr>
              <w:t xml:space="preserve"> років</w:t>
            </w:r>
            <w:r w:rsidRPr="00E0067B">
              <w:rPr>
                <w:rFonts w:ascii="Garamond" w:eastAsia="Calibri" w:hAnsi="Garamond" w:cs="Times New Roman"/>
                <w:sz w:val="26"/>
                <w:szCs w:val="26"/>
                <w:lang w:val="ru-RU" w:eastAsia="ru-RU"/>
              </w:rPr>
              <w:t xml:space="preserve"> </w:t>
            </w:r>
            <w:r w:rsidRPr="00E0067B">
              <w:rPr>
                <w:rFonts w:ascii="Garamond" w:eastAsia="Calibri" w:hAnsi="Garamond" w:cs="Times New Roman"/>
                <w:sz w:val="26"/>
                <w:szCs w:val="26"/>
                <w:lang w:eastAsia="ru-RU"/>
              </w:rPr>
              <w:t>тому</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DBE5F1"/>
          </w:tcPr>
          <w:p w:rsidR="00380C35" w:rsidRPr="00E0067B" w:rsidRDefault="00380C35" w:rsidP="00E35274">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Проведено більше </w:t>
            </w:r>
            <w:r w:rsidR="00E35274" w:rsidRPr="00E0067B">
              <w:rPr>
                <w:rFonts w:ascii="Garamond" w:eastAsia="Calibri" w:hAnsi="Garamond" w:cs="Times New Roman"/>
                <w:sz w:val="26"/>
                <w:szCs w:val="26"/>
                <w:lang w:eastAsia="ru-RU"/>
              </w:rPr>
              <w:t>5</w:t>
            </w:r>
            <w:r w:rsidRPr="00E0067B">
              <w:rPr>
                <w:rFonts w:ascii="Garamond" w:eastAsia="Calibri" w:hAnsi="Garamond" w:cs="Times New Roman"/>
                <w:sz w:val="26"/>
                <w:szCs w:val="26"/>
                <w:lang w:eastAsia="ru-RU"/>
              </w:rPr>
              <w:t xml:space="preserve"> років, але менше </w:t>
            </w:r>
            <w:r w:rsidR="002767D6" w:rsidRPr="00E0067B">
              <w:rPr>
                <w:rFonts w:ascii="Garamond" w:eastAsia="Calibri" w:hAnsi="Garamond" w:cs="Times New Roman"/>
                <w:sz w:val="26"/>
                <w:szCs w:val="26"/>
                <w:lang w:eastAsia="ru-RU"/>
              </w:rPr>
              <w:t>7</w:t>
            </w:r>
            <w:r w:rsidRPr="00E0067B">
              <w:rPr>
                <w:rFonts w:ascii="Garamond" w:eastAsia="Calibri" w:hAnsi="Garamond" w:cs="Times New Roman"/>
                <w:sz w:val="26"/>
                <w:szCs w:val="26"/>
                <w:lang w:eastAsia="ru-RU"/>
              </w:rPr>
              <w:t xml:space="preserve"> років тому</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6"/>
                <w:szCs w:val="26"/>
                <w:lang w:eastAsia="ru-RU"/>
              </w:rPr>
            </w:pPr>
          </w:p>
        </w:tc>
        <w:tc>
          <w:tcPr>
            <w:tcW w:w="3580" w:type="pct"/>
            <w:gridSpan w:val="4"/>
            <w:shd w:val="clear" w:color="auto" w:fill="FFFFFF"/>
          </w:tcPr>
          <w:p w:rsidR="00380C35" w:rsidRPr="00E0067B" w:rsidRDefault="00380C35" w:rsidP="002767D6">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За останні </w:t>
            </w:r>
            <w:r w:rsidR="002767D6" w:rsidRPr="00E0067B">
              <w:rPr>
                <w:rFonts w:ascii="Garamond" w:eastAsia="Calibri" w:hAnsi="Garamond" w:cs="Times New Roman"/>
                <w:sz w:val="26"/>
                <w:szCs w:val="26"/>
                <w:lang w:eastAsia="ru-RU"/>
              </w:rPr>
              <w:t>7</w:t>
            </w:r>
            <w:r w:rsidRPr="00E0067B">
              <w:rPr>
                <w:rFonts w:ascii="Garamond" w:eastAsia="Calibri" w:hAnsi="Garamond" w:cs="Times New Roman"/>
                <w:sz w:val="26"/>
                <w:szCs w:val="26"/>
                <w:lang w:eastAsia="ru-RU"/>
              </w:rPr>
              <w:t xml:space="preserve"> та більше років внутрішній аудит не проводився</w:t>
            </w:r>
          </w:p>
        </w:tc>
        <w:tc>
          <w:tcPr>
            <w:tcW w:w="437" w:type="pct"/>
            <w:shd w:val="clear" w:color="auto" w:fill="FFFFFF"/>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380C35" w:rsidRPr="00751E2C" w:rsidTr="000B2FBB">
        <w:trPr>
          <w:trHeight w:val="145"/>
        </w:trPr>
        <w:tc>
          <w:tcPr>
            <w:tcW w:w="5000" w:type="pct"/>
            <w:gridSpan w:val="7"/>
            <w:shd w:val="clear" w:color="auto" w:fill="DBE5F1"/>
          </w:tcPr>
          <w:p w:rsidR="00380C35" w:rsidRPr="00A92457" w:rsidRDefault="00B86D55" w:rsidP="00242411">
            <w:pPr>
              <w:widowControl w:val="0"/>
              <w:tabs>
                <w:tab w:val="left" w:pos="567"/>
              </w:tabs>
              <w:spacing w:before="20" w:after="20" w:line="240" w:lineRule="auto"/>
              <w:jc w:val="both"/>
              <w:rPr>
                <w:rFonts w:ascii="Garamond" w:eastAsia="Calibri" w:hAnsi="Garamond" w:cs="Times New Roman"/>
                <w:b/>
                <w:sz w:val="26"/>
                <w:szCs w:val="26"/>
                <w:lang w:eastAsia="ru-RU"/>
              </w:rPr>
            </w:pPr>
            <w:r w:rsidRPr="00B86D55">
              <w:rPr>
                <w:rFonts w:ascii="Garamond" w:eastAsia="Calibri" w:hAnsi="Garamond" w:cs="Times New Roman"/>
                <w:b/>
                <w:sz w:val="26"/>
                <w:szCs w:val="26"/>
                <w:lang w:eastAsia="ru-RU"/>
              </w:rPr>
              <w:t>*</w:t>
            </w:r>
            <w:r w:rsidRPr="00B86D55">
              <w:rPr>
                <w:rFonts w:ascii="Garamond" w:eastAsia="Calibri" w:hAnsi="Garamond" w:cs="Times New Roman"/>
                <w:i/>
                <w:sz w:val="24"/>
                <w:szCs w:val="24"/>
                <w:lang w:eastAsia="ru-RU"/>
              </w:rPr>
              <w:t>н</w:t>
            </w:r>
            <w:r w:rsidR="00380C35">
              <w:rPr>
                <w:rFonts w:ascii="Garamond" w:eastAsia="Calibri" w:hAnsi="Garamond" w:cs="Times New Roman"/>
                <w:i/>
                <w:sz w:val="24"/>
                <w:szCs w:val="24"/>
                <w:lang w:eastAsia="ru-RU"/>
              </w:rPr>
              <w:t>аведені</w:t>
            </w:r>
            <w:r>
              <w:rPr>
                <w:rFonts w:ascii="Garamond" w:eastAsia="Calibri" w:hAnsi="Garamond" w:cs="Times New Roman"/>
                <w:i/>
                <w:sz w:val="24"/>
                <w:szCs w:val="24"/>
                <w:lang w:eastAsia="ru-RU"/>
              </w:rPr>
              <w:t xml:space="preserve"> </w:t>
            </w:r>
            <w:r w:rsidR="00380C35">
              <w:rPr>
                <w:rFonts w:ascii="Garamond" w:eastAsia="Calibri" w:hAnsi="Garamond" w:cs="Times New Roman"/>
                <w:i/>
                <w:sz w:val="24"/>
                <w:szCs w:val="24"/>
                <w:lang w:eastAsia="ru-RU"/>
              </w:rPr>
              <w:t>у критеріях оцінки фактору відбору</w:t>
            </w:r>
            <w:r>
              <w:rPr>
                <w:rFonts w:ascii="Garamond" w:eastAsia="Calibri" w:hAnsi="Garamond" w:cs="Times New Roman"/>
                <w:i/>
                <w:sz w:val="24"/>
                <w:szCs w:val="24"/>
                <w:lang w:eastAsia="ru-RU"/>
              </w:rPr>
              <w:t xml:space="preserve"> </w:t>
            </w:r>
            <w:r w:rsidR="006A606A">
              <w:rPr>
                <w:rFonts w:ascii="Garamond" w:eastAsia="Calibri" w:hAnsi="Garamond" w:cs="Times New Roman"/>
                <w:i/>
                <w:sz w:val="24"/>
                <w:szCs w:val="24"/>
                <w:lang w:eastAsia="ru-RU"/>
              </w:rPr>
              <w:t>«</w:t>
            </w:r>
            <w:r w:rsidR="006A606A" w:rsidRPr="006A606A">
              <w:rPr>
                <w:rFonts w:ascii="Garamond" w:eastAsia="Calibri" w:hAnsi="Garamond" w:cs="Times New Roman"/>
                <w:i/>
                <w:sz w:val="24"/>
                <w:szCs w:val="24"/>
                <w:lang w:eastAsia="ru-RU"/>
              </w:rPr>
              <w:t>Час від попереднього аудиту</w:t>
            </w:r>
            <w:r w:rsidR="006A606A">
              <w:rPr>
                <w:rFonts w:ascii="Garamond" w:eastAsia="Calibri" w:hAnsi="Garamond" w:cs="Times New Roman"/>
                <w:i/>
                <w:sz w:val="24"/>
                <w:szCs w:val="24"/>
                <w:lang w:eastAsia="ru-RU"/>
              </w:rPr>
              <w:t xml:space="preserve">» </w:t>
            </w:r>
            <w:r w:rsidR="00E35274">
              <w:rPr>
                <w:rFonts w:ascii="Garamond" w:eastAsia="Calibri" w:hAnsi="Garamond" w:cs="Times New Roman"/>
                <w:i/>
                <w:sz w:val="24"/>
                <w:szCs w:val="24"/>
                <w:lang w:eastAsia="ru-RU"/>
              </w:rPr>
              <w:t xml:space="preserve">приклади </w:t>
            </w:r>
            <w:r w:rsidR="00C46E8B">
              <w:rPr>
                <w:rFonts w:ascii="Garamond" w:eastAsia="Calibri" w:hAnsi="Garamond" w:cs="Times New Roman"/>
                <w:i/>
                <w:sz w:val="24"/>
                <w:szCs w:val="24"/>
                <w:lang w:eastAsia="ru-RU"/>
              </w:rPr>
              <w:t>період</w:t>
            </w:r>
            <w:r w:rsidR="00E35274">
              <w:rPr>
                <w:rFonts w:ascii="Garamond" w:eastAsia="Calibri" w:hAnsi="Garamond" w:cs="Times New Roman"/>
                <w:i/>
                <w:sz w:val="24"/>
                <w:szCs w:val="24"/>
                <w:lang w:eastAsia="ru-RU"/>
              </w:rPr>
              <w:t>ів</w:t>
            </w:r>
            <w:r w:rsidR="00C46E8B">
              <w:rPr>
                <w:rFonts w:ascii="Garamond" w:eastAsia="Calibri" w:hAnsi="Garamond" w:cs="Times New Roman"/>
                <w:i/>
                <w:sz w:val="24"/>
                <w:szCs w:val="24"/>
                <w:lang w:eastAsia="ru-RU"/>
              </w:rPr>
              <w:t xml:space="preserve"> </w:t>
            </w:r>
            <w:r w:rsidR="002767D6">
              <w:rPr>
                <w:rFonts w:ascii="Garamond" w:eastAsia="Calibri" w:hAnsi="Garamond" w:cs="Times New Roman"/>
                <w:i/>
                <w:sz w:val="24"/>
                <w:szCs w:val="24"/>
                <w:lang w:eastAsia="ru-RU"/>
              </w:rPr>
              <w:t>проведення внутрішніх аудитів</w:t>
            </w:r>
            <w:r w:rsidR="00380C35" w:rsidRPr="004829E4">
              <w:rPr>
                <w:rFonts w:ascii="Garamond" w:eastAsia="Calibri" w:hAnsi="Garamond" w:cs="Times New Roman"/>
                <w:i/>
                <w:sz w:val="24"/>
                <w:szCs w:val="24"/>
                <w:lang w:eastAsia="ru-RU"/>
              </w:rPr>
              <w:t xml:space="preserve"> </w:t>
            </w:r>
            <w:r w:rsidR="00242411">
              <w:rPr>
                <w:rFonts w:ascii="Garamond" w:eastAsia="Calibri" w:hAnsi="Garamond" w:cs="Times New Roman"/>
                <w:i/>
                <w:sz w:val="24"/>
                <w:szCs w:val="24"/>
                <w:lang w:eastAsia="ru-RU"/>
              </w:rPr>
              <w:t xml:space="preserve">можуть </w:t>
            </w:r>
            <w:r w:rsidR="00380C35" w:rsidRPr="004829E4">
              <w:rPr>
                <w:rFonts w:ascii="Garamond" w:eastAsia="Calibri" w:hAnsi="Garamond" w:cs="Times New Roman"/>
                <w:i/>
                <w:sz w:val="24"/>
                <w:szCs w:val="24"/>
                <w:lang w:eastAsia="ru-RU"/>
              </w:rPr>
              <w:t>зміню</w:t>
            </w:r>
            <w:r w:rsidR="00242411">
              <w:rPr>
                <w:rFonts w:ascii="Garamond" w:eastAsia="Calibri" w:hAnsi="Garamond" w:cs="Times New Roman"/>
                <w:i/>
                <w:sz w:val="24"/>
                <w:szCs w:val="24"/>
                <w:lang w:eastAsia="ru-RU"/>
              </w:rPr>
              <w:t>ватися</w:t>
            </w:r>
            <w:r w:rsidR="00380C35">
              <w:rPr>
                <w:rFonts w:ascii="Garamond" w:eastAsia="Calibri" w:hAnsi="Garamond" w:cs="Times New Roman"/>
                <w:i/>
                <w:sz w:val="24"/>
                <w:szCs w:val="24"/>
                <w:lang w:eastAsia="ru-RU"/>
              </w:rPr>
              <w:t xml:space="preserve"> в залежності від </w:t>
            </w:r>
            <w:r w:rsidR="00380C35" w:rsidRPr="004829E4">
              <w:rPr>
                <w:rFonts w:ascii="Garamond" w:eastAsia="Calibri" w:hAnsi="Garamond" w:cs="Times New Roman"/>
                <w:i/>
                <w:sz w:val="24"/>
                <w:szCs w:val="24"/>
                <w:lang w:eastAsia="ru-RU"/>
              </w:rPr>
              <w:t>визначен</w:t>
            </w:r>
            <w:r w:rsidR="002767D6">
              <w:rPr>
                <w:rFonts w:ascii="Garamond" w:eastAsia="Calibri" w:hAnsi="Garamond" w:cs="Times New Roman"/>
                <w:i/>
                <w:sz w:val="24"/>
                <w:szCs w:val="24"/>
                <w:lang w:eastAsia="ru-RU"/>
              </w:rPr>
              <w:t xml:space="preserve">их частоти здійснення внутрішніх аудитів щодо кожного об’єкта аудиту та </w:t>
            </w:r>
            <w:r w:rsidR="00380C35" w:rsidRPr="004829E4">
              <w:rPr>
                <w:rFonts w:ascii="Garamond" w:eastAsia="Calibri" w:hAnsi="Garamond" w:cs="Times New Roman"/>
                <w:i/>
                <w:sz w:val="24"/>
                <w:szCs w:val="24"/>
                <w:lang w:eastAsia="ru-RU"/>
              </w:rPr>
              <w:t>загальн</w:t>
            </w:r>
            <w:r w:rsidR="002767D6">
              <w:rPr>
                <w:rFonts w:ascii="Garamond" w:eastAsia="Calibri" w:hAnsi="Garamond" w:cs="Times New Roman"/>
                <w:i/>
                <w:sz w:val="24"/>
                <w:szCs w:val="24"/>
                <w:lang w:eastAsia="ru-RU"/>
              </w:rPr>
              <w:t>ого періоду внутрішнього аудиту</w:t>
            </w:r>
            <w:r w:rsidR="001B7EF0">
              <w:rPr>
                <w:rFonts w:ascii="Garamond" w:eastAsia="Calibri" w:hAnsi="Garamond" w:cs="Times New Roman"/>
                <w:i/>
                <w:sz w:val="24"/>
                <w:szCs w:val="24"/>
                <w:lang w:eastAsia="ru-RU"/>
              </w:rPr>
              <w:t xml:space="preserve"> (приклад наведено з додатку 2)</w:t>
            </w:r>
          </w:p>
        </w:tc>
      </w:tr>
      <w:tr w:rsidR="00E3445F" w:rsidRPr="00E0067B" w:rsidTr="005D6FE6">
        <w:trPr>
          <w:gridAfter w:val="1"/>
          <w:wAfter w:w="3" w:type="pct"/>
          <w:trHeight w:val="183"/>
        </w:trPr>
        <w:tc>
          <w:tcPr>
            <w:tcW w:w="980" w:type="pct"/>
            <w:vMerge w:val="restart"/>
            <w:shd w:val="clear" w:color="auto" w:fill="DBE5F1"/>
            <w:vAlign w:val="center"/>
          </w:tcPr>
          <w:p w:rsidR="00380C35" w:rsidRPr="00E0067B" w:rsidRDefault="00DB7C5A" w:rsidP="00380C35">
            <w:pPr>
              <w:widowControl w:val="0"/>
              <w:tabs>
                <w:tab w:val="left" w:pos="567"/>
              </w:tabs>
              <w:spacing w:before="60" w:after="60" w:line="240" w:lineRule="auto"/>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j</w:t>
            </w:r>
            <w:r w:rsidR="00380C35" w:rsidRPr="00E0067B">
              <w:rPr>
                <w:rFonts w:ascii="Garamond" w:eastAsia="Calibri" w:hAnsi="Garamond" w:cs="Times New Roman"/>
                <w:sz w:val="26"/>
                <w:szCs w:val="26"/>
                <w:lang w:eastAsia="ru-RU"/>
              </w:rPr>
              <w:t>. Стан впровадження аудиторських рекомендацій</w:t>
            </w:r>
          </w:p>
        </w:tc>
        <w:tc>
          <w:tcPr>
            <w:tcW w:w="3580" w:type="pct"/>
            <w:gridSpan w:val="4"/>
            <w:shd w:val="clear" w:color="auto" w:fill="FFFFFF" w:themeFill="background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Повністю виконано аудиторські рекомендації або внутрішній аудит не здійснювався</w:t>
            </w:r>
          </w:p>
        </w:tc>
        <w:tc>
          <w:tcPr>
            <w:tcW w:w="437" w:type="pct"/>
            <w:shd w:val="clear" w:color="auto" w:fill="FFFFFF" w:themeFill="background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1</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Більшість аудиторських рекомендацій виконано, інформація про стан їх впровадження надається систематично/своєчасно та свідчить про прогрес у діяльності</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2</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FFFFFF" w:themeFill="background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Частково виконано аудиторські рекомендації, інформація про стан їх впровадження надається несистематично/несвоєчасно та не свідчить про прогрес у діяльності </w:t>
            </w:r>
          </w:p>
        </w:tc>
        <w:tc>
          <w:tcPr>
            <w:tcW w:w="437" w:type="pct"/>
            <w:shd w:val="clear" w:color="auto" w:fill="FFFFFF" w:themeFill="background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3</w:t>
            </w:r>
          </w:p>
        </w:tc>
      </w:tr>
      <w:tr w:rsidR="00E3445F" w:rsidRPr="00E0067B" w:rsidTr="005D6FE6">
        <w:trPr>
          <w:gridAfter w:val="1"/>
          <w:wAfter w:w="3" w:type="pct"/>
          <w:trHeight w:val="145"/>
        </w:trPr>
        <w:tc>
          <w:tcPr>
            <w:tcW w:w="980" w:type="pct"/>
            <w:vMerge/>
            <w:shd w:val="clear" w:color="auto" w:fill="DBE5F1"/>
          </w:tcPr>
          <w:p w:rsidR="00380C35" w:rsidRPr="00E0067B" w:rsidRDefault="00380C35" w:rsidP="00380C35">
            <w:pPr>
              <w:widowControl w:val="0"/>
              <w:tabs>
                <w:tab w:val="left" w:pos="567"/>
              </w:tabs>
              <w:spacing w:before="60" w:after="60" w:line="240" w:lineRule="auto"/>
              <w:rPr>
                <w:rFonts w:ascii="Garamond" w:eastAsia="Calibri" w:hAnsi="Garamond" w:cs="Times New Roman"/>
                <w:sz w:val="28"/>
                <w:szCs w:val="28"/>
                <w:lang w:eastAsia="ru-RU"/>
              </w:rPr>
            </w:pPr>
          </w:p>
        </w:tc>
        <w:tc>
          <w:tcPr>
            <w:tcW w:w="3580" w:type="pct"/>
            <w:gridSpan w:val="4"/>
            <w:shd w:val="clear" w:color="auto" w:fill="DBE5F1"/>
          </w:tcPr>
          <w:p w:rsidR="00380C35" w:rsidRPr="00E0067B" w:rsidRDefault="00380C35" w:rsidP="00380C35">
            <w:pPr>
              <w:widowControl w:val="0"/>
              <w:tabs>
                <w:tab w:val="left" w:pos="567"/>
              </w:tabs>
              <w:spacing w:before="20" w:after="20" w:line="240" w:lineRule="auto"/>
              <w:jc w:val="both"/>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 xml:space="preserve">Не виконано аудиторські рекомендації </w:t>
            </w:r>
          </w:p>
        </w:tc>
        <w:tc>
          <w:tcPr>
            <w:tcW w:w="437" w:type="pct"/>
            <w:shd w:val="clear" w:color="auto" w:fill="DBE5F1"/>
          </w:tcPr>
          <w:p w:rsidR="00380C35" w:rsidRPr="00E0067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E0067B">
              <w:rPr>
                <w:rFonts w:ascii="Garamond" w:eastAsia="Calibri" w:hAnsi="Garamond" w:cs="Times New Roman"/>
                <w:sz w:val="26"/>
                <w:szCs w:val="26"/>
                <w:lang w:eastAsia="ru-RU"/>
              </w:rPr>
              <w:t>4</w:t>
            </w:r>
          </w:p>
        </w:tc>
      </w:tr>
      <w:tr w:rsidR="00380C35" w:rsidRPr="00751E2C" w:rsidTr="000B2FBB">
        <w:trPr>
          <w:trHeight w:val="411"/>
        </w:trPr>
        <w:tc>
          <w:tcPr>
            <w:tcW w:w="5000" w:type="pct"/>
            <w:gridSpan w:val="7"/>
            <w:tcBorders>
              <w:bottom w:val="single" w:sz="4" w:space="0" w:color="2E74B5" w:themeColor="accent1" w:themeShade="BF"/>
            </w:tcBorders>
            <w:shd w:val="clear" w:color="auto" w:fill="DBE5F1"/>
          </w:tcPr>
          <w:p w:rsidR="00380C35" w:rsidRPr="009D326B" w:rsidRDefault="00380C35" w:rsidP="00BC3EF0">
            <w:pPr>
              <w:widowControl w:val="0"/>
              <w:tabs>
                <w:tab w:val="left" w:pos="567"/>
              </w:tabs>
              <w:spacing w:before="120" w:after="60" w:line="240" w:lineRule="auto"/>
              <w:jc w:val="center"/>
              <w:rPr>
                <w:rFonts w:ascii="Garamond" w:eastAsia="Calibri" w:hAnsi="Garamond" w:cs="Times New Roman"/>
                <w:b/>
                <w:color w:val="1F4E79" w:themeColor="accent1" w:themeShade="80"/>
                <w:sz w:val="28"/>
                <w:szCs w:val="28"/>
                <w:lang w:eastAsia="ru-RU"/>
              </w:rPr>
            </w:pPr>
            <w:r w:rsidRPr="009D326B">
              <w:rPr>
                <w:rFonts w:ascii="Garamond" w:eastAsia="Calibri" w:hAnsi="Garamond" w:cs="Times New Roman"/>
                <w:b/>
                <w:color w:val="1F4E79" w:themeColor="accent1" w:themeShade="80"/>
                <w:sz w:val="28"/>
                <w:szCs w:val="28"/>
                <w:lang w:eastAsia="ru-RU"/>
              </w:rPr>
              <w:t xml:space="preserve">Етап 2. Визначення </w:t>
            </w:r>
            <w:r w:rsidR="00242411">
              <w:rPr>
                <w:rFonts w:ascii="Garamond" w:eastAsia="Calibri" w:hAnsi="Garamond" w:cs="Times New Roman"/>
                <w:b/>
                <w:color w:val="1F4E79" w:themeColor="accent1" w:themeShade="80"/>
                <w:sz w:val="28"/>
                <w:szCs w:val="28"/>
                <w:lang w:eastAsia="ru-RU"/>
              </w:rPr>
              <w:t xml:space="preserve">показників вагомості </w:t>
            </w:r>
            <w:r w:rsidR="00233EF3">
              <w:rPr>
                <w:rFonts w:ascii="Garamond" w:eastAsia="Calibri" w:hAnsi="Garamond" w:cs="Times New Roman"/>
                <w:b/>
                <w:color w:val="1F4E79" w:themeColor="accent1" w:themeShade="80"/>
                <w:sz w:val="28"/>
                <w:szCs w:val="28"/>
                <w:lang w:eastAsia="ru-RU"/>
              </w:rPr>
              <w:t xml:space="preserve">для оцінки </w:t>
            </w:r>
            <w:r w:rsidRPr="009D326B">
              <w:rPr>
                <w:rFonts w:ascii="Garamond" w:eastAsia="Calibri" w:hAnsi="Garamond" w:cs="Times New Roman"/>
                <w:b/>
                <w:color w:val="1F4E79" w:themeColor="accent1" w:themeShade="80"/>
                <w:sz w:val="28"/>
                <w:szCs w:val="28"/>
                <w:lang w:eastAsia="ru-RU"/>
              </w:rPr>
              <w:t>фактор</w:t>
            </w:r>
            <w:r w:rsidR="00233EF3">
              <w:rPr>
                <w:rFonts w:ascii="Garamond" w:eastAsia="Calibri" w:hAnsi="Garamond" w:cs="Times New Roman"/>
                <w:b/>
                <w:color w:val="1F4E79" w:themeColor="accent1" w:themeShade="80"/>
                <w:sz w:val="28"/>
                <w:szCs w:val="28"/>
                <w:lang w:eastAsia="ru-RU"/>
              </w:rPr>
              <w:t>ів</w:t>
            </w:r>
            <w:r w:rsidRPr="009D326B">
              <w:rPr>
                <w:rFonts w:ascii="Garamond" w:eastAsia="Calibri" w:hAnsi="Garamond" w:cs="Times New Roman"/>
                <w:b/>
                <w:color w:val="1F4E79" w:themeColor="accent1" w:themeShade="80"/>
                <w:sz w:val="28"/>
                <w:szCs w:val="28"/>
                <w:lang w:eastAsia="ru-RU"/>
              </w:rPr>
              <w:t xml:space="preserve"> відбору</w:t>
            </w:r>
          </w:p>
          <w:p w:rsidR="00380C35" w:rsidRPr="00D67B7D" w:rsidRDefault="00242411" w:rsidP="00BC3EF0">
            <w:pPr>
              <w:widowControl w:val="0"/>
              <w:tabs>
                <w:tab w:val="left" w:pos="567"/>
              </w:tabs>
              <w:spacing w:after="0" w:line="240" w:lineRule="auto"/>
              <w:ind w:firstLine="318"/>
              <w:jc w:val="both"/>
              <w:rPr>
                <w:rFonts w:ascii="Garamond" w:eastAsia="Calibri" w:hAnsi="Garamond" w:cs="Times New Roman"/>
                <w:i/>
                <w:sz w:val="28"/>
                <w:szCs w:val="28"/>
                <w:lang w:eastAsia="ru-RU"/>
              </w:rPr>
            </w:pPr>
            <w:r>
              <w:rPr>
                <w:rFonts w:ascii="Garamond" w:eastAsia="Calibri" w:hAnsi="Garamond" w:cs="Times New Roman"/>
                <w:i/>
                <w:sz w:val="28"/>
                <w:szCs w:val="28"/>
                <w:lang w:eastAsia="ru-RU"/>
              </w:rPr>
              <w:t>П</w:t>
            </w:r>
            <w:r w:rsidR="00380C35" w:rsidRPr="00D67B7D">
              <w:rPr>
                <w:rFonts w:ascii="Garamond" w:eastAsia="Calibri" w:hAnsi="Garamond" w:cs="Times New Roman"/>
                <w:i/>
                <w:sz w:val="28"/>
                <w:szCs w:val="28"/>
                <w:lang w:eastAsia="ru-RU"/>
              </w:rPr>
              <w:t>оказники вагомості використовуються для ілюстрації відмінностей різних факторів відбору</w:t>
            </w:r>
            <w:r w:rsidR="00380C35">
              <w:rPr>
                <w:rFonts w:ascii="Garamond" w:eastAsia="Calibri" w:hAnsi="Garamond" w:cs="Times New Roman"/>
                <w:i/>
                <w:sz w:val="28"/>
                <w:szCs w:val="28"/>
                <w:lang w:eastAsia="ru-RU"/>
              </w:rPr>
              <w:t>,</w:t>
            </w:r>
            <w:r w:rsidR="00380C35" w:rsidRPr="00D67B7D">
              <w:rPr>
                <w:rFonts w:ascii="Garamond" w:eastAsia="Calibri" w:hAnsi="Garamond" w:cs="Times New Roman"/>
                <w:i/>
                <w:sz w:val="28"/>
                <w:szCs w:val="28"/>
                <w:lang w:eastAsia="ru-RU"/>
              </w:rPr>
              <w:t xml:space="preserve"> оскільки не всі фактори відбору будуть однаково важливі. За допомогою певних процесів зважування, визначаються фактори, які будуть вважатися найважливішими, та отримують вищі значення. </w:t>
            </w:r>
          </w:p>
          <w:p w:rsidR="00380C35" w:rsidRPr="00D67B7D" w:rsidRDefault="00380C35" w:rsidP="00BC3EF0">
            <w:pPr>
              <w:widowControl w:val="0"/>
              <w:tabs>
                <w:tab w:val="left" w:pos="567"/>
              </w:tabs>
              <w:spacing w:after="0"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 xml:space="preserve">На підставі оціночного судження щодо важливості відповідного фактору відбору, кожному з них присвоюється показник вагомості. Такі показники визначаються підрозділом внутрішнього аудиту з урахуванням особливостей діяльності державного органу. Зокрема, показники вагомості можуть визначатися, у тому числі за результатами консультацій з відповідальними за діяльність особами. </w:t>
            </w:r>
          </w:p>
          <w:p w:rsidR="00380C35" w:rsidRPr="00E16E7D" w:rsidRDefault="00380C35" w:rsidP="00BC3EF0">
            <w:pPr>
              <w:widowControl w:val="0"/>
              <w:tabs>
                <w:tab w:val="left" w:pos="567"/>
              </w:tabs>
              <w:spacing w:after="0" w:line="240" w:lineRule="auto"/>
              <w:ind w:firstLine="318"/>
              <w:jc w:val="both"/>
              <w:rPr>
                <w:rFonts w:ascii="Garamond" w:eastAsia="Calibri" w:hAnsi="Garamond" w:cs="Times New Roman"/>
                <w:i/>
                <w:sz w:val="28"/>
                <w:szCs w:val="28"/>
                <w:lang w:eastAsia="ru-RU"/>
              </w:rPr>
            </w:pPr>
            <w:r w:rsidRPr="00E16E7D">
              <w:rPr>
                <w:rFonts w:ascii="Garamond" w:eastAsia="Calibri" w:hAnsi="Garamond" w:cs="Times New Roman"/>
                <w:i/>
                <w:sz w:val="28"/>
                <w:szCs w:val="28"/>
                <w:lang w:eastAsia="ru-RU"/>
              </w:rPr>
              <w:t xml:space="preserve">Показникам вагомості </w:t>
            </w:r>
            <w:r w:rsidR="009B2070" w:rsidRPr="00846AB5">
              <w:rPr>
                <w:rFonts w:ascii="Garamond" w:eastAsia="Calibri" w:hAnsi="Garamond" w:cs="Times New Roman"/>
                <w:b/>
                <w:i/>
                <w:sz w:val="28"/>
                <w:szCs w:val="28"/>
                <w:lang w:val="en-US" w:eastAsia="ru-RU"/>
              </w:rPr>
              <w:t>(</w:t>
            </w:r>
            <w:proofErr w:type="spellStart"/>
            <w:r w:rsidR="009B2070" w:rsidRPr="00846AB5">
              <w:rPr>
                <w:rFonts w:ascii="Garamond" w:eastAsia="Calibri" w:hAnsi="Garamond" w:cs="Times New Roman"/>
                <w:b/>
                <w:i/>
                <w:sz w:val="28"/>
                <w:szCs w:val="28"/>
                <w:lang w:val="en-US" w:eastAsia="ru-RU"/>
              </w:rPr>
              <w:t>Wa</w:t>
            </w:r>
            <w:r w:rsidR="00846AB5" w:rsidRPr="00846AB5">
              <w:rPr>
                <w:rFonts w:ascii="Garamond" w:eastAsia="Calibri" w:hAnsi="Garamond" w:cs="Times New Roman"/>
                <w:b/>
                <w:i/>
                <w:sz w:val="28"/>
                <w:szCs w:val="28"/>
                <w:lang w:val="en-US" w:eastAsia="ru-RU"/>
              </w:rPr>
              <w:t>-</w:t>
            </w:r>
            <w:r w:rsidR="009B2070" w:rsidRPr="00846AB5">
              <w:rPr>
                <w:rFonts w:ascii="Garamond" w:eastAsia="Calibri" w:hAnsi="Garamond" w:cs="Times New Roman"/>
                <w:b/>
                <w:i/>
                <w:sz w:val="28"/>
                <w:szCs w:val="28"/>
                <w:lang w:val="en-US" w:eastAsia="ru-RU"/>
              </w:rPr>
              <w:t>Wj</w:t>
            </w:r>
            <w:proofErr w:type="spellEnd"/>
            <w:r w:rsidR="009B2070" w:rsidRPr="00846AB5">
              <w:rPr>
                <w:rFonts w:ascii="Garamond" w:eastAsia="Calibri" w:hAnsi="Garamond" w:cs="Times New Roman"/>
                <w:b/>
                <w:i/>
                <w:sz w:val="28"/>
                <w:szCs w:val="28"/>
                <w:lang w:val="en-US" w:eastAsia="ru-RU"/>
              </w:rPr>
              <w:t>)</w:t>
            </w:r>
            <w:r w:rsidR="009B2070" w:rsidRPr="00E16E7D">
              <w:rPr>
                <w:rFonts w:ascii="Garamond" w:eastAsia="Calibri" w:hAnsi="Garamond" w:cs="Times New Roman"/>
                <w:i/>
                <w:sz w:val="28"/>
                <w:szCs w:val="28"/>
                <w:lang w:val="en-US" w:eastAsia="ru-RU"/>
              </w:rPr>
              <w:t xml:space="preserve"> </w:t>
            </w:r>
            <w:r w:rsidRPr="00E16E7D">
              <w:rPr>
                <w:rFonts w:ascii="Garamond" w:eastAsia="Calibri" w:hAnsi="Garamond" w:cs="Times New Roman"/>
                <w:i/>
                <w:sz w:val="28"/>
                <w:szCs w:val="28"/>
                <w:lang w:eastAsia="ru-RU"/>
              </w:rPr>
              <w:t>надається значення від 1 до 5 (мінімальне значення – 1, максимальне значення – 5).</w:t>
            </w:r>
          </w:p>
          <w:p w:rsidR="00380C35" w:rsidRPr="00AD424D" w:rsidRDefault="00C53C31" w:rsidP="00C53C31">
            <w:pPr>
              <w:widowControl w:val="0"/>
              <w:tabs>
                <w:tab w:val="left" w:pos="567"/>
              </w:tabs>
              <w:spacing w:line="240" w:lineRule="auto"/>
              <w:ind w:firstLine="318"/>
              <w:jc w:val="both"/>
              <w:rPr>
                <w:rFonts w:ascii="Garamond" w:eastAsia="Calibri" w:hAnsi="Garamond" w:cs="Times New Roman"/>
                <w:i/>
                <w:sz w:val="26"/>
                <w:szCs w:val="26"/>
                <w:highlight w:val="green"/>
                <w:lang w:eastAsia="ru-RU"/>
              </w:rPr>
            </w:pPr>
            <w:r>
              <w:rPr>
                <w:rFonts w:ascii="Garamond" w:eastAsia="Calibri" w:hAnsi="Garamond" w:cs="Times New Roman"/>
                <w:i/>
                <w:sz w:val="28"/>
                <w:szCs w:val="28"/>
                <w:lang w:eastAsia="ru-RU"/>
              </w:rPr>
              <w:t xml:space="preserve">Приклад </w:t>
            </w:r>
            <w:r w:rsidR="006D6A27">
              <w:rPr>
                <w:rFonts w:ascii="Garamond" w:eastAsia="Calibri" w:hAnsi="Garamond" w:cs="Times New Roman"/>
                <w:i/>
                <w:sz w:val="28"/>
                <w:szCs w:val="28"/>
                <w:lang w:eastAsia="ru-RU"/>
              </w:rPr>
              <w:t>з</w:t>
            </w:r>
            <w:r w:rsidR="00380C35" w:rsidRPr="00E16E7D">
              <w:rPr>
                <w:rFonts w:ascii="Garamond" w:eastAsia="Calibri" w:hAnsi="Garamond" w:cs="Times New Roman"/>
                <w:i/>
                <w:sz w:val="28"/>
                <w:szCs w:val="28"/>
                <w:lang w:eastAsia="ru-RU"/>
              </w:rPr>
              <w:t>астосування різних показників вагомості наведен</w:t>
            </w:r>
            <w:r>
              <w:rPr>
                <w:rFonts w:ascii="Garamond" w:eastAsia="Calibri" w:hAnsi="Garamond" w:cs="Times New Roman"/>
                <w:i/>
                <w:sz w:val="28"/>
                <w:szCs w:val="28"/>
                <w:lang w:eastAsia="ru-RU"/>
              </w:rPr>
              <w:t>о</w:t>
            </w:r>
            <w:r w:rsidR="00380C35" w:rsidRPr="00E16E7D">
              <w:rPr>
                <w:rFonts w:ascii="Garamond" w:eastAsia="Calibri" w:hAnsi="Garamond" w:cs="Times New Roman"/>
                <w:i/>
                <w:sz w:val="28"/>
                <w:szCs w:val="28"/>
                <w:lang w:eastAsia="ru-RU"/>
              </w:rPr>
              <w:t xml:space="preserve"> у таблиці. Зокрема, такі фактори відбору як питання, які цікавлять керівництво, та можливість для зловживань отримали найбільші значення (відповідно 5 та 4), а фактор відбору – стан впровадження аудиторських рекомендацій отримав найменше значення (1).</w:t>
            </w:r>
          </w:p>
        </w:tc>
      </w:tr>
      <w:tr w:rsidR="00E0067B" w:rsidRPr="0070182E" w:rsidTr="000B2FBB">
        <w:trPr>
          <w:trHeight w:val="364"/>
        </w:trPr>
        <w:tc>
          <w:tcPr>
            <w:tcW w:w="2738" w:type="pct"/>
            <w:gridSpan w:val="3"/>
            <w:tcBorders>
              <w:bottom w:val="single" w:sz="4" w:space="0" w:color="FFFFFF" w:themeColor="background1"/>
              <w:right w:val="single" w:sz="4" w:space="0" w:color="FFFFFF" w:themeColor="background1"/>
            </w:tcBorders>
            <w:shd w:val="clear" w:color="auto" w:fill="487BB8"/>
            <w:vAlign w:val="center"/>
          </w:tcPr>
          <w:p w:rsidR="000B2FBB" w:rsidRPr="0070182E" w:rsidRDefault="00380C35" w:rsidP="007934E7">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bookmarkStart w:id="28" w:name="OLE_LINK6"/>
            <w:r w:rsidRPr="0070182E">
              <w:rPr>
                <w:rFonts w:ascii="Garamond" w:eastAsia="Calibri" w:hAnsi="Garamond" w:cs="Times New Roman"/>
                <w:b/>
                <w:color w:val="FFFFFF"/>
                <w:sz w:val="24"/>
                <w:szCs w:val="24"/>
                <w:lang w:eastAsia="ru-RU"/>
              </w:rPr>
              <w:t>Фактор відбору</w:t>
            </w:r>
            <w:r w:rsidR="000B2FBB">
              <w:rPr>
                <w:rFonts w:ascii="Garamond" w:eastAsia="Calibri" w:hAnsi="Garamond" w:cs="Times New Roman"/>
                <w:b/>
                <w:color w:val="FFFFFF"/>
                <w:sz w:val="24"/>
                <w:szCs w:val="24"/>
                <w:lang w:eastAsia="ru-RU"/>
              </w:rPr>
              <w:br/>
            </w:r>
            <w:r w:rsidR="000B2FBB" w:rsidRPr="000B2FBB">
              <w:rPr>
                <w:rFonts w:ascii="Garamond" w:eastAsia="Calibri" w:hAnsi="Garamond" w:cs="Times New Roman"/>
                <w:b/>
                <w:color w:val="FFFFFF"/>
                <w:sz w:val="24"/>
                <w:szCs w:val="24"/>
                <w:lang w:eastAsia="ru-RU"/>
              </w:rPr>
              <w:t>(а</w:t>
            </w:r>
            <w:r w:rsidR="007934E7">
              <w:rPr>
                <w:rFonts w:ascii="Garamond" w:eastAsia="Calibri" w:hAnsi="Garamond" w:cs="Times New Roman"/>
                <w:b/>
                <w:color w:val="FFFFFF"/>
                <w:sz w:val="24"/>
                <w:szCs w:val="24"/>
                <w:lang w:val="en-US" w:eastAsia="ru-RU"/>
              </w:rPr>
              <w:t>-</w:t>
            </w:r>
            <w:r w:rsidR="000B2FBB" w:rsidRPr="000B2FBB">
              <w:rPr>
                <w:rFonts w:ascii="Garamond" w:eastAsia="Calibri" w:hAnsi="Garamond" w:cs="Times New Roman"/>
                <w:b/>
                <w:color w:val="FFFFFF"/>
                <w:sz w:val="24"/>
                <w:szCs w:val="24"/>
                <w:lang w:eastAsia="ru-RU"/>
              </w:rPr>
              <w:t>j)</w:t>
            </w:r>
          </w:p>
        </w:tc>
        <w:tc>
          <w:tcPr>
            <w:tcW w:w="983" w:type="pct"/>
            <w:tcBorders>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rsidR="000B2FBB" w:rsidRPr="0070182E" w:rsidRDefault="00380C35" w:rsidP="007934E7">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0182E">
              <w:rPr>
                <w:rFonts w:ascii="Garamond" w:eastAsia="Calibri" w:hAnsi="Garamond" w:cs="Times New Roman"/>
                <w:b/>
                <w:color w:val="FFFFFF"/>
                <w:sz w:val="24"/>
                <w:szCs w:val="24"/>
                <w:lang w:eastAsia="ru-RU"/>
              </w:rPr>
              <w:t>Показник вагомості</w:t>
            </w:r>
            <w:r w:rsidR="000B2FBB">
              <w:rPr>
                <w:rFonts w:ascii="Garamond" w:eastAsia="Calibri" w:hAnsi="Garamond" w:cs="Times New Roman"/>
                <w:b/>
                <w:color w:val="FFFFFF"/>
                <w:sz w:val="24"/>
                <w:szCs w:val="24"/>
                <w:lang w:eastAsia="ru-RU"/>
              </w:rPr>
              <w:br/>
            </w:r>
            <w:r w:rsidR="000B2FBB" w:rsidRPr="000B2FBB">
              <w:rPr>
                <w:rFonts w:ascii="Garamond" w:eastAsia="Calibri" w:hAnsi="Garamond" w:cs="Times New Roman"/>
                <w:b/>
                <w:color w:val="FFFFFF"/>
                <w:sz w:val="24"/>
                <w:szCs w:val="24"/>
                <w:lang w:eastAsia="ru-RU"/>
              </w:rPr>
              <w:t>(</w:t>
            </w:r>
            <w:proofErr w:type="spellStart"/>
            <w:r w:rsidR="000B2FBB" w:rsidRPr="000B2FBB">
              <w:rPr>
                <w:rFonts w:ascii="Garamond" w:eastAsia="Calibri" w:hAnsi="Garamond" w:cs="Times New Roman"/>
                <w:b/>
                <w:color w:val="FFFFFF"/>
                <w:sz w:val="24"/>
                <w:szCs w:val="24"/>
                <w:lang w:eastAsia="ru-RU"/>
              </w:rPr>
              <w:t>Wa</w:t>
            </w:r>
            <w:proofErr w:type="spellEnd"/>
            <w:r w:rsidR="007934E7">
              <w:rPr>
                <w:rFonts w:ascii="Garamond" w:eastAsia="Calibri" w:hAnsi="Garamond" w:cs="Times New Roman"/>
                <w:b/>
                <w:color w:val="FFFFFF"/>
                <w:sz w:val="24"/>
                <w:szCs w:val="24"/>
                <w:lang w:val="en-US" w:eastAsia="ru-RU"/>
              </w:rPr>
              <w:t>-</w:t>
            </w:r>
            <w:proofErr w:type="spellStart"/>
            <w:r w:rsidR="000B2FBB" w:rsidRPr="000B2FBB">
              <w:rPr>
                <w:rFonts w:ascii="Garamond" w:eastAsia="Calibri" w:hAnsi="Garamond" w:cs="Times New Roman"/>
                <w:b/>
                <w:color w:val="FFFFFF"/>
                <w:sz w:val="24"/>
                <w:szCs w:val="24"/>
                <w:lang w:eastAsia="ru-RU"/>
              </w:rPr>
              <w:t>Wj</w:t>
            </w:r>
            <w:proofErr w:type="spellEnd"/>
            <w:r w:rsidR="000B2FBB" w:rsidRPr="000B2FBB">
              <w:rPr>
                <w:rFonts w:ascii="Garamond" w:eastAsia="Calibri" w:hAnsi="Garamond" w:cs="Times New Roman"/>
                <w:b/>
                <w:color w:val="FFFFFF"/>
                <w:sz w:val="24"/>
                <w:szCs w:val="24"/>
                <w:lang w:eastAsia="ru-RU"/>
              </w:rPr>
              <w:t>)</w:t>
            </w:r>
          </w:p>
        </w:tc>
        <w:tc>
          <w:tcPr>
            <w:tcW w:w="1279" w:type="pct"/>
            <w:gridSpan w:val="3"/>
            <w:tcBorders>
              <w:left w:val="single" w:sz="4" w:space="0" w:color="FFFFFF" w:themeColor="background1"/>
              <w:bottom w:val="single" w:sz="4" w:space="0" w:color="FFFFFF" w:themeColor="background1"/>
            </w:tcBorders>
            <w:shd w:val="clear" w:color="auto" w:fill="4F81BD"/>
            <w:vAlign w:val="center"/>
          </w:tcPr>
          <w:p w:rsidR="00CB627B" w:rsidRPr="00CB627B" w:rsidRDefault="00F76674" w:rsidP="00F76674">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Pr>
                <w:rFonts w:ascii="Garamond" w:eastAsia="Calibri" w:hAnsi="Garamond" w:cs="Times New Roman"/>
                <w:b/>
                <w:color w:val="FFFFFF"/>
                <w:sz w:val="24"/>
                <w:szCs w:val="24"/>
                <w:lang w:eastAsia="ru-RU"/>
              </w:rPr>
              <w:t>Приклад з</w:t>
            </w:r>
            <w:r w:rsidR="00E3445F">
              <w:rPr>
                <w:rFonts w:ascii="Garamond" w:eastAsia="Calibri" w:hAnsi="Garamond" w:cs="Times New Roman"/>
                <w:b/>
                <w:color w:val="FFFFFF"/>
                <w:sz w:val="24"/>
                <w:szCs w:val="24"/>
                <w:lang w:eastAsia="ru-RU"/>
              </w:rPr>
              <w:t xml:space="preserve">астосування різних </w:t>
            </w:r>
            <w:r>
              <w:rPr>
                <w:rFonts w:ascii="Garamond" w:eastAsia="Calibri" w:hAnsi="Garamond" w:cs="Times New Roman"/>
                <w:b/>
                <w:color w:val="FFFFFF"/>
                <w:sz w:val="24"/>
                <w:szCs w:val="24"/>
                <w:lang w:eastAsia="ru-RU"/>
              </w:rPr>
              <w:t xml:space="preserve">значень для </w:t>
            </w:r>
            <w:r w:rsidR="00BC3EF0">
              <w:rPr>
                <w:rFonts w:ascii="Garamond" w:eastAsia="Calibri" w:hAnsi="Garamond" w:cs="Times New Roman"/>
                <w:b/>
                <w:color w:val="FFFFFF"/>
                <w:sz w:val="24"/>
                <w:szCs w:val="24"/>
                <w:lang w:eastAsia="ru-RU"/>
              </w:rPr>
              <w:t>показник</w:t>
            </w:r>
            <w:r w:rsidR="00E3445F">
              <w:rPr>
                <w:rFonts w:ascii="Garamond" w:eastAsia="Calibri" w:hAnsi="Garamond" w:cs="Times New Roman"/>
                <w:b/>
                <w:color w:val="FFFFFF"/>
                <w:sz w:val="24"/>
                <w:szCs w:val="24"/>
                <w:lang w:eastAsia="ru-RU"/>
              </w:rPr>
              <w:t>ів</w:t>
            </w:r>
            <w:r w:rsidR="00BC3EF0">
              <w:rPr>
                <w:rFonts w:ascii="Garamond" w:eastAsia="Calibri" w:hAnsi="Garamond" w:cs="Times New Roman"/>
                <w:b/>
                <w:color w:val="FFFFFF"/>
                <w:sz w:val="24"/>
                <w:szCs w:val="24"/>
                <w:lang w:eastAsia="ru-RU"/>
              </w:rPr>
              <w:t xml:space="preserve"> вагомості</w:t>
            </w:r>
            <w:r w:rsidR="00D7676A">
              <w:rPr>
                <w:rFonts w:ascii="Garamond" w:eastAsia="Calibri" w:hAnsi="Garamond" w:cs="Times New Roman"/>
                <w:b/>
                <w:color w:val="FFFFFF"/>
                <w:sz w:val="24"/>
                <w:szCs w:val="24"/>
                <w:lang w:eastAsia="ru-RU"/>
              </w:rPr>
              <w:t xml:space="preserve"> </w:t>
            </w:r>
            <w:r w:rsidR="00E3445F">
              <w:rPr>
                <w:rFonts w:ascii="Garamond" w:eastAsia="Calibri" w:hAnsi="Garamond" w:cs="Times New Roman"/>
                <w:b/>
                <w:color w:val="FFFFFF"/>
                <w:sz w:val="24"/>
                <w:szCs w:val="24"/>
                <w:lang w:eastAsia="ru-RU"/>
              </w:rPr>
              <w:t>(</w:t>
            </w:r>
            <w:r>
              <w:rPr>
                <w:rFonts w:ascii="Garamond" w:eastAsia="Calibri" w:hAnsi="Garamond" w:cs="Times New Roman"/>
                <w:b/>
                <w:color w:val="FFFFFF"/>
                <w:sz w:val="24"/>
                <w:szCs w:val="24"/>
                <w:lang w:eastAsia="ru-RU"/>
              </w:rPr>
              <w:t xml:space="preserve">наведено з </w:t>
            </w:r>
            <w:hyperlink w:anchor="_Додаток_2._Приклад" w:history="1">
              <w:r w:rsidR="00D7676A" w:rsidRPr="00D7676A">
                <w:rPr>
                  <w:rStyle w:val="ac"/>
                  <w:rFonts w:ascii="Garamond" w:eastAsia="Times New Roman" w:hAnsi="Garamond" w:cs="Times New Roman"/>
                  <w:b/>
                  <w:i/>
                  <w:color w:val="FFFFFF" w:themeColor="background1"/>
                  <w:sz w:val="24"/>
                  <w:szCs w:val="24"/>
                  <w:u w:val="none"/>
                </w:rPr>
                <w:t>додатку 2</w:t>
              </w:r>
            </w:hyperlink>
            <w:r w:rsidR="00E3445F" w:rsidRPr="00E3445F">
              <w:rPr>
                <w:rStyle w:val="ac"/>
                <w:rFonts w:ascii="Garamond" w:eastAsia="Times New Roman" w:hAnsi="Garamond" w:cs="Times New Roman"/>
                <w:b/>
                <w:color w:val="FFFFFF" w:themeColor="background1"/>
                <w:sz w:val="24"/>
                <w:szCs w:val="24"/>
                <w:u w:val="none"/>
              </w:rPr>
              <w:t>)</w:t>
            </w:r>
          </w:p>
        </w:tc>
      </w:tr>
      <w:tr w:rsidR="00E0067B" w:rsidRPr="009D326B" w:rsidTr="000B2FBB">
        <w:trPr>
          <w:trHeight w:val="170"/>
        </w:trPr>
        <w:tc>
          <w:tcPr>
            <w:tcW w:w="2738" w:type="pct"/>
            <w:gridSpan w:val="3"/>
            <w:tcBorders>
              <w:top w:val="single" w:sz="4" w:space="0" w:color="FFFFFF" w:themeColor="background1"/>
            </w:tcBorders>
            <w:shd w:val="clear" w:color="auto" w:fill="DBE5F1"/>
            <w:vAlign w:val="center"/>
          </w:tcPr>
          <w:p w:rsidR="00380C35" w:rsidRPr="009D326B" w:rsidRDefault="00E0067B" w:rsidP="00380C35">
            <w:pPr>
              <w:widowControl w:val="0"/>
              <w:tabs>
                <w:tab w:val="left" w:pos="567"/>
              </w:tabs>
              <w:spacing w:before="20" w:after="20" w:line="240" w:lineRule="auto"/>
              <w:rPr>
                <w:rFonts w:ascii="Garamond" w:eastAsia="Calibri" w:hAnsi="Garamond" w:cs="Times New Roman"/>
                <w:sz w:val="26"/>
                <w:szCs w:val="26"/>
                <w:lang w:eastAsia="ru-RU"/>
              </w:rPr>
            </w:pPr>
            <w:r>
              <w:rPr>
                <w:rFonts w:ascii="Garamond" w:eastAsia="Calibri" w:hAnsi="Garamond" w:cs="Times New Roman"/>
                <w:sz w:val="26"/>
                <w:szCs w:val="26"/>
                <w:lang w:eastAsia="ru-RU"/>
              </w:rPr>
              <w:t>а</w:t>
            </w:r>
            <w:r w:rsidR="00380C35" w:rsidRPr="009D326B">
              <w:rPr>
                <w:rFonts w:ascii="Garamond" w:eastAsia="Calibri" w:hAnsi="Garamond" w:cs="Times New Roman"/>
                <w:sz w:val="26"/>
                <w:szCs w:val="26"/>
                <w:lang w:eastAsia="ru-RU"/>
              </w:rPr>
              <w:t>. Фінансова важливість/матеріальність</w:t>
            </w:r>
          </w:p>
        </w:tc>
        <w:tc>
          <w:tcPr>
            <w:tcW w:w="983" w:type="pct"/>
            <w:tcBorders>
              <w:top w:val="single" w:sz="4" w:space="0" w:color="FFFFFF" w:themeColor="background1"/>
            </w:tcBorders>
            <w:shd w:val="clear" w:color="auto" w:fill="DBE5F1"/>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trike/>
                <w:sz w:val="26"/>
                <w:szCs w:val="26"/>
                <w:lang w:val="en-US" w:eastAsia="ru-RU"/>
              </w:rPr>
            </w:pPr>
            <w:proofErr w:type="spellStart"/>
            <w:r w:rsidRPr="000B2FBB">
              <w:rPr>
                <w:rFonts w:ascii="Garamond" w:eastAsia="Calibri" w:hAnsi="Garamond" w:cs="Times New Roman"/>
                <w:sz w:val="26"/>
                <w:szCs w:val="26"/>
                <w:lang w:val="en-US" w:eastAsia="ru-RU"/>
              </w:rPr>
              <w:t>Wa</w:t>
            </w:r>
            <w:proofErr w:type="spellEnd"/>
          </w:p>
        </w:tc>
        <w:tc>
          <w:tcPr>
            <w:tcW w:w="1279" w:type="pct"/>
            <w:gridSpan w:val="3"/>
            <w:tcBorders>
              <w:top w:val="single" w:sz="4" w:space="0" w:color="FFFFFF" w:themeColor="background1"/>
            </w:tcBorders>
            <w:shd w:val="clear" w:color="auto" w:fill="DBE5F1"/>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3</w:t>
            </w:r>
          </w:p>
        </w:tc>
      </w:tr>
      <w:tr w:rsidR="00E0067B" w:rsidRPr="009D326B" w:rsidTr="000B2FBB">
        <w:trPr>
          <w:trHeight w:val="170"/>
        </w:trPr>
        <w:tc>
          <w:tcPr>
            <w:tcW w:w="2738" w:type="pct"/>
            <w:gridSpan w:val="3"/>
            <w:shd w:val="clear" w:color="auto" w:fill="auto"/>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val="en-US" w:eastAsia="ru-RU"/>
              </w:rPr>
              <w:t>b</w:t>
            </w:r>
            <w:r w:rsidR="00380C35" w:rsidRPr="009D326B">
              <w:rPr>
                <w:rFonts w:ascii="Garamond" w:eastAsia="Calibri" w:hAnsi="Garamond" w:cs="Times New Roman"/>
                <w:sz w:val="26"/>
                <w:szCs w:val="26"/>
                <w:lang w:eastAsia="ru-RU"/>
              </w:rPr>
              <w:t>. Складність діяльності</w:t>
            </w:r>
          </w:p>
        </w:tc>
        <w:tc>
          <w:tcPr>
            <w:tcW w:w="983" w:type="pct"/>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trike/>
                <w:sz w:val="26"/>
                <w:szCs w:val="26"/>
                <w:lang w:val="en-US" w:eastAsia="ru-RU"/>
              </w:rPr>
            </w:pPr>
            <w:proofErr w:type="spellStart"/>
            <w:r w:rsidRPr="000B2FBB">
              <w:rPr>
                <w:rFonts w:ascii="Garamond" w:eastAsia="Calibri" w:hAnsi="Garamond" w:cs="Times New Roman"/>
                <w:sz w:val="26"/>
                <w:szCs w:val="26"/>
                <w:lang w:val="en-US" w:eastAsia="ru-RU"/>
              </w:rPr>
              <w:t>Wb</w:t>
            </w:r>
            <w:proofErr w:type="spellEnd"/>
          </w:p>
        </w:tc>
        <w:tc>
          <w:tcPr>
            <w:tcW w:w="1279" w:type="pct"/>
            <w:gridSpan w:val="3"/>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3</w:t>
            </w:r>
          </w:p>
        </w:tc>
      </w:tr>
      <w:tr w:rsidR="00E0067B" w:rsidRPr="009D326B" w:rsidTr="000B2FBB">
        <w:trPr>
          <w:trHeight w:val="220"/>
        </w:trPr>
        <w:tc>
          <w:tcPr>
            <w:tcW w:w="2738" w:type="pct"/>
            <w:gridSpan w:val="3"/>
            <w:shd w:val="clear" w:color="auto" w:fill="DBE5F1"/>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val="en-US" w:eastAsia="ru-RU"/>
              </w:rPr>
              <w:t>c</w:t>
            </w:r>
            <w:r w:rsidR="00380C35" w:rsidRPr="009D326B">
              <w:rPr>
                <w:rFonts w:ascii="Garamond" w:eastAsia="Calibri" w:hAnsi="Garamond" w:cs="Times New Roman"/>
                <w:sz w:val="26"/>
                <w:szCs w:val="26"/>
                <w:lang w:eastAsia="ru-RU"/>
              </w:rPr>
              <w:t>. Загальна політика внутрішнього контролю</w:t>
            </w:r>
          </w:p>
        </w:tc>
        <w:tc>
          <w:tcPr>
            <w:tcW w:w="983" w:type="pct"/>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val="en-US" w:eastAsia="ru-RU"/>
              </w:rPr>
            </w:pPr>
            <w:proofErr w:type="spellStart"/>
            <w:r w:rsidRPr="000B2FBB">
              <w:rPr>
                <w:rFonts w:ascii="Garamond" w:eastAsia="Calibri" w:hAnsi="Garamond" w:cs="Times New Roman"/>
                <w:sz w:val="26"/>
                <w:szCs w:val="26"/>
                <w:lang w:val="en-US" w:eastAsia="ru-RU"/>
              </w:rPr>
              <w:t>Wc</w:t>
            </w:r>
            <w:proofErr w:type="spellEnd"/>
          </w:p>
        </w:tc>
        <w:tc>
          <w:tcPr>
            <w:tcW w:w="1279" w:type="pct"/>
            <w:gridSpan w:val="3"/>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2</w:t>
            </w:r>
          </w:p>
        </w:tc>
      </w:tr>
      <w:tr w:rsidR="00E0067B" w:rsidRPr="009D326B" w:rsidTr="000B2FBB">
        <w:trPr>
          <w:trHeight w:val="145"/>
        </w:trPr>
        <w:tc>
          <w:tcPr>
            <w:tcW w:w="2738" w:type="pct"/>
            <w:gridSpan w:val="3"/>
            <w:shd w:val="clear" w:color="auto" w:fill="auto"/>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eastAsia="ru-RU"/>
              </w:rPr>
              <w:t>d</w:t>
            </w:r>
            <w:r w:rsidR="00380C35" w:rsidRPr="009D326B">
              <w:rPr>
                <w:rFonts w:ascii="Garamond" w:eastAsia="Calibri" w:hAnsi="Garamond" w:cs="Times New Roman"/>
                <w:sz w:val="26"/>
                <w:szCs w:val="26"/>
                <w:lang w:eastAsia="ru-RU"/>
              </w:rPr>
              <w:t>. Репутаційна чутливість</w:t>
            </w:r>
          </w:p>
        </w:tc>
        <w:tc>
          <w:tcPr>
            <w:tcW w:w="983" w:type="pct"/>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val="en-US" w:eastAsia="ru-RU"/>
              </w:rPr>
            </w:pPr>
            <w:proofErr w:type="spellStart"/>
            <w:r w:rsidRPr="000B2FBB">
              <w:rPr>
                <w:rFonts w:ascii="Garamond" w:eastAsia="Calibri" w:hAnsi="Garamond" w:cs="Times New Roman"/>
                <w:sz w:val="26"/>
                <w:szCs w:val="26"/>
                <w:lang w:val="en-US" w:eastAsia="ru-RU"/>
              </w:rPr>
              <w:t>Wd</w:t>
            </w:r>
            <w:proofErr w:type="spellEnd"/>
          </w:p>
        </w:tc>
        <w:tc>
          <w:tcPr>
            <w:tcW w:w="1279" w:type="pct"/>
            <w:gridSpan w:val="3"/>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2</w:t>
            </w:r>
          </w:p>
        </w:tc>
      </w:tr>
      <w:tr w:rsidR="00E0067B" w:rsidRPr="009D326B" w:rsidTr="000B2FBB">
        <w:trPr>
          <w:trHeight w:val="145"/>
        </w:trPr>
        <w:tc>
          <w:tcPr>
            <w:tcW w:w="2738" w:type="pct"/>
            <w:gridSpan w:val="3"/>
            <w:shd w:val="clear" w:color="auto" w:fill="DBE5F1"/>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val="en-US" w:eastAsia="ru-RU"/>
              </w:rPr>
            </w:pPr>
            <w:r>
              <w:rPr>
                <w:rFonts w:ascii="Garamond" w:eastAsia="Calibri" w:hAnsi="Garamond" w:cs="Times New Roman"/>
                <w:sz w:val="26"/>
                <w:szCs w:val="26"/>
                <w:lang w:eastAsia="ru-RU"/>
              </w:rPr>
              <w:t>e</w:t>
            </w:r>
            <w:r w:rsidR="00380C35" w:rsidRPr="009D326B">
              <w:rPr>
                <w:rFonts w:ascii="Garamond" w:eastAsia="Calibri" w:hAnsi="Garamond" w:cs="Times New Roman"/>
                <w:sz w:val="26"/>
                <w:szCs w:val="26"/>
                <w:lang w:eastAsia="ru-RU"/>
              </w:rPr>
              <w:t>. Масштаб змін</w:t>
            </w:r>
          </w:p>
        </w:tc>
        <w:tc>
          <w:tcPr>
            <w:tcW w:w="983" w:type="pct"/>
            <w:shd w:val="clear" w:color="auto" w:fill="DBE5F1"/>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val="en-US" w:eastAsia="ru-RU"/>
              </w:rPr>
              <w:t>We</w:t>
            </w:r>
          </w:p>
        </w:tc>
        <w:tc>
          <w:tcPr>
            <w:tcW w:w="1279" w:type="pct"/>
            <w:gridSpan w:val="3"/>
            <w:shd w:val="clear" w:color="auto" w:fill="DBE5F1"/>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2</w:t>
            </w:r>
          </w:p>
        </w:tc>
      </w:tr>
      <w:tr w:rsidR="00E0067B" w:rsidRPr="009D326B" w:rsidTr="000B2FBB">
        <w:trPr>
          <w:trHeight w:val="145"/>
        </w:trPr>
        <w:tc>
          <w:tcPr>
            <w:tcW w:w="2738" w:type="pct"/>
            <w:gridSpan w:val="3"/>
            <w:shd w:val="clear" w:color="auto" w:fill="auto"/>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val="en-US" w:eastAsia="ru-RU"/>
              </w:rPr>
              <w:t>f</w:t>
            </w:r>
            <w:r w:rsidR="00380C35" w:rsidRPr="009D326B">
              <w:rPr>
                <w:rFonts w:ascii="Garamond" w:eastAsia="Calibri" w:hAnsi="Garamond" w:cs="Times New Roman"/>
                <w:sz w:val="26"/>
                <w:szCs w:val="26"/>
                <w:lang w:eastAsia="ru-RU"/>
              </w:rPr>
              <w:t>. Надійність керівництва</w:t>
            </w:r>
          </w:p>
        </w:tc>
        <w:tc>
          <w:tcPr>
            <w:tcW w:w="983" w:type="pct"/>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val="en-US" w:eastAsia="ru-RU"/>
              </w:rPr>
            </w:pPr>
            <w:proofErr w:type="spellStart"/>
            <w:r w:rsidRPr="000B2FBB">
              <w:rPr>
                <w:rFonts w:ascii="Garamond" w:eastAsia="Calibri" w:hAnsi="Garamond" w:cs="Times New Roman"/>
                <w:sz w:val="26"/>
                <w:szCs w:val="26"/>
                <w:lang w:val="en-US" w:eastAsia="ru-RU"/>
              </w:rPr>
              <w:t>Wf</w:t>
            </w:r>
            <w:proofErr w:type="spellEnd"/>
          </w:p>
        </w:tc>
        <w:tc>
          <w:tcPr>
            <w:tcW w:w="1279" w:type="pct"/>
            <w:gridSpan w:val="3"/>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2</w:t>
            </w:r>
          </w:p>
        </w:tc>
      </w:tr>
      <w:tr w:rsidR="00E0067B" w:rsidRPr="009D326B" w:rsidTr="000B2FBB">
        <w:trPr>
          <w:trHeight w:val="145"/>
        </w:trPr>
        <w:tc>
          <w:tcPr>
            <w:tcW w:w="2738" w:type="pct"/>
            <w:gridSpan w:val="3"/>
            <w:shd w:val="clear" w:color="auto" w:fill="DBE5F1"/>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val="en-US" w:eastAsia="ru-RU"/>
              </w:rPr>
              <w:t>g</w:t>
            </w:r>
            <w:r w:rsidR="00380C35" w:rsidRPr="009D326B">
              <w:rPr>
                <w:rFonts w:ascii="Garamond" w:eastAsia="Calibri" w:hAnsi="Garamond" w:cs="Times New Roman"/>
                <w:sz w:val="26"/>
                <w:szCs w:val="26"/>
                <w:lang w:eastAsia="ru-RU"/>
              </w:rPr>
              <w:t>. Можливість для зловживань</w:t>
            </w:r>
          </w:p>
        </w:tc>
        <w:tc>
          <w:tcPr>
            <w:tcW w:w="983" w:type="pct"/>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proofErr w:type="spellStart"/>
            <w:r w:rsidRPr="000B2FBB">
              <w:rPr>
                <w:rFonts w:ascii="Garamond" w:eastAsia="Calibri" w:hAnsi="Garamond" w:cs="Times New Roman"/>
                <w:sz w:val="26"/>
                <w:szCs w:val="26"/>
                <w:lang w:val="en-US" w:eastAsia="ru-RU"/>
              </w:rPr>
              <w:t>Wg</w:t>
            </w:r>
            <w:proofErr w:type="spellEnd"/>
          </w:p>
        </w:tc>
        <w:tc>
          <w:tcPr>
            <w:tcW w:w="1279" w:type="pct"/>
            <w:gridSpan w:val="3"/>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4</w:t>
            </w:r>
          </w:p>
        </w:tc>
      </w:tr>
      <w:tr w:rsidR="00E0067B" w:rsidRPr="009D326B" w:rsidTr="000B2FBB">
        <w:trPr>
          <w:trHeight w:val="145"/>
        </w:trPr>
        <w:tc>
          <w:tcPr>
            <w:tcW w:w="2738" w:type="pct"/>
            <w:gridSpan w:val="3"/>
            <w:shd w:val="clear" w:color="auto" w:fill="auto"/>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r>
              <w:rPr>
                <w:rFonts w:ascii="Garamond" w:eastAsia="Calibri" w:hAnsi="Garamond" w:cs="Times New Roman"/>
                <w:sz w:val="26"/>
                <w:szCs w:val="26"/>
                <w:lang w:val="en-US" w:eastAsia="ru-RU"/>
              </w:rPr>
              <w:t>h</w:t>
            </w:r>
            <w:r w:rsidR="00380C35" w:rsidRPr="009D326B">
              <w:rPr>
                <w:rFonts w:ascii="Garamond" w:eastAsia="Calibri" w:hAnsi="Garamond" w:cs="Times New Roman"/>
                <w:sz w:val="26"/>
                <w:szCs w:val="26"/>
                <w:lang w:eastAsia="ru-RU"/>
              </w:rPr>
              <w:t>. Питання, які цікавлять керівництво</w:t>
            </w:r>
          </w:p>
        </w:tc>
        <w:tc>
          <w:tcPr>
            <w:tcW w:w="983" w:type="pct"/>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proofErr w:type="spellStart"/>
            <w:r w:rsidRPr="000B2FBB">
              <w:rPr>
                <w:rFonts w:ascii="Garamond" w:eastAsia="Calibri" w:hAnsi="Garamond" w:cs="Times New Roman"/>
                <w:sz w:val="26"/>
                <w:szCs w:val="26"/>
                <w:lang w:val="en-US" w:eastAsia="ru-RU"/>
              </w:rPr>
              <w:t>Wh</w:t>
            </w:r>
            <w:proofErr w:type="spellEnd"/>
          </w:p>
        </w:tc>
        <w:tc>
          <w:tcPr>
            <w:tcW w:w="1279" w:type="pct"/>
            <w:gridSpan w:val="3"/>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5</w:t>
            </w:r>
          </w:p>
        </w:tc>
      </w:tr>
      <w:tr w:rsidR="00E0067B" w:rsidRPr="009D326B" w:rsidTr="000B2FBB">
        <w:trPr>
          <w:trHeight w:val="145"/>
        </w:trPr>
        <w:tc>
          <w:tcPr>
            <w:tcW w:w="2738" w:type="pct"/>
            <w:gridSpan w:val="3"/>
            <w:shd w:val="clear" w:color="auto" w:fill="DBE5F1"/>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eastAsia="ru-RU"/>
              </w:rPr>
            </w:pPr>
            <w:proofErr w:type="spellStart"/>
            <w:r>
              <w:rPr>
                <w:rFonts w:ascii="Garamond" w:eastAsia="Calibri" w:hAnsi="Garamond" w:cs="Times New Roman"/>
                <w:sz w:val="26"/>
                <w:szCs w:val="26"/>
                <w:lang w:val="en-US" w:eastAsia="ru-RU"/>
              </w:rPr>
              <w:t>i</w:t>
            </w:r>
            <w:proofErr w:type="spellEnd"/>
            <w:r w:rsidR="00380C35" w:rsidRPr="009D326B">
              <w:rPr>
                <w:rFonts w:ascii="Garamond" w:eastAsia="Calibri" w:hAnsi="Garamond" w:cs="Times New Roman"/>
                <w:sz w:val="26"/>
                <w:szCs w:val="26"/>
                <w:lang w:eastAsia="ru-RU"/>
              </w:rPr>
              <w:t>. Час від попереднього аудиту</w:t>
            </w:r>
          </w:p>
        </w:tc>
        <w:tc>
          <w:tcPr>
            <w:tcW w:w="983" w:type="pct"/>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val="en-US" w:eastAsia="ru-RU"/>
              </w:rPr>
              <w:t>Wi</w:t>
            </w:r>
          </w:p>
        </w:tc>
        <w:tc>
          <w:tcPr>
            <w:tcW w:w="1279" w:type="pct"/>
            <w:gridSpan w:val="3"/>
            <w:shd w:val="clear" w:color="auto" w:fill="DEEAF6" w:themeFill="accent1" w:themeFillTint="33"/>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2</w:t>
            </w:r>
          </w:p>
        </w:tc>
      </w:tr>
      <w:tr w:rsidR="00E0067B" w:rsidRPr="009D326B" w:rsidTr="000B2FBB">
        <w:trPr>
          <w:trHeight w:val="145"/>
        </w:trPr>
        <w:tc>
          <w:tcPr>
            <w:tcW w:w="2738" w:type="pct"/>
            <w:gridSpan w:val="3"/>
            <w:shd w:val="clear" w:color="auto" w:fill="auto"/>
            <w:vAlign w:val="center"/>
          </w:tcPr>
          <w:p w:rsidR="00380C35" w:rsidRPr="009D326B" w:rsidRDefault="00E0067B" w:rsidP="00380C35">
            <w:pPr>
              <w:widowControl w:val="0"/>
              <w:tabs>
                <w:tab w:val="left" w:pos="567"/>
              </w:tabs>
              <w:spacing w:before="20" w:after="20" w:line="240" w:lineRule="auto"/>
              <w:jc w:val="both"/>
              <w:rPr>
                <w:rFonts w:ascii="Garamond" w:eastAsia="Calibri" w:hAnsi="Garamond" w:cs="Times New Roman"/>
                <w:sz w:val="26"/>
                <w:szCs w:val="26"/>
                <w:lang w:val="ru-RU" w:eastAsia="ru-RU"/>
              </w:rPr>
            </w:pPr>
            <w:r>
              <w:rPr>
                <w:rFonts w:ascii="Garamond" w:eastAsia="Calibri" w:hAnsi="Garamond" w:cs="Times New Roman"/>
                <w:sz w:val="26"/>
                <w:szCs w:val="26"/>
                <w:lang w:val="en-US" w:eastAsia="ru-RU"/>
              </w:rPr>
              <w:lastRenderedPageBreak/>
              <w:t>j</w:t>
            </w:r>
            <w:r w:rsidR="00380C35" w:rsidRPr="009D326B">
              <w:rPr>
                <w:rFonts w:ascii="Garamond" w:eastAsia="Calibri" w:hAnsi="Garamond" w:cs="Times New Roman"/>
                <w:sz w:val="26"/>
                <w:szCs w:val="26"/>
                <w:lang w:val="ru-RU" w:eastAsia="ru-RU"/>
              </w:rPr>
              <w:t xml:space="preserve">. </w:t>
            </w:r>
            <w:r w:rsidR="00380C35" w:rsidRPr="009D326B">
              <w:rPr>
                <w:rFonts w:ascii="Garamond" w:eastAsia="Calibri" w:hAnsi="Garamond" w:cs="Times New Roman"/>
                <w:sz w:val="26"/>
                <w:szCs w:val="26"/>
                <w:lang w:eastAsia="ru-RU"/>
              </w:rPr>
              <w:t>Стан впровадження аудиторських рекомендацій</w:t>
            </w:r>
          </w:p>
        </w:tc>
        <w:tc>
          <w:tcPr>
            <w:tcW w:w="983" w:type="pct"/>
            <w:shd w:val="clear" w:color="auto" w:fill="auto"/>
          </w:tcPr>
          <w:p w:rsidR="00380C35" w:rsidRPr="000B2FBB" w:rsidRDefault="00BE5A71" w:rsidP="00380C35">
            <w:pPr>
              <w:widowControl w:val="0"/>
              <w:tabs>
                <w:tab w:val="left" w:pos="567"/>
              </w:tabs>
              <w:spacing w:before="20" w:after="20" w:line="240" w:lineRule="auto"/>
              <w:jc w:val="center"/>
              <w:rPr>
                <w:rFonts w:ascii="Garamond" w:eastAsia="Calibri" w:hAnsi="Garamond" w:cs="Times New Roman"/>
                <w:sz w:val="26"/>
                <w:szCs w:val="26"/>
                <w:lang w:eastAsia="ru-RU"/>
              </w:rPr>
            </w:pPr>
            <w:proofErr w:type="spellStart"/>
            <w:r w:rsidRPr="000B2FBB">
              <w:rPr>
                <w:rFonts w:ascii="Garamond" w:eastAsia="Calibri" w:hAnsi="Garamond" w:cs="Times New Roman"/>
                <w:sz w:val="26"/>
                <w:szCs w:val="26"/>
                <w:lang w:val="en-US" w:eastAsia="ru-RU"/>
              </w:rPr>
              <w:t>Wj</w:t>
            </w:r>
            <w:proofErr w:type="spellEnd"/>
          </w:p>
        </w:tc>
        <w:tc>
          <w:tcPr>
            <w:tcW w:w="1279" w:type="pct"/>
            <w:gridSpan w:val="3"/>
            <w:shd w:val="clear" w:color="auto" w:fill="auto"/>
          </w:tcPr>
          <w:p w:rsidR="00380C35" w:rsidRPr="000B2FBB" w:rsidRDefault="00380C35" w:rsidP="00380C35">
            <w:pPr>
              <w:widowControl w:val="0"/>
              <w:tabs>
                <w:tab w:val="left" w:pos="567"/>
              </w:tabs>
              <w:spacing w:before="20" w:after="20" w:line="240" w:lineRule="auto"/>
              <w:jc w:val="center"/>
              <w:rPr>
                <w:rFonts w:ascii="Garamond" w:eastAsia="Calibri" w:hAnsi="Garamond" w:cs="Times New Roman"/>
                <w:sz w:val="26"/>
                <w:szCs w:val="26"/>
                <w:lang w:eastAsia="ru-RU"/>
              </w:rPr>
            </w:pPr>
            <w:r w:rsidRPr="000B2FBB">
              <w:rPr>
                <w:rFonts w:ascii="Garamond" w:eastAsia="Calibri" w:hAnsi="Garamond" w:cs="Times New Roman"/>
                <w:sz w:val="26"/>
                <w:szCs w:val="26"/>
                <w:lang w:eastAsia="ru-RU"/>
              </w:rPr>
              <w:t>1</w:t>
            </w:r>
          </w:p>
        </w:tc>
      </w:tr>
      <w:bookmarkEnd w:id="28"/>
      <w:tr w:rsidR="00380C35" w:rsidRPr="00751E2C" w:rsidTr="000B2FBB">
        <w:trPr>
          <w:trHeight w:val="144"/>
        </w:trPr>
        <w:tc>
          <w:tcPr>
            <w:tcW w:w="5000" w:type="pct"/>
            <w:gridSpan w:val="7"/>
            <w:tcBorders>
              <w:bottom w:val="single" w:sz="4" w:space="0" w:color="2E74B5" w:themeColor="accent1" w:themeShade="BF"/>
            </w:tcBorders>
            <w:shd w:val="clear" w:color="auto" w:fill="DBE5F1"/>
          </w:tcPr>
          <w:p w:rsidR="00380C35" w:rsidRPr="009D326B" w:rsidRDefault="00380C35" w:rsidP="00BC3EF0">
            <w:pPr>
              <w:widowControl w:val="0"/>
              <w:tabs>
                <w:tab w:val="left" w:pos="567"/>
              </w:tabs>
              <w:spacing w:before="120" w:after="60" w:line="240" w:lineRule="auto"/>
              <w:jc w:val="center"/>
              <w:rPr>
                <w:rFonts w:ascii="Garamond" w:eastAsia="Calibri" w:hAnsi="Garamond" w:cs="Times New Roman"/>
                <w:b/>
                <w:color w:val="1F4E79" w:themeColor="accent1" w:themeShade="80"/>
                <w:sz w:val="28"/>
                <w:szCs w:val="28"/>
                <w:lang w:eastAsia="ru-RU"/>
              </w:rPr>
            </w:pPr>
            <w:r w:rsidRPr="009D326B">
              <w:rPr>
                <w:rFonts w:ascii="Garamond" w:eastAsia="Calibri" w:hAnsi="Garamond" w:cs="Times New Roman"/>
                <w:b/>
                <w:color w:val="1F4E79" w:themeColor="accent1" w:themeShade="80"/>
                <w:sz w:val="28"/>
                <w:szCs w:val="28"/>
                <w:lang w:eastAsia="ru-RU"/>
              </w:rPr>
              <w:t>Етап 3. Розрахунок індексу пріоритетності т</w:t>
            </w:r>
            <w:r w:rsidR="00793D63">
              <w:rPr>
                <w:rFonts w:ascii="Garamond" w:eastAsia="Calibri" w:hAnsi="Garamond" w:cs="Times New Roman"/>
                <w:b/>
                <w:color w:val="1F4E79" w:themeColor="accent1" w:themeShade="80"/>
                <w:sz w:val="28"/>
                <w:szCs w:val="28"/>
                <w:lang w:eastAsia="ru-RU"/>
              </w:rPr>
              <w:t>а визначення ступеня пріоритету</w:t>
            </w:r>
          </w:p>
          <w:p w:rsidR="00380C35" w:rsidRPr="00D67B7D" w:rsidRDefault="001E4517" w:rsidP="00380C35">
            <w:pPr>
              <w:widowControl w:val="0"/>
              <w:spacing w:after="240" w:line="240" w:lineRule="auto"/>
              <w:ind w:firstLine="318"/>
              <w:jc w:val="both"/>
              <w:rPr>
                <w:rFonts w:ascii="Garamond" w:eastAsia="Times New Roman" w:hAnsi="Garamond" w:cs="Times New Roman"/>
                <w:i/>
                <w:sz w:val="28"/>
                <w:szCs w:val="28"/>
              </w:rPr>
            </w:pPr>
            <w:r>
              <w:rPr>
                <w:rFonts w:ascii="Garamond" w:eastAsia="Times New Roman" w:hAnsi="Garamond" w:cs="Times New Roman"/>
                <w:i/>
                <w:sz w:val="28"/>
                <w:szCs w:val="28"/>
              </w:rPr>
              <w:t>За допомогою формули розраховується і</w:t>
            </w:r>
            <w:r w:rsidR="00380C35" w:rsidRPr="00D67B7D">
              <w:rPr>
                <w:rFonts w:ascii="Garamond" w:eastAsia="Times New Roman" w:hAnsi="Garamond" w:cs="Times New Roman"/>
                <w:i/>
                <w:sz w:val="28"/>
                <w:szCs w:val="28"/>
              </w:rPr>
              <w:t>ндекс пріоритет</w:t>
            </w:r>
            <w:r w:rsidR="00380C35">
              <w:rPr>
                <w:rFonts w:ascii="Garamond" w:eastAsia="Times New Roman" w:hAnsi="Garamond" w:cs="Times New Roman"/>
                <w:i/>
                <w:sz w:val="28"/>
                <w:szCs w:val="28"/>
              </w:rPr>
              <w:t>ності</w:t>
            </w:r>
            <w:r w:rsidR="00380C35" w:rsidRPr="00D67B7D">
              <w:rPr>
                <w:rFonts w:ascii="Garamond" w:eastAsia="Times New Roman" w:hAnsi="Garamond" w:cs="Times New Roman"/>
                <w:i/>
                <w:sz w:val="28"/>
                <w:szCs w:val="28"/>
              </w:rPr>
              <w:t xml:space="preserve"> </w:t>
            </w:r>
            <w:r w:rsidRPr="00D67B7D">
              <w:rPr>
                <w:rFonts w:ascii="Garamond" w:eastAsia="Times New Roman" w:hAnsi="Garamond" w:cs="Times New Roman"/>
                <w:b/>
                <w:i/>
                <w:sz w:val="28"/>
                <w:szCs w:val="28"/>
              </w:rPr>
              <w:t>(</w:t>
            </w:r>
            <w:proofErr w:type="spellStart"/>
            <w:r w:rsidRPr="00D67B7D">
              <w:rPr>
                <w:rFonts w:ascii="Garamond" w:eastAsia="Times New Roman" w:hAnsi="Garamond" w:cs="Times New Roman"/>
                <w:b/>
                <w:i/>
                <w:sz w:val="28"/>
                <w:szCs w:val="28"/>
                <w:lang w:eastAsia="ru-RU"/>
              </w:rPr>
              <w:t>I</w:t>
            </w:r>
            <w:r w:rsidRPr="00D67B7D">
              <w:rPr>
                <w:rFonts w:ascii="Garamond" w:eastAsia="Times New Roman" w:hAnsi="Garamond" w:cs="Times New Roman"/>
                <w:b/>
                <w:i/>
                <w:sz w:val="28"/>
                <w:szCs w:val="28"/>
                <w:vertAlign w:val="subscript"/>
                <w:lang w:eastAsia="ru-RU"/>
              </w:rPr>
              <w:t>p</w:t>
            </w:r>
            <w:proofErr w:type="spellEnd"/>
            <w:r w:rsidRPr="00D67B7D">
              <w:rPr>
                <w:rFonts w:ascii="Garamond" w:eastAsia="Times New Roman" w:hAnsi="Garamond" w:cs="Times New Roman"/>
                <w:b/>
                <w:i/>
                <w:sz w:val="28"/>
                <w:szCs w:val="28"/>
                <w:lang w:eastAsia="ru-RU"/>
              </w:rPr>
              <w:t>)</w:t>
            </w:r>
            <w:r>
              <w:rPr>
                <w:rFonts w:ascii="Garamond" w:eastAsia="Times New Roman" w:hAnsi="Garamond" w:cs="Times New Roman"/>
                <w:i/>
                <w:sz w:val="28"/>
                <w:szCs w:val="28"/>
              </w:rPr>
              <w:t xml:space="preserve"> за кожним об’єктом аудиту</w:t>
            </w:r>
            <w:r w:rsidRPr="00D67B7D">
              <w:rPr>
                <w:rFonts w:ascii="Garamond" w:eastAsia="Times New Roman" w:hAnsi="Garamond" w:cs="Times New Roman"/>
                <w:i/>
                <w:sz w:val="28"/>
                <w:szCs w:val="28"/>
              </w:rPr>
              <w:t xml:space="preserve"> </w:t>
            </w:r>
            <w:r w:rsidR="00380C35" w:rsidRPr="00D67B7D">
              <w:rPr>
                <w:rFonts w:ascii="Garamond" w:eastAsia="Times New Roman" w:hAnsi="Garamond" w:cs="Times New Roman"/>
                <w:i/>
                <w:sz w:val="28"/>
                <w:szCs w:val="28"/>
              </w:rPr>
              <w:t xml:space="preserve">шляхом </w:t>
            </w:r>
            <w:r>
              <w:rPr>
                <w:rFonts w:ascii="Garamond" w:eastAsia="Times New Roman" w:hAnsi="Garamond" w:cs="Times New Roman"/>
                <w:i/>
                <w:sz w:val="28"/>
                <w:szCs w:val="28"/>
              </w:rPr>
              <w:t>множення</w:t>
            </w:r>
            <w:r w:rsidR="00793D63">
              <w:rPr>
                <w:rFonts w:ascii="Garamond" w:eastAsia="Times New Roman" w:hAnsi="Garamond" w:cs="Times New Roman"/>
                <w:i/>
                <w:sz w:val="28"/>
                <w:szCs w:val="28"/>
              </w:rPr>
              <w:t xml:space="preserve"> </w:t>
            </w:r>
            <w:r w:rsidR="00380C35" w:rsidRPr="00D67B7D">
              <w:rPr>
                <w:rFonts w:ascii="Garamond" w:eastAsia="Times New Roman" w:hAnsi="Garamond" w:cs="Times New Roman"/>
                <w:i/>
                <w:sz w:val="28"/>
                <w:szCs w:val="28"/>
              </w:rPr>
              <w:t>загальної оцінки ризику (за впливом та ймовірністю)</w:t>
            </w:r>
            <w:r w:rsidR="00A35671">
              <w:rPr>
                <w:rFonts w:ascii="Garamond" w:eastAsia="Times New Roman" w:hAnsi="Garamond" w:cs="Times New Roman"/>
                <w:i/>
                <w:sz w:val="28"/>
                <w:szCs w:val="28"/>
              </w:rPr>
              <w:t xml:space="preserve"> </w:t>
            </w:r>
            <w:r w:rsidR="00CB7F57" w:rsidRPr="00CB7F57">
              <w:rPr>
                <w:rFonts w:ascii="Garamond" w:eastAsia="Times New Roman" w:hAnsi="Garamond" w:cs="Times New Roman"/>
                <w:b/>
                <w:i/>
                <w:sz w:val="28"/>
                <w:szCs w:val="28"/>
              </w:rPr>
              <w:t>(</w:t>
            </w:r>
            <w:proofErr w:type="spellStart"/>
            <w:r w:rsidR="00CB7F57" w:rsidRPr="00CB7F57">
              <w:rPr>
                <w:rFonts w:ascii="Garamond" w:eastAsia="Times New Roman" w:hAnsi="Garamond" w:cs="Times New Roman"/>
                <w:b/>
                <w:i/>
                <w:sz w:val="28"/>
                <w:szCs w:val="28"/>
                <w:lang w:eastAsia="ru-RU"/>
              </w:rPr>
              <w:t>Rа</w:t>
            </w:r>
            <w:proofErr w:type="spellEnd"/>
            <w:r w:rsidR="00CB7F57" w:rsidRPr="00CB7F57">
              <w:rPr>
                <w:rFonts w:ascii="Garamond" w:eastAsia="Times New Roman" w:hAnsi="Garamond" w:cs="Times New Roman"/>
                <w:b/>
                <w:i/>
                <w:sz w:val="28"/>
                <w:szCs w:val="28"/>
                <w:lang w:eastAsia="ru-RU"/>
              </w:rPr>
              <w:t>)</w:t>
            </w:r>
            <w:r w:rsidR="00CB7F57">
              <w:rPr>
                <w:rFonts w:ascii="Garamond" w:eastAsia="Times New Roman" w:hAnsi="Garamond" w:cs="Times New Roman"/>
                <w:i/>
                <w:sz w:val="28"/>
                <w:szCs w:val="28"/>
              </w:rPr>
              <w:t xml:space="preserve"> </w:t>
            </w:r>
            <w:r w:rsidR="00A35671">
              <w:rPr>
                <w:rFonts w:ascii="Garamond" w:eastAsia="Times New Roman" w:hAnsi="Garamond" w:cs="Times New Roman"/>
                <w:i/>
                <w:sz w:val="28"/>
                <w:szCs w:val="28"/>
              </w:rPr>
              <w:t xml:space="preserve">та оцінки кожного фактору відбору </w:t>
            </w:r>
            <w:r w:rsidR="00846AB5" w:rsidRPr="00846AB5">
              <w:rPr>
                <w:rFonts w:ascii="Garamond" w:eastAsia="Times New Roman" w:hAnsi="Garamond" w:cs="Times New Roman"/>
                <w:i/>
                <w:sz w:val="28"/>
                <w:szCs w:val="28"/>
              </w:rPr>
              <w:t>(а-j)</w:t>
            </w:r>
            <w:r w:rsidR="00846AB5">
              <w:rPr>
                <w:rFonts w:ascii="Garamond" w:eastAsia="Times New Roman" w:hAnsi="Garamond" w:cs="Times New Roman"/>
                <w:i/>
                <w:sz w:val="28"/>
                <w:szCs w:val="28"/>
                <w:lang w:val="en-US"/>
              </w:rPr>
              <w:t xml:space="preserve"> </w:t>
            </w:r>
            <w:r w:rsidR="00A35671">
              <w:rPr>
                <w:rFonts w:ascii="Garamond" w:eastAsia="Times New Roman" w:hAnsi="Garamond" w:cs="Times New Roman"/>
                <w:i/>
                <w:sz w:val="28"/>
                <w:szCs w:val="28"/>
              </w:rPr>
              <w:t>з</w:t>
            </w:r>
            <w:r>
              <w:rPr>
                <w:rFonts w:ascii="Garamond" w:eastAsia="Times New Roman" w:hAnsi="Garamond" w:cs="Times New Roman"/>
                <w:i/>
                <w:sz w:val="28"/>
                <w:szCs w:val="28"/>
              </w:rPr>
              <w:t>а допомогою</w:t>
            </w:r>
            <w:r w:rsidR="00A35671">
              <w:rPr>
                <w:rFonts w:ascii="Garamond" w:eastAsia="Times New Roman" w:hAnsi="Garamond" w:cs="Times New Roman"/>
                <w:i/>
                <w:sz w:val="28"/>
                <w:szCs w:val="28"/>
              </w:rPr>
              <w:t xml:space="preserve"> </w:t>
            </w:r>
            <w:r>
              <w:rPr>
                <w:rFonts w:ascii="Garamond" w:eastAsia="Times New Roman" w:hAnsi="Garamond" w:cs="Times New Roman"/>
                <w:i/>
                <w:sz w:val="28"/>
                <w:szCs w:val="28"/>
              </w:rPr>
              <w:t xml:space="preserve">бальних оцінок </w:t>
            </w:r>
            <w:r w:rsidR="00846AB5" w:rsidRPr="00846AB5">
              <w:rPr>
                <w:rFonts w:ascii="Garamond" w:eastAsia="Times New Roman" w:hAnsi="Garamond" w:cs="Times New Roman"/>
                <w:b/>
                <w:i/>
                <w:sz w:val="28"/>
                <w:szCs w:val="28"/>
                <w:lang w:val="en-US"/>
              </w:rPr>
              <w:t>(</w:t>
            </w:r>
            <w:proofErr w:type="spellStart"/>
            <w:r w:rsidR="00846AB5" w:rsidRPr="00846AB5">
              <w:rPr>
                <w:rFonts w:ascii="Garamond" w:eastAsia="Times New Roman" w:hAnsi="Garamond" w:cs="Times New Roman"/>
                <w:b/>
                <w:i/>
                <w:sz w:val="28"/>
                <w:szCs w:val="28"/>
              </w:rPr>
              <w:t>Рa-Pj</w:t>
            </w:r>
            <w:proofErr w:type="spellEnd"/>
            <w:r w:rsidR="00846AB5" w:rsidRPr="00846AB5">
              <w:rPr>
                <w:rFonts w:ascii="Garamond" w:eastAsia="Times New Roman" w:hAnsi="Garamond" w:cs="Times New Roman"/>
                <w:b/>
                <w:i/>
                <w:sz w:val="28"/>
                <w:szCs w:val="28"/>
                <w:lang w:val="en-US"/>
              </w:rPr>
              <w:t>)</w:t>
            </w:r>
            <w:r w:rsidR="00846AB5">
              <w:rPr>
                <w:rFonts w:ascii="Garamond" w:eastAsia="Times New Roman" w:hAnsi="Garamond" w:cs="Times New Roman"/>
                <w:i/>
                <w:sz w:val="28"/>
                <w:szCs w:val="28"/>
                <w:lang w:val="en-US"/>
              </w:rPr>
              <w:t xml:space="preserve"> </w:t>
            </w:r>
            <w:r>
              <w:rPr>
                <w:rFonts w:ascii="Garamond" w:eastAsia="Times New Roman" w:hAnsi="Garamond" w:cs="Times New Roman"/>
                <w:i/>
                <w:sz w:val="28"/>
                <w:szCs w:val="28"/>
              </w:rPr>
              <w:t>та вагових коефіцієнтів</w:t>
            </w:r>
            <w:r w:rsidR="00846AB5">
              <w:rPr>
                <w:rFonts w:ascii="Garamond" w:eastAsia="Times New Roman" w:hAnsi="Garamond" w:cs="Times New Roman"/>
                <w:i/>
                <w:sz w:val="28"/>
                <w:szCs w:val="28"/>
                <w:lang w:val="en-US"/>
              </w:rPr>
              <w:t xml:space="preserve"> </w:t>
            </w:r>
            <w:r w:rsidR="00846AB5" w:rsidRPr="00846AB5">
              <w:rPr>
                <w:rFonts w:ascii="Garamond" w:eastAsia="Times New Roman" w:hAnsi="Garamond" w:cs="Times New Roman"/>
                <w:b/>
                <w:i/>
                <w:sz w:val="28"/>
                <w:szCs w:val="28"/>
                <w:lang w:val="en-US"/>
              </w:rPr>
              <w:t>(</w:t>
            </w:r>
            <w:proofErr w:type="spellStart"/>
            <w:r w:rsidR="00846AB5" w:rsidRPr="00846AB5">
              <w:rPr>
                <w:rFonts w:ascii="Garamond" w:eastAsia="Times New Roman" w:hAnsi="Garamond" w:cs="Times New Roman"/>
                <w:b/>
                <w:i/>
                <w:sz w:val="28"/>
                <w:szCs w:val="28"/>
                <w:lang w:val="en-US"/>
              </w:rPr>
              <w:t>Wa-Wj</w:t>
            </w:r>
            <w:proofErr w:type="spellEnd"/>
            <w:r w:rsidR="00846AB5" w:rsidRPr="00846AB5">
              <w:rPr>
                <w:rFonts w:ascii="Garamond" w:eastAsia="Times New Roman" w:hAnsi="Garamond" w:cs="Times New Roman"/>
                <w:b/>
                <w:i/>
                <w:sz w:val="28"/>
                <w:szCs w:val="28"/>
                <w:lang w:val="en-US"/>
              </w:rPr>
              <w:t>)</w:t>
            </w:r>
            <w:r w:rsidR="00846AB5">
              <w:rPr>
                <w:rFonts w:ascii="Garamond" w:eastAsia="Times New Roman" w:hAnsi="Garamond" w:cs="Times New Roman"/>
                <w:i/>
                <w:sz w:val="28"/>
                <w:szCs w:val="28"/>
              </w:rPr>
              <w:t>:</w:t>
            </w:r>
          </w:p>
          <w:p w:rsidR="00380C35" w:rsidRPr="00A36566" w:rsidRDefault="00380C35" w:rsidP="00380C35">
            <w:pPr>
              <w:widowControl w:val="0"/>
              <w:spacing w:after="240" w:line="240" w:lineRule="auto"/>
              <w:jc w:val="center"/>
              <w:rPr>
                <w:rFonts w:ascii="Garamond" w:hAnsi="Garamond" w:cs="Times New Roman"/>
                <w:b/>
                <w:i/>
                <w:sz w:val="22"/>
                <w:szCs w:val="22"/>
              </w:rPr>
            </w:pPr>
            <w:bookmarkStart w:id="29" w:name="OLE_LINK11"/>
            <w:proofErr w:type="spellStart"/>
            <w:r w:rsidRPr="00A36566">
              <w:rPr>
                <w:rFonts w:ascii="Garamond" w:hAnsi="Garamond" w:cs="Times New Roman"/>
                <w:b/>
                <w:i/>
                <w:sz w:val="22"/>
                <w:szCs w:val="22"/>
                <w:lang w:val="en-US"/>
              </w:rPr>
              <w:t>I</w:t>
            </w:r>
            <w:r w:rsidRPr="00A36566">
              <w:rPr>
                <w:rFonts w:ascii="Garamond" w:hAnsi="Garamond" w:cs="Times New Roman"/>
                <w:b/>
                <w:i/>
                <w:sz w:val="22"/>
                <w:szCs w:val="22"/>
                <w:vertAlign w:val="subscript"/>
                <w:lang w:val="en-US"/>
              </w:rPr>
              <w:t>p</w:t>
            </w:r>
            <w:proofErr w:type="spellEnd"/>
            <w:r w:rsidRPr="00A36566">
              <w:rPr>
                <w:rFonts w:ascii="Garamond" w:hAnsi="Garamond" w:cs="Times New Roman"/>
                <w:b/>
                <w:i/>
                <w:sz w:val="22"/>
                <w:szCs w:val="22"/>
                <w:vertAlign w:val="subscript"/>
              </w:rPr>
              <w:t xml:space="preserve"> </w:t>
            </w:r>
            <w:r w:rsidRPr="00A36566">
              <w:rPr>
                <w:rFonts w:ascii="Garamond" w:hAnsi="Garamond" w:cs="Times New Roman"/>
                <w:b/>
                <w:i/>
                <w:sz w:val="22"/>
                <w:szCs w:val="22"/>
              </w:rPr>
              <w:t xml:space="preserve">= </w:t>
            </w:r>
            <w:r w:rsidRPr="00A36566">
              <w:rPr>
                <w:rFonts w:ascii="Garamond" w:hAnsi="Garamond" w:cs="Times New Roman"/>
                <w:b/>
                <w:i/>
                <w:sz w:val="22"/>
                <w:szCs w:val="22"/>
                <w:lang w:val="en-US"/>
              </w:rPr>
              <w:t>R</w:t>
            </w:r>
            <w:r w:rsidR="00846AB5" w:rsidRPr="00A36566">
              <w:rPr>
                <w:rFonts w:ascii="Garamond" w:hAnsi="Garamond" w:cs="Times New Roman"/>
                <w:b/>
                <w:i/>
                <w:sz w:val="22"/>
                <w:szCs w:val="22"/>
              </w:rPr>
              <w:t>а</w:t>
            </w:r>
            <w:r w:rsidRPr="00A36566">
              <w:rPr>
                <w:rFonts w:ascii="Garamond" w:hAnsi="Garamond" w:cs="Times New Roman"/>
                <w:b/>
                <w:i/>
                <w:sz w:val="22"/>
                <w:szCs w:val="22"/>
              </w:rPr>
              <w:t xml:space="preserve"> </w:t>
            </w:r>
            <w:r w:rsidRPr="00A36566">
              <w:rPr>
                <w:rFonts w:ascii="Garamond" w:hAnsi="Garamond" w:cs="Times New Roman"/>
                <w:b/>
                <w:i/>
                <w:sz w:val="22"/>
                <w:szCs w:val="22"/>
                <w:lang w:val="en-US"/>
              </w:rPr>
              <w:t>x</w:t>
            </w:r>
            <w:r w:rsidRPr="00A36566">
              <w:rPr>
                <w:rFonts w:ascii="Garamond" w:hAnsi="Garamond" w:cs="Times New Roman"/>
                <w:b/>
                <w:i/>
                <w:sz w:val="22"/>
                <w:szCs w:val="22"/>
              </w:rPr>
              <w:t xml:space="preserve"> </w:t>
            </w:r>
            <w:r w:rsidRPr="00A36566">
              <w:rPr>
                <w:rFonts w:ascii="Garamond" w:hAnsi="Garamond" w:cs="Times New Roman"/>
                <w:i/>
                <w:sz w:val="22"/>
                <w:szCs w:val="22"/>
              </w:rPr>
              <w:t>(</w:t>
            </w:r>
            <m:oMath>
              <m:r>
                <w:rPr>
                  <w:rFonts w:ascii="Cambria Math" w:hAnsi="Cambria Math" w:cs="Times New Roman"/>
                  <w:sz w:val="22"/>
                  <w:szCs w:val="22"/>
                </w:rPr>
                <m:t xml:space="preserve"> </m:t>
              </m:r>
              <m:f>
                <m:fPr>
                  <m:ctrlPr>
                    <w:rPr>
                      <w:rFonts w:ascii="Cambria Math" w:hAnsi="Cambria Math" w:cs="Times New Roman"/>
                      <w:b/>
                      <w:i/>
                      <w:sz w:val="22"/>
                      <w:szCs w:val="22"/>
                    </w:rPr>
                  </m:ctrlPr>
                </m:fPr>
                <m:num>
                  <m:d>
                    <m:dPr>
                      <m:ctrlPr>
                        <w:rPr>
                          <w:rFonts w:ascii="Cambria Math" w:hAnsi="Cambria Math" w:cs="Times New Roman"/>
                          <w:b/>
                          <w:i/>
                          <w:sz w:val="22"/>
                          <w:szCs w:val="22"/>
                        </w:rPr>
                      </m:ctrlPr>
                    </m:dPr>
                    <m:e>
                      <m:r>
                        <m:rPr>
                          <m:sty m:val="bi"/>
                        </m:rPr>
                        <w:rPr>
                          <w:rFonts w:ascii="Cambria Math" w:hAnsi="Cambria Math" w:cs="Times New Roman"/>
                          <w:sz w:val="22"/>
                          <w:szCs w:val="22"/>
                          <w:lang w:val="en-US"/>
                        </w:rPr>
                        <m:t>Pa</m:t>
                      </m:r>
                      <m:r>
                        <m:rPr>
                          <m:sty m:val="bi"/>
                        </m:rPr>
                        <w:rPr>
                          <w:rFonts w:ascii="Cambria Math" w:hAnsi="Cambria Math" w:cs="Times New Roman"/>
                          <w:sz w:val="22"/>
                          <w:szCs w:val="22"/>
                        </w:rPr>
                        <m:t xml:space="preserve"> × </m:t>
                      </m:r>
                      <m:r>
                        <m:rPr>
                          <m:sty m:val="bi"/>
                        </m:rPr>
                        <w:rPr>
                          <w:rFonts w:ascii="Cambria Math" w:hAnsi="Cambria Math" w:cs="Times New Roman"/>
                          <w:sz w:val="22"/>
                          <w:szCs w:val="22"/>
                          <w:lang w:val="en-US"/>
                        </w:rPr>
                        <m:t>Wa</m:t>
                      </m:r>
                    </m:e>
                  </m:d>
                  <m:r>
                    <m:rPr>
                      <m:sty m:val="bi"/>
                    </m:rPr>
                    <w:rPr>
                      <w:rFonts w:ascii="Cambria Math" w:hAnsi="Cambria Math" w:cs="Times New Roman"/>
                      <w:sz w:val="22"/>
                      <w:szCs w:val="22"/>
                    </w:rPr>
                    <m:t>+</m:t>
                  </m:r>
                  <m:d>
                    <m:dPr>
                      <m:ctrlPr>
                        <w:rPr>
                          <w:rFonts w:ascii="Cambria Math" w:hAnsi="Cambria Math" w:cs="Times New Roman"/>
                          <w:b/>
                          <w:i/>
                          <w:sz w:val="22"/>
                          <w:szCs w:val="22"/>
                        </w:rPr>
                      </m:ctrlPr>
                    </m:dPr>
                    <m:e>
                      <m:r>
                        <m:rPr>
                          <m:sty m:val="bi"/>
                        </m:rPr>
                        <w:rPr>
                          <w:rFonts w:ascii="Cambria Math" w:hAnsi="Cambria Math" w:cs="Times New Roman"/>
                          <w:sz w:val="22"/>
                          <w:szCs w:val="22"/>
                        </w:rPr>
                        <m:t xml:space="preserve">Pb× </m:t>
                      </m:r>
                      <m:r>
                        <m:rPr>
                          <m:sty m:val="bi"/>
                        </m:rPr>
                        <w:rPr>
                          <w:rFonts w:ascii="Cambria Math" w:hAnsi="Cambria Math" w:cs="Times New Roman"/>
                          <w:sz w:val="22"/>
                          <w:szCs w:val="22"/>
                          <w:lang w:val="en-US"/>
                        </w:rPr>
                        <m:t>Wb</m:t>
                      </m:r>
                    </m:e>
                  </m:d>
                  <m:r>
                    <m:rPr>
                      <m:sty m:val="bi"/>
                    </m:rPr>
                    <w:rPr>
                      <w:rFonts w:ascii="Cambria Math" w:hAnsi="Cambria Math" w:cs="Times New Roman"/>
                      <w:sz w:val="22"/>
                      <w:szCs w:val="22"/>
                    </w:rPr>
                    <m:t>+</m:t>
                  </m:r>
                  <m:d>
                    <m:dPr>
                      <m:ctrlPr>
                        <w:rPr>
                          <w:rFonts w:ascii="Cambria Math" w:hAnsi="Cambria Math" w:cs="Times New Roman"/>
                          <w:b/>
                          <w:i/>
                          <w:sz w:val="22"/>
                          <w:szCs w:val="22"/>
                        </w:rPr>
                      </m:ctrlPr>
                    </m:dPr>
                    <m:e>
                      <m:r>
                        <m:rPr>
                          <m:sty m:val="bi"/>
                        </m:rPr>
                        <w:rPr>
                          <w:rFonts w:ascii="Cambria Math" w:hAnsi="Cambria Math" w:cs="Times New Roman"/>
                          <w:sz w:val="22"/>
                          <w:szCs w:val="22"/>
                        </w:rPr>
                        <m:t xml:space="preserve">Pc × </m:t>
                      </m:r>
                      <m:r>
                        <m:rPr>
                          <m:sty m:val="bi"/>
                        </m:rPr>
                        <w:rPr>
                          <w:rFonts w:ascii="Cambria Math" w:hAnsi="Cambria Math" w:cs="Times New Roman"/>
                          <w:sz w:val="22"/>
                          <w:szCs w:val="22"/>
                          <w:lang w:val="en-US"/>
                        </w:rPr>
                        <m:t>Wc</m:t>
                      </m:r>
                    </m:e>
                  </m:d>
                  <m:r>
                    <m:rPr>
                      <m:sty m:val="bi"/>
                    </m:rPr>
                    <w:rPr>
                      <w:rFonts w:ascii="Cambria Math"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rPr>
                        <m:t xml:space="preserve">Pd × </m:t>
                      </m:r>
                      <m:r>
                        <m:rPr>
                          <m:sty m:val="bi"/>
                        </m:rPr>
                        <w:rPr>
                          <w:rFonts w:ascii="Cambria Math" w:eastAsia="Calibri" w:hAnsi="Cambria Math" w:cs="Times New Roman"/>
                          <w:sz w:val="22"/>
                          <w:szCs w:val="22"/>
                          <w:lang w:val="en-US" w:eastAsia="ru-RU"/>
                        </w:rPr>
                        <m:t>Wd</m:t>
                      </m:r>
                    </m:e>
                  </m:d>
                  <m:r>
                    <m:rPr>
                      <m:sty m:val="bi"/>
                    </m:rPr>
                    <w:rPr>
                      <w:rFonts w:ascii="Cambria Math" w:eastAsia="Times New Roman"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lang w:val="en-US"/>
                        </w:rPr>
                        <m:t>Pe</m:t>
                      </m:r>
                      <m:r>
                        <m:rPr>
                          <m:sty m:val="bi"/>
                        </m:rPr>
                        <w:rPr>
                          <w:rFonts w:ascii="Cambria Math" w:eastAsia="Times New Roman" w:hAnsi="Cambria Math" w:cs="Times New Roman"/>
                          <w:sz w:val="22"/>
                          <w:szCs w:val="22"/>
                        </w:rPr>
                        <m:t xml:space="preserve"> × </m:t>
                      </m:r>
                      <m:r>
                        <m:rPr>
                          <m:sty m:val="bi"/>
                        </m:rPr>
                        <w:rPr>
                          <w:rFonts w:ascii="Cambria Math" w:eastAsia="Times New Roman" w:hAnsi="Cambria Math" w:cs="Times New Roman"/>
                          <w:sz w:val="22"/>
                          <w:szCs w:val="22"/>
                          <w:lang w:val="en-US"/>
                        </w:rPr>
                        <m:t>We</m:t>
                      </m:r>
                    </m:e>
                  </m:d>
                  <m:r>
                    <m:rPr>
                      <m:sty m:val="bi"/>
                    </m:rPr>
                    <w:rPr>
                      <w:rFonts w:ascii="Cambria Math" w:eastAsia="Times New Roman"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lang w:val="en-US"/>
                        </w:rPr>
                        <m:t>Pf</m:t>
                      </m:r>
                      <m:r>
                        <m:rPr>
                          <m:sty m:val="bi"/>
                        </m:rPr>
                        <w:rPr>
                          <w:rFonts w:ascii="Cambria Math" w:eastAsia="Times New Roman" w:hAnsi="Cambria Math" w:cs="Times New Roman"/>
                          <w:sz w:val="22"/>
                          <w:szCs w:val="22"/>
                        </w:rPr>
                        <m:t xml:space="preserve"> ×</m:t>
                      </m:r>
                      <m:r>
                        <m:rPr>
                          <m:sty m:val="bi"/>
                        </m:rPr>
                        <w:rPr>
                          <w:rFonts w:ascii="Cambria Math" w:eastAsia="Times New Roman" w:hAnsi="Cambria Math" w:cs="Times New Roman"/>
                          <w:sz w:val="22"/>
                          <w:szCs w:val="22"/>
                          <w:lang w:val="en-US"/>
                        </w:rPr>
                        <m:t>Wf</m:t>
                      </m:r>
                    </m:e>
                  </m:d>
                  <m:r>
                    <m:rPr>
                      <m:sty m:val="bi"/>
                    </m:rPr>
                    <w:rPr>
                      <w:rFonts w:ascii="Cambria Math" w:eastAsia="Times New Roman"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lang w:val="en-US"/>
                        </w:rPr>
                        <m:t>Pg</m:t>
                      </m:r>
                      <m:r>
                        <m:rPr>
                          <m:sty m:val="bi"/>
                        </m:rPr>
                        <w:rPr>
                          <w:rFonts w:ascii="Cambria Math" w:eastAsia="Times New Roman" w:hAnsi="Cambria Math" w:cs="Times New Roman"/>
                          <w:sz w:val="22"/>
                          <w:szCs w:val="22"/>
                        </w:rPr>
                        <m:t xml:space="preserve"> × </m:t>
                      </m:r>
                      <m:r>
                        <m:rPr>
                          <m:sty m:val="bi"/>
                        </m:rPr>
                        <w:rPr>
                          <w:rFonts w:ascii="Cambria Math" w:eastAsia="Times New Roman" w:hAnsi="Cambria Math" w:cs="Times New Roman"/>
                          <w:sz w:val="22"/>
                          <w:szCs w:val="22"/>
                          <w:lang w:val="en-US"/>
                        </w:rPr>
                        <m:t>Wg</m:t>
                      </m:r>
                    </m:e>
                  </m:d>
                  <m:r>
                    <m:rPr>
                      <m:sty m:val="bi"/>
                    </m:rPr>
                    <w:rPr>
                      <w:rFonts w:ascii="Cambria Math" w:eastAsia="Times New Roman"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rPr>
                        <m:t>Ph ×</m:t>
                      </m:r>
                      <m:r>
                        <m:rPr>
                          <m:sty m:val="bi"/>
                        </m:rPr>
                        <w:rPr>
                          <w:rFonts w:ascii="Cambria Math" w:eastAsia="Times New Roman" w:hAnsi="Cambria Math" w:cs="Times New Roman"/>
                          <w:sz w:val="22"/>
                          <w:szCs w:val="22"/>
                          <w:lang w:val="en-US"/>
                        </w:rPr>
                        <m:t>Wh</m:t>
                      </m:r>
                    </m:e>
                  </m:d>
                  <m:r>
                    <m:rPr>
                      <m:sty m:val="bi"/>
                    </m:rPr>
                    <w:rPr>
                      <w:rFonts w:ascii="Cambria Math" w:eastAsia="Times New Roman" w:hAnsi="Cambria Math" w:cs="Times New Roman"/>
                      <w:sz w:val="22"/>
                      <w:szCs w:val="22"/>
                    </w:rPr>
                    <m:t>+</m:t>
                  </m:r>
                  <m:d>
                    <m:dPr>
                      <m:ctrlPr>
                        <w:rPr>
                          <w:rFonts w:ascii="Cambria Math" w:eastAsia="Times New Roman" w:hAnsi="Cambria Math" w:cs="Times New Roman"/>
                          <w:b/>
                          <w:i/>
                          <w:sz w:val="22"/>
                          <w:szCs w:val="22"/>
                        </w:rPr>
                      </m:ctrlPr>
                    </m:dPr>
                    <m:e>
                      <m:r>
                        <m:rPr>
                          <m:sty m:val="bi"/>
                        </m:rPr>
                        <w:rPr>
                          <w:rFonts w:ascii="Cambria Math" w:eastAsia="Times New Roman" w:hAnsi="Cambria Math" w:cs="Times New Roman"/>
                          <w:sz w:val="22"/>
                          <w:szCs w:val="22"/>
                          <w:lang w:val="en-US"/>
                        </w:rPr>
                        <m:t xml:space="preserve">Pi </m:t>
                      </m:r>
                      <m:r>
                        <m:rPr>
                          <m:sty m:val="bi"/>
                        </m:rPr>
                        <w:rPr>
                          <w:rFonts w:ascii="Cambria Math" w:eastAsia="Times New Roman" w:hAnsi="Cambria Math" w:cs="Times New Roman"/>
                          <w:sz w:val="22"/>
                          <w:szCs w:val="22"/>
                        </w:rPr>
                        <m:t>×</m:t>
                      </m:r>
                      <m:r>
                        <m:rPr>
                          <m:sty m:val="bi"/>
                        </m:rPr>
                        <w:rPr>
                          <w:rFonts w:ascii="Cambria Math" w:eastAsia="Times New Roman" w:hAnsi="Cambria Math" w:cs="Times New Roman"/>
                          <w:sz w:val="22"/>
                          <w:szCs w:val="22"/>
                          <w:lang w:val="en-US"/>
                        </w:rPr>
                        <m:t>Wi</m:t>
                      </m:r>
                    </m:e>
                  </m:d>
                  <m:r>
                    <m:rPr>
                      <m:sty m:val="bi"/>
                    </m:rPr>
                    <w:rPr>
                      <w:rFonts w:ascii="Cambria Math" w:eastAsia="Times New Roman" w:hAnsi="Cambria Math" w:cs="Times New Roman"/>
                      <w:sz w:val="22"/>
                      <w:szCs w:val="22"/>
                      <w:lang w:val="en-US"/>
                    </w:rPr>
                    <m:t>+(</m:t>
                  </m:r>
                  <m:r>
                    <m:rPr>
                      <m:sty m:val="bi"/>
                    </m:rPr>
                    <w:rPr>
                      <w:rFonts w:ascii="Cambria Math" w:eastAsia="Times New Roman" w:hAnsi="Cambria Math" w:cs="Times New Roman"/>
                      <w:sz w:val="22"/>
                      <w:szCs w:val="22"/>
                      <w:lang w:val="en-US"/>
                    </w:rPr>
                    <m:t>Pj</m:t>
                  </m:r>
                  <m:r>
                    <m:rPr>
                      <m:sty m:val="bi"/>
                    </m:rPr>
                    <w:rPr>
                      <w:rFonts w:ascii="Cambria Math" w:eastAsia="Times New Roman" w:hAnsi="Cambria Math" w:cs="Times New Roman"/>
                      <w:sz w:val="22"/>
                      <w:szCs w:val="22"/>
                      <w:lang w:val="en-US"/>
                    </w:rPr>
                    <m:t xml:space="preserve"> </m:t>
                  </m:r>
                  <m:r>
                    <m:rPr>
                      <m:sty m:val="bi"/>
                    </m:rPr>
                    <w:rPr>
                      <w:rFonts w:ascii="Cambria Math" w:eastAsia="Times New Roman" w:hAnsi="Cambria Math" w:cs="Times New Roman"/>
                      <w:sz w:val="22"/>
                      <w:szCs w:val="22"/>
                    </w:rPr>
                    <m:t>×</m:t>
                  </m:r>
                  <m:r>
                    <m:rPr>
                      <m:sty m:val="bi"/>
                    </m:rPr>
                    <w:rPr>
                      <w:rFonts w:ascii="Cambria Math" w:eastAsia="Times New Roman" w:hAnsi="Cambria Math" w:cs="Times New Roman"/>
                      <w:sz w:val="22"/>
                      <w:szCs w:val="22"/>
                      <w:lang w:val="en-US"/>
                    </w:rPr>
                    <m:t>Wj</m:t>
                  </m:r>
                  <m:r>
                    <m:rPr>
                      <m:sty m:val="bi"/>
                    </m:rPr>
                    <w:rPr>
                      <w:rFonts w:ascii="Cambria Math" w:eastAsia="Times New Roman" w:hAnsi="Cambria Math" w:cs="Times New Roman"/>
                      <w:sz w:val="22"/>
                      <w:szCs w:val="22"/>
                    </w:rPr>
                    <m:t>)</m:t>
                  </m:r>
                  <m:r>
                    <m:rPr>
                      <m:sty m:val="bi"/>
                    </m:rPr>
                    <w:rPr>
                      <w:rFonts w:ascii="Cambria Math" w:eastAsia="Times New Roman" w:hAnsi="Cambria Math" w:cs="Times New Roman"/>
                      <w:sz w:val="22"/>
                      <w:szCs w:val="22"/>
                      <w:lang w:val="en-US"/>
                    </w:rPr>
                    <m:t xml:space="preserve"> </m:t>
                  </m:r>
                </m:num>
                <m:den>
                  <m:r>
                    <m:rPr>
                      <m:sty m:val="bi"/>
                    </m:rPr>
                    <w:rPr>
                      <w:rFonts w:ascii="Cambria Math" w:hAnsi="Cambria Math" w:cs="Times New Roman"/>
                      <w:sz w:val="22"/>
                      <w:szCs w:val="22"/>
                    </w:rPr>
                    <m:t>n</m:t>
                  </m:r>
                </m:den>
              </m:f>
            </m:oMath>
            <w:r w:rsidRPr="00A36566">
              <w:rPr>
                <w:rFonts w:ascii="Garamond" w:hAnsi="Garamond" w:cs="Times New Roman"/>
                <w:i/>
                <w:sz w:val="22"/>
                <w:szCs w:val="22"/>
              </w:rPr>
              <w:t>)</w:t>
            </w:r>
            <w:r w:rsidR="00A36566">
              <w:rPr>
                <w:rFonts w:ascii="Garamond" w:hAnsi="Garamond" w:cs="Times New Roman"/>
                <w:i/>
                <w:sz w:val="22"/>
                <w:szCs w:val="22"/>
              </w:rPr>
              <w:t>,</w:t>
            </w:r>
          </w:p>
          <w:p w:rsidR="00380C35" w:rsidRPr="00A36566" w:rsidRDefault="00A36566" w:rsidP="00A36566">
            <w:pPr>
              <w:widowControl w:val="0"/>
              <w:spacing w:after="0" w:line="240" w:lineRule="auto"/>
              <w:ind w:left="884" w:hanging="284"/>
              <w:rPr>
                <w:rFonts w:ascii="Garamond" w:eastAsia="Times New Roman" w:hAnsi="Garamond" w:cs="Times New Roman"/>
                <w:i/>
                <w:sz w:val="26"/>
                <w:szCs w:val="26"/>
                <w:lang w:eastAsia="ru-RU"/>
              </w:rPr>
            </w:pPr>
            <w:r>
              <w:rPr>
                <w:rFonts w:ascii="Garamond" w:eastAsia="Times New Roman" w:hAnsi="Garamond" w:cs="Times New Roman"/>
                <w:i/>
                <w:sz w:val="26"/>
                <w:szCs w:val="26"/>
                <w:lang w:eastAsia="ru-RU"/>
              </w:rPr>
              <w:t xml:space="preserve">де </w:t>
            </w:r>
            <w:proofErr w:type="spellStart"/>
            <w:r w:rsidR="00380C35" w:rsidRPr="00A36566">
              <w:rPr>
                <w:rFonts w:ascii="Garamond" w:eastAsia="Times New Roman" w:hAnsi="Garamond" w:cs="Times New Roman"/>
                <w:b/>
                <w:i/>
                <w:sz w:val="26"/>
                <w:szCs w:val="26"/>
                <w:lang w:eastAsia="ru-RU"/>
              </w:rPr>
              <w:t>I</w:t>
            </w:r>
            <w:r w:rsidR="00380C35" w:rsidRPr="00A36566">
              <w:rPr>
                <w:rFonts w:ascii="Garamond" w:eastAsia="Times New Roman" w:hAnsi="Garamond" w:cs="Times New Roman"/>
                <w:b/>
                <w:i/>
                <w:sz w:val="26"/>
                <w:szCs w:val="26"/>
                <w:vertAlign w:val="subscript"/>
                <w:lang w:eastAsia="ru-RU"/>
              </w:rPr>
              <w:t>p</w:t>
            </w:r>
            <w:proofErr w:type="spellEnd"/>
            <w:r w:rsidR="00380C35" w:rsidRPr="00A36566">
              <w:rPr>
                <w:rFonts w:ascii="Garamond" w:eastAsia="Times New Roman" w:hAnsi="Garamond" w:cs="Times New Roman"/>
                <w:b/>
                <w:i/>
                <w:sz w:val="26"/>
                <w:szCs w:val="26"/>
                <w:lang w:eastAsia="ru-RU"/>
              </w:rPr>
              <w:t xml:space="preserve"> </w:t>
            </w:r>
            <w:r w:rsidR="00380C35" w:rsidRPr="00A36566">
              <w:rPr>
                <w:rFonts w:ascii="Garamond" w:eastAsia="Times New Roman" w:hAnsi="Garamond" w:cs="Times New Roman"/>
                <w:i/>
                <w:sz w:val="26"/>
                <w:szCs w:val="26"/>
                <w:lang w:eastAsia="ru-RU"/>
              </w:rPr>
              <w:t>– індекс пріоритетності;</w:t>
            </w:r>
          </w:p>
          <w:p w:rsidR="00380C35" w:rsidRPr="00A36566" w:rsidRDefault="00A36566" w:rsidP="00A36566">
            <w:pPr>
              <w:widowControl w:val="0"/>
              <w:spacing w:after="0" w:line="240" w:lineRule="auto"/>
              <w:ind w:left="884" w:hanging="284"/>
              <w:jc w:val="both"/>
              <w:rPr>
                <w:rFonts w:ascii="Garamond" w:eastAsia="Times New Roman" w:hAnsi="Garamond" w:cs="Times New Roman"/>
                <w:b/>
                <w:i/>
                <w:sz w:val="26"/>
                <w:szCs w:val="26"/>
                <w:lang w:eastAsia="ru-RU"/>
              </w:rPr>
            </w:pPr>
            <w:r>
              <w:rPr>
                <w:rFonts w:ascii="Garamond" w:eastAsia="Times New Roman" w:hAnsi="Garamond" w:cs="Times New Roman"/>
                <w:b/>
                <w:i/>
                <w:sz w:val="26"/>
                <w:szCs w:val="26"/>
                <w:lang w:eastAsia="ru-RU"/>
              </w:rPr>
              <w:t xml:space="preserve">   </w:t>
            </w:r>
            <w:proofErr w:type="spellStart"/>
            <w:r w:rsidR="00380C35" w:rsidRPr="00A36566">
              <w:rPr>
                <w:rFonts w:ascii="Garamond" w:eastAsia="Times New Roman" w:hAnsi="Garamond" w:cs="Times New Roman"/>
                <w:b/>
                <w:i/>
                <w:sz w:val="26"/>
                <w:szCs w:val="26"/>
                <w:lang w:eastAsia="ru-RU"/>
              </w:rPr>
              <w:t>R</w:t>
            </w:r>
            <w:r w:rsidR="001E4517" w:rsidRPr="00A36566">
              <w:rPr>
                <w:rFonts w:ascii="Garamond" w:eastAsia="Times New Roman" w:hAnsi="Garamond" w:cs="Times New Roman"/>
                <w:b/>
                <w:i/>
                <w:sz w:val="26"/>
                <w:szCs w:val="26"/>
                <w:lang w:eastAsia="ru-RU"/>
              </w:rPr>
              <w:t>а</w:t>
            </w:r>
            <w:proofErr w:type="spellEnd"/>
            <w:r w:rsidR="00380C35" w:rsidRPr="00A36566">
              <w:rPr>
                <w:rFonts w:ascii="Garamond" w:eastAsia="Times New Roman" w:hAnsi="Garamond" w:cs="Times New Roman"/>
                <w:b/>
                <w:i/>
                <w:sz w:val="26"/>
                <w:szCs w:val="26"/>
                <w:lang w:eastAsia="ru-RU"/>
              </w:rPr>
              <w:t xml:space="preserve"> </w:t>
            </w:r>
            <w:r w:rsidR="00380C35" w:rsidRPr="00A36566">
              <w:rPr>
                <w:rFonts w:ascii="Garamond" w:eastAsia="Times New Roman" w:hAnsi="Garamond" w:cs="Times New Roman"/>
                <w:i/>
                <w:sz w:val="26"/>
                <w:szCs w:val="26"/>
                <w:lang w:eastAsia="ru-RU"/>
              </w:rPr>
              <w:t xml:space="preserve">– загальна оцінка ризику </w:t>
            </w:r>
            <w:r w:rsidRPr="00A36566">
              <w:rPr>
                <w:rFonts w:ascii="Garamond" w:eastAsia="Times New Roman" w:hAnsi="Garamond" w:cs="Times New Roman"/>
                <w:i/>
                <w:sz w:val="26"/>
                <w:szCs w:val="26"/>
                <w:lang w:val="en-US" w:eastAsia="ru-RU"/>
              </w:rPr>
              <w:t>(</w:t>
            </w:r>
            <w:r w:rsidR="00380C35" w:rsidRPr="00A36566">
              <w:rPr>
                <w:rFonts w:ascii="Garamond" w:eastAsia="Times New Roman" w:hAnsi="Garamond" w:cs="Times New Roman"/>
                <w:i/>
                <w:sz w:val="26"/>
                <w:szCs w:val="26"/>
                <w:lang w:eastAsia="ru-RU"/>
              </w:rPr>
              <w:t>за ймовірністю та впливом</w:t>
            </w:r>
            <w:r w:rsidRPr="00A36566">
              <w:rPr>
                <w:rFonts w:ascii="Garamond" w:eastAsia="Times New Roman" w:hAnsi="Garamond" w:cs="Times New Roman"/>
                <w:i/>
                <w:sz w:val="26"/>
                <w:szCs w:val="26"/>
                <w:lang w:val="en-US" w:eastAsia="ru-RU"/>
              </w:rPr>
              <w:t>)</w:t>
            </w:r>
            <w:r w:rsidRPr="00A36566">
              <w:rPr>
                <w:rFonts w:ascii="Garamond" w:eastAsia="Times New Roman" w:hAnsi="Garamond" w:cs="Times New Roman"/>
                <w:i/>
                <w:sz w:val="26"/>
                <w:szCs w:val="26"/>
                <w:lang w:eastAsia="ru-RU"/>
              </w:rPr>
              <w:t>, присвоєна за кожним об’єктом аудиту</w:t>
            </w:r>
            <w:r w:rsidR="00380C35" w:rsidRPr="00A36566">
              <w:rPr>
                <w:rFonts w:ascii="Garamond" w:eastAsia="Times New Roman" w:hAnsi="Garamond" w:cs="Times New Roman"/>
                <w:i/>
                <w:sz w:val="26"/>
                <w:szCs w:val="26"/>
                <w:lang w:eastAsia="ru-RU"/>
              </w:rPr>
              <w:t>;</w:t>
            </w:r>
          </w:p>
          <w:p w:rsidR="00380C35" w:rsidRPr="00A36566" w:rsidRDefault="00A36566" w:rsidP="00A36566">
            <w:pPr>
              <w:widowControl w:val="0"/>
              <w:spacing w:after="0" w:line="240" w:lineRule="auto"/>
              <w:ind w:left="884" w:hanging="284"/>
              <w:rPr>
                <w:rFonts w:ascii="Garamond" w:eastAsia="Times New Roman" w:hAnsi="Garamond" w:cs="Times New Roman"/>
                <w:i/>
                <w:sz w:val="26"/>
                <w:szCs w:val="26"/>
                <w:lang w:val="ru-RU" w:eastAsia="ru-RU"/>
              </w:rPr>
            </w:pPr>
            <w:r>
              <w:rPr>
                <w:rFonts w:ascii="Garamond" w:eastAsia="Times New Roman" w:hAnsi="Garamond" w:cs="Times New Roman"/>
                <w:b/>
                <w:i/>
                <w:sz w:val="26"/>
                <w:szCs w:val="26"/>
                <w:lang w:eastAsia="ru-RU"/>
              </w:rPr>
              <w:t xml:space="preserve">   </w:t>
            </w:r>
            <w:r w:rsidR="007934E7" w:rsidRPr="00A36566">
              <w:rPr>
                <w:rFonts w:ascii="Garamond" w:eastAsia="Times New Roman" w:hAnsi="Garamond" w:cs="Times New Roman"/>
                <w:b/>
                <w:i/>
                <w:sz w:val="26"/>
                <w:szCs w:val="26"/>
                <w:lang w:eastAsia="ru-RU"/>
              </w:rPr>
              <w:t>Р</w:t>
            </w:r>
            <w:r w:rsidR="007934E7" w:rsidRPr="00A36566">
              <w:rPr>
                <w:rFonts w:ascii="Garamond" w:eastAsia="Times New Roman" w:hAnsi="Garamond" w:cs="Times New Roman"/>
                <w:b/>
                <w:i/>
                <w:sz w:val="26"/>
                <w:szCs w:val="26"/>
                <w:lang w:val="en-US" w:eastAsia="ru-RU"/>
              </w:rPr>
              <w:t>a</w:t>
            </w:r>
            <w:r w:rsidR="00380C35" w:rsidRPr="00A36566">
              <w:rPr>
                <w:rFonts w:ascii="Garamond" w:eastAsia="Times New Roman" w:hAnsi="Garamond" w:cs="Times New Roman"/>
                <w:b/>
                <w:i/>
                <w:sz w:val="26"/>
                <w:szCs w:val="26"/>
                <w:lang w:eastAsia="ru-RU"/>
              </w:rPr>
              <w:t>-</w:t>
            </w:r>
            <w:proofErr w:type="spellStart"/>
            <w:r w:rsidR="007934E7" w:rsidRPr="00A36566">
              <w:rPr>
                <w:rFonts w:ascii="Garamond" w:eastAsia="Times New Roman" w:hAnsi="Garamond" w:cs="Times New Roman"/>
                <w:b/>
                <w:i/>
                <w:sz w:val="26"/>
                <w:szCs w:val="26"/>
                <w:lang w:val="en-US" w:eastAsia="ru-RU"/>
              </w:rPr>
              <w:t>Pj</w:t>
            </w:r>
            <w:proofErr w:type="spellEnd"/>
            <w:r w:rsidR="00380C35" w:rsidRPr="00A36566">
              <w:rPr>
                <w:rFonts w:ascii="Garamond" w:eastAsia="Times New Roman" w:hAnsi="Garamond" w:cs="Times New Roman"/>
                <w:i/>
                <w:sz w:val="26"/>
                <w:szCs w:val="26"/>
                <w:lang w:eastAsia="ru-RU"/>
              </w:rPr>
              <w:t xml:space="preserve"> – бал, присвоєний за </w:t>
            </w:r>
            <w:r w:rsidR="00CB627B" w:rsidRPr="00A36566">
              <w:rPr>
                <w:rFonts w:ascii="Garamond" w:eastAsia="Times New Roman" w:hAnsi="Garamond" w:cs="Times New Roman"/>
                <w:i/>
                <w:sz w:val="26"/>
                <w:szCs w:val="26"/>
                <w:lang w:eastAsia="ru-RU"/>
              </w:rPr>
              <w:t xml:space="preserve">відповідним </w:t>
            </w:r>
            <w:r w:rsidR="00380C35" w:rsidRPr="00A36566">
              <w:rPr>
                <w:rFonts w:ascii="Garamond" w:eastAsia="Times New Roman" w:hAnsi="Garamond" w:cs="Times New Roman"/>
                <w:i/>
                <w:sz w:val="26"/>
                <w:szCs w:val="26"/>
                <w:lang w:eastAsia="ru-RU"/>
              </w:rPr>
              <w:t xml:space="preserve">фактором відбору; </w:t>
            </w:r>
          </w:p>
          <w:p w:rsidR="00380C35" w:rsidRPr="00A36566" w:rsidRDefault="00A36566" w:rsidP="00A36566">
            <w:pPr>
              <w:widowControl w:val="0"/>
              <w:spacing w:after="0" w:line="240" w:lineRule="auto"/>
              <w:ind w:left="884" w:hanging="284"/>
              <w:rPr>
                <w:rFonts w:ascii="Garamond" w:eastAsia="Times New Roman" w:hAnsi="Garamond" w:cs="Times New Roman"/>
                <w:i/>
                <w:sz w:val="26"/>
                <w:szCs w:val="26"/>
                <w:lang w:eastAsia="ru-RU"/>
              </w:rPr>
            </w:pPr>
            <w:r>
              <w:rPr>
                <w:rFonts w:ascii="Garamond" w:eastAsia="Times New Roman" w:hAnsi="Garamond" w:cs="Times New Roman"/>
                <w:b/>
                <w:i/>
                <w:sz w:val="26"/>
                <w:szCs w:val="26"/>
                <w:lang w:eastAsia="ru-RU"/>
              </w:rPr>
              <w:t xml:space="preserve">   </w:t>
            </w:r>
            <w:proofErr w:type="spellStart"/>
            <w:r w:rsidR="00380C35" w:rsidRPr="00A36566">
              <w:rPr>
                <w:rFonts w:ascii="Garamond" w:eastAsia="Times New Roman" w:hAnsi="Garamond" w:cs="Times New Roman"/>
                <w:b/>
                <w:i/>
                <w:sz w:val="26"/>
                <w:szCs w:val="26"/>
                <w:lang w:val="en-US" w:eastAsia="ru-RU"/>
              </w:rPr>
              <w:t>Wa</w:t>
            </w:r>
            <w:proofErr w:type="spellEnd"/>
            <w:r w:rsidR="00380C35" w:rsidRPr="00A36566">
              <w:rPr>
                <w:rFonts w:ascii="Garamond" w:eastAsia="Times New Roman" w:hAnsi="Garamond" w:cs="Times New Roman"/>
                <w:b/>
                <w:i/>
                <w:sz w:val="26"/>
                <w:szCs w:val="26"/>
                <w:lang w:val="ru-RU" w:eastAsia="ru-RU"/>
              </w:rPr>
              <w:t>-</w:t>
            </w:r>
            <w:proofErr w:type="spellStart"/>
            <w:r w:rsidR="009B2070" w:rsidRPr="00A36566">
              <w:rPr>
                <w:rFonts w:ascii="Garamond" w:eastAsia="Times New Roman" w:hAnsi="Garamond" w:cs="Times New Roman"/>
                <w:b/>
                <w:i/>
                <w:sz w:val="26"/>
                <w:szCs w:val="26"/>
                <w:lang w:val="en-US" w:eastAsia="ru-RU"/>
              </w:rPr>
              <w:t>Wj</w:t>
            </w:r>
            <w:proofErr w:type="spellEnd"/>
            <w:r w:rsidR="00380C35" w:rsidRPr="00A36566">
              <w:rPr>
                <w:rFonts w:ascii="Garamond" w:eastAsia="Times New Roman" w:hAnsi="Garamond" w:cs="Times New Roman"/>
                <w:i/>
                <w:sz w:val="26"/>
                <w:szCs w:val="26"/>
                <w:lang w:eastAsia="ru-RU"/>
              </w:rPr>
              <w:t xml:space="preserve"> – показник вагомості фактору відбору;</w:t>
            </w:r>
          </w:p>
          <w:p w:rsidR="00380C35" w:rsidRPr="00A36566" w:rsidRDefault="00A36566" w:rsidP="00A36566">
            <w:pPr>
              <w:widowControl w:val="0"/>
              <w:spacing w:line="240" w:lineRule="auto"/>
              <w:ind w:left="884" w:hanging="284"/>
              <w:rPr>
                <w:rFonts w:ascii="Garamond" w:eastAsia="Calibri" w:hAnsi="Garamond" w:cs="Times New Roman"/>
                <w:i/>
                <w:sz w:val="26"/>
                <w:szCs w:val="26"/>
                <w:lang w:eastAsia="ru-RU"/>
              </w:rPr>
            </w:pPr>
            <w:r>
              <w:rPr>
                <w:rFonts w:ascii="Garamond" w:eastAsia="Times New Roman" w:hAnsi="Garamond" w:cs="Times New Roman"/>
                <w:b/>
                <w:i/>
                <w:sz w:val="26"/>
                <w:szCs w:val="26"/>
                <w:lang w:eastAsia="ru-RU"/>
              </w:rPr>
              <w:t xml:space="preserve">   </w:t>
            </w:r>
            <w:r w:rsidR="00380C35" w:rsidRPr="00A36566">
              <w:rPr>
                <w:rFonts w:ascii="Garamond" w:eastAsia="Times New Roman" w:hAnsi="Garamond" w:cs="Times New Roman"/>
                <w:b/>
                <w:i/>
                <w:sz w:val="26"/>
                <w:szCs w:val="26"/>
                <w:lang w:val="en-US" w:eastAsia="ru-RU"/>
              </w:rPr>
              <w:t>n</w:t>
            </w:r>
            <w:r w:rsidR="00380C35" w:rsidRPr="00A36566">
              <w:rPr>
                <w:rFonts w:ascii="Garamond" w:eastAsia="Times New Roman" w:hAnsi="Garamond" w:cs="Times New Roman"/>
                <w:b/>
                <w:i/>
                <w:sz w:val="26"/>
                <w:szCs w:val="26"/>
                <w:lang w:val="ru-RU" w:eastAsia="ru-RU"/>
              </w:rPr>
              <w:t xml:space="preserve"> </w:t>
            </w:r>
            <w:r w:rsidR="00380C35" w:rsidRPr="00A36566">
              <w:rPr>
                <w:rFonts w:ascii="Garamond" w:eastAsia="Times New Roman" w:hAnsi="Garamond" w:cs="Times New Roman"/>
                <w:i/>
                <w:sz w:val="26"/>
                <w:szCs w:val="26"/>
                <w:lang w:val="ru-RU" w:eastAsia="ru-RU"/>
              </w:rPr>
              <w:t xml:space="preserve">– </w:t>
            </w:r>
            <w:r w:rsidR="00380C35" w:rsidRPr="00A36566">
              <w:rPr>
                <w:rFonts w:ascii="Garamond" w:eastAsia="Times New Roman" w:hAnsi="Garamond" w:cs="Times New Roman"/>
                <w:i/>
                <w:sz w:val="26"/>
                <w:szCs w:val="26"/>
                <w:lang w:eastAsia="ru-RU"/>
              </w:rPr>
              <w:t>загальна кількість застосованих факторів відбору.</w:t>
            </w:r>
          </w:p>
          <w:bookmarkEnd w:id="29"/>
          <w:p w:rsidR="00380C35" w:rsidRPr="00D67B7D" w:rsidRDefault="00380C35" w:rsidP="00380C35">
            <w:pPr>
              <w:widowControl w:val="0"/>
              <w:spacing w:after="0"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Визначений індекс пріоритет</w:t>
            </w:r>
            <w:r>
              <w:rPr>
                <w:rFonts w:ascii="Garamond" w:eastAsia="Calibri" w:hAnsi="Garamond" w:cs="Times New Roman"/>
                <w:i/>
                <w:sz w:val="28"/>
                <w:szCs w:val="28"/>
                <w:lang w:eastAsia="ru-RU"/>
              </w:rPr>
              <w:t>ності</w:t>
            </w:r>
            <w:r w:rsidRPr="00D67B7D">
              <w:rPr>
                <w:rFonts w:ascii="Garamond" w:eastAsia="Calibri" w:hAnsi="Garamond" w:cs="Times New Roman"/>
                <w:i/>
                <w:sz w:val="28"/>
                <w:szCs w:val="28"/>
                <w:lang w:eastAsia="ru-RU"/>
              </w:rPr>
              <w:t xml:space="preserve"> використовується для визначення об'єктів аудиту з </w:t>
            </w:r>
            <w:r w:rsidR="00C53C31">
              <w:rPr>
                <w:rFonts w:ascii="Garamond" w:eastAsia="Calibri" w:hAnsi="Garamond" w:cs="Times New Roman"/>
                <w:i/>
                <w:sz w:val="28"/>
                <w:szCs w:val="28"/>
                <w:lang w:eastAsia="ru-RU"/>
              </w:rPr>
              <w:t xml:space="preserve">різним ступенем пріоритету </w:t>
            </w:r>
            <w:r w:rsidR="00CE3CC6">
              <w:rPr>
                <w:rFonts w:ascii="Garamond" w:eastAsia="Calibri" w:hAnsi="Garamond" w:cs="Times New Roman"/>
                <w:i/>
                <w:sz w:val="28"/>
                <w:szCs w:val="28"/>
                <w:lang w:eastAsia="ru-RU"/>
              </w:rPr>
              <w:t xml:space="preserve">(від </w:t>
            </w:r>
            <w:r w:rsidRPr="00D67B7D">
              <w:rPr>
                <w:rFonts w:ascii="Garamond" w:eastAsia="Calibri" w:hAnsi="Garamond" w:cs="Times New Roman"/>
                <w:i/>
                <w:sz w:val="28"/>
                <w:szCs w:val="28"/>
                <w:lang w:eastAsia="ru-RU"/>
              </w:rPr>
              <w:t>«дуж</w:t>
            </w:r>
            <w:r w:rsidR="00CE3CC6">
              <w:rPr>
                <w:rFonts w:ascii="Garamond" w:eastAsia="Calibri" w:hAnsi="Garamond" w:cs="Times New Roman"/>
                <w:i/>
                <w:sz w:val="28"/>
                <w:szCs w:val="28"/>
                <w:lang w:eastAsia="ru-RU"/>
              </w:rPr>
              <w:t>ого</w:t>
            </w:r>
            <w:r w:rsidRPr="00D67B7D">
              <w:rPr>
                <w:rFonts w:ascii="Garamond" w:eastAsia="Calibri" w:hAnsi="Garamond" w:cs="Times New Roman"/>
                <w:i/>
                <w:sz w:val="28"/>
                <w:szCs w:val="28"/>
                <w:lang w:eastAsia="ru-RU"/>
              </w:rPr>
              <w:t xml:space="preserve"> висок</w:t>
            </w:r>
            <w:r w:rsidR="00CE3CC6">
              <w:rPr>
                <w:rFonts w:ascii="Garamond" w:eastAsia="Calibri" w:hAnsi="Garamond" w:cs="Times New Roman"/>
                <w:i/>
                <w:sz w:val="28"/>
                <w:szCs w:val="28"/>
                <w:lang w:eastAsia="ru-RU"/>
              </w:rPr>
              <w:t>ого</w:t>
            </w:r>
            <w:r w:rsidRPr="00D67B7D">
              <w:rPr>
                <w:rFonts w:ascii="Garamond" w:eastAsia="Calibri" w:hAnsi="Garamond" w:cs="Times New Roman"/>
                <w:i/>
                <w:sz w:val="28"/>
                <w:szCs w:val="28"/>
                <w:lang w:eastAsia="ru-RU"/>
              </w:rPr>
              <w:t>»</w:t>
            </w:r>
            <w:r w:rsidR="00CE3CC6">
              <w:rPr>
                <w:rFonts w:ascii="Garamond" w:eastAsia="Calibri" w:hAnsi="Garamond" w:cs="Times New Roman"/>
                <w:i/>
                <w:sz w:val="28"/>
                <w:szCs w:val="28"/>
                <w:lang w:eastAsia="ru-RU"/>
              </w:rPr>
              <w:t> / </w:t>
            </w:r>
            <w:r w:rsidRPr="00D67B7D">
              <w:rPr>
                <w:rFonts w:ascii="Garamond" w:eastAsia="Calibri" w:hAnsi="Garamond" w:cs="Times New Roman"/>
                <w:i/>
                <w:sz w:val="28"/>
                <w:szCs w:val="28"/>
                <w:lang w:eastAsia="ru-RU"/>
              </w:rPr>
              <w:t>«висок</w:t>
            </w:r>
            <w:r w:rsidR="00CE3CC6">
              <w:rPr>
                <w:rFonts w:ascii="Garamond" w:eastAsia="Calibri" w:hAnsi="Garamond" w:cs="Times New Roman"/>
                <w:i/>
                <w:sz w:val="28"/>
                <w:szCs w:val="28"/>
                <w:lang w:eastAsia="ru-RU"/>
              </w:rPr>
              <w:t>ого</w:t>
            </w:r>
            <w:r w:rsidRPr="00D67B7D">
              <w:rPr>
                <w:rFonts w:ascii="Garamond" w:eastAsia="Calibri" w:hAnsi="Garamond" w:cs="Times New Roman"/>
                <w:i/>
                <w:sz w:val="28"/>
                <w:szCs w:val="28"/>
                <w:lang w:eastAsia="ru-RU"/>
              </w:rPr>
              <w:t>»</w:t>
            </w:r>
            <w:r w:rsidR="00CE3CC6">
              <w:rPr>
                <w:rFonts w:ascii="Garamond" w:eastAsia="Calibri" w:hAnsi="Garamond" w:cs="Times New Roman"/>
                <w:i/>
                <w:sz w:val="28"/>
                <w:szCs w:val="28"/>
                <w:lang w:eastAsia="ru-RU"/>
              </w:rPr>
              <w:t xml:space="preserve"> до </w:t>
            </w:r>
            <w:r w:rsidRPr="00D67B7D">
              <w:rPr>
                <w:rFonts w:ascii="Garamond" w:eastAsia="Calibri" w:hAnsi="Garamond" w:cs="Times New Roman"/>
                <w:i/>
                <w:sz w:val="28"/>
                <w:szCs w:val="28"/>
                <w:lang w:eastAsia="ru-RU"/>
              </w:rPr>
              <w:t>«низьк</w:t>
            </w:r>
            <w:r w:rsidR="00CE3CC6">
              <w:rPr>
                <w:rFonts w:ascii="Garamond" w:eastAsia="Calibri" w:hAnsi="Garamond" w:cs="Times New Roman"/>
                <w:i/>
                <w:sz w:val="28"/>
                <w:szCs w:val="28"/>
                <w:lang w:eastAsia="ru-RU"/>
              </w:rPr>
              <w:t>ого</w:t>
            </w:r>
            <w:r w:rsidRPr="00D67B7D">
              <w:rPr>
                <w:rFonts w:ascii="Garamond" w:eastAsia="Calibri" w:hAnsi="Garamond" w:cs="Times New Roman"/>
                <w:i/>
                <w:sz w:val="28"/>
                <w:szCs w:val="28"/>
                <w:lang w:eastAsia="ru-RU"/>
              </w:rPr>
              <w:t>»</w:t>
            </w:r>
            <w:r w:rsidR="00CE3CC6">
              <w:rPr>
                <w:rFonts w:ascii="Garamond" w:eastAsia="Calibri" w:hAnsi="Garamond" w:cs="Times New Roman"/>
                <w:i/>
                <w:sz w:val="28"/>
                <w:szCs w:val="28"/>
                <w:lang w:eastAsia="ru-RU"/>
              </w:rPr>
              <w:t>)</w:t>
            </w:r>
            <w:r w:rsidRPr="00D67B7D">
              <w:rPr>
                <w:rFonts w:ascii="Garamond" w:eastAsia="Calibri" w:hAnsi="Garamond" w:cs="Times New Roman"/>
                <w:i/>
                <w:sz w:val="28"/>
                <w:szCs w:val="28"/>
                <w:lang w:eastAsia="ru-RU"/>
              </w:rPr>
              <w:t>.</w:t>
            </w:r>
          </w:p>
          <w:p w:rsidR="00380C35" w:rsidRPr="00D32F10" w:rsidRDefault="00380C35" w:rsidP="00380C35">
            <w:pPr>
              <w:widowControl w:val="0"/>
              <w:spacing w:line="240" w:lineRule="auto"/>
              <w:ind w:firstLine="318"/>
              <w:jc w:val="both"/>
              <w:rPr>
                <w:rFonts w:ascii="Garamond" w:eastAsia="Calibri" w:hAnsi="Garamond" w:cs="Times New Roman"/>
                <w:b/>
                <w:sz w:val="28"/>
                <w:szCs w:val="28"/>
                <w:lang w:eastAsia="ru-RU"/>
              </w:rPr>
            </w:pPr>
            <w:r w:rsidRPr="00CE3CC6">
              <w:rPr>
                <w:rFonts w:ascii="Garamond" w:eastAsia="Calibri" w:hAnsi="Garamond" w:cs="Times New Roman"/>
                <w:i/>
                <w:sz w:val="28"/>
                <w:szCs w:val="28"/>
                <w:lang w:eastAsia="ru-RU"/>
              </w:rPr>
              <w:t>На прикладі застосовується чотирибальна шкала пріоритетів:</w:t>
            </w:r>
          </w:p>
        </w:tc>
      </w:tr>
      <w:tr w:rsidR="00E3445F" w:rsidRPr="003D50AA" w:rsidTr="000B2FBB">
        <w:trPr>
          <w:trHeight w:val="149"/>
        </w:trPr>
        <w:tc>
          <w:tcPr>
            <w:tcW w:w="2738" w:type="pct"/>
            <w:gridSpan w:val="3"/>
            <w:tcBorders>
              <w:bottom w:val="single" w:sz="4" w:space="0" w:color="FFFFFF" w:themeColor="background1"/>
              <w:right w:val="single" w:sz="4" w:space="0" w:color="FFFFFF" w:themeColor="background1"/>
            </w:tcBorders>
            <w:shd w:val="clear" w:color="auto" w:fill="5987BF"/>
            <w:vAlign w:val="center"/>
          </w:tcPr>
          <w:p w:rsidR="00380C35" w:rsidRPr="003D50AA" w:rsidRDefault="00380C35" w:rsidP="00380C35">
            <w:pPr>
              <w:spacing w:before="20" w:after="20" w:line="240" w:lineRule="auto"/>
              <w:jc w:val="center"/>
              <w:rPr>
                <w:rFonts w:ascii="Garamond" w:eastAsia="Times New Roman" w:hAnsi="Garamond" w:cs="Times New Roman"/>
                <w:b/>
                <w:color w:val="FFFFFF"/>
                <w:sz w:val="24"/>
                <w:szCs w:val="24"/>
              </w:rPr>
            </w:pPr>
            <w:bookmarkStart w:id="30" w:name="OLE_LINK35"/>
            <w:bookmarkStart w:id="31" w:name="OLE_LINK8"/>
            <w:r w:rsidRPr="003D50AA">
              <w:rPr>
                <w:rFonts w:ascii="Garamond" w:eastAsia="Times New Roman" w:hAnsi="Garamond" w:cs="Times New Roman"/>
                <w:b/>
                <w:color w:val="FFFFFF"/>
                <w:sz w:val="24"/>
                <w:szCs w:val="24"/>
              </w:rPr>
              <w:t>Ступінь пріоритету</w:t>
            </w:r>
          </w:p>
        </w:tc>
        <w:tc>
          <w:tcPr>
            <w:tcW w:w="2262" w:type="pct"/>
            <w:gridSpan w:val="4"/>
            <w:tcBorders>
              <w:left w:val="single" w:sz="4" w:space="0" w:color="FFFFFF" w:themeColor="background1"/>
              <w:bottom w:val="single" w:sz="4" w:space="0" w:color="FFFFFF" w:themeColor="background1"/>
            </w:tcBorders>
            <w:shd w:val="clear" w:color="auto" w:fill="5987BF"/>
          </w:tcPr>
          <w:p w:rsidR="00380C35" w:rsidRPr="00DC3DE8" w:rsidRDefault="00380C35" w:rsidP="00F76674">
            <w:pPr>
              <w:spacing w:before="20" w:after="20" w:line="240" w:lineRule="auto"/>
              <w:jc w:val="center"/>
              <w:rPr>
                <w:rFonts w:ascii="Garamond" w:eastAsia="Times New Roman" w:hAnsi="Garamond" w:cs="Times New Roman"/>
                <w:b/>
                <w:color w:val="FFFFFF"/>
                <w:sz w:val="24"/>
                <w:szCs w:val="24"/>
                <w:lang w:val="ru-RU"/>
              </w:rPr>
            </w:pPr>
            <w:r w:rsidRPr="003D50AA">
              <w:rPr>
                <w:rFonts w:ascii="Garamond" w:eastAsia="Times New Roman" w:hAnsi="Garamond" w:cs="Times New Roman"/>
                <w:b/>
                <w:color w:val="FFFFFF"/>
                <w:sz w:val="24"/>
                <w:szCs w:val="24"/>
              </w:rPr>
              <w:t>Приклад</w:t>
            </w:r>
            <w:r>
              <w:rPr>
                <w:rFonts w:ascii="Garamond" w:eastAsia="Times New Roman" w:hAnsi="Garamond" w:cs="Times New Roman"/>
                <w:b/>
                <w:color w:val="FFFFFF"/>
                <w:sz w:val="24"/>
                <w:szCs w:val="24"/>
              </w:rPr>
              <w:t xml:space="preserve"> значень</w:t>
            </w:r>
            <w:r w:rsidRPr="003D50AA">
              <w:rPr>
                <w:rFonts w:ascii="Garamond" w:eastAsia="Times New Roman" w:hAnsi="Garamond" w:cs="Times New Roman"/>
                <w:b/>
                <w:color w:val="FFFFFF"/>
                <w:sz w:val="24"/>
                <w:szCs w:val="24"/>
              </w:rPr>
              <w:t xml:space="preserve"> індексу пріоритет</w:t>
            </w:r>
            <w:r>
              <w:rPr>
                <w:rFonts w:ascii="Garamond" w:eastAsia="Times New Roman" w:hAnsi="Garamond" w:cs="Times New Roman"/>
                <w:b/>
                <w:color w:val="FFFFFF"/>
                <w:sz w:val="24"/>
                <w:szCs w:val="24"/>
              </w:rPr>
              <w:t>ності</w:t>
            </w:r>
            <w:r w:rsidR="00E51644">
              <w:rPr>
                <w:rFonts w:ascii="Garamond" w:eastAsia="Times New Roman" w:hAnsi="Garamond" w:cs="Times New Roman"/>
                <w:b/>
                <w:color w:val="FFFFFF"/>
                <w:sz w:val="24"/>
                <w:szCs w:val="24"/>
              </w:rPr>
              <w:t> </w:t>
            </w:r>
            <w:r w:rsidR="00E51644" w:rsidRPr="00CE3CC6">
              <w:rPr>
                <w:rFonts w:ascii="Garamond" w:eastAsia="Times New Roman" w:hAnsi="Garamond" w:cs="Times New Roman"/>
                <w:b/>
                <w:color w:val="FFFFFF"/>
                <w:sz w:val="24"/>
                <w:szCs w:val="24"/>
              </w:rPr>
              <w:t>(</w:t>
            </w:r>
            <w:proofErr w:type="spellStart"/>
            <w:r w:rsidR="00E51644" w:rsidRPr="00CE3CC6">
              <w:rPr>
                <w:rFonts w:ascii="Garamond" w:eastAsia="Times New Roman" w:hAnsi="Garamond" w:cs="Times New Roman"/>
                <w:b/>
                <w:color w:val="FFFFFF"/>
                <w:sz w:val="24"/>
                <w:szCs w:val="24"/>
              </w:rPr>
              <w:t>Ip</w:t>
            </w:r>
            <w:proofErr w:type="spellEnd"/>
            <w:r w:rsidR="00E51644" w:rsidRPr="00CE3CC6">
              <w:rPr>
                <w:rFonts w:ascii="Garamond" w:eastAsia="Times New Roman" w:hAnsi="Garamond" w:cs="Times New Roman"/>
                <w:b/>
                <w:color w:val="FFFFFF"/>
                <w:sz w:val="24"/>
                <w:szCs w:val="24"/>
              </w:rPr>
              <w:t>)</w:t>
            </w:r>
            <w:r w:rsidR="00F76674">
              <w:rPr>
                <w:rFonts w:ascii="Garamond" w:eastAsia="Times New Roman" w:hAnsi="Garamond" w:cs="Times New Roman"/>
                <w:b/>
                <w:color w:val="FFFFFF"/>
                <w:sz w:val="24"/>
                <w:szCs w:val="24"/>
              </w:rPr>
              <w:br/>
              <w:t>(наведено з</w:t>
            </w:r>
            <w:r w:rsidR="00E51644">
              <w:rPr>
                <w:rFonts w:ascii="Garamond" w:eastAsia="Times New Roman" w:hAnsi="Garamond" w:cs="Times New Roman"/>
                <w:b/>
                <w:color w:val="FFFFFF"/>
                <w:sz w:val="24"/>
                <w:szCs w:val="24"/>
              </w:rPr>
              <w:t xml:space="preserve"> </w:t>
            </w:r>
            <w:hyperlink w:anchor="_Додаток_2._Приклад" w:history="1">
              <w:r w:rsidR="00E51644" w:rsidRPr="00D7676A">
                <w:rPr>
                  <w:rStyle w:val="ac"/>
                  <w:rFonts w:ascii="Garamond" w:eastAsia="Times New Roman" w:hAnsi="Garamond" w:cs="Times New Roman"/>
                  <w:b/>
                  <w:i/>
                  <w:color w:val="FFFFFF" w:themeColor="background1"/>
                  <w:sz w:val="24"/>
                  <w:szCs w:val="24"/>
                  <w:u w:val="none"/>
                </w:rPr>
                <w:t>додатку 2</w:t>
              </w:r>
            </w:hyperlink>
            <w:r w:rsidR="00F76674">
              <w:rPr>
                <w:rFonts w:ascii="Garamond" w:eastAsia="Times New Roman" w:hAnsi="Garamond" w:cs="Times New Roman"/>
                <w:b/>
                <w:color w:val="FFFFFF"/>
                <w:sz w:val="24"/>
                <w:szCs w:val="24"/>
              </w:rPr>
              <w:t>)</w:t>
            </w:r>
          </w:p>
        </w:tc>
      </w:tr>
      <w:tr w:rsidR="00E3445F" w:rsidRPr="009D326B" w:rsidTr="000B2FBB">
        <w:trPr>
          <w:trHeight w:val="327"/>
        </w:trPr>
        <w:tc>
          <w:tcPr>
            <w:tcW w:w="2738" w:type="pct"/>
            <w:gridSpan w:val="3"/>
            <w:tcBorders>
              <w:top w:val="single" w:sz="4" w:space="0" w:color="FFFFFF" w:themeColor="background1"/>
            </w:tcBorders>
            <w:shd w:val="clear" w:color="auto" w:fill="FF0000"/>
            <w:vAlign w:val="center"/>
          </w:tcPr>
          <w:p w:rsidR="00380C35" w:rsidRPr="009D326B" w:rsidRDefault="00380C35" w:rsidP="00380C35">
            <w:pPr>
              <w:tabs>
                <w:tab w:val="center" w:pos="3002"/>
              </w:tabs>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дуже високий</w:t>
            </w:r>
          </w:p>
        </w:tc>
        <w:tc>
          <w:tcPr>
            <w:tcW w:w="2262" w:type="pct"/>
            <w:gridSpan w:val="4"/>
            <w:tcBorders>
              <w:top w:val="single" w:sz="4" w:space="0" w:color="FFFFFF" w:themeColor="background1"/>
            </w:tcBorders>
            <w:shd w:val="clear" w:color="auto" w:fill="FF0000"/>
          </w:tcPr>
          <w:p w:rsidR="00380C35" w:rsidRPr="009D326B" w:rsidRDefault="00380C35" w:rsidP="00D7676A">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 xml:space="preserve">від </w:t>
            </w:r>
            <w:r w:rsidR="00D7676A">
              <w:rPr>
                <w:rFonts w:ascii="Garamond" w:eastAsia="Times New Roman" w:hAnsi="Garamond" w:cs="Times New Roman"/>
                <w:sz w:val="26"/>
                <w:szCs w:val="26"/>
              </w:rPr>
              <w:t>100</w:t>
            </w:r>
            <w:r w:rsidRPr="009D326B">
              <w:rPr>
                <w:rFonts w:ascii="Garamond" w:eastAsia="Times New Roman" w:hAnsi="Garamond" w:cs="Times New Roman"/>
                <w:sz w:val="26"/>
                <w:szCs w:val="26"/>
              </w:rPr>
              <w:t xml:space="preserve"> </w:t>
            </w:r>
            <w:r w:rsidR="00D7676A">
              <w:rPr>
                <w:rFonts w:ascii="Garamond" w:eastAsia="Times New Roman" w:hAnsi="Garamond" w:cs="Times New Roman"/>
                <w:sz w:val="26"/>
                <w:szCs w:val="26"/>
              </w:rPr>
              <w:t>та більше</w:t>
            </w:r>
          </w:p>
        </w:tc>
      </w:tr>
      <w:tr w:rsidR="00E3445F" w:rsidRPr="009D326B" w:rsidTr="000B2FBB">
        <w:trPr>
          <w:trHeight w:val="301"/>
        </w:trPr>
        <w:tc>
          <w:tcPr>
            <w:tcW w:w="2738" w:type="pct"/>
            <w:gridSpan w:val="3"/>
            <w:shd w:val="clear" w:color="auto" w:fill="FF7C80"/>
            <w:vAlign w:val="center"/>
          </w:tcPr>
          <w:p w:rsidR="00380C35" w:rsidRPr="009D326B" w:rsidRDefault="00380C35" w:rsidP="00380C35">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високий</w:t>
            </w:r>
          </w:p>
        </w:tc>
        <w:tc>
          <w:tcPr>
            <w:tcW w:w="2262" w:type="pct"/>
            <w:gridSpan w:val="4"/>
            <w:shd w:val="clear" w:color="auto" w:fill="FF7C80"/>
          </w:tcPr>
          <w:p w:rsidR="00380C35" w:rsidRPr="009D326B" w:rsidRDefault="00D7676A" w:rsidP="00D7676A">
            <w:pPr>
              <w:spacing w:before="20" w:after="20" w:line="240" w:lineRule="auto"/>
              <w:jc w:val="center"/>
              <w:rPr>
                <w:rFonts w:ascii="Garamond" w:eastAsia="Times New Roman" w:hAnsi="Garamond" w:cs="Times New Roman"/>
                <w:sz w:val="26"/>
                <w:szCs w:val="26"/>
              </w:rPr>
            </w:pPr>
            <w:r>
              <w:rPr>
                <w:rFonts w:ascii="Garamond" w:eastAsia="Times New Roman" w:hAnsi="Garamond" w:cs="Times New Roman"/>
                <w:sz w:val="26"/>
                <w:szCs w:val="26"/>
              </w:rPr>
              <w:t>від 61</w:t>
            </w:r>
            <w:r w:rsidR="00380C35" w:rsidRPr="009D326B">
              <w:rPr>
                <w:rFonts w:ascii="Garamond" w:eastAsia="Times New Roman" w:hAnsi="Garamond" w:cs="Times New Roman"/>
                <w:sz w:val="26"/>
                <w:szCs w:val="26"/>
              </w:rPr>
              <w:t xml:space="preserve"> до </w:t>
            </w:r>
            <w:r>
              <w:rPr>
                <w:rFonts w:ascii="Garamond" w:eastAsia="Times New Roman" w:hAnsi="Garamond" w:cs="Times New Roman"/>
                <w:sz w:val="26"/>
                <w:szCs w:val="26"/>
              </w:rPr>
              <w:t>99</w:t>
            </w:r>
          </w:p>
        </w:tc>
      </w:tr>
      <w:tr w:rsidR="00E3445F" w:rsidRPr="009D326B" w:rsidTr="000B2FBB">
        <w:trPr>
          <w:trHeight w:val="145"/>
        </w:trPr>
        <w:tc>
          <w:tcPr>
            <w:tcW w:w="2738" w:type="pct"/>
            <w:gridSpan w:val="3"/>
            <w:shd w:val="clear" w:color="auto" w:fill="FFFF99"/>
            <w:vAlign w:val="center"/>
          </w:tcPr>
          <w:p w:rsidR="00380C35" w:rsidRPr="009D326B" w:rsidRDefault="00380C35" w:rsidP="00380C35">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середній</w:t>
            </w:r>
          </w:p>
        </w:tc>
        <w:tc>
          <w:tcPr>
            <w:tcW w:w="2262" w:type="pct"/>
            <w:gridSpan w:val="4"/>
            <w:shd w:val="clear" w:color="auto" w:fill="FFFF99"/>
          </w:tcPr>
          <w:p w:rsidR="00380C35" w:rsidRPr="009D326B" w:rsidRDefault="00380C35" w:rsidP="00D7676A">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 xml:space="preserve">від </w:t>
            </w:r>
            <w:r w:rsidR="00D7676A">
              <w:rPr>
                <w:rFonts w:ascii="Garamond" w:eastAsia="Times New Roman" w:hAnsi="Garamond" w:cs="Times New Roman"/>
                <w:sz w:val="26"/>
                <w:szCs w:val="26"/>
              </w:rPr>
              <w:t xml:space="preserve">41 </w:t>
            </w:r>
            <w:r w:rsidRPr="009D326B">
              <w:rPr>
                <w:rFonts w:ascii="Garamond" w:eastAsia="Times New Roman" w:hAnsi="Garamond" w:cs="Times New Roman"/>
                <w:sz w:val="26"/>
                <w:szCs w:val="26"/>
              </w:rPr>
              <w:t xml:space="preserve">до </w:t>
            </w:r>
            <w:r w:rsidR="00D7676A">
              <w:rPr>
                <w:rFonts w:ascii="Garamond" w:eastAsia="Times New Roman" w:hAnsi="Garamond" w:cs="Times New Roman"/>
                <w:sz w:val="26"/>
                <w:szCs w:val="26"/>
              </w:rPr>
              <w:t>60</w:t>
            </w:r>
          </w:p>
        </w:tc>
      </w:tr>
      <w:tr w:rsidR="00E3445F" w:rsidRPr="009D326B" w:rsidTr="000B2FBB">
        <w:trPr>
          <w:trHeight w:val="145"/>
        </w:trPr>
        <w:tc>
          <w:tcPr>
            <w:tcW w:w="2738" w:type="pct"/>
            <w:gridSpan w:val="3"/>
            <w:shd w:val="clear" w:color="auto" w:fill="99CCFF"/>
            <w:vAlign w:val="center"/>
          </w:tcPr>
          <w:p w:rsidR="00380C35" w:rsidRPr="009D326B" w:rsidRDefault="00380C35" w:rsidP="00380C35">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низький</w:t>
            </w:r>
          </w:p>
        </w:tc>
        <w:tc>
          <w:tcPr>
            <w:tcW w:w="2262" w:type="pct"/>
            <w:gridSpan w:val="4"/>
            <w:shd w:val="clear" w:color="auto" w:fill="99CCFF"/>
          </w:tcPr>
          <w:p w:rsidR="00380C35" w:rsidRPr="009D326B" w:rsidRDefault="00D7676A" w:rsidP="00D7676A">
            <w:pPr>
              <w:spacing w:before="20" w:after="20" w:line="240" w:lineRule="auto"/>
              <w:jc w:val="center"/>
              <w:rPr>
                <w:rFonts w:ascii="Garamond" w:eastAsia="Times New Roman" w:hAnsi="Garamond" w:cs="Times New Roman"/>
                <w:sz w:val="26"/>
                <w:szCs w:val="26"/>
              </w:rPr>
            </w:pPr>
            <w:r>
              <w:rPr>
                <w:rFonts w:ascii="Garamond" w:eastAsia="Times New Roman" w:hAnsi="Garamond" w:cs="Times New Roman"/>
                <w:sz w:val="26"/>
                <w:szCs w:val="26"/>
              </w:rPr>
              <w:t>до 40</w:t>
            </w:r>
          </w:p>
        </w:tc>
      </w:tr>
      <w:bookmarkEnd w:id="30"/>
      <w:bookmarkEnd w:id="31"/>
      <w:tr w:rsidR="00380C35" w:rsidRPr="0059516B" w:rsidTr="000B2FBB">
        <w:trPr>
          <w:trHeight w:val="372"/>
        </w:trPr>
        <w:tc>
          <w:tcPr>
            <w:tcW w:w="5000" w:type="pct"/>
            <w:gridSpan w:val="7"/>
            <w:tcBorders>
              <w:bottom w:val="single" w:sz="4" w:space="0" w:color="2E74B5" w:themeColor="accent1" w:themeShade="BF"/>
            </w:tcBorders>
            <w:shd w:val="clear" w:color="auto" w:fill="DBE5F1"/>
          </w:tcPr>
          <w:p w:rsidR="00380C35" w:rsidRPr="00D67B7D" w:rsidRDefault="00380C35" w:rsidP="00380C35">
            <w:pPr>
              <w:widowControl w:val="0"/>
              <w:tabs>
                <w:tab w:val="left" w:pos="567"/>
              </w:tabs>
              <w:spacing w:before="120" w:after="0" w:line="240" w:lineRule="auto"/>
              <w:ind w:firstLine="318"/>
              <w:jc w:val="both"/>
              <w:rPr>
                <w:rFonts w:ascii="Garamond" w:eastAsia="Calibri" w:hAnsi="Garamond" w:cs="Times New Roman"/>
                <w:i/>
                <w:sz w:val="28"/>
                <w:szCs w:val="28"/>
                <w:lang w:eastAsia="ru-RU"/>
              </w:rPr>
            </w:pPr>
            <w:r w:rsidRPr="00D67B7D">
              <w:rPr>
                <w:rFonts w:ascii="Garamond" w:eastAsia="Calibri" w:hAnsi="Garamond" w:cs="Times New Roman"/>
                <w:i/>
                <w:sz w:val="28"/>
                <w:szCs w:val="28"/>
                <w:lang w:eastAsia="ru-RU"/>
              </w:rPr>
              <w:t>У групу з «дуже високим» ступенем пріоритету включаються об’єкти аудиту з індексом пріоритет</w:t>
            </w:r>
            <w:r>
              <w:rPr>
                <w:rFonts w:ascii="Garamond" w:eastAsia="Calibri" w:hAnsi="Garamond" w:cs="Times New Roman"/>
                <w:i/>
                <w:sz w:val="28"/>
                <w:szCs w:val="28"/>
                <w:lang w:eastAsia="ru-RU"/>
              </w:rPr>
              <w:t>ності</w:t>
            </w:r>
            <w:r w:rsidRPr="00D67B7D">
              <w:rPr>
                <w:rFonts w:ascii="Garamond" w:eastAsia="Calibri" w:hAnsi="Garamond" w:cs="Times New Roman"/>
                <w:i/>
                <w:sz w:val="28"/>
                <w:szCs w:val="28"/>
                <w:lang w:eastAsia="ru-RU"/>
              </w:rPr>
              <w:t xml:space="preserve"> від </w:t>
            </w:r>
            <w:r w:rsidR="00623314">
              <w:rPr>
                <w:rFonts w:ascii="Garamond" w:eastAsia="Calibri" w:hAnsi="Garamond" w:cs="Times New Roman"/>
                <w:i/>
                <w:sz w:val="28"/>
                <w:szCs w:val="28"/>
                <w:lang w:eastAsia="ru-RU"/>
              </w:rPr>
              <w:t>100 та більше</w:t>
            </w:r>
            <w:r w:rsidRPr="00D67B7D">
              <w:rPr>
                <w:rFonts w:ascii="Garamond" w:eastAsia="Calibri" w:hAnsi="Garamond" w:cs="Times New Roman"/>
                <w:i/>
                <w:sz w:val="28"/>
                <w:szCs w:val="28"/>
                <w:lang w:eastAsia="ru-RU"/>
              </w:rPr>
              <w:t>, групу з «високим» ступенем пріоритету – з індексом пріоритет</w:t>
            </w:r>
            <w:r>
              <w:rPr>
                <w:rFonts w:ascii="Garamond" w:eastAsia="Calibri" w:hAnsi="Garamond" w:cs="Times New Roman"/>
                <w:i/>
                <w:sz w:val="28"/>
                <w:szCs w:val="28"/>
                <w:lang w:eastAsia="ru-RU"/>
              </w:rPr>
              <w:t>ності</w:t>
            </w:r>
            <w:r w:rsidRPr="00D67B7D">
              <w:rPr>
                <w:rFonts w:ascii="Garamond" w:eastAsia="Calibri" w:hAnsi="Garamond" w:cs="Times New Roman"/>
                <w:i/>
                <w:sz w:val="28"/>
                <w:szCs w:val="28"/>
                <w:lang w:eastAsia="ru-RU"/>
              </w:rPr>
              <w:t xml:space="preserve"> від </w:t>
            </w:r>
            <w:r w:rsidR="00623314">
              <w:rPr>
                <w:rFonts w:ascii="Garamond" w:eastAsia="Calibri" w:hAnsi="Garamond" w:cs="Times New Roman"/>
                <w:i/>
                <w:sz w:val="28"/>
                <w:szCs w:val="28"/>
                <w:lang w:eastAsia="ru-RU"/>
              </w:rPr>
              <w:t>61</w:t>
            </w:r>
            <w:r w:rsidRPr="00D67B7D">
              <w:rPr>
                <w:rFonts w:ascii="Garamond" w:eastAsia="Calibri" w:hAnsi="Garamond" w:cs="Times New Roman"/>
                <w:i/>
                <w:sz w:val="28"/>
                <w:szCs w:val="28"/>
                <w:lang w:eastAsia="ru-RU"/>
              </w:rPr>
              <w:t xml:space="preserve"> до </w:t>
            </w:r>
            <w:r w:rsidR="00623314">
              <w:rPr>
                <w:rFonts w:ascii="Garamond" w:eastAsia="Calibri" w:hAnsi="Garamond" w:cs="Times New Roman"/>
                <w:i/>
                <w:sz w:val="28"/>
                <w:szCs w:val="28"/>
                <w:lang w:eastAsia="ru-RU"/>
              </w:rPr>
              <w:t>99</w:t>
            </w:r>
            <w:r w:rsidRPr="00D67B7D">
              <w:rPr>
                <w:rFonts w:ascii="Garamond" w:eastAsia="Calibri" w:hAnsi="Garamond" w:cs="Times New Roman"/>
                <w:i/>
                <w:sz w:val="28"/>
                <w:szCs w:val="28"/>
                <w:lang w:eastAsia="ru-RU"/>
              </w:rPr>
              <w:t>, групу з «середнім» ступенем пріоритету – з індексом пріоритет</w:t>
            </w:r>
            <w:r>
              <w:rPr>
                <w:rFonts w:ascii="Garamond" w:eastAsia="Calibri" w:hAnsi="Garamond" w:cs="Times New Roman"/>
                <w:i/>
                <w:sz w:val="28"/>
                <w:szCs w:val="28"/>
                <w:lang w:eastAsia="ru-RU"/>
              </w:rPr>
              <w:t>ності</w:t>
            </w:r>
            <w:r w:rsidRPr="00D67B7D">
              <w:rPr>
                <w:rFonts w:ascii="Garamond" w:eastAsia="Calibri" w:hAnsi="Garamond" w:cs="Times New Roman"/>
                <w:i/>
                <w:sz w:val="28"/>
                <w:szCs w:val="28"/>
                <w:lang w:eastAsia="ru-RU"/>
              </w:rPr>
              <w:t xml:space="preserve"> від </w:t>
            </w:r>
            <w:r w:rsidR="00623314">
              <w:rPr>
                <w:rFonts w:ascii="Garamond" w:eastAsia="Calibri" w:hAnsi="Garamond" w:cs="Times New Roman"/>
                <w:i/>
                <w:sz w:val="28"/>
                <w:szCs w:val="28"/>
                <w:lang w:eastAsia="ru-RU"/>
              </w:rPr>
              <w:t>41</w:t>
            </w:r>
            <w:r w:rsidRPr="00D67B7D">
              <w:rPr>
                <w:rFonts w:ascii="Garamond" w:eastAsia="Calibri" w:hAnsi="Garamond" w:cs="Times New Roman"/>
                <w:i/>
                <w:sz w:val="28"/>
                <w:szCs w:val="28"/>
                <w:lang w:eastAsia="ru-RU"/>
              </w:rPr>
              <w:t xml:space="preserve"> до </w:t>
            </w:r>
            <w:r w:rsidR="00623314">
              <w:rPr>
                <w:rFonts w:ascii="Garamond" w:eastAsia="Calibri" w:hAnsi="Garamond" w:cs="Times New Roman"/>
                <w:i/>
                <w:sz w:val="28"/>
                <w:szCs w:val="28"/>
                <w:lang w:eastAsia="ru-RU"/>
              </w:rPr>
              <w:t>60</w:t>
            </w:r>
            <w:r w:rsidRPr="00D67B7D">
              <w:rPr>
                <w:rFonts w:ascii="Garamond" w:eastAsia="Calibri" w:hAnsi="Garamond" w:cs="Times New Roman"/>
                <w:i/>
                <w:sz w:val="28"/>
                <w:szCs w:val="28"/>
                <w:lang w:eastAsia="ru-RU"/>
              </w:rPr>
              <w:t>, групу з «низьким» ступенем пріоритету – з індексом пріоритет</w:t>
            </w:r>
            <w:r>
              <w:rPr>
                <w:rFonts w:ascii="Garamond" w:eastAsia="Calibri" w:hAnsi="Garamond" w:cs="Times New Roman"/>
                <w:i/>
                <w:sz w:val="28"/>
                <w:szCs w:val="28"/>
                <w:lang w:eastAsia="ru-RU"/>
              </w:rPr>
              <w:t>ності</w:t>
            </w:r>
            <w:r w:rsidRPr="00D67B7D">
              <w:rPr>
                <w:rFonts w:ascii="Garamond" w:eastAsia="Calibri" w:hAnsi="Garamond" w:cs="Times New Roman"/>
                <w:i/>
                <w:sz w:val="28"/>
                <w:szCs w:val="28"/>
                <w:lang w:eastAsia="ru-RU"/>
              </w:rPr>
              <w:t xml:space="preserve"> </w:t>
            </w:r>
            <w:r w:rsidR="00623314">
              <w:rPr>
                <w:rFonts w:ascii="Garamond" w:eastAsia="Calibri" w:hAnsi="Garamond" w:cs="Times New Roman"/>
                <w:i/>
                <w:sz w:val="28"/>
                <w:szCs w:val="28"/>
                <w:lang w:eastAsia="ru-RU"/>
              </w:rPr>
              <w:t>до 40</w:t>
            </w:r>
            <w:r w:rsidRPr="00D67B7D">
              <w:rPr>
                <w:rFonts w:ascii="Garamond" w:eastAsia="Calibri" w:hAnsi="Garamond" w:cs="Times New Roman"/>
                <w:i/>
                <w:sz w:val="28"/>
                <w:szCs w:val="28"/>
                <w:lang w:eastAsia="ru-RU"/>
              </w:rPr>
              <w:t>.</w:t>
            </w:r>
          </w:p>
          <w:p w:rsidR="00380C35" w:rsidRPr="00623314" w:rsidRDefault="009767E1" w:rsidP="00380C35">
            <w:pPr>
              <w:widowControl w:val="0"/>
              <w:tabs>
                <w:tab w:val="left" w:pos="567"/>
              </w:tabs>
              <w:spacing w:before="60" w:after="60" w:line="240" w:lineRule="auto"/>
              <w:jc w:val="center"/>
              <w:rPr>
                <w:rFonts w:ascii="Garamond" w:eastAsia="Calibri" w:hAnsi="Garamond" w:cs="Times New Roman"/>
                <w:b/>
                <w:color w:val="1F4E79" w:themeColor="accent1" w:themeShade="80"/>
                <w:sz w:val="28"/>
                <w:szCs w:val="28"/>
                <w:lang w:eastAsia="ru-RU"/>
              </w:rPr>
            </w:pPr>
            <w:r w:rsidRPr="00623314">
              <w:rPr>
                <w:rFonts w:ascii="Garamond" w:eastAsia="Calibri" w:hAnsi="Garamond" w:cs="Times New Roman"/>
                <w:b/>
                <w:color w:val="1F4E79" w:themeColor="accent1" w:themeShade="80"/>
                <w:sz w:val="28"/>
                <w:szCs w:val="28"/>
                <w:lang w:eastAsia="ru-RU"/>
              </w:rPr>
              <w:t xml:space="preserve">Етап </w:t>
            </w:r>
            <w:r w:rsidR="005D6FE6">
              <w:rPr>
                <w:rFonts w:ascii="Garamond" w:eastAsia="Calibri" w:hAnsi="Garamond" w:cs="Times New Roman"/>
                <w:b/>
                <w:color w:val="1F4E79" w:themeColor="accent1" w:themeShade="80"/>
                <w:sz w:val="28"/>
                <w:szCs w:val="28"/>
                <w:lang w:eastAsia="ru-RU"/>
              </w:rPr>
              <w:t>4</w:t>
            </w:r>
            <w:r w:rsidR="00380C35" w:rsidRPr="00623314">
              <w:rPr>
                <w:rFonts w:ascii="Garamond" w:eastAsia="Calibri" w:hAnsi="Garamond" w:cs="Times New Roman"/>
                <w:b/>
                <w:color w:val="1F4E79" w:themeColor="accent1" w:themeShade="80"/>
                <w:sz w:val="28"/>
                <w:szCs w:val="28"/>
                <w:lang w:eastAsia="ru-RU"/>
              </w:rPr>
              <w:t>. Визначення загального періоду внутрішнього аудиту</w:t>
            </w:r>
          </w:p>
          <w:p w:rsidR="00380C35"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Загальний період внутрішнього аудиту – це кількість років, протягом яких внутрішніми аудитами може бути охоплено весь простір аудиту (тобто забезпечено проведення внутрішніх аудитів щодо усіх об’єктів аудиту, включених до бази даних щодо простору аудиту).</w:t>
            </w:r>
          </w:p>
          <w:p w:rsidR="009767E1"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 xml:space="preserve">Загальний період внутрішнього аудиту залежить від величини простору аудиту, результатів ризик-орієнтованого відбору об’єктів аудиту та </w:t>
            </w:r>
            <w:r w:rsidR="009767E1" w:rsidRPr="005D6FE6">
              <w:rPr>
                <w:rFonts w:ascii="Garamond" w:eastAsia="Calibri" w:hAnsi="Garamond" w:cs="Cambria"/>
                <w:i/>
                <w:sz w:val="28"/>
                <w:szCs w:val="28"/>
                <w:lang w:eastAsia="ru-RU"/>
              </w:rPr>
              <w:t>спроможності підрозділу внутрішнього аудиту – кількісної (кількість внутрішніх аудитів, що можуть бути здійснені протягом трирічного планового періоду), якісної (різна фахова спеціалізація внутрішніх аудиторів, їх різний рівень досвіду, знань та навичок) та наявних у підрозділі внутрішнього аудиту ресурсів (людських, часових, фінансових, технічних тощо).</w:t>
            </w:r>
          </w:p>
          <w:p w:rsidR="00380C35"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Для визначення загального періоду внутрішнього аудиту слід загальну кількість людино-днів, необхідних для охоплення внутрішніми аудитами усього простору аудиту, поділити на загальну річну кількість людино-днів, необхідних для здійснення внутрішніх аудитів.</w:t>
            </w:r>
          </w:p>
          <w:p w:rsidR="00380C35"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 xml:space="preserve">Загальна кількість людино-днів, необхідних для охоплення внутрішніми аудитами усього простору аудиту, обчислюється на підставі даних щодо кількості об’єктів аудиту, включених до бази даних, та визначеної в середньому кількості людино-днів, необхідної на дослідження кожного об’єкта аудиту, включеного до бази даних щодо простору аудиту. При цьому, під час визначення середньої </w:t>
            </w:r>
            <w:r w:rsidRPr="005D6FE6">
              <w:rPr>
                <w:rFonts w:ascii="Garamond" w:eastAsia="Calibri" w:hAnsi="Garamond" w:cs="Cambria"/>
                <w:i/>
                <w:sz w:val="28"/>
                <w:szCs w:val="28"/>
                <w:lang w:eastAsia="ru-RU"/>
              </w:rPr>
              <w:lastRenderedPageBreak/>
              <w:t>кількості людино-днів на дослідження кожного об’єкта аудиту, слід враховувати кількість людино-днів, необхідних на здійснення внутрішніх аудитів з оцінки ефективності та здійснення внутрішніх аудитів з оцінки відповідності. Наприклад, на здійснення внутрішніх аудитів з оцінки ефективності необхідно виділити більший обсяг робочого часу (зокрема, використати більше робочих днів на їх проведення та/або залучити більше внутрішніх аудиторів до проведення таких аудитів), ніж на здійснення внутрішніх аудит з оцінки відповідності. Такі розрахунки доцільно здійснювати з урахуванням досвіду проведення подібних внутрішніх аудитів у попередніх роках.</w:t>
            </w:r>
          </w:p>
          <w:p w:rsidR="00380C35"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 xml:space="preserve">Загальна річна кількість людино-днів, необхідних для здійснення внутрішніх аудитів, обчислюється на підставі загального планового обсягу робочого часу (людино-дні), фактичної чисельності працівників підрозділу внутрішнього аудиту (на момент здійснення відповідних розрахунків) та визначених у внутрішніх документах установи з питань здійснення внутрішнього аудиту коефіцієнтів участі у здійсненні внутрішніх аудитів для відповідної категорії посад працівників підрозділу внутрішнього аудиту. </w:t>
            </w:r>
            <w:r w:rsidR="004E7F58" w:rsidRPr="005D6FE6">
              <w:rPr>
                <w:rFonts w:ascii="Garamond" w:eastAsia="Calibri" w:hAnsi="Garamond" w:cs="Cambria"/>
                <w:i/>
                <w:sz w:val="28"/>
                <w:szCs w:val="28"/>
                <w:lang w:eastAsia="ru-RU"/>
              </w:rPr>
              <w:t xml:space="preserve">Відповідні розрахунки щорічно наводяться у розділі ІХ плану діяльності з внутрішнього аудиту (плану із змінами). </w:t>
            </w:r>
            <w:r w:rsidRPr="005D6FE6">
              <w:rPr>
                <w:rFonts w:ascii="Garamond" w:eastAsia="Calibri" w:hAnsi="Garamond" w:cs="Cambria"/>
                <w:i/>
                <w:sz w:val="28"/>
                <w:szCs w:val="28"/>
                <w:lang w:eastAsia="ru-RU"/>
              </w:rPr>
              <w:t>До планового обсягу робочого часу на здійснення внутрішніх аудитів включається час на організацію внутрішнього аудиту, планування та виконання аудиторського завдання, документування перебігу та результатів внутрішнього аудиту.</w:t>
            </w:r>
            <w:r w:rsidR="004E7F58" w:rsidRPr="005D6FE6">
              <w:rPr>
                <w:rFonts w:ascii="Garamond" w:eastAsia="Calibri" w:hAnsi="Garamond" w:cs="Cambria"/>
                <w:i/>
                <w:sz w:val="28"/>
                <w:szCs w:val="28"/>
                <w:lang w:eastAsia="ru-RU"/>
              </w:rPr>
              <w:t xml:space="preserve"> </w:t>
            </w:r>
          </w:p>
          <w:p w:rsidR="00380C35" w:rsidRPr="005D6FE6" w:rsidRDefault="00380C35" w:rsidP="00380C35">
            <w:pPr>
              <w:widowControl w:val="0"/>
              <w:tabs>
                <w:tab w:val="left" w:pos="567"/>
              </w:tabs>
              <w:spacing w:after="0" w:line="240" w:lineRule="auto"/>
              <w:ind w:firstLine="318"/>
              <w:jc w:val="both"/>
              <w:rPr>
                <w:rFonts w:ascii="Garamond" w:eastAsia="Times New Roman" w:hAnsi="Garamond" w:cs="Times New Roman"/>
                <w:i/>
                <w:sz w:val="28"/>
                <w:szCs w:val="28"/>
              </w:rPr>
            </w:pPr>
            <w:r w:rsidRPr="005D6FE6">
              <w:rPr>
                <w:rFonts w:ascii="Garamond" w:eastAsia="Times New Roman" w:hAnsi="Garamond" w:cs="Times New Roman"/>
                <w:i/>
                <w:sz w:val="28"/>
                <w:szCs w:val="28"/>
              </w:rPr>
              <w:t>Визначення (уточнення) загального періоду внутрішнього аудиту доцільно проводити одночасно з проведенням (актуалізацією) оцінки ризиків та здійсненням ризик-орієнтованого відбору об’єктів аудиту.</w:t>
            </w:r>
          </w:p>
          <w:p w:rsidR="00380C35" w:rsidRPr="009D326B" w:rsidRDefault="00380C35" w:rsidP="00380C35">
            <w:pPr>
              <w:widowControl w:val="0"/>
              <w:tabs>
                <w:tab w:val="left" w:pos="567"/>
              </w:tabs>
              <w:spacing w:before="60" w:after="60" w:line="240" w:lineRule="auto"/>
              <w:jc w:val="center"/>
              <w:rPr>
                <w:rFonts w:ascii="Garamond" w:eastAsia="Calibri" w:hAnsi="Garamond" w:cs="Times New Roman"/>
                <w:b/>
                <w:color w:val="1F4E79" w:themeColor="accent1" w:themeShade="80"/>
                <w:sz w:val="28"/>
                <w:szCs w:val="28"/>
                <w:lang w:eastAsia="ru-RU"/>
              </w:rPr>
            </w:pPr>
            <w:r w:rsidRPr="009D326B">
              <w:rPr>
                <w:rFonts w:ascii="Garamond" w:eastAsia="Calibri" w:hAnsi="Garamond" w:cs="Times New Roman"/>
                <w:b/>
                <w:color w:val="1F4E79" w:themeColor="accent1" w:themeShade="80"/>
                <w:sz w:val="28"/>
                <w:szCs w:val="28"/>
                <w:lang w:eastAsia="ru-RU"/>
              </w:rPr>
              <w:t>Етап 5. Визначення частоти здійсне</w:t>
            </w:r>
            <w:r>
              <w:rPr>
                <w:rFonts w:ascii="Garamond" w:eastAsia="Calibri" w:hAnsi="Garamond" w:cs="Times New Roman"/>
                <w:b/>
                <w:color w:val="1F4E79" w:themeColor="accent1" w:themeShade="80"/>
                <w:sz w:val="28"/>
                <w:szCs w:val="28"/>
                <w:lang w:eastAsia="ru-RU"/>
              </w:rPr>
              <w:t>ння планових внутрішніх аудитів</w:t>
            </w:r>
          </w:p>
          <w:p w:rsidR="00380C35" w:rsidRPr="00D67B7D"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D67B7D">
              <w:rPr>
                <w:rFonts w:ascii="Garamond" w:eastAsia="Times New Roman" w:hAnsi="Garamond" w:cs="Times New Roman"/>
                <w:i/>
                <w:sz w:val="28"/>
                <w:szCs w:val="28"/>
              </w:rPr>
              <w:t xml:space="preserve">Частота здійснення планових внутрішніх аудитів щодо </w:t>
            </w:r>
            <w:r w:rsidRPr="00D67B7D">
              <w:rPr>
                <w:rFonts w:ascii="Garamond" w:eastAsia="Calibri" w:hAnsi="Garamond" w:cs="Cambria"/>
                <w:i/>
                <w:sz w:val="28"/>
                <w:szCs w:val="28"/>
                <w:lang w:eastAsia="ru-RU"/>
              </w:rPr>
              <w:t>кожного об</w:t>
            </w:r>
            <w:r w:rsidRPr="00D67B7D">
              <w:rPr>
                <w:rFonts w:ascii="Garamond" w:eastAsia="Calibri" w:hAnsi="Garamond" w:cs="Times New Roman"/>
                <w:i/>
                <w:sz w:val="28"/>
                <w:szCs w:val="28"/>
                <w:lang w:eastAsia="ru-RU"/>
              </w:rPr>
              <w:t>’</w:t>
            </w:r>
            <w:r w:rsidRPr="00D67B7D">
              <w:rPr>
                <w:rFonts w:ascii="Garamond" w:eastAsia="Calibri" w:hAnsi="Garamond" w:cs="Cambria"/>
                <w:i/>
                <w:sz w:val="28"/>
                <w:szCs w:val="28"/>
                <w:lang w:eastAsia="ru-RU"/>
              </w:rPr>
              <w:t>єкта аудиту</w:t>
            </w:r>
            <w:r w:rsidRPr="00D67B7D">
              <w:rPr>
                <w:rFonts w:ascii="Garamond" w:eastAsia="Times New Roman" w:hAnsi="Garamond" w:cs="Times New Roman"/>
                <w:i/>
                <w:sz w:val="28"/>
                <w:szCs w:val="28"/>
              </w:rPr>
              <w:t xml:space="preserve"> </w:t>
            </w:r>
            <w:r w:rsidRPr="00D67B7D">
              <w:rPr>
                <w:rFonts w:ascii="Garamond" w:eastAsia="Calibri" w:hAnsi="Garamond" w:cs="Cambria"/>
                <w:i/>
                <w:sz w:val="28"/>
                <w:szCs w:val="28"/>
                <w:lang w:eastAsia="ru-RU"/>
              </w:rPr>
              <w:t>розраховується з урахуванням попередньо в</w:t>
            </w:r>
            <w:r w:rsidRPr="00D67B7D">
              <w:rPr>
                <w:rFonts w:ascii="Garamond" w:eastAsia="Times New Roman" w:hAnsi="Garamond" w:cs="Times New Roman"/>
                <w:i/>
                <w:sz w:val="28"/>
                <w:szCs w:val="28"/>
              </w:rPr>
              <w:t>изначеного ступеню пріоритету об’єктів аудиту та індексу пріоритет</w:t>
            </w:r>
            <w:r>
              <w:rPr>
                <w:rFonts w:ascii="Garamond" w:eastAsia="Times New Roman" w:hAnsi="Garamond" w:cs="Times New Roman"/>
                <w:i/>
                <w:sz w:val="28"/>
                <w:szCs w:val="28"/>
              </w:rPr>
              <w:t>ності</w:t>
            </w:r>
            <w:r w:rsidRPr="00D67B7D">
              <w:rPr>
                <w:rFonts w:ascii="Garamond" w:eastAsia="Calibri" w:hAnsi="Garamond" w:cs="Cambria"/>
                <w:i/>
                <w:sz w:val="28"/>
                <w:szCs w:val="28"/>
                <w:lang w:eastAsia="ru-RU"/>
              </w:rPr>
              <w:t xml:space="preserve">, а також </w:t>
            </w:r>
            <w:r>
              <w:rPr>
                <w:rFonts w:ascii="Garamond" w:eastAsia="Calibri" w:hAnsi="Garamond" w:cs="Cambria"/>
                <w:i/>
                <w:sz w:val="28"/>
                <w:szCs w:val="28"/>
                <w:lang w:eastAsia="ru-RU"/>
              </w:rPr>
              <w:t>визначеного</w:t>
            </w:r>
            <w:r w:rsidRPr="00D67B7D">
              <w:rPr>
                <w:rFonts w:ascii="Garamond" w:eastAsia="Calibri" w:hAnsi="Garamond" w:cs="Cambria"/>
                <w:i/>
                <w:sz w:val="28"/>
                <w:szCs w:val="28"/>
                <w:lang w:eastAsia="ru-RU"/>
              </w:rPr>
              <w:t xml:space="preserve"> загального періоду внутрішнього аудиту. </w:t>
            </w:r>
          </w:p>
          <w:p w:rsidR="00380C35" w:rsidRPr="00D6512B" w:rsidRDefault="00380C35" w:rsidP="005D6FE6">
            <w:pPr>
              <w:widowControl w:val="0"/>
              <w:tabs>
                <w:tab w:val="left" w:pos="567"/>
              </w:tabs>
              <w:spacing w:line="240" w:lineRule="auto"/>
              <w:ind w:firstLine="318"/>
              <w:jc w:val="both"/>
              <w:rPr>
                <w:rFonts w:ascii="Garamond" w:eastAsia="Calibri" w:hAnsi="Garamond" w:cs="Times New Roman"/>
                <w:color w:val="FF0000"/>
                <w:sz w:val="28"/>
                <w:szCs w:val="28"/>
                <w:lang w:eastAsia="ru-RU"/>
              </w:rPr>
            </w:pPr>
            <w:r>
              <w:rPr>
                <w:rFonts w:ascii="Garamond" w:eastAsia="Calibri" w:hAnsi="Garamond" w:cs="Cambria"/>
                <w:i/>
                <w:sz w:val="28"/>
                <w:szCs w:val="28"/>
                <w:lang w:eastAsia="ru-RU"/>
              </w:rPr>
              <w:t>Наприклад, п</w:t>
            </w:r>
            <w:r w:rsidRPr="00D67B7D">
              <w:rPr>
                <w:rFonts w:ascii="Garamond" w:eastAsia="Calibri" w:hAnsi="Garamond" w:cs="Cambria"/>
                <w:i/>
                <w:sz w:val="28"/>
                <w:szCs w:val="28"/>
                <w:lang w:eastAsia="ru-RU"/>
              </w:rPr>
              <w:t xml:space="preserve">ри встановленому в установі загальному періоді внутрішнього аудиту – </w:t>
            </w:r>
            <w:r w:rsidR="005D6FE6">
              <w:rPr>
                <w:rFonts w:ascii="Garamond" w:eastAsia="Calibri" w:hAnsi="Garamond" w:cs="Cambria"/>
                <w:i/>
                <w:sz w:val="28"/>
                <w:szCs w:val="28"/>
                <w:lang w:eastAsia="ru-RU"/>
              </w:rPr>
              <w:t>сім</w:t>
            </w:r>
            <w:r w:rsidRPr="00D67B7D">
              <w:rPr>
                <w:rFonts w:ascii="Garamond" w:eastAsia="Calibri" w:hAnsi="Garamond" w:cs="Cambria"/>
                <w:i/>
                <w:sz w:val="28"/>
                <w:szCs w:val="28"/>
                <w:lang w:eastAsia="ru-RU"/>
              </w:rPr>
              <w:t xml:space="preserve"> років, визначаємо частоту здійснення планових внутрішніх аудитів щодо кожного об’єкта аудиту (або групи об’єктів аудиту з відповідним ступенем пріоритету):</w:t>
            </w:r>
          </w:p>
        </w:tc>
      </w:tr>
      <w:tr w:rsidR="000B2FBB" w:rsidRPr="00751E2C" w:rsidTr="000B2FBB">
        <w:trPr>
          <w:gridAfter w:val="1"/>
          <w:wAfter w:w="3" w:type="pct"/>
          <w:trHeight w:val="149"/>
        </w:trPr>
        <w:tc>
          <w:tcPr>
            <w:tcW w:w="980" w:type="pct"/>
            <w:tcBorders>
              <w:bottom w:val="single" w:sz="4" w:space="0" w:color="FFFFFF" w:themeColor="background1"/>
              <w:right w:val="single" w:sz="4" w:space="0" w:color="FFFFFF" w:themeColor="background1"/>
            </w:tcBorders>
            <w:shd w:val="clear" w:color="auto" w:fill="4F81BD"/>
            <w:vAlign w:val="center"/>
          </w:tcPr>
          <w:p w:rsidR="00380C35" w:rsidRPr="00751E2C" w:rsidRDefault="00380C35" w:rsidP="00380C35">
            <w:pPr>
              <w:spacing w:before="20" w:afterLines="20" w:after="48" w:line="240" w:lineRule="auto"/>
              <w:jc w:val="center"/>
              <w:rPr>
                <w:rFonts w:ascii="Garamond" w:eastAsia="Times New Roman" w:hAnsi="Garamond" w:cs="Times New Roman"/>
                <w:b/>
                <w:color w:val="FFFFFF"/>
                <w:sz w:val="24"/>
                <w:szCs w:val="24"/>
              </w:rPr>
            </w:pPr>
            <w:bookmarkStart w:id="32" w:name="OLE_LINK36"/>
            <w:bookmarkStart w:id="33" w:name="OLE_LINK10"/>
            <w:r w:rsidRPr="00751E2C">
              <w:rPr>
                <w:rFonts w:ascii="Garamond" w:eastAsia="Times New Roman" w:hAnsi="Garamond" w:cs="Times New Roman"/>
                <w:b/>
                <w:color w:val="FFFFFF"/>
                <w:sz w:val="24"/>
                <w:szCs w:val="24"/>
              </w:rPr>
              <w:lastRenderedPageBreak/>
              <w:t>Ступ</w:t>
            </w:r>
            <w:r>
              <w:rPr>
                <w:rFonts w:ascii="Garamond" w:eastAsia="Times New Roman" w:hAnsi="Garamond" w:cs="Times New Roman"/>
                <w:b/>
                <w:color w:val="FFFFFF"/>
                <w:sz w:val="24"/>
                <w:szCs w:val="24"/>
              </w:rPr>
              <w:t>і</w:t>
            </w:r>
            <w:r w:rsidRPr="00751E2C">
              <w:rPr>
                <w:rFonts w:ascii="Garamond" w:eastAsia="Times New Roman" w:hAnsi="Garamond" w:cs="Times New Roman"/>
                <w:b/>
                <w:color w:val="FFFFFF"/>
                <w:sz w:val="24"/>
                <w:szCs w:val="24"/>
              </w:rPr>
              <w:t>нь пріоритет</w:t>
            </w:r>
            <w:r>
              <w:rPr>
                <w:rFonts w:ascii="Garamond" w:eastAsia="Times New Roman" w:hAnsi="Garamond" w:cs="Times New Roman"/>
                <w:b/>
                <w:color w:val="FFFFFF"/>
                <w:sz w:val="24"/>
                <w:szCs w:val="24"/>
              </w:rPr>
              <w:t>у</w:t>
            </w:r>
          </w:p>
        </w:tc>
        <w:tc>
          <w:tcPr>
            <w:tcW w:w="17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rsidR="00380C35" w:rsidRDefault="00380C35" w:rsidP="00380C35">
            <w:pPr>
              <w:spacing w:before="20" w:afterLines="20" w:after="48" w:line="240" w:lineRule="auto"/>
              <w:jc w:val="center"/>
              <w:rPr>
                <w:rFonts w:ascii="Garamond" w:eastAsia="Times New Roman" w:hAnsi="Garamond" w:cs="Times New Roman"/>
                <w:b/>
                <w:color w:val="FFFFFF"/>
                <w:sz w:val="24"/>
                <w:szCs w:val="24"/>
              </w:rPr>
            </w:pPr>
            <w:r>
              <w:rPr>
                <w:rFonts w:ascii="Garamond" w:eastAsia="Times New Roman" w:hAnsi="Garamond" w:cs="Times New Roman"/>
                <w:b/>
                <w:color w:val="FFFFFF"/>
                <w:sz w:val="24"/>
                <w:szCs w:val="24"/>
              </w:rPr>
              <w:t>Приклад визначення ч</w:t>
            </w:r>
            <w:r w:rsidRPr="00751E2C">
              <w:rPr>
                <w:rFonts w:ascii="Garamond" w:eastAsia="Times New Roman" w:hAnsi="Garamond" w:cs="Times New Roman"/>
                <w:b/>
                <w:color w:val="FFFFFF"/>
                <w:sz w:val="24"/>
                <w:szCs w:val="24"/>
              </w:rPr>
              <w:t>астот</w:t>
            </w:r>
            <w:r>
              <w:rPr>
                <w:rFonts w:ascii="Garamond" w:eastAsia="Times New Roman" w:hAnsi="Garamond" w:cs="Times New Roman"/>
                <w:b/>
                <w:color w:val="FFFFFF"/>
                <w:sz w:val="24"/>
                <w:szCs w:val="24"/>
              </w:rPr>
              <w:t>и</w:t>
            </w:r>
            <w:r w:rsidRPr="00751E2C">
              <w:rPr>
                <w:rFonts w:ascii="Garamond" w:eastAsia="Times New Roman" w:hAnsi="Garamond" w:cs="Times New Roman"/>
                <w:b/>
                <w:color w:val="FFFFFF"/>
                <w:sz w:val="24"/>
                <w:szCs w:val="24"/>
              </w:rPr>
              <w:t xml:space="preserve"> здійснення планових внутрішніх аудитів щодо кожного об’єкту аудиту</w:t>
            </w:r>
          </w:p>
          <w:p w:rsidR="005D6FE6" w:rsidRPr="00751E2C" w:rsidRDefault="005D6FE6" w:rsidP="00380C35">
            <w:pPr>
              <w:spacing w:before="20" w:afterLines="20" w:after="48" w:line="240" w:lineRule="auto"/>
              <w:jc w:val="center"/>
              <w:rPr>
                <w:rFonts w:ascii="Garamond" w:eastAsia="Times New Roman" w:hAnsi="Garamond" w:cs="Times New Roman"/>
                <w:b/>
                <w:color w:val="FFFFFF"/>
                <w:sz w:val="24"/>
                <w:szCs w:val="24"/>
              </w:rPr>
            </w:pPr>
            <w:r>
              <w:rPr>
                <w:rFonts w:ascii="Garamond" w:eastAsia="Times New Roman" w:hAnsi="Garamond" w:cs="Times New Roman"/>
                <w:b/>
                <w:color w:val="FFFFFF"/>
                <w:sz w:val="24"/>
                <w:szCs w:val="24"/>
              </w:rPr>
              <w:t xml:space="preserve">(наведено з </w:t>
            </w:r>
            <w:hyperlink w:anchor="_Додаток_2._Приклад" w:history="1">
              <w:r w:rsidRPr="00D7676A">
                <w:rPr>
                  <w:rStyle w:val="ac"/>
                  <w:rFonts w:ascii="Garamond" w:eastAsia="Times New Roman" w:hAnsi="Garamond" w:cs="Times New Roman"/>
                  <w:b/>
                  <w:i/>
                  <w:color w:val="FFFFFF" w:themeColor="background1"/>
                  <w:sz w:val="24"/>
                  <w:szCs w:val="24"/>
                  <w:u w:val="none"/>
                </w:rPr>
                <w:t>додатку 2</w:t>
              </w:r>
            </w:hyperlink>
            <w:r>
              <w:rPr>
                <w:rFonts w:ascii="Garamond" w:eastAsia="Times New Roman" w:hAnsi="Garamond" w:cs="Times New Roman"/>
                <w:b/>
                <w:color w:val="FFFFFF"/>
                <w:sz w:val="24"/>
                <w:szCs w:val="24"/>
              </w:rPr>
              <w:t>)</w:t>
            </w:r>
          </w:p>
        </w:tc>
        <w:tc>
          <w:tcPr>
            <w:tcW w:w="2263" w:type="pct"/>
            <w:gridSpan w:val="4"/>
            <w:tcBorders>
              <w:left w:val="single" w:sz="4" w:space="0" w:color="FFFFFF" w:themeColor="background1"/>
              <w:bottom w:val="single" w:sz="4" w:space="0" w:color="FFFFFF" w:themeColor="background1"/>
            </w:tcBorders>
            <w:shd w:val="clear" w:color="auto" w:fill="4F81BD"/>
            <w:vAlign w:val="center"/>
          </w:tcPr>
          <w:p w:rsidR="00380C35" w:rsidRPr="00751E2C" w:rsidRDefault="005D6FE6" w:rsidP="00380C35">
            <w:pPr>
              <w:spacing w:before="20" w:afterLines="20" w:after="48" w:line="240" w:lineRule="auto"/>
              <w:jc w:val="center"/>
              <w:rPr>
                <w:rFonts w:ascii="Garamond" w:eastAsia="Times New Roman" w:hAnsi="Garamond" w:cs="Times New Roman"/>
                <w:b/>
                <w:color w:val="FFFFFF"/>
                <w:sz w:val="24"/>
                <w:szCs w:val="24"/>
              </w:rPr>
            </w:pPr>
            <w:r w:rsidRPr="003D50AA">
              <w:rPr>
                <w:rFonts w:ascii="Garamond" w:eastAsia="Times New Roman" w:hAnsi="Garamond" w:cs="Times New Roman"/>
                <w:b/>
                <w:color w:val="FFFFFF"/>
                <w:sz w:val="24"/>
                <w:szCs w:val="24"/>
              </w:rPr>
              <w:t>Приклад</w:t>
            </w:r>
            <w:r>
              <w:rPr>
                <w:rFonts w:ascii="Garamond" w:eastAsia="Times New Roman" w:hAnsi="Garamond" w:cs="Times New Roman"/>
                <w:b/>
                <w:color w:val="FFFFFF"/>
                <w:sz w:val="24"/>
                <w:szCs w:val="24"/>
              </w:rPr>
              <w:t xml:space="preserve"> значень</w:t>
            </w:r>
            <w:r w:rsidRPr="003D50AA">
              <w:rPr>
                <w:rFonts w:ascii="Garamond" w:eastAsia="Times New Roman" w:hAnsi="Garamond" w:cs="Times New Roman"/>
                <w:b/>
                <w:color w:val="FFFFFF"/>
                <w:sz w:val="24"/>
                <w:szCs w:val="24"/>
              </w:rPr>
              <w:t xml:space="preserve"> індексу пріоритет</w:t>
            </w:r>
            <w:r>
              <w:rPr>
                <w:rFonts w:ascii="Garamond" w:eastAsia="Times New Roman" w:hAnsi="Garamond" w:cs="Times New Roman"/>
                <w:b/>
                <w:color w:val="FFFFFF"/>
                <w:sz w:val="24"/>
                <w:szCs w:val="24"/>
              </w:rPr>
              <w:t>ності </w:t>
            </w:r>
            <w:r w:rsidRPr="00CE3CC6">
              <w:rPr>
                <w:rFonts w:ascii="Garamond" w:eastAsia="Times New Roman" w:hAnsi="Garamond" w:cs="Times New Roman"/>
                <w:b/>
                <w:color w:val="FFFFFF"/>
                <w:sz w:val="24"/>
                <w:szCs w:val="24"/>
              </w:rPr>
              <w:t>(</w:t>
            </w:r>
            <w:proofErr w:type="spellStart"/>
            <w:r w:rsidRPr="00CE3CC6">
              <w:rPr>
                <w:rFonts w:ascii="Garamond" w:eastAsia="Times New Roman" w:hAnsi="Garamond" w:cs="Times New Roman"/>
                <w:b/>
                <w:color w:val="FFFFFF"/>
                <w:sz w:val="24"/>
                <w:szCs w:val="24"/>
              </w:rPr>
              <w:t>Ip</w:t>
            </w:r>
            <w:proofErr w:type="spellEnd"/>
            <w:r w:rsidRPr="00CE3CC6">
              <w:rPr>
                <w:rFonts w:ascii="Garamond" w:eastAsia="Times New Roman" w:hAnsi="Garamond" w:cs="Times New Roman"/>
                <w:b/>
                <w:color w:val="FFFFFF"/>
                <w:sz w:val="24"/>
                <w:szCs w:val="24"/>
              </w:rPr>
              <w:t>)</w:t>
            </w:r>
            <w:r>
              <w:rPr>
                <w:rFonts w:ascii="Garamond" w:eastAsia="Times New Roman" w:hAnsi="Garamond" w:cs="Times New Roman"/>
                <w:b/>
                <w:color w:val="FFFFFF"/>
                <w:sz w:val="24"/>
                <w:szCs w:val="24"/>
              </w:rPr>
              <w:br/>
              <w:t xml:space="preserve">(наведено з </w:t>
            </w:r>
            <w:hyperlink w:anchor="_Додаток_2._Приклад" w:history="1">
              <w:r w:rsidRPr="00D7676A">
                <w:rPr>
                  <w:rStyle w:val="ac"/>
                  <w:rFonts w:ascii="Garamond" w:eastAsia="Times New Roman" w:hAnsi="Garamond" w:cs="Times New Roman"/>
                  <w:b/>
                  <w:i/>
                  <w:color w:val="FFFFFF" w:themeColor="background1"/>
                  <w:sz w:val="24"/>
                  <w:szCs w:val="24"/>
                  <w:u w:val="none"/>
                </w:rPr>
                <w:t>додатку 2</w:t>
              </w:r>
            </w:hyperlink>
            <w:r>
              <w:rPr>
                <w:rFonts w:ascii="Garamond" w:eastAsia="Times New Roman" w:hAnsi="Garamond" w:cs="Times New Roman"/>
                <w:b/>
                <w:color w:val="FFFFFF"/>
                <w:sz w:val="24"/>
                <w:szCs w:val="24"/>
              </w:rPr>
              <w:t>)</w:t>
            </w:r>
          </w:p>
        </w:tc>
      </w:tr>
      <w:tr w:rsidR="005D6FE6" w:rsidRPr="00751E2C" w:rsidTr="000B2FBB">
        <w:trPr>
          <w:gridAfter w:val="1"/>
          <w:wAfter w:w="3" w:type="pct"/>
          <w:trHeight w:val="283"/>
        </w:trPr>
        <w:tc>
          <w:tcPr>
            <w:tcW w:w="980" w:type="pct"/>
            <w:tcBorders>
              <w:top w:val="single" w:sz="4" w:space="0" w:color="FFFFFF" w:themeColor="background1"/>
            </w:tcBorders>
            <w:shd w:val="clear" w:color="auto" w:fill="FF0000"/>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дуже високий</w:t>
            </w:r>
          </w:p>
        </w:tc>
        <w:tc>
          <w:tcPr>
            <w:tcW w:w="1754" w:type="pct"/>
            <w:tcBorders>
              <w:top w:val="single" w:sz="4" w:space="0" w:color="FFFFFF" w:themeColor="background1"/>
            </w:tcBorders>
            <w:shd w:val="clear" w:color="auto" w:fill="FF0000"/>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 xml:space="preserve">4 рази на </w:t>
            </w:r>
            <w:r>
              <w:rPr>
                <w:rFonts w:ascii="Garamond" w:eastAsia="Times New Roman" w:hAnsi="Garamond" w:cs="Times New Roman"/>
                <w:sz w:val="26"/>
                <w:szCs w:val="26"/>
              </w:rPr>
              <w:t>7</w:t>
            </w:r>
            <w:r w:rsidRPr="0072764B">
              <w:rPr>
                <w:rFonts w:ascii="Garamond" w:eastAsia="Times New Roman" w:hAnsi="Garamond" w:cs="Times New Roman"/>
                <w:sz w:val="26"/>
                <w:szCs w:val="26"/>
              </w:rPr>
              <w:t xml:space="preserve"> років</w:t>
            </w:r>
          </w:p>
        </w:tc>
        <w:tc>
          <w:tcPr>
            <w:tcW w:w="2263" w:type="pct"/>
            <w:gridSpan w:val="4"/>
            <w:tcBorders>
              <w:top w:val="single" w:sz="4" w:space="0" w:color="FFFFFF" w:themeColor="background1"/>
            </w:tcBorders>
            <w:shd w:val="clear" w:color="auto" w:fill="FF0000"/>
          </w:tcPr>
          <w:p w:rsidR="005D6FE6" w:rsidRPr="009D326B" w:rsidRDefault="005D6FE6" w:rsidP="005D6FE6">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 xml:space="preserve">від </w:t>
            </w:r>
            <w:r>
              <w:rPr>
                <w:rFonts w:ascii="Garamond" w:eastAsia="Times New Roman" w:hAnsi="Garamond" w:cs="Times New Roman"/>
                <w:sz w:val="26"/>
                <w:szCs w:val="26"/>
              </w:rPr>
              <w:t>100</w:t>
            </w:r>
            <w:r w:rsidRPr="009D326B">
              <w:rPr>
                <w:rFonts w:ascii="Garamond" w:eastAsia="Times New Roman" w:hAnsi="Garamond" w:cs="Times New Roman"/>
                <w:sz w:val="26"/>
                <w:szCs w:val="26"/>
              </w:rPr>
              <w:t xml:space="preserve"> </w:t>
            </w:r>
            <w:r>
              <w:rPr>
                <w:rFonts w:ascii="Garamond" w:eastAsia="Times New Roman" w:hAnsi="Garamond" w:cs="Times New Roman"/>
                <w:sz w:val="26"/>
                <w:szCs w:val="26"/>
              </w:rPr>
              <w:t>та більше</w:t>
            </w:r>
          </w:p>
        </w:tc>
      </w:tr>
      <w:tr w:rsidR="005D6FE6" w:rsidRPr="00751E2C" w:rsidTr="000B2FBB">
        <w:trPr>
          <w:gridAfter w:val="1"/>
          <w:wAfter w:w="3" w:type="pct"/>
          <w:trHeight w:val="283"/>
        </w:trPr>
        <w:tc>
          <w:tcPr>
            <w:tcW w:w="980" w:type="pct"/>
            <w:shd w:val="clear" w:color="auto" w:fill="FF7C80"/>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високий</w:t>
            </w:r>
          </w:p>
        </w:tc>
        <w:tc>
          <w:tcPr>
            <w:tcW w:w="1754" w:type="pct"/>
            <w:shd w:val="clear" w:color="auto" w:fill="FF7C80"/>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 xml:space="preserve">3 рази на </w:t>
            </w:r>
            <w:r>
              <w:rPr>
                <w:rFonts w:ascii="Garamond" w:eastAsia="Times New Roman" w:hAnsi="Garamond" w:cs="Times New Roman"/>
                <w:sz w:val="26"/>
                <w:szCs w:val="26"/>
              </w:rPr>
              <w:t>7</w:t>
            </w:r>
            <w:r w:rsidRPr="0072764B">
              <w:rPr>
                <w:rFonts w:ascii="Garamond" w:eastAsia="Times New Roman" w:hAnsi="Garamond" w:cs="Times New Roman"/>
                <w:sz w:val="26"/>
                <w:szCs w:val="26"/>
              </w:rPr>
              <w:t xml:space="preserve"> років</w:t>
            </w:r>
          </w:p>
        </w:tc>
        <w:tc>
          <w:tcPr>
            <w:tcW w:w="2263" w:type="pct"/>
            <w:gridSpan w:val="4"/>
            <w:shd w:val="clear" w:color="auto" w:fill="FF7C80"/>
          </w:tcPr>
          <w:p w:rsidR="005D6FE6" w:rsidRPr="009D326B" w:rsidRDefault="005D6FE6" w:rsidP="005D6FE6">
            <w:pPr>
              <w:spacing w:before="20" w:after="20" w:line="240" w:lineRule="auto"/>
              <w:jc w:val="center"/>
              <w:rPr>
                <w:rFonts w:ascii="Garamond" w:eastAsia="Times New Roman" w:hAnsi="Garamond" w:cs="Times New Roman"/>
                <w:sz w:val="26"/>
                <w:szCs w:val="26"/>
              </w:rPr>
            </w:pPr>
            <w:r>
              <w:rPr>
                <w:rFonts w:ascii="Garamond" w:eastAsia="Times New Roman" w:hAnsi="Garamond" w:cs="Times New Roman"/>
                <w:sz w:val="26"/>
                <w:szCs w:val="26"/>
              </w:rPr>
              <w:t>від 61</w:t>
            </w:r>
            <w:r w:rsidRPr="009D326B">
              <w:rPr>
                <w:rFonts w:ascii="Garamond" w:eastAsia="Times New Roman" w:hAnsi="Garamond" w:cs="Times New Roman"/>
                <w:sz w:val="26"/>
                <w:szCs w:val="26"/>
              </w:rPr>
              <w:t xml:space="preserve"> до </w:t>
            </w:r>
            <w:r>
              <w:rPr>
                <w:rFonts w:ascii="Garamond" w:eastAsia="Times New Roman" w:hAnsi="Garamond" w:cs="Times New Roman"/>
                <w:sz w:val="26"/>
                <w:szCs w:val="26"/>
              </w:rPr>
              <w:t>99</w:t>
            </w:r>
          </w:p>
        </w:tc>
      </w:tr>
      <w:tr w:rsidR="005D6FE6" w:rsidRPr="00751E2C" w:rsidTr="000B2FBB">
        <w:trPr>
          <w:gridAfter w:val="1"/>
          <w:wAfter w:w="3" w:type="pct"/>
          <w:trHeight w:val="145"/>
        </w:trPr>
        <w:tc>
          <w:tcPr>
            <w:tcW w:w="980" w:type="pct"/>
            <w:shd w:val="clear" w:color="auto" w:fill="FFFF99"/>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середній</w:t>
            </w:r>
          </w:p>
        </w:tc>
        <w:tc>
          <w:tcPr>
            <w:tcW w:w="1754" w:type="pct"/>
            <w:shd w:val="clear" w:color="auto" w:fill="FFFF99"/>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 xml:space="preserve">2 рази на </w:t>
            </w:r>
            <w:r>
              <w:rPr>
                <w:rFonts w:ascii="Garamond" w:eastAsia="Times New Roman" w:hAnsi="Garamond" w:cs="Times New Roman"/>
                <w:sz w:val="26"/>
                <w:szCs w:val="26"/>
              </w:rPr>
              <w:t>7</w:t>
            </w:r>
            <w:r w:rsidRPr="0072764B">
              <w:rPr>
                <w:rFonts w:ascii="Garamond" w:eastAsia="Times New Roman" w:hAnsi="Garamond" w:cs="Times New Roman"/>
                <w:sz w:val="26"/>
                <w:szCs w:val="26"/>
              </w:rPr>
              <w:t xml:space="preserve"> років</w:t>
            </w:r>
          </w:p>
        </w:tc>
        <w:tc>
          <w:tcPr>
            <w:tcW w:w="2263" w:type="pct"/>
            <w:gridSpan w:val="4"/>
            <w:shd w:val="clear" w:color="auto" w:fill="FFFF99"/>
          </w:tcPr>
          <w:p w:rsidR="005D6FE6" w:rsidRPr="009D326B" w:rsidRDefault="005D6FE6" w:rsidP="005D6FE6">
            <w:pPr>
              <w:spacing w:before="20" w:after="20" w:line="240" w:lineRule="auto"/>
              <w:jc w:val="center"/>
              <w:rPr>
                <w:rFonts w:ascii="Garamond" w:eastAsia="Times New Roman" w:hAnsi="Garamond" w:cs="Times New Roman"/>
                <w:sz w:val="26"/>
                <w:szCs w:val="26"/>
              </w:rPr>
            </w:pPr>
            <w:r w:rsidRPr="009D326B">
              <w:rPr>
                <w:rFonts w:ascii="Garamond" w:eastAsia="Times New Roman" w:hAnsi="Garamond" w:cs="Times New Roman"/>
                <w:sz w:val="26"/>
                <w:szCs w:val="26"/>
              </w:rPr>
              <w:t xml:space="preserve">від </w:t>
            </w:r>
            <w:r>
              <w:rPr>
                <w:rFonts w:ascii="Garamond" w:eastAsia="Times New Roman" w:hAnsi="Garamond" w:cs="Times New Roman"/>
                <w:sz w:val="26"/>
                <w:szCs w:val="26"/>
              </w:rPr>
              <w:t xml:space="preserve">41 </w:t>
            </w:r>
            <w:r w:rsidRPr="009D326B">
              <w:rPr>
                <w:rFonts w:ascii="Garamond" w:eastAsia="Times New Roman" w:hAnsi="Garamond" w:cs="Times New Roman"/>
                <w:sz w:val="26"/>
                <w:szCs w:val="26"/>
              </w:rPr>
              <w:t xml:space="preserve">до </w:t>
            </w:r>
            <w:r>
              <w:rPr>
                <w:rFonts w:ascii="Garamond" w:eastAsia="Times New Roman" w:hAnsi="Garamond" w:cs="Times New Roman"/>
                <w:sz w:val="26"/>
                <w:szCs w:val="26"/>
              </w:rPr>
              <w:t>60</w:t>
            </w:r>
          </w:p>
        </w:tc>
      </w:tr>
      <w:tr w:rsidR="005D6FE6" w:rsidRPr="00751E2C" w:rsidTr="000B2FBB">
        <w:trPr>
          <w:gridAfter w:val="1"/>
          <w:wAfter w:w="3" w:type="pct"/>
          <w:trHeight w:val="145"/>
        </w:trPr>
        <w:tc>
          <w:tcPr>
            <w:tcW w:w="980" w:type="pct"/>
            <w:shd w:val="clear" w:color="auto" w:fill="99CCFF"/>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низький</w:t>
            </w:r>
          </w:p>
        </w:tc>
        <w:tc>
          <w:tcPr>
            <w:tcW w:w="1754" w:type="pct"/>
            <w:shd w:val="clear" w:color="auto" w:fill="99CCFF"/>
          </w:tcPr>
          <w:p w:rsidR="005D6FE6" w:rsidRPr="0072764B" w:rsidRDefault="005D6FE6" w:rsidP="005D6FE6">
            <w:pPr>
              <w:spacing w:before="20" w:afterLines="20" w:after="48" w:line="240" w:lineRule="auto"/>
              <w:jc w:val="center"/>
              <w:rPr>
                <w:rFonts w:ascii="Garamond" w:eastAsia="Times New Roman" w:hAnsi="Garamond" w:cs="Times New Roman"/>
                <w:sz w:val="26"/>
                <w:szCs w:val="26"/>
              </w:rPr>
            </w:pPr>
            <w:r w:rsidRPr="0072764B">
              <w:rPr>
                <w:rFonts w:ascii="Garamond" w:eastAsia="Times New Roman" w:hAnsi="Garamond" w:cs="Times New Roman"/>
                <w:sz w:val="26"/>
                <w:szCs w:val="26"/>
              </w:rPr>
              <w:t xml:space="preserve">1 раз на </w:t>
            </w:r>
            <w:r>
              <w:rPr>
                <w:rFonts w:ascii="Garamond" w:eastAsia="Times New Roman" w:hAnsi="Garamond" w:cs="Times New Roman"/>
                <w:sz w:val="26"/>
                <w:szCs w:val="26"/>
              </w:rPr>
              <w:t>7</w:t>
            </w:r>
            <w:r w:rsidRPr="0072764B">
              <w:rPr>
                <w:rFonts w:ascii="Garamond" w:eastAsia="Times New Roman" w:hAnsi="Garamond" w:cs="Times New Roman"/>
                <w:sz w:val="26"/>
                <w:szCs w:val="26"/>
              </w:rPr>
              <w:t xml:space="preserve"> років</w:t>
            </w:r>
          </w:p>
        </w:tc>
        <w:tc>
          <w:tcPr>
            <w:tcW w:w="2263" w:type="pct"/>
            <w:gridSpan w:val="4"/>
            <w:shd w:val="clear" w:color="auto" w:fill="99CCFF"/>
          </w:tcPr>
          <w:p w:rsidR="005D6FE6" w:rsidRPr="009D326B" w:rsidRDefault="005D6FE6" w:rsidP="005D6FE6">
            <w:pPr>
              <w:spacing w:before="20" w:after="20" w:line="240" w:lineRule="auto"/>
              <w:jc w:val="center"/>
              <w:rPr>
                <w:rFonts w:ascii="Garamond" w:eastAsia="Times New Roman" w:hAnsi="Garamond" w:cs="Times New Roman"/>
                <w:sz w:val="26"/>
                <w:szCs w:val="26"/>
              </w:rPr>
            </w:pPr>
            <w:r>
              <w:rPr>
                <w:rFonts w:ascii="Garamond" w:eastAsia="Times New Roman" w:hAnsi="Garamond" w:cs="Times New Roman"/>
                <w:sz w:val="26"/>
                <w:szCs w:val="26"/>
              </w:rPr>
              <w:t>до 40</w:t>
            </w:r>
          </w:p>
        </w:tc>
      </w:tr>
      <w:bookmarkEnd w:id="32"/>
      <w:bookmarkEnd w:id="33"/>
      <w:tr w:rsidR="00380C35" w:rsidRPr="00751E2C" w:rsidTr="000B2FBB">
        <w:trPr>
          <w:trHeight w:val="652"/>
        </w:trPr>
        <w:tc>
          <w:tcPr>
            <w:tcW w:w="5000" w:type="pct"/>
            <w:gridSpan w:val="7"/>
            <w:shd w:val="clear" w:color="auto" w:fill="DBE5F1"/>
          </w:tcPr>
          <w:p w:rsidR="00380C35" w:rsidRPr="00D624B9" w:rsidRDefault="00380C35" w:rsidP="00380C35">
            <w:pPr>
              <w:spacing w:before="120" w:after="0" w:line="240" w:lineRule="auto"/>
              <w:ind w:firstLine="318"/>
              <w:jc w:val="both"/>
              <w:rPr>
                <w:rFonts w:ascii="Garamond" w:eastAsia="Calibri" w:hAnsi="Garamond" w:cs="Times New Roman"/>
                <w:i/>
                <w:sz w:val="28"/>
                <w:szCs w:val="28"/>
                <w:lang w:eastAsia="ru-RU"/>
              </w:rPr>
            </w:pPr>
            <w:r w:rsidRPr="00D624B9">
              <w:rPr>
                <w:rFonts w:ascii="Garamond" w:eastAsia="Calibri" w:hAnsi="Garamond" w:cs="Times New Roman"/>
                <w:i/>
                <w:sz w:val="28"/>
                <w:szCs w:val="28"/>
                <w:lang w:eastAsia="ru-RU"/>
              </w:rPr>
              <w:t xml:space="preserve">Віднесені об’єкти аудиту до групи з «високим» та «дуже високим» ступенем пріоритету є найбільш ризиковими та мають досліджуватися часто (3-4 рази на </w:t>
            </w:r>
            <w:r w:rsidR="005D6FE6">
              <w:rPr>
                <w:rFonts w:ascii="Garamond" w:eastAsia="Calibri" w:hAnsi="Garamond" w:cs="Times New Roman"/>
                <w:i/>
                <w:sz w:val="28"/>
                <w:szCs w:val="28"/>
                <w:lang w:eastAsia="ru-RU"/>
              </w:rPr>
              <w:t>7</w:t>
            </w:r>
            <w:r w:rsidRPr="00D624B9">
              <w:rPr>
                <w:rFonts w:ascii="Garamond" w:eastAsia="Calibri" w:hAnsi="Garamond" w:cs="Times New Roman"/>
                <w:i/>
                <w:sz w:val="28"/>
                <w:szCs w:val="28"/>
                <w:lang w:eastAsia="ru-RU"/>
              </w:rPr>
              <w:t xml:space="preserve"> років), до групи з «середнім» ступенем пріоритету досліджуються рідше, ніж об’єкти з високим ступенем пріоритету (2 рази на </w:t>
            </w:r>
            <w:r w:rsidR="005D6FE6">
              <w:rPr>
                <w:rFonts w:ascii="Garamond" w:eastAsia="Calibri" w:hAnsi="Garamond" w:cs="Times New Roman"/>
                <w:i/>
                <w:sz w:val="28"/>
                <w:szCs w:val="28"/>
                <w:lang w:eastAsia="ru-RU"/>
              </w:rPr>
              <w:t>7</w:t>
            </w:r>
            <w:r w:rsidRPr="00D624B9">
              <w:rPr>
                <w:rFonts w:ascii="Garamond" w:eastAsia="Calibri" w:hAnsi="Garamond" w:cs="Times New Roman"/>
                <w:i/>
                <w:sz w:val="28"/>
                <w:szCs w:val="28"/>
                <w:lang w:eastAsia="ru-RU"/>
              </w:rPr>
              <w:t xml:space="preserve"> років), до групи з «низьким» ступенем пріоритету – рідше, ніж об’єкти з </w:t>
            </w:r>
            <w:r>
              <w:rPr>
                <w:rFonts w:ascii="Garamond" w:eastAsia="Calibri" w:hAnsi="Garamond" w:cs="Times New Roman"/>
                <w:i/>
                <w:sz w:val="28"/>
                <w:szCs w:val="28"/>
                <w:lang w:eastAsia="ru-RU"/>
              </w:rPr>
              <w:t>середнім ступенем пріоритету (1 </w:t>
            </w:r>
            <w:r w:rsidRPr="00D624B9">
              <w:rPr>
                <w:rFonts w:ascii="Garamond" w:eastAsia="Calibri" w:hAnsi="Garamond" w:cs="Times New Roman"/>
                <w:i/>
                <w:sz w:val="28"/>
                <w:szCs w:val="28"/>
                <w:lang w:eastAsia="ru-RU"/>
              </w:rPr>
              <w:t xml:space="preserve">раз на </w:t>
            </w:r>
            <w:r w:rsidR="005D6FE6">
              <w:rPr>
                <w:rFonts w:ascii="Garamond" w:eastAsia="Calibri" w:hAnsi="Garamond" w:cs="Times New Roman"/>
                <w:i/>
                <w:sz w:val="28"/>
                <w:szCs w:val="28"/>
                <w:lang w:eastAsia="ru-RU"/>
              </w:rPr>
              <w:t>7</w:t>
            </w:r>
            <w:r w:rsidRPr="00D624B9">
              <w:rPr>
                <w:rFonts w:ascii="Garamond" w:eastAsia="Calibri" w:hAnsi="Garamond" w:cs="Times New Roman"/>
                <w:i/>
                <w:sz w:val="28"/>
                <w:szCs w:val="28"/>
                <w:lang w:eastAsia="ru-RU"/>
              </w:rPr>
              <w:t xml:space="preserve"> років).</w:t>
            </w:r>
          </w:p>
          <w:p w:rsidR="00380C35" w:rsidRPr="00D624B9"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D624B9">
              <w:rPr>
                <w:rFonts w:ascii="Garamond" w:eastAsia="Calibri" w:hAnsi="Garamond" w:cs="Cambria"/>
                <w:i/>
                <w:sz w:val="28"/>
                <w:szCs w:val="28"/>
                <w:lang w:eastAsia="ru-RU"/>
              </w:rPr>
              <w:t xml:space="preserve">Водночас, якщо за результатами розрахунків виявляється, що за наявними </w:t>
            </w:r>
            <w:proofErr w:type="spellStart"/>
            <w:r w:rsidRPr="00D624B9">
              <w:rPr>
                <w:rFonts w:ascii="Garamond" w:eastAsia="Calibri" w:hAnsi="Garamond" w:cs="Cambria"/>
                <w:i/>
                <w:sz w:val="28"/>
                <w:szCs w:val="28"/>
                <w:lang w:eastAsia="ru-RU"/>
              </w:rPr>
              <w:t>спроможностями</w:t>
            </w:r>
            <w:proofErr w:type="spellEnd"/>
            <w:r w:rsidRPr="00D624B9">
              <w:rPr>
                <w:rFonts w:ascii="Garamond" w:eastAsia="Calibri" w:hAnsi="Garamond" w:cs="Cambria"/>
                <w:i/>
                <w:sz w:val="28"/>
                <w:szCs w:val="28"/>
                <w:lang w:eastAsia="ru-RU"/>
              </w:rPr>
              <w:t xml:space="preserve"> підрозділу внутрішнього аудиту, об’єкти аудиту, включені до бази даних щодо прост</w:t>
            </w:r>
            <w:r>
              <w:rPr>
                <w:rFonts w:ascii="Garamond" w:eastAsia="Calibri" w:hAnsi="Garamond" w:cs="Cambria"/>
                <w:i/>
                <w:sz w:val="28"/>
                <w:szCs w:val="28"/>
                <w:lang w:eastAsia="ru-RU"/>
              </w:rPr>
              <w:t xml:space="preserve">ору </w:t>
            </w:r>
            <w:r w:rsidRPr="00D624B9">
              <w:rPr>
                <w:rFonts w:ascii="Garamond" w:eastAsia="Calibri" w:hAnsi="Garamond" w:cs="Cambria"/>
                <w:i/>
                <w:sz w:val="28"/>
                <w:szCs w:val="28"/>
                <w:lang w:eastAsia="ru-RU"/>
              </w:rPr>
              <w:t xml:space="preserve">аудиту можливо охопити за 10 та більше років, то для ефективного використання ресурсів, підрозділу внутрішнього аудиту необхідно, в першу чергу, концентруватися на об’єктах аудиту з «високим» та </w:t>
            </w:r>
            <w:r w:rsidRPr="00D624B9">
              <w:rPr>
                <w:rFonts w:ascii="Garamond" w:eastAsia="Calibri" w:hAnsi="Garamond" w:cs="Cambria"/>
                <w:i/>
                <w:sz w:val="28"/>
                <w:szCs w:val="28"/>
                <w:lang w:eastAsia="ru-RU"/>
              </w:rPr>
              <w:lastRenderedPageBreak/>
              <w:t>«дуже високим» ступенем пріоритету. Однак, об’єкти аудиту з «низьким» ступенем пріоритету з часом можуть викликати високі ризики (особливо, коли тривалий період щодо таких об’єктів аудиту не здійснюються внутрішні аудити та/або не проводяться контрольні заходи зовнішніми контролюючими органами (Рахунковою палатою, органами державного фінансового контролю</w:t>
            </w:r>
            <w:r>
              <w:rPr>
                <w:rFonts w:ascii="Garamond" w:eastAsia="Calibri" w:hAnsi="Garamond" w:cs="Cambria"/>
                <w:i/>
                <w:sz w:val="28"/>
                <w:szCs w:val="28"/>
                <w:lang w:eastAsia="ru-RU"/>
              </w:rPr>
              <w:t xml:space="preserve"> тощо</w:t>
            </w:r>
            <w:r w:rsidRPr="00D624B9">
              <w:rPr>
                <w:rFonts w:ascii="Garamond" w:eastAsia="Calibri" w:hAnsi="Garamond" w:cs="Cambria"/>
                <w:i/>
                <w:sz w:val="28"/>
                <w:szCs w:val="28"/>
                <w:lang w:eastAsia="ru-RU"/>
              </w:rPr>
              <w:t>)). Отже, проводити внутрішні аудити щодо об’єктів аудиту лише з «високим» та «дуже високим» ступенем пріоритету не рекомендується.</w:t>
            </w:r>
            <w:r w:rsidRPr="00D624B9">
              <w:rPr>
                <w:rFonts w:ascii="Garamond" w:eastAsia="Calibri" w:hAnsi="Garamond" w:cs="Times New Roman"/>
                <w:i/>
                <w:sz w:val="28"/>
                <w:szCs w:val="28"/>
                <w:lang w:eastAsia="ru-RU"/>
              </w:rPr>
              <w:t xml:space="preserve"> </w:t>
            </w:r>
            <w:r w:rsidRPr="00D624B9">
              <w:rPr>
                <w:rFonts w:ascii="Garamond" w:eastAsia="Calibri" w:hAnsi="Garamond" w:cs="Cambria"/>
                <w:i/>
                <w:sz w:val="28"/>
                <w:szCs w:val="28"/>
                <w:lang w:eastAsia="ru-RU"/>
              </w:rPr>
              <w:t>Одночасно, слід не забув</w:t>
            </w:r>
            <w:r>
              <w:rPr>
                <w:rFonts w:ascii="Garamond" w:eastAsia="Calibri" w:hAnsi="Garamond" w:cs="Cambria"/>
                <w:i/>
                <w:sz w:val="28"/>
                <w:szCs w:val="28"/>
                <w:lang w:eastAsia="ru-RU"/>
              </w:rPr>
              <w:t xml:space="preserve">ати враховувати об’єкти аудити </w:t>
            </w:r>
            <w:r w:rsidRPr="00D624B9">
              <w:rPr>
                <w:rFonts w:ascii="Garamond" w:eastAsia="Calibri" w:hAnsi="Garamond" w:cs="Cambria"/>
                <w:i/>
                <w:sz w:val="28"/>
                <w:szCs w:val="28"/>
                <w:lang w:eastAsia="ru-RU"/>
              </w:rPr>
              <w:t xml:space="preserve">з «середнім» ступенем пріоритету, </w:t>
            </w:r>
            <w:r w:rsidRPr="00D624B9">
              <w:rPr>
                <w:rFonts w:ascii="Garamond" w:eastAsia="Calibri" w:hAnsi="Garamond" w:cs="Times New Roman"/>
                <w:i/>
                <w:sz w:val="28"/>
                <w:szCs w:val="28"/>
                <w:lang w:eastAsia="ru-RU"/>
              </w:rPr>
              <w:t>зважаючи на їх можливу переважну більшість після проведення відповідних оцінок</w:t>
            </w:r>
            <w:r w:rsidRPr="00D624B9">
              <w:rPr>
                <w:rFonts w:ascii="Garamond" w:eastAsia="Calibri" w:hAnsi="Garamond" w:cs="Cambria"/>
                <w:i/>
                <w:sz w:val="28"/>
                <w:szCs w:val="28"/>
                <w:lang w:eastAsia="ru-RU"/>
              </w:rPr>
              <w:t xml:space="preserve">. </w:t>
            </w:r>
          </w:p>
          <w:p w:rsidR="00380C35" w:rsidRPr="005D6FE6" w:rsidRDefault="00380C35" w:rsidP="00380C35">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Cambria"/>
                <w:i/>
                <w:sz w:val="28"/>
                <w:szCs w:val="28"/>
                <w:lang w:eastAsia="ru-RU"/>
              </w:rPr>
              <w:t>Тому, до планів доцільно включати об’єкти аудиту з різних груп (з оцінкою від «дуже високої» до «низької»), що забезпечує регулярне охоплення дослідженнями об’єктів аудиту з різних груп та зменшує вірогідність виникнення ризику щодо тривалого не охоплення відповідних об’єктів аудиту.</w:t>
            </w:r>
          </w:p>
          <w:p w:rsidR="00380C35" w:rsidRPr="005D6FE6" w:rsidRDefault="005D6FE6" w:rsidP="005D6FE6">
            <w:pPr>
              <w:widowControl w:val="0"/>
              <w:tabs>
                <w:tab w:val="left" w:pos="567"/>
              </w:tabs>
              <w:spacing w:after="0" w:line="240" w:lineRule="auto"/>
              <w:ind w:firstLine="318"/>
              <w:jc w:val="both"/>
              <w:rPr>
                <w:rFonts w:ascii="Garamond" w:eastAsia="Calibri" w:hAnsi="Garamond" w:cs="Cambria"/>
                <w:i/>
                <w:sz w:val="28"/>
                <w:szCs w:val="28"/>
                <w:lang w:eastAsia="ru-RU"/>
              </w:rPr>
            </w:pPr>
            <w:r w:rsidRPr="005D6FE6">
              <w:rPr>
                <w:rFonts w:ascii="Garamond" w:eastAsia="Calibri" w:hAnsi="Garamond" w:cs="Times New Roman"/>
                <w:i/>
                <w:sz w:val="28"/>
                <w:szCs w:val="28"/>
                <w:lang w:eastAsia="ru-RU"/>
              </w:rPr>
              <w:t>Включені до плану об’єкти аудиту є пріоритетними для дослідження підрозділом внутрішнього аудиту протягом наступного трирічного планового періоду.</w:t>
            </w:r>
          </w:p>
        </w:tc>
      </w:tr>
    </w:tbl>
    <w:p w:rsidR="005D0362" w:rsidRPr="000C1B80" w:rsidRDefault="005D0362" w:rsidP="004871EB">
      <w:pPr>
        <w:spacing w:before="120" w:after="0" w:line="240" w:lineRule="auto"/>
        <w:ind w:firstLine="567"/>
        <w:jc w:val="both"/>
        <w:rPr>
          <w:rFonts w:ascii="Garamond" w:eastAsia="Times New Roman" w:hAnsi="Garamond" w:cs="Times New Roman"/>
          <w:sz w:val="28"/>
          <w:szCs w:val="28"/>
        </w:rPr>
      </w:pPr>
      <w:r w:rsidRPr="000C1B80">
        <w:rPr>
          <w:rFonts w:ascii="Garamond" w:eastAsia="Times New Roman" w:hAnsi="Garamond" w:cs="Times New Roman"/>
          <w:sz w:val="28"/>
          <w:szCs w:val="28"/>
        </w:rPr>
        <w:lastRenderedPageBreak/>
        <w:t xml:space="preserve">Документування процедури </w:t>
      </w:r>
      <w:r w:rsidR="00541C3A" w:rsidRPr="000C1B80">
        <w:rPr>
          <w:rFonts w:ascii="Garamond" w:eastAsia="Times New Roman" w:hAnsi="Garamond" w:cs="Times New Roman"/>
          <w:sz w:val="28"/>
          <w:szCs w:val="28"/>
        </w:rPr>
        <w:t xml:space="preserve">ризик-орієнтованого відбору об’єктів аудиту </w:t>
      </w:r>
      <w:r w:rsidRPr="000C1B80">
        <w:rPr>
          <w:rFonts w:ascii="Garamond" w:eastAsia="Times New Roman" w:hAnsi="Garamond" w:cs="Times New Roman"/>
          <w:sz w:val="28"/>
          <w:szCs w:val="28"/>
        </w:rPr>
        <w:t xml:space="preserve">здійснюється за визначеними у внутрішніх документах з питань здійснення внутрішнього аудиту </w:t>
      </w:r>
      <w:r w:rsidR="000C1B80" w:rsidRPr="000C1B80">
        <w:rPr>
          <w:rFonts w:ascii="Garamond" w:eastAsia="Times New Roman" w:hAnsi="Garamond" w:cs="Times New Roman"/>
          <w:sz w:val="28"/>
          <w:szCs w:val="28"/>
        </w:rPr>
        <w:t xml:space="preserve">в частині </w:t>
      </w:r>
      <w:r w:rsidR="005D6FE6">
        <w:rPr>
          <w:rFonts w:ascii="Garamond" w:eastAsia="Times New Roman" w:hAnsi="Garamond" w:cs="Times New Roman"/>
          <w:sz w:val="28"/>
          <w:szCs w:val="28"/>
        </w:rPr>
        <w:t xml:space="preserve">планування </w:t>
      </w:r>
      <w:r w:rsidRPr="000C1B80">
        <w:rPr>
          <w:rFonts w:ascii="Garamond" w:eastAsia="Times New Roman" w:hAnsi="Garamond" w:cs="Times New Roman"/>
          <w:sz w:val="28"/>
          <w:szCs w:val="28"/>
        </w:rPr>
        <w:t>шаблон</w:t>
      </w:r>
      <w:r w:rsidR="005D6FE6">
        <w:rPr>
          <w:rFonts w:ascii="Garamond" w:eastAsia="Times New Roman" w:hAnsi="Garamond" w:cs="Times New Roman"/>
          <w:sz w:val="28"/>
          <w:szCs w:val="28"/>
        </w:rPr>
        <w:t>ами</w:t>
      </w:r>
      <w:r w:rsidR="00B053F0" w:rsidRPr="000C1B80">
        <w:rPr>
          <w:rFonts w:ascii="Garamond" w:eastAsia="Times New Roman" w:hAnsi="Garamond" w:cs="Times New Roman"/>
          <w:sz w:val="28"/>
          <w:szCs w:val="28"/>
        </w:rPr>
        <w:t xml:space="preserve"> (</w:t>
      </w:r>
      <w:r w:rsidRPr="000C1B80">
        <w:rPr>
          <w:rFonts w:ascii="Garamond" w:eastAsia="Times New Roman" w:hAnsi="Garamond" w:cs="Times New Roman"/>
          <w:sz w:val="28"/>
          <w:szCs w:val="28"/>
        </w:rPr>
        <w:t>форм</w:t>
      </w:r>
      <w:r w:rsidR="005D6FE6">
        <w:rPr>
          <w:rFonts w:ascii="Garamond" w:eastAsia="Times New Roman" w:hAnsi="Garamond" w:cs="Times New Roman"/>
          <w:sz w:val="28"/>
          <w:szCs w:val="28"/>
        </w:rPr>
        <w:t>ами</w:t>
      </w:r>
      <w:r w:rsidR="00B053F0" w:rsidRPr="000C1B80">
        <w:rPr>
          <w:rFonts w:ascii="Garamond" w:eastAsia="Times New Roman" w:hAnsi="Garamond" w:cs="Times New Roman"/>
          <w:sz w:val="28"/>
          <w:szCs w:val="28"/>
        </w:rPr>
        <w:t>)</w:t>
      </w:r>
      <w:r w:rsidRPr="000C1B80">
        <w:rPr>
          <w:rFonts w:ascii="Garamond" w:eastAsia="Times New Roman" w:hAnsi="Garamond" w:cs="Times New Roman"/>
          <w:sz w:val="28"/>
          <w:szCs w:val="28"/>
        </w:rPr>
        <w:t>, що міст</w:t>
      </w:r>
      <w:r w:rsidR="00B053F0" w:rsidRPr="000C1B80">
        <w:rPr>
          <w:rFonts w:ascii="Garamond" w:eastAsia="Times New Roman" w:hAnsi="Garamond" w:cs="Times New Roman"/>
          <w:sz w:val="28"/>
          <w:szCs w:val="28"/>
        </w:rPr>
        <w:t>и</w:t>
      </w:r>
      <w:r w:rsidRPr="000C1B80">
        <w:rPr>
          <w:rFonts w:ascii="Garamond" w:eastAsia="Times New Roman" w:hAnsi="Garamond" w:cs="Times New Roman"/>
          <w:sz w:val="28"/>
          <w:szCs w:val="28"/>
        </w:rPr>
        <w:t xml:space="preserve">ть інформацію щодо: </w:t>
      </w:r>
    </w:p>
    <w:p w:rsidR="00541C3A" w:rsidRPr="000C1B80" w:rsidRDefault="00541C3A"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0C1B80">
        <w:rPr>
          <w:rFonts w:ascii="Garamond" w:eastAsia="Times New Roman" w:hAnsi="Garamond" w:cs="Times New Roman"/>
          <w:sz w:val="28"/>
          <w:szCs w:val="28"/>
        </w:rPr>
        <w:t>результатів оцінки кожного фактору відбору за визначеними бальними оцінками та ваговими коефіцієнтами;</w:t>
      </w:r>
    </w:p>
    <w:p w:rsidR="00541C3A" w:rsidRPr="000C1B80" w:rsidRDefault="00541C3A"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0C1B80">
        <w:rPr>
          <w:rFonts w:ascii="Garamond" w:eastAsia="Times New Roman" w:hAnsi="Garamond" w:cs="Times New Roman"/>
          <w:sz w:val="28"/>
          <w:szCs w:val="28"/>
        </w:rPr>
        <w:t>індексу пріоритетності;</w:t>
      </w:r>
    </w:p>
    <w:p w:rsidR="00541C3A" w:rsidRPr="000C1B80" w:rsidRDefault="00541C3A" w:rsidP="00CC6D82">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0C1B80">
        <w:rPr>
          <w:rFonts w:ascii="Garamond" w:eastAsia="Times New Roman" w:hAnsi="Garamond" w:cs="Times New Roman"/>
          <w:sz w:val="28"/>
          <w:szCs w:val="28"/>
        </w:rPr>
        <w:t>ступеня пріоритету об’єкта аудиту;</w:t>
      </w:r>
    </w:p>
    <w:p w:rsidR="002D4A73" w:rsidRPr="000C1B80" w:rsidRDefault="00541C3A" w:rsidP="005D6FE6">
      <w:pPr>
        <w:pStyle w:val="ab"/>
        <w:numPr>
          <w:ilvl w:val="0"/>
          <w:numId w:val="9"/>
        </w:numPr>
        <w:spacing w:after="60" w:line="240" w:lineRule="auto"/>
        <w:ind w:left="0" w:firstLine="567"/>
        <w:contextualSpacing w:val="0"/>
        <w:jc w:val="both"/>
        <w:rPr>
          <w:rFonts w:ascii="Garamond" w:eastAsia="Times New Roman" w:hAnsi="Garamond" w:cs="Times New Roman"/>
          <w:sz w:val="28"/>
          <w:szCs w:val="28"/>
        </w:rPr>
      </w:pPr>
      <w:r w:rsidRPr="000C1B80">
        <w:rPr>
          <w:rFonts w:ascii="Garamond" w:eastAsia="Times New Roman" w:hAnsi="Garamond" w:cs="Times New Roman"/>
          <w:sz w:val="28"/>
          <w:szCs w:val="28"/>
        </w:rPr>
        <w:t>частоти здійснення планових внутрішніх аудитів щодо кожного об’єкта аудиту</w:t>
      </w:r>
      <w:r w:rsidR="005D6FE6">
        <w:rPr>
          <w:rFonts w:ascii="Garamond" w:eastAsia="Times New Roman" w:hAnsi="Garamond" w:cs="Times New Roman"/>
          <w:sz w:val="28"/>
          <w:szCs w:val="28"/>
        </w:rPr>
        <w:t>.</w:t>
      </w:r>
    </w:p>
    <w:p w:rsidR="00952389" w:rsidRPr="009163B4" w:rsidRDefault="005D0362" w:rsidP="00A02947">
      <w:pPr>
        <w:spacing w:after="60" w:line="240" w:lineRule="auto"/>
        <w:ind w:firstLine="567"/>
        <w:jc w:val="both"/>
        <w:rPr>
          <w:rFonts w:ascii="Garamond" w:hAnsi="Garamond" w:cs="Times New Roman"/>
          <w:sz w:val="28"/>
          <w:szCs w:val="28"/>
        </w:rPr>
      </w:pPr>
      <w:r w:rsidRPr="000C1B80">
        <w:rPr>
          <w:rFonts w:ascii="Garamond" w:eastAsia="Times New Roman" w:hAnsi="Garamond" w:cs="Times New Roman"/>
          <w:sz w:val="28"/>
          <w:szCs w:val="28"/>
        </w:rPr>
        <w:t>Зраз</w:t>
      </w:r>
      <w:r w:rsidR="00B053F0" w:rsidRPr="000C1B80">
        <w:rPr>
          <w:rFonts w:ascii="Garamond" w:eastAsia="Times New Roman" w:hAnsi="Garamond" w:cs="Times New Roman"/>
          <w:sz w:val="28"/>
          <w:szCs w:val="28"/>
        </w:rPr>
        <w:t>ок</w:t>
      </w:r>
      <w:r w:rsidRPr="000C1B80">
        <w:rPr>
          <w:rFonts w:ascii="Garamond" w:eastAsia="Times New Roman" w:hAnsi="Garamond" w:cs="Times New Roman"/>
          <w:sz w:val="28"/>
          <w:szCs w:val="28"/>
        </w:rPr>
        <w:t xml:space="preserve"> шаблон</w:t>
      </w:r>
      <w:r w:rsidR="005D6FE6">
        <w:rPr>
          <w:rFonts w:ascii="Garamond" w:eastAsia="Times New Roman" w:hAnsi="Garamond" w:cs="Times New Roman"/>
          <w:sz w:val="28"/>
          <w:szCs w:val="28"/>
        </w:rPr>
        <w:t>ів</w:t>
      </w:r>
      <w:r w:rsidRPr="000C1B80">
        <w:rPr>
          <w:rFonts w:ascii="Garamond" w:eastAsia="Times New Roman" w:hAnsi="Garamond" w:cs="Times New Roman"/>
          <w:sz w:val="28"/>
          <w:szCs w:val="28"/>
        </w:rPr>
        <w:t xml:space="preserve"> (форм)</w:t>
      </w:r>
      <w:r w:rsidR="00B053F0" w:rsidRPr="000C1B80">
        <w:rPr>
          <w:rFonts w:ascii="Garamond" w:eastAsia="Times New Roman" w:hAnsi="Garamond" w:cs="Times New Roman"/>
          <w:sz w:val="28"/>
          <w:szCs w:val="28"/>
        </w:rPr>
        <w:t xml:space="preserve"> документ</w:t>
      </w:r>
      <w:r w:rsidR="005D6FE6">
        <w:rPr>
          <w:rFonts w:ascii="Garamond" w:eastAsia="Times New Roman" w:hAnsi="Garamond" w:cs="Times New Roman"/>
          <w:sz w:val="28"/>
          <w:szCs w:val="28"/>
        </w:rPr>
        <w:t>ів</w:t>
      </w:r>
      <w:r w:rsidR="00B053F0" w:rsidRPr="000C1B80">
        <w:rPr>
          <w:rFonts w:ascii="Garamond" w:eastAsia="Times New Roman" w:hAnsi="Garamond" w:cs="Times New Roman"/>
          <w:sz w:val="28"/>
          <w:szCs w:val="28"/>
        </w:rPr>
        <w:t xml:space="preserve"> щодо ризик-орієнтованого відбору об’єктів аудиту</w:t>
      </w:r>
      <w:r w:rsidRPr="000C1B80">
        <w:rPr>
          <w:rFonts w:ascii="Garamond" w:eastAsia="Times New Roman" w:hAnsi="Garamond" w:cs="Times New Roman"/>
          <w:sz w:val="28"/>
          <w:szCs w:val="28"/>
        </w:rPr>
        <w:t xml:space="preserve">, </w:t>
      </w:r>
      <w:r w:rsidR="00B053F0" w:rsidRPr="000C1B80">
        <w:rPr>
          <w:rFonts w:ascii="Garamond" w:eastAsia="Times New Roman" w:hAnsi="Garamond" w:cs="Times New Roman"/>
          <w:sz w:val="28"/>
          <w:szCs w:val="28"/>
        </w:rPr>
        <w:t xml:space="preserve">алгоритм </w:t>
      </w:r>
      <w:r w:rsidRPr="000C1B80">
        <w:rPr>
          <w:rFonts w:ascii="Garamond" w:eastAsia="Times New Roman" w:hAnsi="Garamond" w:cs="Times New Roman"/>
          <w:sz w:val="28"/>
          <w:szCs w:val="28"/>
        </w:rPr>
        <w:t xml:space="preserve">наповнення </w:t>
      </w:r>
      <w:r w:rsidR="00B053F0" w:rsidRPr="000C1B80">
        <w:rPr>
          <w:rFonts w:ascii="Garamond" w:eastAsia="Times New Roman" w:hAnsi="Garamond" w:cs="Times New Roman"/>
          <w:sz w:val="28"/>
          <w:szCs w:val="28"/>
        </w:rPr>
        <w:t xml:space="preserve">відповідною </w:t>
      </w:r>
      <w:r w:rsidRPr="000C1B80">
        <w:rPr>
          <w:rFonts w:ascii="Garamond" w:eastAsia="Times New Roman" w:hAnsi="Garamond" w:cs="Times New Roman"/>
          <w:sz w:val="28"/>
          <w:szCs w:val="28"/>
        </w:rPr>
        <w:t>інформаці</w:t>
      </w:r>
      <w:r w:rsidR="00B053F0" w:rsidRPr="000C1B80">
        <w:rPr>
          <w:rFonts w:ascii="Garamond" w:eastAsia="Times New Roman" w:hAnsi="Garamond" w:cs="Times New Roman"/>
          <w:sz w:val="28"/>
          <w:szCs w:val="28"/>
        </w:rPr>
        <w:t xml:space="preserve">єю такого документу </w:t>
      </w:r>
      <w:r w:rsidRPr="000C1B80">
        <w:rPr>
          <w:rFonts w:ascii="Garamond" w:eastAsia="Times New Roman" w:hAnsi="Garamond" w:cs="Times New Roman"/>
          <w:sz w:val="28"/>
          <w:szCs w:val="28"/>
        </w:rPr>
        <w:t xml:space="preserve">наведено у </w:t>
      </w:r>
      <w:hyperlink w:anchor="_Додаток_2._Приклад" w:history="1">
        <w:r w:rsidRPr="009829CC">
          <w:rPr>
            <w:rStyle w:val="ac"/>
            <w:rFonts w:ascii="Garamond" w:eastAsia="Times New Roman" w:hAnsi="Garamond" w:cs="Times New Roman"/>
            <w:b/>
            <w:i/>
            <w:color w:val="1F4E79" w:themeColor="accent1" w:themeShade="80"/>
            <w:sz w:val="28"/>
            <w:szCs w:val="28"/>
            <w:u w:val="none"/>
          </w:rPr>
          <w:t>додатку 2</w:t>
        </w:r>
      </w:hyperlink>
      <w:r w:rsidRPr="009829CC">
        <w:rPr>
          <w:rFonts w:ascii="Garamond" w:eastAsia="Times New Roman" w:hAnsi="Garamond" w:cs="Times New Roman"/>
          <w:sz w:val="28"/>
          <w:szCs w:val="28"/>
        </w:rPr>
        <w:t>.</w:t>
      </w:r>
    </w:p>
    <w:p w:rsidR="00BD733D" w:rsidRPr="00BD733D" w:rsidRDefault="00BD733D" w:rsidP="00A311D3">
      <w:pPr>
        <w:sectPr w:rsidR="00BD733D" w:rsidRPr="00BD733D" w:rsidSect="00BB1685">
          <w:headerReference w:type="default" r:id="rId20"/>
          <w:pgSz w:w="11907" w:h="16839" w:code="9"/>
          <w:pgMar w:top="1134" w:right="567" w:bottom="567" w:left="1134" w:header="567" w:footer="680" w:gutter="0"/>
          <w:cols w:space="720"/>
          <w:docGrid w:linePitch="360"/>
        </w:sectPr>
      </w:pPr>
    </w:p>
    <w:p w:rsidR="008D1688" w:rsidRPr="00B15C88" w:rsidRDefault="00F86BA6" w:rsidP="001637DE">
      <w:pPr>
        <w:keepNext/>
        <w:keepLines/>
        <w:pBdr>
          <w:bottom w:val="single" w:sz="4" w:space="1" w:color="5B9BD5" w:themeColor="accent1"/>
        </w:pBdr>
        <w:spacing w:after="0" w:line="240" w:lineRule="auto"/>
        <w:jc w:val="center"/>
        <w:outlineLvl w:val="0"/>
        <w:rPr>
          <w:rFonts w:ascii="Garamond" w:eastAsiaTheme="majorEastAsia" w:hAnsi="Garamond" w:cstheme="majorBidi"/>
          <w:b/>
          <w:color w:val="1F4E79" w:themeColor="accent1" w:themeShade="80"/>
          <w:sz w:val="28"/>
          <w:szCs w:val="28"/>
        </w:rPr>
      </w:pPr>
      <w:bookmarkStart w:id="34" w:name="_4.6._Формування_та_1"/>
      <w:bookmarkStart w:id="35" w:name="_Toc141119582"/>
      <w:bookmarkStart w:id="36" w:name="_Toc19704271"/>
      <w:bookmarkEnd w:id="34"/>
      <w:r w:rsidRPr="00B15C88">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753472" behindDoc="1" locked="0" layoutInCell="1" allowOverlap="1" wp14:anchorId="57154E3D" wp14:editId="67675379">
            <wp:simplePos x="0" y="0"/>
            <wp:positionH relativeFrom="page">
              <wp:posOffset>9525</wp:posOffset>
            </wp:positionH>
            <wp:positionV relativeFrom="page">
              <wp:posOffset>258445</wp:posOffset>
            </wp:positionV>
            <wp:extent cx="1031240" cy="1079500"/>
            <wp:effectExtent l="0" t="0" r="0" b="635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B15C88">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52448" behindDoc="1" locked="0" layoutInCell="1" allowOverlap="1" wp14:anchorId="40DBF899" wp14:editId="51DCE950">
            <wp:simplePos x="0" y="0"/>
            <wp:positionH relativeFrom="page">
              <wp:posOffset>969645</wp:posOffset>
            </wp:positionH>
            <wp:positionV relativeFrom="page">
              <wp:posOffset>744220</wp:posOffset>
            </wp:positionV>
            <wp:extent cx="1031240" cy="1079500"/>
            <wp:effectExtent l="0" t="0" r="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B15C88">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51424" behindDoc="1" locked="0" layoutInCell="1" allowOverlap="1" wp14:anchorId="4108AF33" wp14:editId="05360E00">
            <wp:simplePos x="0" y="0"/>
            <wp:positionH relativeFrom="page">
              <wp:posOffset>3810</wp:posOffset>
            </wp:positionH>
            <wp:positionV relativeFrom="page">
              <wp:posOffset>1130935</wp:posOffset>
            </wp:positionV>
            <wp:extent cx="1031240" cy="1079500"/>
            <wp:effectExtent l="0" t="0" r="0" b="635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2964E4" w:rsidRPr="00B15C88">
        <w:rPr>
          <w:rFonts w:ascii="Garamond" w:eastAsiaTheme="majorEastAsia" w:hAnsi="Garamond" w:cstheme="majorBidi"/>
          <w:b/>
          <w:color w:val="1F4E79" w:themeColor="accent1" w:themeShade="80"/>
          <w:sz w:val="28"/>
          <w:szCs w:val="28"/>
        </w:rPr>
        <w:t>5. Формування плану</w:t>
      </w:r>
      <w:r w:rsidR="008D1688" w:rsidRPr="00B15C88">
        <w:rPr>
          <w:rFonts w:ascii="Garamond" w:eastAsiaTheme="majorEastAsia" w:hAnsi="Garamond" w:cstheme="majorBidi"/>
          <w:b/>
          <w:color w:val="1F4E79" w:themeColor="accent1" w:themeShade="80"/>
          <w:sz w:val="28"/>
          <w:szCs w:val="28"/>
        </w:rPr>
        <w:t xml:space="preserve"> діяльності з внутрішнього аудиту</w:t>
      </w:r>
      <w:r w:rsidR="00B15C88">
        <w:rPr>
          <w:rFonts w:ascii="Garamond" w:eastAsiaTheme="majorEastAsia" w:hAnsi="Garamond" w:cstheme="majorBidi"/>
          <w:b/>
          <w:color w:val="1F4E79" w:themeColor="accent1" w:themeShade="80"/>
          <w:sz w:val="28"/>
          <w:szCs w:val="28"/>
        </w:rPr>
        <w:br/>
      </w:r>
      <w:r w:rsidR="008D1688" w:rsidRPr="00B15C88">
        <w:rPr>
          <w:rFonts w:ascii="Garamond" w:eastAsiaTheme="majorEastAsia" w:hAnsi="Garamond" w:cstheme="majorBidi"/>
          <w:b/>
          <w:color w:val="1F4E79" w:themeColor="accent1" w:themeShade="80"/>
          <w:sz w:val="28"/>
          <w:szCs w:val="28"/>
        </w:rPr>
        <w:t xml:space="preserve">(внесення </w:t>
      </w:r>
      <w:r w:rsidR="00C23DB6" w:rsidRPr="00B15C88">
        <w:rPr>
          <w:rFonts w:ascii="Garamond" w:eastAsiaTheme="majorEastAsia" w:hAnsi="Garamond" w:cstheme="majorBidi"/>
          <w:b/>
          <w:color w:val="1F4E79" w:themeColor="accent1" w:themeShade="80"/>
          <w:sz w:val="28"/>
          <w:szCs w:val="28"/>
        </w:rPr>
        <w:t>змін до н</w:t>
      </w:r>
      <w:r w:rsidR="002964E4" w:rsidRPr="00B15C88">
        <w:rPr>
          <w:rFonts w:ascii="Garamond" w:eastAsiaTheme="majorEastAsia" w:hAnsi="Garamond" w:cstheme="majorBidi"/>
          <w:b/>
          <w:color w:val="1F4E79" w:themeColor="accent1" w:themeShade="80"/>
          <w:sz w:val="28"/>
          <w:szCs w:val="28"/>
        </w:rPr>
        <w:t>ього</w:t>
      </w:r>
      <w:r w:rsidR="008D1688" w:rsidRPr="00B15C88">
        <w:rPr>
          <w:rFonts w:ascii="Garamond" w:eastAsiaTheme="majorEastAsia" w:hAnsi="Garamond" w:cstheme="majorBidi"/>
          <w:b/>
          <w:color w:val="1F4E79" w:themeColor="accent1" w:themeShade="80"/>
          <w:sz w:val="28"/>
          <w:szCs w:val="28"/>
        </w:rPr>
        <w:t>)</w:t>
      </w:r>
      <w:bookmarkEnd w:id="35"/>
    </w:p>
    <w:bookmarkEnd w:id="36"/>
    <w:p w:rsidR="00BD733D" w:rsidRPr="008D1688" w:rsidRDefault="00A4535E" w:rsidP="001637DE">
      <w:pPr>
        <w:spacing w:before="240" w:after="60" w:line="240" w:lineRule="auto"/>
        <w:ind w:left="2268"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Ф</w:t>
      </w:r>
      <w:r w:rsidRPr="004C6FE5">
        <w:rPr>
          <w:rFonts w:ascii="Garamond" w:eastAsiaTheme="majorEastAsia" w:hAnsi="Garamond" w:cstheme="majorBidi"/>
          <w:b/>
          <w:color w:val="3B94C5"/>
          <w:sz w:val="28"/>
          <w:szCs w:val="28"/>
        </w:rPr>
        <w:t xml:space="preserve">ормування </w:t>
      </w:r>
      <w:r w:rsidR="00F34D79">
        <w:rPr>
          <w:rFonts w:ascii="Garamond" w:eastAsiaTheme="majorEastAsia" w:hAnsi="Garamond" w:cstheme="majorBidi"/>
          <w:b/>
          <w:color w:val="3B94C5"/>
          <w:sz w:val="28"/>
          <w:szCs w:val="28"/>
        </w:rPr>
        <w:t>пла</w:t>
      </w:r>
      <w:r w:rsidR="002964E4">
        <w:rPr>
          <w:rFonts w:ascii="Garamond" w:eastAsiaTheme="majorEastAsia" w:hAnsi="Garamond" w:cstheme="majorBidi"/>
          <w:b/>
          <w:color w:val="3B94C5"/>
          <w:sz w:val="28"/>
          <w:szCs w:val="28"/>
        </w:rPr>
        <w:t>ну</w:t>
      </w:r>
      <w:r w:rsidR="00BD733D" w:rsidRPr="00F34D79">
        <w:rPr>
          <w:rFonts w:ascii="Garamond" w:eastAsiaTheme="majorEastAsia" w:hAnsi="Garamond" w:cstheme="majorBidi"/>
          <w:b/>
          <w:color w:val="3B94C5"/>
          <w:sz w:val="28"/>
          <w:szCs w:val="28"/>
        </w:rPr>
        <w:t xml:space="preserve"> </w:t>
      </w:r>
      <w:r w:rsidR="00BD733D" w:rsidRPr="00F34D79">
        <w:rPr>
          <w:rFonts w:ascii="Garamond" w:eastAsia="Times New Roman" w:hAnsi="Garamond" w:cs="Times New Roman"/>
          <w:sz w:val="28"/>
          <w:szCs w:val="28"/>
        </w:rPr>
        <w:t>діяльності з внутрішнього аудиту</w:t>
      </w:r>
      <w:r w:rsidR="00BD733D"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здійснюється </w:t>
      </w:r>
      <w:r w:rsidR="00BD733D" w:rsidRPr="004C6FE5">
        <w:rPr>
          <w:rFonts w:ascii="Garamond" w:eastAsiaTheme="majorEastAsia" w:hAnsi="Garamond" w:cstheme="majorBidi"/>
          <w:b/>
          <w:color w:val="3B94C5"/>
          <w:sz w:val="28"/>
          <w:szCs w:val="28"/>
        </w:rPr>
        <w:t xml:space="preserve">на підставі результатів </w:t>
      </w:r>
      <w:r w:rsidR="00DD2300">
        <w:rPr>
          <w:rFonts w:ascii="Garamond" w:eastAsiaTheme="majorEastAsia" w:hAnsi="Garamond" w:cstheme="majorBidi"/>
          <w:b/>
          <w:color w:val="3B94C5"/>
          <w:sz w:val="28"/>
          <w:szCs w:val="28"/>
        </w:rPr>
        <w:t xml:space="preserve">оцінки ризиків та </w:t>
      </w:r>
      <w:r w:rsidR="00BD733D" w:rsidRPr="004C6FE5">
        <w:rPr>
          <w:rFonts w:ascii="Garamond" w:eastAsiaTheme="majorEastAsia" w:hAnsi="Garamond" w:cstheme="majorBidi"/>
          <w:b/>
          <w:color w:val="3B94C5"/>
          <w:sz w:val="28"/>
          <w:szCs w:val="28"/>
        </w:rPr>
        <w:t>ризик-орієнтованого відбору об’єктів аудиту</w:t>
      </w:r>
      <w:r w:rsidR="00BD733D" w:rsidRPr="008D1688">
        <w:rPr>
          <w:rFonts w:ascii="Garamond" w:eastAsia="Times New Roman" w:hAnsi="Garamond" w:cs="Times New Roman"/>
          <w:sz w:val="28"/>
          <w:szCs w:val="28"/>
        </w:rPr>
        <w:t xml:space="preserve"> (ґрунтується на </w:t>
      </w:r>
      <w:r w:rsidR="001E6A11">
        <w:rPr>
          <w:rFonts w:ascii="Garamond" w:eastAsia="Times New Roman" w:hAnsi="Garamond" w:cs="Times New Roman"/>
          <w:sz w:val="28"/>
          <w:szCs w:val="28"/>
        </w:rPr>
        <w:t xml:space="preserve">результатах </w:t>
      </w:r>
      <w:r w:rsidR="00BD733D" w:rsidRPr="008D1688">
        <w:rPr>
          <w:rFonts w:ascii="Garamond" w:eastAsia="Times New Roman" w:hAnsi="Garamond" w:cs="Times New Roman"/>
          <w:sz w:val="28"/>
          <w:szCs w:val="28"/>
        </w:rPr>
        <w:t xml:space="preserve">ідентифікації </w:t>
      </w:r>
      <w:r w:rsidR="001E6A11">
        <w:rPr>
          <w:rFonts w:ascii="Garamond" w:eastAsia="Times New Roman" w:hAnsi="Garamond" w:cs="Times New Roman"/>
          <w:sz w:val="28"/>
          <w:szCs w:val="28"/>
        </w:rPr>
        <w:t>й</w:t>
      </w:r>
      <w:r w:rsidR="00BD733D" w:rsidRPr="008D1688">
        <w:rPr>
          <w:rFonts w:ascii="Garamond" w:eastAsia="Times New Roman" w:hAnsi="Garamond" w:cs="Times New Roman"/>
          <w:sz w:val="28"/>
          <w:szCs w:val="28"/>
        </w:rPr>
        <w:t xml:space="preserve"> оцінці ризиків</w:t>
      </w:r>
      <w:r w:rsidR="001E6A11">
        <w:rPr>
          <w:rFonts w:ascii="Garamond" w:eastAsia="Times New Roman" w:hAnsi="Garamond" w:cs="Times New Roman"/>
          <w:sz w:val="28"/>
          <w:szCs w:val="28"/>
        </w:rPr>
        <w:t xml:space="preserve"> та ризик-орієнтованого відбору об’єктів аудиту</w:t>
      </w:r>
      <w:r w:rsidR="00BD733D" w:rsidRPr="008D1688">
        <w:rPr>
          <w:rFonts w:ascii="Garamond" w:eastAsia="Times New Roman" w:hAnsi="Garamond" w:cs="Times New Roman"/>
          <w:sz w:val="28"/>
          <w:szCs w:val="28"/>
        </w:rPr>
        <w:t xml:space="preserve">). Етапи </w:t>
      </w:r>
      <w:r w:rsidR="001E6A11">
        <w:rPr>
          <w:rFonts w:ascii="Garamond" w:eastAsia="Times New Roman" w:hAnsi="Garamond" w:cs="Times New Roman"/>
          <w:sz w:val="28"/>
          <w:szCs w:val="28"/>
        </w:rPr>
        <w:t xml:space="preserve">цієї роботи </w:t>
      </w:r>
      <w:r w:rsidR="00BD733D" w:rsidRPr="008D1688">
        <w:rPr>
          <w:rFonts w:ascii="Garamond" w:eastAsia="Times New Roman" w:hAnsi="Garamond" w:cs="Times New Roman"/>
          <w:sz w:val="28"/>
          <w:szCs w:val="28"/>
        </w:rPr>
        <w:t xml:space="preserve">описані у </w:t>
      </w:r>
      <w:r>
        <w:rPr>
          <w:rFonts w:ascii="Garamond" w:eastAsia="Times New Roman" w:hAnsi="Garamond" w:cs="Times New Roman"/>
          <w:sz w:val="28"/>
          <w:szCs w:val="28"/>
        </w:rPr>
        <w:t>попередніх розділах</w:t>
      </w:r>
      <w:r w:rsidR="00BD733D" w:rsidRPr="008D1688">
        <w:rPr>
          <w:rFonts w:ascii="Garamond" w:eastAsia="Times New Roman" w:hAnsi="Garamond" w:cs="Times New Roman"/>
          <w:sz w:val="28"/>
          <w:szCs w:val="28"/>
        </w:rPr>
        <w:t>.</w:t>
      </w:r>
    </w:p>
    <w:p w:rsidR="000E3026" w:rsidRDefault="000E3026" w:rsidP="002529BE">
      <w:pPr>
        <w:spacing w:after="60" w:line="240" w:lineRule="auto"/>
        <w:ind w:firstLine="567"/>
        <w:jc w:val="both"/>
        <w:rPr>
          <w:rFonts w:ascii="Garamond" w:eastAsia="Times New Roman" w:hAnsi="Garamond" w:cs="Times New Roman"/>
          <w:sz w:val="28"/>
          <w:szCs w:val="28"/>
        </w:rPr>
      </w:pPr>
      <w:r w:rsidRPr="000E3026">
        <w:rPr>
          <w:rFonts w:ascii="Garamond" w:eastAsia="Times New Roman" w:hAnsi="Garamond" w:cs="Times New Roman"/>
          <w:sz w:val="28"/>
          <w:szCs w:val="28"/>
        </w:rPr>
        <w:t>Процедур</w:t>
      </w:r>
      <w:r>
        <w:rPr>
          <w:rFonts w:ascii="Garamond" w:eastAsia="Times New Roman" w:hAnsi="Garamond" w:cs="Times New Roman"/>
          <w:sz w:val="28"/>
          <w:szCs w:val="28"/>
        </w:rPr>
        <w:t>а</w:t>
      </w:r>
      <w:r w:rsidRPr="000E3026">
        <w:rPr>
          <w:rFonts w:ascii="Garamond" w:eastAsia="Times New Roman" w:hAnsi="Garamond" w:cs="Times New Roman"/>
          <w:sz w:val="28"/>
          <w:szCs w:val="28"/>
        </w:rPr>
        <w:t xml:space="preserve"> формування та затвердження плану</w:t>
      </w:r>
      <w:r>
        <w:rPr>
          <w:rFonts w:ascii="Garamond" w:eastAsia="Times New Roman" w:hAnsi="Garamond" w:cs="Times New Roman"/>
          <w:sz w:val="28"/>
          <w:szCs w:val="28"/>
        </w:rPr>
        <w:t xml:space="preserve"> діяльності з внутрішнього аудиту</w:t>
      </w:r>
      <w:r w:rsidRPr="000E3026">
        <w:rPr>
          <w:rFonts w:ascii="Garamond" w:eastAsia="Times New Roman" w:hAnsi="Garamond" w:cs="Times New Roman"/>
          <w:sz w:val="28"/>
          <w:szCs w:val="28"/>
        </w:rPr>
        <w:t xml:space="preserve">, внесення змін до нього, оприлюднення плану та направлення копії затвердженого плану Мінфіну </w:t>
      </w:r>
      <w:r>
        <w:rPr>
          <w:rFonts w:ascii="Garamond" w:eastAsia="Times New Roman" w:hAnsi="Garamond" w:cs="Times New Roman"/>
          <w:sz w:val="28"/>
          <w:szCs w:val="28"/>
        </w:rPr>
        <w:t>передбачена вимогами пункту</w:t>
      </w:r>
      <w:r w:rsidRPr="000E3026">
        <w:rPr>
          <w:rFonts w:ascii="Garamond" w:eastAsia="Times New Roman" w:hAnsi="Garamond" w:cs="Times New Roman"/>
          <w:sz w:val="28"/>
          <w:szCs w:val="28"/>
        </w:rPr>
        <w:t xml:space="preserve"> 6 Порядку № 1001</w:t>
      </w:r>
      <w:r>
        <w:rPr>
          <w:rFonts w:ascii="Garamond" w:eastAsia="Times New Roman" w:hAnsi="Garamond" w:cs="Times New Roman"/>
          <w:sz w:val="28"/>
          <w:szCs w:val="28"/>
        </w:rPr>
        <w:t>.</w:t>
      </w:r>
    </w:p>
    <w:p w:rsidR="00BD733D" w:rsidRPr="008D1688" w:rsidRDefault="000E3026"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Ф</w:t>
      </w:r>
      <w:r w:rsidR="00BD733D" w:rsidRPr="008D1688">
        <w:rPr>
          <w:rFonts w:ascii="Garamond" w:eastAsia="Times New Roman" w:hAnsi="Garamond" w:cs="Times New Roman"/>
          <w:sz w:val="28"/>
          <w:szCs w:val="28"/>
        </w:rPr>
        <w:t>ормування</w:t>
      </w:r>
      <w:r w:rsidR="00B15C88">
        <w:rPr>
          <w:rFonts w:ascii="Garamond" w:eastAsia="Times New Roman" w:hAnsi="Garamond" w:cs="Times New Roman"/>
          <w:sz w:val="28"/>
          <w:szCs w:val="28"/>
        </w:rPr>
        <w:t xml:space="preserve"> </w:t>
      </w:r>
      <w:r w:rsidR="00D20943">
        <w:rPr>
          <w:rFonts w:ascii="Garamond" w:eastAsia="Times New Roman" w:hAnsi="Garamond" w:cs="Times New Roman"/>
          <w:sz w:val="28"/>
          <w:szCs w:val="28"/>
        </w:rPr>
        <w:t xml:space="preserve">та затвердження </w:t>
      </w:r>
      <w:r w:rsidR="00B15C88">
        <w:rPr>
          <w:rFonts w:ascii="Garamond" w:eastAsia="Times New Roman" w:hAnsi="Garamond" w:cs="Times New Roman"/>
          <w:sz w:val="28"/>
          <w:szCs w:val="28"/>
        </w:rPr>
        <w:t xml:space="preserve">плану </w:t>
      </w:r>
      <w:r w:rsidR="0067511A">
        <w:rPr>
          <w:rFonts w:ascii="Garamond" w:eastAsia="Times New Roman" w:hAnsi="Garamond" w:cs="Times New Roman"/>
          <w:sz w:val="28"/>
          <w:szCs w:val="28"/>
        </w:rPr>
        <w:t>включає</w:t>
      </w:r>
      <w:r w:rsidR="00BD733D" w:rsidRPr="008D1688">
        <w:rPr>
          <w:rFonts w:ascii="Garamond" w:eastAsia="Times New Roman" w:hAnsi="Garamond" w:cs="Times New Roman"/>
          <w:sz w:val="28"/>
          <w:szCs w:val="28"/>
        </w:rPr>
        <w:t xml:space="preserve"> наступн</w:t>
      </w:r>
      <w:r w:rsidR="0067511A">
        <w:rPr>
          <w:rFonts w:ascii="Garamond" w:eastAsia="Times New Roman" w:hAnsi="Garamond" w:cs="Times New Roman"/>
          <w:sz w:val="28"/>
          <w:szCs w:val="28"/>
        </w:rPr>
        <w:t>і</w:t>
      </w:r>
      <w:r w:rsidR="00BD733D"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послідовні </w:t>
      </w:r>
      <w:r w:rsidR="00BD733D" w:rsidRPr="008D1688">
        <w:rPr>
          <w:rFonts w:ascii="Garamond" w:eastAsia="Times New Roman" w:hAnsi="Garamond" w:cs="Times New Roman"/>
          <w:sz w:val="28"/>
          <w:szCs w:val="28"/>
        </w:rPr>
        <w:t>етап</w:t>
      </w:r>
      <w:r w:rsidR="0067511A">
        <w:rPr>
          <w:rFonts w:ascii="Garamond" w:eastAsia="Times New Roman" w:hAnsi="Garamond" w:cs="Times New Roman"/>
          <w:sz w:val="28"/>
          <w:szCs w:val="28"/>
        </w:rPr>
        <w:t>и</w:t>
      </w:r>
      <w:r w:rsidR="00BD733D" w:rsidRPr="008D1688">
        <w:rPr>
          <w:rFonts w:ascii="Garamond" w:eastAsia="Times New Roman" w:hAnsi="Garamond" w:cs="Times New Roman"/>
          <w:sz w:val="28"/>
          <w:szCs w:val="28"/>
        </w:rPr>
        <w:t>:</w:t>
      </w:r>
    </w:p>
    <w:p w:rsidR="00BD733D" w:rsidRDefault="00BD733D" w:rsidP="005327F9">
      <w:pPr>
        <w:pStyle w:val="ab"/>
        <w:numPr>
          <w:ilvl w:val="0"/>
          <w:numId w:val="9"/>
        </w:numPr>
        <w:tabs>
          <w:tab w:val="left" w:pos="567"/>
          <w:tab w:val="left" w:pos="709"/>
          <w:tab w:val="num" w:pos="880"/>
        </w:tabs>
        <w:spacing w:after="0" w:line="240" w:lineRule="auto"/>
        <w:ind w:left="0" w:firstLine="567"/>
        <w:contextualSpacing w:val="0"/>
        <w:jc w:val="both"/>
        <w:rPr>
          <w:rFonts w:ascii="Garamond" w:eastAsia="Times New Roman" w:hAnsi="Garamond" w:cs="Times New Roman"/>
          <w:sz w:val="28"/>
          <w:szCs w:val="28"/>
        </w:rPr>
      </w:pPr>
      <w:r w:rsidRPr="005327F9">
        <w:rPr>
          <w:rFonts w:ascii="Garamond" w:eastAsia="Times New Roman" w:hAnsi="Garamond" w:cs="Times New Roman"/>
          <w:sz w:val="28"/>
          <w:szCs w:val="28"/>
        </w:rPr>
        <w:t xml:space="preserve">визначення </w:t>
      </w:r>
      <w:r w:rsidR="00543CED" w:rsidRPr="005327F9">
        <w:rPr>
          <w:rFonts w:ascii="Garamond" w:eastAsia="Times New Roman" w:hAnsi="Garamond" w:cs="Times New Roman"/>
          <w:sz w:val="28"/>
          <w:szCs w:val="28"/>
        </w:rPr>
        <w:t xml:space="preserve">підрозділом внутрішнього аудиту </w:t>
      </w:r>
      <w:r w:rsidRPr="005327F9">
        <w:rPr>
          <w:rFonts w:ascii="Garamond" w:eastAsia="Times New Roman" w:hAnsi="Garamond" w:cs="Times New Roman"/>
          <w:sz w:val="28"/>
          <w:szCs w:val="28"/>
        </w:rPr>
        <w:t xml:space="preserve">потреб у ресурсах для </w:t>
      </w:r>
      <w:r w:rsidR="007C272A">
        <w:rPr>
          <w:rFonts w:ascii="Garamond" w:eastAsia="Times New Roman" w:hAnsi="Garamond" w:cs="Times New Roman"/>
          <w:sz w:val="28"/>
          <w:szCs w:val="28"/>
        </w:rPr>
        <w:t xml:space="preserve">забезпечення </w:t>
      </w:r>
      <w:r w:rsidRPr="005327F9">
        <w:rPr>
          <w:rFonts w:ascii="Garamond" w:eastAsia="Times New Roman" w:hAnsi="Garamond" w:cs="Times New Roman"/>
          <w:sz w:val="28"/>
          <w:szCs w:val="28"/>
        </w:rPr>
        <w:t>виконання запланованої діяльності;</w:t>
      </w:r>
    </w:p>
    <w:p w:rsidR="00BD733D" w:rsidRDefault="00954B9A" w:rsidP="005327F9">
      <w:pPr>
        <w:pStyle w:val="ab"/>
        <w:numPr>
          <w:ilvl w:val="0"/>
          <w:numId w:val="9"/>
        </w:numPr>
        <w:tabs>
          <w:tab w:val="left" w:pos="567"/>
          <w:tab w:val="left" w:pos="709"/>
          <w:tab w:val="num" w:pos="880"/>
        </w:tabs>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27200" behindDoc="0" locked="0" layoutInCell="1" allowOverlap="1" wp14:anchorId="13245C6D" wp14:editId="74FA7A77">
                <wp:simplePos x="0" y="0"/>
                <wp:positionH relativeFrom="column">
                  <wp:posOffset>59055</wp:posOffset>
                </wp:positionH>
                <wp:positionV relativeFrom="paragraph">
                  <wp:posOffset>262255</wp:posOffset>
                </wp:positionV>
                <wp:extent cx="2872740" cy="3467100"/>
                <wp:effectExtent l="228600" t="247650" r="251460" b="266700"/>
                <wp:wrapSquare wrapText="bothSides"/>
                <wp:docPr id="11743" name="Поле 11743"/>
                <wp:cNvGraphicFramePr/>
                <a:graphic xmlns:a="http://schemas.openxmlformats.org/drawingml/2006/main">
                  <a:graphicData uri="http://schemas.microsoft.com/office/word/2010/wordprocessingShape">
                    <wps:wsp>
                      <wps:cNvSpPr txBox="1"/>
                      <wps:spPr>
                        <a:xfrm>
                          <a:off x="0" y="0"/>
                          <a:ext cx="2872740" cy="346710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0E3026"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П</w:t>
                            </w:r>
                            <w:r w:rsidRPr="000E3026">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та затверджується  керівником державного органу, його</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територіального органу,</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 xml:space="preserve">бюджетної установи не пізніше початку планового періоду. </w:t>
                            </w:r>
                          </w:p>
                          <w:p w:rsidR="003F7CB7"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В</w:t>
                            </w:r>
                            <w:r w:rsidRPr="000E3026">
                              <w:rPr>
                                <w:rFonts w:ascii="Garamond" w:eastAsia="Times New Roman" w:hAnsi="Garamond" w:cs="Times New Roman"/>
                                <w:i/>
                                <w:color w:val="1F4E79" w:themeColor="accent1" w:themeShade="80"/>
                                <w:sz w:val="28"/>
                                <w:szCs w:val="28"/>
                              </w:rPr>
                              <w:t>несення змін до плану здійснюється у тому ж порядку, що і його затвердження, не пізніше завершення планового періоду.</w:t>
                            </w:r>
                          </w:p>
                          <w:p w:rsidR="003F7CB7" w:rsidRPr="000E3026"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П</w:t>
                            </w:r>
                            <w:r w:rsidRPr="000E3026">
                              <w:rPr>
                                <w:rFonts w:ascii="Garamond" w:eastAsia="Times New Roman" w:hAnsi="Garamond" w:cs="Times New Roman"/>
                                <w:i/>
                                <w:color w:val="1F4E79" w:themeColor="accent1" w:themeShade="80"/>
                                <w:sz w:val="28"/>
                                <w:szCs w:val="28"/>
                              </w:rPr>
                              <w:t>лан (зведений план) та зміни до нього оприлюднюються на офіційному веб-сайті державного</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 xml:space="preserve">органу, його територіального органу та бюджетної установи. </w:t>
                            </w:r>
                          </w:p>
                          <w:p w:rsidR="003F7CB7" w:rsidRPr="008E3D76" w:rsidRDefault="003F7CB7" w:rsidP="000E3026">
                            <w:pPr>
                              <w:spacing w:after="0" w:line="240" w:lineRule="exact"/>
                              <w:jc w:val="both"/>
                              <w:rPr>
                                <w:color w:val="1F4E79" w:themeColor="accent1" w:themeShade="80"/>
                              </w:rPr>
                            </w:pPr>
                            <w:r w:rsidRPr="000E3026">
                              <w:rPr>
                                <w:rFonts w:ascii="Garamond" w:eastAsia="Times New Roman" w:hAnsi="Garamond" w:cs="Times New Roman"/>
                                <w:b/>
                                <w:i/>
                                <w:color w:val="1F4E79" w:themeColor="accent1" w:themeShade="80"/>
                                <w:sz w:val="28"/>
                                <w:szCs w:val="28"/>
                              </w:rPr>
                              <w:t>К</w:t>
                            </w:r>
                            <w:r w:rsidRPr="000E3026">
                              <w:rPr>
                                <w:rFonts w:ascii="Garamond" w:eastAsia="Times New Roman" w:hAnsi="Garamond" w:cs="Times New Roman"/>
                                <w:i/>
                                <w:color w:val="1F4E79" w:themeColor="accent1" w:themeShade="80"/>
                                <w:sz w:val="28"/>
                                <w:szCs w:val="28"/>
                              </w:rPr>
                              <w:t xml:space="preserve">опії затвердженого плану (зведеного плану) та зміни до нього разом із відповідними обґрунтуваннями щодо необхідності внесення таких змін надсилаються Мінфіну протягом десяти робочих днів з </w:t>
                            </w:r>
                            <w:r>
                              <w:rPr>
                                <w:rFonts w:ascii="Garamond" w:eastAsia="Times New Roman" w:hAnsi="Garamond" w:cs="Times New Roman"/>
                                <w:i/>
                                <w:color w:val="1F4E79" w:themeColor="accent1" w:themeShade="80"/>
                                <w:sz w:val="28"/>
                                <w:szCs w:val="28"/>
                              </w:rPr>
                              <w:t>дати їх затвердження (вимоги абзаців третього – четвертого, сьомого – восьмого пункту 6 Порядку № </w:t>
                            </w:r>
                            <w:r w:rsidRPr="008E3D76">
                              <w:rPr>
                                <w:rFonts w:ascii="Garamond" w:eastAsia="Times New Roman" w:hAnsi="Garamond" w:cs="Times New Roman"/>
                                <w:i/>
                                <w:color w:val="1F4E79" w:themeColor="accent1" w:themeShade="80"/>
                                <w:sz w:val="28"/>
                                <w:szCs w:val="28"/>
                              </w:rPr>
                              <w:t>1001</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5C6D" id="Поле 11743" o:spid="_x0000_s1044" type="#_x0000_t202" style="position:absolute;left:0;text-align:left;margin-left:4.65pt;margin-top:20.65pt;width:226.2pt;height:27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" fillcolor="#deeaf6 [660]" stroked="f" strokeweight="1pt">
                <v:shadow on="t" color="black" opacity="19660f" offset=".552mm,.73253mm"/>
                <v:textbox>
                  <w:txbxContent>
                    <w:p w:rsidR="003F7CB7" w:rsidRPr="000E3026"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П</w:t>
                      </w:r>
                      <w:r w:rsidRPr="000E3026">
                        <w:rPr>
                          <w:rFonts w:ascii="Garamond" w:eastAsia="Times New Roman" w:hAnsi="Garamond" w:cs="Times New Roman"/>
                          <w:i/>
                          <w:color w:val="1F4E79" w:themeColor="accent1" w:themeShade="80"/>
                          <w:sz w:val="28"/>
                          <w:szCs w:val="28"/>
                        </w:rPr>
                        <w:t>лан формується підрозділом на підставі результатів оцінки ризиків та затверджується  керівником державного органу, його</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територіального органу,</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 xml:space="preserve">бюджетної установи не пізніше початку планового періоду. </w:t>
                      </w:r>
                    </w:p>
                    <w:p w:rsidR="003F7CB7"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В</w:t>
                      </w:r>
                      <w:r w:rsidRPr="000E3026">
                        <w:rPr>
                          <w:rFonts w:ascii="Garamond" w:eastAsia="Times New Roman" w:hAnsi="Garamond" w:cs="Times New Roman"/>
                          <w:i/>
                          <w:color w:val="1F4E79" w:themeColor="accent1" w:themeShade="80"/>
                          <w:sz w:val="28"/>
                          <w:szCs w:val="28"/>
                        </w:rPr>
                        <w:t>несення змін до плану здійснюється у тому ж порядку, що і його затвердження, не пізніше завершення планового періоду.</w:t>
                      </w:r>
                    </w:p>
                    <w:p w:rsidR="003F7CB7" w:rsidRPr="000E3026" w:rsidRDefault="003F7CB7" w:rsidP="000E3026">
                      <w:pPr>
                        <w:spacing w:after="0" w:line="240" w:lineRule="exact"/>
                        <w:jc w:val="both"/>
                        <w:rPr>
                          <w:rFonts w:ascii="Garamond" w:eastAsia="Times New Roman" w:hAnsi="Garamond" w:cs="Times New Roman"/>
                          <w:i/>
                          <w:color w:val="1F4E79" w:themeColor="accent1" w:themeShade="80"/>
                          <w:sz w:val="28"/>
                          <w:szCs w:val="28"/>
                        </w:rPr>
                      </w:pPr>
                      <w:r w:rsidRPr="000E3026">
                        <w:rPr>
                          <w:rFonts w:ascii="Garamond" w:eastAsia="Times New Roman" w:hAnsi="Garamond" w:cs="Times New Roman"/>
                          <w:b/>
                          <w:i/>
                          <w:color w:val="1F4E79" w:themeColor="accent1" w:themeShade="80"/>
                          <w:sz w:val="28"/>
                          <w:szCs w:val="28"/>
                        </w:rPr>
                        <w:t>П</w:t>
                      </w:r>
                      <w:r w:rsidRPr="000E3026">
                        <w:rPr>
                          <w:rFonts w:ascii="Garamond" w:eastAsia="Times New Roman" w:hAnsi="Garamond" w:cs="Times New Roman"/>
                          <w:i/>
                          <w:color w:val="1F4E79" w:themeColor="accent1" w:themeShade="80"/>
                          <w:sz w:val="28"/>
                          <w:szCs w:val="28"/>
                        </w:rPr>
                        <w:t>лан (зведений план) та зміни до нього оприлюднюються на офіційному веб-сайті державного</w:t>
                      </w:r>
                      <w:r>
                        <w:rPr>
                          <w:rFonts w:ascii="Garamond" w:eastAsia="Times New Roman" w:hAnsi="Garamond" w:cs="Times New Roman"/>
                          <w:i/>
                          <w:color w:val="1F4E79" w:themeColor="accent1" w:themeShade="80"/>
                          <w:sz w:val="28"/>
                          <w:szCs w:val="28"/>
                        </w:rPr>
                        <w:t xml:space="preserve"> </w:t>
                      </w:r>
                      <w:r w:rsidRPr="000E3026">
                        <w:rPr>
                          <w:rFonts w:ascii="Garamond" w:eastAsia="Times New Roman" w:hAnsi="Garamond" w:cs="Times New Roman"/>
                          <w:i/>
                          <w:color w:val="1F4E79" w:themeColor="accent1" w:themeShade="80"/>
                          <w:sz w:val="28"/>
                          <w:szCs w:val="28"/>
                        </w:rPr>
                        <w:t xml:space="preserve">органу, його територіального органу та бюджетної установи. </w:t>
                      </w:r>
                    </w:p>
                    <w:p w:rsidR="003F7CB7" w:rsidRPr="008E3D76" w:rsidRDefault="003F7CB7" w:rsidP="000E3026">
                      <w:pPr>
                        <w:spacing w:after="0" w:line="240" w:lineRule="exact"/>
                        <w:jc w:val="both"/>
                        <w:rPr>
                          <w:color w:val="1F4E79" w:themeColor="accent1" w:themeShade="80"/>
                        </w:rPr>
                      </w:pPr>
                      <w:r w:rsidRPr="000E3026">
                        <w:rPr>
                          <w:rFonts w:ascii="Garamond" w:eastAsia="Times New Roman" w:hAnsi="Garamond" w:cs="Times New Roman"/>
                          <w:b/>
                          <w:i/>
                          <w:color w:val="1F4E79" w:themeColor="accent1" w:themeShade="80"/>
                          <w:sz w:val="28"/>
                          <w:szCs w:val="28"/>
                        </w:rPr>
                        <w:t>К</w:t>
                      </w:r>
                      <w:r w:rsidRPr="000E3026">
                        <w:rPr>
                          <w:rFonts w:ascii="Garamond" w:eastAsia="Times New Roman" w:hAnsi="Garamond" w:cs="Times New Roman"/>
                          <w:i/>
                          <w:color w:val="1F4E79" w:themeColor="accent1" w:themeShade="80"/>
                          <w:sz w:val="28"/>
                          <w:szCs w:val="28"/>
                        </w:rPr>
                        <w:t xml:space="preserve">опії затвердженого плану (зведеного плану) та зміни до нього разом із відповідними обґрунтуваннями щодо необхідності внесення таких змін надсилаються Мінфіну протягом десяти робочих днів з </w:t>
                      </w:r>
                      <w:r>
                        <w:rPr>
                          <w:rFonts w:ascii="Garamond" w:eastAsia="Times New Roman" w:hAnsi="Garamond" w:cs="Times New Roman"/>
                          <w:i/>
                          <w:color w:val="1F4E79" w:themeColor="accent1" w:themeShade="80"/>
                          <w:sz w:val="28"/>
                          <w:szCs w:val="28"/>
                        </w:rPr>
                        <w:t>дати їх затвердження (вимоги абзаців третього – четвертого, сьомого – восьмого пункту 6 Порядку № </w:t>
                      </w:r>
                      <w:r w:rsidRPr="008E3D76">
                        <w:rPr>
                          <w:rFonts w:ascii="Garamond" w:eastAsia="Times New Roman" w:hAnsi="Garamond" w:cs="Times New Roman"/>
                          <w:i/>
                          <w:color w:val="1F4E79" w:themeColor="accent1" w:themeShade="80"/>
                          <w:sz w:val="28"/>
                          <w:szCs w:val="28"/>
                        </w:rPr>
                        <w:t>1001</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BD733D" w:rsidRPr="005327F9">
        <w:rPr>
          <w:rFonts w:ascii="Garamond" w:eastAsia="Times New Roman" w:hAnsi="Garamond" w:cs="Times New Roman"/>
          <w:sz w:val="28"/>
          <w:szCs w:val="28"/>
        </w:rPr>
        <w:t xml:space="preserve">формування </w:t>
      </w:r>
      <w:r w:rsidR="00AC3AF7" w:rsidRPr="005327F9">
        <w:rPr>
          <w:rFonts w:ascii="Garamond" w:eastAsia="Times New Roman" w:hAnsi="Garamond" w:cs="Times New Roman"/>
          <w:sz w:val="28"/>
          <w:szCs w:val="28"/>
        </w:rPr>
        <w:t xml:space="preserve">та затвердження </w:t>
      </w:r>
      <w:r w:rsidR="00897C20" w:rsidRPr="005327F9">
        <w:rPr>
          <w:rFonts w:ascii="Garamond" w:eastAsia="Times New Roman" w:hAnsi="Garamond" w:cs="Times New Roman"/>
          <w:sz w:val="28"/>
          <w:szCs w:val="28"/>
        </w:rPr>
        <w:t>плану</w:t>
      </w:r>
      <w:r w:rsidR="00BD733D" w:rsidRPr="005327F9">
        <w:rPr>
          <w:rFonts w:ascii="Garamond" w:eastAsia="Times New Roman" w:hAnsi="Garamond" w:cs="Times New Roman"/>
          <w:sz w:val="28"/>
          <w:szCs w:val="28"/>
        </w:rPr>
        <w:t xml:space="preserve"> на підставі результатів </w:t>
      </w:r>
      <w:r w:rsidR="00DD2300" w:rsidRPr="005327F9">
        <w:rPr>
          <w:rFonts w:ascii="Garamond" w:eastAsia="Times New Roman" w:hAnsi="Garamond" w:cs="Times New Roman"/>
          <w:sz w:val="28"/>
          <w:szCs w:val="28"/>
        </w:rPr>
        <w:t>оцінки ризиків</w:t>
      </w:r>
      <w:r w:rsidR="00543CED">
        <w:rPr>
          <w:rFonts w:ascii="Garamond" w:eastAsia="Times New Roman" w:hAnsi="Garamond" w:cs="Times New Roman"/>
          <w:sz w:val="28"/>
          <w:szCs w:val="28"/>
        </w:rPr>
        <w:t xml:space="preserve"> та ризик-орієнтованого відбору об’єктів аудиту</w:t>
      </w:r>
      <w:r w:rsidR="00BD733D" w:rsidRPr="005327F9">
        <w:rPr>
          <w:rFonts w:ascii="Garamond" w:eastAsia="Times New Roman" w:hAnsi="Garamond" w:cs="Times New Roman"/>
          <w:sz w:val="28"/>
          <w:szCs w:val="28"/>
        </w:rPr>
        <w:t>;</w:t>
      </w:r>
    </w:p>
    <w:p w:rsidR="00BD733D" w:rsidRDefault="00543CED" w:rsidP="005327F9">
      <w:pPr>
        <w:pStyle w:val="ab"/>
        <w:numPr>
          <w:ilvl w:val="0"/>
          <w:numId w:val="9"/>
        </w:numPr>
        <w:tabs>
          <w:tab w:val="left" w:pos="567"/>
          <w:tab w:val="left" w:pos="709"/>
          <w:tab w:val="num" w:pos="880"/>
        </w:tabs>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перегляд та </w:t>
      </w:r>
      <w:r w:rsidR="005A2343" w:rsidRPr="005327F9">
        <w:rPr>
          <w:rFonts w:ascii="Garamond" w:eastAsia="Times New Roman" w:hAnsi="Garamond" w:cs="Times New Roman"/>
          <w:sz w:val="28"/>
          <w:szCs w:val="28"/>
        </w:rPr>
        <w:t>внесення змін до плану (</w:t>
      </w:r>
      <w:r>
        <w:rPr>
          <w:rFonts w:ascii="Garamond" w:eastAsia="Times New Roman" w:hAnsi="Garamond" w:cs="Times New Roman"/>
          <w:sz w:val="28"/>
          <w:szCs w:val="28"/>
        </w:rPr>
        <w:t>за потреби</w:t>
      </w:r>
      <w:r w:rsidR="005A2343" w:rsidRPr="005327F9">
        <w:rPr>
          <w:rFonts w:ascii="Garamond" w:eastAsia="Times New Roman" w:hAnsi="Garamond" w:cs="Times New Roman"/>
          <w:sz w:val="28"/>
          <w:szCs w:val="28"/>
        </w:rPr>
        <w:t>)</w:t>
      </w:r>
      <w:r w:rsidR="00AC3AF7" w:rsidRPr="005327F9">
        <w:rPr>
          <w:rFonts w:ascii="Garamond" w:eastAsia="Times New Roman" w:hAnsi="Garamond" w:cs="Times New Roman"/>
          <w:sz w:val="28"/>
          <w:szCs w:val="28"/>
        </w:rPr>
        <w:t xml:space="preserve">, формування та затвердження </w:t>
      </w:r>
      <w:r w:rsidR="005A2343" w:rsidRPr="005327F9">
        <w:rPr>
          <w:rFonts w:ascii="Garamond" w:eastAsia="Times New Roman" w:hAnsi="Garamond" w:cs="Times New Roman"/>
          <w:sz w:val="28"/>
          <w:szCs w:val="28"/>
        </w:rPr>
        <w:t xml:space="preserve">плану </w:t>
      </w:r>
      <w:r w:rsidR="005327F9">
        <w:rPr>
          <w:rFonts w:ascii="Garamond" w:eastAsia="Times New Roman" w:hAnsi="Garamond" w:cs="Times New Roman"/>
          <w:sz w:val="28"/>
          <w:szCs w:val="28"/>
        </w:rPr>
        <w:t>(</w:t>
      </w:r>
      <w:r w:rsidR="005A2343" w:rsidRPr="005327F9">
        <w:rPr>
          <w:rFonts w:ascii="Garamond" w:eastAsia="Times New Roman" w:hAnsi="Garamond" w:cs="Times New Roman"/>
          <w:sz w:val="28"/>
          <w:szCs w:val="28"/>
        </w:rPr>
        <w:t>із змінами</w:t>
      </w:r>
      <w:r w:rsidR="005327F9">
        <w:rPr>
          <w:rFonts w:ascii="Garamond" w:eastAsia="Times New Roman" w:hAnsi="Garamond" w:cs="Times New Roman"/>
          <w:sz w:val="28"/>
          <w:szCs w:val="28"/>
        </w:rPr>
        <w:t>)</w:t>
      </w:r>
      <w:r w:rsidR="005A2343" w:rsidRPr="005327F9">
        <w:rPr>
          <w:rFonts w:ascii="Garamond" w:eastAsia="Times New Roman" w:hAnsi="Garamond" w:cs="Times New Roman"/>
          <w:sz w:val="28"/>
          <w:szCs w:val="28"/>
        </w:rPr>
        <w:t>;</w:t>
      </w:r>
    </w:p>
    <w:p w:rsidR="00BD733D" w:rsidRDefault="00BD733D" w:rsidP="005327F9">
      <w:pPr>
        <w:pStyle w:val="ab"/>
        <w:numPr>
          <w:ilvl w:val="0"/>
          <w:numId w:val="9"/>
        </w:numPr>
        <w:tabs>
          <w:tab w:val="left" w:pos="709"/>
          <w:tab w:val="num" w:pos="880"/>
        </w:tabs>
        <w:spacing w:after="0" w:line="240" w:lineRule="auto"/>
        <w:ind w:left="0" w:firstLine="567"/>
        <w:contextualSpacing w:val="0"/>
        <w:jc w:val="both"/>
        <w:rPr>
          <w:rFonts w:ascii="Garamond" w:eastAsia="Times New Roman" w:hAnsi="Garamond" w:cs="Times New Roman"/>
          <w:sz w:val="28"/>
          <w:szCs w:val="28"/>
        </w:rPr>
      </w:pPr>
      <w:r w:rsidRPr="005327F9">
        <w:rPr>
          <w:rFonts w:ascii="Garamond" w:eastAsia="Times New Roman" w:hAnsi="Garamond" w:cs="Times New Roman"/>
          <w:sz w:val="28"/>
          <w:szCs w:val="28"/>
        </w:rPr>
        <w:t>оприлюднення затверд</w:t>
      </w:r>
      <w:r w:rsidR="00CB2132" w:rsidRPr="005327F9">
        <w:rPr>
          <w:rFonts w:ascii="Garamond" w:eastAsia="Times New Roman" w:hAnsi="Garamond" w:cs="Times New Roman"/>
          <w:sz w:val="28"/>
          <w:szCs w:val="28"/>
        </w:rPr>
        <w:t>жен</w:t>
      </w:r>
      <w:r w:rsidR="00E67984">
        <w:rPr>
          <w:rFonts w:ascii="Garamond" w:eastAsia="Times New Roman" w:hAnsi="Garamond" w:cs="Times New Roman"/>
          <w:sz w:val="28"/>
          <w:szCs w:val="28"/>
        </w:rPr>
        <w:t>ого</w:t>
      </w:r>
      <w:r w:rsidR="00897C20" w:rsidRPr="005327F9">
        <w:rPr>
          <w:rFonts w:ascii="Garamond" w:eastAsia="Times New Roman" w:hAnsi="Garamond" w:cs="Times New Roman"/>
          <w:sz w:val="28"/>
          <w:szCs w:val="28"/>
        </w:rPr>
        <w:t xml:space="preserve"> плану</w:t>
      </w:r>
      <w:r w:rsidRPr="005327F9">
        <w:rPr>
          <w:rFonts w:ascii="Garamond" w:eastAsia="Times New Roman" w:hAnsi="Garamond" w:cs="Times New Roman"/>
          <w:sz w:val="28"/>
          <w:szCs w:val="28"/>
        </w:rPr>
        <w:t xml:space="preserve"> </w:t>
      </w:r>
      <w:r w:rsidR="005A2343" w:rsidRPr="005327F9">
        <w:rPr>
          <w:rFonts w:ascii="Garamond" w:eastAsia="Times New Roman" w:hAnsi="Garamond" w:cs="Times New Roman"/>
          <w:sz w:val="28"/>
          <w:szCs w:val="28"/>
        </w:rPr>
        <w:t xml:space="preserve">(плану із змінами) </w:t>
      </w:r>
      <w:r w:rsidRPr="005327F9">
        <w:rPr>
          <w:rFonts w:ascii="Garamond" w:eastAsia="Times New Roman" w:hAnsi="Garamond" w:cs="Times New Roman"/>
          <w:sz w:val="28"/>
          <w:szCs w:val="28"/>
        </w:rPr>
        <w:t>на офіційному вебсайті установи;</w:t>
      </w:r>
    </w:p>
    <w:p w:rsidR="00BD733D" w:rsidRPr="005327F9" w:rsidRDefault="00AC3AF7" w:rsidP="005327F9">
      <w:pPr>
        <w:pStyle w:val="ab"/>
        <w:numPr>
          <w:ilvl w:val="0"/>
          <w:numId w:val="9"/>
        </w:numPr>
        <w:tabs>
          <w:tab w:val="left" w:pos="709"/>
          <w:tab w:val="num" w:pos="880"/>
        </w:tabs>
        <w:spacing w:after="60" w:line="240" w:lineRule="auto"/>
        <w:ind w:left="0" w:firstLine="567"/>
        <w:contextualSpacing w:val="0"/>
        <w:jc w:val="both"/>
        <w:rPr>
          <w:rFonts w:ascii="Garamond" w:eastAsia="Times New Roman" w:hAnsi="Garamond" w:cs="Times New Roman"/>
          <w:sz w:val="28"/>
          <w:szCs w:val="28"/>
        </w:rPr>
      </w:pPr>
      <w:r w:rsidRPr="005327F9">
        <w:rPr>
          <w:rFonts w:ascii="Garamond" w:eastAsia="Times New Roman" w:hAnsi="Garamond" w:cs="Times New Roman"/>
          <w:sz w:val="28"/>
          <w:szCs w:val="28"/>
        </w:rPr>
        <w:t>направлення Мінфіну копій</w:t>
      </w:r>
      <w:r w:rsidR="00897C20" w:rsidRPr="005327F9">
        <w:rPr>
          <w:rFonts w:ascii="Garamond" w:eastAsia="Times New Roman" w:hAnsi="Garamond" w:cs="Times New Roman"/>
          <w:sz w:val="28"/>
          <w:szCs w:val="28"/>
        </w:rPr>
        <w:t xml:space="preserve"> затверджен</w:t>
      </w:r>
      <w:r w:rsidR="00E67984">
        <w:rPr>
          <w:rFonts w:ascii="Garamond" w:eastAsia="Times New Roman" w:hAnsi="Garamond" w:cs="Times New Roman"/>
          <w:sz w:val="28"/>
          <w:szCs w:val="28"/>
        </w:rPr>
        <w:t>ого</w:t>
      </w:r>
      <w:r w:rsidR="00897C20" w:rsidRPr="005327F9">
        <w:rPr>
          <w:rFonts w:ascii="Garamond" w:eastAsia="Times New Roman" w:hAnsi="Garamond" w:cs="Times New Roman"/>
          <w:sz w:val="28"/>
          <w:szCs w:val="28"/>
        </w:rPr>
        <w:t xml:space="preserve"> плану (плану</w:t>
      </w:r>
      <w:r w:rsidR="00BD733D" w:rsidRPr="005327F9">
        <w:rPr>
          <w:rFonts w:ascii="Garamond" w:eastAsia="Times New Roman" w:hAnsi="Garamond" w:cs="Times New Roman"/>
          <w:sz w:val="28"/>
          <w:szCs w:val="28"/>
        </w:rPr>
        <w:t xml:space="preserve"> із змінами).</w:t>
      </w:r>
    </w:p>
    <w:p w:rsidR="00BD733D" w:rsidRPr="004C6FE5" w:rsidRDefault="004C6FE5" w:rsidP="002529BE">
      <w:pPr>
        <w:tabs>
          <w:tab w:val="num" w:pos="880"/>
        </w:tabs>
        <w:spacing w:after="60" w:line="240" w:lineRule="auto"/>
        <w:ind w:firstLine="567"/>
        <w:jc w:val="both"/>
        <w:rPr>
          <w:rFonts w:ascii="Garamond" w:eastAsiaTheme="majorEastAsia" w:hAnsi="Garamond" w:cstheme="majorBidi"/>
          <w:b/>
          <w:color w:val="3B94C5"/>
          <w:sz w:val="28"/>
          <w:szCs w:val="28"/>
        </w:rPr>
      </w:pPr>
      <w:r>
        <w:rPr>
          <w:rFonts w:ascii="Garamond" w:eastAsiaTheme="majorEastAsia" w:hAnsi="Garamond" w:cstheme="majorBidi"/>
          <w:b/>
          <w:color w:val="3B94C5"/>
          <w:sz w:val="28"/>
          <w:szCs w:val="28"/>
        </w:rPr>
        <w:t>В</w:t>
      </w:r>
      <w:r w:rsidR="00BD733D" w:rsidRPr="004C6FE5">
        <w:rPr>
          <w:rFonts w:ascii="Garamond" w:eastAsiaTheme="majorEastAsia" w:hAnsi="Garamond" w:cstheme="majorBidi"/>
          <w:b/>
          <w:color w:val="3B94C5"/>
          <w:sz w:val="28"/>
          <w:szCs w:val="28"/>
        </w:rPr>
        <w:t xml:space="preserve">изначення </w:t>
      </w:r>
      <w:r w:rsidR="007C272A" w:rsidRPr="004C6FE5">
        <w:rPr>
          <w:rFonts w:ascii="Garamond" w:eastAsiaTheme="majorEastAsia" w:hAnsi="Garamond" w:cstheme="majorBidi"/>
          <w:b/>
          <w:color w:val="3B94C5"/>
          <w:sz w:val="28"/>
          <w:szCs w:val="28"/>
        </w:rPr>
        <w:t xml:space="preserve">підрозділом внутрішнього аудиту </w:t>
      </w:r>
      <w:r w:rsidR="00BD733D" w:rsidRPr="004C6FE5">
        <w:rPr>
          <w:rFonts w:ascii="Garamond" w:eastAsiaTheme="majorEastAsia" w:hAnsi="Garamond" w:cstheme="majorBidi"/>
          <w:b/>
          <w:color w:val="3B94C5"/>
          <w:sz w:val="28"/>
          <w:szCs w:val="28"/>
        </w:rPr>
        <w:t xml:space="preserve">потреб у ресурсах для </w:t>
      </w:r>
      <w:r w:rsidR="007C272A">
        <w:rPr>
          <w:rFonts w:ascii="Garamond" w:eastAsiaTheme="majorEastAsia" w:hAnsi="Garamond" w:cstheme="majorBidi"/>
          <w:b/>
          <w:color w:val="3B94C5"/>
          <w:sz w:val="28"/>
          <w:szCs w:val="28"/>
        </w:rPr>
        <w:t xml:space="preserve">забезпечення </w:t>
      </w:r>
      <w:r w:rsidR="00BD733D" w:rsidRPr="004C6FE5">
        <w:rPr>
          <w:rFonts w:ascii="Garamond" w:eastAsiaTheme="majorEastAsia" w:hAnsi="Garamond" w:cstheme="majorBidi"/>
          <w:b/>
          <w:color w:val="3B94C5"/>
          <w:sz w:val="28"/>
          <w:szCs w:val="28"/>
        </w:rPr>
        <w:t xml:space="preserve">виконання запланованої діяльності </w:t>
      </w:r>
    </w:p>
    <w:p w:rsidR="00BD733D" w:rsidRPr="008D1688" w:rsidRDefault="00BD733D" w:rsidP="002529BE">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Для розробки </w:t>
      </w:r>
      <w:r w:rsidR="00271EE9">
        <w:rPr>
          <w:rFonts w:ascii="Garamond" w:eastAsia="Times New Roman" w:hAnsi="Garamond" w:cs="Times New Roman"/>
          <w:sz w:val="28"/>
          <w:szCs w:val="28"/>
        </w:rPr>
        <w:t xml:space="preserve">плану </w:t>
      </w:r>
      <w:r w:rsidRPr="008D1688">
        <w:rPr>
          <w:rFonts w:ascii="Garamond" w:eastAsia="Times New Roman" w:hAnsi="Garamond" w:cs="Times New Roman"/>
          <w:sz w:val="28"/>
          <w:szCs w:val="28"/>
        </w:rPr>
        <w:t>керівником підрозділу внутрішнього аудиту визначається потреба у ресурсах на здійснення внутрішніх аудитів та виконання заходів з іншої діяльності</w:t>
      </w:r>
      <w:r w:rsidR="00DC6215">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 xml:space="preserve">з внутрішнього аудиту. </w:t>
      </w:r>
    </w:p>
    <w:p w:rsidR="00BD733D" w:rsidRPr="008D1688" w:rsidRDefault="00BD733D" w:rsidP="002529BE">
      <w:pPr>
        <w:tabs>
          <w:tab w:val="num" w:pos="880"/>
        </w:tabs>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Визначення потреб у ресурсах внутрішнього аудиту </w:t>
      </w:r>
      <w:r w:rsidR="00D234B5">
        <w:rPr>
          <w:rFonts w:ascii="Garamond" w:eastAsia="Times New Roman" w:hAnsi="Garamond" w:cs="Times New Roman"/>
          <w:sz w:val="28"/>
          <w:szCs w:val="28"/>
        </w:rPr>
        <w:t xml:space="preserve">здійснюється </w:t>
      </w:r>
      <w:r w:rsidR="004809FC" w:rsidRPr="008D1688">
        <w:rPr>
          <w:rFonts w:ascii="Garamond" w:eastAsia="Times New Roman" w:hAnsi="Garamond" w:cs="Times New Roman"/>
          <w:sz w:val="28"/>
          <w:szCs w:val="28"/>
        </w:rPr>
        <w:t xml:space="preserve">з </w:t>
      </w:r>
      <w:r w:rsidR="00190F48">
        <w:rPr>
          <w:rFonts w:ascii="Garamond" w:eastAsia="Times New Roman" w:hAnsi="Garamond" w:cs="Times New Roman"/>
          <w:sz w:val="28"/>
          <w:szCs w:val="28"/>
        </w:rPr>
        <w:t>у</w:t>
      </w:r>
      <w:r w:rsidR="004809FC" w:rsidRPr="008D1688">
        <w:rPr>
          <w:rFonts w:ascii="Garamond" w:eastAsia="Times New Roman" w:hAnsi="Garamond" w:cs="Times New Roman"/>
          <w:sz w:val="28"/>
          <w:szCs w:val="28"/>
        </w:rPr>
        <w:t>рахуванням</w:t>
      </w:r>
      <w:r w:rsidRPr="008D1688">
        <w:rPr>
          <w:rFonts w:ascii="Garamond" w:eastAsia="Times New Roman" w:hAnsi="Garamond" w:cs="Times New Roman"/>
          <w:sz w:val="28"/>
          <w:szCs w:val="28"/>
        </w:rPr>
        <w:t>:</w:t>
      </w:r>
    </w:p>
    <w:p w:rsidR="00BD733D" w:rsidRPr="008D1688"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результат</w:t>
      </w:r>
      <w:r w:rsidR="005327F9">
        <w:rPr>
          <w:rFonts w:ascii="Garamond" w:eastAsia="Times New Roman" w:hAnsi="Garamond" w:cs="Times New Roman"/>
          <w:sz w:val="28"/>
          <w:szCs w:val="28"/>
        </w:rPr>
        <w:t>ів</w:t>
      </w:r>
      <w:r w:rsidRPr="008D1688">
        <w:rPr>
          <w:rFonts w:ascii="Garamond" w:eastAsia="Times New Roman" w:hAnsi="Garamond" w:cs="Times New Roman"/>
          <w:sz w:val="28"/>
          <w:szCs w:val="28"/>
        </w:rPr>
        <w:t xml:space="preserve">, які очікуються від здійснення внутрішніх аудитів та </w:t>
      </w:r>
      <w:r w:rsidR="00D234B5">
        <w:rPr>
          <w:rFonts w:ascii="Garamond" w:eastAsia="Times New Roman" w:hAnsi="Garamond" w:cs="Times New Roman"/>
          <w:sz w:val="28"/>
          <w:szCs w:val="28"/>
        </w:rPr>
        <w:t xml:space="preserve">виконання </w:t>
      </w:r>
      <w:r w:rsidRPr="008D1688">
        <w:rPr>
          <w:rFonts w:ascii="Garamond" w:eastAsia="Times New Roman" w:hAnsi="Garamond" w:cs="Times New Roman"/>
          <w:sz w:val="28"/>
          <w:szCs w:val="28"/>
        </w:rPr>
        <w:t xml:space="preserve">заходів з іншої діяльності з внутрішнього аудиту; </w:t>
      </w:r>
    </w:p>
    <w:p w:rsidR="00BD733D" w:rsidRPr="008D1688"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складності та важливості запланованих об’єктів аудиту та заходів з іншої діяльності з внутрішнього аудиту;</w:t>
      </w:r>
    </w:p>
    <w:p w:rsidR="00BD733D" w:rsidRPr="00357ABE"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357ABE">
        <w:rPr>
          <w:rFonts w:ascii="Garamond" w:eastAsia="Times New Roman" w:hAnsi="Garamond" w:cs="Times New Roman"/>
          <w:sz w:val="28"/>
          <w:szCs w:val="28"/>
        </w:rPr>
        <w:t>основних знахід</w:t>
      </w:r>
      <w:r w:rsidR="005327F9">
        <w:rPr>
          <w:rFonts w:ascii="Garamond" w:eastAsia="Times New Roman" w:hAnsi="Garamond" w:cs="Times New Roman"/>
          <w:sz w:val="28"/>
          <w:szCs w:val="28"/>
        </w:rPr>
        <w:t>ок</w:t>
      </w:r>
      <w:r w:rsidRPr="00357ABE">
        <w:rPr>
          <w:rFonts w:ascii="Garamond" w:eastAsia="Times New Roman" w:hAnsi="Garamond" w:cs="Times New Roman"/>
          <w:sz w:val="28"/>
          <w:szCs w:val="28"/>
        </w:rPr>
        <w:t xml:space="preserve"> попередніх внутрішніх аудитів, що можуть вказувати на зміни у сферах діяльності установи; </w:t>
      </w:r>
    </w:p>
    <w:p w:rsidR="00BD733D" w:rsidRPr="008D1688"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lastRenderedPageBreak/>
        <w:t>компетенції працівників підрозділу внутрішнього аудиту (ненавчені чи недосвідчені працівники довше виконуватимуть завдання) та кількості внутрішніх аудиторів, залучених до виконання завдання;</w:t>
      </w:r>
    </w:p>
    <w:p w:rsidR="00BD733D" w:rsidRPr="008D1688" w:rsidRDefault="00BD733D" w:rsidP="002529BE">
      <w:pPr>
        <w:numPr>
          <w:ilvl w:val="0"/>
          <w:numId w:val="1"/>
        </w:numPr>
        <w:spacing w:after="6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досвіді щодо здійснення попередніх внутрішніх аудитів та виконання подібних заходів з іншої діяльності з внутрішнього аудиту (їх тривалості та кількості залучених внутрішніх аудиторів</w:t>
      </w:r>
      <w:r w:rsidR="00C11F92">
        <w:rPr>
          <w:rFonts w:ascii="Garamond" w:eastAsia="Times New Roman" w:hAnsi="Garamond" w:cs="Times New Roman"/>
          <w:sz w:val="28"/>
          <w:szCs w:val="28"/>
        </w:rPr>
        <w:t>)</w:t>
      </w:r>
      <w:r w:rsidRPr="008D1688">
        <w:rPr>
          <w:rFonts w:ascii="Garamond" w:eastAsia="Times New Roman" w:hAnsi="Garamond" w:cs="Times New Roman"/>
          <w:sz w:val="28"/>
          <w:szCs w:val="28"/>
        </w:rPr>
        <w:t>.</w:t>
      </w:r>
    </w:p>
    <w:p w:rsidR="00BD733D" w:rsidRPr="008D1688" w:rsidRDefault="00721E52"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2655EB">
        <w:rPr>
          <w:rFonts w:ascii="Garamond" w:eastAsia="Times New Roman" w:hAnsi="Garamond" w:cs="Times New Roman"/>
          <w:sz w:val="28"/>
          <w:szCs w:val="28"/>
        </w:rPr>
        <w:t>отреб</w:t>
      </w:r>
      <w:r>
        <w:rPr>
          <w:rFonts w:ascii="Garamond" w:eastAsia="Times New Roman" w:hAnsi="Garamond" w:cs="Times New Roman"/>
          <w:sz w:val="28"/>
          <w:szCs w:val="28"/>
        </w:rPr>
        <w:t>и</w:t>
      </w:r>
      <w:r w:rsidR="002655EB">
        <w:rPr>
          <w:rFonts w:ascii="Garamond" w:eastAsia="Times New Roman" w:hAnsi="Garamond" w:cs="Times New Roman"/>
          <w:sz w:val="28"/>
          <w:szCs w:val="28"/>
        </w:rPr>
        <w:t xml:space="preserve"> у </w:t>
      </w:r>
      <w:r w:rsidR="00BD733D" w:rsidRPr="008D1688">
        <w:rPr>
          <w:rFonts w:ascii="Garamond" w:eastAsia="Times New Roman" w:hAnsi="Garamond" w:cs="Times New Roman"/>
          <w:sz w:val="28"/>
          <w:szCs w:val="28"/>
        </w:rPr>
        <w:t>ресурс</w:t>
      </w:r>
      <w:r w:rsidR="002655EB">
        <w:rPr>
          <w:rFonts w:ascii="Garamond" w:eastAsia="Times New Roman" w:hAnsi="Garamond" w:cs="Times New Roman"/>
          <w:sz w:val="28"/>
          <w:szCs w:val="28"/>
        </w:rPr>
        <w:t>ах</w:t>
      </w:r>
      <w:r w:rsidR="00BD733D" w:rsidRPr="008D1688">
        <w:rPr>
          <w:rFonts w:ascii="Garamond" w:eastAsia="Times New Roman" w:hAnsi="Garamond" w:cs="Times New Roman"/>
          <w:sz w:val="28"/>
          <w:szCs w:val="28"/>
        </w:rPr>
        <w:t xml:space="preserve"> на здійснення внутрішніх аудитів </w:t>
      </w:r>
      <w:r>
        <w:rPr>
          <w:rFonts w:ascii="Garamond" w:eastAsia="Times New Roman" w:hAnsi="Garamond" w:cs="Times New Roman"/>
          <w:sz w:val="28"/>
          <w:szCs w:val="28"/>
        </w:rPr>
        <w:t xml:space="preserve">визначаються </w:t>
      </w:r>
      <w:r w:rsidR="00BD733D" w:rsidRPr="008D1688">
        <w:rPr>
          <w:rFonts w:ascii="Garamond" w:eastAsia="Times New Roman" w:hAnsi="Garamond" w:cs="Times New Roman"/>
          <w:sz w:val="28"/>
          <w:szCs w:val="28"/>
        </w:rPr>
        <w:t xml:space="preserve">з урахуванням усіх етапів </w:t>
      </w:r>
      <w:r>
        <w:rPr>
          <w:rFonts w:ascii="Garamond" w:eastAsia="Times New Roman" w:hAnsi="Garamond" w:cs="Times New Roman"/>
          <w:sz w:val="28"/>
          <w:szCs w:val="28"/>
        </w:rPr>
        <w:t>проведення</w:t>
      </w:r>
      <w:r w:rsidR="00C11F92">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 xml:space="preserve">внутрішнього аудиту, </w:t>
      </w:r>
      <w:r>
        <w:rPr>
          <w:rFonts w:ascii="Garamond" w:eastAsia="Times New Roman" w:hAnsi="Garamond" w:cs="Times New Roman"/>
          <w:sz w:val="28"/>
          <w:szCs w:val="28"/>
        </w:rPr>
        <w:t>зокрема</w:t>
      </w:r>
      <w:r w:rsidR="00BD733D" w:rsidRPr="008D1688">
        <w:rPr>
          <w:rFonts w:ascii="Garamond" w:eastAsia="Times New Roman" w:hAnsi="Garamond" w:cs="Times New Roman"/>
          <w:sz w:val="28"/>
          <w:szCs w:val="28"/>
        </w:rPr>
        <w:t>:</w:t>
      </w:r>
    </w:p>
    <w:p w:rsidR="00BD733D" w:rsidRPr="00A30C5F" w:rsidRDefault="00721E52" w:rsidP="00C518B3">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99904" behindDoc="0" locked="0" layoutInCell="1" allowOverlap="1" wp14:anchorId="2B54166A" wp14:editId="53EC9F86">
                <wp:simplePos x="0" y="0"/>
                <wp:positionH relativeFrom="column">
                  <wp:posOffset>3663315</wp:posOffset>
                </wp:positionH>
                <wp:positionV relativeFrom="paragraph">
                  <wp:posOffset>1111250</wp:posOffset>
                </wp:positionV>
                <wp:extent cx="2758440" cy="4693920"/>
                <wp:effectExtent l="228600" t="228600" r="251460" b="240030"/>
                <wp:wrapSquare wrapText="bothSides"/>
                <wp:docPr id="11748" name="Поле 11748"/>
                <wp:cNvGraphicFramePr/>
                <a:graphic xmlns:a="http://schemas.openxmlformats.org/drawingml/2006/main">
                  <a:graphicData uri="http://schemas.microsoft.com/office/word/2010/wordprocessingShape">
                    <wps:wsp>
                      <wps:cNvSpPr txBox="1"/>
                      <wps:spPr>
                        <a:xfrm>
                          <a:off x="0" y="0"/>
                          <a:ext cx="2758440" cy="46939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C518B3" w:rsidRDefault="003F7CB7" w:rsidP="00721E52">
                            <w:pPr>
                              <w:spacing w:after="0" w:line="240" w:lineRule="exact"/>
                              <w:jc w:val="both"/>
                              <w:rPr>
                                <w:rFonts w:ascii="Garamond" w:eastAsia="Times New Roman" w:hAnsi="Garamond" w:cs="Times New Roman"/>
                                <w:i/>
                                <w:color w:val="1F4E79" w:themeColor="accent1" w:themeShade="80"/>
                                <w:sz w:val="28"/>
                                <w:szCs w:val="28"/>
                              </w:rPr>
                            </w:pPr>
                            <w:r w:rsidRPr="00C518B3">
                              <w:rPr>
                                <w:rFonts w:ascii="Garamond" w:eastAsia="Times New Roman" w:hAnsi="Garamond" w:cs="Times New Roman"/>
                                <w:b/>
                                <w:i/>
                                <w:color w:val="1F4E79" w:themeColor="accent1" w:themeShade="80"/>
                                <w:sz w:val="28"/>
                                <w:szCs w:val="28"/>
                              </w:rPr>
                              <w:t>П</w:t>
                            </w:r>
                            <w:r w:rsidRPr="00C518B3">
                              <w:rPr>
                                <w:rFonts w:ascii="Garamond" w:eastAsia="Times New Roman" w:hAnsi="Garamond" w:cs="Times New Roman"/>
                                <w:i/>
                                <w:color w:val="1F4E79" w:themeColor="accent1" w:themeShade="80"/>
                                <w:sz w:val="28"/>
                                <w:szCs w:val="28"/>
                              </w:rPr>
                              <w:t>рацівники підрозділу мають право:</w:t>
                            </w:r>
                          </w:p>
                          <w:p w:rsidR="003F7CB7" w:rsidRPr="00C518B3" w:rsidRDefault="003F7CB7" w:rsidP="00C518B3">
                            <w:pPr>
                              <w:spacing w:after="0" w:line="240" w:lineRule="exact"/>
                              <w:jc w:val="both"/>
                              <w:rPr>
                                <w:rFonts w:ascii="Garamond" w:eastAsia="Times New Roman" w:hAnsi="Garamond" w:cs="Times New Roman"/>
                                <w:i/>
                                <w:color w:val="1F4E79" w:themeColor="accent1" w:themeShade="80"/>
                                <w:sz w:val="28"/>
                                <w:szCs w:val="28"/>
                              </w:rPr>
                            </w:pPr>
                            <w:r w:rsidRPr="00C518B3">
                              <w:rPr>
                                <w:rFonts w:ascii="Garamond" w:eastAsia="Times New Roman" w:hAnsi="Garamond" w:cs="Times New Roman"/>
                                <w:i/>
                                <w:color w:val="1F4E79" w:themeColor="accent1" w:themeShade="80"/>
                                <w:sz w:val="28"/>
                                <w:szCs w:val="28"/>
                              </w:rPr>
                              <w:t>…ініціювати перед керівником державного органу, його територіального органу та бюджетної установи залучення експертів, фахівців відповідних органів державної влади та органів місцевого самоврядування, державних фондів, підприємств, установ, організацій, інших юридичних осіб для забезпечення виконання аудиторського завдання</w:t>
                            </w:r>
                            <w:r>
                              <w:rPr>
                                <w:rFonts w:ascii="Garamond" w:eastAsia="Times New Roman" w:hAnsi="Garamond" w:cs="Times New Roman"/>
                                <w:i/>
                                <w:color w:val="1F4E79" w:themeColor="accent1" w:themeShade="80"/>
                                <w:sz w:val="28"/>
                                <w:szCs w:val="28"/>
                              </w:rPr>
                              <w:t xml:space="preserve"> </w:t>
                            </w:r>
                            <w:r w:rsidRPr="004F4FC8">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4F4FC8">
                              <w:rPr>
                                <w:rFonts w:ascii="Garamond" w:eastAsia="Times New Roman" w:hAnsi="Garamond" w:cs="Times New Roman"/>
                                <w:i/>
                                <w:color w:val="1F4E79" w:themeColor="accent1" w:themeShade="80"/>
                                <w:sz w:val="28"/>
                                <w:szCs w:val="28"/>
                              </w:rPr>
                              <w:t>підпункт</w:t>
                            </w:r>
                            <w:r>
                              <w:rPr>
                                <w:rFonts w:ascii="Garamond" w:eastAsia="Times New Roman" w:hAnsi="Garamond" w:cs="Times New Roman"/>
                                <w:i/>
                                <w:color w:val="1F4E79" w:themeColor="accent1" w:themeShade="80"/>
                                <w:sz w:val="28"/>
                                <w:szCs w:val="28"/>
                              </w:rPr>
                              <w:t>у 3 пункту 12 Порядку № 1001).</w:t>
                            </w:r>
                          </w:p>
                          <w:p w:rsidR="003F7CB7" w:rsidRPr="00FB31C2" w:rsidRDefault="003F7CB7" w:rsidP="00721E52">
                            <w:pPr>
                              <w:spacing w:after="0" w:line="240" w:lineRule="exact"/>
                              <w:jc w:val="both"/>
                              <w:rPr>
                                <w:color w:val="1F4E79" w:themeColor="accent1" w:themeShade="80"/>
                              </w:rPr>
                            </w:pPr>
                            <w:r w:rsidRPr="00C518B3">
                              <w:rPr>
                                <w:rFonts w:ascii="Garamond" w:eastAsia="Times New Roman" w:hAnsi="Garamond" w:cs="Times New Roman"/>
                                <w:b/>
                                <w:i/>
                                <w:color w:val="1F4E79" w:themeColor="accent1" w:themeShade="80"/>
                                <w:sz w:val="28"/>
                                <w:szCs w:val="28"/>
                              </w:rPr>
                              <w:t xml:space="preserve">У </w:t>
                            </w:r>
                            <w:r w:rsidRPr="00C518B3">
                              <w:rPr>
                                <w:rFonts w:ascii="Garamond" w:eastAsia="Times New Roman" w:hAnsi="Garamond" w:cs="Times New Roman"/>
                                <w:i/>
                                <w:color w:val="1F4E79" w:themeColor="accent1" w:themeShade="80"/>
                                <w:sz w:val="28"/>
                                <w:szCs w:val="28"/>
                              </w:rPr>
                              <w:t>разі якщо працівники підрозділу внутрішнього аудиту не мають достатніх знань, навичок чи інших вмінь, необхідних для виконання окремих питань аудиторського завдання, керівник підрозділу внутрішнього аудиту повинен ініціювати перед керівником установи залучення відповідних фахівців установи чи експертів відповідних органів влади та місцевого самоврядування, державних фондів, підприємств, установ, організацій, інших юридичних осіб для забезпечення виконання аудиторського завдання</w:t>
                            </w:r>
                            <w:r w:rsidRPr="004F4FC8">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4F4FC8">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4F4FC8">
                              <w:rPr>
                                <w:rFonts w:ascii="Garamond" w:eastAsia="Times New Roman" w:hAnsi="Garamond" w:cs="Times New Roman"/>
                                <w:i/>
                                <w:color w:val="1F4E79" w:themeColor="accent1" w:themeShade="80"/>
                                <w:sz w:val="28"/>
                                <w:szCs w:val="28"/>
                              </w:rPr>
                              <w:t xml:space="preserve"> 3 Стандарту 3 «Професійна компетентність та ретельність»)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4166A" id="Поле 11748" o:spid="_x0000_s1045" type="#_x0000_t202" style="position:absolute;left:0;text-align:left;margin-left:288.45pt;margin-top:87.5pt;width:217.2pt;height:369.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" fillcolor="#deeaf6 [660]" stroked="f" strokeweight="1pt">
                <v:shadow on="t" color="black" opacity="19660f" offset=".552mm,.73253mm"/>
                <v:textbox>
                  <w:txbxContent>
                    <w:p w:rsidR="003F7CB7" w:rsidRPr="00C518B3" w:rsidRDefault="003F7CB7" w:rsidP="00721E52">
                      <w:pPr>
                        <w:spacing w:after="0" w:line="240" w:lineRule="exact"/>
                        <w:jc w:val="both"/>
                        <w:rPr>
                          <w:rFonts w:ascii="Garamond" w:eastAsia="Times New Roman" w:hAnsi="Garamond" w:cs="Times New Roman"/>
                          <w:i/>
                          <w:color w:val="1F4E79" w:themeColor="accent1" w:themeShade="80"/>
                          <w:sz w:val="28"/>
                          <w:szCs w:val="28"/>
                        </w:rPr>
                      </w:pPr>
                      <w:r w:rsidRPr="00C518B3">
                        <w:rPr>
                          <w:rFonts w:ascii="Garamond" w:eastAsia="Times New Roman" w:hAnsi="Garamond" w:cs="Times New Roman"/>
                          <w:b/>
                          <w:i/>
                          <w:color w:val="1F4E79" w:themeColor="accent1" w:themeShade="80"/>
                          <w:sz w:val="28"/>
                          <w:szCs w:val="28"/>
                        </w:rPr>
                        <w:t>П</w:t>
                      </w:r>
                      <w:r w:rsidRPr="00C518B3">
                        <w:rPr>
                          <w:rFonts w:ascii="Garamond" w:eastAsia="Times New Roman" w:hAnsi="Garamond" w:cs="Times New Roman"/>
                          <w:i/>
                          <w:color w:val="1F4E79" w:themeColor="accent1" w:themeShade="80"/>
                          <w:sz w:val="28"/>
                          <w:szCs w:val="28"/>
                        </w:rPr>
                        <w:t>рацівники підрозділу мають право:</w:t>
                      </w:r>
                    </w:p>
                    <w:p w:rsidR="003F7CB7" w:rsidRPr="00C518B3" w:rsidRDefault="003F7CB7" w:rsidP="00C518B3">
                      <w:pPr>
                        <w:spacing w:after="0" w:line="240" w:lineRule="exact"/>
                        <w:jc w:val="both"/>
                        <w:rPr>
                          <w:rFonts w:ascii="Garamond" w:eastAsia="Times New Roman" w:hAnsi="Garamond" w:cs="Times New Roman"/>
                          <w:i/>
                          <w:color w:val="1F4E79" w:themeColor="accent1" w:themeShade="80"/>
                          <w:sz w:val="28"/>
                          <w:szCs w:val="28"/>
                        </w:rPr>
                      </w:pPr>
                      <w:r w:rsidRPr="00C518B3">
                        <w:rPr>
                          <w:rFonts w:ascii="Garamond" w:eastAsia="Times New Roman" w:hAnsi="Garamond" w:cs="Times New Roman"/>
                          <w:i/>
                          <w:color w:val="1F4E79" w:themeColor="accent1" w:themeShade="80"/>
                          <w:sz w:val="28"/>
                          <w:szCs w:val="28"/>
                        </w:rPr>
                        <w:t>…ініціювати перед керівником державного органу, його територіального органу та бюджетної установи залучення експертів, фахівців відповідних органів державної влади та органів місцевого самоврядування, державних фондів, підприємств, установ, організацій, інших юридичних осіб для забезпечення виконання аудиторського завдання</w:t>
                      </w:r>
                      <w:r>
                        <w:rPr>
                          <w:rFonts w:ascii="Garamond" w:eastAsia="Times New Roman" w:hAnsi="Garamond" w:cs="Times New Roman"/>
                          <w:i/>
                          <w:color w:val="1F4E79" w:themeColor="accent1" w:themeShade="80"/>
                          <w:sz w:val="28"/>
                          <w:szCs w:val="28"/>
                        </w:rPr>
                        <w:t xml:space="preserve"> </w:t>
                      </w:r>
                      <w:r w:rsidRPr="004F4FC8">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4F4FC8">
                        <w:rPr>
                          <w:rFonts w:ascii="Garamond" w:eastAsia="Times New Roman" w:hAnsi="Garamond" w:cs="Times New Roman"/>
                          <w:i/>
                          <w:color w:val="1F4E79" w:themeColor="accent1" w:themeShade="80"/>
                          <w:sz w:val="28"/>
                          <w:szCs w:val="28"/>
                        </w:rPr>
                        <w:t>підпункт</w:t>
                      </w:r>
                      <w:r>
                        <w:rPr>
                          <w:rFonts w:ascii="Garamond" w:eastAsia="Times New Roman" w:hAnsi="Garamond" w:cs="Times New Roman"/>
                          <w:i/>
                          <w:color w:val="1F4E79" w:themeColor="accent1" w:themeShade="80"/>
                          <w:sz w:val="28"/>
                          <w:szCs w:val="28"/>
                        </w:rPr>
                        <w:t>у 3 пункту 12 Порядку № 1001).</w:t>
                      </w:r>
                    </w:p>
                    <w:p w:rsidR="003F7CB7" w:rsidRPr="00FB31C2" w:rsidRDefault="003F7CB7" w:rsidP="00721E52">
                      <w:pPr>
                        <w:spacing w:after="0" w:line="240" w:lineRule="exact"/>
                        <w:jc w:val="both"/>
                        <w:rPr>
                          <w:color w:val="1F4E79" w:themeColor="accent1" w:themeShade="80"/>
                        </w:rPr>
                      </w:pPr>
                      <w:r w:rsidRPr="00C518B3">
                        <w:rPr>
                          <w:rFonts w:ascii="Garamond" w:eastAsia="Times New Roman" w:hAnsi="Garamond" w:cs="Times New Roman"/>
                          <w:b/>
                          <w:i/>
                          <w:color w:val="1F4E79" w:themeColor="accent1" w:themeShade="80"/>
                          <w:sz w:val="28"/>
                          <w:szCs w:val="28"/>
                        </w:rPr>
                        <w:t xml:space="preserve">У </w:t>
                      </w:r>
                      <w:r w:rsidRPr="00C518B3">
                        <w:rPr>
                          <w:rFonts w:ascii="Garamond" w:eastAsia="Times New Roman" w:hAnsi="Garamond" w:cs="Times New Roman"/>
                          <w:i/>
                          <w:color w:val="1F4E79" w:themeColor="accent1" w:themeShade="80"/>
                          <w:sz w:val="28"/>
                          <w:szCs w:val="28"/>
                        </w:rPr>
                        <w:t>разі якщо працівники підрозділу внутрішнього аудиту не мають достатніх знань, навичок чи інших вмінь, необхідних для виконання окремих питань аудиторського завдання, керівник підрозділу внутрішнього аудиту повинен ініціювати перед керівником установи залучення відповідних фахівців установи чи експертів відповідних органів влади та місцевого самоврядування, державних фондів, підприємств, установ, організацій, інших юридичних осіб для забезпечення виконання аудиторського завдання</w:t>
                      </w:r>
                      <w:r w:rsidRPr="004F4FC8">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 xml:space="preserve">вимоги </w:t>
                      </w:r>
                      <w:r w:rsidRPr="004F4FC8">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4F4FC8">
                        <w:rPr>
                          <w:rFonts w:ascii="Garamond" w:eastAsia="Times New Roman" w:hAnsi="Garamond" w:cs="Times New Roman"/>
                          <w:i/>
                          <w:color w:val="1F4E79" w:themeColor="accent1" w:themeShade="80"/>
                          <w:sz w:val="28"/>
                          <w:szCs w:val="28"/>
                        </w:rPr>
                        <w:t xml:space="preserve"> 3 Стандарту 3 «Професійна компетентність та ретельність»)</w:t>
                      </w:r>
                    </w:p>
                  </w:txbxContent>
                </v:textbox>
                <w10:wrap type="square"/>
              </v:shape>
            </w:pict>
          </mc:Fallback>
        </mc:AlternateContent>
      </w:r>
      <w:r w:rsidR="00BD733D" w:rsidRPr="00A30C5F">
        <w:rPr>
          <w:rFonts w:ascii="Garamond" w:eastAsiaTheme="majorEastAsia" w:hAnsi="Garamond" w:cstheme="majorBidi"/>
          <w:b/>
          <w:color w:val="3B94C5"/>
          <w:sz w:val="28"/>
          <w:szCs w:val="28"/>
        </w:rPr>
        <w:t>організаці</w:t>
      </w:r>
      <w:r w:rsidR="00452F11">
        <w:rPr>
          <w:rFonts w:ascii="Garamond" w:eastAsiaTheme="majorEastAsia" w:hAnsi="Garamond" w:cstheme="majorBidi"/>
          <w:b/>
          <w:color w:val="3B94C5"/>
          <w:sz w:val="28"/>
          <w:szCs w:val="28"/>
        </w:rPr>
        <w:t>ї</w:t>
      </w:r>
      <w:r w:rsidR="00BD733D" w:rsidRPr="00A30C5F">
        <w:rPr>
          <w:rFonts w:ascii="Garamond" w:eastAsiaTheme="majorEastAsia" w:hAnsi="Garamond" w:cstheme="majorBidi"/>
          <w:b/>
          <w:color w:val="3B94C5"/>
          <w:sz w:val="28"/>
          <w:szCs w:val="28"/>
        </w:rPr>
        <w:t xml:space="preserve"> внутрішнього аудиту та плануванн</w:t>
      </w:r>
      <w:r w:rsidR="00452F11">
        <w:rPr>
          <w:rFonts w:ascii="Garamond" w:eastAsiaTheme="majorEastAsia" w:hAnsi="Garamond" w:cstheme="majorBidi"/>
          <w:b/>
          <w:color w:val="3B94C5"/>
          <w:sz w:val="28"/>
          <w:szCs w:val="28"/>
        </w:rPr>
        <w:t>я</w:t>
      </w:r>
      <w:r w:rsidR="00BD733D" w:rsidRPr="00A30C5F">
        <w:rPr>
          <w:rFonts w:ascii="Garamond" w:eastAsiaTheme="majorEastAsia" w:hAnsi="Garamond" w:cstheme="majorBidi"/>
          <w:b/>
          <w:color w:val="3B94C5"/>
          <w:sz w:val="28"/>
          <w:szCs w:val="28"/>
        </w:rPr>
        <w:t xml:space="preserve"> аудиторського завдання</w:t>
      </w:r>
      <w:r w:rsidR="00BD733D" w:rsidRPr="00A30C5F">
        <w:rPr>
          <w:rFonts w:ascii="Garamond" w:eastAsia="Times New Roman" w:hAnsi="Garamond" w:cs="Times New Roman"/>
          <w:sz w:val="28"/>
          <w:szCs w:val="28"/>
        </w:rPr>
        <w:t xml:space="preserve"> (</w:t>
      </w:r>
      <w:r w:rsidR="00A30C5F" w:rsidRPr="00A30C5F">
        <w:rPr>
          <w:rFonts w:ascii="Garamond" w:eastAsia="Times New Roman" w:hAnsi="Garamond" w:cs="Times New Roman"/>
          <w:sz w:val="28"/>
          <w:szCs w:val="28"/>
        </w:rPr>
        <w:t>підготовка розпорядчого документ</w:t>
      </w:r>
      <w:r w:rsidR="00DD37F1">
        <w:rPr>
          <w:rFonts w:ascii="Garamond" w:eastAsia="Times New Roman" w:hAnsi="Garamond" w:cs="Times New Roman"/>
          <w:sz w:val="28"/>
          <w:szCs w:val="28"/>
        </w:rPr>
        <w:t>а</w:t>
      </w:r>
      <w:r w:rsidR="00A30C5F" w:rsidRPr="00A30C5F">
        <w:rPr>
          <w:rFonts w:ascii="Garamond" w:eastAsia="Times New Roman" w:hAnsi="Garamond" w:cs="Times New Roman"/>
          <w:sz w:val="28"/>
          <w:szCs w:val="28"/>
        </w:rPr>
        <w:t xml:space="preserve"> на проведення </w:t>
      </w:r>
      <w:r w:rsidR="00452F11">
        <w:rPr>
          <w:rFonts w:ascii="Garamond" w:eastAsia="Times New Roman" w:hAnsi="Garamond" w:cs="Times New Roman"/>
          <w:sz w:val="28"/>
          <w:szCs w:val="28"/>
        </w:rPr>
        <w:t xml:space="preserve">внутрішнього </w:t>
      </w:r>
      <w:r w:rsidR="00A30C5F" w:rsidRPr="00A30C5F">
        <w:rPr>
          <w:rFonts w:ascii="Garamond" w:eastAsia="Times New Roman" w:hAnsi="Garamond" w:cs="Times New Roman"/>
          <w:sz w:val="28"/>
          <w:szCs w:val="28"/>
        </w:rPr>
        <w:t>аудиту; визначення складу аудиторської групи</w:t>
      </w:r>
      <w:r w:rsidR="00C124EF" w:rsidRPr="00C124EF">
        <w:rPr>
          <w:rFonts w:ascii="Garamond" w:eastAsia="Times New Roman" w:hAnsi="Garamond" w:cs="Times New Roman"/>
          <w:sz w:val="28"/>
          <w:szCs w:val="28"/>
        </w:rPr>
        <w:t xml:space="preserve"> </w:t>
      </w:r>
      <w:r w:rsidR="00C124EF">
        <w:rPr>
          <w:rFonts w:ascii="Garamond" w:eastAsia="Times New Roman" w:hAnsi="Garamond" w:cs="Times New Roman"/>
          <w:sz w:val="28"/>
          <w:szCs w:val="28"/>
        </w:rPr>
        <w:t>та розподіл трудових ресурсів для проведення</w:t>
      </w:r>
      <w:r w:rsidR="00C124EF" w:rsidRPr="00A30C5F">
        <w:rPr>
          <w:rFonts w:ascii="Garamond" w:eastAsia="Times New Roman" w:hAnsi="Garamond" w:cs="Times New Roman"/>
          <w:sz w:val="28"/>
          <w:szCs w:val="28"/>
        </w:rPr>
        <w:t xml:space="preserve"> </w:t>
      </w:r>
      <w:r w:rsidR="00C124EF">
        <w:rPr>
          <w:rFonts w:ascii="Garamond" w:eastAsia="Times New Roman" w:hAnsi="Garamond" w:cs="Times New Roman"/>
          <w:sz w:val="28"/>
          <w:szCs w:val="28"/>
        </w:rPr>
        <w:t xml:space="preserve">внутрішнього </w:t>
      </w:r>
      <w:r w:rsidR="00C124EF" w:rsidRPr="00A30C5F">
        <w:rPr>
          <w:rFonts w:ascii="Garamond" w:eastAsia="Times New Roman" w:hAnsi="Garamond" w:cs="Times New Roman"/>
          <w:sz w:val="28"/>
          <w:szCs w:val="28"/>
        </w:rPr>
        <w:t>аудиту</w:t>
      </w:r>
      <w:r w:rsidR="00A30C5F" w:rsidRPr="00A30C5F">
        <w:rPr>
          <w:rFonts w:ascii="Garamond" w:eastAsia="Times New Roman" w:hAnsi="Garamond" w:cs="Times New Roman"/>
          <w:sz w:val="28"/>
          <w:szCs w:val="28"/>
        </w:rPr>
        <w:t xml:space="preserve">; </w:t>
      </w:r>
      <w:r w:rsidR="00BD733D" w:rsidRPr="00A30C5F">
        <w:rPr>
          <w:rFonts w:ascii="Garamond" w:eastAsia="Times New Roman" w:hAnsi="Garamond" w:cs="Times New Roman"/>
          <w:sz w:val="28"/>
          <w:szCs w:val="28"/>
        </w:rPr>
        <w:t xml:space="preserve">попереднє вивчення об’єкта аудиту; проведення попередньої оцінки ризиків, пов’язаних з об’єктом аудиту; визначення обсягу </w:t>
      </w:r>
      <w:r w:rsidR="00A30C5F">
        <w:rPr>
          <w:rFonts w:ascii="Garamond" w:eastAsia="Times New Roman" w:hAnsi="Garamond" w:cs="Times New Roman"/>
          <w:sz w:val="28"/>
          <w:szCs w:val="28"/>
        </w:rPr>
        <w:t>аудиторського завдання;</w:t>
      </w:r>
      <w:r w:rsidR="00BD733D" w:rsidRPr="00A30C5F">
        <w:rPr>
          <w:rFonts w:ascii="Garamond" w:eastAsia="Times New Roman" w:hAnsi="Garamond" w:cs="Times New Roman"/>
          <w:sz w:val="28"/>
          <w:szCs w:val="28"/>
        </w:rPr>
        <w:t xml:space="preserve"> підготовка програми </w:t>
      </w:r>
      <w:r w:rsidR="00452F11">
        <w:rPr>
          <w:rFonts w:ascii="Garamond" w:eastAsia="Times New Roman" w:hAnsi="Garamond" w:cs="Times New Roman"/>
          <w:sz w:val="28"/>
          <w:szCs w:val="28"/>
        </w:rPr>
        <w:t xml:space="preserve">внутрішнього </w:t>
      </w:r>
      <w:r w:rsidR="00BD733D" w:rsidRPr="00A30C5F">
        <w:rPr>
          <w:rFonts w:ascii="Garamond" w:eastAsia="Times New Roman" w:hAnsi="Garamond" w:cs="Times New Roman"/>
          <w:sz w:val="28"/>
          <w:szCs w:val="28"/>
        </w:rPr>
        <w:t>аудиту тощо)</w:t>
      </w:r>
      <w:r w:rsidR="00C124EF">
        <w:rPr>
          <w:rFonts w:ascii="Garamond" w:eastAsia="Times New Roman" w:hAnsi="Garamond" w:cs="Times New Roman"/>
          <w:sz w:val="28"/>
          <w:szCs w:val="28"/>
        </w:rPr>
        <w:t>. Під час в</w:t>
      </w:r>
      <w:r w:rsidR="00C124EF" w:rsidRPr="008D1688">
        <w:rPr>
          <w:rFonts w:ascii="Garamond" w:eastAsia="Times New Roman" w:hAnsi="Garamond" w:cs="Times New Roman"/>
          <w:sz w:val="28"/>
          <w:szCs w:val="28"/>
        </w:rPr>
        <w:t xml:space="preserve">изначення </w:t>
      </w:r>
      <w:r w:rsidR="00C124EF">
        <w:rPr>
          <w:rFonts w:ascii="Garamond" w:eastAsia="Times New Roman" w:hAnsi="Garamond" w:cs="Times New Roman"/>
          <w:sz w:val="28"/>
          <w:szCs w:val="28"/>
        </w:rPr>
        <w:t xml:space="preserve">потреб </w:t>
      </w:r>
      <w:r>
        <w:rPr>
          <w:rFonts w:ascii="Garamond" w:eastAsia="Times New Roman" w:hAnsi="Garamond" w:cs="Times New Roman"/>
          <w:sz w:val="28"/>
          <w:szCs w:val="28"/>
        </w:rPr>
        <w:t xml:space="preserve">на цьому етапі може виникнути </w:t>
      </w:r>
      <w:r w:rsidR="00C124EF" w:rsidRPr="008D1688">
        <w:rPr>
          <w:rFonts w:ascii="Garamond" w:eastAsia="Times New Roman" w:hAnsi="Garamond" w:cs="Times New Roman"/>
          <w:sz w:val="28"/>
          <w:szCs w:val="28"/>
        </w:rPr>
        <w:t>потреб</w:t>
      </w:r>
      <w:r>
        <w:rPr>
          <w:rFonts w:ascii="Garamond" w:eastAsia="Times New Roman" w:hAnsi="Garamond" w:cs="Times New Roman"/>
          <w:sz w:val="28"/>
          <w:szCs w:val="28"/>
        </w:rPr>
        <w:t>а</w:t>
      </w:r>
      <w:r w:rsidR="00C124EF"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у </w:t>
      </w:r>
      <w:r w:rsidR="00C124EF" w:rsidRPr="008D1688">
        <w:rPr>
          <w:rFonts w:ascii="Garamond" w:eastAsia="Times New Roman" w:hAnsi="Garamond" w:cs="Times New Roman"/>
          <w:sz w:val="28"/>
          <w:szCs w:val="28"/>
        </w:rPr>
        <w:t>залученн</w:t>
      </w:r>
      <w:r>
        <w:rPr>
          <w:rFonts w:ascii="Garamond" w:eastAsia="Times New Roman" w:hAnsi="Garamond" w:cs="Times New Roman"/>
          <w:sz w:val="28"/>
          <w:szCs w:val="28"/>
        </w:rPr>
        <w:t>і</w:t>
      </w:r>
      <w:r w:rsidR="00C124EF" w:rsidRPr="008D1688">
        <w:rPr>
          <w:rFonts w:ascii="Garamond" w:eastAsia="Times New Roman" w:hAnsi="Garamond" w:cs="Times New Roman"/>
          <w:sz w:val="28"/>
          <w:szCs w:val="28"/>
        </w:rPr>
        <w:t xml:space="preserve"> експертів/фахівців для здійснення внутрішнього аудиту (</w:t>
      </w:r>
      <w:r w:rsidR="00C124EF">
        <w:rPr>
          <w:rFonts w:ascii="Garamond" w:eastAsia="Times New Roman" w:hAnsi="Garamond" w:cs="Times New Roman"/>
          <w:sz w:val="28"/>
          <w:szCs w:val="28"/>
        </w:rPr>
        <w:t xml:space="preserve">експертів-будівельників, </w:t>
      </w:r>
      <w:r w:rsidR="00C124EF" w:rsidRPr="008D1688">
        <w:rPr>
          <w:rFonts w:ascii="Garamond" w:eastAsia="Times New Roman" w:hAnsi="Garamond" w:cs="Times New Roman"/>
          <w:sz w:val="28"/>
          <w:szCs w:val="28"/>
        </w:rPr>
        <w:t>ІТ-спеціалістів тощо)</w:t>
      </w:r>
      <w:r w:rsidR="00C518B3">
        <w:rPr>
          <w:rFonts w:ascii="Garamond" w:eastAsia="Times New Roman" w:hAnsi="Garamond" w:cs="Times New Roman"/>
          <w:sz w:val="28"/>
          <w:szCs w:val="28"/>
        </w:rPr>
        <w:t xml:space="preserve">. Вимоги щодо залучення до виконання аудиторського завдання </w:t>
      </w:r>
      <w:r w:rsidR="00C518B3" w:rsidRPr="008D1688">
        <w:rPr>
          <w:rFonts w:ascii="Garamond" w:eastAsia="Times New Roman" w:hAnsi="Garamond" w:cs="Times New Roman"/>
          <w:sz w:val="28"/>
          <w:szCs w:val="28"/>
        </w:rPr>
        <w:t>експертів/фахівців</w:t>
      </w:r>
      <w:r w:rsidR="00C518B3">
        <w:rPr>
          <w:rFonts w:ascii="Garamond" w:eastAsia="Times New Roman" w:hAnsi="Garamond" w:cs="Times New Roman"/>
          <w:sz w:val="28"/>
          <w:szCs w:val="28"/>
        </w:rPr>
        <w:t xml:space="preserve"> містяться у </w:t>
      </w:r>
      <w:r w:rsidR="00C518B3" w:rsidRPr="00C518B3">
        <w:rPr>
          <w:rFonts w:ascii="Garamond" w:eastAsia="Times New Roman" w:hAnsi="Garamond" w:cs="Times New Roman"/>
          <w:sz w:val="28"/>
          <w:szCs w:val="28"/>
        </w:rPr>
        <w:t>підпункт</w:t>
      </w:r>
      <w:r w:rsidR="00C518B3">
        <w:rPr>
          <w:rFonts w:ascii="Garamond" w:eastAsia="Times New Roman" w:hAnsi="Garamond" w:cs="Times New Roman"/>
          <w:sz w:val="28"/>
          <w:szCs w:val="28"/>
        </w:rPr>
        <w:t>і</w:t>
      </w:r>
      <w:r w:rsidR="00C518B3" w:rsidRPr="00C518B3">
        <w:rPr>
          <w:rFonts w:ascii="Garamond" w:eastAsia="Times New Roman" w:hAnsi="Garamond" w:cs="Times New Roman"/>
          <w:sz w:val="28"/>
          <w:szCs w:val="28"/>
        </w:rPr>
        <w:t xml:space="preserve"> 3 пункту 12 Порядку № 1001, пункту 3 Стандарту 3 «Професійна компетентність та ретельність»</w:t>
      </w:r>
      <w:r w:rsidR="00BD733D" w:rsidRPr="00A30C5F">
        <w:rPr>
          <w:rFonts w:ascii="Garamond" w:eastAsia="Times New Roman" w:hAnsi="Garamond" w:cs="Times New Roman"/>
          <w:sz w:val="28"/>
          <w:szCs w:val="28"/>
        </w:rPr>
        <w:t xml:space="preserve">; </w:t>
      </w:r>
    </w:p>
    <w:p w:rsidR="00BD733D" w:rsidRPr="008D1688"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4C6FE5">
        <w:rPr>
          <w:rFonts w:ascii="Garamond" w:eastAsiaTheme="majorEastAsia" w:hAnsi="Garamond" w:cstheme="majorBidi"/>
          <w:b/>
          <w:color w:val="3B94C5"/>
          <w:sz w:val="28"/>
          <w:szCs w:val="28"/>
        </w:rPr>
        <w:t>виконання аудиторського завдання</w:t>
      </w:r>
      <w:r w:rsidRPr="008D1688">
        <w:rPr>
          <w:rFonts w:ascii="Garamond" w:eastAsia="Times New Roman" w:hAnsi="Garamond" w:cs="Times New Roman"/>
          <w:sz w:val="28"/>
          <w:szCs w:val="28"/>
        </w:rPr>
        <w:t xml:space="preserve"> (збір аудиторських доказів</w:t>
      </w:r>
      <w:r w:rsidR="00DF5000">
        <w:rPr>
          <w:rFonts w:ascii="Garamond" w:eastAsia="Times New Roman" w:hAnsi="Garamond" w:cs="Times New Roman"/>
          <w:sz w:val="28"/>
          <w:szCs w:val="28"/>
        </w:rPr>
        <w:t xml:space="preserve">; </w:t>
      </w:r>
      <w:r w:rsidR="004809FC" w:rsidRPr="008D1688">
        <w:rPr>
          <w:rFonts w:ascii="Garamond" w:eastAsia="Times New Roman" w:hAnsi="Garamond" w:cs="Times New Roman"/>
          <w:sz w:val="28"/>
          <w:szCs w:val="28"/>
        </w:rPr>
        <w:t>аналіз</w:t>
      </w:r>
      <w:r w:rsidRPr="008D1688">
        <w:rPr>
          <w:rFonts w:ascii="Garamond" w:eastAsia="Times New Roman" w:hAnsi="Garamond" w:cs="Times New Roman"/>
          <w:sz w:val="28"/>
          <w:szCs w:val="28"/>
        </w:rPr>
        <w:t xml:space="preserve"> </w:t>
      </w:r>
      <w:r w:rsidR="00DF5000">
        <w:rPr>
          <w:rFonts w:ascii="Garamond" w:eastAsia="Times New Roman" w:hAnsi="Garamond" w:cs="Times New Roman"/>
          <w:sz w:val="28"/>
          <w:szCs w:val="28"/>
        </w:rPr>
        <w:t xml:space="preserve">зібраних даних; </w:t>
      </w:r>
      <w:r w:rsidR="00DF5000" w:rsidRPr="008D1688">
        <w:rPr>
          <w:rFonts w:ascii="Garamond" w:eastAsia="Times New Roman" w:hAnsi="Garamond" w:cs="Times New Roman"/>
          <w:sz w:val="28"/>
          <w:szCs w:val="28"/>
        </w:rPr>
        <w:t xml:space="preserve">опитування </w:t>
      </w:r>
      <w:r w:rsidR="00C124EF">
        <w:rPr>
          <w:rFonts w:ascii="Garamond" w:eastAsia="Times New Roman" w:hAnsi="Garamond" w:cs="Times New Roman"/>
          <w:sz w:val="28"/>
          <w:szCs w:val="28"/>
        </w:rPr>
        <w:t xml:space="preserve">вищого </w:t>
      </w:r>
      <w:r w:rsidR="00DF5000">
        <w:rPr>
          <w:rFonts w:ascii="Garamond" w:eastAsia="Times New Roman" w:hAnsi="Garamond" w:cs="Times New Roman"/>
          <w:sz w:val="28"/>
          <w:szCs w:val="28"/>
        </w:rPr>
        <w:t xml:space="preserve">керівництва та відповідальних за діяльність осіб; </w:t>
      </w:r>
      <w:r w:rsidR="00DF5000" w:rsidRPr="008D1688">
        <w:rPr>
          <w:rFonts w:ascii="Garamond" w:eastAsia="Times New Roman" w:hAnsi="Garamond" w:cs="Times New Roman"/>
          <w:sz w:val="28"/>
          <w:szCs w:val="28"/>
        </w:rPr>
        <w:t xml:space="preserve">дослідження питань </w:t>
      </w:r>
      <w:r w:rsidR="00C124EF">
        <w:rPr>
          <w:rFonts w:ascii="Garamond" w:eastAsia="Times New Roman" w:hAnsi="Garamond" w:cs="Times New Roman"/>
          <w:sz w:val="28"/>
          <w:szCs w:val="28"/>
        </w:rPr>
        <w:t xml:space="preserve">програми внутрішнього </w:t>
      </w:r>
      <w:r w:rsidR="00DF5000" w:rsidRPr="008D1688">
        <w:rPr>
          <w:rFonts w:ascii="Garamond" w:eastAsia="Times New Roman" w:hAnsi="Garamond" w:cs="Times New Roman"/>
          <w:sz w:val="28"/>
          <w:szCs w:val="28"/>
        </w:rPr>
        <w:t>аудиту; проведення вступних та заключних зустрічей з керівництвом та відповідальними за діяльність особами тощо</w:t>
      </w:r>
      <w:r w:rsidRPr="008D1688">
        <w:rPr>
          <w:rFonts w:ascii="Garamond" w:eastAsia="Times New Roman" w:hAnsi="Garamond" w:cs="Times New Roman"/>
          <w:sz w:val="28"/>
          <w:szCs w:val="28"/>
        </w:rPr>
        <w:t xml:space="preserve">); </w:t>
      </w:r>
    </w:p>
    <w:p w:rsidR="00BD733D" w:rsidRPr="008D1688" w:rsidRDefault="00BD733D" w:rsidP="00721E52">
      <w:pPr>
        <w:numPr>
          <w:ilvl w:val="0"/>
          <w:numId w:val="1"/>
        </w:numPr>
        <w:spacing w:after="60" w:line="240" w:lineRule="auto"/>
        <w:ind w:left="0" w:firstLine="567"/>
        <w:jc w:val="both"/>
        <w:rPr>
          <w:rFonts w:ascii="Garamond" w:eastAsia="Times New Roman" w:hAnsi="Garamond" w:cs="Times New Roman"/>
          <w:sz w:val="28"/>
          <w:szCs w:val="28"/>
        </w:rPr>
      </w:pPr>
      <w:r w:rsidRPr="004C6FE5">
        <w:rPr>
          <w:rFonts w:ascii="Garamond" w:eastAsiaTheme="majorEastAsia" w:hAnsi="Garamond" w:cstheme="majorBidi"/>
          <w:b/>
          <w:color w:val="3B94C5"/>
          <w:sz w:val="28"/>
          <w:szCs w:val="28"/>
        </w:rPr>
        <w:t>документування перебігу та результатів внутрішнього аудиту</w:t>
      </w:r>
      <w:r w:rsidRPr="008D1688">
        <w:rPr>
          <w:rFonts w:ascii="Garamond" w:eastAsia="Times New Roman" w:hAnsi="Garamond" w:cs="Times New Roman"/>
          <w:sz w:val="28"/>
          <w:szCs w:val="28"/>
        </w:rPr>
        <w:t xml:space="preserve"> (</w:t>
      </w:r>
      <w:r w:rsidR="00A843D7" w:rsidRPr="008D1688">
        <w:rPr>
          <w:rFonts w:ascii="Garamond" w:eastAsia="Times New Roman" w:hAnsi="Garamond" w:cs="Times New Roman"/>
          <w:sz w:val="28"/>
          <w:szCs w:val="28"/>
        </w:rPr>
        <w:t>документ</w:t>
      </w:r>
      <w:r w:rsidR="00D234B5">
        <w:rPr>
          <w:rFonts w:ascii="Garamond" w:eastAsia="Times New Roman" w:hAnsi="Garamond" w:cs="Times New Roman"/>
          <w:sz w:val="28"/>
          <w:szCs w:val="28"/>
        </w:rPr>
        <w:t>ування</w:t>
      </w:r>
      <w:r w:rsidR="00A843D7" w:rsidRPr="008D1688">
        <w:rPr>
          <w:rFonts w:ascii="Garamond" w:eastAsia="Times New Roman" w:hAnsi="Garamond" w:cs="Times New Roman"/>
          <w:sz w:val="28"/>
          <w:szCs w:val="28"/>
        </w:rPr>
        <w:t xml:space="preserve"> зібраних даних</w:t>
      </w:r>
      <w:r w:rsidR="00A843D7">
        <w:rPr>
          <w:rFonts w:ascii="Garamond" w:eastAsia="Times New Roman" w:hAnsi="Garamond" w:cs="Times New Roman"/>
          <w:sz w:val="28"/>
          <w:szCs w:val="28"/>
        </w:rPr>
        <w:t xml:space="preserve"> </w:t>
      </w:r>
      <w:r w:rsidR="00416F7F">
        <w:rPr>
          <w:rFonts w:ascii="Garamond" w:eastAsia="Times New Roman" w:hAnsi="Garamond" w:cs="Times New Roman"/>
          <w:sz w:val="28"/>
          <w:szCs w:val="28"/>
        </w:rPr>
        <w:t>та</w:t>
      </w:r>
      <w:r w:rsidR="00A843D7">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підготовка</w:t>
      </w:r>
      <w:r w:rsidR="00A843D7">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про</w:t>
      </w:r>
      <w:r w:rsidR="00D234B5">
        <w:rPr>
          <w:rFonts w:ascii="Garamond" w:eastAsia="Times New Roman" w:hAnsi="Garamond" w:cs="Times New Roman"/>
          <w:sz w:val="28"/>
          <w:szCs w:val="28"/>
        </w:rPr>
        <w:t>е</w:t>
      </w:r>
      <w:r w:rsidRPr="008D1688">
        <w:rPr>
          <w:rFonts w:ascii="Garamond" w:eastAsia="Times New Roman" w:hAnsi="Garamond" w:cs="Times New Roman"/>
          <w:sz w:val="28"/>
          <w:szCs w:val="28"/>
        </w:rPr>
        <w:t xml:space="preserve">кту аудиторського звіту з висновками та рекомендаціями; ознайомлення та обговорення з </w:t>
      </w:r>
      <w:r w:rsidR="00C124EF">
        <w:rPr>
          <w:rFonts w:ascii="Garamond" w:eastAsia="Times New Roman" w:hAnsi="Garamond" w:cs="Times New Roman"/>
          <w:sz w:val="28"/>
          <w:szCs w:val="28"/>
        </w:rPr>
        <w:t xml:space="preserve">вищим керівництвом та </w:t>
      </w:r>
      <w:r w:rsidRPr="008D1688">
        <w:rPr>
          <w:rFonts w:ascii="Garamond" w:eastAsia="Times New Roman" w:hAnsi="Garamond" w:cs="Times New Roman"/>
          <w:sz w:val="28"/>
          <w:szCs w:val="28"/>
        </w:rPr>
        <w:t>відповідальними за діяльність особами про</w:t>
      </w:r>
      <w:r w:rsidR="00D234B5">
        <w:rPr>
          <w:rFonts w:ascii="Garamond" w:eastAsia="Times New Roman" w:hAnsi="Garamond" w:cs="Times New Roman"/>
          <w:sz w:val="28"/>
          <w:szCs w:val="28"/>
        </w:rPr>
        <w:t>е</w:t>
      </w:r>
      <w:r w:rsidRPr="008D1688">
        <w:rPr>
          <w:rFonts w:ascii="Garamond" w:eastAsia="Times New Roman" w:hAnsi="Garamond" w:cs="Times New Roman"/>
          <w:sz w:val="28"/>
          <w:szCs w:val="28"/>
        </w:rPr>
        <w:t>кту аудиторського звіту; внесення коректив у про</w:t>
      </w:r>
      <w:r w:rsidR="00D234B5">
        <w:rPr>
          <w:rFonts w:ascii="Garamond" w:eastAsia="Times New Roman" w:hAnsi="Garamond" w:cs="Times New Roman"/>
          <w:sz w:val="28"/>
          <w:szCs w:val="28"/>
        </w:rPr>
        <w:t>е</w:t>
      </w:r>
      <w:r w:rsidRPr="008D1688">
        <w:rPr>
          <w:rFonts w:ascii="Garamond" w:eastAsia="Times New Roman" w:hAnsi="Garamond" w:cs="Times New Roman"/>
          <w:sz w:val="28"/>
          <w:szCs w:val="28"/>
        </w:rPr>
        <w:t xml:space="preserve">кт </w:t>
      </w:r>
      <w:r w:rsidR="00A843D7">
        <w:rPr>
          <w:rFonts w:ascii="Garamond" w:eastAsia="Times New Roman" w:hAnsi="Garamond" w:cs="Times New Roman"/>
          <w:sz w:val="28"/>
          <w:szCs w:val="28"/>
        </w:rPr>
        <w:t xml:space="preserve">аудиторського </w:t>
      </w:r>
      <w:r w:rsidRPr="008D1688">
        <w:rPr>
          <w:rFonts w:ascii="Garamond" w:eastAsia="Times New Roman" w:hAnsi="Garamond" w:cs="Times New Roman"/>
          <w:sz w:val="28"/>
          <w:szCs w:val="28"/>
        </w:rPr>
        <w:t>звіту за результатами обговорення</w:t>
      </w:r>
      <w:r w:rsidR="00A843D7" w:rsidRPr="00A843D7">
        <w:rPr>
          <w:rFonts w:ascii="Garamond" w:eastAsia="Times New Roman" w:hAnsi="Garamond" w:cs="Times New Roman"/>
          <w:sz w:val="28"/>
          <w:szCs w:val="28"/>
        </w:rPr>
        <w:t xml:space="preserve"> </w:t>
      </w:r>
      <w:r w:rsidR="00A843D7">
        <w:rPr>
          <w:rFonts w:ascii="Garamond" w:eastAsia="Times New Roman" w:hAnsi="Garamond" w:cs="Times New Roman"/>
          <w:sz w:val="28"/>
          <w:szCs w:val="28"/>
        </w:rPr>
        <w:t>(</w:t>
      </w:r>
      <w:r w:rsidR="00A843D7" w:rsidRPr="008D1688">
        <w:rPr>
          <w:rFonts w:ascii="Garamond" w:eastAsia="Times New Roman" w:hAnsi="Garamond" w:cs="Times New Roman"/>
          <w:sz w:val="28"/>
          <w:szCs w:val="28"/>
        </w:rPr>
        <w:t>за необхідності</w:t>
      </w:r>
      <w:r w:rsidR="00A843D7">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підписання звіту керівником </w:t>
      </w:r>
      <w:r w:rsidR="00A843D7">
        <w:rPr>
          <w:rFonts w:ascii="Garamond" w:eastAsia="Times New Roman" w:hAnsi="Garamond" w:cs="Times New Roman"/>
          <w:sz w:val="28"/>
          <w:szCs w:val="28"/>
        </w:rPr>
        <w:t xml:space="preserve">аудиторської групи </w:t>
      </w:r>
      <w:r w:rsidR="00FF37AF" w:rsidRPr="008D1688">
        <w:rPr>
          <w:rFonts w:ascii="Garamond" w:eastAsia="Times New Roman" w:hAnsi="Garamond" w:cs="Times New Roman"/>
          <w:sz w:val="28"/>
          <w:szCs w:val="28"/>
        </w:rPr>
        <w:t xml:space="preserve">або керівником і членами </w:t>
      </w:r>
      <w:r w:rsidRPr="008D1688">
        <w:rPr>
          <w:rFonts w:ascii="Garamond" w:eastAsia="Times New Roman" w:hAnsi="Garamond" w:cs="Times New Roman"/>
          <w:sz w:val="28"/>
          <w:szCs w:val="28"/>
        </w:rPr>
        <w:t xml:space="preserve">аудиторської групи; розгляд коментарів </w:t>
      </w:r>
      <w:r w:rsidR="00A843D7">
        <w:rPr>
          <w:rFonts w:ascii="Garamond" w:eastAsia="Times New Roman" w:hAnsi="Garamond" w:cs="Times New Roman"/>
          <w:sz w:val="28"/>
          <w:szCs w:val="28"/>
        </w:rPr>
        <w:t xml:space="preserve">відповідальних за діяльність осіб </w:t>
      </w:r>
      <w:r w:rsidRPr="008D1688">
        <w:rPr>
          <w:rFonts w:ascii="Garamond" w:eastAsia="Times New Roman" w:hAnsi="Garamond" w:cs="Times New Roman"/>
          <w:sz w:val="28"/>
          <w:szCs w:val="28"/>
        </w:rPr>
        <w:t xml:space="preserve">та надання </w:t>
      </w:r>
      <w:r w:rsidR="00A843D7">
        <w:rPr>
          <w:rFonts w:ascii="Garamond" w:eastAsia="Times New Roman" w:hAnsi="Garamond" w:cs="Times New Roman"/>
          <w:sz w:val="28"/>
          <w:szCs w:val="28"/>
        </w:rPr>
        <w:t xml:space="preserve">письмових </w:t>
      </w:r>
      <w:r w:rsidRPr="008D1688">
        <w:rPr>
          <w:rFonts w:ascii="Garamond" w:eastAsia="Times New Roman" w:hAnsi="Garamond" w:cs="Times New Roman"/>
          <w:sz w:val="28"/>
          <w:szCs w:val="28"/>
        </w:rPr>
        <w:t>висновків на них (</w:t>
      </w:r>
      <w:r w:rsidR="00A843D7" w:rsidRPr="008D1688">
        <w:rPr>
          <w:rFonts w:ascii="Garamond" w:eastAsia="Times New Roman" w:hAnsi="Garamond" w:cs="Times New Roman"/>
          <w:sz w:val="28"/>
          <w:szCs w:val="28"/>
        </w:rPr>
        <w:t>за наявності</w:t>
      </w:r>
      <w:r w:rsidRPr="008D1688">
        <w:rPr>
          <w:rFonts w:ascii="Garamond" w:eastAsia="Times New Roman" w:hAnsi="Garamond" w:cs="Times New Roman"/>
          <w:sz w:val="28"/>
          <w:szCs w:val="28"/>
        </w:rPr>
        <w:t xml:space="preserve">); </w:t>
      </w:r>
      <w:r w:rsidR="006151E8" w:rsidRPr="003252FD">
        <w:rPr>
          <w:rFonts w:ascii="Garamond" w:eastAsia="Times New Roman" w:hAnsi="Garamond" w:cs="Times New Roman"/>
          <w:sz w:val="28"/>
          <w:szCs w:val="28"/>
        </w:rPr>
        <w:t xml:space="preserve">інформування керівника </w:t>
      </w:r>
      <w:r w:rsidR="006151E8">
        <w:rPr>
          <w:rFonts w:ascii="Garamond" w:eastAsia="Times New Roman" w:hAnsi="Garamond" w:cs="Times New Roman"/>
          <w:sz w:val="28"/>
          <w:szCs w:val="28"/>
        </w:rPr>
        <w:t>установи</w:t>
      </w:r>
      <w:r w:rsidR="006151E8" w:rsidRPr="003252FD">
        <w:rPr>
          <w:rFonts w:ascii="Garamond" w:eastAsia="Times New Roman" w:hAnsi="Garamond" w:cs="Times New Roman"/>
          <w:sz w:val="28"/>
          <w:szCs w:val="28"/>
        </w:rPr>
        <w:t xml:space="preserve"> про результати здійснення внутрішнього аудиту</w:t>
      </w:r>
      <w:r w:rsidR="00C124EF">
        <w:rPr>
          <w:rFonts w:ascii="Garamond" w:eastAsia="Times New Roman" w:hAnsi="Garamond" w:cs="Times New Roman"/>
          <w:sz w:val="28"/>
          <w:szCs w:val="28"/>
        </w:rPr>
        <w:t>;</w:t>
      </w:r>
      <w:r w:rsidR="006151E8">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 xml:space="preserve">формування </w:t>
      </w:r>
      <w:r w:rsidRPr="008D1688">
        <w:rPr>
          <w:rFonts w:ascii="Garamond" w:eastAsia="Times New Roman" w:hAnsi="Garamond" w:cs="Times New Roman"/>
          <w:sz w:val="28"/>
          <w:szCs w:val="28"/>
        </w:rPr>
        <w:lastRenderedPageBreak/>
        <w:t>робочих т</w:t>
      </w:r>
      <w:r w:rsidR="009A75B2">
        <w:rPr>
          <w:rFonts w:ascii="Garamond" w:eastAsia="Times New Roman" w:hAnsi="Garamond" w:cs="Times New Roman"/>
          <w:sz w:val="28"/>
          <w:szCs w:val="28"/>
        </w:rPr>
        <w:t xml:space="preserve">а офіційних документів у справу </w:t>
      </w:r>
      <w:r w:rsidRPr="008D1688">
        <w:rPr>
          <w:rFonts w:ascii="Garamond" w:eastAsia="Times New Roman" w:hAnsi="Garamond" w:cs="Times New Roman"/>
          <w:sz w:val="28"/>
          <w:szCs w:val="28"/>
        </w:rPr>
        <w:t>за результатами здійснення внутрішнього аудиту тощо).</w:t>
      </w:r>
    </w:p>
    <w:p w:rsidR="00BD733D" w:rsidRPr="008D1688" w:rsidRDefault="00000271" w:rsidP="00721E52">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Потреби у р</w:t>
      </w:r>
      <w:r w:rsidR="00BD733D" w:rsidRPr="008D1688">
        <w:rPr>
          <w:rFonts w:ascii="Garamond" w:eastAsia="Times New Roman" w:hAnsi="Garamond" w:cs="Times New Roman"/>
          <w:sz w:val="28"/>
          <w:szCs w:val="28"/>
        </w:rPr>
        <w:t>есурс</w:t>
      </w:r>
      <w:r>
        <w:rPr>
          <w:rFonts w:ascii="Garamond" w:eastAsia="Times New Roman" w:hAnsi="Garamond" w:cs="Times New Roman"/>
          <w:sz w:val="28"/>
          <w:szCs w:val="28"/>
        </w:rPr>
        <w:t>ах</w:t>
      </w:r>
      <w:r w:rsidR="00BD733D" w:rsidRPr="008D1688">
        <w:rPr>
          <w:rFonts w:ascii="Garamond" w:eastAsia="Times New Roman" w:hAnsi="Garamond" w:cs="Times New Roman"/>
          <w:sz w:val="28"/>
          <w:szCs w:val="28"/>
        </w:rPr>
        <w:t xml:space="preserve"> на виконання іншо</w:t>
      </w:r>
      <w:r w:rsidR="00122B0F">
        <w:rPr>
          <w:rFonts w:ascii="Garamond" w:eastAsia="Times New Roman" w:hAnsi="Garamond" w:cs="Times New Roman"/>
          <w:sz w:val="28"/>
          <w:szCs w:val="28"/>
        </w:rPr>
        <w:t>ї</w:t>
      </w:r>
      <w:r w:rsidR="00BD733D" w:rsidRPr="008D1688">
        <w:rPr>
          <w:rFonts w:ascii="Garamond" w:eastAsia="Times New Roman" w:hAnsi="Garamond" w:cs="Times New Roman"/>
          <w:sz w:val="28"/>
          <w:szCs w:val="28"/>
        </w:rPr>
        <w:t xml:space="preserve"> діяльності з внутрішнього аудиту</w:t>
      </w:r>
      <w:r w:rsidR="00122B0F">
        <w:rPr>
          <w:rFonts w:ascii="Garamond" w:eastAsia="Times New Roman" w:hAnsi="Garamond" w:cs="Times New Roman"/>
          <w:sz w:val="28"/>
          <w:szCs w:val="28"/>
        </w:rPr>
        <w:t>,</w:t>
      </w:r>
      <w:r w:rsidR="00D11A31">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визначаються</w:t>
      </w:r>
      <w:r w:rsidR="004809F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зокрема</w:t>
      </w:r>
      <w:r w:rsidR="004809F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на:</w:t>
      </w:r>
    </w:p>
    <w:p w:rsidR="00BD733D" w:rsidRPr="008674B5" w:rsidRDefault="00BD6FF2" w:rsidP="00721E52">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 xml:space="preserve">здійснення </w:t>
      </w:r>
      <w:r w:rsidR="00BD733D" w:rsidRPr="008674B5">
        <w:rPr>
          <w:rFonts w:ascii="Garamond" w:eastAsiaTheme="majorEastAsia" w:hAnsi="Garamond" w:cstheme="majorBidi"/>
          <w:b/>
          <w:color w:val="3B94C5"/>
          <w:sz w:val="28"/>
          <w:szCs w:val="28"/>
        </w:rPr>
        <w:t>методологічн</w:t>
      </w:r>
      <w:r>
        <w:rPr>
          <w:rFonts w:ascii="Garamond" w:eastAsiaTheme="majorEastAsia" w:hAnsi="Garamond" w:cstheme="majorBidi"/>
          <w:b/>
          <w:color w:val="3B94C5"/>
          <w:sz w:val="28"/>
          <w:szCs w:val="28"/>
        </w:rPr>
        <w:t>ої</w:t>
      </w:r>
      <w:r w:rsidR="00BD733D" w:rsidRPr="008674B5">
        <w:rPr>
          <w:rFonts w:ascii="Garamond" w:eastAsiaTheme="majorEastAsia" w:hAnsi="Garamond" w:cstheme="majorBidi"/>
          <w:b/>
          <w:color w:val="3B94C5"/>
          <w:sz w:val="28"/>
          <w:szCs w:val="28"/>
        </w:rPr>
        <w:t xml:space="preserve"> робот</w:t>
      </w:r>
      <w:r>
        <w:rPr>
          <w:rFonts w:ascii="Garamond" w:eastAsiaTheme="majorEastAsia" w:hAnsi="Garamond" w:cstheme="majorBidi"/>
          <w:b/>
          <w:color w:val="3B94C5"/>
          <w:sz w:val="28"/>
          <w:szCs w:val="28"/>
        </w:rPr>
        <w:t>и</w:t>
      </w:r>
      <w:r w:rsidR="00BD733D" w:rsidRPr="008674B5">
        <w:rPr>
          <w:rFonts w:ascii="Garamond" w:eastAsia="Times New Roman" w:hAnsi="Garamond" w:cs="Times New Roman"/>
          <w:sz w:val="28"/>
          <w:szCs w:val="28"/>
        </w:rPr>
        <w:t xml:space="preserve"> (здійснення моніторингу та аналізу змін у нормативно-правових актах з питань внутрішнього аудиту з метою актуалізації основних внутрішніх документів з питань внутрішнього аудиту; підготовка про</w:t>
      </w:r>
      <w:r w:rsidR="007C7AD9">
        <w:rPr>
          <w:rFonts w:ascii="Garamond" w:eastAsia="Times New Roman" w:hAnsi="Garamond" w:cs="Times New Roman"/>
          <w:sz w:val="28"/>
          <w:szCs w:val="28"/>
        </w:rPr>
        <w:t>е</w:t>
      </w:r>
      <w:r w:rsidR="00BD733D" w:rsidRPr="008674B5">
        <w:rPr>
          <w:rFonts w:ascii="Garamond" w:eastAsia="Times New Roman" w:hAnsi="Garamond" w:cs="Times New Roman"/>
          <w:sz w:val="28"/>
          <w:szCs w:val="28"/>
        </w:rPr>
        <w:t xml:space="preserve">ктів основних внутрішніх документів з питань внутрішнього аудиту, їх погодження та затвердження відповідно до </w:t>
      </w:r>
      <w:r w:rsidR="0012677C">
        <w:rPr>
          <w:rFonts w:ascii="Garamond" w:eastAsia="Times New Roman" w:hAnsi="Garamond" w:cs="Times New Roman"/>
          <w:sz w:val="28"/>
          <w:szCs w:val="28"/>
        </w:rPr>
        <w:t xml:space="preserve">процедур та </w:t>
      </w:r>
      <w:r w:rsidR="00BD733D" w:rsidRPr="008674B5">
        <w:rPr>
          <w:rFonts w:ascii="Garamond" w:eastAsia="Times New Roman" w:hAnsi="Garamond" w:cs="Times New Roman"/>
          <w:sz w:val="28"/>
          <w:szCs w:val="28"/>
        </w:rPr>
        <w:t xml:space="preserve">регламентів, визначених внутрішніми розпорядчими документами </w:t>
      </w:r>
      <w:r w:rsidR="0012677C">
        <w:rPr>
          <w:rFonts w:ascii="Garamond" w:eastAsia="Times New Roman" w:hAnsi="Garamond" w:cs="Times New Roman"/>
          <w:sz w:val="28"/>
          <w:szCs w:val="28"/>
        </w:rPr>
        <w:t>установи</w:t>
      </w:r>
      <w:r w:rsidR="00721E52">
        <w:rPr>
          <w:rFonts w:ascii="Garamond" w:eastAsia="Times New Roman" w:hAnsi="Garamond" w:cs="Times New Roman"/>
          <w:sz w:val="28"/>
          <w:szCs w:val="28"/>
        </w:rPr>
        <w:t>;</w:t>
      </w:r>
      <w:r w:rsidR="0012677C">
        <w:rPr>
          <w:rFonts w:ascii="Garamond" w:eastAsia="Times New Roman" w:hAnsi="Garamond" w:cs="Times New Roman"/>
          <w:sz w:val="28"/>
          <w:szCs w:val="28"/>
        </w:rPr>
        <w:t xml:space="preserve"> </w:t>
      </w:r>
      <w:r w:rsidR="0012677C" w:rsidRPr="0012677C">
        <w:rPr>
          <w:rFonts w:ascii="Garamond" w:eastAsia="Times New Roman" w:hAnsi="Garamond" w:cs="Times New Roman"/>
          <w:sz w:val="28"/>
          <w:szCs w:val="28"/>
        </w:rPr>
        <w:t>розробка внутрішньої методологі</w:t>
      </w:r>
      <w:r w:rsidR="0012677C">
        <w:rPr>
          <w:rFonts w:ascii="Garamond" w:eastAsia="Times New Roman" w:hAnsi="Garamond" w:cs="Times New Roman"/>
          <w:sz w:val="28"/>
          <w:szCs w:val="28"/>
        </w:rPr>
        <w:t>ї (зокрема, щодо</w:t>
      </w:r>
      <w:r w:rsidR="0012677C" w:rsidRPr="0012677C">
        <w:rPr>
          <w:rFonts w:ascii="Garamond" w:eastAsia="Times New Roman" w:hAnsi="Garamond" w:cs="Times New Roman"/>
          <w:sz w:val="28"/>
          <w:szCs w:val="28"/>
        </w:rPr>
        <w:t xml:space="preserve"> </w:t>
      </w:r>
      <w:r w:rsidR="0012677C">
        <w:rPr>
          <w:rFonts w:ascii="Garamond" w:eastAsia="Times New Roman" w:hAnsi="Garamond" w:cs="Times New Roman"/>
          <w:sz w:val="28"/>
          <w:szCs w:val="28"/>
        </w:rPr>
        <w:t xml:space="preserve">ризик-орієнтованого планування діяльності з внутрішнього аудиту, </w:t>
      </w:r>
      <w:r w:rsidR="0012677C" w:rsidRPr="0012677C">
        <w:rPr>
          <w:rFonts w:ascii="Garamond" w:eastAsia="Times New Roman" w:hAnsi="Garamond" w:cs="Times New Roman"/>
          <w:sz w:val="28"/>
          <w:szCs w:val="28"/>
        </w:rPr>
        <w:t>здійснення внутрішніх аудитів, спрямован</w:t>
      </w:r>
      <w:r w:rsidR="0012677C">
        <w:rPr>
          <w:rFonts w:ascii="Garamond" w:eastAsia="Times New Roman" w:hAnsi="Garamond" w:cs="Times New Roman"/>
          <w:sz w:val="28"/>
          <w:szCs w:val="28"/>
        </w:rPr>
        <w:t>их</w:t>
      </w:r>
      <w:r w:rsidR="0012677C" w:rsidRPr="0012677C">
        <w:rPr>
          <w:rFonts w:ascii="Garamond" w:eastAsia="Times New Roman" w:hAnsi="Garamond" w:cs="Times New Roman"/>
          <w:sz w:val="28"/>
          <w:szCs w:val="28"/>
        </w:rPr>
        <w:t xml:space="preserve"> на оцінку ефективності, результативності та якості виконання завдань та функцій, визначених актами законодавства (внутрішні аудити з оцінки ефективності)</w:t>
      </w:r>
      <w:r w:rsidR="0012677C">
        <w:rPr>
          <w:rFonts w:ascii="Garamond" w:eastAsia="Times New Roman" w:hAnsi="Garamond" w:cs="Times New Roman"/>
          <w:sz w:val="28"/>
          <w:szCs w:val="28"/>
        </w:rPr>
        <w:t xml:space="preserve">, </w:t>
      </w:r>
      <w:r w:rsidR="0012677C" w:rsidRPr="0012677C">
        <w:rPr>
          <w:rFonts w:ascii="Garamond" w:eastAsia="Times New Roman" w:hAnsi="Garamond" w:cs="Times New Roman"/>
          <w:sz w:val="28"/>
          <w:szCs w:val="28"/>
        </w:rPr>
        <w:t>проведення внутрішніх оцінок якості внутрішнього аудиту</w:t>
      </w:r>
      <w:r w:rsidR="00721E52">
        <w:rPr>
          <w:rFonts w:ascii="Garamond" w:eastAsia="Times New Roman" w:hAnsi="Garamond" w:cs="Times New Roman"/>
          <w:sz w:val="28"/>
          <w:szCs w:val="28"/>
        </w:rPr>
        <w:t>) тощо</w:t>
      </w:r>
      <w:r w:rsidR="0012677C">
        <w:rPr>
          <w:rFonts w:ascii="Garamond" w:eastAsia="Times New Roman" w:hAnsi="Garamond" w:cs="Times New Roman"/>
          <w:sz w:val="28"/>
          <w:szCs w:val="28"/>
        </w:rPr>
        <w:t>)</w:t>
      </w:r>
      <w:r w:rsidR="00BD733D" w:rsidRPr="008674B5">
        <w:rPr>
          <w:rFonts w:ascii="Garamond" w:eastAsia="Times New Roman" w:hAnsi="Garamond" w:cs="Times New Roman"/>
          <w:sz w:val="28"/>
          <w:szCs w:val="28"/>
        </w:rPr>
        <w:t>;</w:t>
      </w:r>
    </w:p>
    <w:p w:rsidR="00BD733D" w:rsidRPr="007C7AD9" w:rsidRDefault="00BD6FF2" w:rsidP="00CC6D82">
      <w:pPr>
        <w:numPr>
          <w:ilvl w:val="0"/>
          <w:numId w:val="1"/>
        </w:numPr>
        <w:spacing w:after="0" w:line="240" w:lineRule="auto"/>
        <w:ind w:left="0" w:firstLine="567"/>
        <w:jc w:val="both"/>
        <w:rPr>
          <w:rFonts w:ascii="Garamond" w:eastAsia="Times New Roman" w:hAnsi="Garamond" w:cs="Times New Roman"/>
          <w:sz w:val="28"/>
          <w:szCs w:val="28"/>
        </w:rPr>
      </w:pPr>
      <w:r w:rsidRPr="007C7AD9">
        <w:rPr>
          <w:rFonts w:ascii="Garamond" w:eastAsiaTheme="majorEastAsia" w:hAnsi="Garamond" w:cstheme="majorBidi"/>
          <w:b/>
          <w:color w:val="3B94C5"/>
          <w:sz w:val="28"/>
          <w:szCs w:val="28"/>
        </w:rPr>
        <w:t>здійснення ризик-орієнтованого планування діяльності з внутрішнього аудиту</w:t>
      </w:r>
      <w:r w:rsidR="00BD733D" w:rsidRPr="007C7AD9">
        <w:rPr>
          <w:rFonts w:ascii="Garamond" w:eastAsia="Times New Roman" w:hAnsi="Garamond" w:cs="Times New Roman"/>
          <w:sz w:val="28"/>
          <w:szCs w:val="28"/>
        </w:rPr>
        <w:t xml:space="preserve"> (</w:t>
      </w:r>
      <w:r w:rsidR="008674B5" w:rsidRPr="007C7AD9">
        <w:rPr>
          <w:rFonts w:ascii="Garamond" w:eastAsia="Times New Roman" w:hAnsi="Garamond" w:cs="Times New Roman"/>
          <w:sz w:val="28"/>
          <w:szCs w:val="28"/>
        </w:rPr>
        <w:t>формування</w:t>
      </w:r>
      <w:r w:rsidR="00BD733D" w:rsidRPr="007C7AD9">
        <w:rPr>
          <w:rFonts w:ascii="Garamond" w:eastAsia="Times New Roman" w:hAnsi="Garamond" w:cs="Times New Roman"/>
          <w:sz w:val="28"/>
          <w:szCs w:val="28"/>
        </w:rPr>
        <w:t xml:space="preserve">, наповнення, ведення та оновлення </w:t>
      </w:r>
      <w:r w:rsidR="008674B5" w:rsidRPr="007C7AD9">
        <w:rPr>
          <w:rFonts w:ascii="Garamond" w:eastAsia="Times New Roman" w:hAnsi="Garamond" w:cs="Times New Roman"/>
          <w:sz w:val="28"/>
          <w:szCs w:val="28"/>
        </w:rPr>
        <w:t xml:space="preserve">інформації у </w:t>
      </w:r>
      <w:r w:rsidR="00BD733D" w:rsidRPr="007C7AD9">
        <w:rPr>
          <w:rFonts w:ascii="Garamond" w:eastAsia="Times New Roman" w:hAnsi="Garamond" w:cs="Times New Roman"/>
          <w:sz w:val="28"/>
          <w:szCs w:val="28"/>
        </w:rPr>
        <w:t>баз</w:t>
      </w:r>
      <w:r w:rsidR="008674B5" w:rsidRPr="007C7AD9">
        <w:rPr>
          <w:rFonts w:ascii="Garamond" w:eastAsia="Times New Roman" w:hAnsi="Garamond" w:cs="Times New Roman"/>
          <w:sz w:val="28"/>
          <w:szCs w:val="28"/>
        </w:rPr>
        <w:t>і</w:t>
      </w:r>
      <w:r w:rsidR="00BD733D" w:rsidRPr="007C7AD9">
        <w:rPr>
          <w:rFonts w:ascii="Garamond" w:eastAsia="Times New Roman" w:hAnsi="Garamond" w:cs="Times New Roman"/>
          <w:sz w:val="28"/>
          <w:szCs w:val="28"/>
        </w:rPr>
        <w:t xml:space="preserve"> даних </w:t>
      </w:r>
      <w:r w:rsidR="007C7AD9" w:rsidRPr="007C7AD9">
        <w:rPr>
          <w:rFonts w:ascii="Garamond" w:eastAsia="Times New Roman" w:hAnsi="Garamond" w:cs="Times New Roman"/>
          <w:sz w:val="28"/>
          <w:szCs w:val="28"/>
        </w:rPr>
        <w:t xml:space="preserve">щодо </w:t>
      </w:r>
      <w:r w:rsidR="008674B5" w:rsidRPr="007C7AD9">
        <w:rPr>
          <w:rFonts w:ascii="Garamond" w:eastAsia="Times New Roman" w:hAnsi="Garamond" w:cs="Times New Roman"/>
          <w:sz w:val="28"/>
          <w:szCs w:val="28"/>
        </w:rPr>
        <w:t>об’єктів аудиту; проведення</w:t>
      </w:r>
      <w:r w:rsidR="00721E52">
        <w:rPr>
          <w:rFonts w:ascii="Garamond" w:eastAsia="Times New Roman" w:hAnsi="Garamond" w:cs="Times New Roman"/>
          <w:sz w:val="28"/>
          <w:szCs w:val="28"/>
        </w:rPr>
        <w:t xml:space="preserve"> та документування</w:t>
      </w:r>
      <w:r w:rsidR="008674B5" w:rsidRPr="007C7AD9">
        <w:rPr>
          <w:rFonts w:ascii="Garamond" w:eastAsia="Times New Roman" w:hAnsi="Garamond" w:cs="Times New Roman"/>
          <w:sz w:val="28"/>
          <w:szCs w:val="28"/>
        </w:rPr>
        <w:t xml:space="preserve"> </w:t>
      </w:r>
      <w:r w:rsidR="00721E52">
        <w:rPr>
          <w:rFonts w:ascii="Garamond" w:eastAsia="Times New Roman" w:hAnsi="Garamond" w:cs="Times New Roman"/>
          <w:sz w:val="28"/>
          <w:szCs w:val="28"/>
        </w:rPr>
        <w:t xml:space="preserve">результатів </w:t>
      </w:r>
      <w:r w:rsidR="00821EFF" w:rsidRPr="007C7AD9">
        <w:rPr>
          <w:rFonts w:ascii="Garamond" w:eastAsia="Times New Roman" w:hAnsi="Garamond" w:cs="Times New Roman"/>
          <w:sz w:val="28"/>
          <w:szCs w:val="28"/>
        </w:rPr>
        <w:t xml:space="preserve">оцінки </w:t>
      </w:r>
      <w:r w:rsidR="00F16364" w:rsidRPr="007C7AD9">
        <w:rPr>
          <w:rFonts w:ascii="Garamond" w:eastAsia="Times New Roman" w:hAnsi="Garamond" w:cs="Times New Roman"/>
          <w:sz w:val="28"/>
          <w:szCs w:val="28"/>
        </w:rPr>
        <w:t>(актуалізаці</w:t>
      </w:r>
      <w:r w:rsidR="00721E52">
        <w:rPr>
          <w:rFonts w:ascii="Garamond" w:eastAsia="Times New Roman" w:hAnsi="Garamond" w:cs="Times New Roman"/>
          <w:sz w:val="28"/>
          <w:szCs w:val="28"/>
        </w:rPr>
        <w:t>ї</w:t>
      </w:r>
      <w:r w:rsidR="00F16364" w:rsidRPr="007C7AD9">
        <w:rPr>
          <w:rFonts w:ascii="Garamond" w:eastAsia="Times New Roman" w:hAnsi="Garamond" w:cs="Times New Roman"/>
          <w:sz w:val="28"/>
          <w:szCs w:val="28"/>
        </w:rPr>
        <w:t xml:space="preserve"> оцінки) </w:t>
      </w:r>
      <w:r w:rsidR="00821EFF" w:rsidRPr="007C7AD9">
        <w:rPr>
          <w:rFonts w:ascii="Garamond" w:eastAsia="Times New Roman" w:hAnsi="Garamond" w:cs="Times New Roman"/>
          <w:sz w:val="28"/>
          <w:szCs w:val="28"/>
        </w:rPr>
        <w:t>ризиків</w:t>
      </w:r>
      <w:r w:rsidR="00F16364" w:rsidRPr="007C7AD9">
        <w:rPr>
          <w:rFonts w:ascii="Garamond" w:eastAsia="Times New Roman" w:hAnsi="Garamond" w:cs="Times New Roman"/>
          <w:sz w:val="28"/>
          <w:szCs w:val="28"/>
        </w:rPr>
        <w:t xml:space="preserve"> </w:t>
      </w:r>
      <w:r w:rsidRPr="007C7AD9">
        <w:rPr>
          <w:rFonts w:ascii="Garamond" w:eastAsia="Times New Roman" w:hAnsi="Garamond" w:cs="Times New Roman"/>
          <w:sz w:val="28"/>
          <w:szCs w:val="28"/>
        </w:rPr>
        <w:t xml:space="preserve">та </w:t>
      </w:r>
      <w:r w:rsidR="00870967" w:rsidRPr="007C7AD9">
        <w:rPr>
          <w:rFonts w:ascii="Garamond" w:eastAsia="Times New Roman" w:hAnsi="Garamond" w:cs="Times New Roman"/>
          <w:sz w:val="28"/>
          <w:szCs w:val="28"/>
        </w:rPr>
        <w:t xml:space="preserve">ризик-орієнтованого відбору </w:t>
      </w:r>
      <w:r w:rsidR="00870967">
        <w:rPr>
          <w:rFonts w:ascii="Garamond" w:eastAsia="Times New Roman" w:hAnsi="Garamond" w:cs="Times New Roman"/>
          <w:sz w:val="28"/>
          <w:szCs w:val="28"/>
        </w:rPr>
        <w:t>об’єктів аудиту</w:t>
      </w:r>
      <w:r w:rsidR="00721E52">
        <w:rPr>
          <w:rFonts w:ascii="Garamond" w:eastAsia="Times New Roman" w:hAnsi="Garamond" w:cs="Times New Roman"/>
          <w:sz w:val="28"/>
          <w:szCs w:val="28"/>
        </w:rPr>
        <w:t>;</w:t>
      </w:r>
      <w:r w:rsidRPr="007C7AD9">
        <w:rPr>
          <w:rFonts w:ascii="Garamond" w:eastAsia="Times New Roman" w:hAnsi="Garamond" w:cs="Times New Roman"/>
          <w:sz w:val="28"/>
          <w:szCs w:val="28"/>
        </w:rPr>
        <w:t xml:space="preserve"> проведення </w:t>
      </w:r>
      <w:r w:rsidR="007C7AD9" w:rsidRPr="007C7AD9">
        <w:rPr>
          <w:rFonts w:ascii="Garamond" w:eastAsia="Times New Roman" w:hAnsi="Garamond" w:cs="Times New Roman"/>
          <w:sz w:val="28"/>
          <w:szCs w:val="28"/>
        </w:rPr>
        <w:t>консультацій</w:t>
      </w:r>
      <w:r w:rsidRPr="007C7AD9">
        <w:rPr>
          <w:rFonts w:ascii="Garamond" w:eastAsia="Times New Roman" w:hAnsi="Garamond" w:cs="Times New Roman"/>
          <w:sz w:val="28"/>
          <w:szCs w:val="28"/>
        </w:rPr>
        <w:t xml:space="preserve"> з відпові</w:t>
      </w:r>
      <w:r w:rsidR="00870967">
        <w:rPr>
          <w:rFonts w:ascii="Garamond" w:eastAsia="Times New Roman" w:hAnsi="Garamond" w:cs="Times New Roman"/>
          <w:sz w:val="28"/>
          <w:szCs w:val="28"/>
        </w:rPr>
        <w:t xml:space="preserve">дальними за діяльність особами; </w:t>
      </w:r>
      <w:r w:rsidR="00BD733D" w:rsidRPr="007C7AD9">
        <w:rPr>
          <w:rFonts w:ascii="Garamond" w:eastAsia="Times New Roman" w:hAnsi="Garamond" w:cs="Times New Roman"/>
          <w:sz w:val="28"/>
          <w:szCs w:val="28"/>
        </w:rPr>
        <w:t xml:space="preserve">формування та затвердження </w:t>
      </w:r>
      <w:r w:rsidR="00131CC3" w:rsidRPr="007C7AD9">
        <w:rPr>
          <w:rFonts w:ascii="Garamond" w:eastAsia="Times New Roman" w:hAnsi="Garamond" w:cs="Times New Roman"/>
          <w:sz w:val="28"/>
          <w:szCs w:val="28"/>
        </w:rPr>
        <w:t xml:space="preserve">керівником установи </w:t>
      </w:r>
      <w:r w:rsidR="00BD733D" w:rsidRPr="007C7AD9">
        <w:rPr>
          <w:rFonts w:ascii="Garamond" w:eastAsia="Times New Roman" w:hAnsi="Garamond" w:cs="Times New Roman"/>
          <w:sz w:val="28"/>
          <w:szCs w:val="28"/>
        </w:rPr>
        <w:t>план</w:t>
      </w:r>
      <w:r w:rsidR="00B44167" w:rsidRPr="007C7AD9">
        <w:rPr>
          <w:rFonts w:ascii="Garamond" w:eastAsia="Times New Roman" w:hAnsi="Garamond" w:cs="Times New Roman"/>
          <w:sz w:val="28"/>
          <w:szCs w:val="28"/>
        </w:rPr>
        <w:t>у</w:t>
      </w:r>
      <w:r w:rsidR="00BD733D" w:rsidRPr="007C7AD9">
        <w:rPr>
          <w:rFonts w:ascii="Garamond" w:eastAsia="Times New Roman" w:hAnsi="Garamond" w:cs="Times New Roman"/>
          <w:sz w:val="28"/>
          <w:szCs w:val="28"/>
        </w:rPr>
        <w:t xml:space="preserve"> на підставі </w:t>
      </w:r>
      <w:r w:rsidR="00DD2300" w:rsidRPr="007C7AD9">
        <w:rPr>
          <w:rFonts w:ascii="Garamond" w:eastAsia="Times New Roman" w:hAnsi="Garamond" w:cs="Times New Roman"/>
          <w:sz w:val="28"/>
          <w:szCs w:val="28"/>
        </w:rPr>
        <w:t xml:space="preserve">результатів </w:t>
      </w:r>
      <w:r w:rsidR="00DD2300">
        <w:rPr>
          <w:rFonts w:ascii="Garamond" w:eastAsia="Times New Roman" w:hAnsi="Garamond" w:cs="Times New Roman"/>
          <w:sz w:val="28"/>
          <w:szCs w:val="28"/>
        </w:rPr>
        <w:t>оцінки ризиків</w:t>
      </w:r>
      <w:r w:rsidR="00870967" w:rsidRPr="00870967">
        <w:rPr>
          <w:rFonts w:ascii="Garamond" w:eastAsia="Times New Roman" w:hAnsi="Garamond" w:cs="Times New Roman"/>
          <w:sz w:val="28"/>
          <w:szCs w:val="28"/>
        </w:rPr>
        <w:t xml:space="preserve"> </w:t>
      </w:r>
      <w:r w:rsidR="00870967" w:rsidRPr="007C7AD9">
        <w:rPr>
          <w:rFonts w:ascii="Garamond" w:eastAsia="Times New Roman" w:hAnsi="Garamond" w:cs="Times New Roman"/>
          <w:sz w:val="28"/>
          <w:szCs w:val="28"/>
        </w:rPr>
        <w:t xml:space="preserve">та ризик-орієнтованого відбору </w:t>
      </w:r>
      <w:r w:rsidR="00870967">
        <w:rPr>
          <w:rFonts w:ascii="Garamond" w:eastAsia="Times New Roman" w:hAnsi="Garamond" w:cs="Times New Roman"/>
          <w:sz w:val="28"/>
          <w:szCs w:val="28"/>
        </w:rPr>
        <w:t>об’єктів аудиту</w:t>
      </w:r>
      <w:r w:rsidR="007C7AD9" w:rsidRPr="007C7AD9">
        <w:rPr>
          <w:rFonts w:ascii="Garamond" w:eastAsia="Times New Roman" w:hAnsi="Garamond" w:cs="Times New Roman"/>
          <w:sz w:val="28"/>
          <w:szCs w:val="28"/>
        </w:rPr>
        <w:t xml:space="preserve">; перегляд </w:t>
      </w:r>
      <w:r w:rsidR="006151E8">
        <w:rPr>
          <w:rFonts w:ascii="Garamond" w:eastAsia="Times New Roman" w:hAnsi="Garamond" w:cs="Times New Roman"/>
          <w:sz w:val="28"/>
          <w:szCs w:val="28"/>
        </w:rPr>
        <w:t xml:space="preserve">та внесення змін до плану </w:t>
      </w:r>
      <w:r w:rsidR="007C7AD9" w:rsidRPr="007C7AD9">
        <w:rPr>
          <w:rFonts w:ascii="Garamond" w:eastAsia="Times New Roman" w:hAnsi="Garamond" w:cs="Times New Roman"/>
          <w:sz w:val="28"/>
          <w:szCs w:val="28"/>
        </w:rPr>
        <w:t>(за необхідності), формування та затвердження керівни</w:t>
      </w:r>
      <w:r w:rsidR="00303609">
        <w:rPr>
          <w:rFonts w:ascii="Garamond" w:eastAsia="Times New Roman" w:hAnsi="Garamond" w:cs="Times New Roman"/>
          <w:sz w:val="28"/>
          <w:szCs w:val="28"/>
        </w:rPr>
        <w:t>ком установи плану (із змінами)</w:t>
      </w:r>
      <w:r w:rsidR="00CE1FAA" w:rsidRPr="00555CFA">
        <w:rPr>
          <w:rFonts w:ascii="Garamond" w:eastAsia="Times New Roman" w:hAnsi="Garamond" w:cs="Times New Roman"/>
          <w:sz w:val="28"/>
          <w:szCs w:val="28"/>
        </w:rPr>
        <w:t xml:space="preserve"> </w:t>
      </w:r>
      <w:r w:rsidR="00CE1FAA">
        <w:rPr>
          <w:rFonts w:ascii="Garamond" w:eastAsia="Times New Roman" w:hAnsi="Garamond" w:cs="Times New Roman"/>
          <w:sz w:val="28"/>
          <w:szCs w:val="28"/>
        </w:rPr>
        <w:t>тощо</w:t>
      </w:r>
      <w:r w:rsidR="00BD733D" w:rsidRPr="007C7AD9">
        <w:rPr>
          <w:rFonts w:ascii="Garamond" w:eastAsia="Times New Roman" w:hAnsi="Garamond" w:cs="Times New Roman"/>
          <w:sz w:val="28"/>
          <w:szCs w:val="28"/>
        </w:rPr>
        <w:t>);</w:t>
      </w:r>
    </w:p>
    <w:p w:rsidR="00BD733D" w:rsidRPr="005E41F9" w:rsidRDefault="00BD6FF2" w:rsidP="00CC6D82">
      <w:pPr>
        <w:numPr>
          <w:ilvl w:val="0"/>
          <w:numId w:val="1"/>
        </w:numPr>
        <w:spacing w:after="0" w:line="240" w:lineRule="auto"/>
        <w:ind w:left="0" w:firstLine="567"/>
        <w:jc w:val="both"/>
        <w:rPr>
          <w:rFonts w:ascii="Garamond" w:eastAsia="Times New Roman" w:hAnsi="Garamond" w:cs="Times New Roman"/>
          <w:sz w:val="28"/>
          <w:szCs w:val="28"/>
        </w:rPr>
      </w:pPr>
      <w:r w:rsidRPr="005E41F9">
        <w:rPr>
          <w:rFonts w:ascii="Garamond" w:eastAsiaTheme="majorEastAsia" w:hAnsi="Garamond" w:cstheme="majorBidi"/>
          <w:b/>
          <w:color w:val="3B94C5"/>
          <w:sz w:val="28"/>
          <w:szCs w:val="28"/>
        </w:rPr>
        <w:t xml:space="preserve">здійснення </w:t>
      </w:r>
      <w:r w:rsidR="00190F48" w:rsidRPr="005E41F9">
        <w:rPr>
          <w:rFonts w:ascii="Garamond" w:eastAsiaTheme="majorEastAsia" w:hAnsi="Garamond" w:cstheme="majorBidi"/>
          <w:b/>
          <w:color w:val="3B94C5"/>
          <w:sz w:val="28"/>
          <w:szCs w:val="28"/>
        </w:rPr>
        <w:t>моніторинг</w:t>
      </w:r>
      <w:r w:rsidRPr="005E41F9">
        <w:rPr>
          <w:rFonts w:ascii="Garamond" w:eastAsiaTheme="majorEastAsia" w:hAnsi="Garamond" w:cstheme="majorBidi"/>
          <w:b/>
          <w:color w:val="3B94C5"/>
          <w:sz w:val="28"/>
          <w:szCs w:val="28"/>
        </w:rPr>
        <w:t>у в</w:t>
      </w:r>
      <w:r w:rsidR="00BD733D" w:rsidRPr="005E41F9">
        <w:rPr>
          <w:rFonts w:ascii="Garamond" w:eastAsiaTheme="majorEastAsia" w:hAnsi="Garamond" w:cstheme="majorBidi"/>
          <w:b/>
          <w:color w:val="3B94C5"/>
          <w:sz w:val="28"/>
          <w:szCs w:val="28"/>
        </w:rPr>
        <w:t>рахування рекомендацій за результатами внутрішнього аудиту</w:t>
      </w:r>
      <w:r w:rsidR="00BD733D" w:rsidRPr="005E41F9">
        <w:rPr>
          <w:rFonts w:ascii="Garamond" w:eastAsia="Times New Roman" w:hAnsi="Garamond" w:cs="Times New Roman"/>
          <w:sz w:val="28"/>
          <w:szCs w:val="28"/>
        </w:rPr>
        <w:t xml:space="preserve"> (направлення відповідальним за діяльність особам листів-нагадувань</w:t>
      </w:r>
      <w:r w:rsidRPr="005E41F9">
        <w:rPr>
          <w:rFonts w:ascii="Garamond" w:eastAsia="Times New Roman" w:hAnsi="Garamond" w:cs="Times New Roman"/>
          <w:sz w:val="28"/>
          <w:szCs w:val="28"/>
        </w:rPr>
        <w:t xml:space="preserve"> щодо</w:t>
      </w:r>
      <w:r w:rsidR="00BD733D" w:rsidRPr="005E41F9">
        <w:rPr>
          <w:rFonts w:ascii="Garamond" w:eastAsia="Times New Roman" w:hAnsi="Garamond" w:cs="Times New Roman"/>
          <w:sz w:val="28"/>
          <w:szCs w:val="28"/>
        </w:rPr>
        <w:t xml:space="preserve"> необхідн</w:t>
      </w:r>
      <w:r w:rsidRPr="005E41F9">
        <w:rPr>
          <w:rFonts w:ascii="Garamond" w:eastAsia="Times New Roman" w:hAnsi="Garamond" w:cs="Times New Roman"/>
          <w:sz w:val="28"/>
          <w:szCs w:val="28"/>
        </w:rPr>
        <w:t>ості</w:t>
      </w:r>
      <w:r w:rsidR="00BD733D" w:rsidRPr="005E41F9">
        <w:rPr>
          <w:rFonts w:ascii="Garamond" w:eastAsia="Times New Roman" w:hAnsi="Garamond" w:cs="Times New Roman"/>
          <w:sz w:val="28"/>
          <w:szCs w:val="28"/>
        </w:rPr>
        <w:t xml:space="preserve"> впровадження аудиторських рекомендацій для одержання підтвердження про вжиття відповідних заходів; узагальнення та аналіз інформації щодо стану впровад</w:t>
      </w:r>
      <w:r w:rsidR="005E41F9" w:rsidRPr="005E41F9">
        <w:rPr>
          <w:rFonts w:ascii="Garamond" w:eastAsia="Times New Roman" w:hAnsi="Garamond" w:cs="Times New Roman"/>
          <w:sz w:val="28"/>
          <w:szCs w:val="28"/>
        </w:rPr>
        <w:t>ження аудиторських рекомендацій</w:t>
      </w:r>
      <w:r w:rsidR="00C36676">
        <w:rPr>
          <w:rFonts w:ascii="Garamond" w:eastAsia="Times New Roman" w:hAnsi="Garamond" w:cs="Times New Roman"/>
          <w:sz w:val="28"/>
          <w:szCs w:val="28"/>
        </w:rPr>
        <w:t>; формування, наповнення, ведення та оновлення у</w:t>
      </w:r>
      <w:r w:rsidR="00BD733D" w:rsidRPr="005E41F9">
        <w:rPr>
          <w:rFonts w:ascii="Garamond" w:eastAsia="Times New Roman" w:hAnsi="Garamond" w:cs="Times New Roman"/>
          <w:sz w:val="28"/>
          <w:szCs w:val="28"/>
        </w:rPr>
        <w:t xml:space="preserve"> баз</w:t>
      </w:r>
      <w:r w:rsidR="00C36676">
        <w:rPr>
          <w:rFonts w:ascii="Garamond" w:eastAsia="Times New Roman" w:hAnsi="Garamond" w:cs="Times New Roman"/>
          <w:sz w:val="28"/>
          <w:szCs w:val="28"/>
        </w:rPr>
        <w:t>і</w:t>
      </w:r>
      <w:r w:rsidR="00BD733D" w:rsidRPr="005E41F9">
        <w:rPr>
          <w:rFonts w:ascii="Garamond" w:eastAsia="Times New Roman" w:hAnsi="Garamond" w:cs="Times New Roman"/>
          <w:sz w:val="28"/>
          <w:szCs w:val="28"/>
        </w:rPr>
        <w:t xml:space="preserve"> даних щодо моніторингу врахування рекомендацій за результатами </w:t>
      </w:r>
      <w:r w:rsidR="00C36676">
        <w:rPr>
          <w:rFonts w:ascii="Garamond" w:eastAsia="Times New Roman" w:hAnsi="Garamond" w:cs="Times New Roman"/>
          <w:sz w:val="28"/>
          <w:szCs w:val="28"/>
        </w:rPr>
        <w:t xml:space="preserve">здійснених </w:t>
      </w:r>
      <w:r w:rsidR="00BD733D" w:rsidRPr="005E41F9">
        <w:rPr>
          <w:rFonts w:ascii="Garamond" w:eastAsia="Times New Roman" w:hAnsi="Garamond" w:cs="Times New Roman"/>
          <w:sz w:val="28"/>
          <w:szCs w:val="28"/>
        </w:rPr>
        <w:t>внутрішн</w:t>
      </w:r>
      <w:r w:rsidR="00C36676">
        <w:rPr>
          <w:rFonts w:ascii="Garamond" w:eastAsia="Times New Roman" w:hAnsi="Garamond" w:cs="Times New Roman"/>
          <w:sz w:val="28"/>
          <w:szCs w:val="28"/>
        </w:rPr>
        <w:t>іх</w:t>
      </w:r>
      <w:r w:rsidR="00BD733D" w:rsidRPr="005E41F9">
        <w:rPr>
          <w:rFonts w:ascii="Garamond" w:eastAsia="Times New Roman" w:hAnsi="Garamond" w:cs="Times New Roman"/>
          <w:sz w:val="28"/>
          <w:szCs w:val="28"/>
        </w:rPr>
        <w:t xml:space="preserve"> аудит</w:t>
      </w:r>
      <w:r w:rsidR="00C36676">
        <w:rPr>
          <w:rFonts w:ascii="Garamond" w:eastAsia="Times New Roman" w:hAnsi="Garamond" w:cs="Times New Roman"/>
          <w:sz w:val="28"/>
          <w:szCs w:val="28"/>
        </w:rPr>
        <w:t>ів тощо</w:t>
      </w:r>
      <w:r w:rsidR="00BD733D" w:rsidRPr="005E41F9">
        <w:rPr>
          <w:rFonts w:ascii="Garamond" w:eastAsia="Times New Roman" w:hAnsi="Garamond" w:cs="Times New Roman"/>
          <w:sz w:val="28"/>
          <w:szCs w:val="28"/>
        </w:rPr>
        <w:t>);</w:t>
      </w:r>
    </w:p>
    <w:p w:rsidR="00BD733D" w:rsidRPr="003252FD"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3252FD">
        <w:rPr>
          <w:rFonts w:ascii="Garamond" w:eastAsiaTheme="majorEastAsia" w:hAnsi="Garamond" w:cstheme="majorBidi"/>
          <w:b/>
          <w:color w:val="3B94C5"/>
          <w:sz w:val="28"/>
          <w:szCs w:val="28"/>
        </w:rPr>
        <w:t>звітування (внутрішнє та зовнішнє) про діяльність підрозділу внутрішнього аудиту</w:t>
      </w:r>
      <w:r w:rsidRPr="003252FD">
        <w:rPr>
          <w:rFonts w:ascii="Garamond" w:eastAsia="Times New Roman" w:hAnsi="Garamond" w:cs="Times New Roman"/>
          <w:sz w:val="28"/>
          <w:szCs w:val="28"/>
        </w:rPr>
        <w:t xml:space="preserve"> (здійснення узагальнення та аналізу інформації про діяльність підрозділу внутрішнього аудиту</w:t>
      </w:r>
      <w:r w:rsidR="003252FD" w:rsidRPr="003252FD">
        <w:rPr>
          <w:rFonts w:ascii="Garamond" w:eastAsia="Times New Roman" w:hAnsi="Garamond" w:cs="Times New Roman"/>
          <w:sz w:val="28"/>
          <w:szCs w:val="28"/>
        </w:rPr>
        <w:t>,</w:t>
      </w:r>
      <w:r w:rsidRPr="003252FD">
        <w:rPr>
          <w:rFonts w:ascii="Garamond" w:eastAsia="Times New Roman" w:hAnsi="Garamond" w:cs="Times New Roman"/>
          <w:sz w:val="28"/>
          <w:szCs w:val="28"/>
        </w:rPr>
        <w:t xml:space="preserve"> підготовка </w:t>
      </w:r>
      <w:r w:rsidR="00C36676">
        <w:rPr>
          <w:rFonts w:ascii="Garamond" w:eastAsia="Times New Roman" w:hAnsi="Garamond" w:cs="Times New Roman"/>
          <w:sz w:val="28"/>
          <w:szCs w:val="28"/>
        </w:rPr>
        <w:t xml:space="preserve">та подання </w:t>
      </w:r>
      <w:r w:rsidRPr="003252FD">
        <w:rPr>
          <w:rFonts w:ascii="Garamond" w:eastAsia="Times New Roman" w:hAnsi="Garamond" w:cs="Times New Roman"/>
          <w:sz w:val="28"/>
          <w:szCs w:val="28"/>
        </w:rPr>
        <w:t>звіт</w:t>
      </w:r>
      <w:r w:rsidR="00416F7F">
        <w:rPr>
          <w:rFonts w:ascii="Garamond" w:eastAsia="Times New Roman" w:hAnsi="Garamond" w:cs="Times New Roman"/>
          <w:sz w:val="28"/>
          <w:szCs w:val="28"/>
        </w:rPr>
        <w:t>у</w:t>
      </w:r>
      <w:r w:rsidRPr="003252FD">
        <w:rPr>
          <w:rFonts w:ascii="Garamond" w:eastAsia="Times New Roman" w:hAnsi="Garamond" w:cs="Times New Roman"/>
          <w:sz w:val="28"/>
          <w:szCs w:val="28"/>
        </w:rPr>
        <w:t xml:space="preserve"> </w:t>
      </w:r>
      <w:r w:rsidR="003252FD" w:rsidRPr="003252FD">
        <w:rPr>
          <w:rFonts w:ascii="Garamond" w:eastAsia="Times New Roman" w:hAnsi="Garamond" w:cs="Times New Roman"/>
          <w:sz w:val="28"/>
          <w:szCs w:val="28"/>
        </w:rPr>
        <w:t xml:space="preserve">про результати діяльності підрозділу внутрішнього аудиту </w:t>
      </w:r>
      <w:r w:rsidRPr="003252FD">
        <w:rPr>
          <w:rFonts w:ascii="Garamond" w:eastAsia="Times New Roman" w:hAnsi="Garamond" w:cs="Times New Roman"/>
          <w:sz w:val="28"/>
          <w:szCs w:val="28"/>
        </w:rPr>
        <w:t xml:space="preserve">керівнику </w:t>
      </w:r>
      <w:r w:rsidR="00D83015">
        <w:rPr>
          <w:rFonts w:ascii="Garamond" w:eastAsia="Times New Roman" w:hAnsi="Garamond" w:cs="Times New Roman"/>
          <w:sz w:val="28"/>
          <w:szCs w:val="28"/>
        </w:rPr>
        <w:t>установи</w:t>
      </w:r>
      <w:r w:rsidRPr="003252FD">
        <w:rPr>
          <w:rFonts w:ascii="Garamond" w:eastAsia="Times New Roman" w:hAnsi="Garamond" w:cs="Times New Roman"/>
          <w:sz w:val="28"/>
          <w:szCs w:val="28"/>
        </w:rPr>
        <w:t xml:space="preserve"> </w:t>
      </w:r>
      <w:r w:rsidR="00C36676">
        <w:rPr>
          <w:rFonts w:ascii="Garamond" w:eastAsia="Times New Roman" w:hAnsi="Garamond" w:cs="Times New Roman"/>
          <w:sz w:val="28"/>
          <w:szCs w:val="28"/>
        </w:rPr>
        <w:t xml:space="preserve">та </w:t>
      </w:r>
      <w:r w:rsidR="00416F7F" w:rsidRPr="003252FD">
        <w:rPr>
          <w:rFonts w:ascii="Garamond" w:eastAsia="Times New Roman" w:hAnsi="Garamond" w:cs="Times New Roman"/>
          <w:sz w:val="28"/>
          <w:szCs w:val="28"/>
        </w:rPr>
        <w:t xml:space="preserve">Мінфіну </w:t>
      </w:r>
      <w:r w:rsidRPr="003252FD">
        <w:rPr>
          <w:rFonts w:ascii="Garamond" w:eastAsia="Times New Roman" w:hAnsi="Garamond" w:cs="Times New Roman"/>
          <w:sz w:val="28"/>
          <w:szCs w:val="28"/>
        </w:rPr>
        <w:t xml:space="preserve">за </w:t>
      </w:r>
      <w:r w:rsidR="00FF37AF" w:rsidRPr="003252FD">
        <w:rPr>
          <w:rFonts w:ascii="Garamond" w:eastAsia="Times New Roman" w:hAnsi="Garamond" w:cs="Times New Roman"/>
          <w:sz w:val="28"/>
          <w:szCs w:val="28"/>
        </w:rPr>
        <w:t>визначен</w:t>
      </w:r>
      <w:r w:rsidR="00416F7F">
        <w:rPr>
          <w:rFonts w:ascii="Garamond" w:eastAsia="Times New Roman" w:hAnsi="Garamond" w:cs="Times New Roman"/>
          <w:sz w:val="28"/>
          <w:szCs w:val="28"/>
        </w:rPr>
        <w:t>ими</w:t>
      </w:r>
      <w:r w:rsidR="00FF37AF" w:rsidRPr="003252FD">
        <w:rPr>
          <w:rFonts w:ascii="Garamond" w:eastAsia="Times New Roman" w:hAnsi="Garamond" w:cs="Times New Roman"/>
          <w:sz w:val="28"/>
          <w:szCs w:val="28"/>
        </w:rPr>
        <w:t xml:space="preserve"> законодавством </w:t>
      </w:r>
      <w:r w:rsidRPr="003252FD">
        <w:rPr>
          <w:rFonts w:ascii="Garamond" w:eastAsia="Times New Roman" w:hAnsi="Garamond" w:cs="Times New Roman"/>
          <w:sz w:val="28"/>
          <w:szCs w:val="28"/>
        </w:rPr>
        <w:t>структурою/формою</w:t>
      </w:r>
      <w:r w:rsidR="00416F7F">
        <w:rPr>
          <w:rFonts w:ascii="Garamond" w:eastAsia="Times New Roman" w:hAnsi="Garamond" w:cs="Times New Roman"/>
          <w:sz w:val="28"/>
          <w:szCs w:val="28"/>
        </w:rPr>
        <w:t xml:space="preserve"> та термінами</w:t>
      </w:r>
      <w:r w:rsidR="00C36676">
        <w:rPr>
          <w:rFonts w:ascii="Garamond" w:eastAsia="Times New Roman" w:hAnsi="Garamond" w:cs="Times New Roman"/>
          <w:sz w:val="28"/>
          <w:szCs w:val="28"/>
        </w:rPr>
        <w:t xml:space="preserve"> тощо</w:t>
      </w:r>
      <w:r w:rsidRPr="003252FD">
        <w:rPr>
          <w:rFonts w:ascii="Garamond" w:eastAsia="Times New Roman" w:hAnsi="Garamond" w:cs="Times New Roman"/>
          <w:sz w:val="28"/>
          <w:szCs w:val="28"/>
        </w:rPr>
        <w:t>);</w:t>
      </w:r>
    </w:p>
    <w:p w:rsidR="00BD733D" w:rsidRPr="00D5365D" w:rsidRDefault="00BD733D" w:rsidP="00CC6D82">
      <w:pPr>
        <w:numPr>
          <w:ilvl w:val="0"/>
          <w:numId w:val="1"/>
        </w:numPr>
        <w:spacing w:after="0" w:line="240" w:lineRule="auto"/>
        <w:ind w:left="0" w:firstLine="567"/>
        <w:jc w:val="both"/>
        <w:rPr>
          <w:rFonts w:ascii="Garamond" w:eastAsia="Times New Roman" w:hAnsi="Garamond" w:cs="Times New Roman"/>
          <w:sz w:val="28"/>
          <w:szCs w:val="28"/>
        </w:rPr>
      </w:pPr>
      <w:r w:rsidRPr="00D5365D">
        <w:rPr>
          <w:rFonts w:ascii="Garamond" w:eastAsiaTheme="majorEastAsia" w:hAnsi="Garamond" w:cstheme="majorBidi"/>
          <w:b/>
          <w:color w:val="3B94C5"/>
          <w:sz w:val="28"/>
          <w:szCs w:val="28"/>
        </w:rPr>
        <w:t>проведення внутрішніх оцінок якості внутрішнього аудиту</w:t>
      </w:r>
      <w:r w:rsidRPr="00D5365D">
        <w:rPr>
          <w:rFonts w:ascii="Garamond" w:eastAsia="Times New Roman" w:hAnsi="Garamond" w:cs="Times New Roman"/>
          <w:sz w:val="28"/>
          <w:szCs w:val="28"/>
        </w:rPr>
        <w:t xml:space="preserve"> (</w:t>
      </w:r>
      <w:r w:rsidR="00D5365D">
        <w:rPr>
          <w:rFonts w:ascii="Garamond" w:eastAsia="Times New Roman" w:hAnsi="Garamond" w:cs="Times New Roman"/>
          <w:sz w:val="28"/>
          <w:szCs w:val="28"/>
        </w:rPr>
        <w:t>п</w:t>
      </w:r>
      <w:r w:rsidR="00D5365D" w:rsidRPr="00D5365D">
        <w:rPr>
          <w:rFonts w:ascii="Garamond" w:eastAsia="Times New Roman" w:hAnsi="Garamond" w:cs="Times New Roman"/>
          <w:sz w:val="28"/>
          <w:szCs w:val="28"/>
        </w:rPr>
        <w:t xml:space="preserve">ідготовка та затвердження Програми забезпечення і підвищення якості внутрішнього аудиту, відстеження стану виконання заходів, передбачених </w:t>
      </w:r>
      <w:r w:rsidR="00D5365D">
        <w:rPr>
          <w:rFonts w:ascii="Garamond" w:eastAsia="Times New Roman" w:hAnsi="Garamond" w:cs="Times New Roman"/>
          <w:sz w:val="28"/>
          <w:szCs w:val="28"/>
        </w:rPr>
        <w:t>пр</w:t>
      </w:r>
      <w:r w:rsidR="00D5365D" w:rsidRPr="00D5365D">
        <w:rPr>
          <w:rFonts w:ascii="Garamond" w:eastAsia="Times New Roman" w:hAnsi="Garamond" w:cs="Times New Roman"/>
          <w:sz w:val="28"/>
          <w:szCs w:val="28"/>
        </w:rPr>
        <w:t xml:space="preserve">ограмою; </w:t>
      </w:r>
      <w:r w:rsidR="00C36676">
        <w:rPr>
          <w:rFonts w:ascii="Garamond" w:eastAsia="Times New Roman" w:hAnsi="Garamond" w:cs="Times New Roman"/>
          <w:sz w:val="28"/>
          <w:szCs w:val="28"/>
        </w:rPr>
        <w:t xml:space="preserve">періодичне </w:t>
      </w:r>
      <w:r w:rsidR="00D5365D">
        <w:rPr>
          <w:rFonts w:ascii="Garamond" w:hAnsi="Garamond"/>
          <w:sz w:val="28"/>
          <w:szCs w:val="28"/>
        </w:rPr>
        <w:t>в</w:t>
      </w:r>
      <w:r w:rsidR="00D5365D" w:rsidRPr="00D5365D">
        <w:rPr>
          <w:rFonts w:ascii="Garamond" w:hAnsi="Garamond"/>
          <w:sz w:val="28"/>
          <w:szCs w:val="28"/>
        </w:rPr>
        <w:t xml:space="preserve">ивчення позиції зацікавлених сторін </w:t>
      </w:r>
      <w:r w:rsidR="00C36676">
        <w:rPr>
          <w:rFonts w:ascii="Garamond" w:hAnsi="Garamond"/>
          <w:sz w:val="28"/>
          <w:szCs w:val="28"/>
        </w:rPr>
        <w:t>(вищого керівництва установи та відповідних за діяльність осіб) щодо діяльності з внутрішнього аудиту</w:t>
      </w:r>
      <w:r w:rsidR="00D5365D" w:rsidRPr="00D5365D">
        <w:rPr>
          <w:rFonts w:ascii="Garamond" w:hAnsi="Garamond"/>
          <w:sz w:val="28"/>
          <w:szCs w:val="28"/>
        </w:rPr>
        <w:t xml:space="preserve"> шляхом опитування; </w:t>
      </w:r>
      <w:r w:rsidR="00D5365D">
        <w:rPr>
          <w:rFonts w:ascii="Garamond" w:hAnsi="Garamond"/>
          <w:sz w:val="28"/>
          <w:szCs w:val="28"/>
        </w:rPr>
        <w:t>у</w:t>
      </w:r>
      <w:r w:rsidR="00D5365D" w:rsidRPr="00D5365D">
        <w:rPr>
          <w:rFonts w:ascii="Garamond" w:hAnsi="Garamond"/>
          <w:sz w:val="28"/>
          <w:szCs w:val="28"/>
        </w:rPr>
        <w:t>загальнення та аналіз результатів проведених внутрішніх оцінок якості</w:t>
      </w:r>
      <w:r w:rsidR="00C36676">
        <w:rPr>
          <w:rFonts w:ascii="Garamond" w:hAnsi="Garamond"/>
          <w:sz w:val="28"/>
          <w:szCs w:val="28"/>
        </w:rPr>
        <w:t>;</w:t>
      </w:r>
      <w:r w:rsidR="00D5365D" w:rsidRPr="00D5365D">
        <w:rPr>
          <w:rFonts w:ascii="Garamond" w:hAnsi="Garamond"/>
          <w:sz w:val="28"/>
          <w:szCs w:val="28"/>
        </w:rPr>
        <w:t xml:space="preserve"> підготовка керівнику </w:t>
      </w:r>
      <w:r w:rsidR="00D83015">
        <w:rPr>
          <w:rFonts w:ascii="Garamond" w:hAnsi="Garamond"/>
          <w:sz w:val="28"/>
          <w:szCs w:val="28"/>
        </w:rPr>
        <w:t>установи</w:t>
      </w:r>
      <w:r w:rsidR="00D5365D" w:rsidRPr="00D5365D">
        <w:rPr>
          <w:rFonts w:ascii="Garamond" w:hAnsi="Garamond"/>
          <w:sz w:val="28"/>
          <w:szCs w:val="28"/>
        </w:rPr>
        <w:t xml:space="preserve"> </w:t>
      </w:r>
      <w:r w:rsidR="00711614">
        <w:rPr>
          <w:rFonts w:ascii="Garamond" w:hAnsi="Garamond"/>
          <w:sz w:val="28"/>
          <w:szCs w:val="28"/>
        </w:rPr>
        <w:t xml:space="preserve">звіту </w:t>
      </w:r>
      <w:r w:rsidR="00D5365D" w:rsidRPr="00D5365D">
        <w:rPr>
          <w:rFonts w:ascii="Garamond" w:hAnsi="Garamond"/>
          <w:sz w:val="28"/>
          <w:szCs w:val="28"/>
        </w:rPr>
        <w:t>про результати внутрішньої оцінки якості</w:t>
      </w:r>
      <w:r w:rsidRPr="00D5365D">
        <w:rPr>
          <w:rFonts w:ascii="Garamond" w:eastAsia="Times New Roman" w:hAnsi="Garamond" w:cs="Times New Roman"/>
          <w:sz w:val="28"/>
          <w:szCs w:val="28"/>
        </w:rPr>
        <w:t>);</w:t>
      </w:r>
    </w:p>
    <w:p w:rsidR="003252FD" w:rsidRPr="00BD160D" w:rsidRDefault="003252FD" w:rsidP="00711614">
      <w:pPr>
        <w:numPr>
          <w:ilvl w:val="0"/>
          <w:numId w:val="1"/>
        </w:numPr>
        <w:spacing w:after="0" w:line="240" w:lineRule="auto"/>
        <w:ind w:left="0" w:firstLine="567"/>
        <w:jc w:val="both"/>
        <w:rPr>
          <w:rFonts w:ascii="Garamond" w:eastAsia="Times New Roman" w:hAnsi="Garamond" w:cs="Times New Roman"/>
          <w:i/>
          <w:sz w:val="28"/>
          <w:szCs w:val="28"/>
        </w:rPr>
      </w:pPr>
      <w:r w:rsidRPr="00D5365D">
        <w:rPr>
          <w:rFonts w:ascii="Garamond" w:eastAsiaTheme="majorEastAsia" w:hAnsi="Garamond" w:cstheme="majorBidi"/>
          <w:b/>
          <w:color w:val="3B94C5"/>
          <w:sz w:val="28"/>
          <w:szCs w:val="28"/>
        </w:rPr>
        <w:t>професійний розвиток працівників підрозділу внутрішнього аудиту</w:t>
      </w:r>
      <w:r w:rsidRPr="00D5365D">
        <w:rPr>
          <w:rFonts w:ascii="Garamond" w:eastAsia="Times New Roman" w:hAnsi="Garamond" w:cs="Times New Roman"/>
          <w:sz w:val="28"/>
          <w:szCs w:val="28"/>
        </w:rPr>
        <w:t xml:space="preserve"> (</w:t>
      </w:r>
      <w:r w:rsidR="00BD160D">
        <w:rPr>
          <w:rFonts w:ascii="Garamond" w:eastAsia="Times New Roman" w:hAnsi="Garamond" w:cs="Times New Roman"/>
          <w:sz w:val="28"/>
          <w:szCs w:val="28"/>
        </w:rPr>
        <w:t xml:space="preserve">зокрема, </w:t>
      </w:r>
      <w:r w:rsidRPr="00D5365D">
        <w:rPr>
          <w:rFonts w:ascii="Garamond" w:eastAsia="Times New Roman" w:hAnsi="Garamond" w:cs="Times New Roman"/>
          <w:sz w:val="28"/>
          <w:szCs w:val="28"/>
        </w:rPr>
        <w:t>проведення внутрішніх навчань</w:t>
      </w:r>
      <w:r w:rsidR="00711614">
        <w:rPr>
          <w:rFonts w:ascii="Garamond" w:eastAsia="Times New Roman" w:hAnsi="Garamond" w:cs="Times New Roman"/>
          <w:sz w:val="28"/>
          <w:szCs w:val="28"/>
        </w:rPr>
        <w:t xml:space="preserve"> у підрозділі внутрішнього аудиту;</w:t>
      </w:r>
      <w:r w:rsidRPr="00D5365D">
        <w:rPr>
          <w:rFonts w:ascii="Garamond" w:eastAsia="Times New Roman" w:hAnsi="Garamond" w:cs="Times New Roman"/>
          <w:sz w:val="28"/>
          <w:szCs w:val="28"/>
        </w:rPr>
        <w:t xml:space="preserve"> участь у навчальних заходах</w:t>
      </w:r>
      <w:r w:rsidR="00711614">
        <w:rPr>
          <w:rFonts w:ascii="Garamond" w:eastAsia="Times New Roman" w:hAnsi="Garamond" w:cs="Times New Roman"/>
          <w:sz w:val="28"/>
          <w:szCs w:val="28"/>
        </w:rPr>
        <w:t xml:space="preserve"> (</w:t>
      </w:r>
      <w:r w:rsidRPr="00D5365D">
        <w:rPr>
          <w:rFonts w:ascii="Garamond" w:eastAsia="Times New Roman" w:hAnsi="Garamond" w:cs="Times New Roman"/>
          <w:sz w:val="28"/>
          <w:szCs w:val="28"/>
        </w:rPr>
        <w:t>семінарах</w:t>
      </w:r>
      <w:r w:rsidR="00711614">
        <w:rPr>
          <w:rFonts w:ascii="Garamond" w:eastAsia="Times New Roman" w:hAnsi="Garamond" w:cs="Times New Roman"/>
          <w:sz w:val="28"/>
          <w:szCs w:val="28"/>
        </w:rPr>
        <w:t xml:space="preserve"> тощо) </w:t>
      </w:r>
      <w:r w:rsidR="00711614" w:rsidRPr="00711614">
        <w:rPr>
          <w:rFonts w:ascii="Garamond" w:eastAsia="Times New Roman" w:hAnsi="Garamond" w:cs="Times New Roman"/>
          <w:sz w:val="28"/>
          <w:szCs w:val="28"/>
        </w:rPr>
        <w:t xml:space="preserve">з питань внутрішнього аудиту, внутрішнього </w:t>
      </w:r>
      <w:r w:rsidR="00711614" w:rsidRPr="00711614">
        <w:rPr>
          <w:rFonts w:ascii="Garamond" w:eastAsia="Times New Roman" w:hAnsi="Garamond" w:cs="Times New Roman"/>
          <w:sz w:val="28"/>
          <w:szCs w:val="28"/>
        </w:rPr>
        <w:lastRenderedPageBreak/>
        <w:t>контролю, бухгалтерського обліку та аудиту, основних напрямів діяльності державного органу</w:t>
      </w:r>
      <w:r w:rsidR="00711614">
        <w:rPr>
          <w:rFonts w:ascii="Garamond" w:eastAsia="Times New Roman" w:hAnsi="Garamond" w:cs="Times New Roman"/>
          <w:sz w:val="28"/>
          <w:szCs w:val="28"/>
        </w:rPr>
        <w:t>;</w:t>
      </w:r>
      <w:r w:rsidRPr="00D5365D">
        <w:rPr>
          <w:rFonts w:ascii="Garamond" w:eastAsia="Times New Roman" w:hAnsi="Garamond" w:cs="Times New Roman"/>
          <w:sz w:val="28"/>
          <w:szCs w:val="28"/>
        </w:rPr>
        <w:t xml:space="preserve"> вивчення вітчизняного та міжнародного досвіду з питань внутрішнього аудиту (</w:t>
      </w:r>
      <w:r w:rsidR="00D5365D" w:rsidRPr="00D5365D">
        <w:rPr>
          <w:rFonts w:ascii="Garamond" w:eastAsia="Times New Roman" w:hAnsi="Garamond" w:cs="Times New Roman"/>
          <w:sz w:val="28"/>
          <w:szCs w:val="28"/>
        </w:rPr>
        <w:t xml:space="preserve">методичних </w:t>
      </w:r>
      <w:r w:rsidRPr="00D5365D">
        <w:rPr>
          <w:rFonts w:ascii="Garamond" w:eastAsia="Times New Roman" w:hAnsi="Garamond" w:cs="Times New Roman"/>
          <w:sz w:val="28"/>
          <w:szCs w:val="28"/>
        </w:rPr>
        <w:t>посібників тощо)</w:t>
      </w:r>
      <w:r w:rsidR="00711614">
        <w:rPr>
          <w:rFonts w:ascii="Garamond" w:eastAsia="Times New Roman" w:hAnsi="Garamond" w:cs="Times New Roman"/>
          <w:sz w:val="28"/>
          <w:szCs w:val="28"/>
        </w:rPr>
        <w:t>;</w:t>
      </w:r>
      <w:r w:rsidRPr="00D5365D">
        <w:rPr>
          <w:rFonts w:ascii="Garamond" w:eastAsia="Times New Roman" w:hAnsi="Garamond" w:cs="Times New Roman"/>
          <w:sz w:val="28"/>
          <w:szCs w:val="28"/>
        </w:rPr>
        <w:t xml:space="preserve"> розроблення моделі загальних компетенцій, навиків та знань, необхідних для належного викон</w:t>
      </w:r>
      <w:r w:rsidR="00D5365D" w:rsidRPr="00D5365D">
        <w:rPr>
          <w:rFonts w:ascii="Garamond" w:eastAsia="Times New Roman" w:hAnsi="Garamond" w:cs="Times New Roman"/>
          <w:sz w:val="28"/>
          <w:szCs w:val="28"/>
        </w:rPr>
        <w:t>ання аудиторських завдань</w:t>
      </w:r>
      <w:r w:rsidR="00577753">
        <w:rPr>
          <w:rFonts w:ascii="Garamond" w:eastAsia="Times New Roman" w:hAnsi="Garamond" w:cs="Times New Roman"/>
          <w:sz w:val="28"/>
          <w:szCs w:val="28"/>
        </w:rPr>
        <w:t xml:space="preserve"> тощо</w:t>
      </w:r>
      <w:r w:rsidR="00D5365D" w:rsidRPr="00D5365D">
        <w:rPr>
          <w:rFonts w:ascii="Garamond" w:eastAsia="Times New Roman" w:hAnsi="Garamond" w:cs="Times New Roman"/>
          <w:sz w:val="28"/>
          <w:szCs w:val="28"/>
        </w:rPr>
        <w:t>);</w:t>
      </w:r>
    </w:p>
    <w:p w:rsidR="00BD733D" w:rsidRPr="00C667BC" w:rsidRDefault="00BD733D" w:rsidP="002529BE">
      <w:pPr>
        <w:numPr>
          <w:ilvl w:val="0"/>
          <w:numId w:val="1"/>
        </w:numPr>
        <w:spacing w:after="60" w:line="240" w:lineRule="auto"/>
        <w:ind w:left="0" w:firstLine="567"/>
        <w:jc w:val="both"/>
        <w:rPr>
          <w:rFonts w:ascii="Garamond" w:eastAsia="Times New Roman" w:hAnsi="Garamond" w:cs="Times New Roman"/>
          <w:sz w:val="28"/>
          <w:szCs w:val="28"/>
        </w:rPr>
      </w:pPr>
      <w:r w:rsidRPr="00C667BC">
        <w:rPr>
          <w:rFonts w:ascii="Garamond" w:eastAsiaTheme="majorEastAsia" w:hAnsi="Garamond" w:cstheme="majorBidi"/>
          <w:b/>
          <w:color w:val="3B94C5"/>
          <w:sz w:val="28"/>
          <w:szCs w:val="28"/>
        </w:rPr>
        <w:t xml:space="preserve">здійснення консультаційної </w:t>
      </w:r>
      <w:r w:rsidR="00D83015">
        <w:rPr>
          <w:rFonts w:ascii="Garamond" w:eastAsiaTheme="majorEastAsia" w:hAnsi="Garamond" w:cstheme="majorBidi"/>
          <w:b/>
          <w:color w:val="3B94C5"/>
          <w:sz w:val="28"/>
          <w:szCs w:val="28"/>
        </w:rPr>
        <w:t>діяльності</w:t>
      </w:r>
      <w:r w:rsidR="00F2705A">
        <w:rPr>
          <w:rStyle w:val="af1"/>
          <w:rFonts w:ascii="Garamond" w:eastAsia="Times New Roman" w:hAnsi="Garamond" w:cs="Times New Roman"/>
          <w:sz w:val="28"/>
          <w:szCs w:val="28"/>
        </w:rPr>
        <w:footnoteReference w:id="2"/>
      </w:r>
      <w:r w:rsidR="00F2705A" w:rsidRPr="00F2705A">
        <w:rPr>
          <w:rFonts w:ascii="Garamond" w:eastAsia="Times New Roman" w:hAnsi="Garamond" w:cs="Times New Roman"/>
          <w:sz w:val="28"/>
          <w:szCs w:val="28"/>
        </w:rPr>
        <w:t xml:space="preserve"> (</w:t>
      </w:r>
      <w:r w:rsidRPr="00C667BC">
        <w:rPr>
          <w:rFonts w:ascii="Garamond" w:eastAsia="Times New Roman" w:hAnsi="Garamond" w:cs="Times New Roman"/>
          <w:sz w:val="28"/>
          <w:szCs w:val="28"/>
        </w:rPr>
        <w:t xml:space="preserve">надання </w:t>
      </w:r>
      <w:r w:rsidR="00577753">
        <w:rPr>
          <w:rFonts w:ascii="Garamond" w:eastAsia="Times New Roman" w:hAnsi="Garamond" w:cs="Times New Roman"/>
          <w:sz w:val="28"/>
          <w:szCs w:val="28"/>
        </w:rPr>
        <w:t xml:space="preserve">порад і рекомендацій, </w:t>
      </w:r>
      <w:r w:rsidRPr="00C667BC">
        <w:rPr>
          <w:rFonts w:ascii="Garamond" w:eastAsia="Times New Roman" w:hAnsi="Garamond" w:cs="Times New Roman"/>
          <w:sz w:val="28"/>
          <w:szCs w:val="28"/>
        </w:rPr>
        <w:t xml:space="preserve">роз’яснень </w:t>
      </w:r>
      <w:r w:rsidR="00577753">
        <w:rPr>
          <w:rFonts w:ascii="Garamond" w:eastAsia="Times New Roman" w:hAnsi="Garamond" w:cs="Times New Roman"/>
          <w:sz w:val="28"/>
          <w:szCs w:val="28"/>
        </w:rPr>
        <w:t xml:space="preserve">вищому </w:t>
      </w:r>
      <w:r w:rsidRPr="00C667BC">
        <w:rPr>
          <w:rFonts w:ascii="Garamond" w:eastAsia="Times New Roman" w:hAnsi="Garamond" w:cs="Times New Roman"/>
          <w:sz w:val="28"/>
          <w:szCs w:val="28"/>
        </w:rPr>
        <w:t xml:space="preserve">керівництву </w:t>
      </w:r>
      <w:r w:rsidR="00577753">
        <w:rPr>
          <w:rFonts w:ascii="Garamond" w:eastAsia="Times New Roman" w:hAnsi="Garamond" w:cs="Times New Roman"/>
          <w:sz w:val="28"/>
          <w:szCs w:val="28"/>
        </w:rPr>
        <w:t xml:space="preserve">установи </w:t>
      </w:r>
      <w:r w:rsidRPr="00C667BC">
        <w:rPr>
          <w:rFonts w:ascii="Garamond" w:eastAsia="Times New Roman" w:hAnsi="Garamond" w:cs="Times New Roman"/>
          <w:sz w:val="28"/>
          <w:szCs w:val="28"/>
        </w:rPr>
        <w:t>та відповідаль</w:t>
      </w:r>
      <w:r w:rsidR="00D5365D" w:rsidRPr="00C667BC">
        <w:rPr>
          <w:rFonts w:ascii="Garamond" w:eastAsia="Times New Roman" w:hAnsi="Garamond" w:cs="Times New Roman"/>
          <w:sz w:val="28"/>
          <w:szCs w:val="28"/>
        </w:rPr>
        <w:t>ним за діяльність особам</w:t>
      </w:r>
      <w:r w:rsidR="00A508F7" w:rsidRPr="00C667BC">
        <w:rPr>
          <w:rFonts w:ascii="Garamond" w:eastAsia="Times New Roman" w:hAnsi="Garamond" w:cs="Times New Roman"/>
          <w:sz w:val="28"/>
          <w:szCs w:val="28"/>
        </w:rPr>
        <w:t xml:space="preserve"> (включаючи за </w:t>
      </w:r>
      <w:r w:rsidR="00E904F8">
        <w:rPr>
          <w:rFonts w:ascii="Garamond" w:eastAsia="Times New Roman" w:hAnsi="Garamond" w:cs="Times New Roman"/>
          <w:sz w:val="28"/>
          <w:szCs w:val="28"/>
        </w:rPr>
        <w:t xml:space="preserve">письмовими </w:t>
      </w:r>
      <w:r w:rsidR="00A508F7" w:rsidRPr="00C667BC">
        <w:rPr>
          <w:rFonts w:ascii="Garamond" w:eastAsia="Times New Roman" w:hAnsi="Garamond" w:cs="Times New Roman"/>
          <w:sz w:val="28"/>
          <w:szCs w:val="28"/>
        </w:rPr>
        <w:t>запитами)</w:t>
      </w:r>
      <w:r w:rsidR="00577753">
        <w:rPr>
          <w:rFonts w:ascii="Garamond" w:eastAsia="Times New Roman" w:hAnsi="Garamond" w:cs="Times New Roman"/>
          <w:sz w:val="28"/>
          <w:szCs w:val="28"/>
        </w:rPr>
        <w:t xml:space="preserve">, зокрема, з питань </w:t>
      </w:r>
      <w:r w:rsidR="007D4640" w:rsidRPr="00C667BC">
        <w:rPr>
          <w:rFonts w:ascii="Garamond" w:eastAsia="Times New Roman" w:hAnsi="Garamond" w:cs="Times New Roman"/>
          <w:sz w:val="28"/>
          <w:szCs w:val="28"/>
        </w:rPr>
        <w:t xml:space="preserve">підвищення ефективності та результативності діючих </w:t>
      </w:r>
      <w:r w:rsidR="00577753">
        <w:rPr>
          <w:rFonts w:ascii="Garamond" w:eastAsia="Times New Roman" w:hAnsi="Garamond" w:cs="Times New Roman"/>
          <w:sz w:val="28"/>
          <w:szCs w:val="28"/>
        </w:rPr>
        <w:t xml:space="preserve">в установі </w:t>
      </w:r>
      <w:r w:rsidR="007D4640" w:rsidRPr="00C667BC">
        <w:rPr>
          <w:rFonts w:ascii="Garamond" w:eastAsia="Times New Roman" w:hAnsi="Garamond" w:cs="Times New Roman"/>
          <w:sz w:val="28"/>
          <w:szCs w:val="28"/>
        </w:rPr>
        <w:t>процесів</w:t>
      </w:r>
      <w:r w:rsidR="00577753">
        <w:rPr>
          <w:rFonts w:ascii="Garamond" w:eastAsia="Times New Roman" w:hAnsi="Garamond" w:cs="Times New Roman"/>
          <w:sz w:val="28"/>
          <w:szCs w:val="28"/>
        </w:rPr>
        <w:t xml:space="preserve">, </w:t>
      </w:r>
      <w:r w:rsidR="007D4640" w:rsidRPr="00C667BC">
        <w:rPr>
          <w:rFonts w:ascii="Garamond" w:eastAsia="Times New Roman" w:hAnsi="Garamond" w:cs="Times New Roman"/>
          <w:sz w:val="28"/>
          <w:szCs w:val="28"/>
        </w:rPr>
        <w:t xml:space="preserve">впровадження </w:t>
      </w:r>
      <w:r w:rsidR="00A508F7" w:rsidRPr="00C667BC">
        <w:rPr>
          <w:rFonts w:ascii="Garamond" w:eastAsia="Times New Roman" w:hAnsi="Garamond" w:cs="Times New Roman"/>
          <w:sz w:val="28"/>
          <w:szCs w:val="28"/>
        </w:rPr>
        <w:t xml:space="preserve">в установі </w:t>
      </w:r>
      <w:r w:rsidR="00237AE1">
        <w:rPr>
          <w:rFonts w:ascii="Garamond" w:eastAsia="Times New Roman" w:hAnsi="Garamond" w:cs="Times New Roman"/>
          <w:sz w:val="28"/>
          <w:szCs w:val="28"/>
        </w:rPr>
        <w:t>нових правил та процедур</w:t>
      </w:r>
      <w:r w:rsidR="00577753">
        <w:rPr>
          <w:rFonts w:ascii="Garamond" w:eastAsia="Times New Roman" w:hAnsi="Garamond" w:cs="Times New Roman"/>
          <w:sz w:val="28"/>
          <w:szCs w:val="28"/>
        </w:rPr>
        <w:t>;</w:t>
      </w:r>
      <w:r w:rsidR="00D83015">
        <w:rPr>
          <w:rFonts w:ascii="Garamond" w:eastAsia="Times New Roman" w:hAnsi="Garamond" w:cs="Times New Roman"/>
          <w:sz w:val="28"/>
          <w:szCs w:val="28"/>
        </w:rPr>
        <w:t xml:space="preserve"> дора</w:t>
      </w:r>
      <w:r w:rsidR="001F7C15">
        <w:rPr>
          <w:rFonts w:ascii="Garamond" w:eastAsia="Times New Roman" w:hAnsi="Garamond" w:cs="Times New Roman"/>
          <w:sz w:val="28"/>
          <w:szCs w:val="28"/>
        </w:rPr>
        <w:t>д</w:t>
      </w:r>
      <w:r w:rsidR="00D83015">
        <w:rPr>
          <w:rFonts w:ascii="Garamond" w:eastAsia="Times New Roman" w:hAnsi="Garamond" w:cs="Times New Roman"/>
          <w:sz w:val="28"/>
          <w:szCs w:val="28"/>
        </w:rPr>
        <w:t xml:space="preserve">ча </w:t>
      </w:r>
      <w:r w:rsidR="00D83015" w:rsidRPr="000B5FF5">
        <w:rPr>
          <w:rFonts w:ascii="Garamond" w:eastAsia="Times New Roman" w:hAnsi="Garamond" w:cs="Times New Roman"/>
          <w:sz w:val="28"/>
          <w:szCs w:val="28"/>
        </w:rPr>
        <w:t>участ</w:t>
      </w:r>
      <w:r w:rsidR="00D83015">
        <w:rPr>
          <w:rFonts w:ascii="Garamond" w:eastAsia="Times New Roman" w:hAnsi="Garamond" w:cs="Times New Roman"/>
          <w:sz w:val="28"/>
          <w:szCs w:val="28"/>
        </w:rPr>
        <w:t>ь</w:t>
      </w:r>
      <w:r w:rsidR="00D83015" w:rsidRPr="000B5FF5">
        <w:rPr>
          <w:rFonts w:ascii="Garamond" w:eastAsia="Times New Roman" w:hAnsi="Garamond" w:cs="Times New Roman"/>
          <w:sz w:val="28"/>
          <w:szCs w:val="28"/>
        </w:rPr>
        <w:t xml:space="preserve"> у робочих групах/комісіях</w:t>
      </w:r>
      <w:r w:rsidR="00577753">
        <w:rPr>
          <w:rFonts w:ascii="Garamond" w:eastAsia="Times New Roman" w:hAnsi="Garamond" w:cs="Times New Roman"/>
          <w:sz w:val="28"/>
          <w:szCs w:val="28"/>
        </w:rPr>
        <w:t xml:space="preserve">; </w:t>
      </w:r>
      <w:r w:rsidR="00F71889">
        <w:rPr>
          <w:rFonts w:ascii="Garamond" w:eastAsia="Times New Roman" w:hAnsi="Garamond" w:cs="Times New Roman"/>
          <w:sz w:val="28"/>
          <w:szCs w:val="28"/>
        </w:rPr>
        <w:t xml:space="preserve">надання допомоги </w:t>
      </w:r>
      <w:r w:rsidR="00577753">
        <w:rPr>
          <w:rFonts w:ascii="Garamond" w:eastAsia="Times New Roman" w:hAnsi="Garamond" w:cs="Times New Roman"/>
          <w:sz w:val="28"/>
          <w:szCs w:val="28"/>
        </w:rPr>
        <w:t xml:space="preserve">вищому </w:t>
      </w:r>
      <w:r w:rsidR="009C6A9C">
        <w:rPr>
          <w:rFonts w:ascii="Garamond" w:eastAsia="Times New Roman" w:hAnsi="Garamond" w:cs="Times New Roman"/>
          <w:sz w:val="28"/>
          <w:szCs w:val="28"/>
        </w:rPr>
        <w:t xml:space="preserve">керівництву </w:t>
      </w:r>
      <w:r w:rsidR="00577753">
        <w:rPr>
          <w:rFonts w:ascii="Garamond" w:eastAsia="Times New Roman" w:hAnsi="Garamond" w:cs="Times New Roman"/>
          <w:sz w:val="28"/>
          <w:szCs w:val="28"/>
        </w:rPr>
        <w:t xml:space="preserve">установи </w:t>
      </w:r>
      <w:r w:rsidR="009C6A9C">
        <w:rPr>
          <w:rFonts w:ascii="Garamond" w:eastAsia="Times New Roman" w:hAnsi="Garamond" w:cs="Times New Roman"/>
          <w:sz w:val="28"/>
          <w:szCs w:val="28"/>
        </w:rPr>
        <w:t xml:space="preserve">та відповідальним за діяльність особам </w:t>
      </w:r>
      <w:r w:rsidR="00F71889">
        <w:rPr>
          <w:rFonts w:ascii="Garamond" w:eastAsia="Times New Roman" w:hAnsi="Garamond" w:cs="Times New Roman"/>
          <w:sz w:val="28"/>
          <w:szCs w:val="28"/>
        </w:rPr>
        <w:t xml:space="preserve">з </w:t>
      </w:r>
      <w:r w:rsidR="00577753">
        <w:rPr>
          <w:rFonts w:ascii="Garamond" w:eastAsia="Times New Roman" w:hAnsi="Garamond" w:cs="Times New Roman"/>
          <w:sz w:val="28"/>
          <w:szCs w:val="28"/>
        </w:rPr>
        <w:t>питань управління ризиками</w:t>
      </w:r>
      <w:r w:rsidR="004F5EB2">
        <w:rPr>
          <w:rFonts w:ascii="Garamond" w:eastAsia="Times New Roman" w:hAnsi="Garamond" w:cs="Times New Roman"/>
          <w:sz w:val="28"/>
          <w:szCs w:val="28"/>
        </w:rPr>
        <w:t xml:space="preserve">, зокрема, </w:t>
      </w:r>
      <w:r w:rsidR="00C667BC" w:rsidRPr="00C667BC">
        <w:rPr>
          <w:rFonts w:ascii="Garamond" w:eastAsia="Times New Roman" w:hAnsi="Garamond" w:cs="Times New Roman"/>
          <w:sz w:val="28"/>
          <w:szCs w:val="28"/>
        </w:rPr>
        <w:t xml:space="preserve">проведення </w:t>
      </w:r>
      <w:r w:rsidR="004F5EB2">
        <w:rPr>
          <w:rFonts w:ascii="Garamond" w:eastAsia="Times New Roman" w:hAnsi="Garamond" w:cs="Times New Roman"/>
          <w:sz w:val="28"/>
          <w:szCs w:val="28"/>
        </w:rPr>
        <w:t xml:space="preserve">робочих зустрічей, </w:t>
      </w:r>
      <w:r w:rsidR="00C667BC" w:rsidRPr="00C667BC">
        <w:rPr>
          <w:rFonts w:ascii="Garamond" w:eastAsia="Times New Roman" w:hAnsi="Garamond" w:cs="Times New Roman"/>
          <w:sz w:val="28"/>
          <w:szCs w:val="28"/>
        </w:rPr>
        <w:t xml:space="preserve">навчальних заходів з </w:t>
      </w:r>
      <w:r w:rsidR="004F5EB2">
        <w:rPr>
          <w:rFonts w:ascii="Garamond" w:eastAsia="Times New Roman" w:hAnsi="Garamond" w:cs="Times New Roman"/>
          <w:sz w:val="28"/>
          <w:szCs w:val="28"/>
        </w:rPr>
        <w:t>відповідних питань</w:t>
      </w:r>
      <w:r w:rsidR="00D5365D" w:rsidRPr="00C667BC">
        <w:rPr>
          <w:rFonts w:ascii="Garamond" w:eastAsia="Times New Roman" w:hAnsi="Garamond" w:cs="Times New Roman"/>
          <w:sz w:val="28"/>
          <w:szCs w:val="28"/>
        </w:rPr>
        <w:t>).</w:t>
      </w:r>
    </w:p>
    <w:p w:rsidR="00BD733D" w:rsidRDefault="00BD733D" w:rsidP="002529BE">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За результатами визначення потреб у ресурсах </w:t>
      </w:r>
      <w:r w:rsidR="000F1111" w:rsidRPr="008D1688">
        <w:rPr>
          <w:rFonts w:ascii="Garamond" w:eastAsia="Times New Roman" w:hAnsi="Garamond" w:cs="Times New Roman"/>
          <w:sz w:val="28"/>
          <w:szCs w:val="28"/>
        </w:rPr>
        <w:t xml:space="preserve">керівник підрозділу внутрішнього аудиту </w:t>
      </w:r>
      <w:r w:rsidRPr="008D1688">
        <w:rPr>
          <w:rFonts w:ascii="Garamond" w:eastAsia="Times New Roman" w:hAnsi="Garamond" w:cs="Times New Roman"/>
          <w:sz w:val="28"/>
          <w:szCs w:val="28"/>
        </w:rPr>
        <w:t>повинен забезпечити</w:t>
      </w:r>
      <w:r w:rsidR="00D11A31">
        <w:rPr>
          <w:rFonts w:ascii="Garamond" w:eastAsia="Times New Roman" w:hAnsi="Garamond" w:cs="Times New Roman"/>
          <w:sz w:val="28"/>
          <w:szCs w:val="28"/>
        </w:rPr>
        <w:t>, зокрема</w:t>
      </w:r>
      <w:r w:rsidRPr="008D1688">
        <w:rPr>
          <w:rFonts w:ascii="Garamond" w:eastAsia="Times New Roman" w:hAnsi="Garamond" w:cs="Times New Roman"/>
          <w:sz w:val="28"/>
          <w:szCs w:val="28"/>
        </w:rPr>
        <w:t>:</w:t>
      </w:r>
    </w:p>
    <w:p w:rsidR="00BD733D" w:rsidRDefault="0054665D" w:rsidP="00D11A31">
      <w:pPr>
        <w:numPr>
          <w:ilvl w:val="0"/>
          <w:numId w:val="1"/>
        </w:numPr>
        <w:tabs>
          <w:tab w:val="left" w:pos="142"/>
          <w:tab w:val="left" w:pos="567"/>
          <w:tab w:val="left" w:pos="709"/>
        </w:tabs>
        <w:spacing w:after="0" w:line="240" w:lineRule="auto"/>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31296" behindDoc="0" locked="0" layoutInCell="1" allowOverlap="1" wp14:anchorId="5630A467" wp14:editId="231FD58B">
                <wp:simplePos x="0" y="0"/>
                <wp:positionH relativeFrom="column">
                  <wp:posOffset>-24765</wp:posOffset>
                </wp:positionH>
                <wp:positionV relativeFrom="paragraph">
                  <wp:posOffset>218440</wp:posOffset>
                </wp:positionV>
                <wp:extent cx="3162300" cy="4389120"/>
                <wp:effectExtent l="228600" t="228600" r="247650" b="240030"/>
                <wp:wrapSquare wrapText="bothSides"/>
                <wp:docPr id="11749" name="Поле 11749"/>
                <wp:cNvGraphicFramePr/>
                <a:graphic xmlns:a="http://schemas.openxmlformats.org/drawingml/2006/main">
                  <a:graphicData uri="http://schemas.microsoft.com/office/word/2010/wordprocessingShape">
                    <wps:wsp>
                      <wps:cNvSpPr txBox="1"/>
                      <wps:spPr>
                        <a:xfrm>
                          <a:off x="0" y="0"/>
                          <a:ext cx="3162300" cy="43891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D20943"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Д</w:t>
                            </w:r>
                            <w:r w:rsidRPr="00D20943">
                              <w:rPr>
                                <w:rFonts w:ascii="Garamond" w:eastAsia="Times New Roman" w:hAnsi="Garamond" w:cs="Times New Roman"/>
                                <w:i/>
                                <w:color w:val="1F4E79" w:themeColor="accent1" w:themeShade="80"/>
                                <w:sz w:val="28"/>
                                <w:szCs w:val="28"/>
                              </w:rPr>
                              <w:t>ля забезпечення виконання підрозділом внутрішнього аудиту плану керівник підрозділу внутрішнього аудиту подає керівнику установи інформацію про потреби в ресурсах.</w:t>
                            </w:r>
                          </w:p>
                          <w:p w:rsidR="003F7CB7" w:rsidRPr="00D20943"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У</w:t>
                            </w:r>
                            <w:r w:rsidRPr="00D20943">
                              <w:rPr>
                                <w:rFonts w:ascii="Garamond" w:eastAsia="Times New Roman" w:hAnsi="Garamond" w:cs="Times New Roman"/>
                                <w:i/>
                                <w:color w:val="1F4E79" w:themeColor="accent1" w:themeShade="80"/>
                                <w:sz w:val="28"/>
                                <w:szCs w:val="28"/>
                              </w:rPr>
                              <w:t xml:space="preserve"> разі обмеження підрозділу внутрішнього аудиту в ресурсах керівник підрозділу внутрішнього аудиту письмово інформує керівника установи та аудиторський комітет (у разі його утворення) із зазначенням наслідків таких обмежень та надає пропозиції щодо вирішення зазначеного питання.</w:t>
                            </w:r>
                          </w:p>
                          <w:p w:rsidR="003F7CB7"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Д</w:t>
                            </w:r>
                            <w:r w:rsidRPr="00D20943">
                              <w:rPr>
                                <w:rFonts w:ascii="Garamond" w:eastAsia="Times New Roman" w:hAnsi="Garamond" w:cs="Times New Roman"/>
                                <w:i/>
                                <w:color w:val="1F4E79" w:themeColor="accent1" w:themeShade="80"/>
                                <w:sz w:val="28"/>
                                <w:szCs w:val="28"/>
                              </w:rPr>
                              <w:t xml:space="preserve">ля ефективного використання трудових ресурсів керівник підрозділу внутрішнього аудиту визначає обсяги планового робочого часу на здійснення внутрішніх аудитів та виконання заходів з іншої </w:t>
                            </w:r>
                            <w:r>
                              <w:rPr>
                                <w:rFonts w:ascii="Garamond" w:eastAsia="Times New Roman" w:hAnsi="Garamond" w:cs="Times New Roman"/>
                                <w:i/>
                                <w:color w:val="1F4E79" w:themeColor="accent1" w:themeShade="80"/>
                                <w:sz w:val="28"/>
                                <w:szCs w:val="28"/>
                              </w:rPr>
                              <w:t xml:space="preserve">діяльності з внутрішнього аудит (вимоги абзаців першого – третього </w:t>
                            </w:r>
                            <w:r w:rsidRPr="00BD160D">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BD160D">
                              <w:rPr>
                                <w:rFonts w:ascii="Garamond" w:eastAsia="Times New Roman" w:hAnsi="Garamond" w:cs="Times New Roman"/>
                                <w:i/>
                                <w:color w:val="1F4E79" w:themeColor="accent1" w:themeShade="80"/>
                                <w:sz w:val="28"/>
                                <w:szCs w:val="28"/>
                              </w:rPr>
                              <w:t xml:space="preserve"> 6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p w:rsidR="003F7CB7" w:rsidRPr="00FB31C2" w:rsidRDefault="003F7CB7" w:rsidP="00D20943">
                            <w:pPr>
                              <w:spacing w:after="0" w:line="240" w:lineRule="exact"/>
                              <w:jc w:val="both"/>
                              <w:rPr>
                                <w:color w:val="1F4E79" w:themeColor="accent1" w:themeShade="80"/>
                              </w:rPr>
                            </w:pPr>
                            <w:r w:rsidRPr="00D20943">
                              <w:rPr>
                                <w:rFonts w:ascii="Garamond" w:eastAsia="Times New Roman" w:hAnsi="Garamond" w:cs="Times New Roman"/>
                                <w:i/>
                                <w:color w:val="1F4E79" w:themeColor="accent1" w:themeShade="80"/>
                                <w:sz w:val="28"/>
                                <w:szCs w:val="28"/>
                              </w:rPr>
                              <w:t>Звіт про результати діяльності підрозділу внутрішнього ау</w:t>
                            </w:r>
                            <w:r>
                              <w:rPr>
                                <w:rFonts w:ascii="Garamond" w:eastAsia="Times New Roman" w:hAnsi="Garamond" w:cs="Times New Roman"/>
                                <w:i/>
                                <w:color w:val="1F4E79" w:themeColor="accent1" w:themeShade="80"/>
                                <w:sz w:val="28"/>
                                <w:szCs w:val="28"/>
                              </w:rPr>
                              <w:t xml:space="preserve">диту має містити інформацію про </w:t>
                            </w:r>
                            <w:r w:rsidRPr="00862873">
                              <w:rPr>
                                <w:rFonts w:ascii="Garamond" w:eastAsia="Times New Roman" w:hAnsi="Garamond" w:cs="Times New Roman"/>
                                <w:i/>
                                <w:color w:val="1F4E79" w:themeColor="accent1" w:themeShade="80"/>
                                <w:sz w:val="28"/>
                                <w:szCs w:val="28"/>
                              </w:rPr>
                              <w:t>стан виконання плану та/або причини його невиконання,</w:t>
                            </w:r>
                            <w:r>
                              <w:rPr>
                                <w:rFonts w:ascii="Garamond" w:eastAsia="Times New Roman" w:hAnsi="Garamond" w:cs="Times New Roman"/>
                                <w:i/>
                                <w:color w:val="1F4E79" w:themeColor="accent1" w:themeShade="80"/>
                                <w:sz w:val="28"/>
                                <w:szCs w:val="28"/>
                              </w:rPr>
                              <w:t xml:space="preserve"> </w:t>
                            </w:r>
                            <w:r w:rsidRPr="00D20943">
                              <w:rPr>
                                <w:rFonts w:ascii="Garamond" w:eastAsia="Times New Roman" w:hAnsi="Garamond" w:cs="Times New Roman"/>
                                <w:i/>
                                <w:color w:val="1F4E79" w:themeColor="accent1" w:themeShade="80"/>
                                <w:sz w:val="28"/>
                                <w:szCs w:val="28"/>
                              </w:rPr>
                              <w:t>рівень забезпечення ресурсами для провадження діяльності з внутрішнього аудиту</w:t>
                            </w:r>
                            <w:r>
                              <w:rPr>
                                <w:rFonts w:ascii="Garamond" w:eastAsia="Times New Roman" w:hAnsi="Garamond" w:cs="Times New Roman"/>
                                <w:i/>
                                <w:color w:val="1F4E79" w:themeColor="accent1" w:themeShade="80"/>
                                <w:sz w:val="28"/>
                                <w:szCs w:val="28"/>
                              </w:rPr>
                              <w:t xml:space="preserve"> (вимоги </w:t>
                            </w:r>
                            <w:r w:rsidRPr="00BD160D">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BD160D">
                              <w:rPr>
                                <w:rFonts w:ascii="Garamond" w:eastAsia="Times New Roman" w:hAnsi="Garamond" w:cs="Times New Roman"/>
                                <w:i/>
                                <w:color w:val="1F4E79" w:themeColor="accent1" w:themeShade="80"/>
                                <w:sz w:val="28"/>
                                <w:szCs w:val="28"/>
                              </w:rPr>
                              <w:t xml:space="preserve"> дев’ят</w:t>
                            </w:r>
                            <w:r>
                              <w:rPr>
                                <w:rFonts w:ascii="Garamond" w:eastAsia="Times New Roman" w:hAnsi="Garamond" w:cs="Times New Roman"/>
                                <w:i/>
                                <w:color w:val="1F4E79" w:themeColor="accent1" w:themeShade="80"/>
                                <w:sz w:val="28"/>
                                <w:szCs w:val="28"/>
                              </w:rPr>
                              <w:t>ого</w:t>
                            </w:r>
                            <w:r w:rsidRPr="00BD160D">
                              <w:rPr>
                                <w:rFonts w:ascii="Garamond" w:eastAsia="Times New Roman" w:hAnsi="Garamond" w:cs="Times New Roman"/>
                                <w:i/>
                                <w:color w:val="1F4E79" w:themeColor="accent1" w:themeShade="80"/>
                                <w:sz w:val="28"/>
                                <w:szCs w:val="28"/>
                              </w:rPr>
                              <w:t xml:space="preserve"> пункту 2 Стандарту 13 «Звітування про діяльність підрозділу внутрішнього аудиту»</w:t>
                            </w:r>
                            <w:r>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A467" id="Поле 11749" o:spid="_x0000_s1046" type="#_x0000_t202" style="position:absolute;left:0;text-align:left;margin-left:-1.95pt;margin-top:17.2pt;width:249pt;height:34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" fillcolor="#deeaf6 [660]" stroked="f" strokeweight="1pt">
                <v:shadow on="t" color="black" opacity="19660f" offset=".552mm,.73253mm"/>
                <v:textbox>
                  <w:txbxContent>
                    <w:p w:rsidR="003F7CB7" w:rsidRPr="00D20943"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Д</w:t>
                      </w:r>
                      <w:r w:rsidRPr="00D20943">
                        <w:rPr>
                          <w:rFonts w:ascii="Garamond" w:eastAsia="Times New Roman" w:hAnsi="Garamond" w:cs="Times New Roman"/>
                          <w:i/>
                          <w:color w:val="1F4E79" w:themeColor="accent1" w:themeShade="80"/>
                          <w:sz w:val="28"/>
                          <w:szCs w:val="28"/>
                        </w:rPr>
                        <w:t>ля забезпечення виконання підрозділом внутрішнього аудиту плану керівник підрозділу внутрішнього аудиту подає керівнику установи інформацію про потреби в ресурсах.</w:t>
                      </w:r>
                    </w:p>
                    <w:p w:rsidR="003F7CB7" w:rsidRPr="00D20943"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У</w:t>
                      </w:r>
                      <w:r w:rsidRPr="00D20943">
                        <w:rPr>
                          <w:rFonts w:ascii="Garamond" w:eastAsia="Times New Roman" w:hAnsi="Garamond" w:cs="Times New Roman"/>
                          <w:i/>
                          <w:color w:val="1F4E79" w:themeColor="accent1" w:themeShade="80"/>
                          <w:sz w:val="28"/>
                          <w:szCs w:val="28"/>
                        </w:rPr>
                        <w:t xml:space="preserve"> разі обмеження підрозділу внутрішнього аудиту в ресурсах керівник підрозділу внутрішнього аудиту письмово інформує керівника установи та аудиторський комітет (у разі його утворення) із зазначенням наслідків таких обмежень та надає пропозиції щодо вирішення зазначеного питання.</w:t>
                      </w:r>
                    </w:p>
                    <w:p w:rsidR="003F7CB7" w:rsidRDefault="003F7CB7" w:rsidP="00D20943">
                      <w:pPr>
                        <w:spacing w:after="0" w:line="240" w:lineRule="exact"/>
                        <w:jc w:val="both"/>
                        <w:rPr>
                          <w:rFonts w:ascii="Garamond" w:eastAsia="Times New Roman" w:hAnsi="Garamond" w:cs="Times New Roman"/>
                          <w:i/>
                          <w:color w:val="1F4E79" w:themeColor="accent1" w:themeShade="80"/>
                          <w:sz w:val="28"/>
                          <w:szCs w:val="28"/>
                        </w:rPr>
                      </w:pPr>
                      <w:r w:rsidRPr="00D20943">
                        <w:rPr>
                          <w:rFonts w:ascii="Garamond" w:eastAsia="Times New Roman" w:hAnsi="Garamond" w:cs="Times New Roman"/>
                          <w:b/>
                          <w:i/>
                          <w:color w:val="1F4E79" w:themeColor="accent1" w:themeShade="80"/>
                          <w:sz w:val="28"/>
                          <w:szCs w:val="28"/>
                        </w:rPr>
                        <w:t>Д</w:t>
                      </w:r>
                      <w:r w:rsidRPr="00D20943">
                        <w:rPr>
                          <w:rFonts w:ascii="Garamond" w:eastAsia="Times New Roman" w:hAnsi="Garamond" w:cs="Times New Roman"/>
                          <w:i/>
                          <w:color w:val="1F4E79" w:themeColor="accent1" w:themeShade="80"/>
                          <w:sz w:val="28"/>
                          <w:szCs w:val="28"/>
                        </w:rPr>
                        <w:t xml:space="preserve">ля ефективного використання трудових ресурсів керівник підрозділу внутрішнього аудиту визначає обсяги планового робочого часу на здійснення внутрішніх аудитів та виконання заходів з іншої </w:t>
                      </w:r>
                      <w:r>
                        <w:rPr>
                          <w:rFonts w:ascii="Garamond" w:eastAsia="Times New Roman" w:hAnsi="Garamond" w:cs="Times New Roman"/>
                          <w:i/>
                          <w:color w:val="1F4E79" w:themeColor="accent1" w:themeShade="80"/>
                          <w:sz w:val="28"/>
                          <w:szCs w:val="28"/>
                        </w:rPr>
                        <w:t xml:space="preserve">діяльності з внутрішнього аудит (вимоги абзаців першого – третього </w:t>
                      </w:r>
                      <w:r w:rsidRPr="00BD160D">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BD160D">
                        <w:rPr>
                          <w:rFonts w:ascii="Garamond" w:eastAsia="Times New Roman" w:hAnsi="Garamond" w:cs="Times New Roman"/>
                          <w:i/>
                          <w:color w:val="1F4E79" w:themeColor="accent1" w:themeShade="80"/>
                          <w:sz w:val="28"/>
                          <w:szCs w:val="28"/>
                        </w:rPr>
                        <w:t xml:space="preserve"> 6 Стандарту 7 «Планування діяльності з внутрішнього аудиту»</w:t>
                      </w:r>
                      <w:r>
                        <w:rPr>
                          <w:rFonts w:ascii="Garamond" w:eastAsia="Times New Roman" w:hAnsi="Garamond" w:cs="Times New Roman"/>
                          <w:i/>
                          <w:color w:val="1F4E79" w:themeColor="accent1" w:themeShade="80"/>
                          <w:sz w:val="28"/>
                          <w:szCs w:val="28"/>
                        </w:rPr>
                        <w:t>).</w:t>
                      </w:r>
                    </w:p>
                    <w:p w:rsidR="003F7CB7" w:rsidRPr="00FB31C2" w:rsidRDefault="003F7CB7" w:rsidP="00D20943">
                      <w:pPr>
                        <w:spacing w:after="0" w:line="240" w:lineRule="exact"/>
                        <w:jc w:val="both"/>
                        <w:rPr>
                          <w:color w:val="1F4E79" w:themeColor="accent1" w:themeShade="80"/>
                        </w:rPr>
                      </w:pPr>
                      <w:r w:rsidRPr="00D20943">
                        <w:rPr>
                          <w:rFonts w:ascii="Garamond" w:eastAsia="Times New Roman" w:hAnsi="Garamond" w:cs="Times New Roman"/>
                          <w:i/>
                          <w:color w:val="1F4E79" w:themeColor="accent1" w:themeShade="80"/>
                          <w:sz w:val="28"/>
                          <w:szCs w:val="28"/>
                        </w:rPr>
                        <w:t>Звіт про результати діяльності підрозділу внутрішнього ау</w:t>
                      </w:r>
                      <w:r>
                        <w:rPr>
                          <w:rFonts w:ascii="Garamond" w:eastAsia="Times New Roman" w:hAnsi="Garamond" w:cs="Times New Roman"/>
                          <w:i/>
                          <w:color w:val="1F4E79" w:themeColor="accent1" w:themeShade="80"/>
                          <w:sz w:val="28"/>
                          <w:szCs w:val="28"/>
                        </w:rPr>
                        <w:t xml:space="preserve">диту має містити інформацію про </w:t>
                      </w:r>
                      <w:r w:rsidRPr="00862873">
                        <w:rPr>
                          <w:rFonts w:ascii="Garamond" w:eastAsia="Times New Roman" w:hAnsi="Garamond" w:cs="Times New Roman"/>
                          <w:i/>
                          <w:color w:val="1F4E79" w:themeColor="accent1" w:themeShade="80"/>
                          <w:sz w:val="28"/>
                          <w:szCs w:val="28"/>
                        </w:rPr>
                        <w:t>стан виконання плану та/або причини його невиконання,</w:t>
                      </w:r>
                      <w:r>
                        <w:rPr>
                          <w:rFonts w:ascii="Garamond" w:eastAsia="Times New Roman" w:hAnsi="Garamond" w:cs="Times New Roman"/>
                          <w:i/>
                          <w:color w:val="1F4E79" w:themeColor="accent1" w:themeShade="80"/>
                          <w:sz w:val="28"/>
                          <w:szCs w:val="28"/>
                        </w:rPr>
                        <w:t xml:space="preserve"> </w:t>
                      </w:r>
                      <w:r w:rsidRPr="00D20943">
                        <w:rPr>
                          <w:rFonts w:ascii="Garamond" w:eastAsia="Times New Roman" w:hAnsi="Garamond" w:cs="Times New Roman"/>
                          <w:i/>
                          <w:color w:val="1F4E79" w:themeColor="accent1" w:themeShade="80"/>
                          <w:sz w:val="28"/>
                          <w:szCs w:val="28"/>
                        </w:rPr>
                        <w:t>рівень забезпечення ресурсами для провадження діяльності з внутрішнього аудиту</w:t>
                      </w:r>
                      <w:r>
                        <w:rPr>
                          <w:rFonts w:ascii="Garamond" w:eastAsia="Times New Roman" w:hAnsi="Garamond" w:cs="Times New Roman"/>
                          <w:i/>
                          <w:color w:val="1F4E79" w:themeColor="accent1" w:themeShade="80"/>
                          <w:sz w:val="28"/>
                          <w:szCs w:val="28"/>
                        </w:rPr>
                        <w:t xml:space="preserve"> (вимоги </w:t>
                      </w:r>
                      <w:r w:rsidRPr="00BD160D">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BD160D">
                        <w:rPr>
                          <w:rFonts w:ascii="Garamond" w:eastAsia="Times New Roman" w:hAnsi="Garamond" w:cs="Times New Roman"/>
                          <w:i/>
                          <w:color w:val="1F4E79" w:themeColor="accent1" w:themeShade="80"/>
                          <w:sz w:val="28"/>
                          <w:szCs w:val="28"/>
                        </w:rPr>
                        <w:t xml:space="preserve"> дев’ят</w:t>
                      </w:r>
                      <w:r>
                        <w:rPr>
                          <w:rFonts w:ascii="Garamond" w:eastAsia="Times New Roman" w:hAnsi="Garamond" w:cs="Times New Roman"/>
                          <w:i/>
                          <w:color w:val="1F4E79" w:themeColor="accent1" w:themeShade="80"/>
                          <w:sz w:val="28"/>
                          <w:szCs w:val="28"/>
                        </w:rPr>
                        <w:t>ого</w:t>
                      </w:r>
                      <w:r w:rsidRPr="00BD160D">
                        <w:rPr>
                          <w:rFonts w:ascii="Garamond" w:eastAsia="Times New Roman" w:hAnsi="Garamond" w:cs="Times New Roman"/>
                          <w:i/>
                          <w:color w:val="1F4E79" w:themeColor="accent1" w:themeShade="80"/>
                          <w:sz w:val="28"/>
                          <w:szCs w:val="28"/>
                        </w:rPr>
                        <w:t xml:space="preserve"> пункту 2 Стандарту 13 «Звітування про діяльність підрозділу внутрішнього аудиту»</w:t>
                      </w:r>
                      <w:r>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BD733D" w:rsidRPr="000547A5">
        <w:rPr>
          <w:rFonts w:ascii="Garamond" w:eastAsia="Times New Roman" w:hAnsi="Garamond" w:cs="Times New Roman"/>
          <w:sz w:val="28"/>
          <w:szCs w:val="28"/>
        </w:rPr>
        <w:t>до початку виконання запланова</w:t>
      </w:r>
      <w:r w:rsidR="001C1ECF" w:rsidRPr="000547A5">
        <w:rPr>
          <w:rFonts w:ascii="Garamond" w:eastAsia="Times New Roman" w:hAnsi="Garamond" w:cs="Times New Roman"/>
          <w:sz w:val="28"/>
          <w:szCs w:val="28"/>
        </w:rPr>
        <w:t>ної</w:t>
      </w:r>
      <w:r w:rsidR="00BD733D" w:rsidRPr="000547A5">
        <w:rPr>
          <w:rFonts w:ascii="Garamond" w:eastAsia="Times New Roman" w:hAnsi="Garamond" w:cs="Times New Roman"/>
          <w:sz w:val="28"/>
          <w:szCs w:val="28"/>
        </w:rPr>
        <w:t xml:space="preserve"> діяльності </w:t>
      </w:r>
      <w:r w:rsidR="00E324B3">
        <w:rPr>
          <w:rFonts w:ascii="Garamond" w:eastAsia="Times New Roman" w:hAnsi="Garamond" w:cs="Times New Roman"/>
          <w:sz w:val="28"/>
          <w:szCs w:val="28"/>
        </w:rPr>
        <w:t xml:space="preserve">– </w:t>
      </w:r>
      <w:r w:rsidR="00BD733D" w:rsidRPr="000547A5">
        <w:rPr>
          <w:rFonts w:ascii="Garamond" w:eastAsia="Times New Roman" w:hAnsi="Garamond" w:cs="Times New Roman"/>
          <w:sz w:val="28"/>
          <w:szCs w:val="28"/>
        </w:rPr>
        <w:t>подання/інформування керівника установи щодо потреб/обмежень (фінансових, людських, технічних, ІТ</w:t>
      </w:r>
      <w:r w:rsidR="000B3821" w:rsidRPr="000547A5">
        <w:rPr>
          <w:rFonts w:ascii="Garamond" w:eastAsia="Times New Roman" w:hAnsi="Garamond" w:cs="Times New Roman"/>
          <w:sz w:val="28"/>
          <w:szCs w:val="28"/>
        </w:rPr>
        <w:t>-ресурсів</w:t>
      </w:r>
      <w:r w:rsidR="00BD733D" w:rsidRPr="000547A5">
        <w:rPr>
          <w:rFonts w:ascii="Garamond" w:eastAsia="Times New Roman" w:hAnsi="Garamond" w:cs="Times New Roman"/>
          <w:sz w:val="28"/>
          <w:szCs w:val="28"/>
        </w:rPr>
        <w:t>, необхідності залучення профільних експертів/</w:t>
      </w:r>
      <w:r w:rsidR="00BC68C8">
        <w:rPr>
          <w:rFonts w:ascii="Garamond" w:eastAsia="Times New Roman" w:hAnsi="Garamond" w:cs="Times New Roman"/>
          <w:sz w:val="28"/>
          <w:szCs w:val="28"/>
        </w:rPr>
        <w:t>спеціалістів</w:t>
      </w:r>
      <w:r w:rsidR="00BD733D" w:rsidRPr="000547A5">
        <w:rPr>
          <w:rFonts w:ascii="Garamond" w:eastAsia="Times New Roman" w:hAnsi="Garamond" w:cs="Times New Roman"/>
          <w:sz w:val="28"/>
          <w:szCs w:val="28"/>
        </w:rPr>
        <w:t xml:space="preserve"> тощо), у тому числі про вплив та наслідки обмеження у ресурсах внутрішнього аудиту з наданням відповідних пропозицій щодо шляхів вирішення цього питання</w:t>
      </w:r>
      <w:r w:rsidR="00D11A31">
        <w:rPr>
          <w:rFonts w:ascii="Garamond" w:eastAsia="Times New Roman" w:hAnsi="Garamond" w:cs="Times New Roman"/>
          <w:sz w:val="28"/>
          <w:szCs w:val="28"/>
        </w:rPr>
        <w:t xml:space="preserve"> (вимоги пункту 6 </w:t>
      </w:r>
      <w:r w:rsidR="00D11A31" w:rsidRPr="00D11A31">
        <w:rPr>
          <w:rFonts w:ascii="Garamond" w:eastAsia="Times New Roman" w:hAnsi="Garamond" w:cs="Times New Roman"/>
          <w:sz w:val="28"/>
          <w:szCs w:val="28"/>
        </w:rPr>
        <w:t>Стандарту 7 «Планування діяльності з внутрішнього аудиту»</w:t>
      </w:r>
      <w:r w:rsidR="00D11A31">
        <w:rPr>
          <w:rFonts w:ascii="Garamond" w:eastAsia="Times New Roman" w:hAnsi="Garamond" w:cs="Times New Roman"/>
          <w:sz w:val="28"/>
          <w:szCs w:val="28"/>
        </w:rPr>
        <w:t xml:space="preserve">). </w:t>
      </w:r>
      <w:r w:rsidR="00D11A31" w:rsidRPr="002529BE">
        <w:rPr>
          <w:rFonts w:ascii="Garamond" w:eastAsia="Times New Roman" w:hAnsi="Garamond" w:cs="Times New Roman"/>
          <w:sz w:val="28"/>
          <w:szCs w:val="28"/>
        </w:rPr>
        <w:t xml:space="preserve">Зразок визначення потреби в ресурсах для забезпечення виконання плану діяльності з внутрішнього аудиту наведено у </w:t>
      </w:r>
      <w:hyperlink w:anchor="_Додаток_9._Приклад" w:history="1">
        <w:r w:rsidR="00D11A31" w:rsidRPr="002529BE">
          <w:rPr>
            <w:rStyle w:val="ac"/>
            <w:rFonts w:ascii="Garamond" w:hAnsi="Garamond"/>
            <w:b/>
            <w:i/>
            <w:color w:val="1F4E79" w:themeColor="accent1" w:themeShade="80"/>
            <w:sz w:val="28"/>
            <w:szCs w:val="28"/>
            <w:u w:val="none"/>
          </w:rPr>
          <w:t>додатку 3</w:t>
        </w:r>
      </w:hyperlink>
      <w:r w:rsidR="00BD733D" w:rsidRPr="000547A5">
        <w:rPr>
          <w:rFonts w:ascii="Garamond" w:eastAsia="Times New Roman" w:hAnsi="Garamond" w:cs="Times New Roman"/>
          <w:sz w:val="28"/>
          <w:szCs w:val="28"/>
        </w:rPr>
        <w:t>;</w:t>
      </w:r>
    </w:p>
    <w:p w:rsidR="00BD733D" w:rsidRPr="002529BE" w:rsidRDefault="00BD733D" w:rsidP="00AA76E5">
      <w:pPr>
        <w:numPr>
          <w:ilvl w:val="0"/>
          <w:numId w:val="1"/>
        </w:numPr>
        <w:tabs>
          <w:tab w:val="left" w:pos="142"/>
          <w:tab w:val="left" w:pos="567"/>
          <w:tab w:val="left" w:pos="709"/>
        </w:tabs>
        <w:spacing w:after="0" w:line="240" w:lineRule="auto"/>
        <w:ind w:left="0" w:firstLine="0"/>
        <w:jc w:val="both"/>
        <w:rPr>
          <w:rFonts w:ascii="Garamond" w:eastAsia="Times New Roman" w:hAnsi="Garamond" w:cs="Times New Roman"/>
          <w:sz w:val="28"/>
          <w:szCs w:val="28"/>
        </w:rPr>
      </w:pPr>
      <w:r w:rsidRPr="002529BE">
        <w:rPr>
          <w:rFonts w:ascii="Garamond" w:eastAsia="Times New Roman" w:hAnsi="Garamond" w:cs="Times New Roman"/>
          <w:sz w:val="28"/>
          <w:szCs w:val="28"/>
        </w:rPr>
        <w:t>до початку виконання запланова</w:t>
      </w:r>
      <w:r w:rsidR="000F1111" w:rsidRPr="002529BE">
        <w:rPr>
          <w:rFonts w:ascii="Garamond" w:eastAsia="Times New Roman" w:hAnsi="Garamond" w:cs="Times New Roman"/>
          <w:sz w:val="28"/>
          <w:szCs w:val="28"/>
        </w:rPr>
        <w:t>ної</w:t>
      </w:r>
      <w:r w:rsidRPr="002529BE">
        <w:rPr>
          <w:rFonts w:ascii="Garamond" w:eastAsia="Times New Roman" w:hAnsi="Garamond" w:cs="Times New Roman"/>
          <w:sz w:val="28"/>
          <w:szCs w:val="28"/>
        </w:rPr>
        <w:t xml:space="preserve"> діяльності </w:t>
      </w:r>
      <w:r w:rsidR="00E324B3">
        <w:rPr>
          <w:rFonts w:ascii="Garamond" w:eastAsia="Times New Roman" w:hAnsi="Garamond" w:cs="Times New Roman"/>
          <w:sz w:val="28"/>
          <w:szCs w:val="28"/>
        </w:rPr>
        <w:t xml:space="preserve">– </w:t>
      </w:r>
      <w:r w:rsidRPr="002529BE">
        <w:rPr>
          <w:rFonts w:ascii="Garamond" w:eastAsia="Times New Roman" w:hAnsi="Garamond" w:cs="Times New Roman"/>
          <w:sz w:val="28"/>
          <w:szCs w:val="28"/>
        </w:rPr>
        <w:t xml:space="preserve">визначення обсягів робочого часу на здійснення внутрішніх аудитів та виконання заходів з іншої діяльності з внутрішнього аудиту </w:t>
      </w:r>
      <w:r w:rsidR="00D11A31">
        <w:rPr>
          <w:rFonts w:ascii="Garamond" w:eastAsia="Times New Roman" w:hAnsi="Garamond" w:cs="Times New Roman"/>
          <w:sz w:val="28"/>
          <w:szCs w:val="28"/>
        </w:rPr>
        <w:t xml:space="preserve">(вимоги пункту 6 </w:t>
      </w:r>
      <w:r w:rsidR="00D11A31" w:rsidRPr="00D11A31">
        <w:rPr>
          <w:rFonts w:ascii="Garamond" w:eastAsia="Times New Roman" w:hAnsi="Garamond" w:cs="Times New Roman"/>
          <w:sz w:val="28"/>
          <w:szCs w:val="28"/>
        </w:rPr>
        <w:t>Стандарту 7 «Планування діяльності з внутрішнього аудиту»</w:t>
      </w:r>
      <w:r w:rsidR="00D11A31">
        <w:rPr>
          <w:rFonts w:ascii="Garamond" w:eastAsia="Times New Roman" w:hAnsi="Garamond" w:cs="Times New Roman"/>
          <w:sz w:val="28"/>
          <w:szCs w:val="28"/>
        </w:rPr>
        <w:t>). Р</w:t>
      </w:r>
      <w:r w:rsidRPr="002529BE">
        <w:rPr>
          <w:rFonts w:ascii="Garamond" w:eastAsia="Times New Roman" w:hAnsi="Garamond" w:cs="Times New Roman"/>
          <w:sz w:val="28"/>
          <w:szCs w:val="28"/>
        </w:rPr>
        <w:t xml:space="preserve">езультати цієї роботи відображаються у розділі </w:t>
      </w:r>
      <w:r w:rsidR="00DC0660" w:rsidRPr="002529BE">
        <w:rPr>
          <w:rFonts w:ascii="Garamond" w:eastAsia="Times New Roman" w:hAnsi="Garamond" w:cs="Times New Roman"/>
          <w:sz w:val="28"/>
          <w:szCs w:val="28"/>
        </w:rPr>
        <w:t>IX</w:t>
      </w:r>
      <w:r w:rsidR="00AA3E21" w:rsidRPr="002529BE">
        <w:rPr>
          <w:rFonts w:ascii="Garamond" w:eastAsia="Times New Roman" w:hAnsi="Garamond" w:cs="Times New Roman"/>
          <w:sz w:val="28"/>
          <w:szCs w:val="28"/>
        </w:rPr>
        <w:t xml:space="preserve"> плану </w:t>
      </w:r>
      <w:r w:rsidR="00DC0660" w:rsidRPr="002529BE">
        <w:rPr>
          <w:rFonts w:ascii="Garamond" w:eastAsia="Times New Roman" w:hAnsi="Garamond" w:cs="Times New Roman"/>
          <w:sz w:val="28"/>
          <w:szCs w:val="28"/>
        </w:rPr>
        <w:t>(зведеного плану) (таких планів із змінами)</w:t>
      </w:r>
      <w:r w:rsidR="00521A7E" w:rsidRPr="002529BE">
        <w:rPr>
          <w:rFonts w:ascii="Garamond" w:eastAsia="Times New Roman" w:hAnsi="Garamond" w:cs="Times New Roman"/>
          <w:sz w:val="28"/>
          <w:szCs w:val="28"/>
        </w:rPr>
        <w:t>,</w:t>
      </w:r>
      <w:r w:rsidR="00357B03">
        <w:rPr>
          <w:rFonts w:ascii="Garamond" w:eastAsia="Times New Roman" w:hAnsi="Garamond" w:cs="Times New Roman"/>
          <w:sz w:val="28"/>
          <w:szCs w:val="28"/>
        </w:rPr>
        <w:t xml:space="preserve"> </w:t>
      </w:r>
      <w:r w:rsidRPr="002529BE">
        <w:rPr>
          <w:rFonts w:ascii="Garamond" w:eastAsia="Times New Roman" w:hAnsi="Garamond" w:cs="Times New Roman"/>
          <w:sz w:val="28"/>
          <w:szCs w:val="28"/>
        </w:rPr>
        <w:t xml:space="preserve">роз’яснення </w:t>
      </w:r>
      <w:r w:rsidR="006151E8" w:rsidRPr="002529BE">
        <w:rPr>
          <w:rFonts w:ascii="Garamond" w:eastAsia="Times New Roman" w:hAnsi="Garamond" w:cs="Times New Roman"/>
          <w:sz w:val="28"/>
          <w:szCs w:val="28"/>
        </w:rPr>
        <w:t xml:space="preserve">щодо визначення планових обсягів робочого часу на здійснення внутрішніх аудитів та виконання заходів з іншої діяльності з внутрішнього аудиту </w:t>
      </w:r>
      <w:r w:rsidR="002529BE" w:rsidRPr="002529BE">
        <w:rPr>
          <w:rFonts w:ascii="Garamond" w:eastAsia="Times New Roman" w:hAnsi="Garamond" w:cs="Times New Roman"/>
          <w:sz w:val="28"/>
          <w:szCs w:val="28"/>
        </w:rPr>
        <w:t>наведено у р</w:t>
      </w:r>
      <w:r w:rsidRPr="002529BE">
        <w:rPr>
          <w:rFonts w:ascii="Garamond" w:eastAsia="Times New Roman" w:hAnsi="Garamond" w:cs="Times New Roman"/>
          <w:sz w:val="28"/>
          <w:szCs w:val="28"/>
        </w:rPr>
        <w:t xml:space="preserve">екомендаціях щодо складання </w:t>
      </w:r>
      <w:r w:rsidR="00E55DEC" w:rsidRPr="002529BE">
        <w:rPr>
          <w:rFonts w:ascii="Garamond" w:eastAsia="Times New Roman" w:hAnsi="Garamond" w:cs="Times New Roman"/>
          <w:sz w:val="28"/>
          <w:szCs w:val="28"/>
        </w:rPr>
        <w:t>п</w:t>
      </w:r>
      <w:r w:rsidR="008808CF" w:rsidRPr="002529BE">
        <w:rPr>
          <w:rFonts w:ascii="Garamond" w:eastAsia="Times New Roman" w:hAnsi="Garamond" w:cs="Times New Roman"/>
          <w:sz w:val="28"/>
          <w:szCs w:val="28"/>
        </w:rPr>
        <w:t>лану (</w:t>
      </w:r>
      <w:r w:rsidR="00E55DEC" w:rsidRPr="002529BE">
        <w:rPr>
          <w:rFonts w:ascii="Garamond" w:eastAsia="Times New Roman" w:hAnsi="Garamond" w:cs="Times New Roman"/>
          <w:sz w:val="28"/>
          <w:szCs w:val="28"/>
        </w:rPr>
        <w:t>з</w:t>
      </w:r>
      <w:r w:rsidR="008808CF" w:rsidRPr="002529BE">
        <w:rPr>
          <w:rFonts w:ascii="Garamond" w:eastAsia="Times New Roman" w:hAnsi="Garamond" w:cs="Times New Roman"/>
          <w:sz w:val="28"/>
          <w:szCs w:val="28"/>
        </w:rPr>
        <w:t>веденого плану)</w:t>
      </w:r>
      <w:r w:rsidRPr="002529BE">
        <w:rPr>
          <w:rFonts w:ascii="Garamond" w:eastAsia="Times New Roman" w:hAnsi="Garamond" w:cs="Times New Roman"/>
          <w:sz w:val="28"/>
          <w:szCs w:val="28"/>
        </w:rPr>
        <w:t xml:space="preserve"> </w:t>
      </w:r>
      <w:r w:rsidR="00E55DEC" w:rsidRPr="002529BE">
        <w:rPr>
          <w:rFonts w:ascii="Garamond" w:eastAsia="Times New Roman" w:hAnsi="Garamond" w:cs="Times New Roman"/>
          <w:sz w:val="28"/>
          <w:szCs w:val="28"/>
        </w:rPr>
        <w:t>д</w:t>
      </w:r>
      <w:r w:rsidR="002529BE" w:rsidRPr="002529BE">
        <w:rPr>
          <w:rFonts w:ascii="Garamond" w:eastAsia="Times New Roman" w:hAnsi="Garamond" w:cs="Times New Roman"/>
          <w:sz w:val="28"/>
          <w:szCs w:val="28"/>
        </w:rPr>
        <w:t xml:space="preserve">іяльності з </w:t>
      </w:r>
      <w:r w:rsidR="002529BE" w:rsidRPr="002529BE">
        <w:rPr>
          <w:rFonts w:ascii="Garamond" w:eastAsia="Times New Roman" w:hAnsi="Garamond" w:cs="Times New Roman"/>
          <w:sz w:val="28"/>
          <w:szCs w:val="28"/>
        </w:rPr>
        <w:lastRenderedPageBreak/>
        <w:t>внутрішнього аудиту,</w:t>
      </w:r>
      <w:r w:rsidRPr="002529BE">
        <w:rPr>
          <w:rFonts w:ascii="Garamond" w:eastAsia="Times New Roman" w:hAnsi="Garamond" w:cs="Times New Roman"/>
          <w:sz w:val="28"/>
          <w:szCs w:val="28"/>
        </w:rPr>
        <w:t xml:space="preserve"> внесення до н</w:t>
      </w:r>
      <w:r w:rsidR="008808CF" w:rsidRPr="002529BE">
        <w:rPr>
          <w:rFonts w:ascii="Garamond" w:eastAsia="Times New Roman" w:hAnsi="Garamond" w:cs="Times New Roman"/>
          <w:sz w:val="28"/>
          <w:szCs w:val="28"/>
        </w:rPr>
        <w:t>их</w:t>
      </w:r>
      <w:r w:rsidRPr="002529BE">
        <w:rPr>
          <w:rFonts w:ascii="Garamond" w:eastAsia="Times New Roman" w:hAnsi="Garamond" w:cs="Times New Roman"/>
          <w:sz w:val="28"/>
          <w:szCs w:val="28"/>
        </w:rPr>
        <w:t xml:space="preserve"> змін</w:t>
      </w:r>
      <w:r w:rsidR="00357B03">
        <w:rPr>
          <w:rFonts w:ascii="Garamond" w:eastAsia="Times New Roman" w:hAnsi="Garamond" w:cs="Times New Roman"/>
          <w:sz w:val="28"/>
          <w:szCs w:val="28"/>
        </w:rPr>
        <w:t xml:space="preserve"> (відповідні форми планів та рекомендації щодо їх складання розміщено на офіційному вебсайті </w:t>
      </w:r>
      <w:r w:rsidR="00357B03"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357B03">
        <w:rPr>
          <w:rFonts w:ascii="Garamond" w:eastAsia="Times New Roman" w:hAnsi="Garamond" w:cs="Times New Roman"/>
          <w:sz w:val="28"/>
          <w:szCs w:val="28"/>
        </w:rPr>
        <w:t>);</w:t>
      </w:r>
    </w:p>
    <w:p w:rsidR="00BD733D" w:rsidRPr="000547A5" w:rsidRDefault="00E67984" w:rsidP="00D11A31">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за результатами діяльності підрозділу внутрішнього аудиту – </w:t>
      </w:r>
      <w:r w:rsidR="00BD733D" w:rsidRPr="000547A5">
        <w:rPr>
          <w:rFonts w:ascii="Garamond" w:eastAsia="Times New Roman" w:hAnsi="Garamond" w:cs="Times New Roman"/>
          <w:sz w:val="28"/>
          <w:szCs w:val="28"/>
        </w:rPr>
        <w:t>письмове</w:t>
      </w:r>
      <w:r w:rsidR="00165FF8">
        <w:rPr>
          <w:rFonts w:ascii="Garamond" w:eastAsia="Times New Roman" w:hAnsi="Garamond" w:cs="Times New Roman"/>
          <w:sz w:val="28"/>
          <w:szCs w:val="28"/>
        </w:rPr>
        <w:t xml:space="preserve"> (</w:t>
      </w:r>
      <w:r w:rsidR="00BD160D">
        <w:rPr>
          <w:rFonts w:ascii="Garamond" w:eastAsia="Times New Roman" w:hAnsi="Garamond" w:cs="Times New Roman"/>
          <w:sz w:val="28"/>
          <w:szCs w:val="28"/>
        </w:rPr>
        <w:t>внутрішнє</w:t>
      </w:r>
      <w:r w:rsidR="00165FF8">
        <w:rPr>
          <w:rFonts w:ascii="Garamond" w:eastAsia="Times New Roman" w:hAnsi="Garamond" w:cs="Times New Roman"/>
          <w:sz w:val="28"/>
          <w:szCs w:val="28"/>
        </w:rPr>
        <w:t>)</w:t>
      </w:r>
      <w:r w:rsidR="00BD733D" w:rsidRPr="000547A5">
        <w:rPr>
          <w:rFonts w:ascii="Garamond" w:eastAsia="Times New Roman" w:hAnsi="Garamond" w:cs="Times New Roman"/>
          <w:sz w:val="28"/>
          <w:szCs w:val="28"/>
        </w:rPr>
        <w:t xml:space="preserve"> інформування керівника установи у звіті про результати діяльності підрозділу внутрішнього аудиту</w:t>
      </w:r>
      <w:r w:rsidRPr="00E67984">
        <w:rPr>
          <w:rFonts w:ascii="Garamond" w:eastAsia="Times New Roman" w:hAnsi="Garamond" w:cs="Times New Roman"/>
          <w:sz w:val="28"/>
          <w:szCs w:val="28"/>
        </w:rPr>
        <w:t xml:space="preserve"> </w:t>
      </w:r>
      <w:r>
        <w:rPr>
          <w:rFonts w:ascii="Garamond" w:eastAsia="Times New Roman" w:hAnsi="Garamond" w:cs="Times New Roman"/>
          <w:sz w:val="28"/>
          <w:szCs w:val="28"/>
        </w:rPr>
        <w:t>(</w:t>
      </w:r>
      <w:r w:rsidR="00D0242C">
        <w:rPr>
          <w:rFonts w:ascii="Garamond" w:eastAsia="Times New Roman" w:hAnsi="Garamond" w:cs="Times New Roman"/>
          <w:sz w:val="28"/>
          <w:szCs w:val="28"/>
        </w:rPr>
        <w:t xml:space="preserve">здійснюється </w:t>
      </w:r>
      <w:r w:rsidRPr="000547A5">
        <w:rPr>
          <w:rFonts w:ascii="Garamond" w:eastAsia="Times New Roman" w:hAnsi="Garamond" w:cs="Times New Roman"/>
          <w:sz w:val="28"/>
          <w:szCs w:val="28"/>
        </w:rPr>
        <w:t>не рідше одного разу на рік</w:t>
      </w:r>
      <w:r w:rsidR="00D0242C">
        <w:rPr>
          <w:rFonts w:ascii="Garamond" w:eastAsia="Times New Roman" w:hAnsi="Garamond" w:cs="Times New Roman"/>
          <w:sz w:val="28"/>
          <w:szCs w:val="28"/>
        </w:rPr>
        <w:t xml:space="preserve"> у терміни, визначені у внутрішніх документах з питань внутрішнього аудиту</w:t>
      </w:r>
      <w:r>
        <w:rPr>
          <w:rFonts w:ascii="Garamond" w:eastAsia="Times New Roman" w:hAnsi="Garamond" w:cs="Times New Roman"/>
          <w:sz w:val="28"/>
          <w:szCs w:val="28"/>
        </w:rPr>
        <w:t>)</w:t>
      </w:r>
      <w:r w:rsidR="00BD733D" w:rsidRPr="000547A5">
        <w:rPr>
          <w:rFonts w:ascii="Garamond" w:eastAsia="Times New Roman" w:hAnsi="Garamond" w:cs="Times New Roman"/>
          <w:sz w:val="28"/>
          <w:szCs w:val="28"/>
        </w:rPr>
        <w:t xml:space="preserve">, зокрема, про </w:t>
      </w:r>
      <w:r>
        <w:rPr>
          <w:rFonts w:ascii="Garamond" w:eastAsia="Times New Roman" w:hAnsi="Garamond" w:cs="Times New Roman"/>
          <w:sz w:val="28"/>
          <w:szCs w:val="28"/>
        </w:rPr>
        <w:t xml:space="preserve">стан виконання плану та/або причини його невиконання, </w:t>
      </w:r>
      <w:r w:rsidR="00BD733D" w:rsidRPr="000547A5">
        <w:rPr>
          <w:rFonts w:ascii="Garamond" w:eastAsia="Times New Roman" w:hAnsi="Garamond" w:cs="Times New Roman"/>
          <w:sz w:val="28"/>
          <w:szCs w:val="28"/>
        </w:rPr>
        <w:t xml:space="preserve">рівень забезпечення ресурсами для </w:t>
      </w:r>
      <w:r w:rsidR="00190F48" w:rsidRPr="000547A5">
        <w:rPr>
          <w:rFonts w:ascii="Garamond" w:eastAsia="Times New Roman" w:hAnsi="Garamond" w:cs="Times New Roman"/>
          <w:sz w:val="28"/>
          <w:szCs w:val="28"/>
        </w:rPr>
        <w:t>здійснення</w:t>
      </w:r>
      <w:r w:rsidR="00BD733D" w:rsidRPr="000547A5">
        <w:rPr>
          <w:rFonts w:ascii="Garamond" w:eastAsia="Times New Roman" w:hAnsi="Garamond" w:cs="Times New Roman"/>
          <w:sz w:val="28"/>
          <w:szCs w:val="28"/>
        </w:rPr>
        <w:t xml:space="preserve"> діяльності з внутрішнього аудиту</w:t>
      </w:r>
      <w:r w:rsidR="00D11A31">
        <w:rPr>
          <w:rFonts w:ascii="Garamond" w:eastAsia="Times New Roman" w:hAnsi="Garamond" w:cs="Times New Roman"/>
          <w:sz w:val="28"/>
          <w:szCs w:val="28"/>
        </w:rPr>
        <w:t xml:space="preserve"> (</w:t>
      </w:r>
      <w:r w:rsidR="00D11A31" w:rsidRPr="00D11A31">
        <w:rPr>
          <w:rFonts w:ascii="Garamond" w:eastAsia="Times New Roman" w:hAnsi="Garamond" w:cs="Times New Roman"/>
          <w:sz w:val="28"/>
          <w:szCs w:val="28"/>
        </w:rPr>
        <w:t>вимоги пункту 2 Стандарту 13 «Звітування про діяльність підрозділу внутрішнього аудиту»</w:t>
      </w:r>
      <w:r w:rsidR="00D11A31">
        <w:rPr>
          <w:rFonts w:ascii="Garamond" w:eastAsia="Times New Roman" w:hAnsi="Garamond" w:cs="Times New Roman"/>
          <w:sz w:val="28"/>
          <w:szCs w:val="28"/>
        </w:rPr>
        <w:t>)</w:t>
      </w:r>
      <w:r w:rsidR="00BD733D" w:rsidRPr="000547A5">
        <w:rPr>
          <w:rFonts w:ascii="Garamond" w:eastAsia="Times New Roman" w:hAnsi="Garamond" w:cs="Times New Roman"/>
          <w:sz w:val="28"/>
          <w:szCs w:val="28"/>
        </w:rPr>
        <w:t>.</w:t>
      </w:r>
    </w:p>
    <w:p w:rsidR="00BD733D" w:rsidRPr="008D1688" w:rsidRDefault="00BD733D" w:rsidP="002529BE">
      <w:pPr>
        <w:tabs>
          <w:tab w:val="num" w:pos="880"/>
        </w:tabs>
        <w:spacing w:after="60" w:line="240" w:lineRule="auto"/>
        <w:ind w:firstLine="567"/>
        <w:jc w:val="both"/>
        <w:rPr>
          <w:rFonts w:ascii="Garamond" w:eastAsia="Times New Roman" w:hAnsi="Garamond" w:cs="Times New Roman"/>
          <w:b/>
          <w:color w:val="2E74B5" w:themeColor="accent1" w:themeShade="BF"/>
          <w:sz w:val="28"/>
          <w:szCs w:val="28"/>
        </w:rPr>
      </w:pPr>
      <w:r w:rsidRPr="009C4D7D">
        <w:rPr>
          <w:rFonts w:ascii="Garamond" w:eastAsiaTheme="majorEastAsia" w:hAnsi="Garamond" w:cstheme="majorBidi"/>
          <w:b/>
          <w:color w:val="3B94C5"/>
          <w:sz w:val="28"/>
          <w:szCs w:val="28"/>
        </w:rPr>
        <w:t xml:space="preserve">Формування </w:t>
      </w:r>
      <w:r w:rsidR="00897C20">
        <w:rPr>
          <w:rFonts w:ascii="Garamond" w:eastAsiaTheme="majorEastAsia" w:hAnsi="Garamond" w:cstheme="majorBidi"/>
          <w:b/>
          <w:color w:val="3B94C5"/>
          <w:sz w:val="28"/>
          <w:szCs w:val="28"/>
        </w:rPr>
        <w:t>плану</w:t>
      </w:r>
      <w:r w:rsidRPr="009C4D7D">
        <w:rPr>
          <w:rFonts w:ascii="Garamond" w:eastAsiaTheme="majorEastAsia" w:hAnsi="Garamond" w:cstheme="majorBidi"/>
          <w:b/>
          <w:color w:val="3B94C5"/>
          <w:sz w:val="28"/>
          <w:szCs w:val="28"/>
        </w:rPr>
        <w:t xml:space="preserve"> </w:t>
      </w:r>
      <w:r w:rsidR="007C272A">
        <w:rPr>
          <w:rFonts w:ascii="Garamond" w:eastAsiaTheme="majorEastAsia" w:hAnsi="Garamond" w:cstheme="majorBidi"/>
          <w:b/>
          <w:color w:val="3B94C5"/>
          <w:sz w:val="28"/>
          <w:szCs w:val="28"/>
        </w:rPr>
        <w:t xml:space="preserve">діяльності з внутрішнього аудиту </w:t>
      </w:r>
      <w:r w:rsidRPr="009C4D7D">
        <w:rPr>
          <w:rFonts w:ascii="Garamond" w:eastAsiaTheme="majorEastAsia" w:hAnsi="Garamond" w:cstheme="majorBidi"/>
          <w:b/>
          <w:color w:val="3B94C5"/>
          <w:sz w:val="28"/>
          <w:szCs w:val="28"/>
        </w:rPr>
        <w:t xml:space="preserve">на підставі </w:t>
      </w:r>
      <w:r w:rsidR="00AC3AF7" w:rsidRPr="009C4D7D">
        <w:rPr>
          <w:rFonts w:ascii="Garamond" w:eastAsiaTheme="majorEastAsia" w:hAnsi="Garamond" w:cstheme="majorBidi"/>
          <w:b/>
          <w:color w:val="3B94C5"/>
          <w:sz w:val="28"/>
          <w:szCs w:val="28"/>
        </w:rPr>
        <w:t xml:space="preserve">результатів </w:t>
      </w:r>
      <w:r w:rsidR="00543CED">
        <w:rPr>
          <w:rFonts w:ascii="Garamond" w:eastAsiaTheme="majorEastAsia" w:hAnsi="Garamond" w:cstheme="majorBidi"/>
          <w:b/>
          <w:color w:val="3B94C5"/>
          <w:sz w:val="28"/>
          <w:szCs w:val="28"/>
        </w:rPr>
        <w:t xml:space="preserve">оцінки ризиків та </w:t>
      </w:r>
      <w:r w:rsidRPr="009C4D7D">
        <w:rPr>
          <w:rFonts w:ascii="Garamond" w:eastAsiaTheme="majorEastAsia" w:hAnsi="Garamond" w:cstheme="majorBidi"/>
          <w:b/>
          <w:color w:val="3B94C5"/>
          <w:sz w:val="28"/>
          <w:szCs w:val="28"/>
        </w:rPr>
        <w:t>ризик-орієнтованого відбору об’єктів аудиту</w:t>
      </w:r>
    </w:p>
    <w:p w:rsidR="00F968BF" w:rsidRDefault="000547A5"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412C87">
        <w:rPr>
          <w:rFonts w:ascii="Garamond" w:eastAsia="Times New Roman" w:hAnsi="Garamond" w:cs="Times New Roman"/>
          <w:sz w:val="28"/>
          <w:szCs w:val="28"/>
        </w:rPr>
        <w:t>лан</w:t>
      </w:r>
      <w:r>
        <w:rPr>
          <w:rFonts w:ascii="Garamond" w:eastAsia="Times New Roman" w:hAnsi="Garamond" w:cs="Times New Roman"/>
          <w:sz w:val="28"/>
          <w:szCs w:val="28"/>
        </w:rPr>
        <w:t xml:space="preserve"> діяльності з внутрішнього аудиту</w:t>
      </w:r>
      <w:r w:rsidR="00412C87">
        <w:rPr>
          <w:rFonts w:ascii="Garamond" w:eastAsia="Times New Roman" w:hAnsi="Garamond" w:cs="Times New Roman"/>
          <w:sz w:val="28"/>
          <w:szCs w:val="28"/>
        </w:rPr>
        <w:t xml:space="preserve"> – це документ, як</w:t>
      </w:r>
      <w:r>
        <w:rPr>
          <w:rFonts w:ascii="Garamond" w:eastAsia="Times New Roman" w:hAnsi="Garamond" w:cs="Times New Roman"/>
          <w:sz w:val="28"/>
          <w:szCs w:val="28"/>
        </w:rPr>
        <w:t>ий</w:t>
      </w:r>
      <w:r w:rsidR="00412C87">
        <w:rPr>
          <w:rFonts w:ascii="Garamond" w:eastAsia="Times New Roman" w:hAnsi="Garamond" w:cs="Times New Roman"/>
          <w:sz w:val="28"/>
          <w:szCs w:val="28"/>
        </w:rPr>
        <w:t xml:space="preserve"> повин</w:t>
      </w:r>
      <w:r>
        <w:rPr>
          <w:rFonts w:ascii="Garamond" w:eastAsia="Times New Roman" w:hAnsi="Garamond" w:cs="Times New Roman"/>
          <w:sz w:val="28"/>
          <w:szCs w:val="28"/>
        </w:rPr>
        <w:t>ен</w:t>
      </w:r>
      <w:r w:rsidR="00412C87">
        <w:rPr>
          <w:rFonts w:ascii="Garamond" w:eastAsia="Times New Roman" w:hAnsi="Garamond" w:cs="Times New Roman"/>
          <w:sz w:val="28"/>
          <w:szCs w:val="28"/>
        </w:rPr>
        <w:t xml:space="preserve"> надаватися керівнику установи на розгляд та затвердження. Тому п</w:t>
      </w:r>
      <w:r w:rsidR="00BD733D" w:rsidRPr="008D1688">
        <w:rPr>
          <w:rFonts w:ascii="Garamond" w:eastAsia="Times New Roman" w:hAnsi="Garamond" w:cs="Times New Roman"/>
          <w:sz w:val="28"/>
          <w:szCs w:val="28"/>
        </w:rPr>
        <w:t>лан повин</w:t>
      </w:r>
      <w:r>
        <w:rPr>
          <w:rFonts w:ascii="Garamond" w:eastAsia="Times New Roman" w:hAnsi="Garamond" w:cs="Times New Roman"/>
          <w:sz w:val="28"/>
          <w:szCs w:val="28"/>
        </w:rPr>
        <w:t>ен</w:t>
      </w:r>
      <w:r w:rsidR="00BD733D" w:rsidRPr="008D1688">
        <w:rPr>
          <w:rFonts w:ascii="Garamond" w:eastAsia="Times New Roman" w:hAnsi="Garamond" w:cs="Times New Roman"/>
          <w:sz w:val="28"/>
          <w:szCs w:val="28"/>
        </w:rPr>
        <w:t xml:space="preserve"> </w:t>
      </w:r>
      <w:r w:rsidR="001C1ECF" w:rsidRPr="008D1688">
        <w:rPr>
          <w:rFonts w:ascii="Garamond" w:eastAsia="Times New Roman" w:hAnsi="Garamond" w:cs="Times New Roman"/>
          <w:sz w:val="28"/>
          <w:szCs w:val="28"/>
        </w:rPr>
        <w:t>демонстру</w:t>
      </w:r>
      <w:r w:rsidR="009C4D7D">
        <w:rPr>
          <w:rFonts w:ascii="Garamond" w:eastAsia="Times New Roman" w:hAnsi="Garamond" w:cs="Times New Roman"/>
          <w:sz w:val="28"/>
          <w:szCs w:val="28"/>
        </w:rPr>
        <w:t>вати</w:t>
      </w:r>
      <w:r w:rsidR="001C1ECF" w:rsidRPr="008D1688">
        <w:rPr>
          <w:rFonts w:ascii="Garamond" w:eastAsia="Times New Roman" w:hAnsi="Garamond" w:cs="Times New Roman"/>
          <w:sz w:val="28"/>
          <w:szCs w:val="28"/>
        </w:rPr>
        <w:t xml:space="preserve"> керівнику можливості підрозділу внутрішнього аудиту у допомозі </w:t>
      </w:r>
      <w:r w:rsidR="00543BE8">
        <w:rPr>
          <w:rFonts w:ascii="Garamond" w:eastAsia="Times New Roman" w:hAnsi="Garamond" w:cs="Times New Roman"/>
          <w:sz w:val="28"/>
          <w:szCs w:val="28"/>
        </w:rPr>
        <w:t>в</w:t>
      </w:r>
      <w:r w:rsidR="00536A58">
        <w:rPr>
          <w:rFonts w:ascii="Garamond" w:eastAsia="Times New Roman" w:hAnsi="Garamond" w:cs="Times New Roman"/>
          <w:sz w:val="28"/>
          <w:szCs w:val="28"/>
        </w:rPr>
        <w:t xml:space="preserve"> </w:t>
      </w:r>
      <w:r w:rsidR="00543BE8">
        <w:rPr>
          <w:rFonts w:ascii="Garamond" w:eastAsia="Times New Roman" w:hAnsi="Garamond" w:cs="Times New Roman"/>
          <w:sz w:val="28"/>
          <w:szCs w:val="28"/>
        </w:rPr>
        <w:t>у</w:t>
      </w:r>
      <w:r w:rsidR="001C1ECF" w:rsidRPr="008D1688">
        <w:rPr>
          <w:rFonts w:ascii="Garamond" w:eastAsia="Times New Roman" w:hAnsi="Garamond" w:cs="Times New Roman"/>
          <w:sz w:val="28"/>
          <w:szCs w:val="28"/>
        </w:rPr>
        <w:t>досконаленн</w:t>
      </w:r>
      <w:r w:rsidR="00536A58">
        <w:rPr>
          <w:rFonts w:ascii="Garamond" w:eastAsia="Times New Roman" w:hAnsi="Garamond" w:cs="Times New Roman"/>
          <w:sz w:val="28"/>
          <w:szCs w:val="28"/>
        </w:rPr>
        <w:t>і</w:t>
      </w:r>
      <w:r w:rsidR="001C1ECF" w:rsidRPr="008D1688">
        <w:rPr>
          <w:rFonts w:ascii="Garamond" w:eastAsia="Times New Roman" w:hAnsi="Garamond" w:cs="Times New Roman"/>
          <w:sz w:val="28"/>
          <w:szCs w:val="28"/>
        </w:rPr>
        <w:t xml:space="preserve"> діяльності установи, підвищенн</w:t>
      </w:r>
      <w:r w:rsidR="00AA3E21">
        <w:rPr>
          <w:rFonts w:ascii="Garamond" w:eastAsia="Times New Roman" w:hAnsi="Garamond" w:cs="Times New Roman"/>
          <w:sz w:val="28"/>
          <w:szCs w:val="28"/>
        </w:rPr>
        <w:t>і</w:t>
      </w:r>
      <w:r w:rsidR="001C1ECF" w:rsidRPr="008D1688">
        <w:rPr>
          <w:rFonts w:ascii="Garamond" w:eastAsia="Times New Roman" w:hAnsi="Garamond" w:cs="Times New Roman"/>
          <w:sz w:val="28"/>
          <w:szCs w:val="28"/>
        </w:rPr>
        <w:t xml:space="preserve"> ефективності процесів управління, досягненні визначених мети (місії), стратегічних та інших цілей діяльності установи. </w:t>
      </w:r>
      <w:r w:rsidR="000762D5">
        <w:rPr>
          <w:rFonts w:ascii="Garamond" w:eastAsia="Times New Roman" w:hAnsi="Garamond" w:cs="Times New Roman"/>
          <w:sz w:val="28"/>
          <w:szCs w:val="28"/>
        </w:rPr>
        <w:t>Загалом п</w:t>
      </w:r>
      <w:r>
        <w:rPr>
          <w:rFonts w:ascii="Garamond" w:eastAsia="Times New Roman" w:hAnsi="Garamond" w:cs="Times New Roman"/>
          <w:sz w:val="28"/>
          <w:szCs w:val="28"/>
        </w:rPr>
        <w:t>лан</w:t>
      </w:r>
      <w:r w:rsidR="00BD733D" w:rsidRPr="008D1688">
        <w:rPr>
          <w:rFonts w:ascii="Garamond" w:eastAsia="Times New Roman" w:hAnsi="Garamond" w:cs="Times New Roman"/>
          <w:sz w:val="28"/>
          <w:szCs w:val="28"/>
        </w:rPr>
        <w:t xml:space="preserve"> ма</w:t>
      </w:r>
      <w:r>
        <w:rPr>
          <w:rFonts w:ascii="Garamond" w:eastAsia="Times New Roman" w:hAnsi="Garamond" w:cs="Times New Roman"/>
          <w:sz w:val="28"/>
          <w:szCs w:val="28"/>
        </w:rPr>
        <w:t>є</w:t>
      </w:r>
      <w:r w:rsidR="00BD733D" w:rsidRPr="008D1688">
        <w:rPr>
          <w:rFonts w:ascii="Garamond" w:eastAsia="Times New Roman" w:hAnsi="Garamond" w:cs="Times New Roman"/>
          <w:sz w:val="28"/>
          <w:szCs w:val="28"/>
        </w:rPr>
        <w:t xml:space="preserve"> </w:t>
      </w:r>
      <w:r w:rsidR="001C1ECF" w:rsidRPr="008D1688">
        <w:rPr>
          <w:rFonts w:ascii="Garamond" w:eastAsia="Times New Roman" w:hAnsi="Garamond" w:cs="Times New Roman"/>
          <w:sz w:val="28"/>
          <w:szCs w:val="28"/>
        </w:rPr>
        <w:t xml:space="preserve">бути своєрідною «вітриною», яка </w:t>
      </w:r>
      <w:r w:rsidR="00BD733D" w:rsidRPr="008D1688">
        <w:rPr>
          <w:rFonts w:ascii="Garamond" w:eastAsia="Times New Roman" w:hAnsi="Garamond" w:cs="Times New Roman"/>
          <w:sz w:val="28"/>
          <w:szCs w:val="28"/>
        </w:rPr>
        <w:t>нада</w:t>
      </w:r>
      <w:r w:rsidR="001C1ECF" w:rsidRPr="008D1688">
        <w:rPr>
          <w:rFonts w:ascii="Garamond" w:eastAsia="Times New Roman" w:hAnsi="Garamond" w:cs="Times New Roman"/>
          <w:sz w:val="28"/>
          <w:szCs w:val="28"/>
        </w:rPr>
        <w:t>є</w:t>
      </w:r>
      <w:r w:rsidR="00BD733D" w:rsidRPr="008D1688">
        <w:rPr>
          <w:rFonts w:ascii="Garamond" w:eastAsia="Times New Roman" w:hAnsi="Garamond" w:cs="Times New Roman"/>
          <w:sz w:val="28"/>
          <w:szCs w:val="28"/>
        </w:rPr>
        <w:t xml:space="preserve"> можливість </w:t>
      </w:r>
      <w:r w:rsidR="00517D12">
        <w:rPr>
          <w:rFonts w:ascii="Garamond" w:eastAsia="Times New Roman" w:hAnsi="Garamond" w:cs="Times New Roman"/>
          <w:sz w:val="28"/>
          <w:szCs w:val="28"/>
        </w:rPr>
        <w:t xml:space="preserve">вищому </w:t>
      </w:r>
      <w:r w:rsidR="00BD733D" w:rsidRPr="008D1688">
        <w:rPr>
          <w:rFonts w:ascii="Garamond" w:eastAsia="Times New Roman" w:hAnsi="Garamond" w:cs="Times New Roman"/>
          <w:sz w:val="28"/>
          <w:szCs w:val="28"/>
        </w:rPr>
        <w:t>керівництву установи та відповідальним за діяльність особам усвідомити сутн</w:t>
      </w:r>
      <w:r w:rsidR="001C1ECF" w:rsidRPr="008D1688">
        <w:rPr>
          <w:rFonts w:ascii="Garamond" w:eastAsia="Times New Roman" w:hAnsi="Garamond" w:cs="Times New Roman"/>
          <w:sz w:val="28"/>
          <w:szCs w:val="28"/>
        </w:rPr>
        <w:t>ість</w:t>
      </w:r>
      <w:r w:rsidR="00BD733D" w:rsidRPr="008D1688">
        <w:rPr>
          <w:rFonts w:ascii="Garamond" w:eastAsia="Times New Roman" w:hAnsi="Garamond" w:cs="Times New Roman"/>
          <w:sz w:val="28"/>
          <w:szCs w:val="28"/>
        </w:rPr>
        <w:t xml:space="preserve"> роботи підрозділу внутрішнього аудиту та підкресл</w:t>
      </w:r>
      <w:r w:rsidR="001C1ECF" w:rsidRPr="008D1688">
        <w:rPr>
          <w:rFonts w:ascii="Garamond" w:eastAsia="Times New Roman" w:hAnsi="Garamond" w:cs="Times New Roman"/>
          <w:sz w:val="28"/>
          <w:szCs w:val="28"/>
        </w:rPr>
        <w:t>ити</w:t>
      </w:r>
      <w:r w:rsidR="00BD733D" w:rsidRPr="008D1688">
        <w:rPr>
          <w:rFonts w:ascii="Garamond" w:eastAsia="Times New Roman" w:hAnsi="Garamond" w:cs="Times New Roman"/>
          <w:sz w:val="28"/>
          <w:szCs w:val="28"/>
        </w:rPr>
        <w:t xml:space="preserve"> переваги, які з'явля</w:t>
      </w:r>
      <w:r w:rsidR="001C1ECF" w:rsidRPr="008D1688">
        <w:rPr>
          <w:rFonts w:ascii="Garamond" w:eastAsia="Times New Roman" w:hAnsi="Garamond" w:cs="Times New Roman"/>
          <w:sz w:val="28"/>
          <w:szCs w:val="28"/>
        </w:rPr>
        <w:t>ться</w:t>
      </w:r>
      <w:r w:rsidR="00BD733D" w:rsidRPr="008D1688">
        <w:rPr>
          <w:rFonts w:ascii="Garamond" w:eastAsia="Times New Roman" w:hAnsi="Garamond" w:cs="Times New Roman"/>
          <w:sz w:val="28"/>
          <w:szCs w:val="28"/>
        </w:rPr>
        <w:t xml:space="preserve"> за результатами </w:t>
      </w:r>
      <w:r w:rsidR="00F968BF">
        <w:rPr>
          <w:rFonts w:ascii="Garamond" w:eastAsia="Times New Roman" w:hAnsi="Garamond" w:cs="Times New Roman"/>
          <w:sz w:val="28"/>
          <w:szCs w:val="28"/>
        </w:rPr>
        <w:t>його діяльності</w:t>
      </w:r>
      <w:r w:rsidR="00BD733D" w:rsidRPr="008D1688">
        <w:rPr>
          <w:rFonts w:ascii="Garamond" w:eastAsia="Times New Roman" w:hAnsi="Garamond" w:cs="Times New Roman"/>
          <w:sz w:val="28"/>
          <w:szCs w:val="28"/>
        </w:rPr>
        <w:t>.</w:t>
      </w:r>
      <w:r w:rsidR="004607D8" w:rsidRPr="004607D8">
        <w:rPr>
          <w:rFonts w:ascii="Garamond" w:eastAsia="Times New Roman" w:hAnsi="Garamond" w:cs="Times New Roman"/>
          <w:noProof/>
          <w:sz w:val="28"/>
          <w:szCs w:val="28"/>
          <w:lang w:eastAsia="uk-UA"/>
        </w:rPr>
        <w:t xml:space="preserve"> </w:t>
      </w:r>
    </w:p>
    <w:p w:rsidR="00BD733D" w:rsidRDefault="00A973FC"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BD733D" w:rsidRPr="008D1688">
        <w:rPr>
          <w:rFonts w:ascii="Garamond" w:eastAsia="Times New Roman" w:hAnsi="Garamond" w:cs="Times New Roman"/>
          <w:sz w:val="28"/>
          <w:szCs w:val="28"/>
        </w:rPr>
        <w:t>лан повин</w:t>
      </w:r>
      <w:r w:rsidR="000547A5">
        <w:rPr>
          <w:rFonts w:ascii="Garamond" w:eastAsia="Times New Roman" w:hAnsi="Garamond" w:cs="Times New Roman"/>
          <w:sz w:val="28"/>
          <w:szCs w:val="28"/>
        </w:rPr>
        <w:t>ен</w:t>
      </w:r>
      <w:r w:rsidR="00BD733D" w:rsidRPr="008D1688">
        <w:rPr>
          <w:rFonts w:ascii="Garamond" w:eastAsia="Times New Roman" w:hAnsi="Garamond" w:cs="Times New Roman"/>
          <w:sz w:val="28"/>
          <w:szCs w:val="28"/>
        </w:rPr>
        <w:t xml:space="preserve"> бути чітко структурован</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зрозуміл</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xml:space="preserve"> та </w:t>
      </w:r>
      <w:proofErr w:type="spellStart"/>
      <w:r w:rsidR="00BD733D" w:rsidRPr="008D1688">
        <w:rPr>
          <w:rFonts w:ascii="Garamond" w:eastAsia="Times New Roman" w:hAnsi="Garamond" w:cs="Times New Roman"/>
          <w:sz w:val="28"/>
          <w:szCs w:val="28"/>
        </w:rPr>
        <w:t>логічно</w:t>
      </w:r>
      <w:proofErr w:type="spellEnd"/>
      <w:r w:rsidR="00BD733D" w:rsidRPr="008D1688">
        <w:rPr>
          <w:rFonts w:ascii="Garamond" w:eastAsia="Times New Roman" w:hAnsi="Garamond" w:cs="Times New Roman"/>
          <w:sz w:val="28"/>
          <w:szCs w:val="28"/>
        </w:rPr>
        <w:t xml:space="preserve"> викладен</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xml:space="preserve">, не містити протиріч (у визначених цілях, завданнях, об’єктах аудиту тощо), що забезпечує краще розуміння функції внутрішнього аудиту, допомагає у сприйнятті складних аспектів та/або ключових підходів у роботі підрозділу внутрішнього аудиту (наприклад, щодо ризик-орієнтованого </w:t>
      </w:r>
      <w:r w:rsidR="00397AB5">
        <w:rPr>
          <w:rFonts w:ascii="Garamond" w:eastAsia="Times New Roman" w:hAnsi="Garamond" w:cs="Times New Roman"/>
          <w:sz w:val="28"/>
          <w:szCs w:val="28"/>
        </w:rPr>
        <w:t>планування діяльності з внутрішнього аудиту</w:t>
      </w:r>
      <w:r w:rsidR="00BD733D" w:rsidRPr="008D1688">
        <w:rPr>
          <w:rFonts w:ascii="Garamond" w:eastAsia="Times New Roman" w:hAnsi="Garamond" w:cs="Times New Roman"/>
          <w:sz w:val="28"/>
          <w:szCs w:val="28"/>
        </w:rPr>
        <w:t>).</w:t>
      </w:r>
    </w:p>
    <w:p w:rsidR="00A2347C" w:rsidRPr="008D1688" w:rsidRDefault="006F2944"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18336" behindDoc="0" locked="0" layoutInCell="1" allowOverlap="1" wp14:anchorId="4FD7E291" wp14:editId="281BB928">
                <wp:simplePos x="0" y="0"/>
                <wp:positionH relativeFrom="column">
                  <wp:posOffset>3879272</wp:posOffset>
                </wp:positionH>
                <wp:positionV relativeFrom="paragraph">
                  <wp:posOffset>237202</wp:posOffset>
                </wp:positionV>
                <wp:extent cx="2636520" cy="3040380"/>
                <wp:effectExtent l="247650" t="247650" r="259080" b="274320"/>
                <wp:wrapSquare wrapText="bothSides"/>
                <wp:docPr id="11742" name="Поле 11742"/>
                <wp:cNvGraphicFramePr/>
                <a:graphic xmlns:a="http://schemas.openxmlformats.org/drawingml/2006/main">
                  <a:graphicData uri="http://schemas.microsoft.com/office/word/2010/wordprocessingShape">
                    <wps:wsp>
                      <wps:cNvSpPr txBox="1"/>
                      <wps:spPr>
                        <a:xfrm>
                          <a:off x="0" y="0"/>
                          <a:ext cx="2636520" cy="304038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FB31C2" w:rsidRDefault="003F7CB7" w:rsidP="006F2944">
                            <w:pPr>
                              <w:spacing w:after="0" w:line="240" w:lineRule="exact"/>
                              <w:jc w:val="both"/>
                              <w:rPr>
                                <w:color w:val="1F4E79" w:themeColor="accent1" w:themeShade="80"/>
                              </w:rPr>
                            </w:pPr>
                            <w:r w:rsidRPr="008E3D76">
                              <w:rPr>
                                <w:rFonts w:ascii="Garamond" w:eastAsia="Times New Roman" w:hAnsi="Garamond" w:cs="Times New Roman"/>
                                <w:b/>
                                <w:i/>
                                <w:color w:val="1F4E79" w:themeColor="accent1" w:themeShade="80"/>
                                <w:sz w:val="28"/>
                                <w:szCs w:val="28"/>
                              </w:rPr>
                              <w:t>К</w:t>
                            </w:r>
                            <w:r w:rsidRPr="008E3D76">
                              <w:rPr>
                                <w:rFonts w:ascii="Garamond" w:eastAsia="Times New Roman" w:hAnsi="Garamond" w:cs="Times New Roman"/>
                                <w:i/>
                                <w:color w:val="1F4E79" w:themeColor="accent1" w:themeShade="80"/>
                                <w:sz w:val="28"/>
                                <w:szCs w:val="28"/>
                              </w:rPr>
                              <w:t>ерівник підрозділу внутрішнього аудиту забезпечує формування плану на підставі результатів оцінки ризиків з метою визначення пріоритетів та результатів роботи підрозділу внутрішнього аудиту на наступні три роки, що мають враховувати стратегію (пріоритети) та цілі діяльності установи. У плані щороку визначаються завдання підрозділу внутрішнього аудиту на наступний календарний рік з урахуванням визначених пріоритетів та результатів діяльності підрозділу внутрішнього аудиту на відповідний трирічний період</w:t>
                            </w:r>
                            <w:r>
                              <w:rPr>
                                <w:rFonts w:ascii="Garamond" w:eastAsia="Times New Roman" w:hAnsi="Garamond" w:cs="Times New Roman"/>
                                <w:i/>
                                <w:color w:val="1F4E79" w:themeColor="accent1" w:themeShade="80"/>
                                <w:sz w:val="28"/>
                                <w:szCs w:val="28"/>
                              </w:rPr>
                              <w:t xml:space="preserve"> (вимоги абзацу другого пункту 6 Порядку № 6, пункту 2 Стандарту 7 «Планування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E291" id="Поле 11742" o:spid="_x0000_s1047" type="#_x0000_t202" style="position:absolute;left:0;text-align:left;margin-left:305.45pt;margin-top:18.7pt;width:207.6pt;height:239.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" fillcolor="#deeaf6 [660]" stroked="f" strokeweight="1pt">
                <v:shadow on="t" color="black" opacity="19660f" offset=".552mm,.73253mm"/>
                <v:textbox>
                  <w:txbxContent>
                    <w:p w:rsidR="003F7CB7" w:rsidRPr="00FB31C2" w:rsidRDefault="003F7CB7" w:rsidP="006F2944">
                      <w:pPr>
                        <w:spacing w:after="0" w:line="240" w:lineRule="exact"/>
                        <w:jc w:val="both"/>
                        <w:rPr>
                          <w:color w:val="1F4E79" w:themeColor="accent1" w:themeShade="80"/>
                        </w:rPr>
                      </w:pPr>
                      <w:r w:rsidRPr="008E3D76">
                        <w:rPr>
                          <w:rFonts w:ascii="Garamond" w:eastAsia="Times New Roman" w:hAnsi="Garamond" w:cs="Times New Roman"/>
                          <w:b/>
                          <w:i/>
                          <w:color w:val="1F4E79" w:themeColor="accent1" w:themeShade="80"/>
                          <w:sz w:val="28"/>
                          <w:szCs w:val="28"/>
                        </w:rPr>
                        <w:t>К</w:t>
                      </w:r>
                      <w:r w:rsidRPr="008E3D76">
                        <w:rPr>
                          <w:rFonts w:ascii="Garamond" w:eastAsia="Times New Roman" w:hAnsi="Garamond" w:cs="Times New Roman"/>
                          <w:i/>
                          <w:color w:val="1F4E79" w:themeColor="accent1" w:themeShade="80"/>
                          <w:sz w:val="28"/>
                          <w:szCs w:val="28"/>
                        </w:rPr>
                        <w:t>ерівник підрозділу внутрішнього аудиту забезпечує формування плану на підставі результатів оцінки ризиків з метою визначення пріоритетів та результатів роботи підрозділу внутрішнього аудиту на наступні три роки, що мають враховувати стратегію (пріоритети) та цілі діяльності установи. У плані щороку визначаються завдання підрозділу внутрішнього аудиту на наступний календарний рік з урахуванням визначених пріоритетів та результатів діяльності підрозділу внутрішнього аудиту на відповідний трирічний період</w:t>
                      </w:r>
                      <w:r>
                        <w:rPr>
                          <w:rFonts w:ascii="Garamond" w:eastAsia="Times New Roman" w:hAnsi="Garamond" w:cs="Times New Roman"/>
                          <w:i/>
                          <w:color w:val="1F4E79" w:themeColor="accent1" w:themeShade="80"/>
                          <w:sz w:val="28"/>
                          <w:szCs w:val="28"/>
                        </w:rPr>
                        <w:t xml:space="preserve"> (вимоги абзацу другого пункту 6 Порядку № 6, пункту 2 Стандарту 7 «Планування діяльності з внутрішнього аудиту»)</w:t>
                      </w:r>
                    </w:p>
                  </w:txbxContent>
                </v:textbox>
                <w10:wrap type="square"/>
              </v:shape>
            </w:pict>
          </mc:Fallback>
        </mc:AlternateContent>
      </w:r>
      <w:r w:rsidR="00A2347C">
        <w:rPr>
          <w:rFonts w:ascii="Garamond" w:eastAsia="Times New Roman" w:hAnsi="Garamond" w:cs="Times New Roman"/>
          <w:sz w:val="28"/>
          <w:szCs w:val="28"/>
        </w:rPr>
        <w:t>Підходи до формування плану діяльності з внутрішнього аудиту визначені пунктом 6 Порядку та Стандартом</w:t>
      </w:r>
      <w:r w:rsidR="00A2347C" w:rsidRPr="00A2347C">
        <w:rPr>
          <w:rFonts w:ascii="Garamond" w:eastAsia="Times New Roman" w:hAnsi="Garamond" w:cs="Times New Roman"/>
          <w:sz w:val="28"/>
          <w:szCs w:val="28"/>
        </w:rPr>
        <w:t xml:space="preserve"> 7 «Планування діяльності з внутрішнього аудиту»</w:t>
      </w:r>
      <w:r w:rsidR="00A2347C">
        <w:rPr>
          <w:rFonts w:ascii="Garamond" w:eastAsia="Times New Roman" w:hAnsi="Garamond" w:cs="Times New Roman"/>
          <w:sz w:val="28"/>
          <w:szCs w:val="28"/>
        </w:rPr>
        <w:t>.</w:t>
      </w:r>
    </w:p>
    <w:p w:rsidR="005327F9" w:rsidRPr="00292E6F" w:rsidRDefault="00A2347C" w:rsidP="005327F9">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Зокрема, п</w:t>
      </w:r>
      <w:r w:rsidR="005327F9">
        <w:rPr>
          <w:rFonts w:ascii="Garamond" w:eastAsia="Times New Roman" w:hAnsi="Garamond" w:cs="Times New Roman"/>
          <w:sz w:val="28"/>
          <w:szCs w:val="28"/>
        </w:rPr>
        <w:t>лан діяльності з внутрішнього аудиту</w:t>
      </w:r>
      <w:r w:rsidR="005327F9" w:rsidRPr="00292E6F">
        <w:rPr>
          <w:rFonts w:ascii="Garamond" w:eastAsia="Times New Roman" w:hAnsi="Garamond" w:cs="Times New Roman"/>
          <w:sz w:val="28"/>
          <w:szCs w:val="28"/>
        </w:rPr>
        <w:t xml:space="preserve"> </w:t>
      </w:r>
      <w:r w:rsidR="005327F9">
        <w:rPr>
          <w:rFonts w:ascii="Garamond" w:eastAsia="Times New Roman" w:hAnsi="Garamond" w:cs="Times New Roman"/>
          <w:sz w:val="28"/>
          <w:szCs w:val="28"/>
        </w:rPr>
        <w:t>передбачає</w:t>
      </w:r>
      <w:r w:rsidR="005327F9" w:rsidRPr="00292E6F">
        <w:rPr>
          <w:rFonts w:ascii="Garamond" w:eastAsia="Times New Roman" w:hAnsi="Garamond" w:cs="Times New Roman"/>
          <w:sz w:val="28"/>
          <w:szCs w:val="28"/>
        </w:rPr>
        <w:t>:</w:t>
      </w:r>
      <w:r w:rsidR="005327F9" w:rsidRPr="008E3D76">
        <w:rPr>
          <w:rFonts w:ascii="Garamond" w:eastAsia="Times New Roman" w:hAnsi="Garamond" w:cs="Times New Roman"/>
          <w:noProof/>
          <w:sz w:val="28"/>
          <w:szCs w:val="28"/>
          <w:lang w:eastAsia="uk-UA"/>
        </w:rPr>
        <w:t xml:space="preserve"> </w:t>
      </w:r>
    </w:p>
    <w:p w:rsidR="005327F9" w:rsidRPr="00292E6F" w:rsidRDefault="00A2347C" w:rsidP="005327F9">
      <w:pPr>
        <w:numPr>
          <w:ilvl w:val="0"/>
          <w:numId w:val="1"/>
        </w:numPr>
        <w:spacing w:after="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визнач</w:t>
      </w:r>
      <w:r>
        <w:rPr>
          <w:rFonts w:ascii="Garamond" w:eastAsia="Times New Roman" w:hAnsi="Garamond" w:cs="Times New Roman"/>
          <w:sz w:val="28"/>
          <w:szCs w:val="28"/>
        </w:rPr>
        <w:t>ення</w:t>
      </w:r>
      <w:r w:rsidRPr="00292E6F">
        <w:rPr>
          <w:rFonts w:ascii="Garamond" w:eastAsia="Times New Roman" w:hAnsi="Garamond" w:cs="Times New Roman"/>
          <w:sz w:val="28"/>
          <w:szCs w:val="28"/>
        </w:rPr>
        <w:t xml:space="preserve"> пріоритет</w:t>
      </w:r>
      <w:r>
        <w:rPr>
          <w:rFonts w:ascii="Garamond" w:eastAsia="Times New Roman" w:hAnsi="Garamond" w:cs="Times New Roman"/>
          <w:sz w:val="28"/>
          <w:szCs w:val="28"/>
        </w:rPr>
        <w:t>ів</w:t>
      </w:r>
      <w:r w:rsidRPr="00292E6F">
        <w:rPr>
          <w:rFonts w:ascii="Garamond" w:eastAsia="Times New Roman" w:hAnsi="Garamond" w:cs="Times New Roman"/>
          <w:sz w:val="28"/>
          <w:szCs w:val="28"/>
        </w:rPr>
        <w:t xml:space="preserve"> та результат</w:t>
      </w:r>
      <w:r>
        <w:rPr>
          <w:rFonts w:ascii="Garamond" w:eastAsia="Times New Roman" w:hAnsi="Garamond" w:cs="Times New Roman"/>
          <w:sz w:val="28"/>
          <w:szCs w:val="28"/>
        </w:rPr>
        <w:t>ів</w:t>
      </w:r>
      <w:r w:rsidRPr="00292E6F">
        <w:rPr>
          <w:rFonts w:ascii="Garamond" w:eastAsia="Times New Roman" w:hAnsi="Garamond" w:cs="Times New Roman"/>
          <w:sz w:val="28"/>
          <w:szCs w:val="28"/>
        </w:rPr>
        <w:t xml:space="preserve"> діяльності підрозділу внутрішнього аудиту на наступні три роки, які враховують стратегію (пріоритети) та цілі діяльності державного органу </w:t>
      </w:r>
      <w:r>
        <w:rPr>
          <w:rFonts w:ascii="Garamond" w:eastAsia="Times New Roman" w:hAnsi="Garamond" w:cs="Times New Roman"/>
          <w:sz w:val="28"/>
          <w:szCs w:val="28"/>
        </w:rPr>
        <w:t>(</w:t>
      </w:r>
      <w:r w:rsidR="005327F9" w:rsidRPr="00292E6F">
        <w:rPr>
          <w:rFonts w:ascii="Garamond" w:eastAsia="Times New Roman" w:hAnsi="Garamond" w:cs="Times New Roman"/>
          <w:sz w:val="28"/>
          <w:szCs w:val="28"/>
        </w:rPr>
        <w:t>стратегічний аспект);</w:t>
      </w:r>
    </w:p>
    <w:p w:rsidR="005327F9" w:rsidRPr="00292E6F" w:rsidRDefault="00A2347C" w:rsidP="00397AB5">
      <w:pPr>
        <w:numPr>
          <w:ilvl w:val="0"/>
          <w:numId w:val="1"/>
        </w:numPr>
        <w:spacing w:after="6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щорічно визнач</w:t>
      </w:r>
      <w:r>
        <w:rPr>
          <w:rFonts w:ascii="Garamond" w:eastAsia="Times New Roman" w:hAnsi="Garamond" w:cs="Times New Roman"/>
          <w:sz w:val="28"/>
          <w:szCs w:val="28"/>
        </w:rPr>
        <w:t>ення</w:t>
      </w:r>
      <w:r w:rsidRPr="00292E6F">
        <w:rPr>
          <w:rFonts w:ascii="Garamond" w:eastAsia="Times New Roman" w:hAnsi="Garamond" w:cs="Times New Roman"/>
          <w:sz w:val="28"/>
          <w:szCs w:val="28"/>
        </w:rPr>
        <w:t xml:space="preserve"> завдан</w:t>
      </w:r>
      <w:r>
        <w:rPr>
          <w:rFonts w:ascii="Garamond" w:eastAsia="Times New Roman" w:hAnsi="Garamond" w:cs="Times New Roman"/>
          <w:sz w:val="28"/>
          <w:szCs w:val="28"/>
        </w:rPr>
        <w:t>ь</w:t>
      </w:r>
      <w:r w:rsidRPr="00292E6F">
        <w:rPr>
          <w:rFonts w:ascii="Garamond" w:eastAsia="Times New Roman" w:hAnsi="Garamond" w:cs="Times New Roman"/>
          <w:sz w:val="28"/>
          <w:szCs w:val="28"/>
        </w:rPr>
        <w:t xml:space="preserve"> підрозділу внутрішнього аудиту на наступний календарний рік з урахуванням визначених пріоритетів та результатів діяльності підрозділу внутрішнього аудиту на відповідний трирічний період</w:t>
      </w:r>
      <w:r>
        <w:rPr>
          <w:rFonts w:ascii="Garamond" w:eastAsia="Times New Roman" w:hAnsi="Garamond" w:cs="Times New Roman"/>
          <w:sz w:val="28"/>
          <w:szCs w:val="28"/>
        </w:rPr>
        <w:t xml:space="preserve"> (</w:t>
      </w:r>
      <w:r w:rsidR="005327F9" w:rsidRPr="00292E6F">
        <w:rPr>
          <w:rFonts w:ascii="Garamond" w:eastAsia="Times New Roman" w:hAnsi="Garamond" w:cs="Times New Roman"/>
          <w:sz w:val="28"/>
          <w:szCs w:val="28"/>
        </w:rPr>
        <w:t>операційний аспект).</w:t>
      </w:r>
    </w:p>
    <w:p w:rsidR="00ED5F8F" w:rsidRDefault="000762D5"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Під час ф</w:t>
      </w:r>
      <w:r w:rsidR="00BD733D" w:rsidRPr="008D1688">
        <w:rPr>
          <w:rFonts w:ascii="Garamond" w:eastAsia="Times New Roman" w:hAnsi="Garamond" w:cs="Times New Roman"/>
          <w:sz w:val="28"/>
          <w:szCs w:val="28"/>
        </w:rPr>
        <w:t xml:space="preserve">ормування </w:t>
      </w:r>
      <w:r>
        <w:rPr>
          <w:rFonts w:ascii="Garamond" w:eastAsia="Times New Roman" w:hAnsi="Garamond" w:cs="Times New Roman"/>
          <w:sz w:val="28"/>
          <w:szCs w:val="28"/>
        </w:rPr>
        <w:t>план</w:t>
      </w:r>
      <w:r w:rsidR="00CC1438">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рекомендовано</w:t>
      </w:r>
      <w:r w:rsidR="00DE5699">
        <w:rPr>
          <w:rFonts w:ascii="Garamond" w:eastAsia="Times New Roman" w:hAnsi="Garamond" w:cs="Times New Roman"/>
          <w:sz w:val="28"/>
          <w:szCs w:val="28"/>
        </w:rPr>
        <w:t xml:space="preserve"> використовувати </w:t>
      </w:r>
      <w:r w:rsidR="00BD733D" w:rsidRPr="008D1688">
        <w:rPr>
          <w:rFonts w:ascii="Garamond" w:eastAsia="Times New Roman" w:hAnsi="Garamond" w:cs="Times New Roman"/>
          <w:sz w:val="28"/>
          <w:szCs w:val="28"/>
        </w:rPr>
        <w:t>форм</w:t>
      </w:r>
      <w:r w:rsidR="006F294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w:t>
      </w:r>
      <w:r w:rsidR="006F2944">
        <w:rPr>
          <w:rFonts w:ascii="Garamond" w:eastAsia="Times New Roman" w:hAnsi="Garamond" w:cs="Times New Roman"/>
          <w:sz w:val="28"/>
          <w:szCs w:val="28"/>
        </w:rPr>
        <w:t xml:space="preserve">розміщену на офіційному вебсайті </w:t>
      </w:r>
      <w:r w:rsidR="006F2944"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821569" w:rsidRPr="006679B7">
        <w:rPr>
          <w:rFonts w:ascii="Garamond" w:eastAsia="Times New Roman" w:hAnsi="Garamond" w:cs="Times New Roman"/>
          <w:sz w:val="28"/>
          <w:szCs w:val="28"/>
        </w:rPr>
        <w:t xml:space="preserve">. </w:t>
      </w:r>
      <w:r w:rsidR="00ED5F8F" w:rsidRPr="006679B7">
        <w:rPr>
          <w:rFonts w:ascii="Garamond" w:eastAsia="Times New Roman" w:hAnsi="Garamond" w:cs="Times New Roman"/>
          <w:sz w:val="28"/>
          <w:szCs w:val="28"/>
        </w:rPr>
        <w:t xml:space="preserve">За потреби </w:t>
      </w:r>
      <w:r w:rsidR="006679B7">
        <w:rPr>
          <w:rFonts w:ascii="Garamond" w:eastAsia="Times New Roman" w:hAnsi="Garamond" w:cs="Times New Roman"/>
          <w:sz w:val="28"/>
          <w:szCs w:val="28"/>
        </w:rPr>
        <w:t xml:space="preserve">форми </w:t>
      </w:r>
      <w:r w:rsidR="00ED5F8F" w:rsidRPr="006679B7">
        <w:rPr>
          <w:rFonts w:ascii="Garamond" w:eastAsia="Times New Roman" w:hAnsi="Garamond" w:cs="Times New Roman"/>
          <w:sz w:val="28"/>
          <w:szCs w:val="28"/>
        </w:rPr>
        <w:t>план</w:t>
      </w:r>
      <w:r w:rsidR="006679B7">
        <w:rPr>
          <w:rFonts w:ascii="Garamond" w:eastAsia="Times New Roman" w:hAnsi="Garamond" w:cs="Times New Roman"/>
          <w:sz w:val="28"/>
          <w:szCs w:val="28"/>
        </w:rPr>
        <w:t>ів</w:t>
      </w:r>
      <w:r w:rsidR="00ED5F8F" w:rsidRPr="00ED5F8F">
        <w:rPr>
          <w:rFonts w:ascii="Garamond" w:eastAsia="Times New Roman" w:hAnsi="Garamond" w:cs="Times New Roman"/>
          <w:sz w:val="28"/>
          <w:szCs w:val="28"/>
        </w:rPr>
        <w:t xml:space="preserve"> </w:t>
      </w:r>
      <w:r w:rsidR="006679B7">
        <w:rPr>
          <w:rFonts w:ascii="Garamond" w:eastAsia="Times New Roman" w:hAnsi="Garamond" w:cs="Times New Roman"/>
          <w:sz w:val="28"/>
          <w:szCs w:val="28"/>
        </w:rPr>
        <w:t>м</w:t>
      </w:r>
      <w:r w:rsidR="00ED5F8F" w:rsidRPr="00ED5F8F">
        <w:rPr>
          <w:rFonts w:ascii="Garamond" w:eastAsia="Times New Roman" w:hAnsi="Garamond" w:cs="Times New Roman"/>
          <w:sz w:val="28"/>
          <w:szCs w:val="28"/>
        </w:rPr>
        <w:t>ож</w:t>
      </w:r>
      <w:r w:rsidR="00ED5F8F">
        <w:rPr>
          <w:rFonts w:ascii="Garamond" w:eastAsia="Times New Roman" w:hAnsi="Garamond" w:cs="Times New Roman"/>
          <w:sz w:val="28"/>
          <w:szCs w:val="28"/>
        </w:rPr>
        <w:t>уть</w:t>
      </w:r>
      <w:r w:rsidR="00ED5F8F" w:rsidRPr="00ED5F8F">
        <w:rPr>
          <w:rFonts w:ascii="Garamond" w:eastAsia="Times New Roman" w:hAnsi="Garamond" w:cs="Times New Roman"/>
          <w:sz w:val="28"/>
          <w:szCs w:val="28"/>
        </w:rPr>
        <w:t xml:space="preserve"> додатково містити іншу інформацію з урахуванням особливостей діяльності державного органу.</w:t>
      </w:r>
    </w:p>
    <w:p w:rsidR="005070B9" w:rsidRPr="006F2944" w:rsidRDefault="005070B9" w:rsidP="002529BE">
      <w:pPr>
        <w:spacing w:after="60" w:line="240" w:lineRule="auto"/>
        <w:ind w:firstLine="567"/>
        <w:jc w:val="both"/>
        <w:rPr>
          <w:rFonts w:ascii="Garamond" w:eastAsia="Times New Roman" w:hAnsi="Garamond" w:cs="Times New Roman"/>
          <w:sz w:val="28"/>
          <w:szCs w:val="28"/>
        </w:rPr>
      </w:pPr>
      <w:r w:rsidRPr="006F2944">
        <w:rPr>
          <w:rFonts w:ascii="Garamond" w:eastAsia="Times New Roman" w:hAnsi="Garamond" w:cs="Times New Roman"/>
          <w:sz w:val="28"/>
          <w:szCs w:val="28"/>
        </w:rPr>
        <w:t xml:space="preserve">Передбачений формами </w:t>
      </w:r>
      <w:r w:rsidR="0034406C" w:rsidRPr="006F2944">
        <w:rPr>
          <w:rFonts w:ascii="Garamond" w:eastAsia="Times New Roman" w:hAnsi="Garamond" w:cs="Times New Roman"/>
          <w:sz w:val="28"/>
          <w:szCs w:val="28"/>
        </w:rPr>
        <w:t xml:space="preserve">підхід до формування плану </w:t>
      </w:r>
      <w:r w:rsidRPr="006F2944">
        <w:rPr>
          <w:rFonts w:ascii="Garamond" w:eastAsia="Times New Roman" w:hAnsi="Garamond" w:cs="Times New Roman"/>
          <w:sz w:val="28"/>
          <w:szCs w:val="28"/>
        </w:rPr>
        <w:t>встановлює</w:t>
      </w:r>
      <w:r w:rsidR="0034406C" w:rsidRPr="006F2944">
        <w:rPr>
          <w:rFonts w:ascii="Garamond" w:eastAsia="Times New Roman" w:hAnsi="Garamond" w:cs="Times New Roman"/>
          <w:sz w:val="28"/>
          <w:szCs w:val="28"/>
        </w:rPr>
        <w:t xml:space="preserve"> щорічне складання плану на трирічний плановий період – базовий плановий рік та наступні за ним два планових роки (тобто, фактично щороку в плані зміщується один плановий рік).</w:t>
      </w:r>
    </w:p>
    <w:p w:rsidR="00543BE8" w:rsidRPr="006F2944" w:rsidRDefault="0034406C" w:rsidP="002529BE">
      <w:pPr>
        <w:spacing w:after="60" w:line="240" w:lineRule="auto"/>
        <w:ind w:firstLine="567"/>
        <w:jc w:val="both"/>
        <w:rPr>
          <w:rFonts w:ascii="Garamond" w:eastAsia="Times New Roman" w:hAnsi="Garamond" w:cs="Times New Roman"/>
          <w:sz w:val="28"/>
          <w:szCs w:val="28"/>
        </w:rPr>
      </w:pPr>
      <w:r w:rsidRPr="006F2944">
        <w:rPr>
          <w:rFonts w:ascii="Garamond" w:eastAsia="Times New Roman" w:hAnsi="Garamond" w:cs="Times New Roman"/>
          <w:sz w:val="28"/>
          <w:szCs w:val="28"/>
        </w:rPr>
        <w:t>Наприклад, у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році підрозділом внутрішнього аудиту формується план на 202</w:t>
      </w:r>
      <w:r w:rsidR="00120233" w:rsidRPr="006F2944">
        <w:rPr>
          <w:rFonts w:ascii="Garamond" w:eastAsia="Times New Roman" w:hAnsi="Garamond" w:cs="Times New Roman"/>
          <w:sz w:val="28"/>
          <w:szCs w:val="28"/>
        </w:rPr>
        <w:t>5</w:t>
      </w:r>
      <w:r w:rsidR="00543BE8" w:rsidRPr="006F2944">
        <w:rPr>
          <w:rFonts w:ascii="Garamond" w:eastAsia="Times New Roman" w:hAnsi="Garamond" w:cs="Times New Roman"/>
          <w:sz w:val="28"/>
          <w:szCs w:val="28"/>
        </w:rPr>
        <w:t> – </w:t>
      </w:r>
      <w:r w:rsidRPr="006F2944">
        <w:rPr>
          <w:rFonts w:ascii="Garamond" w:eastAsia="Times New Roman" w:hAnsi="Garamond" w:cs="Times New Roman"/>
          <w:sz w:val="28"/>
          <w:szCs w:val="28"/>
        </w:rPr>
        <w:t>202</w:t>
      </w:r>
      <w:r w:rsidR="00120233" w:rsidRPr="006F2944">
        <w:rPr>
          <w:rFonts w:ascii="Garamond" w:eastAsia="Times New Roman" w:hAnsi="Garamond" w:cs="Times New Roman"/>
          <w:sz w:val="28"/>
          <w:szCs w:val="28"/>
        </w:rPr>
        <w:t>7</w:t>
      </w:r>
      <w:r w:rsidRPr="006F2944">
        <w:rPr>
          <w:rFonts w:ascii="Garamond" w:eastAsia="Times New Roman" w:hAnsi="Garamond" w:cs="Times New Roman"/>
          <w:sz w:val="28"/>
          <w:szCs w:val="28"/>
        </w:rPr>
        <w:t xml:space="preserve"> роки. </w:t>
      </w:r>
      <w:r w:rsidR="00187813" w:rsidRPr="006F2944">
        <w:rPr>
          <w:rFonts w:ascii="Garamond" w:eastAsia="Times New Roman" w:hAnsi="Garamond" w:cs="Times New Roman"/>
          <w:sz w:val="28"/>
          <w:szCs w:val="28"/>
        </w:rPr>
        <w:t>Зокрема, у</w:t>
      </w:r>
      <w:r w:rsidRPr="006F2944">
        <w:rPr>
          <w:rFonts w:ascii="Garamond" w:eastAsia="Times New Roman" w:hAnsi="Garamond" w:cs="Times New Roman"/>
          <w:sz w:val="28"/>
          <w:szCs w:val="28"/>
        </w:rPr>
        <w:t xml:space="preserve">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році </w:t>
      </w:r>
      <w:r w:rsidR="00187813" w:rsidRPr="006F2944">
        <w:rPr>
          <w:rFonts w:ascii="Garamond" w:eastAsia="Times New Roman" w:hAnsi="Garamond" w:cs="Times New Roman"/>
          <w:sz w:val="28"/>
          <w:szCs w:val="28"/>
        </w:rPr>
        <w:t xml:space="preserve">сформований підрозділом внутрішнього аудиту </w:t>
      </w:r>
      <w:r w:rsidRPr="006F2944">
        <w:rPr>
          <w:rFonts w:ascii="Garamond" w:eastAsia="Times New Roman" w:hAnsi="Garamond" w:cs="Times New Roman"/>
          <w:sz w:val="28"/>
          <w:szCs w:val="28"/>
        </w:rPr>
        <w:t xml:space="preserve">план </w:t>
      </w:r>
      <w:r w:rsidR="00187813" w:rsidRPr="006F2944">
        <w:rPr>
          <w:rFonts w:ascii="Garamond" w:eastAsia="Times New Roman" w:hAnsi="Garamond" w:cs="Times New Roman"/>
          <w:sz w:val="28"/>
          <w:szCs w:val="28"/>
        </w:rPr>
        <w:t>на 202</w:t>
      </w:r>
      <w:r w:rsidR="00120233" w:rsidRPr="006F2944">
        <w:rPr>
          <w:rFonts w:ascii="Garamond" w:eastAsia="Times New Roman" w:hAnsi="Garamond" w:cs="Times New Roman"/>
          <w:sz w:val="28"/>
          <w:szCs w:val="28"/>
        </w:rPr>
        <w:t>4</w:t>
      </w:r>
      <w:r w:rsidR="00187813" w:rsidRPr="006F2944">
        <w:rPr>
          <w:rFonts w:ascii="Garamond" w:eastAsia="Times New Roman" w:hAnsi="Garamond" w:cs="Times New Roman"/>
          <w:sz w:val="28"/>
          <w:szCs w:val="28"/>
        </w:rPr>
        <w:t xml:space="preserve"> – 202</w:t>
      </w:r>
      <w:r w:rsidR="00120233" w:rsidRPr="006F2944">
        <w:rPr>
          <w:rFonts w:ascii="Garamond" w:eastAsia="Times New Roman" w:hAnsi="Garamond" w:cs="Times New Roman"/>
          <w:sz w:val="28"/>
          <w:szCs w:val="28"/>
        </w:rPr>
        <w:t>6</w:t>
      </w:r>
      <w:r w:rsidR="00187813" w:rsidRPr="006F2944">
        <w:rPr>
          <w:rFonts w:ascii="Garamond" w:eastAsia="Times New Roman" w:hAnsi="Garamond" w:cs="Times New Roman"/>
          <w:sz w:val="28"/>
          <w:szCs w:val="28"/>
        </w:rPr>
        <w:t xml:space="preserve"> роки </w:t>
      </w:r>
      <w:r w:rsidRPr="006F2944">
        <w:rPr>
          <w:rFonts w:ascii="Garamond" w:eastAsia="Times New Roman" w:hAnsi="Garamond" w:cs="Times New Roman"/>
          <w:sz w:val="28"/>
          <w:szCs w:val="28"/>
        </w:rPr>
        <w:t xml:space="preserve">переглядається на предмет актуальності визначених стратегічних цілей внутрішнього аудиту, завдань та ключових показників результативності, ефективності та якості внутрішнього аудиту, </w:t>
      </w:r>
      <w:r w:rsidR="005F613A" w:rsidRPr="006F2944">
        <w:rPr>
          <w:rFonts w:ascii="Garamond" w:eastAsia="Times New Roman" w:hAnsi="Garamond" w:cs="Times New Roman"/>
          <w:sz w:val="28"/>
          <w:szCs w:val="28"/>
        </w:rPr>
        <w:t xml:space="preserve">включених до плану </w:t>
      </w:r>
      <w:r w:rsidRPr="006F2944">
        <w:rPr>
          <w:rFonts w:ascii="Garamond" w:eastAsia="Times New Roman" w:hAnsi="Garamond" w:cs="Times New Roman"/>
          <w:sz w:val="28"/>
          <w:szCs w:val="28"/>
        </w:rPr>
        <w:t>ризикових сфер та пріоритетних об’єктів аудиту та забезпечується складання плану на наступний трирічний період (202</w:t>
      </w:r>
      <w:r w:rsidR="00120233" w:rsidRPr="006F2944">
        <w:rPr>
          <w:rFonts w:ascii="Garamond" w:eastAsia="Times New Roman" w:hAnsi="Garamond" w:cs="Times New Roman"/>
          <w:sz w:val="28"/>
          <w:szCs w:val="28"/>
        </w:rPr>
        <w:t>5</w:t>
      </w:r>
      <w:r w:rsidR="00543BE8" w:rsidRPr="006F2944">
        <w:rPr>
          <w:rFonts w:ascii="Garamond" w:eastAsia="Times New Roman" w:hAnsi="Garamond" w:cs="Times New Roman"/>
          <w:sz w:val="28"/>
          <w:szCs w:val="28"/>
        </w:rPr>
        <w:t xml:space="preserve"> – 202</w:t>
      </w:r>
      <w:r w:rsidR="00120233" w:rsidRPr="006F2944">
        <w:rPr>
          <w:rFonts w:ascii="Garamond" w:eastAsia="Times New Roman" w:hAnsi="Garamond" w:cs="Times New Roman"/>
          <w:sz w:val="28"/>
          <w:szCs w:val="28"/>
        </w:rPr>
        <w:t>7</w:t>
      </w:r>
      <w:r w:rsidRPr="006F2944">
        <w:rPr>
          <w:rFonts w:ascii="Garamond" w:eastAsia="Times New Roman" w:hAnsi="Garamond" w:cs="Times New Roman"/>
          <w:sz w:val="28"/>
          <w:szCs w:val="28"/>
        </w:rPr>
        <w:t xml:space="preserve"> роки). Інформація щодо попереднього планового року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р</w:t>
      </w:r>
      <w:r w:rsidR="005F613A" w:rsidRPr="006F2944">
        <w:rPr>
          <w:rFonts w:ascii="Garamond" w:eastAsia="Times New Roman" w:hAnsi="Garamond" w:cs="Times New Roman"/>
          <w:sz w:val="28"/>
          <w:szCs w:val="28"/>
        </w:rPr>
        <w:t>оку</w:t>
      </w:r>
      <w:r w:rsidRPr="006F2944">
        <w:rPr>
          <w:rFonts w:ascii="Garamond" w:eastAsia="Times New Roman" w:hAnsi="Garamond" w:cs="Times New Roman"/>
          <w:sz w:val="28"/>
          <w:szCs w:val="28"/>
        </w:rPr>
        <w:t>) до плану на 202</w:t>
      </w:r>
      <w:r w:rsidR="00120233" w:rsidRPr="006F2944">
        <w:rPr>
          <w:rFonts w:ascii="Garamond" w:eastAsia="Times New Roman" w:hAnsi="Garamond" w:cs="Times New Roman"/>
          <w:sz w:val="28"/>
          <w:szCs w:val="28"/>
        </w:rPr>
        <w:t>5</w:t>
      </w:r>
      <w:r w:rsidRPr="006F2944">
        <w:rPr>
          <w:rFonts w:ascii="Garamond" w:eastAsia="Times New Roman" w:hAnsi="Garamond" w:cs="Times New Roman"/>
          <w:sz w:val="28"/>
          <w:szCs w:val="28"/>
        </w:rPr>
        <w:t xml:space="preserve"> – 202</w:t>
      </w:r>
      <w:r w:rsidR="00120233" w:rsidRPr="006F2944">
        <w:rPr>
          <w:rFonts w:ascii="Garamond" w:eastAsia="Times New Roman" w:hAnsi="Garamond" w:cs="Times New Roman"/>
          <w:sz w:val="28"/>
          <w:szCs w:val="28"/>
        </w:rPr>
        <w:t>7</w:t>
      </w:r>
      <w:r w:rsidRPr="006F2944">
        <w:rPr>
          <w:rFonts w:ascii="Garamond" w:eastAsia="Times New Roman" w:hAnsi="Garamond" w:cs="Times New Roman"/>
          <w:sz w:val="28"/>
          <w:szCs w:val="28"/>
        </w:rPr>
        <w:t xml:space="preserve"> роки не включається. </w:t>
      </w:r>
    </w:p>
    <w:p w:rsidR="0034406C" w:rsidRPr="006F2944" w:rsidRDefault="0034406C" w:rsidP="002529BE">
      <w:pPr>
        <w:spacing w:after="60" w:line="240" w:lineRule="auto"/>
        <w:ind w:firstLine="567"/>
        <w:jc w:val="both"/>
        <w:rPr>
          <w:rFonts w:ascii="Garamond" w:eastAsia="Times New Roman" w:hAnsi="Garamond" w:cs="Times New Roman"/>
          <w:sz w:val="28"/>
          <w:szCs w:val="28"/>
        </w:rPr>
      </w:pPr>
      <w:r w:rsidRPr="006F2944">
        <w:rPr>
          <w:rFonts w:ascii="Garamond" w:eastAsia="Times New Roman" w:hAnsi="Garamond" w:cs="Times New Roman"/>
          <w:sz w:val="28"/>
          <w:szCs w:val="28"/>
        </w:rPr>
        <w:t>У разі необхідності протягом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року (але не пізніше його завершення) до плану на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 202</w:t>
      </w:r>
      <w:r w:rsidR="00120233" w:rsidRPr="006F2944">
        <w:rPr>
          <w:rFonts w:ascii="Garamond" w:eastAsia="Times New Roman" w:hAnsi="Garamond" w:cs="Times New Roman"/>
          <w:sz w:val="28"/>
          <w:szCs w:val="28"/>
        </w:rPr>
        <w:t>6</w:t>
      </w:r>
      <w:r w:rsidRPr="006F2944">
        <w:rPr>
          <w:rFonts w:ascii="Garamond" w:eastAsia="Times New Roman" w:hAnsi="Garamond" w:cs="Times New Roman"/>
          <w:sz w:val="28"/>
          <w:szCs w:val="28"/>
        </w:rPr>
        <w:t xml:space="preserve"> роки вносяться зміни в частині 202</w:t>
      </w:r>
      <w:r w:rsidR="00120233" w:rsidRPr="006F2944">
        <w:rPr>
          <w:rFonts w:ascii="Garamond" w:eastAsia="Times New Roman" w:hAnsi="Garamond" w:cs="Times New Roman"/>
          <w:sz w:val="28"/>
          <w:szCs w:val="28"/>
        </w:rPr>
        <w:t>4</w:t>
      </w:r>
      <w:r w:rsidRPr="006F2944">
        <w:rPr>
          <w:rFonts w:ascii="Garamond" w:eastAsia="Times New Roman" w:hAnsi="Garamond" w:cs="Times New Roman"/>
          <w:sz w:val="28"/>
          <w:szCs w:val="28"/>
        </w:rPr>
        <w:t xml:space="preserve"> року шляхом формування плану на 202</w:t>
      </w:r>
      <w:r w:rsidR="00120233" w:rsidRPr="006F2944">
        <w:rPr>
          <w:rFonts w:ascii="Garamond" w:eastAsia="Times New Roman" w:hAnsi="Garamond" w:cs="Times New Roman"/>
          <w:sz w:val="28"/>
          <w:szCs w:val="28"/>
        </w:rPr>
        <w:t>4</w:t>
      </w:r>
      <w:r w:rsidR="00543BE8" w:rsidRPr="006F2944">
        <w:rPr>
          <w:rFonts w:ascii="Garamond" w:eastAsia="Times New Roman" w:hAnsi="Garamond" w:cs="Times New Roman"/>
          <w:sz w:val="28"/>
          <w:szCs w:val="28"/>
        </w:rPr>
        <w:t xml:space="preserve"> – 202</w:t>
      </w:r>
      <w:r w:rsidR="00120233" w:rsidRPr="006F2944">
        <w:rPr>
          <w:rFonts w:ascii="Garamond" w:eastAsia="Times New Roman" w:hAnsi="Garamond" w:cs="Times New Roman"/>
          <w:sz w:val="28"/>
          <w:szCs w:val="28"/>
        </w:rPr>
        <w:t>6</w:t>
      </w:r>
      <w:r w:rsidRPr="006F2944">
        <w:rPr>
          <w:rFonts w:ascii="Garamond" w:eastAsia="Times New Roman" w:hAnsi="Garamond" w:cs="Times New Roman"/>
          <w:sz w:val="28"/>
          <w:szCs w:val="28"/>
        </w:rPr>
        <w:t xml:space="preserve"> роки (із змінами).</w:t>
      </w:r>
    </w:p>
    <w:p w:rsidR="0034406C" w:rsidRPr="00733006" w:rsidRDefault="0034406C" w:rsidP="002529BE">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 xml:space="preserve">За аналогічною процедурою відбувається формування плану у наступних планових періодах. </w:t>
      </w:r>
    </w:p>
    <w:p w:rsidR="005070B9" w:rsidRDefault="005070B9" w:rsidP="002529BE">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Такий підхід до формування плану</w:t>
      </w:r>
      <w:r>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врахову</w:t>
      </w:r>
      <w:r>
        <w:rPr>
          <w:rFonts w:ascii="Garamond" w:eastAsia="Times New Roman" w:hAnsi="Garamond" w:cs="Times New Roman"/>
          <w:sz w:val="28"/>
          <w:szCs w:val="28"/>
        </w:rPr>
        <w:t>є</w:t>
      </w:r>
      <w:r w:rsidRPr="008D1688">
        <w:rPr>
          <w:rFonts w:ascii="Garamond" w:eastAsia="Times New Roman" w:hAnsi="Garamond" w:cs="Times New Roman"/>
          <w:sz w:val="28"/>
          <w:szCs w:val="28"/>
        </w:rPr>
        <w:t xml:space="preserve"> сучасні міжнародні методології та практики щодо формування план</w:t>
      </w:r>
      <w:r w:rsidR="00F64DBB">
        <w:rPr>
          <w:rFonts w:ascii="Garamond" w:eastAsia="Times New Roman" w:hAnsi="Garamond" w:cs="Times New Roman"/>
          <w:sz w:val="28"/>
          <w:szCs w:val="28"/>
        </w:rPr>
        <w:t>у діяльності з внутрішнього аудиту</w:t>
      </w:r>
      <w:r w:rsidRPr="008D1688">
        <w:rPr>
          <w:rFonts w:ascii="Garamond" w:eastAsia="Times New Roman" w:hAnsi="Garamond" w:cs="Times New Roman"/>
          <w:sz w:val="28"/>
          <w:szCs w:val="28"/>
        </w:rPr>
        <w:t xml:space="preserve"> </w:t>
      </w:r>
      <w:r w:rsidR="00F64DBB">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державному секторі різних країн, матеріали співтовариства PEMPAL, узгоджу</w:t>
      </w:r>
      <w:r w:rsidR="00F64DBB">
        <w:rPr>
          <w:rFonts w:ascii="Garamond" w:eastAsia="Times New Roman" w:hAnsi="Garamond" w:cs="Times New Roman"/>
          <w:sz w:val="28"/>
          <w:szCs w:val="28"/>
        </w:rPr>
        <w:t>є</w:t>
      </w:r>
      <w:r w:rsidRPr="008D1688">
        <w:rPr>
          <w:rFonts w:ascii="Garamond" w:eastAsia="Times New Roman" w:hAnsi="Garamond" w:cs="Times New Roman"/>
          <w:sz w:val="28"/>
          <w:szCs w:val="28"/>
        </w:rPr>
        <w:t>ться з нормами Міжнародних стандартів внутрішнього аудиту</w:t>
      </w:r>
      <w:r w:rsidR="00F64DBB">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врахову</w:t>
      </w:r>
      <w:r w:rsidR="00F64DBB">
        <w:rPr>
          <w:rFonts w:ascii="Garamond" w:eastAsia="Times New Roman" w:hAnsi="Garamond" w:cs="Times New Roman"/>
          <w:sz w:val="28"/>
          <w:szCs w:val="28"/>
        </w:rPr>
        <w:t>є</w:t>
      </w:r>
      <w:r w:rsidRPr="008D1688">
        <w:rPr>
          <w:rFonts w:ascii="Garamond" w:eastAsia="Times New Roman" w:hAnsi="Garamond" w:cs="Times New Roman"/>
          <w:sz w:val="28"/>
          <w:szCs w:val="28"/>
        </w:rPr>
        <w:t xml:space="preserve"> вимоги національного законодавства у сфері внутрішнього аудиту.</w:t>
      </w:r>
    </w:p>
    <w:p w:rsidR="00BD733D" w:rsidRPr="008D1688" w:rsidRDefault="00BD733D" w:rsidP="009821E5">
      <w:pPr>
        <w:spacing w:after="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Для формування реалістичн</w:t>
      </w:r>
      <w:r w:rsidR="00D8793B">
        <w:rPr>
          <w:rFonts w:ascii="Garamond" w:eastAsia="Times New Roman" w:hAnsi="Garamond" w:cs="Times New Roman"/>
          <w:sz w:val="28"/>
          <w:szCs w:val="28"/>
        </w:rPr>
        <w:t>ого</w:t>
      </w:r>
      <w:r w:rsidRPr="008D1688">
        <w:rPr>
          <w:rFonts w:ascii="Garamond" w:eastAsia="Times New Roman" w:hAnsi="Garamond" w:cs="Times New Roman"/>
          <w:sz w:val="28"/>
          <w:szCs w:val="28"/>
        </w:rPr>
        <w:t xml:space="preserve"> та корисн</w:t>
      </w:r>
      <w:r w:rsidR="00D8793B">
        <w:rPr>
          <w:rFonts w:ascii="Garamond" w:eastAsia="Times New Roman" w:hAnsi="Garamond" w:cs="Times New Roman"/>
          <w:sz w:val="28"/>
          <w:szCs w:val="28"/>
        </w:rPr>
        <w:t>ого загалом</w:t>
      </w:r>
      <w:r w:rsidRPr="008D1688">
        <w:rPr>
          <w:rFonts w:ascii="Garamond" w:eastAsia="Times New Roman" w:hAnsi="Garamond" w:cs="Times New Roman"/>
          <w:sz w:val="28"/>
          <w:szCs w:val="28"/>
        </w:rPr>
        <w:t xml:space="preserve"> для установи план</w:t>
      </w:r>
      <w:r w:rsidR="00D8793B">
        <w:rPr>
          <w:rFonts w:ascii="Garamond" w:eastAsia="Times New Roman" w:hAnsi="Garamond" w:cs="Times New Roman"/>
          <w:sz w:val="28"/>
          <w:szCs w:val="28"/>
        </w:rPr>
        <w:t>у</w:t>
      </w:r>
      <w:r w:rsidR="00190F48">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керівник підрозділу внутрішнього аудиту виходячи з професійного досвіду повинен врахувати:</w:t>
      </w:r>
    </w:p>
    <w:p w:rsidR="009821E5" w:rsidRPr="008D1688" w:rsidRDefault="009821E5" w:rsidP="009821E5">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наявні ресурс</w:t>
      </w:r>
      <w:r>
        <w:rPr>
          <w:rFonts w:ascii="Garamond" w:eastAsia="Times New Roman" w:hAnsi="Garamond" w:cs="Times New Roman"/>
          <w:sz w:val="28"/>
          <w:szCs w:val="28"/>
        </w:rPr>
        <w:t>и</w:t>
      </w:r>
      <w:r w:rsidRPr="008D1688">
        <w:rPr>
          <w:rFonts w:ascii="Garamond" w:eastAsia="Times New Roman" w:hAnsi="Garamond" w:cs="Times New Roman"/>
          <w:sz w:val="28"/>
          <w:szCs w:val="28"/>
        </w:rPr>
        <w:t xml:space="preserve"> (наприклад, хоча вакансії можуть бути заповнені впродовж року, </w:t>
      </w:r>
      <w:r>
        <w:rPr>
          <w:rFonts w:ascii="Garamond" w:eastAsia="Times New Roman" w:hAnsi="Garamond" w:cs="Times New Roman"/>
          <w:sz w:val="28"/>
          <w:szCs w:val="28"/>
        </w:rPr>
        <w:t xml:space="preserve">на момент формування плану </w:t>
      </w:r>
      <w:r w:rsidRPr="008D1688">
        <w:rPr>
          <w:rFonts w:ascii="Garamond" w:eastAsia="Times New Roman" w:hAnsi="Garamond" w:cs="Times New Roman"/>
          <w:sz w:val="28"/>
          <w:szCs w:val="28"/>
        </w:rPr>
        <w:t>слід враховувати лише існуюч</w:t>
      </w:r>
      <w:r>
        <w:rPr>
          <w:rFonts w:ascii="Garamond" w:eastAsia="Times New Roman" w:hAnsi="Garamond" w:cs="Times New Roman"/>
          <w:sz w:val="28"/>
          <w:szCs w:val="28"/>
        </w:rPr>
        <w:t>і</w:t>
      </w:r>
      <w:r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трудові </w:t>
      </w:r>
      <w:r w:rsidRPr="008D1688">
        <w:rPr>
          <w:rFonts w:ascii="Garamond" w:eastAsia="Times New Roman" w:hAnsi="Garamond" w:cs="Times New Roman"/>
          <w:sz w:val="28"/>
          <w:szCs w:val="28"/>
        </w:rPr>
        <w:t xml:space="preserve">ресурси); </w:t>
      </w:r>
    </w:p>
    <w:p w:rsidR="00BD733D" w:rsidRPr="008D1688"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можливість залучення та перерозподілу трудових ресурсів у плановому періоді, що включає </w:t>
      </w:r>
      <w:r w:rsidR="00E57BBC">
        <w:rPr>
          <w:rFonts w:ascii="Garamond" w:eastAsia="Times New Roman" w:hAnsi="Garamond" w:cs="Times New Roman"/>
          <w:sz w:val="28"/>
          <w:szCs w:val="28"/>
        </w:rPr>
        <w:t xml:space="preserve">заповнення </w:t>
      </w:r>
      <w:r w:rsidRPr="008D1688">
        <w:rPr>
          <w:rFonts w:ascii="Garamond" w:eastAsia="Times New Roman" w:hAnsi="Garamond" w:cs="Times New Roman"/>
          <w:sz w:val="28"/>
          <w:szCs w:val="28"/>
        </w:rPr>
        <w:t>вакан</w:t>
      </w:r>
      <w:r w:rsidR="00E57BBC">
        <w:rPr>
          <w:rFonts w:ascii="Garamond" w:eastAsia="Times New Roman" w:hAnsi="Garamond" w:cs="Times New Roman"/>
          <w:sz w:val="28"/>
          <w:szCs w:val="28"/>
        </w:rPr>
        <w:t>тних посад;</w:t>
      </w:r>
      <w:r w:rsidRPr="008D1688">
        <w:rPr>
          <w:rFonts w:ascii="Garamond" w:eastAsia="Times New Roman" w:hAnsi="Garamond" w:cs="Times New Roman"/>
          <w:sz w:val="28"/>
          <w:szCs w:val="28"/>
        </w:rPr>
        <w:t xml:space="preserve"> тимчасову відсутність персоналу (відпустки, навчання тощо)</w:t>
      </w:r>
      <w:r w:rsidR="00E57BBC">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ротацію кадрів; </w:t>
      </w:r>
    </w:p>
    <w:p w:rsidR="003D27D2"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організаційні, географічні та часові обмеження (наприклад, організаційно-структурні зміни у системі державного органу; </w:t>
      </w:r>
      <w:r w:rsidR="00E57BBC">
        <w:rPr>
          <w:rFonts w:ascii="Garamond" w:eastAsia="Times New Roman" w:hAnsi="Garamond" w:cs="Times New Roman"/>
          <w:sz w:val="28"/>
          <w:szCs w:val="28"/>
        </w:rPr>
        <w:t xml:space="preserve">місце </w:t>
      </w:r>
      <w:r w:rsidRPr="008D1688">
        <w:rPr>
          <w:rFonts w:ascii="Garamond" w:eastAsia="Times New Roman" w:hAnsi="Garamond" w:cs="Times New Roman"/>
          <w:sz w:val="28"/>
          <w:szCs w:val="28"/>
        </w:rPr>
        <w:t xml:space="preserve">розташування </w:t>
      </w:r>
      <w:r w:rsidR="00D979FE" w:rsidRPr="008D1688">
        <w:rPr>
          <w:rFonts w:ascii="Garamond" w:eastAsia="Times New Roman" w:hAnsi="Garamond" w:cs="Times New Roman"/>
          <w:sz w:val="28"/>
          <w:szCs w:val="28"/>
        </w:rPr>
        <w:t>підприємств, установ та організацій</w:t>
      </w:r>
      <w:r w:rsidRPr="008D1688">
        <w:rPr>
          <w:rFonts w:ascii="Garamond" w:eastAsia="Times New Roman" w:hAnsi="Garamond" w:cs="Times New Roman"/>
          <w:sz w:val="28"/>
          <w:szCs w:val="28"/>
        </w:rPr>
        <w:t xml:space="preserve">, на яких передбачається здійснення внутрішнього аудиту; місця, до яких не можливо добратися у зимові періоди; відпускні періоди – як правило, літній період; періоди свят – </w:t>
      </w:r>
      <w:r w:rsidR="00151836" w:rsidRPr="008D1688">
        <w:rPr>
          <w:rFonts w:ascii="Garamond" w:eastAsia="Times New Roman" w:hAnsi="Garamond" w:cs="Times New Roman"/>
          <w:sz w:val="28"/>
          <w:szCs w:val="28"/>
        </w:rPr>
        <w:t xml:space="preserve">Різдво, </w:t>
      </w:r>
      <w:r w:rsidRPr="008D1688">
        <w:rPr>
          <w:rFonts w:ascii="Garamond" w:eastAsia="Times New Roman" w:hAnsi="Garamond" w:cs="Times New Roman"/>
          <w:sz w:val="28"/>
          <w:szCs w:val="28"/>
        </w:rPr>
        <w:t>Новий рік, Великдень тощо);</w:t>
      </w:r>
      <w:r w:rsidR="003D27D2" w:rsidRPr="003D27D2">
        <w:rPr>
          <w:rFonts w:ascii="Garamond" w:eastAsia="Times New Roman" w:hAnsi="Garamond" w:cs="Times New Roman"/>
          <w:sz w:val="28"/>
          <w:szCs w:val="28"/>
        </w:rPr>
        <w:t xml:space="preserve"> </w:t>
      </w:r>
    </w:p>
    <w:p w:rsidR="00BD733D" w:rsidRDefault="00487E6C" w:rsidP="00120233">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w:lastRenderedPageBreak/>
        <mc:AlternateContent>
          <mc:Choice Requires="wps">
            <w:drawing>
              <wp:anchor distT="0" distB="0" distL="114300" distR="114300" simplePos="0" relativeHeight="251908096" behindDoc="0" locked="0" layoutInCell="1" allowOverlap="1" wp14:anchorId="44DA2695" wp14:editId="0006F621">
                <wp:simplePos x="0" y="0"/>
                <wp:positionH relativeFrom="column">
                  <wp:posOffset>11430</wp:posOffset>
                </wp:positionH>
                <wp:positionV relativeFrom="paragraph">
                  <wp:posOffset>228600</wp:posOffset>
                </wp:positionV>
                <wp:extent cx="2651760" cy="2880360"/>
                <wp:effectExtent l="247650" t="228600" r="262890" b="243840"/>
                <wp:wrapSquare wrapText="bothSides"/>
                <wp:docPr id="19" name="Поле 19"/>
                <wp:cNvGraphicFramePr/>
                <a:graphic xmlns:a="http://schemas.openxmlformats.org/drawingml/2006/main">
                  <a:graphicData uri="http://schemas.microsoft.com/office/word/2010/wordprocessingShape">
                    <wps:wsp>
                      <wps:cNvSpPr txBox="1"/>
                      <wps:spPr>
                        <a:xfrm>
                          <a:off x="0" y="0"/>
                          <a:ext cx="2651760" cy="288036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487E6C">
                            <w:pPr>
                              <w:spacing w:after="0" w:line="240" w:lineRule="exact"/>
                              <w:jc w:val="both"/>
                              <w:rPr>
                                <w:rFonts w:ascii="Garamond" w:eastAsia="Times New Roman" w:hAnsi="Garamond" w:cs="Times New Roman"/>
                                <w:i/>
                                <w:color w:val="1F4E79" w:themeColor="accent1" w:themeShade="80"/>
                                <w:sz w:val="28"/>
                                <w:szCs w:val="28"/>
                              </w:rPr>
                            </w:pPr>
                            <w:r w:rsidRPr="00487E6C">
                              <w:rPr>
                                <w:rFonts w:ascii="Garamond" w:eastAsia="Times New Roman" w:hAnsi="Garamond" w:cs="Times New Roman"/>
                                <w:b/>
                                <w:i/>
                                <w:color w:val="1F4E79" w:themeColor="accent1" w:themeShade="80"/>
                                <w:sz w:val="28"/>
                                <w:szCs w:val="28"/>
                              </w:rPr>
                              <w:t>Д</w:t>
                            </w:r>
                            <w:r w:rsidRPr="00487E6C">
                              <w:rPr>
                                <w:rFonts w:ascii="Garamond" w:eastAsia="Times New Roman" w:hAnsi="Garamond" w:cs="Times New Roman"/>
                                <w:i/>
                                <w:color w:val="1F4E79" w:themeColor="accent1" w:themeShade="80"/>
                                <w:sz w:val="28"/>
                                <w:szCs w:val="28"/>
                              </w:rPr>
                              <w:t>о планів не включається здійснення внутрішніх аудитів на підприємствах, в установах та організаціях, у яких із тих самих питань і за той самий період підрозділом внутрішнього аудиту здійснено внутрішні аудити менше ніж один календарний рік тому</w:t>
                            </w:r>
                            <w:r>
                              <w:rPr>
                                <w:rFonts w:ascii="Garamond" w:eastAsia="Times New Roman" w:hAnsi="Garamond" w:cs="Times New Roman"/>
                                <w:i/>
                                <w:color w:val="1F4E79" w:themeColor="accent1" w:themeShade="80"/>
                                <w:sz w:val="28"/>
                                <w:szCs w:val="28"/>
                              </w:rPr>
                              <w:t>.</w:t>
                            </w:r>
                          </w:p>
                          <w:p w:rsidR="003F7CB7" w:rsidRPr="0020214A" w:rsidRDefault="003F7CB7" w:rsidP="00487E6C">
                            <w:pPr>
                              <w:spacing w:after="0" w:line="240" w:lineRule="exact"/>
                              <w:jc w:val="both"/>
                              <w:rPr>
                                <w:rFonts w:ascii="Garamond" w:eastAsia="Times New Roman" w:hAnsi="Garamond" w:cs="Times New Roman"/>
                                <w:i/>
                                <w:color w:val="1F4E79" w:themeColor="accent1" w:themeShade="80"/>
                                <w:sz w:val="28"/>
                                <w:szCs w:val="28"/>
                              </w:rPr>
                            </w:pPr>
                            <w:r w:rsidRPr="00487E6C">
                              <w:rPr>
                                <w:rFonts w:ascii="Garamond" w:eastAsia="Times New Roman" w:hAnsi="Garamond" w:cs="Times New Roman"/>
                                <w:b/>
                                <w:i/>
                                <w:color w:val="1F4E79" w:themeColor="accent1" w:themeShade="80"/>
                                <w:sz w:val="28"/>
                                <w:szCs w:val="28"/>
                              </w:rPr>
                              <w:t>Д</w:t>
                            </w:r>
                            <w:r w:rsidRPr="00487E6C">
                              <w:rPr>
                                <w:rFonts w:ascii="Garamond" w:eastAsia="Times New Roman" w:hAnsi="Garamond" w:cs="Times New Roman"/>
                                <w:i/>
                                <w:color w:val="1F4E79" w:themeColor="accent1" w:themeShade="80"/>
                                <w:sz w:val="28"/>
                                <w:szCs w:val="28"/>
                              </w:rPr>
                              <w:t>ія цього Стандарту не поширюється на повторні внутрішні аудити, що здійснюються підрозділом внутрішнього аудиту для дослідження фактів, викладених у скарзі на дії працівників підрозділу внутрішнього аудиту, що надійшла до установи</w:t>
                            </w:r>
                            <w:r>
                              <w:rPr>
                                <w:rFonts w:ascii="Garamond" w:eastAsia="Times New Roman" w:hAnsi="Garamond" w:cs="Times New Roman"/>
                                <w:i/>
                                <w:color w:val="1F4E79" w:themeColor="accent1" w:themeShade="80"/>
                                <w:sz w:val="28"/>
                                <w:szCs w:val="28"/>
                              </w:rPr>
                              <w:t xml:space="preserve"> </w:t>
                            </w:r>
                            <w:r w:rsidRPr="0020214A">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вимоги п</w:t>
                            </w:r>
                            <w:r w:rsidRPr="0020214A">
                              <w:rPr>
                                <w:rFonts w:ascii="Garamond" w:eastAsia="Times New Roman" w:hAnsi="Garamond" w:cs="Times New Roman"/>
                                <w:i/>
                                <w:color w:val="1F4E79" w:themeColor="accent1" w:themeShade="80"/>
                                <w:sz w:val="28"/>
                                <w:szCs w:val="28"/>
                              </w:rPr>
                              <w:t>ункт</w:t>
                            </w:r>
                            <w:r>
                              <w:rPr>
                                <w:rFonts w:ascii="Garamond" w:eastAsia="Times New Roman" w:hAnsi="Garamond" w:cs="Times New Roman"/>
                                <w:i/>
                                <w:color w:val="1F4E79" w:themeColor="accent1" w:themeShade="80"/>
                                <w:sz w:val="28"/>
                                <w:szCs w:val="28"/>
                              </w:rPr>
                              <w:t>у</w:t>
                            </w:r>
                            <w:r w:rsidRPr="0020214A">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4</w:t>
                            </w:r>
                            <w:r w:rsidRPr="0020214A">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r w:rsidRPr="0020214A">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2695" id="Поле 19" o:spid="_x0000_s1048" type="#_x0000_t202" style="position:absolute;left:0;text-align:left;margin-left:.9pt;margin-top:18pt;width:208.8pt;height:226.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" fillcolor="#deeaf6 [660]" stroked="f" strokeweight="1pt">
                <v:shadow on="t" color="black" opacity="19660f" offset=".552mm,.73253mm"/>
                <v:textbox>
                  <w:txbxContent>
                    <w:p w:rsidR="003F7CB7" w:rsidRDefault="003F7CB7" w:rsidP="00487E6C">
                      <w:pPr>
                        <w:spacing w:after="0" w:line="240" w:lineRule="exact"/>
                        <w:jc w:val="both"/>
                        <w:rPr>
                          <w:rFonts w:ascii="Garamond" w:eastAsia="Times New Roman" w:hAnsi="Garamond" w:cs="Times New Roman"/>
                          <w:i/>
                          <w:color w:val="1F4E79" w:themeColor="accent1" w:themeShade="80"/>
                          <w:sz w:val="28"/>
                          <w:szCs w:val="28"/>
                        </w:rPr>
                      </w:pPr>
                      <w:r w:rsidRPr="00487E6C">
                        <w:rPr>
                          <w:rFonts w:ascii="Garamond" w:eastAsia="Times New Roman" w:hAnsi="Garamond" w:cs="Times New Roman"/>
                          <w:b/>
                          <w:i/>
                          <w:color w:val="1F4E79" w:themeColor="accent1" w:themeShade="80"/>
                          <w:sz w:val="28"/>
                          <w:szCs w:val="28"/>
                        </w:rPr>
                        <w:t>Д</w:t>
                      </w:r>
                      <w:r w:rsidRPr="00487E6C">
                        <w:rPr>
                          <w:rFonts w:ascii="Garamond" w:eastAsia="Times New Roman" w:hAnsi="Garamond" w:cs="Times New Roman"/>
                          <w:i/>
                          <w:color w:val="1F4E79" w:themeColor="accent1" w:themeShade="80"/>
                          <w:sz w:val="28"/>
                          <w:szCs w:val="28"/>
                        </w:rPr>
                        <w:t>о планів не включається здійснення внутрішніх аудитів на підприємствах, в установах та організаціях, у яких із тих самих питань і за той самий період підрозділом внутрішнього аудиту здійснено внутрішні аудити менше ніж один календарний рік тому</w:t>
                      </w:r>
                      <w:r>
                        <w:rPr>
                          <w:rFonts w:ascii="Garamond" w:eastAsia="Times New Roman" w:hAnsi="Garamond" w:cs="Times New Roman"/>
                          <w:i/>
                          <w:color w:val="1F4E79" w:themeColor="accent1" w:themeShade="80"/>
                          <w:sz w:val="28"/>
                          <w:szCs w:val="28"/>
                        </w:rPr>
                        <w:t>.</w:t>
                      </w:r>
                    </w:p>
                    <w:p w:rsidR="003F7CB7" w:rsidRPr="0020214A" w:rsidRDefault="003F7CB7" w:rsidP="00487E6C">
                      <w:pPr>
                        <w:spacing w:after="0" w:line="240" w:lineRule="exact"/>
                        <w:jc w:val="both"/>
                        <w:rPr>
                          <w:rFonts w:ascii="Garamond" w:eastAsia="Times New Roman" w:hAnsi="Garamond" w:cs="Times New Roman"/>
                          <w:i/>
                          <w:color w:val="1F4E79" w:themeColor="accent1" w:themeShade="80"/>
                          <w:sz w:val="28"/>
                          <w:szCs w:val="28"/>
                        </w:rPr>
                      </w:pPr>
                      <w:r w:rsidRPr="00487E6C">
                        <w:rPr>
                          <w:rFonts w:ascii="Garamond" w:eastAsia="Times New Roman" w:hAnsi="Garamond" w:cs="Times New Roman"/>
                          <w:b/>
                          <w:i/>
                          <w:color w:val="1F4E79" w:themeColor="accent1" w:themeShade="80"/>
                          <w:sz w:val="28"/>
                          <w:szCs w:val="28"/>
                        </w:rPr>
                        <w:t>Д</w:t>
                      </w:r>
                      <w:r w:rsidRPr="00487E6C">
                        <w:rPr>
                          <w:rFonts w:ascii="Garamond" w:eastAsia="Times New Roman" w:hAnsi="Garamond" w:cs="Times New Roman"/>
                          <w:i/>
                          <w:color w:val="1F4E79" w:themeColor="accent1" w:themeShade="80"/>
                          <w:sz w:val="28"/>
                          <w:szCs w:val="28"/>
                        </w:rPr>
                        <w:t>ія цього Стандарту не поширюється на повторні внутрішні аудити, що здійснюються підрозділом внутрішнього аудиту для дослідження фактів, викладених у скарзі на дії працівників підрозділу внутрішнього аудиту, що надійшла до установи</w:t>
                      </w:r>
                      <w:r>
                        <w:rPr>
                          <w:rFonts w:ascii="Garamond" w:eastAsia="Times New Roman" w:hAnsi="Garamond" w:cs="Times New Roman"/>
                          <w:i/>
                          <w:color w:val="1F4E79" w:themeColor="accent1" w:themeShade="80"/>
                          <w:sz w:val="28"/>
                          <w:szCs w:val="28"/>
                        </w:rPr>
                        <w:t xml:space="preserve"> </w:t>
                      </w:r>
                      <w:r w:rsidRPr="0020214A">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вимоги п</w:t>
                      </w:r>
                      <w:r w:rsidRPr="0020214A">
                        <w:rPr>
                          <w:rFonts w:ascii="Garamond" w:eastAsia="Times New Roman" w:hAnsi="Garamond" w:cs="Times New Roman"/>
                          <w:i/>
                          <w:color w:val="1F4E79" w:themeColor="accent1" w:themeShade="80"/>
                          <w:sz w:val="28"/>
                          <w:szCs w:val="28"/>
                        </w:rPr>
                        <w:t>ункт</w:t>
                      </w:r>
                      <w:r>
                        <w:rPr>
                          <w:rFonts w:ascii="Garamond" w:eastAsia="Times New Roman" w:hAnsi="Garamond" w:cs="Times New Roman"/>
                          <w:i/>
                          <w:color w:val="1F4E79" w:themeColor="accent1" w:themeShade="80"/>
                          <w:sz w:val="28"/>
                          <w:szCs w:val="28"/>
                        </w:rPr>
                        <w:t>у</w:t>
                      </w:r>
                      <w:r w:rsidRPr="0020214A">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4</w:t>
                      </w:r>
                      <w:r w:rsidRPr="0020214A">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r w:rsidRPr="0020214A">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BD733D" w:rsidRPr="008D1688">
        <w:rPr>
          <w:rFonts w:ascii="Garamond" w:eastAsia="Times New Roman" w:hAnsi="Garamond" w:cs="Times New Roman"/>
          <w:sz w:val="28"/>
          <w:szCs w:val="28"/>
        </w:rPr>
        <w:t>обмеження</w:t>
      </w:r>
      <w:r w:rsidR="000B2E22">
        <w:rPr>
          <w:rFonts w:ascii="Garamond" w:eastAsia="Times New Roman" w:hAnsi="Garamond" w:cs="Times New Roman"/>
          <w:sz w:val="28"/>
          <w:szCs w:val="28"/>
        </w:rPr>
        <w:t xml:space="preserve">, передбачені вимогами </w:t>
      </w:r>
      <w:r w:rsidR="00BC70B9">
        <w:rPr>
          <w:rFonts w:ascii="Garamond" w:eastAsia="Times New Roman" w:hAnsi="Garamond" w:cs="Times New Roman"/>
          <w:sz w:val="28"/>
          <w:szCs w:val="28"/>
        </w:rPr>
        <w:t xml:space="preserve">абзацу першого </w:t>
      </w:r>
      <w:r w:rsidR="000B2E22">
        <w:rPr>
          <w:rFonts w:ascii="Garamond" w:eastAsia="Times New Roman" w:hAnsi="Garamond" w:cs="Times New Roman"/>
          <w:sz w:val="28"/>
          <w:szCs w:val="28"/>
        </w:rPr>
        <w:t>пункту 4 Стандарту 7 «Планування діяльності з внутрішнього аудиту»</w:t>
      </w:r>
      <w:r w:rsidR="00BD733D" w:rsidRPr="008D1688">
        <w:rPr>
          <w:rFonts w:ascii="Garamond" w:eastAsia="Times New Roman" w:hAnsi="Garamond" w:cs="Times New Roman"/>
          <w:sz w:val="28"/>
          <w:szCs w:val="28"/>
        </w:rPr>
        <w:t xml:space="preserve"> щодо не включення </w:t>
      </w:r>
      <w:r w:rsidR="00F64DBB">
        <w:rPr>
          <w:rFonts w:ascii="Garamond" w:eastAsia="Times New Roman" w:hAnsi="Garamond" w:cs="Times New Roman"/>
          <w:sz w:val="28"/>
          <w:szCs w:val="28"/>
        </w:rPr>
        <w:t xml:space="preserve">до плану здійснення </w:t>
      </w:r>
      <w:r w:rsidR="00BD733D" w:rsidRPr="008D1688">
        <w:rPr>
          <w:rFonts w:ascii="Garamond" w:eastAsia="Times New Roman" w:hAnsi="Garamond" w:cs="Times New Roman"/>
          <w:sz w:val="28"/>
          <w:szCs w:val="28"/>
        </w:rPr>
        <w:t xml:space="preserve">внутрішніх аудитів на </w:t>
      </w:r>
      <w:r w:rsidR="00BB3286" w:rsidRPr="008D1688">
        <w:rPr>
          <w:rFonts w:ascii="Garamond" w:eastAsia="Times New Roman" w:hAnsi="Garamond" w:cs="Times New Roman"/>
          <w:sz w:val="28"/>
          <w:szCs w:val="28"/>
        </w:rPr>
        <w:t>підприємствах, установах та організаціях</w:t>
      </w:r>
      <w:r w:rsidR="00BD733D" w:rsidRPr="008D1688">
        <w:rPr>
          <w:rFonts w:ascii="Garamond" w:eastAsia="Times New Roman" w:hAnsi="Garamond" w:cs="Times New Roman"/>
          <w:sz w:val="28"/>
          <w:szCs w:val="28"/>
        </w:rPr>
        <w:t>, на яких з тих самих питань і за той самий період підрозділом внутрішнього аудиту здійснено внутрішні аудити менше ніж один календарний рік тому. Водночас</w:t>
      </w:r>
      <w:r w:rsidR="000B2E22">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це обмеження не поширюється на повторні </w:t>
      </w:r>
      <w:r w:rsidR="00F64DBB">
        <w:rPr>
          <w:rFonts w:ascii="Garamond" w:eastAsia="Times New Roman" w:hAnsi="Garamond" w:cs="Times New Roman"/>
          <w:sz w:val="28"/>
          <w:szCs w:val="28"/>
        </w:rPr>
        <w:t xml:space="preserve">внутрішні </w:t>
      </w:r>
      <w:r w:rsidR="00BD733D" w:rsidRPr="008D1688">
        <w:rPr>
          <w:rFonts w:ascii="Garamond" w:eastAsia="Times New Roman" w:hAnsi="Garamond" w:cs="Times New Roman"/>
          <w:sz w:val="28"/>
          <w:szCs w:val="28"/>
        </w:rPr>
        <w:t xml:space="preserve">аудити, що здійснюються підрозділом внутрішнього аудиту для дослідження фактів, викладених у скарзі на дії </w:t>
      </w:r>
      <w:r w:rsidR="00F64DBB">
        <w:rPr>
          <w:rFonts w:ascii="Garamond" w:eastAsia="Times New Roman" w:hAnsi="Garamond" w:cs="Times New Roman"/>
          <w:sz w:val="28"/>
          <w:szCs w:val="28"/>
        </w:rPr>
        <w:t>працівників підрозділу внутрішнього аудиту</w:t>
      </w:r>
      <w:r w:rsidR="003D27D2">
        <w:rPr>
          <w:rFonts w:ascii="Garamond" w:eastAsia="Times New Roman" w:hAnsi="Garamond" w:cs="Times New Roman"/>
          <w:sz w:val="28"/>
          <w:szCs w:val="28"/>
        </w:rPr>
        <w:t>, що надійшла до установи</w:t>
      </w:r>
      <w:r w:rsidR="000B2E22">
        <w:rPr>
          <w:rFonts w:ascii="Garamond" w:eastAsia="Times New Roman" w:hAnsi="Garamond" w:cs="Times New Roman"/>
          <w:sz w:val="28"/>
          <w:szCs w:val="28"/>
        </w:rPr>
        <w:t xml:space="preserve"> </w:t>
      </w:r>
      <w:r w:rsidR="000B2E22" w:rsidRPr="000B2E22">
        <w:rPr>
          <w:rFonts w:ascii="Garamond" w:eastAsia="Times New Roman" w:hAnsi="Garamond" w:cs="Times New Roman"/>
          <w:sz w:val="28"/>
          <w:szCs w:val="28"/>
        </w:rPr>
        <w:t xml:space="preserve">(вимоги </w:t>
      </w:r>
      <w:r w:rsidR="000B2E22">
        <w:rPr>
          <w:rFonts w:ascii="Garamond" w:eastAsia="Times New Roman" w:hAnsi="Garamond" w:cs="Times New Roman"/>
          <w:sz w:val="28"/>
          <w:szCs w:val="28"/>
        </w:rPr>
        <w:t xml:space="preserve">абзацу другого </w:t>
      </w:r>
      <w:r w:rsidR="000B2E22" w:rsidRPr="000B2E22">
        <w:rPr>
          <w:rFonts w:ascii="Garamond" w:eastAsia="Times New Roman" w:hAnsi="Garamond" w:cs="Times New Roman"/>
          <w:sz w:val="28"/>
          <w:szCs w:val="28"/>
        </w:rPr>
        <w:t>пункту 4 Стандарту 7 «Планування діяльності з внутрішнього аудиту»)</w:t>
      </w:r>
      <w:r w:rsidR="00120233">
        <w:rPr>
          <w:rFonts w:ascii="Garamond" w:eastAsia="Times New Roman" w:hAnsi="Garamond" w:cs="Times New Roman"/>
          <w:sz w:val="28"/>
          <w:szCs w:val="28"/>
        </w:rPr>
        <w:t>;</w:t>
      </w:r>
      <w:r w:rsidR="00120233" w:rsidRPr="00120233">
        <w:rPr>
          <w:rFonts w:ascii="Garamond" w:eastAsia="Times New Roman" w:hAnsi="Garamond" w:cs="Times New Roman"/>
          <w:noProof/>
          <w:sz w:val="28"/>
          <w:szCs w:val="28"/>
          <w:lang w:eastAsia="uk-UA"/>
        </w:rPr>
        <w:t xml:space="preserve"> </w:t>
      </w:r>
    </w:p>
    <w:p w:rsidR="00E4106E" w:rsidRDefault="00313EB2" w:rsidP="00922289">
      <w:pPr>
        <w:numPr>
          <w:ilvl w:val="0"/>
          <w:numId w:val="1"/>
        </w:numPr>
        <w:tabs>
          <w:tab w:val="left" w:pos="709"/>
          <w:tab w:val="left" w:pos="851"/>
        </w:tabs>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95808" behindDoc="0" locked="0" layoutInCell="1" allowOverlap="1" wp14:anchorId="2072600A" wp14:editId="5EDB35E0">
                <wp:simplePos x="0" y="0"/>
                <wp:positionH relativeFrom="column">
                  <wp:posOffset>4286250</wp:posOffset>
                </wp:positionH>
                <wp:positionV relativeFrom="paragraph">
                  <wp:posOffset>259715</wp:posOffset>
                </wp:positionV>
                <wp:extent cx="2240280" cy="1363980"/>
                <wp:effectExtent l="228600" t="228600" r="274320" b="255270"/>
                <wp:wrapSquare wrapText="bothSides"/>
                <wp:docPr id="6" name="Поле 6"/>
                <wp:cNvGraphicFramePr/>
                <a:graphic xmlns:a="http://schemas.openxmlformats.org/drawingml/2006/main">
                  <a:graphicData uri="http://schemas.microsoft.com/office/word/2010/wordprocessingShape">
                    <wps:wsp>
                      <wps:cNvSpPr txBox="1"/>
                      <wps:spPr>
                        <a:xfrm>
                          <a:off x="0" y="0"/>
                          <a:ext cx="2240280" cy="136398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20214A" w:rsidRDefault="003F7CB7" w:rsidP="00120233">
                            <w:pPr>
                              <w:spacing w:after="0" w:line="240" w:lineRule="exact"/>
                              <w:jc w:val="both"/>
                              <w:rPr>
                                <w:rFonts w:ascii="Garamond" w:eastAsia="Times New Roman" w:hAnsi="Garamond" w:cs="Times New Roman"/>
                                <w:i/>
                                <w:color w:val="1F4E79" w:themeColor="accent1" w:themeShade="80"/>
                                <w:sz w:val="28"/>
                                <w:szCs w:val="28"/>
                              </w:rPr>
                            </w:pPr>
                            <w:r w:rsidRPr="00120233">
                              <w:rPr>
                                <w:rFonts w:ascii="Garamond" w:eastAsia="Times New Roman" w:hAnsi="Garamond" w:cs="Times New Roman"/>
                                <w:b/>
                                <w:i/>
                                <w:color w:val="1F4E79" w:themeColor="accent1" w:themeShade="80"/>
                                <w:sz w:val="28"/>
                                <w:szCs w:val="28"/>
                              </w:rPr>
                              <w:t>П</w:t>
                            </w:r>
                            <w:r w:rsidRPr="00120233">
                              <w:rPr>
                                <w:rFonts w:ascii="Garamond" w:eastAsia="Times New Roman" w:hAnsi="Garamond" w:cs="Times New Roman"/>
                                <w:i/>
                                <w:color w:val="1F4E79" w:themeColor="accent1" w:themeShade="80"/>
                                <w:sz w:val="28"/>
                                <w:szCs w:val="28"/>
                              </w:rPr>
                              <w:t xml:space="preserve">лан формується з урахуванням резерву робочого часу на здійснення </w:t>
                            </w:r>
                            <w:r>
                              <w:rPr>
                                <w:rFonts w:ascii="Garamond" w:eastAsia="Times New Roman" w:hAnsi="Garamond" w:cs="Times New Roman"/>
                                <w:i/>
                                <w:color w:val="1F4E79" w:themeColor="accent1" w:themeShade="80"/>
                                <w:sz w:val="28"/>
                                <w:szCs w:val="28"/>
                              </w:rPr>
                              <w:t xml:space="preserve">позапланових внутрішніх аудитів </w:t>
                            </w:r>
                            <w:r w:rsidRPr="0020214A">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вимоги абзацу четвертого п</w:t>
                            </w:r>
                            <w:r w:rsidRPr="0020214A">
                              <w:rPr>
                                <w:rFonts w:ascii="Garamond" w:eastAsia="Times New Roman" w:hAnsi="Garamond" w:cs="Times New Roman"/>
                                <w:i/>
                                <w:color w:val="1F4E79" w:themeColor="accent1" w:themeShade="80"/>
                                <w:sz w:val="28"/>
                                <w:szCs w:val="28"/>
                              </w:rPr>
                              <w:t>ункт</w:t>
                            </w:r>
                            <w:r>
                              <w:rPr>
                                <w:rFonts w:ascii="Garamond" w:eastAsia="Times New Roman" w:hAnsi="Garamond" w:cs="Times New Roman"/>
                                <w:i/>
                                <w:color w:val="1F4E79" w:themeColor="accent1" w:themeShade="80"/>
                                <w:sz w:val="28"/>
                                <w:szCs w:val="28"/>
                              </w:rPr>
                              <w:t>у</w:t>
                            </w:r>
                            <w:r w:rsidRPr="0020214A">
                              <w:rPr>
                                <w:rFonts w:ascii="Garamond" w:eastAsia="Times New Roman" w:hAnsi="Garamond" w:cs="Times New Roman"/>
                                <w:i/>
                                <w:color w:val="1F4E79" w:themeColor="accent1" w:themeShade="80"/>
                                <w:sz w:val="28"/>
                                <w:szCs w:val="28"/>
                              </w:rPr>
                              <w:t xml:space="preserve"> 6 </w:t>
                            </w:r>
                            <w:r w:rsidRPr="00FE4685">
                              <w:rPr>
                                <w:rFonts w:ascii="Garamond" w:eastAsia="Times New Roman" w:hAnsi="Garamond" w:cs="Times New Roman"/>
                                <w:i/>
                                <w:color w:val="1F4E79" w:themeColor="accent1" w:themeShade="80"/>
                                <w:sz w:val="28"/>
                                <w:szCs w:val="28"/>
                              </w:rPr>
                              <w:t>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r w:rsidRPr="0020214A">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600A" id="Поле 6" o:spid="_x0000_s1049" type="#_x0000_t202" style="position:absolute;left:0;text-align:left;margin-left:337.5pt;margin-top:20.45pt;width:176.4pt;height:107.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" fillcolor="#deeaf6 [660]" stroked="f" strokeweight="1pt">
                <v:shadow on="t" color="black" opacity="19660f" offset=".552mm,.73253mm"/>
                <v:textbox>
                  <w:txbxContent>
                    <w:p w:rsidR="003F7CB7" w:rsidRPr="0020214A" w:rsidRDefault="003F7CB7" w:rsidP="00120233">
                      <w:pPr>
                        <w:spacing w:after="0" w:line="240" w:lineRule="exact"/>
                        <w:jc w:val="both"/>
                        <w:rPr>
                          <w:rFonts w:ascii="Garamond" w:eastAsia="Times New Roman" w:hAnsi="Garamond" w:cs="Times New Roman"/>
                          <w:i/>
                          <w:color w:val="1F4E79" w:themeColor="accent1" w:themeShade="80"/>
                          <w:sz w:val="28"/>
                          <w:szCs w:val="28"/>
                        </w:rPr>
                      </w:pPr>
                      <w:r w:rsidRPr="00120233">
                        <w:rPr>
                          <w:rFonts w:ascii="Garamond" w:eastAsia="Times New Roman" w:hAnsi="Garamond" w:cs="Times New Roman"/>
                          <w:b/>
                          <w:i/>
                          <w:color w:val="1F4E79" w:themeColor="accent1" w:themeShade="80"/>
                          <w:sz w:val="28"/>
                          <w:szCs w:val="28"/>
                        </w:rPr>
                        <w:t>П</w:t>
                      </w:r>
                      <w:r w:rsidRPr="00120233">
                        <w:rPr>
                          <w:rFonts w:ascii="Garamond" w:eastAsia="Times New Roman" w:hAnsi="Garamond" w:cs="Times New Roman"/>
                          <w:i/>
                          <w:color w:val="1F4E79" w:themeColor="accent1" w:themeShade="80"/>
                          <w:sz w:val="28"/>
                          <w:szCs w:val="28"/>
                        </w:rPr>
                        <w:t xml:space="preserve">лан формується з урахуванням резерву робочого часу на здійснення </w:t>
                      </w:r>
                      <w:r>
                        <w:rPr>
                          <w:rFonts w:ascii="Garamond" w:eastAsia="Times New Roman" w:hAnsi="Garamond" w:cs="Times New Roman"/>
                          <w:i/>
                          <w:color w:val="1F4E79" w:themeColor="accent1" w:themeShade="80"/>
                          <w:sz w:val="28"/>
                          <w:szCs w:val="28"/>
                        </w:rPr>
                        <w:t xml:space="preserve">позапланових внутрішніх аудитів </w:t>
                      </w:r>
                      <w:r w:rsidRPr="0020214A">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вимоги абзацу четвертого п</w:t>
                      </w:r>
                      <w:r w:rsidRPr="0020214A">
                        <w:rPr>
                          <w:rFonts w:ascii="Garamond" w:eastAsia="Times New Roman" w:hAnsi="Garamond" w:cs="Times New Roman"/>
                          <w:i/>
                          <w:color w:val="1F4E79" w:themeColor="accent1" w:themeShade="80"/>
                          <w:sz w:val="28"/>
                          <w:szCs w:val="28"/>
                        </w:rPr>
                        <w:t>ункт</w:t>
                      </w:r>
                      <w:r>
                        <w:rPr>
                          <w:rFonts w:ascii="Garamond" w:eastAsia="Times New Roman" w:hAnsi="Garamond" w:cs="Times New Roman"/>
                          <w:i/>
                          <w:color w:val="1F4E79" w:themeColor="accent1" w:themeShade="80"/>
                          <w:sz w:val="28"/>
                          <w:szCs w:val="28"/>
                        </w:rPr>
                        <w:t>у</w:t>
                      </w:r>
                      <w:r w:rsidRPr="0020214A">
                        <w:rPr>
                          <w:rFonts w:ascii="Garamond" w:eastAsia="Times New Roman" w:hAnsi="Garamond" w:cs="Times New Roman"/>
                          <w:i/>
                          <w:color w:val="1F4E79" w:themeColor="accent1" w:themeShade="80"/>
                          <w:sz w:val="28"/>
                          <w:szCs w:val="28"/>
                        </w:rPr>
                        <w:t xml:space="preserve"> 6 </w:t>
                      </w:r>
                      <w:r w:rsidRPr="00FE4685">
                        <w:rPr>
                          <w:rFonts w:ascii="Garamond" w:eastAsia="Times New Roman" w:hAnsi="Garamond" w:cs="Times New Roman"/>
                          <w:i/>
                          <w:color w:val="1F4E79" w:themeColor="accent1" w:themeShade="80"/>
                          <w:sz w:val="28"/>
                          <w:szCs w:val="28"/>
                        </w:rPr>
                        <w:t>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r w:rsidRPr="0020214A">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120233" w:rsidRPr="00E4106E">
        <w:rPr>
          <w:rFonts w:ascii="Garamond" w:eastAsia="Times New Roman" w:hAnsi="Garamond" w:cs="Times New Roman"/>
          <w:sz w:val="28"/>
          <w:szCs w:val="28"/>
        </w:rPr>
        <w:t xml:space="preserve">резервування ресурсів на проведення позапланових внутрішніх аудитів (пункт 6 Стандарту 7 «Планування діяльності з внутрішнього аудиту»). </w:t>
      </w:r>
    </w:p>
    <w:p w:rsidR="00E4106E" w:rsidRDefault="00E4106E" w:rsidP="00E4106E">
      <w:pPr>
        <w:tabs>
          <w:tab w:val="left" w:pos="709"/>
          <w:tab w:val="left" w:pos="851"/>
        </w:tabs>
        <w:spacing w:after="60" w:line="240" w:lineRule="auto"/>
        <w:ind w:firstLine="567"/>
        <w:jc w:val="both"/>
        <w:rPr>
          <w:rFonts w:ascii="Garamond" w:eastAsia="Times New Roman" w:hAnsi="Garamond" w:cs="Times New Roman"/>
          <w:sz w:val="28"/>
          <w:szCs w:val="28"/>
        </w:rPr>
      </w:pPr>
      <w:r w:rsidRPr="00E4106E">
        <w:rPr>
          <w:rFonts w:ascii="Garamond" w:eastAsia="Times New Roman" w:hAnsi="Garamond" w:cs="Times New Roman"/>
          <w:sz w:val="28"/>
          <w:szCs w:val="28"/>
        </w:rPr>
        <w:t>З</w:t>
      </w:r>
      <w:r w:rsidR="00FE1189" w:rsidRPr="00E4106E">
        <w:rPr>
          <w:rFonts w:ascii="Garamond" w:eastAsia="Times New Roman" w:hAnsi="Garamond" w:cs="Times New Roman"/>
          <w:sz w:val="28"/>
          <w:szCs w:val="28"/>
        </w:rPr>
        <w:t>дійснення внутрішніх аудитів забезпечується підрозділом внутрішнього аудиту як у плановому порядку (планові внутрішні аудити, які включ</w:t>
      </w:r>
      <w:r>
        <w:rPr>
          <w:rFonts w:ascii="Garamond" w:eastAsia="Times New Roman" w:hAnsi="Garamond" w:cs="Times New Roman"/>
          <w:sz w:val="28"/>
          <w:szCs w:val="28"/>
        </w:rPr>
        <w:t>аються</w:t>
      </w:r>
      <w:r w:rsidR="00FE1189" w:rsidRPr="00E4106E">
        <w:rPr>
          <w:rFonts w:ascii="Garamond" w:eastAsia="Times New Roman" w:hAnsi="Garamond" w:cs="Times New Roman"/>
          <w:sz w:val="28"/>
          <w:szCs w:val="28"/>
        </w:rPr>
        <w:t xml:space="preserve"> до плану), так і внутрішні аудит</w:t>
      </w:r>
      <w:r w:rsidR="00E5289D" w:rsidRPr="00E4106E">
        <w:rPr>
          <w:rFonts w:ascii="Garamond" w:eastAsia="Times New Roman" w:hAnsi="Garamond" w:cs="Times New Roman"/>
          <w:sz w:val="28"/>
          <w:szCs w:val="28"/>
        </w:rPr>
        <w:t>и</w:t>
      </w:r>
      <w:r w:rsidR="00FE1189" w:rsidRPr="00E4106E">
        <w:rPr>
          <w:rFonts w:ascii="Garamond" w:eastAsia="Times New Roman" w:hAnsi="Garamond" w:cs="Times New Roman"/>
          <w:sz w:val="28"/>
          <w:szCs w:val="28"/>
        </w:rPr>
        <w:t xml:space="preserve"> можуть проводитися у позаплановому порядку (позапланові внутрішні аудити, які не включ</w:t>
      </w:r>
      <w:r>
        <w:rPr>
          <w:rFonts w:ascii="Garamond" w:eastAsia="Times New Roman" w:hAnsi="Garamond" w:cs="Times New Roman"/>
          <w:sz w:val="28"/>
          <w:szCs w:val="28"/>
        </w:rPr>
        <w:t>аються</w:t>
      </w:r>
      <w:r w:rsidR="00FE1189" w:rsidRPr="00E4106E">
        <w:rPr>
          <w:rFonts w:ascii="Garamond" w:eastAsia="Times New Roman" w:hAnsi="Garamond" w:cs="Times New Roman"/>
          <w:sz w:val="28"/>
          <w:szCs w:val="28"/>
        </w:rPr>
        <w:t xml:space="preserve"> до плану</w:t>
      </w:r>
      <w:r>
        <w:rPr>
          <w:rFonts w:ascii="Garamond" w:eastAsia="Times New Roman" w:hAnsi="Garamond" w:cs="Times New Roman"/>
          <w:sz w:val="28"/>
          <w:szCs w:val="28"/>
        </w:rPr>
        <w:t>).</w:t>
      </w:r>
    </w:p>
    <w:p w:rsidR="00120233" w:rsidRPr="00E4106E" w:rsidRDefault="00E4106E" w:rsidP="00E4106E">
      <w:pPr>
        <w:tabs>
          <w:tab w:val="left" w:pos="709"/>
          <w:tab w:val="left" w:pos="851"/>
        </w:tabs>
        <w:spacing w:after="60" w:line="240" w:lineRule="auto"/>
        <w:ind w:firstLine="567"/>
        <w:jc w:val="both"/>
        <w:rPr>
          <w:rFonts w:ascii="Garamond" w:eastAsia="Times New Roman" w:hAnsi="Garamond" w:cs="Times New Roman"/>
          <w:sz w:val="28"/>
          <w:szCs w:val="28"/>
        </w:rPr>
      </w:pPr>
      <w:r w:rsidRPr="00E4106E">
        <w:rPr>
          <w:rFonts w:ascii="Garamond" w:eastAsia="Times New Roman" w:hAnsi="Garamond" w:cs="Times New Roman"/>
          <w:sz w:val="28"/>
          <w:szCs w:val="28"/>
        </w:rPr>
        <w:t>З</w:t>
      </w:r>
      <w:r>
        <w:rPr>
          <w:rFonts w:ascii="Garamond" w:eastAsia="Times New Roman" w:hAnsi="Garamond" w:cs="Times New Roman"/>
          <w:sz w:val="28"/>
          <w:szCs w:val="28"/>
        </w:rPr>
        <w:t xml:space="preserve"> </w:t>
      </w:r>
      <w:r w:rsidRPr="00E4106E">
        <w:rPr>
          <w:rFonts w:ascii="Garamond" w:eastAsia="Times New Roman" w:hAnsi="Garamond" w:cs="Times New Roman"/>
          <w:sz w:val="28"/>
          <w:szCs w:val="28"/>
        </w:rPr>
        <w:t xml:space="preserve">метою уникнення випадків внесення частих змін до плану </w:t>
      </w:r>
      <w:r>
        <w:rPr>
          <w:rFonts w:ascii="Garamond" w:eastAsia="Times New Roman" w:hAnsi="Garamond" w:cs="Times New Roman"/>
          <w:sz w:val="28"/>
          <w:szCs w:val="28"/>
        </w:rPr>
        <w:t>п</w:t>
      </w:r>
      <w:r w:rsidR="00FE1189" w:rsidRPr="00E4106E">
        <w:rPr>
          <w:rFonts w:ascii="Garamond" w:eastAsia="Times New Roman" w:hAnsi="Garamond" w:cs="Times New Roman"/>
          <w:sz w:val="28"/>
          <w:szCs w:val="28"/>
        </w:rPr>
        <w:t xml:space="preserve">ід час </w:t>
      </w:r>
      <w:r w:rsidR="00E5289D" w:rsidRPr="00E4106E">
        <w:rPr>
          <w:rFonts w:ascii="Garamond" w:eastAsia="Times New Roman" w:hAnsi="Garamond" w:cs="Times New Roman"/>
          <w:sz w:val="28"/>
          <w:szCs w:val="28"/>
        </w:rPr>
        <w:t xml:space="preserve">формування плану </w:t>
      </w:r>
      <w:r w:rsidR="00FE1189" w:rsidRPr="00E4106E">
        <w:rPr>
          <w:rFonts w:ascii="Garamond" w:eastAsia="Times New Roman" w:hAnsi="Garamond" w:cs="Times New Roman"/>
          <w:sz w:val="28"/>
          <w:szCs w:val="28"/>
        </w:rPr>
        <w:t xml:space="preserve">слід </w:t>
      </w:r>
      <w:r w:rsidR="00E5289D" w:rsidRPr="00E4106E">
        <w:rPr>
          <w:rFonts w:ascii="Garamond" w:eastAsia="Times New Roman" w:hAnsi="Garamond" w:cs="Times New Roman"/>
          <w:sz w:val="28"/>
          <w:szCs w:val="28"/>
        </w:rPr>
        <w:t xml:space="preserve">враховувати </w:t>
      </w:r>
      <w:r w:rsidR="00FE1189" w:rsidRPr="00E4106E">
        <w:rPr>
          <w:rFonts w:ascii="Garamond" w:eastAsia="Times New Roman" w:hAnsi="Garamond" w:cs="Times New Roman"/>
          <w:sz w:val="28"/>
          <w:szCs w:val="28"/>
        </w:rPr>
        <w:t>резерв робочого часу на проведення позапланових внутрішніх аудитів</w:t>
      </w:r>
      <w:r>
        <w:rPr>
          <w:rFonts w:ascii="Garamond" w:eastAsia="Times New Roman" w:hAnsi="Garamond" w:cs="Times New Roman"/>
          <w:sz w:val="28"/>
          <w:szCs w:val="28"/>
        </w:rPr>
        <w:t>, який</w:t>
      </w:r>
      <w:r w:rsidR="00E5289D" w:rsidRPr="00E4106E">
        <w:rPr>
          <w:rFonts w:ascii="Garamond" w:eastAsia="Times New Roman" w:hAnsi="Garamond" w:cs="Times New Roman"/>
          <w:sz w:val="28"/>
          <w:szCs w:val="28"/>
        </w:rPr>
        <w:t xml:space="preserve"> </w:t>
      </w:r>
      <w:r w:rsidR="00120233" w:rsidRPr="00E4106E">
        <w:rPr>
          <w:rFonts w:ascii="Garamond" w:eastAsia="Times New Roman" w:hAnsi="Garamond" w:cs="Times New Roman"/>
          <w:sz w:val="28"/>
          <w:szCs w:val="28"/>
        </w:rPr>
        <w:t xml:space="preserve">доцільно </w:t>
      </w:r>
      <w:r w:rsidR="00E5289D" w:rsidRPr="00E4106E">
        <w:rPr>
          <w:rFonts w:ascii="Garamond" w:eastAsia="Times New Roman" w:hAnsi="Garamond" w:cs="Times New Roman"/>
          <w:sz w:val="28"/>
          <w:szCs w:val="28"/>
        </w:rPr>
        <w:t xml:space="preserve">визначати з урахуванням </w:t>
      </w:r>
      <w:r w:rsidR="00120233" w:rsidRPr="00E4106E">
        <w:rPr>
          <w:rFonts w:ascii="Garamond" w:eastAsia="Times New Roman" w:hAnsi="Garamond" w:cs="Times New Roman"/>
          <w:sz w:val="28"/>
          <w:szCs w:val="28"/>
        </w:rPr>
        <w:t>обсяг</w:t>
      </w:r>
      <w:r w:rsidR="00E5289D" w:rsidRPr="00E4106E">
        <w:rPr>
          <w:rFonts w:ascii="Garamond" w:eastAsia="Times New Roman" w:hAnsi="Garamond" w:cs="Times New Roman"/>
          <w:sz w:val="28"/>
          <w:szCs w:val="28"/>
        </w:rPr>
        <w:t>ів</w:t>
      </w:r>
      <w:r w:rsidR="00120233" w:rsidRPr="00E4106E">
        <w:rPr>
          <w:rFonts w:ascii="Garamond" w:eastAsia="Times New Roman" w:hAnsi="Garamond" w:cs="Times New Roman"/>
          <w:sz w:val="28"/>
          <w:szCs w:val="28"/>
        </w:rPr>
        <w:t xml:space="preserve"> робочого часу, </w:t>
      </w:r>
      <w:r w:rsidR="00E5289D" w:rsidRPr="00E4106E">
        <w:rPr>
          <w:rFonts w:ascii="Garamond" w:eastAsia="Times New Roman" w:hAnsi="Garamond" w:cs="Times New Roman"/>
          <w:sz w:val="28"/>
          <w:szCs w:val="28"/>
        </w:rPr>
        <w:t>що використовувались</w:t>
      </w:r>
      <w:r w:rsidR="00120233" w:rsidRPr="00E4106E">
        <w:rPr>
          <w:rFonts w:ascii="Garamond" w:eastAsia="Times New Roman" w:hAnsi="Garamond" w:cs="Times New Roman"/>
          <w:sz w:val="28"/>
          <w:szCs w:val="28"/>
        </w:rPr>
        <w:t xml:space="preserve"> </w:t>
      </w:r>
      <w:r w:rsidR="00E5289D" w:rsidRPr="00E4106E">
        <w:rPr>
          <w:rFonts w:ascii="Garamond" w:eastAsia="Times New Roman" w:hAnsi="Garamond" w:cs="Times New Roman"/>
          <w:sz w:val="28"/>
          <w:szCs w:val="28"/>
        </w:rPr>
        <w:t xml:space="preserve">підрозділом внутрішнього аудиту </w:t>
      </w:r>
      <w:r w:rsidR="00120233" w:rsidRPr="00E4106E">
        <w:rPr>
          <w:rFonts w:ascii="Garamond" w:eastAsia="Times New Roman" w:hAnsi="Garamond" w:cs="Times New Roman"/>
          <w:sz w:val="28"/>
          <w:szCs w:val="28"/>
        </w:rPr>
        <w:t xml:space="preserve">на проведення </w:t>
      </w:r>
      <w:r w:rsidR="00E5289D" w:rsidRPr="00E4106E">
        <w:rPr>
          <w:rFonts w:ascii="Garamond" w:eastAsia="Times New Roman" w:hAnsi="Garamond" w:cs="Times New Roman"/>
          <w:sz w:val="28"/>
          <w:szCs w:val="28"/>
        </w:rPr>
        <w:t>позапланових</w:t>
      </w:r>
      <w:r w:rsidR="00120233" w:rsidRPr="00E4106E">
        <w:rPr>
          <w:rFonts w:ascii="Garamond" w:eastAsia="Times New Roman" w:hAnsi="Garamond" w:cs="Times New Roman"/>
          <w:sz w:val="28"/>
          <w:szCs w:val="28"/>
        </w:rPr>
        <w:t xml:space="preserve"> </w:t>
      </w:r>
      <w:r w:rsidR="00F64DBB" w:rsidRPr="00E4106E">
        <w:rPr>
          <w:rFonts w:ascii="Garamond" w:eastAsia="Times New Roman" w:hAnsi="Garamond" w:cs="Times New Roman"/>
          <w:sz w:val="28"/>
          <w:szCs w:val="28"/>
        </w:rPr>
        <w:t xml:space="preserve">внутрішніх </w:t>
      </w:r>
      <w:r w:rsidR="00120233" w:rsidRPr="00E4106E">
        <w:rPr>
          <w:rFonts w:ascii="Garamond" w:eastAsia="Times New Roman" w:hAnsi="Garamond" w:cs="Times New Roman"/>
          <w:sz w:val="28"/>
          <w:szCs w:val="28"/>
        </w:rPr>
        <w:t>аудитів у попередніх роках.</w:t>
      </w:r>
    </w:p>
    <w:p w:rsidR="00120233" w:rsidRPr="00120233" w:rsidRDefault="00120233" w:rsidP="00120233">
      <w:pPr>
        <w:spacing w:after="60" w:line="240" w:lineRule="auto"/>
        <w:ind w:firstLine="567"/>
        <w:jc w:val="both"/>
        <w:rPr>
          <w:rFonts w:ascii="Garamond" w:eastAsia="Times New Roman" w:hAnsi="Garamond" w:cs="Times New Roman"/>
          <w:sz w:val="28"/>
          <w:szCs w:val="28"/>
        </w:rPr>
      </w:pPr>
      <w:r w:rsidRPr="00120233">
        <w:rPr>
          <w:rFonts w:ascii="Garamond" w:eastAsia="Times New Roman" w:hAnsi="Garamond" w:cs="Times New Roman"/>
          <w:sz w:val="28"/>
          <w:szCs w:val="28"/>
        </w:rPr>
        <w:t>У разі необхідн</w:t>
      </w:r>
      <w:r>
        <w:rPr>
          <w:rFonts w:ascii="Garamond" w:eastAsia="Times New Roman" w:hAnsi="Garamond" w:cs="Times New Roman"/>
          <w:sz w:val="28"/>
          <w:szCs w:val="28"/>
        </w:rPr>
        <w:t>ості</w:t>
      </w:r>
      <w:r w:rsidRPr="00120233">
        <w:rPr>
          <w:rFonts w:ascii="Garamond" w:eastAsia="Times New Roman" w:hAnsi="Garamond" w:cs="Times New Roman"/>
          <w:sz w:val="28"/>
          <w:szCs w:val="28"/>
        </w:rPr>
        <w:t xml:space="preserve"> проведення позапланового </w:t>
      </w:r>
      <w:r>
        <w:rPr>
          <w:rFonts w:ascii="Garamond" w:eastAsia="Times New Roman" w:hAnsi="Garamond" w:cs="Times New Roman"/>
          <w:sz w:val="28"/>
          <w:szCs w:val="28"/>
        </w:rPr>
        <w:t xml:space="preserve">внутрішнього </w:t>
      </w:r>
      <w:r w:rsidRPr="00120233">
        <w:rPr>
          <w:rFonts w:ascii="Garamond" w:eastAsia="Times New Roman" w:hAnsi="Garamond" w:cs="Times New Roman"/>
          <w:sz w:val="28"/>
          <w:szCs w:val="28"/>
        </w:rPr>
        <w:t>аудиту, керівник підрозділу внутрішнього аудиту повинен переглядати план на предмет впливу позапланових аудитів на стан виконання план</w:t>
      </w:r>
      <w:r>
        <w:rPr>
          <w:rFonts w:ascii="Garamond" w:eastAsia="Times New Roman" w:hAnsi="Garamond" w:cs="Times New Roman"/>
          <w:sz w:val="28"/>
          <w:szCs w:val="28"/>
        </w:rPr>
        <w:t>у</w:t>
      </w:r>
      <w:r w:rsidRPr="00120233">
        <w:rPr>
          <w:rFonts w:ascii="Garamond" w:eastAsia="Times New Roman" w:hAnsi="Garamond" w:cs="Times New Roman"/>
          <w:sz w:val="28"/>
          <w:szCs w:val="28"/>
        </w:rPr>
        <w:t xml:space="preserve"> та письмово поінформувати керівника установи про результати такого перегляду/впливу.</w:t>
      </w:r>
    </w:p>
    <w:p w:rsidR="00120233" w:rsidRPr="00120233" w:rsidRDefault="00BC70B9" w:rsidP="00120233">
      <w:pPr>
        <w:spacing w:after="60" w:line="240" w:lineRule="auto"/>
        <w:ind w:firstLine="567"/>
        <w:jc w:val="both"/>
        <w:rPr>
          <w:rFonts w:ascii="Garamond" w:eastAsia="Times New Roman" w:hAnsi="Garamond" w:cs="Times New Roman"/>
          <w:sz w:val="28"/>
          <w:szCs w:val="28"/>
        </w:rPr>
      </w:pPr>
      <w:r w:rsidRPr="00120233">
        <w:rPr>
          <w:rFonts w:ascii="Garamond" w:eastAsia="Times New Roman" w:hAnsi="Garamond" w:cs="Times New Roman"/>
          <w:sz w:val="28"/>
          <w:szCs w:val="28"/>
        </w:rPr>
        <w:t>Проведення</w:t>
      </w:r>
      <w:r>
        <w:rPr>
          <w:rFonts w:ascii="Garamond" w:eastAsia="Times New Roman" w:hAnsi="Garamond" w:cs="Times New Roman"/>
          <w:sz w:val="28"/>
          <w:szCs w:val="28"/>
        </w:rPr>
        <w:t xml:space="preserve"> </w:t>
      </w:r>
      <w:r w:rsidRPr="00120233">
        <w:rPr>
          <w:rFonts w:ascii="Garamond" w:eastAsia="Times New Roman" w:hAnsi="Garamond" w:cs="Times New Roman"/>
          <w:sz w:val="28"/>
          <w:szCs w:val="28"/>
        </w:rPr>
        <w:t xml:space="preserve">кожного позапланового </w:t>
      </w:r>
      <w:r>
        <w:rPr>
          <w:rFonts w:ascii="Garamond" w:eastAsia="Times New Roman" w:hAnsi="Garamond" w:cs="Times New Roman"/>
          <w:sz w:val="28"/>
          <w:szCs w:val="28"/>
        </w:rPr>
        <w:t xml:space="preserve">внутрішнього </w:t>
      </w:r>
      <w:r w:rsidRPr="00120233">
        <w:rPr>
          <w:rFonts w:ascii="Garamond" w:eastAsia="Times New Roman" w:hAnsi="Garamond" w:cs="Times New Roman"/>
          <w:sz w:val="28"/>
          <w:szCs w:val="28"/>
        </w:rPr>
        <w:t xml:space="preserve">аудиту </w:t>
      </w:r>
      <w:r>
        <w:rPr>
          <w:rFonts w:ascii="Garamond" w:eastAsia="Times New Roman" w:hAnsi="Garamond" w:cs="Times New Roman"/>
          <w:sz w:val="28"/>
          <w:szCs w:val="28"/>
        </w:rPr>
        <w:t>к</w:t>
      </w:r>
      <w:r w:rsidRPr="00120233">
        <w:rPr>
          <w:rFonts w:ascii="Garamond" w:eastAsia="Times New Roman" w:hAnsi="Garamond" w:cs="Times New Roman"/>
          <w:sz w:val="28"/>
          <w:szCs w:val="28"/>
        </w:rPr>
        <w:t xml:space="preserve">ерівник підрозділу внутрішнього аудиту </w:t>
      </w:r>
      <w:r>
        <w:rPr>
          <w:rFonts w:ascii="Garamond" w:eastAsia="Times New Roman" w:hAnsi="Garamond" w:cs="Times New Roman"/>
          <w:sz w:val="28"/>
          <w:szCs w:val="28"/>
        </w:rPr>
        <w:t xml:space="preserve">повинен </w:t>
      </w:r>
      <w:r w:rsidR="00120233" w:rsidRPr="00120233">
        <w:rPr>
          <w:rFonts w:ascii="Garamond" w:eastAsia="Times New Roman" w:hAnsi="Garamond" w:cs="Times New Roman"/>
          <w:sz w:val="28"/>
          <w:szCs w:val="28"/>
        </w:rPr>
        <w:t>обговорювати з керівником установи щодо доцільності його здійснення</w:t>
      </w:r>
      <w:r>
        <w:rPr>
          <w:rFonts w:ascii="Garamond" w:eastAsia="Times New Roman" w:hAnsi="Garamond" w:cs="Times New Roman"/>
          <w:sz w:val="28"/>
          <w:szCs w:val="28"/>
        </w:rPr>
        <w:t>, зокрема,</w:t>
      </w:r>
      <w:r w:rsidR="00120233" w:rsidRPr="00120233">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з’ясовувати </w:t>
      </w:r>
      <w:r w:rsidR="00120233" w:rsidRPr="00120233">
        <w:rPr>
          <w:rFonts w:ascii="Garamond" w:eastAsia="Times New Roman" w:hAnsi="Garamond" w:cs="Times New Roman"/>
          <w:sz w:val="28"/>
          <w:szCs w:val="28"/>
        </w:rPr>
        <w:t xml:space="preserve">причини, які зумовлюють необхідність проведення позапланового </w:t>
      </w:r>
      <w:r>
        <w:rPr>
          <w:rFonts w:ascii="Garamond" w:eastAsia="Times New Roman" w:hAnsi="Garamond" w:cs="Times New Roman"/>
          <w:sz w:val="28"/>
          <w:szCs w:val="28"/>
        </w:rPr>
        <w:t xml:space="preserve">внутрішнього </w:t>
      </w:r>
      <w:r w:rsidR="00120233" w:rsidRPr="00120233">
        <w:rPr>
          <w:rFonts w:ascii="Garamond" w:eastAsia="Times New Roman" w:hAnsi="Garamond" w:cs="Times New Roman"/>
          <w:sz w:val="28"/>
          <w:szCs w:val="28"/>
        </w:rPr>
        <w:t xml:space="preserve">аудиту, </w:t>
      </w:r>
      <w:r>
        <w:rPr>
          <w:rFonts w:ascii="Garamond" w:eastAsia="Times New Roman" w:hAnsi="Garamond" w:cs="Times New Roman"/>
          <w:sz w:val="28"/>
          <w:szCs w:val="28"/>
        </w:rPr>
        <w:t xml:space="preserve">та </w:t>
      </w:r>
      <w:r w:rsidR="00120233" w:rsidRPr="00120233">
        <w:rPr>
          <w:rFonts w:ascii="Garamond" w:eastAsia="Times New Roman" w:hAnsi="Garamond" w:cs="Times New Roman"/>
          <w:sz w:val="28"/>
          <w:szCs w:val="28"/>
        </w:rPr>
        <w:t xml:space="preserve">переваги, що </w:t>
      </w:r>
      <w:r w:rsidR="00F64DBB" w:rsidRPr="00120233">
        <w:rPr>
          <w:rFonts w:ascii="Garamond" w:eastAsia="Times New Roman" w:hAnsi="Garamond" w:cs="Times New Roman"/>
          <w:sz w:val="28"/>
          <w:szCs w:val="28"/>
        </w:rPr>
        <w:t>очікую</w:t>
      </w:r>
      <w:r w:rsidR="00F64DBB">
        <w:rPr>
          <w:rFonts w:ascii="Garamond" w:eastAsia="Times New Roman" w:hAnsi="Garamond" w:cs="Times New Roman"/>
          <w:sz w:val="28"/>
          <w:szCs w:val="28"/>
        </w:rPr>
        <w:t>т</w:t>
      </w:r>
      <w:r w:rsidR="00F64DBB" w:rsidRPr="00120233">
        <w:rPr>
          <w:rFonts w:ascii="Garamond" w:eastAsia="Times New Roman" w:hAnsi="Garamond" w:cs="Times New Roman"/>
          <w:sz w:val="28"/>
          <w:szCs w:val="28"/>
        </w:rPr>
        <w:t>ься</w:t>
      </w:r>
      <w:r w:rsidR="00120233" w:rsidRPr="00120233">
        <w:rPr>
          <w:rFonts w:ascii="Garamond" w:eastAsia="Times New Roman" w:hAnsi="Garamond" w:cs="Times New Roman"/>
          <w:sz w:val="28"/>
          <w:szCs w:val="28"/>
        </w:rPr>
        <w:t xml:space="preserve"> від його проведення. </w:t>
      </w:r>
    </w:p>
    <w:p w:rsidR="00120233" w:rsidRDefault="00120233" w:rsidP="00120233">
      <w:pPr>
        <w:spacing w:after="60" w:line="240" w:lineRule="auto"/>
        <w:ind w:firstLine="567"/>
        <w:jc w:val="both"/>
        <w:rPr>
          <w:rFonts w:ascii="Garamond" w:eastAsia="Times New Roman" w:hAnsi="Garamond" w:cs="Times New Roman"/>
          <w:sz w:val="28"/>
          <w:szCs w:val="28"/>
        </w:rPr>
      </w:pPr>
      <w:r w:rsidRPr="00120233">
        <w:rPr>
          <w:rFonts w:ascii="Garamond" w:eastAsia="Times New Roman" w:hAnsi="Garamond" w:cs="Times New Roman"/>
          <w:sz w:val="28"/>
          <w:szCs w:val="28"/>
        </w:rPr>
        <w:t>Водночас</w:t>
      </w:r>
      <w:r>
        <w:rPr>
          <w:rFonts w:ascii="Garamond" w:eastAsia="Times New Roman" w:hAnsi="Garamond" w:cs="Times New Roman"/>
          <w:sz w:val="28"/>
          <w:szCs w:val="28"/>
        </w:rPr>
        <w:t>,</w:t>
      </w:r>
      <w:r w:rsidRPr="00120233">
        <w:rPr>
          <w:rFonts w:ascii="Garamond" w:eastAsia="Times New Roman" w:hAnsi="Garamond" w:cs="Times New Roman"/>
          <w:sz w:val="28"/>
          <w:szCs w:val="28"/>
        </w:rPr>
        <w:t xml:space="preserve"> керівнику підрозділу внутрішнього аудиту необхідно утримувати певний баланс між виконанням позапланових </w:t>
      </w:r>
      <w:r w:rsidR="00BC70B9">
        <w:rPr>
          <w:rFonts w:ascii="Garamond" w:eastAsia="Times New Roman" w:hAnsi="Garamond" w:cs="Times New Roman"/>
          <w:sz w:val="28"/>
          <w:szCs w:val="28"/>
        </w:rPr>
        <w:t xml:space="preserve">внутрішніх </w:t>
      </w:r>
      <w:r w:rsidRPr="00120233">
        <w:rPr>
          <w:rFonts w:ascii="Garamond" w:eastAsia="Times New Roman" w:hAnsi="Garamond" w:cs="Times New Roman"/>
          <w:sz w:val="28"/>
          <w:szCs w:val="28"/>
        </w:rPr>
        <w:t>аудитів та забезпеченням належного рівня здійснення внутрішніх аудитів, включених до план</w:t>
      </w:r>
      <w:r>
        <w:rPr>
          <w:rFonts w:ascii="Garamond" w:eastAsia="Times New Roman" w:hAnsi="Garamond" w:cs="Times New Roman"/>
          <w:sz w:val="28"/>
          <w:szCs w:val="28"/>
        </w:rPr>
        <w:t>у</w:t>
      </w:r>
      <w:r w:rsidRPr="00120233">
        <w:rPr>
          <w:rFonts w:ascii="Garamond" w:eastAsia="Times New Roman" w:hAnsi="Garamond" w:cs="Times New Roman"/>
          <w:sz w:val="28"/>
          <w:szCs w:val="28"/>
        </w:rPr>
        <w:t xml:space="preserve"> на підставі </w:t>
      </w:r>
      <w:r w:rsidR="00BC70B9">
        <w:rPr>
          <w:rFonts w:ascii="Garamond" w:eastAsia="Times New Roman" w:hAnsi="Garamond" w:cs="Times New Roman"/>
          <w:sz w:val="28"/>
          <w:szCs w:val="28"/>
        </w:rPr>
        <w:t xml:space="preserve">результатів </w:t>
      </w:r>
      <w:r>
        <w:rPr>
          <w:rFonts w:ascii="Garamond" w:eastAsia="Times New Roman" w:hAnsi="Garamond" w:cs="Times New Roman"/>
          <w:sz w:val="28"/>
          <w:szCs w:val="28"/>
        </w:rPr>
        <w:t xml:space="preserve">оцінки ризиків та </w:t>
      </w:r>
      <w:r w:rsidRPr="00120233">
        <w:rPr>
          <w:rFonts w:ascii="Garamond" w:eastAsia="Times New Roman" w:hAnsi="Garamond" w:cs="Times New Roman"/>
          <w:sz w:val="28"/>
          <w:szCs w:val="28"/>
        </w:rPr>
        <w:t>ризик-орієнтованого відбору об’єктів аудиту.</w:t>
      </w:r>
    </w:p>
    <w:p w:rsidR="004E47F1" w:rsidRDefault="00B741D4" w:rsidP="00120233">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w:lastRenderedPageBreak/>
        <mc:AlternateContent>
          <mc:Choice Requires="wps">
            <w:drawing>
              <wp:anchor distT="0" distB="0" distL="114300" distR="114300" simplePos="0" relativeHeight="251864064" behindDoc="0" locked="0" layoutInCell="1" allowOverlap="1" wp14:anchorId="7897CDC8" wp14:editId="72BE5A07">
                <wp:simplePos x="0" y="0"/>
                <wp:positionH relativeFrom="column">
                  <wp:posOffset>-20955</wp:posOffset>
                </wp:positionH>
                <wp:positionV relativeFrom="paragraph">
                  <wp:posOffset>228600</wp:posOffset>
                </wp:positionV>
                <wp:extent cx="2701290" cy="4558030"/>
                <wp:effectExtent l="209550" t="228600" r="270510" b="261620"/>
                <wp:wrapSquare wrapText="bothSides"/>
                <wp:docPr id="11764" name="Поле 11764"/>
                <wp:cNvGraphicFramePr/>
                <a:graphic xmlns:a="http://schemas.openxmlformats.org/drawingml/2006/main">
                  <a:graphicData uri="http://schemas.microsoft.com/office/word/2010/wordprocessingShape">
                    <wps:wsp>
                      <wps:cNvSpPr txBox="1"/>
                      <wps:spPr>
                        <a:xfrm>
                          <a:off x="0" y="0"/>
                          <a:ext cx="2701290" cy="455803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0B2E22">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З</w:t>
                            </w:r>
                            <w:r w:rsidRPr="0020214A">
                              <w:rPr>
                                <w:rFonts w:ascii="Garamond" w:eastAsia="Times New Roman" w:hAnsi="Garamond" w:cs="Times New Roman"/>
                                <w:i/>
                                <w:color w:val="1F4E79" w:themeColor="accent1" w:themeShade="80"/>
                                <w:sz w:val="28"/>
                                <w:szCs w:val="28"/>
                              </w:rPr>
                              <w:t>а рішенням керівника державного органу підрозділи внутрішнього аудиту утворюються в територіальних органах та бюджетних установах в межах штатної чисельності їх працівників</w:t>
                            </w:r>
                            <w:r>
                              <w:rPr>
                                <w:rFonts w:ascii="Garamond" w:eastAsia="Times New Roman" w:hAnsi="Garamond" w:cs="Times New Roman"/>
                                <w:i/>
                                <w:color w:val="1F4E79" w:themeColor="accent1" w:themeShade="80"/>
                                <w:sz w:val="28"/>
                                <w:szCs w:val="28"/>
                              </w:rPr>
                              <w:t xml:space="preserve"> (вимоги</w:t>
                            </w:r>
                            <w:r w:rsidRPr="0020214A">
                              <w:rPr>
                                <w:rFonts w:ascii="Garamond" w:eastAsia="Times New Roman" w:hAnsi="Garamond" w:cs="Times New Roman"/>
                                <w:i/>
                                <w:color w:val="1F4E79" w:themeColor="accent1" w:themeShade="80"/>
                                <w:sz w:val="28"/>
                                <w:szCs w:val="28"/>
                              </w:rPr>
                              <w:t xml:space="preserve"> абзацу 2 пункту 3 Порядку № 1001</w:t>
                            </w:r>
                            <w:r>
                              <w:rPr>
                                <w:rFonts w:ascii="Garamond" w:eastAsia="Times New Roman" w:hAnsi="Garamond" w:cs="Times New Roman"/>
                                <w:i/>
                                <w:color w:val="1F4E79" w:themeColor="accent1" w:themeShade="80"/>
                                <w:sz w:val="28"/>
                                <w:szCs w:val="28"/>
                              </w:rPr>
                              <w:t>).</w:t>
                            </w:r>
                          </w:p>
                          <w:p w:rsidR="003F7CB7" w:rsidRDefault="003F7CB7" w:rsidP="004C508B">
                            <w:pPr>
                              <w:spacing w:after="0" w:line="240" w:lineRule="exact"/>
                              <w:jc w:val="both"/>
                              <w:rPr>
                                <w:rFonts w:ascii="Garamond" w:eastAsia="Times New Roman" w:hAnsi="Garamond" w:cs="Times New Roman"/>
                                <w:i/>
                                <w:color w:val="1F4E79" w:themeColor="accent1" w:themeShade="80"/>
                                <w:sz w:val="28"/>
                                <w:szCs w:val="28"/>
                              </w:rPr>
                            </w:pPr>
                            <w:r w:rsidRPr="004C508B">
                              <w:rPr>
                                <w:rFonts w:ascii="Garamond" w:eastAsia="Times New Roman" w:hAnsi="Garamond" w:cs="Times New Roman"/>
                                <w:b/>
                                <w:i/>
                                <w:color w:val="1F4E79" w:themeColor="accent1" w:themeShade="80"/>
                                <w:sz w:val="28"/>
                                <w:szCs w:val="28"/>
                              </w:rPr>
                              <w:t>У</w:t>
                            </w:r>
                            <w:r w:rsidRPr="004C508B">
                              <w:rPr>
                                <w:rFonts w:ascii="Garamond" w:eastAsia="Times New Roman" w:hAnsi="Garamond" w:cs="Times New Roman"/>
                                <w:i/>
                                <w:color w:val="1F4E79" w:themeColor="accent1" w:themeShade="80"/>
                                <w:sz w:val="28"/>
                                <w:szCs w:val="28"/>
                              </w:rPr>
                              <w:t xml:space="preserve"> разі створення підрозділів у територіальних органах та бюджетних установах складається зведений план діяльності з внутрішнього аудиту (далі </w:t>
                            </w:r>
                            <w:r>
                              <w:rPr>
                                <w:rFonts w:ascii="Garamond" w:eastAsia="Times New Roman" w:hAnsi="Garamond" w:cs="Times New Roman"/>
                                <w:i/>
                                <w:color w:val="1F4E79" w:themeColor="accent1" w:themeShade="80"/>
                                <w:sz w:val="28"/>
                                <w:szCs w:val="28"/>
                              </w:rPr>
                              <w:t>–</w:t>
                            </w:r>
                            <w:r w:rsidRPr="004C508B">
                              <w:rPr>
                                <w:rFonts w:ascii="Garamond" w:eastAsia="Times New Roman" w:hAnsi="Garamond" w:cs="Times New Roman"/>
                                <w:i/>
                                <w:color w:val="1F4E79" w:themeColor="accent1" w:themeShade="80"/>
                                <w:sz w:val="28"/>
                                <w:szCs w:val="28"/>
                              </w:rPr>
                              <w:t xml:space="preserve"> зведений</w:t>
                            </w:r>
                            <w:r>
                              <w:rPr>
                                <w:rFonts w:ascii="Garamond" w:eastAsia="Times New Roman" w:hAnsi="Garamond" w:cs="Times New Roman"/>
                                <w:i/>
                                <w:color w:val="1F4E79" w:themeColor="accent1" w:themeShade="80"/>
                                <w:sz w:val="28"/>
                                <w:szCs w:val="28"/>
                              </w:rPr>
                              <w:t xml:space="preserve"> </w:t>
                            </w:r>
                            <w:r w:rsidRPr="004C508B">
                              <w:rPr>
                                <w:rFonts w:ascii="Garamond" w:eastAsia="Times New Roman" w:hAnsi="Garamond" w:cs="Times New Roman"/>
                                <w:i/>
                                <w:color w:val="1F4E79" w:themeColor="accent1" w:themeShade="80"/>
                                <w:sz w:val="28"/>
                                <w:szCs w:val="28"/>
                              </w:rPr>
                              <w:t>план) у державному органі, його територіальних органах та бюджетних</w:t>
                            </w:r>
                            <w:r>
                              <w:rPr>
                                <w:rFonts w:ascii="Garamond" w:eastAsia="Times New Roman" w:hAnsi="Garamond" w:cs="Times New Roman"/>
                                <w:i/>
                                <w:color w:val="1F4E79" w:themeColor="accent1" w:themeShade="80"/>
                                <w:sz w:val="28"/>
                                <w:szCs w:val="28"/>
                              </w:rPr>
                              <w:t xml:space="preserve"> </w:t>
                            </w:r>
                            <w:r w:rsidRPr="004C508B">
                              <w:rPr>
                                <w:rFonts w:ascii="Garamond" w:eastAsia="Times New Roman" w:hAnsi="Garamond" w:cs="Times New Roman"/>
                                <w:i/>
                                <w:color w:val="1F4E79" w:themeColor="accent1" w:themeShade="80"/>
                                <w:sz w:val="28"/>
                                <w:szCs w:val="28"/>
                              </w:rPr>
                              <w:t>установах, який формується підрозділом та затверджується керівником державного органу.</w:t>
                            </w:r>
                          </w:p>
                          <w:p w:rsidR="003F7CB7" w:rsidRPr="0020214A" w:rsidRDefault="003F7CB7" w:rsidP="000B2E22">
                            <w:pPr>
                              <w:spacing w:after="0" w:line="240" w:lineRule="exact"/>
                              <w:jc w:val="both"/>
                              <w:rPr>
                                <w:rFonts w:ascii="Garamond" w:eastAsia="Times New Roman" w:hAnsi="Garamond" w:cs="Times New Roman"/>
                                <w:i/>
                                <w:color w:val="1F4E79" w:themeColor="accent1" w:themeShade="80"/>
                                <w:sz w:val="28"/>
                                <w:szCs w:val="28"/>
                              </w:rPr>
                            </w:pPr>
                            <w:r w:rsidRPr="00717BE0">
                              <w:rPr>
                                <w:rFonts w:ascii="Garamond" w:eastAsia="Times New Roman" w:hAnsi="Garamond" w:cs="Times New Roman"/>
                                <w:b/>
                                <w:i/>
                                <w:color w:val="1F4E79" w:themeColor="accent1" w:themeShade="80"/>
                                <w:sz w:val="28"/>
                                <w:szCs w:val="28"/>
                              </w:rPr>
                              <w:t>К</w:t>
                            </w:r>
                            <w:r w:rsidRPr="0020214A">
                              <w:rPr>
                                <w:rFonts w:ascii="Garamond" w:eastAsia="Times New Roman" w:hAnsi="Garamond" w:cs="Times New Roman"/>
                                <w:i/>
                                <w:color w:val="1F4E79" w:themeColor="accent1" w:themeShade="80"/>
                                <w:sz w:val="28"/>
                                <w:szCs w:val="28"/>
                              </w:rPr>
                              <w:t>ерівники територіальних органів та бюджетних установ забезпечують подання плану керівнику підрозділу внутрішнього аудиту державного органу для подальшого формування зведеного плану керівником підрозділу внутрішнього аудиту державного органу з подальшим його затвердженням керівником державного органу (</w:t>
                            </w:r>
                            <w:r>
                              <w:rPr>
                                <w:rFonts w:ascii="Garamond" w:eastAsia="Times New Roman" w:hAnsi="Garamond" w:cs="Times New Roman"/>
                                <w:i/>
                                <w:color w:val="1F4E79" w:themeColor="accent1" w:themeShade="80"/>
                                <w:sz w:val="28"/>
                                <w:szCs w:val="28"/>
                              </w:rPr>
                              <w:t xml:space="preserve">вимоги абзаців п’ятого – шостого </w:t>
                            </w:r>
                            <w:r w:rsidRPr="0020214A">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 6 Порядку № </w:t>
                            </w:r>
                            <w:r w:rsidRPr="0020214A">
                              <w:rPr>
                                <w:rFonts w:ascii="Garamond" w:eastAsia="Times New Roman" w:hAnsi="Garamond" w:cs="Times New Roman"/>
                                <w:i/>
                                <w:color w:val="1F4E79" w:themeColor="accent1" w:themeShade="80"/>
                                <w:sz w:val="28"/>
                                <w:szCs w:val="28"/>
                              </w:rPr>
                              <w:t>1001)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CDC8" id="Поле 11764" o:spid="_x0000_s1050" type="#_x0000_t202" style="position:absolute;left:0;text-align:left;margin-left:-1.65pt;margin-top:18pt;width:212.7pt;height:35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" fillcolor="#deeaf6 [660]" stroked="f" strokeweight="1pt">
                <v:shadow on="t" color="black" opacity="19660f" offset=".552mm,.73253mm"/>
                <v:textbox>
                  <w:txbxContent>
                    <w:p w:rsidR="003F7CB7" w:rsidRDefault="003F7CB7" w:rsidP="000B2E22">
                      <w:pPr>
                        <w:spacing w:after="0" w:line="240" w:lineRule="exact"/>
                        <w:jc w:val="both"/>
                        <w:rPr>
                          <w:rFonts w:ascii="Garamond" w:eastAsia="Times New Roman" w:hAnsi="Garamond" w:cs="Times New Roman"/>
                          <w:i/>
                          <w:color w:val="1F4E79" w:themeColor="accent1" w:themeShade="80"/>
                          <w:sz w:val="28"/>
                          <w:szCs w:val="28"/>
                        </w:rPr>
                      </w:pPr>
                      <w:r>
                        <w:rPr>
                          <w:rFonts w:ascii="Garamond" w:eastAsia="Times New Roman" w:hAnsi="Garamond" w:cs="Times New Roman"/>
                          <w:b/>
                          <w:i/>
                          <w:color w:val="1F4E79" w:themeColor="accent1" w:themeShade="80"/>
                          <w:sz w:val="28"/>
                          <w:szCs w:val="28"/>
                        </w:rPr>
                        <w:t>З</w:t>
                      </w:r>
                      <w:r w:rsidRPr="0020214A">
                        <w:rPr>
                          <w:rFonts w:ascii="Garamond" w:eastAsia="Times New Roman" w:hAnsi="Garamond" w:cs="Times New Roman"/>
                          <w:i/>
                          <w:color w:val="1F4E79" w:themeColor="accent1" w:themeShade="80"/>
                          <w:sz w:val="28"/>
                          <w:szCs w:val="28"/>
                        </w:rPr>
                        <w:t>а рішенням керівника державного органу підрозділи внутрішнього аудиту утворюються в територіальних органах та бюджетних установах в межах штатної чисельності їх працівників</w:t>
                      </w:r>
                      <w:r>
                        <w:rPr>
                          <w:rFonts w:ascii="Garamond" w:eastAsia="Times New Roman" w:hAnsi="Garamond" w:cs="Times New Roman"/>
                          <w:i/>
                          <w:color w:val="1F4E79" w:themeColor="accent1" w:themeShade="80"/>
                          <w:sz w:val="28"/>
                          <w:szCs w:val="28"/>
                        </w:rPr>
                        <w:t xml:space="preserve"> (вимоги</w:t>
                      </w:r>
                      <w:r w:rsidRPr="0020214A">
                        <w:rPr>
                          <w:rFonts w:ascii="Garamond" w:eastAsia="Times New Roman" w:hAnsi="Garamond" w:cs="Times New Roman"/>
                          <w:i/>
                          <w:color w:val="1F4E79" w:themeColor="accent1" w:themeShade="80"/>
                          <w:sz w:val="28"/>
                          <w:szCs w:val="28"/>
                        </w:rPr>
                        <w:t xml:space="preserve"> абзацу 2 пункту 3 Порядку № 1001</w:t>
                      </w:r>
                      <w:r>
                        <w:rPr>
                          <w:rFonts w:ascii="Garamond" w:eastAsia="Times New Roman" w:hAnsi="Garamond" w:cs="Times New Roman"/>
                          <w:i/>
                          <w:color w:val="1F4E79" w:themeColor="accent1" w:themeShade="80"/>
                          <w:sz w:val="28"/>
                          <w:szCs w:val="28"/>
                        </w:rPr>
                        <w:t>).</w:t>
                      </w:r>
                    </w:p>
                    <w:p w:rsidR="003F7CB7" w:rsidRDefault="003F7CB7" w:rsidP="004C508B">
                      <w:pPr>
                        <w:spacing w:after="0" w:line="240" w:lineRule="exact"/>
                        <w:jc w:val="both"/>
                        <w:rPr>
                          <w:rFonts w:ascii="Garamond" w:eastAsia="Times New Roman" w:hAnsi="Garamond" w:cs="Times New Roman"/>
                          <w:i/>
                          <w:color w:val="1F4E79" w:themeColor="accent1" w:themeShade="80"/>
                          <w:sz w:val="28"/>
                          <w:szCs w:val="28"/>
                        </w:rPr>
                      </w:pPr>
                      <w:r w:rsidRPr="004C508B">
                        <w:rPr>
                          <w:rFonts w:ascii="Garamond" w:eastAsia="Times New Roman" w:hAnsi="Garamond" w:cs="Times New Roman"/>
                          <w:b/>
                          <w:i/>
                          <w:color w:val="1F4E79" w:themeColor="accent1" w:themeShade="80"/>
                          <w:sz w:val="28"/>
                          <w:szCs w:val="28"/>
                        </w:rPr>
                        <w:t>У</w:t>
                      </w:r>
                      <w:r w:rsidRPr="004C508B">
                        <w:rPr>
                          <w:rFonts w:ascii="Garamond" w:eastAsia="Times New Roman" w:hAnsi="Garamond" w:cs="Times New Roman"/>
                          <w:i/>
                          <w:color w:val="1F4E79" w:themeColor="accent1" w:themeShade="80"/>
                          <w:sz w:val="28"/>
                          <w:szCs w:val="28"/>
                        </w:rPr>
                        <w:t xml:space="preserve"> разі створення підрозділів у територіальних органах та бюджетних установах складається зведений план діяльності з внутрішнього аудиту (далі </w:t>
                      </w:r>
                      <w:r>
                        <w:rPr>
                          <w:rFonts w:ascii="Garamond" w:eastAsia="Times New Roman" w:hAnsi="Garamond" w:cs="Times New Roman"/>
                          <w:i/>
                          <w:color w:val="1F4E79" w:themeColor="accent1" w:themeShade="80"/>
                          <w:sz w:val="28"/>
                          <w:szCs w:val="28"/>
                        </w:rPr>
                        <w:t>–</w:t>
                      </w:r>
                      <w:r w:rsidRPr="004C508B">
                        <w:rPr>
                          <w:rFonts w:ascii="Garamond" w:eastAsia="Times New Roman" w:hAnsi="Garamond" w:cs="Times New Roman"/>
                          <w:i/>
                          <w:color w:val="1F4E79" w:themeColor="accent1" w:themeShade="80"/>
                          <w:sz w:val="28"/>
                          <w:szCs w:val="28"/>
                        </w:rPr>
                        <w:t xml:space="preserve"> зведений</w:t>
                      </w:r>
                      <w:r>
                        <w:rPr>
                          <w:rFonts w:ascii="Garamond" w:eastAsia="Times New Roman" w:hAnsi="Garamond" w:cs="Times New Roman"/>
                          <w:i/>
                          <w:color w:val="1F4E79" w:themeColor="accent1" w:themeShade="80"/>
                          <w:sz w:val="28"/>
                          <w:szCs w:val="28"/>
                        </w:rPr>
                        <w:t xml:space="preserve"> </w:t>
                      </w:r>
                      <w:r w:rsidRPr="004C508B">
                        <w:rPr>
                          <w:rFonts w:ascii="Garamond" w:eastAsia="Times New Roman" w:hAnsi="Garamond" w:cs="Times New Roman"/>
                          <w:i/>
                          <w:color w:val="1F4E79" w:themeColor="accent1" w:themeShade="80"/>
                          <w:sz w:val="28"/>
                          <w:szCs w:val="28"/>
                        </w:rPr>
                        <w:t>план) у державному органі, його територіальних органах та бюджетних</w:t>
                      </w:r>
                      <w:r>
                        <w:rPr>
                          <w:rFonts w:ascii="Garamond" w:eastAsia="Times New Roman" w:hAnsi="Garamond" w:cs="Times New Roman"/>
                          <w:i/>
                          <w:color w:val="1F4E79" w:themeColor="accent1" w:themeShade="80"/>
                          <w:sz w:val="28"/>
                          <w:szCs w:val="28"/>
                        </w:rPr>
                        <w:t xml:space="preserve"> </w:t>
                      </w:r>
                      <w:r w:rsidRPr="004C508B">
                        <w:rPr>
                          <w:rFonts w:ascii="Garamond" w:eastAsia="Times New Roman" w:hAnsi="Garamond" w:cs="Times New Roman"/>
                          <w:i/>
                          <w:color w:val="1F4E79" w:themeColor="accent1" w:themeShade="80"/>
                          <w:sz w:val="28"/>
                          <w:szCs w:val="28"/>
                        </w:rPr>
                        <w:t>установах, який формується підрозділом та затверджується керівником державного органу.</w:t>
                      </w:r>
                    </w:p>
                    <w:p w:rsidR="003F7CB7" w:rsidRPr="0020214A" w:rsidRDefault="003F7CB7" w:rsidP="000B2E22">
                      <w:pPr>
                        <w:spacing w:after="0" w:line="240" w:lineRule="exact"/>
                        <w:jc w:val="both"/>
                        <w:rPr>
                          <w:rFonts w:ascii="Garamond" w:eastAsia="Times New Roman" w:hAnsi="Garamond" w:cs="Times New Roman"/>
                          <w:i/>
                          <w:color w:val="1F4E79" w:themeColor="accent1" w:themeShade="80"/>
                          <w:sz w:val="28"/>
                          <w:szCs w:val="28"/>
                        </w:rPr>
                      </w:pPr>
                      <w:r w:rsidRPr="00717BE0">
                        <w:rPr>
                          <w:rFonts w:ascii="Garamond" w:eastAsia="Times New Roman" w:hAnsi="Garamond" w:cs="Times New Roman"/>
                          <w:b/>
                          <w:i/>
                          <w:color w:val="1F4E79" w:themeColor="accent1" w:themeShade="80"/>
                          <w:sz w:val="28"/>
                          <w:szCs w:val="28"/>
                        </w:rPr>
                        <w:t>К</w:t>
                      </w:r>
                      <w:r w:rsidRPr="0020214A">
                        <w:rPr>
                          <w:rFonts w:ascii="Garamond" w:eastAsia="Times New Roman" w:hAnsi="Garamond" w:cs="Times New Roman"/>
                          <w:i/>
                          <w:color w:val="1F4E79" w:themeColor="accent1" w:themeShade="80"/>
                          <w:sz w:val="28"/>
                          <w:szCs w:val="28"/>
                        </w:rPr>
                        <w:t>ерівники територіальних органів та бюджетних установ забезпечують подання плану керівнику підрозділу внутрішнього аудиту державного органу для подальшого формування зведеного плану керівником підрозділу внутрішнього аудиту державного органу з подальшим його затвердженням керівником державного органу (</w:t>
                      </w:r>
                      <w:r>
                        <w:rPr>
                          <w:rFonts w:ascii="Garamond" w:eastAsia="Times New Roman" w:hAnsi="Garamond" w:cs="Times New Roman"/>
                          <w:i/>
                          <w:color w:val="1F4E79" w:themeColor="accent1" w:themeShade="80"/>
                          <w:sz w:val="28"/>
                          <w:szCs w:val="28"/>
                        </w:rPr>
                        <w:t xml:space="preserve">вимоги абзаців п’ятого – шостого </w:t>
                      </w:r>
                      <w:r w:rsidRPr="0020214A">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 6 Порядку № </w:t>
                      </w:r>
                      <w:r w:rsidRPr="0020214A">
                        <w:rPr>
                          <w:rFonts w:ascii="Garamond" w:eastAsia="Times New Roman" w:hAnsi="Garamond" w:cs="Times New Roman"/>
                          <w:i/>
                          <w:color w:val="1F4E79" w:themeColor="accent1" w:themeShade="80"/>
                          <w:sz w:val="28"/>
                          <w:szCs w:val="28"/>
                        </w:rPr>
                        <w:t>1001)</w:t>
                      </w:r>
                    </w:p>
                  </w:txbxContent>
                </v:textbox>
                <w10:wrap type="square"/>
              </v:shape>
            </w:pict>
          </mc:Fallback>
        </mc:AlternateContent>
      </w:r>
      <w:r w:rsidR="004E47F1" w:rsidRPr="000B7F32">
        <w:rPr>
          <w:rFonts w:ascii="Garamond" w:eastAsia="Times New Roman" w:hAnsi="Garamond" w:cs="Times New Roman"/>
          <w:sz w:val="28"/>
          <w:szCs w:val="28"/>
        </w:rPr>
        <w:t xml:space="preserve">У разі </w:t>
      </w:r>
      <w:r w:rsidR="004E47F1">
        <w:rPr>
          <w:rFonts w:ascii="Garamond" w:eastAsia="Times New Roman" w:hAnsi="Garamond" w:cs="Times New Roman"/>
          <w:sz w:val="28"/>
          <w:szCs w:val="28"/>
        </w:rPr>
        <w:t>у</w:t>
      </w:r>
      <w:r w:rsidR="004E47F1" w:rsidRPr="000B7F32">
        <w:rPr>
          <w:rFonts w:ascii="Garamond" w:eastAsia="Times New Roman" w:hAnsi="Garamond" w:cs="Times New Roman"/>
          <w:sz w:val="28"/>
          <w:szCs w:val="28"/>
        </w:rPr>
        <w:t>творення підрозділів внутрішнього аудиту у територіальних органах та бюджетних установах керівником підрозділу внутрішнього аудиту державного органу забезпечується формування зведеного плану</w:t>
      </w:r>
      <w:r w:rsidR="004E47F1">
        <w:rPr>
          <w:rFonts w:ascii="Garamond" w:eastAsia="Times New Roman" w:hAnsi="Garamond" w:cs="Times New Roman"/>
          <w:sz w:val="28"/>
          <w:szCs w:val="28"/>
        </w:rPr>
        <w:t xml:space="preserve"> діяльності з внутрішнього аудиту (вимоги пункту 6 Порядку № 1001).</w:t>
      </w:r>
    </w:p>
    <w:p w:rsidR="004E47F1" w:rsidRDefault="004E47F1" w:rsidP="00120233">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Зведений план формується </w:t>
      </w:r>
      <w:r w:rsidRPr="008D1688">
        <w:rPr>
          <w:rFonts w:ascii="Garamond" w:eastAsia="Times New Roman" w:hAnsi="Garamond" w:cs="Times New Roman"/>
          <w:sz w:val="28"/>
          <w:szCs w:val="28"/>
        </w:rPr>
        <w:t>у розрізі підрозділ</w:t>
      </w:r>
      <w:r>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внутрішнього аудиту апарату державного органу</w:t>
      </w:r>
      <w:r>
        <w:rPr>
          <w:rFonts w:ascii="Garamond" w:eastAsia="Times New Roman" w:hAnsi="Garamond" w:cs="Times New Roman"/>
          <w:sz w:val="28"/>
          <w:szCs w:val="28"/>
        </w:rPr>
        <w:t xml:space="preserve"> та підрозділів внутрішнього аудиту територіальних органів та</w:t>
      </w:r>
      <w:r w:rsidRPr="008D1688">
        <w:rPr>
          <w:rFonts w:ascii="Garamond" w:eastAsia="Times New Roman" w:hAnsi="Garamond" w:cs="Times New Roman"/>
          <w:sz w:val="28"/>
          <w:szCs w:val="28"/>
        </w:rPr>
        <w:t xml:space="preserve"> бюджетних установ</w:t>
      </w:r>
      <w:r>
        <w:rPr>
          <w:rFonts w:ascii="Garamond" w:eastAsia="Times New Roman" w:hAnsi="Garamond" w:cs="Times New Roman"/>
          <w:sz w:val="28"/>
          <w:szCs w:val="28"/>
        </w:rPr>
        <w:t>.</w:t>
      </w:r>
    </w:p>
    <w:p w:rsidR="004E47F1" w:rsidRDefault="004E47F1" w:rsidP="00120233">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Процес формування та затвердження зведен</w:t>
      </w:r>
      <w:r>
        <w:rPr>
          <w:rFonts w:ascii="Garamond" w:eastAsia="Times New Roman" w:hAnsi="Garamond" w:cs="Times New Roman"/>
          <w:sz w:val="28"/>
          <w:szCs w:val="28"/>
        </w:rPr>
        <w:t>ого</w:t>
      </w:r>
      <w:r w:rsidRPr="008D1688">
        <w:rPr>
          <w:rFonts w:ascii="Garamond" w:eastAsia="Times New Roman" w:hAnsi="Garamond" w:cs="Times New Roman"/>
          <w:sz w:val="28"/>
          <w:szCs w:val="28"/>
        </w:rPr>
        <w:t xml:space="preserve"> план</w:t>
      </w:r>
      <w:r>
        <w:rPr>
          <w:rFonts w:ascii="Garamond" w:eastAsia="Times New Roman" w:hAnsi="Garamond" w:cs="Times New Roman"/>
          <w:sz w:val="28"/>
          <w:szCs w:val="28"/>
        </w:rPr>
        <w:t>у</w:t>
      </w:r>
      <w:r w:rsidRPr="008D1688">
        <w:rPr>
          <w:rFonts w:ascii="Garamond" w:eastAsia="Times New Roman" w:hAnsi="Garamond" w:cs="Times New Roman"/>
          <w:sz w:val="28"/>
          <w:szCs w:val="28"/>
        </w:rPr>
        <w:t>, внесення змін до н</w:t>
      </w:r>
      <w:r>
        <w:rPr>
          <w:rFonts w:ascii="Garamond" w:eastAsia="Times New Roman" w:hAnsi="Garamond" w:cs="Times New Roman"/>
          <w:sz w:val="28"/>
          <w:szCs w:val="28"/>
        </w:rPr>
        <w:t>ього, його</w:t>
      </w:r>
      <w:r w:rsidRPr="008D1688">
        <w:rPr>
          <w:rFonts w:ascii="Garamond" w:eastAsia="Times New Roman" w:hAnsi="Garamond" w:cs="Times New Roman"/>
          <w:sz w:val="28"/>
          <w:szCs w:val="28"/>
        </w:rPr>
        <w:t xml:space="preserve"> оприлюднення на офіційн</w:t>
      </w:r>
      <w:r>
        <w:rPr>
          <w:rFonts w:ascii="Garamond" w:eastAsia="Times New Roman" w:hAnsi="Garamond" w:cs="Times New Roman"/>
          <w:sz w:val="28"/>
          <w:szCs w:val="28"/>
        </w:rPr>
        <w:t>ому</w:t>
      </w:r>
      <w:r w:rsidRPr="008D1688">
        <w:rPr>
          <w:rFonts w:ascii="Garamond" w:eastAsia="Times New Roman" w:hAnsi="Garamond" w:cs="Times New Roman"/>
          <w:sz w:val="28"/>
          <w:szCs w:val="28"/>
        </w:rPr>
        <w:t xml:space="preserve"> вебсайт</w:t>
      </w:r>
      <w:r>
        <w:rPr>
          <w:rFonts w:ascii="Garamond" w:eastAsia="Times New Roman" w:hAnsi="Garamond" w:cs="Times New Roman"/>
          <w:sz w:val="28"/>
          <w:szCs w:val="28"/>
        </w:rPr>
        <w:t>і державного органу</w:t>
      </w:r>
      <w:r w:rsidRPr="008D1688">
        <w:rPr>
          <w:rFonts w:ascii="Garamond" w:eastAsia="Times New Roman" w:hAnsi="Garamond" w:cs="Times New Roman"/>
          <w:sz w:val="28"/>
          <w:szCs w:val="28"/>
        </w:rPr>
        <w:t xml:space="preserve"> здійснюється за аналогічними процедурами, визначеними для складання план</w:t>
      </w:r>
      <w:r>
        <w:rPr>
          <w:rFonts w:ascii="Garamond" w:eastAsia="Times New Roman" w:hAnsi="Garamond" w:cs="Times New Roman"/>
          <w:sz w:val="28"/>
          <w:szCs w:val="28"/>
        </w:rPr>
        <w:t>у.</w:t>
      </w:r>
    </w:p>
    <w:p w:rsidR="00303609" w:rsidRDefault="00C37C3C"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ф</w:t>
      </w:r>
      <w:r w:rsidRPr="008D1688">
        <w:rPr>
          <w:rFonts w:ascii="Garamond" w:eastAsia="Times New Roman" w:hAnsi="Garamond" w:cs="Times New Roman"/>
          <w:sz w:val="28"/>
          <w:szCs w:val="28"/>
        </w:rPr>
        <w:t xml:space="preserve">ормування </w:t>
      </w:r>
      <w:r>
        <w:rPr>
          <w:rFonts w:ascii="Garamond" w:eastAsia="Times New Roman" w:hAnsi="Garamond" w:cs="Times New Roman"/>
          <w:sz w:val="28"/>
          <w:szCs w:val="28"/>
        </w:rPr>
        <w:t>зведеного плану діяльності з внутрішнього аудиту та зведеного плану ді</w:t>
      </w:r>
      <w:r w:rsidR="00F2705A">
        <w:rPr>
          <w:rFonts w:ascii="Garamond" w:eastAsia="Times New Roman" w:hAnsi="Garamond" w:cs="Times New Roman"/>
          <w:sz w:val="28"/>
          <w:szCs w:val="28"/>
        </w:rPr>
        <w:t>я</w:t>
      </w:r>
      <w:r>
        <w:rPr>
          <w:rFonts w:ascii="Garamond" w:eastAsia="Times New Roman" w:hAnsi="Garamond" w:cs="Times New Roman"/>
          <w:sz w:val="28"/>
          <w:szCs w:val="28"/>
        </w:rPr>
        <w:t>льності з внутрішнього аудиту (із змінами)</w:t>
      </w:r>
      <w:r w:rsidRPr="008D1688">
        <w:rPr>
          <w:rFonts w:ascii="Garamond" w:eastAsia="Times New Roman" w:hAnsi="Garamond" w:cs="Times New Roman"/>
          <w:sz w:val="28"/>
          <w:szCs w:val="28"/>
        </w:rPr>
        <w:t xml:space="preserve"> рекомендовано</w:t>
      </w:r>
      <w:r>
        <w:rPr>
          <w:rFonts w:ascii="Garamond" w:eastAsia="Times New Roman" w:hAnsi="Garamond" w:cs="Times New Roman"/>
          <w:sz w:val="28"/>
          <w:szCs w:val="28"/>
        </w:rPr>
        <w:t xml:space="preserve"> використовувати </w:t>
      </w:r>
      <w:r w:rsidRPr="008D1688">
        <w:rPr>
          <w:rFonts w:ascii="Garamond" w:eastAsia="Times New Roman" w:hAnsi="Garamond" w:cs="Times New Roman"/>
          <w:sz w:val="28"/>
          <w:szCs w:val="28"/>
        </w:rPr>
        <w:t>форм</w:t>
      </w:r>
      <w:r>
        <w:rPr>
          <w:rFonts w:ascii="Garamond" w:eastAsia="Times New Roman" w:hAnsi="Garamond" w:cs="Times New Roman"/>
          <w:sz w:val="28"/>
          <w:szCs w:val="28"/>
        </w:rPr>
        <w:t>и</w:t>
      </w:r>
      <w:r w:rsidR="00BE7021">
        <w:rPr>
          <w:rFonts w:ascii="Garamond" w:eastAsia="Times New Roman" w:hAnsi="Garamond" w:cs="Times New Roman"/>
          <w:sz w:val="28"/>
          <w:szCs w:val="28"/>
        </w:rPr>
        <w:t xml:space="preserve"> та</w:t>
      </w:r>
      <w:r w:rsidRPr="00C37C3C">
        <w:rPr>
          <w:rFonts w:ascii="Garamond" w:eastAsia="Times New Roman" w:hAnsi="Garamond" w:cs="Times New Roman"/>
          <w:sz w:val="28"/>
          <w:szCs w:val="28"/>
        </w:rPr>
        <w:t xml:space="preserve"> рекомендації щодо їх </w:t>
      </w:r>
      <w:r w:rsidR="00BE7021">
        <w:rPr>
          <w:rFonts w:ascii="Garamond" w:eastAsia="Times New Roman" w:hAnsi="Garamond" w:cs="Times New Roman"/>
          <w:sz w:val="28"/>
          <w:szCs w:val="28"/>
        </w:rPr>
        <w:t xml:space="preserve">складання, які розміщено на офіційному вебсайті </w:t>
      </w:r>
      <w:r w:rsidR="00BE7021"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ED39DE">
        <w:rPr>
          <w:rFonts w:ascii="Garamond" w:eastAsia="Times New Roman" w:hAnsi="Garamond" w:cs="Times New Roman"/>
          <w:sz w:val="28"/>
          <w:szCs w:val="28"/>
        </w:rPr>
        <w:t>. За потреби форми зведеного плану (плану із змінами)</w:t>
      </w:r>
      <w:r w:rsidRPr="00C37C3C">
        <w:rPr>
          <w:rFonts w:ascii="Garamond" w:eastAsia="Times New Roman" w:hAnsi="Garamond" w:cs="Times New Roman"/>
          <w:sz w:val="28"/>
          <w:szCs w:val="28"/>
        </w:rPr>
        <w:t xml:space="preserve"> можуть додатково містити іншу інформацію з урахуванням осо</w:t>
      </w:r>
      <w:r w:rsidRPr="00ED5F8F">
        <w:rPr>
          <w:rFonts w:ascii="Garamond" w:eastAsia="Times New Roman" w:hAnsi="Garamond" w:cs="Times New Roman"/>
          <w:sz w:val="28"/>
          <w:szCs w:val="28"/>
        </w:rPr>
        <w:t>бливостей діяльності державного органу.</w:t>
      </w:r>
      <w:r w:rsidR="00303609">
        <w:rPr>
          <w:rFonts w:ascii="Garamond" w:eastAsia="Times New Roman" w:hAnsi="Garamond" w:cs="Times New Roman"/>
          <w:sz w:val="28"/>
          <w:szCs w:val="28"/>
        </w:rPr>
        <w:t xml:space="preserve"> </w:t>
      </w:r>
    </w:p>
    <w:p w:rsidR="00BD733D" w:rsidRDefault="00BD733D" w:rsidP="002529BE">
      <w:pPr>
        <w:tabs>
          <w:tab w:val="num" w:pos="880"/>
        </w:tabs>
        <w:spacing w:after="60" w:line="240" w:lineRule="auto"/>
        <w:ind w:firstLine="567"/>
        <w:jc w:val="both"/>
        <w:rPr>
          <w:rFonts w:ascii="Garamond" w:eastAsiaTheme="majorEastAsia" w:hAnsi="Garamond" w:cstheme="majorBidi"/>
          <w:b/>
          <w:color w:val="3B94C5"/>
          <w:sz w:val="28"/>
          <w:szCs w:val="28"/>
        </w:rPr>
      </w:pPr>
      <w:r w:rsidRPr="009C4D7D">
        <w:rPr>
          <w:rFonts w:ascii="Garamond" w:eastAsiaTheme="majorEastAsia" w:hAnsi="Garamond" w:cstheme="majorBidi"/>
          <w:b/>
          <w:color w:val="3B94C5"/>
          <w:sz w:val="28"/>
          <w:szCs w:val="28"/>
        </w:rPr>
        <w:t>Внесення змін до план</w:t>
      </w:r>
      <w:r w:rsidR="00C37C3C">
        <w:rPr>
          <w:rFonts w:ascii="Garamond" w:eastAsiaTheme="majorEastAsia" w:hAnsi="Garamond" w:cstheme="majorBidi"/>
          <w:b/>
          <w:color w:val="3B94C5"/>
          <w:sz w:val="28"/>
          <w:szCs w:val="28"/>
        </w:rPr>
        <w:t>у</w:t>
      </w:r>
      <w:r w:rsidRPr="009C4D7D">
        <w:rPr>
          <w:rFonts w:ascii="Garamond" w:eastAsiaTheme="majorEastAsia" w:hAnsi="Garamond" w:cstheme="majorBidi"/>
          <w:b/>
          <w:color w:val="3B94C5"/>
          <w:sz w:val="28"/>
          <w:szCs w:val="28"/>
        </w:rPr>
        <w:t xml:space="preserve"> </w:t>
      </w:r>
      <w:r w:rsidR="003F6741">
        <w:rPr>
          <w:rFonts w:ascii="Garamond" w:eastAsiaTheme="majorEastAsia" w:hAnsi="Garamond" w:cstheme="majorBidi"/>
          <w:b/>
          <w:color w:val="3B94C5"/>
          <w:sz w:val="28"/>
          <w:szCs w:val="28"/>
        </w:rPr>
        <w:t xml:space="preserve">діяльності з внутрішнього аудиту </w:t>
      </w:r>
      <w:r w:rsidRPr="009C4D7D">
        <w:rPr>
          <w:rFonts w:ascii="Garamond" w:eastAsiaTheme="majorEastAsia" w:hAnsi="Garamond" w:cstheme="majorBidi"/>
          <w:b/>
          <w:color w:val="3B94C5"/>
          <w:sz w:val="28"/>
          <w:szCs w:val="28"/>
        </w:rPr>
        <w:t>(</w:t>
      </w:r>
      <w:r w:rsidR="003F6741">
        <w:rPr>
          <w:rFonts w:ascii="Garamond" w:eastAsiaTheme="majorEastAsia" w:hAnsi="Garamond" w:cstheme="majorBidi"/>
          <w:b/>
          <w:color w:val="3B94C5"/>
          <w:sz w:val="28"/>
          <w:szCs w:val="28"/>
        </w:rPr>
        <w:t>за потреби</w:t>
      </w:r>
      <w:r w:rsidRPr="009C4D7D">
        <w:rPr>
          <w:rFonts w:ascii="Garamond" w:eastAsiaTheme="majorEastAsia" w:hAnsi="Garamond" w:cstheme="majorBidi"/>
          <w:b/>
          <w:color w:val="3B94C5"/>
          <w:sz w:val="28"/>
          <w:szCs w:val="28"/>
        </w:rPr>
        <w:t>)</w:t>
      </w:r>
    </w:p>
    <w:p w:rsidR="00BD733D" w:rsidRDefault="007415F9" w:rsidP="002529BE">
      <w:pPr>
        <w:spacing w:after="60" w:line="240" w:lineRule="auto"/>
        <w:ind w:firstLine="567"/>
        <w:jc w:val="both"/>
        <w:rPr>
          <w:rFonts w:ascii="Garamond" w:eastAsia="Times New Roman" w:hAnsi="Garamond" w:cs="Times New Roman"/>
          <w:sz w:val="28"/>
          <w:szCs w:val="28"/>
        </w:rPr>
      </w:pPr>
      <w:r w:rsidRPr="007415F9">
        <w:rPr>
          <w:rFonts w:ascii="Garamond" w:eastAsia="Times New Roman" w:hAnsi="Garamond" w:cs="Times New Roman"/>
          <w:sz w:val="28"/>
          <w:szCs w:val="28"/>
        </w:rPr>
        <w:t>Підрозділом внутрішнього аудиту здійснюється моніторинг ключових подій, що відбулись у державному органі впродовж року, та які впливають на зміну стратегії (пріоритетів) та цілей діяльності державного органу</w:t>
      </w:r>
      <w:r w:rsidR="002A2A31">
        <w:rPr>
          <w:rFonts w:ascii="Garamond" w:eastAsia="Times New Roman" w:hAnsi="Garamond" w:cs="Times New Roman"/>
          <w:sz w:val="28"/>
          <w:szCs w:val="28"/>
        </w:rPr>
        <w:t xml:space="preserve"> та,</w:t>
      </w:r>
      <w:r w:rsidRPr="007415F9">
        <w:rPr>
          <w:rFonts w:ascii="Garamond" w:eastAsia="Times New Roman" w:hAnsi="Garamond" w:cs="Times New Roman"/>
          <w:sz w:val="28"/>
          <w:szCs w:val="28"/>
        </w:rPr>
        <w:t xml:space="preserve"> відповідно</w:t>
      </w:r>
      <w:r w:rsidR="002A2A31">
        <w:rPr>
          <w:rFonts w:ascii="Garamond" w:eastAsia="Times New Roman" w:hAnsi="Garamond" w:cs="Times New Roman"/>
          <w:sz w:val="28"/>
          <w:szCs w:val="28"/>
        </w:rPr>
        <w:t>,</w:t>
      </w:r>
      <w:r w:rsidRPr="007415F9">
        <w:rPr>
          <w:rFonts w:ascii="Garamond" w:eastAsia="Times New Roman" w:hAnsi="Garamond" w:cs="Times New Roman"/>
          <w:sz w:val="28"/>
          <w:szCs w:val="28"/>
        </w:rPr>
        <w:t xml:space="preserve"> на ризики у діяльності державного органу (наприклад, створю</w:t>
      </w:r>
      <w:r w:rsidR="006E1C76">
        <w:rPr>
          <w:rFonts w:ascii="Garamond" w:eastAsia="Times New Roman" w:hAnsi="Garamond" w:cs="Times New Roman"/>
          <w:sz w:val="28"/>
          <w:szCs w:val="28"/>
        </w:rPr>
        <w:t xml:space="preserve">ють </w:t>
      </w:r>
      <w:r w:rsidRPr="007415F9">
        <w:rPr>
          <w:rFonts w:ascii="Garamond" w:eastAsia="Times New Roman" w:hAnsi="Garamond" w:cs="Times New Roman"/>
          <w:sz w:val="28"/>
          <w:szCs w:val="28"/>
        </w:rPr>
        <w:t>нові ризики).</w:t>
      </w:r>
      <w:r>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 xml:space="preserve">Зокрема, забезпечується перегляд прийнятих нормативно-правових актів, які визначають нові напрями </w:t>
      </w:r>
      <w:r w:rsidR="00BC70B9">
        <w:rPr>
          <w:rFonts w:ascii="Garamond" w:eastAsia="Times New Roman" w:hAnsi="Garamond" w:cs="Times New Roman"/>
          <w:sz w:val="28"/>
          <w:szCs w:val="28"/>
        </w:rPr>
        <w:t xml:space="preserve">(сфери) </w:t>
      </w:r>
      <w:r w:rsidR="00BD733D" w:rsidRPr="008D1688">
        <w:rPr>
          <w:rFonts w:ascii="Garamond" w:eastAsia="Times New Roman" w:hAnsi="Garamond" w:cs="Times New Roman"/>
          <w:sz w:val="28"/>
          <w:szCs w:val="28"/>
        </w:rPr>
        <w:t xml:space="preserve">діяльності </w:t>
      </w:r>
      <w:r w:rsidR="00314B23">
        <w:rPr>
          <w:rFonts w:ascii="Garamond" w:eastAsia="Times New Roman" w:hAnsi="Garamond" w:cs="Times New Roman"/>
          <w:sz w:val="28"/>
          <w:szCs w:val="28"/>
        </w:rPr>
        <w:t>державного органу</w:t>
      </w:r>
      <w:r w:rsidR="00BD733D" w:rsidRPr="008D1688">
        <w:rPr>
          <w:rFonts w:ascii="Garamond" w:eastAsia="Times New Roman" w:hAnsi="Garamond" w:cs="Times New Roman"/>
          <w:sz w:val="28"/>
          <w:szCs w:val="28"/>
        </w:rPr>
        <w:t xml:space="preserve">, або передбачають зміну завдань та функцій </w:t>
      </w:r>
      <w:r w:rsidR="00314B23">
        <w:rPr>
          <w:rFonts w:ascii="Garamond" w:eastAsia="Times New Roman" w:hAnsi="Garamond" w:cs="Times New Roman"/>
          <w:sz w:val="28"/>
          <w:szCs w:val="28"/>
        </w:rPr>
        <w:t>державного органу</w:t>
      </w:r>
      <w:r w:rsidR="00BD733D" w:rsidRPr="008D1688">
        <w:rPr>
          <w:rFonts w:ascii="Garamond" w:eastAsia="Times New Roman" w:hAnsi="Garamond" w:cs="Times New Roman"/>
          <w:sz w:val="28"/>
          <w:szCs w:val="28"/>
        </w:rPr>
        <w:t>. Зміна керівництва установи (зокрема, призначення нового керівника установи), доручен</w:t>
      </w:r>
      <w:r w:rsidR="00145B8E" w:rsidRPr="008D1688">
        <w:rPr>
          <w:rFonts w:ascii="Garamond" w:eastAsia="Times New Roman" w:hAnsi="Garamond" w:cs="Times New Roman"/>
          <w:sz w:val="28"/>
          <w:szCs w:val="28"/>
        </w:rPr>
        <w:t>ня</w:t>
      </w:r>
      <w:r w:rsidR="00BD733D" w:rsidRPr="008D1688">
        <w:rPr>
          <w:rFonts w:ascii="Garamond" w:eastAsia="Times New Roman" w:hAnsi="Garamond" w:cs="Times New Roman"/>
          <w:sz w:val="28"/>
          <w:szCs w:val="28"/>
        </w:rPr>
        <w:t xml:space="preserve"> Президента України, Верховної Ради України, Кабінету Міністрів України, публікації у </w:t>
      </w:r>
      <w:r w:rsidR="00345973">
        <w:rPr>
          <w:rFonts w:ascii="Garamond" w:eastAsia="Times New Roman" w:hAnsi="Garamond" w:cs="Times New Roman"/>
          <w:sz w:val="28"/>
          <w:szCs w:val="28"/>
        </w:rPr>
        <w:t>медіа</w:t>
      </w:r>
      <w:r w:rsidR="00BD733D" w:rsidRPr="008D1688">
        <w:rPr>
          <w:rFonts w:ascii="Garamond" w:eastAsia="Times New Roman" w:hAnsi="Garamond" w:cs="Times New Roman"/>
          <w:sz w:val="28"/>
          <w:szCs w:val="28"/>
        </w:rPr>
        <w:t xml:space="preserve"> щодо діяльності установи також мож</w:t>
      </w:r>
      <w:r w:rsidR="00BC70B9">
        <w:rPr>
          <w:rFonts w:ascii="Garamond" w:eastAsia="Times New Roman" w:hAnsi="Garamond" w:cs="Times New Roman"/>
          <w:sz w:val="28"/>
          <w:szCs w:val="28"/>
        </w:rPr>
        <w:t>уть</w:t>
      </w:r>
      <w:r w:rsidR="00BD733D" w:rsidRPr="008D1688">
        <w:rPr>
          <w:rFonts w:ascii="Garamond" w:eastAsia="Times New Roman" w:hAnsi="Garamond" w:cs="Times New Roman"/>
          <w:sz w:val="28"/>
          <w:szCs w:val="28"/>
        </w:rPr>
        <w:t xml:space="preserve"> вплинути на актуальність запланованих об’єктів аудиту. </w:t>
      </w:r>
    </w:p>
    <w:p w:rsidR="00314B23" w:rsidRDefault="007415F9" w:rsidP="002529BE">
      <w:pPr>
        <w:spacing w:after="60" w:line="240" w:lineRule="auto"/>
        <w:ind w:firstLine="567"/>
        <w:jc w:val="both"/>
        <w:rPr>
          <w:rFonts w:ascii="Garamond" w:eastAsia="Times New Roman" w:hAnsi="Garamond" w:cs="Times New Roman"/>
          <w:sz w:val="28"/>
          <w:szCs w:val="28"/>
        </w:rPr>
      </w:pPr>
      <w:r w:rsidRPr="007415F9">
        <w:rPr>
          <w:rFonts w:ascii="Garamond" w:eastAsia="Times New Roman" w:hAnsi="Garamond" w:cs="Times New Roman"/>
          <w:sz w:val="28"/>
          <w:szCs w:val="28"/>
        </w:rPr>
        <w:t xml:space="preserve">За результатами такого моніторингу </w:t>
      </w:r>
      <w:r w:rsidR="00B12A46" w:rsidRPr="008D1688">
        <w:rPr>
          <w:rFonts w:ascii="Garamond" w:eastAsia="Times New Roman" w:hAnsi="Garamond" w:cs="Times New Roman"/>
          <w:sz w:val="28"/>
          <w:szCs w:val="28"/>
        </w:rPr>
        <w:t xml:space="preserve">керівник підрозділу внутрішнього аудиту </w:t>
      </w:r>
      <w:r w:rsidRPr="007415F9">
        <w:rPr>
          <w:rFonts w:ascii="Garamond" w:eastAsia="Times New Roman" w:hAnsi="Garamond" w:cs="Times New Roman"/>
          <w:sz w:val="28"/>
          <w:szCs w:val="28"/>
        </w:rPr>
        <w:t xml:space="preserve">оцінює вплив </w:t>
      </w:r>
      <w:r w:rsidR="00B12A46">
        <w:rPr>
          <w:rFonts w:ascii="Garamond" w:eastAsia="Times New Roman" w:hAnsi="Garamond" w:cs="Times New Roman"/>
          <w:sz w:val="28"/>
          <w:szCs w:val="28"/>
        </w:rPr>
        <w:t xml:space="preserve">таких </w:t>
      </w:r>
      <w:r w:rsidRPr="007415F9">
        <w:rPr>
          <w:rFonts w:ascii="Garamond" w:eastAsia="Times New Roman" w:hAnsi="Garamond" w:cs="Times New Roman"/>
          <w:sz w:val="28"/>
          <w:szCs w:val="28"/>
        </w:rPr>
        <w:t xml:space="preserve">подій на </w:t>
      </w:r>
      <w:r w:rsidR="005A2343" w:rsidRPr="007415F9">
        <w:rPr>
          <w:rFonts w:ascii="Garamond" w:eastAsia="Times New Roman" w:hAnsi="Garamond" w:cs="Times New Roman"/>
          <w:sz w:val="28"/>
          <w:szCs w:val="28"/>
        </w:rPr>
        <w:t>визначені у план</w:t>
      </w:r>
      <w:r w:rsidR="005A2343">
        <w:rPr>
          <w:rFonts w:ascii="Garamond" w:eastAsia="Times New Roman" w:hAnsi="Garamond" w:cs="Times New Roman"/>
          <w:sz w:val="28"/>
          <w:szCs w:val="28"/>
        </w:rPr>
        <w:t>і</w:t>
      </w:r>
      <w:r w:rsidR="005A2343" w:rsidRPr="007415F9">
        <w:rPr>
          <w:rFonts w:ascii="Garamond" w:eastAsia="Times New Roman" w:hAnsi="Garamond" w:cs="Times New Roman"/>
          <w:sz w:val="28"/>
          <w:szCs w:val="28"/>
        </w:rPr>
        <w:t xml:space="preserve"> стратегічні цілі та завдання внутрішнього аудиту</w:t>
      </w:r>
      <w:r w:rsidR="005A2343">
        <w:rPr>
          <w:rFonts w:ascii="Garamond" w:eastAsia="Times New Roman" w:hAnsi="Garamond" w:cs="Times New Roman"/>
          <w:sz w:val="28"/>
          <w:szCs w:val="28"/>
        </w:rPr>
        <w:t xml:space="preserve">, </w:t>
      </w:r>
      <w:r w:rsidR="003F6741">
        <w:rPr>
          <w:rFonts w:ascii="Garamond" w:eastAsia="Times New Roman" w:hAnsi="Garamond" w:cs="Times New Roman"/>
          <w:sz w:val="28"/>
          <w:szCs w:val="28"/>
        </w:rPr>
        <w:t xml:space="preserve">ризикові сфери внутрішнього аудиту та </w:t>
      </w:r>
      <w:r w:rsidR="005A2343">
        <w:rPr>
          <w:rFonts w:ascii="Garamond" w:eastAsia="Times New Roman" w:hAnsi="Garamond" w:cs="Times New Roman"/>
          <w:sz w:val="28"/>
          <w:szCs w:val="28"/>
        </w:rPr>
        <w:t>пріоритетні об’єкти аудиту</w:t>
      </w:r>
      <w:r w:rsidRPr="007415F9">
        <w:rPr>
          <w:rFonts w:ascii="Garamond" w:eastAsia="Times New Roman" w:hAnsi="Garamond" w:cs="Times New Roman"/>
          <w:sz w:val="28"/>
          <w:szCs w:val="28"/>
        </w:rPr>
        <w:t xml:space="preserve">. </w:t>
      </w:r>
    </w:p>
    <w:p w:rsidR="00FE05C7" w:rsidRDefault="00344A9E"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З</w:t>
      </w:r>
      <w:r w:rsidRPr="008D1688">
        <w:rPr>
          <w:rFonts w:ascii="Garamond" w:eastAsia="Times New Roman" w:hAnsi="Garamond" w:cs="Times New Roman"/>
          <w:sz w:val="28"/>
          <w:szCs w:val="28"/>
        </w:rPr>
        <w:t xml:space="preserve"> метою оновлення </w:t>
      </w:r>
      <w:r w:rsidR="00183C22">
        <w:rPr>
          <w:rFonts w:ascii="Garamond" w:eastAsia="Times New Roman" w:hAnsi="Garamond" w:cs="Times New Roman"/>
          <w:sz w:val="28"/>
          <w:szCs w:val="28"/>
        </w:rPr>
        <w:t xml:space="preserve">визначених </w:t>
      </w:r>
      <w:r w:rsidR="003F6741">
        <w:rPr>
          <w:rFonts w:ascii="Garamond" w:eastAsia="Times New Roman" w:hAnsi="Garamond" w:cs="Times New Roman"/>
          <w:sz w:val="28"/>
          <w:szCs w:val="28"/>
        </w:rPr>
        <w:t xml:space="preserve">у плані </w:t>
      </w:r>
      <w:r w:rsidRPr="008D1688">
        <w:rPr>
          <w:rFonts w:ascii="Garamond" w:eastAsia="Times New Roman" w:hAnsi="Garamond" w:cs="Times New Roman"/>
          <w:sz w:val="28"/>
          <w:szCs w:val="28"/>
        </w:rPr>
        <w:t xml:space="preserve">пріоритетних об’єктів аудиту підрозділом внутрішнього аудиту </w:t>
      </w:r>
      <w:r>
        <w:rPr>
          <w:rFonts w:ascii="Garamond" w:eastAsia="Times New Roman" w:hAnsi="Garamond" w:cs="Times New Roman"/>
          <w:sz w:val="28"/>
          <w:szCs w:val="28"/>
        </w:rPr>
        <w:t>щ</w:t>
      </w:r>
      <w:r w:rsidRPr="008D1688">
        <w:rPr>
          <w:rFonts w:ascii="Garamond" w:eastAsia="Times New Roman" w:hAnsi="Garamond" w:cs="Times New Roman"/>
          <w:sz w:val="28"/>
          <w:szCs w:val="28"/>
        </w:rPr>
        <w:t>ороку проводиться оцінка ризиків (або забезпечується актуалізація попередньої оцінки ризиків</w:t>
      </w:r>
      <w:r>
        <w:rPr>
          <w:rFonts w:ascii="Garamond" w:eastAsia="Times New Roman" w:hAnsi="Garamond" w:cs="Times New Roman"/>
          <w:sz w:val="28"/>
          <w:szCs w:val="28"/>
        </w:rPr>
        <w:t>)</w:t>
      </w:r>
      <w:r w:rsidR="003F6741">
        <w:rPr>
          <w:rFonts w:ascii="Garamond" w:eastAsia="Times New Roman" w:hAnsi="Garamond" w:cs="Times New Roman"/>
          <w:sz w:val="28"/>
          <w:szCs w:val="28"/>
        </w:rPr>
        <w:t>,</w:t>
      </w:r>
      <w:r w:rsidR="00183C22">
        <w:rPr>
          <w:rFonts w:ascii="Garamond" w:eastAsia="Times New Roman" w:hAnsi="Garamond" w:cs="Times New Roman"/>
          <w:sz w:val="28"/>
          <w:szCs w:val="28"/>
        </w:rPr>
        <w:t xml:space="preserve"> здійснюється</w:t>
      </w:r>
      <w:r w:rsidR="003F6741">
        <w:rPr>
          <w:rFonts w:ascii="Garamond" w:eastAsia="Times New Roman" w:hAnsi="Garamond" w:cs="Times New Roman"/>
          <w:sz w:val="28"/>
          <w:szCs w:val="28"/>
        </w:rPr>
        <w:t xml:space="preserve"> перегляд та актуалізація </w:t>
      </w:r>
      <w:r w:rsidR="00183C22">
        <w:rPr>
          <w:rFonts w:ascii="Garamond" w:eastAsia="Times New Roman" w:hAnsi="Garamond" w:cs="Times New Roman"/>
          <w:sz w:val="28"/>
          <w:szCs w:val="28"/>
        </w:rPr>
        <w:t xml:space="preserve">(уточнення) </w:t>
      </w:r>
      <w:r w:rsidR="003F6741">
        <w:rPr>
          <w:rFonts w:ascii="Garamond" w:eastAsia="Times New Roman" w:hAnsi="Garamond" w:cs="Times New Roman"/>
          <w:sz w:val="28"/>
          <w:szCs w:val="28"/>
        </w:rPr>
        <w:t>оцінки факторів відбору об’єктів аудиту</w:t>
      </w:r>
      <w:r>
        <w:rPr>
          <w:rFonts w:ascii="Garamond" w:eastAsia="Times New Roman" w:hAnsi="Garamond" w:cs="Times New Roman"/>
          <w:sz w:val="28"/>
          <w:szCs w:val="28"/>
        </w:rPr>
        <w:t>, зокрема</w:t>
      </w:r>
      <w:r w:rsidR="00FE05C7">
        <w:rPr>
          <w:rFonts w:ascii="Garamond" w:eastAsia="Times New Roman" w:hAnsi="Garamond" w:cs="Times New Roman"/>
          <w:sz w:val="28"/>
          <w:szCs w:val="28"/>
        </w:rPr>
        <w:t>:</w:t>
      </w:r>
    </w:p>
    <w:p w:rsidR="00FE05C7" w:rsidRDefault="003F78AD" w:rsidP="00AA76E5">
      <w:pPr>
        <w:pStyle w:val="ab"/>
        <w:numPr>
          <w:ilvl w:val="0"/>
          <w:numId w:val="8"/>
        </w:numPr>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здійснюється перегляд </w:t>
      </w:r>
      <w:r w:rsidR="009D6C58">
        <w:rPr>
          <w:rFonts w:ascii="Garamond" w:eastAsia="Times New Roman" w:hAnsi="Garamond" w:cs="Times New Roman"/>
          <w:sz w:val="28"/>
          <w:szCs w:val="28"/>
        </w:rPr>
        <w:t xml:space="preserve">та актуалізація (уточнення) </w:t>
      </w:r>
      <w:r w:rsidR="00B04FDD">
        <w:rPr>
          <w:rFonts w:ascii="Garamond" w:eastAsia="Times New Roman" w:hAnsi="Garamond" w:cs="Times New Roman"/>
          <w:sz w:val="28"/>
          <w:szCs w:val="28"/>
        </w:rPr>
        <w:t>ідентифікованих ризиків</w:t>
      </w:r>
      <w:r w:rsidR="009D6C58">
        <w:rPr>
          <w:rFonts w:ascii="Garamond" w:eastAsia="Times New Roman" w:hAnsi="Garamond" w:cs="Times New Roman"/>
          <w:sz w:val="28"/>
          <w:szCs w:val="28"/>
        </w:rPr>
        <w:t xml:space="preserve"> </w:t>
      </w:r>
      <w:r w:rsidR="009D6C58" w:rsidRPr="006E1C76">
        <w:rPr>
          <w:rFonts w:ascii="Garamond" w:eastAsia="Times New Roman" w:hAnsi="Garamond" w:cs="Times New Roman"/>
          <w:sz w:val="28"/>
          <w:szCs w:val="28"/>
        </w:rPr>
        <w:t>з урахуванням змін, що відбулися після останнього перегляду</w:t>
      </w:r>
      <w:r w:rsidR="00B04FDD">
        <w:rPr>
          <w:rFonts w:ascii="Garamond" w:eastAsia="Times New Roman" w:hAnsi="Garamond" w:cs="Times New Roman"/>
          <w:sz w:val="28"/>
          <w:szCs w:val="28"/>
        </w:rPr>
        <w:t xml:space="preserve">, </w:t>
      </w:r>
      <w:r w:rsidR="00344A9E">
        <w:rPr>
          <w:rFonts w:ascii="Garamond" w:eastAsia="Times New Roman" w:hAnsi="Garamond" w:cs="Times New Roman"/>
          <w:sz w:val="28"/>
          <w:szCs w:val="28"/>
        </w:rPr>
        <w:t>застосованих</w:t>
      </w:r>
      <w:r w:rsidR="00344A9E" w:rsidRPr="008D1688">
        <w:rPr>
          <w:rFonts w:ascii="Garamond" w:eastAsia="Times New Roman" w:hAnsi="Garamond" w:cs="Times New Roman"/>
          <w:sz w:val="28"/>
          <w:szCs w:val="28"/>
        </w:rPr>
        <w:t xml:space="preserve"> </w:t>
      </w:r>
      <w:r w:rsidR="001D0561" w:rsidRPr="008D1688">
        <w:rPr>
          <w:rFonts w:ascii="Garamond" w:eastAsia="Times New Roman" w:hAnsi="Garamond" w:cs="Times New Roman"/>
          <w:sz w:val="28"/>
          <w:szCs w:val="28"/>
        </w:rPr>
        <w:t>критеріїв впливу</w:t>
      </w:r>
      <w:r w:rsidR="00B04FDD">
        <w:rPr>
          <w:rFonts w:ascii="Garamond" w:eastAsia="Times New Roman" w:hAnsi="Garamond" w:cs="Times New Roman"/>
          <w:sz w:val="28"/>
          <w:szCs w:val="28"/>
        </w:rPr>
        <w:t>/</w:t>
      </w:r>
      <w:r w:rsidR="00396AFF" w:rsidRPr="008D1688">
        <w:rPr>
          <w:rFonts w:ascii="Garamond" w:eastAsia="Times New Roman" w:hAnsi="Garamond" w:cs="Times New Roman"/>
          <w:sz w:val="28"/>
          <w:szCs w:val="28"/>
        </w:rPr>
        <w:t>ймовірності</w:t>
      </w:r>
      <w:r w:rsidR="004C0F4F">
        <w:rPr>
          <w:rFonts w:ascii="Garamond" w:eastAsia="Times New Roman" w:hAnsi="Garamond" w:cs="Times New Roman"/>
          <w:sz w:val="28"/>
          <w:szCs w:val="28"/>
        </w:rPr>
        <w:t xml:space="preserve"> та</w:t>
      </w:r>
      <w:r w:rsidR="00396AFF" w:rsidRPr="008D1688">
        <w:rPr>
          <w:rFonts w:ascii="Garamond" w:eastAsia="Times New Roman" w:hAnsi="Garamond" w:cs="Times New Roman"/>
          <w:sz w:val="28"/>
          <w:szCs w:val="28"/>
        </w:rPr>
        <w:t xml:space="preserve"> присвоєних ризикам </w:t>
      </w:r>
      <w:r w:rsidR="004C0F4F">
        <w:rPr>
          <w:rFonts w:ascii="Garamond" w:eastAsia="Times New Roman" w:hAnsi="Garamond" w:cs="Times New Roman"/>
          <w:sz w:val="28"/>
          <w:szCs w:val="28"/>
        </w:rPr>
        <w:t>рівнів (</w:t>
      </w:r>
      <w:r w:rsidR="00396AFF" w:rsidRPr="008D1688">
        <w:rPr>
          <w:rFonts w:ascii="Garamond" w:eastAsia="Times New Roman" w:hAnsi="Garamond" w:cs="Times New Roman"/>
          <w:sz w:val="28"/>
          <w:szCs w:val="28"/>
        </w:rPr>
        <w:t>балів</w:t>
      </w:r>
      <w:r w:rsidR="004C0F4F">
        <w:rPr>
          <w:rFonts w:ascii="Garamond" w:eastAsia="Times New Roman" w:hAnsi="Garamond" w:cs="Times New Roman"/>
          <w:sz w:val="28"/>
          <w:szCs w:val="28"/>
        </w:rPr>
        <w:t>) для визначення впливу (розміру наслідків) ризиків</w:t>
      </w:r>
      <w:r w:rsidR="00FE05C7" w:rsidRPr="006E1C76">
        <w:rPr>
          <w:rFonts w:ascii="Garamond" w:eastAsia="Times New Roman" w:hAnsi="Garamond" w:cs="Times New Roman"/>
          <w:sz w:val="28"/>
          <w:szCs w:val="28"/>
        </w:rPr>
        <w:t xml:space="preserve">. </w:t>
      </w:r>
      <w:r w:rsidR="00B04FDD">
        <w:rPr>
          <w:rFonts w:ascii="Garamond" w:eastAsia="Times New Roman" w:hAnsi="Garamond" w:cs="Times New Roman"/>
          <w:sz w:val="28"/>
          <w:szCs w:val="28"/>
        </w:rPr>
        <w:t xml:space="preserve">Час від часу </w:t>
      </w:r>
      <w:r w:rsidR="00FE05C7" w:rsidRPr="006E1C76">
        <w:rPr>
          <w:rFonts w:ascii="Garamond" w:eastAsia="Times New Roman" w:hAnsi="Garamond" w:cs="Times New Roman"/>
          <w:sz w:val="28"/>
          <w:szCs w:val="28"/>
        </w:rPr>
        <w:t xml:space="preserve">корисно </w:t>
      </w:r>
      <w:r w:rsidR="00B04FDD">
        <w:rPr>
          <w:rFonts w:ascii="Garamond" w:eastAsia="Times New Roman" w:hAnsi="Garamond" w:cs="Times New Roman"/>
          <w:sz w:val="28"/>
          <w:szCs w:val="28"/>
        </w:rPr>
        <w:t>ідентифік</w:t>
      </w:r>
      <w:r w:rsidR="009D6C58">
        <w:rPr>
          <w:rFonts w:ascii="Garamond" w:eastAsia="Times New Roman" w:hAnsi="Garamond" w:cs="Times New Roman"/>
          <w:sz w:val="28"/>
          <w:szCs w:val="28"/>
        </w:rPr>
        <w:t xml:space="preserve">увати ризики та проводити їх </w:t>
      </w:r>
      <w:r w:rsidR="004C0F4F">
        <w:rPr>
          <w:rFonts w:ascii="Garamond" w:eastAsia="Times New Roman" w:hAnsi="Garamond" w:cs="Times New Roman"/>
          <w:sz w:val="28"/>
          <w:szCs w:val="28"/>
        </w:rPr>
        <w:t>оцінку</w:t>
      </w:r>
      <w:r w:rsidR="00B04FDD">
        <w:rPr>
          <w:rFonts w:ascii="Garamond" w:eastAsia="Times New Roman" w:hAnsi="Garamond" w:cs="Times New Roman"/>
          <w:sz w:val="28"/>
          <w:szCs w:val="28"/>
        </w:rPr>
        <w:t xml:space="preserve"> </w:t>
      </w:r>
      <w:r w:rsidR="00FE05C7" w:rsidRPr="006E1C76">
        <w:rPr>
          <w:rFonts w:ascii="Garamond" w:eastAsia="Times New Roman" w:hAnsi="Garamond" w:cs="Times New Roman"/>
          <w:sz w:val="28"/>
          <w:szCs w:val="28"/>
        </w:rPr>
        <w:t>«з чистого листа» з подальшим порівнянням одер</w:t>
      </w:r>
      <w:r w:rsidR="00344A9E">
        <w:rPr>
          <w:rFonts w:ascii="Garamond" w:eastAsia="Times New Roman" w:hAnsi="Garamond" w:cs="Times New Roman"/>
          <w:sz w:val="28"/>
          <w:szCs w:val="28"/>
        </w:rPr>
        <w:t xml:space="preserve">жаних результатів з </w:t>
      </w:r>
      <w:r w:rsidR="004C0F4F">
        <w:rPr>
          <w:rFonts w:ascii="Garamond" w:eastAsia="Times New Roman" w:hAnsi="Garamond" w:cs="Times New Roman"/>
          <w:sz w:val="28"/>
          <w:szCs w:val="28"/>
        </w:rPr>
        <w:t>раніше визначеними та оціненими ризиками</w:t>
      </w:r>
      <w:r w:rsidR="00344A9E">
        <w:rPr>
          <w:rFonts w:ascii="Garamond" w:eastAsia="Times New Roman" w:hAnsi="Garamond" w:cs="Times New Roman"/>
          <w:sz w:val="28"/>
          <w:szCs w:val="28"/>
        </w:rPr>
        <w:t>;</w:t>
      </w:r>
    </w:p>
    <w:p w:rsidR="00344A9E" w:rsidRDefault="003F78AD" w:rsidP="00AA76E5">
      <w:pPr>
        <w:pStyle w:val="ab"/>
        <w:numPr>
          <w:ilvl w:val="0"/>
          <w:numId w:val="8"/>
        </w:numPr>
        <w:tabs>
          <w:tab w:val="left" w:pos="142"/>
        </w:tabs>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здійснюється перегляд </w:t>
      </w:r>
      <w:r w:rsidR="00B04FDD">
        <w:rPr>
          <w:rFonts w:ascii="Garamond" w:eastAsia="Times New Roman" w:hAnsi="Garamond" w:cs="Times New Roman"/>
          <w:sz w:val="28"/>
          <w:szCs w:val="28"/>
        </w:rPr>
        <w:t xml:space="preserve">та </w:t>
      </w:r>
      <w:r w:rsidR="009D6C58">
        <w:rPr>
          <w:rFonts w:ascii="Garamond" w:eastAsia="Times New Roman" w:hAnsi="Garamond" w:cs="Times New Roman"/>
          <w:sz w:val="28"/>
          <w:szCs w:val="28"/>
        </w:rPr>
        <w:t>актуалізація (</w:t>
      </w:r>
      <w:r>
        <w:rPr>
          <w:rFonts w:ascii="Garamond" w:eastAsia="Times New Roman" w:hAnsi="Garamond" w:cs="Times New Roman"/>
          <w:sz w:val="28"/>
          <w:szCs w:val="28"/>
        </w:rPr>
        <w:t>уточнення</w:t>
      </w:r>
      <w:r w:rsidR="009D6C58">
        <w:rPr>
          <w:rFonts w:ascii="Garamond" w:eastAsia="Times New Roman" w:hAnsi="Garamond" w:cs="Times New Roman"/>
          <w:sz w:val="28"/>
          <w:szCs w:val="28"/>
        </w:rPr>
        <w:t>)</w:t>
      </w:r>
      <w:r w:rsidR="00344A9E">
        <w:rPr>
          <w:rFonts w:ascii="Garamond" w:eastAsia="Times New Roman" w:hAnsi="Garamond" w:cs="Times New Roman"/>
          <w:sz w:val="28"/>
          <w:szCs w:val="28"/>
        </w:rPr>
        <w:t xml:space="preserve"> </w:t>
      </w:r>
      <w:r w:rsidR="00344A9E" w:rsidRPr="00344A9E">
        <w:rPr>
          <w:rFonts w:ascii="Garamond" w:eastAsia="Times New Roman" w:hAnsi="Garamond" w:cs="Times New Roman"/>
          <w:sz w:val="28"/>
          <w:szCs w:val="28"/>
        </w:rPr>
        <w:t xml:space="preserve">присвоєних факторам </w:t>
      </w:r>
      <w:r w:rsidR="009D6C58">
        <w:rPr>
          <w:rFonts w:ascii="Garamond" w:eastAsia="Times New Roman" w:hAnsi="Garamond" w:cs="Times New Roman"/>
          <w:sz w:val="28"/>
          <w:szCs w:val="28"/>
        </w:rPr>
        <w:t xml:space="preserve">відбору </w:t>
      </w:r>
      <w:r w:rsidR="00344A9E" w:rsidRPr="00344A9E">
        <w:rPr>
          <w:rFonts w:ascii="Garamond" w:eastAsia="Times New Roman" w:hAnsi="Garamond" w:cs="Times New Roman"/>
          <w:sz w:val="28"/>
          <w:szCs w:val="28"/>
        </w:rPr>
        <w:t>бальних оцінок та вагових коефіцієнтів</w:t>
      </w:r>
      <w:r w:rsidR="00F16364">
        <w:rPr>
          <w:rFonts w:ascii="Garamond" w:eastAsia="Times New Roman" w:hAnsi="Garamond" w:cs="Times New Roman"/>
          <w:sz w:val="28"/>
          <w:szCs w:val="28"/>
        </w:rPr>
        <w:t xml:space="preserve">, </w:t>
      </w:r>
      <w:r w:rsidR="00B04FDD">
        <w:rPr>
          <w:rFonts w:ascii="Garamond" w:eastAsia="Times New Roman" w:hAnsi="Garamond" w:cs="Times New Roman"/>
          <w:sz w:val="28"/>
          <w:szCs w:val="28"/>
        </w:rPr>
        <w:t xml:space="preserve">визначеного </w:t>
      </w:r>
      <w:r w:rsidR="00F16364">
        <w:rPr>
          <w:rFonts w:ascii="Garamond" w:eastAsia="Times New Roman" w:hAnsi="Garamond" w:cs="Times New Roman"/>
          <w:sz w:val="28"/>
          <w:szCs w:val="28"/>
        </w:rPr>
        <w:t>ступеня пріоритету об’єктів аудиту</w:t>
      </w:r>
      <w:r w:rsidR="00344A9E" w:rsidRPr="00344A9E">
        <w:rPr>
          <w:rFonts w:ascii="Garamond" w:eastAsia="Times New Roman" w:hAnsi="Garamond" w:cs="Times New Roman"/>
          <w:sz w:val="28"/>
          <w:szCs w:val="28"/>
        </w:rPr>
        <w:t xml:space="preserve"> </w:t>
      </w:r>
      <w:r w:rsidR="00183C22">
        <w:rPr>
          <w:rFonts w:ascii="Garamond" w:eastAsia="Times New Roman" w:hAnsi="Garamond" w:cs="Times New Roman"/>
          <w:sz w:val="28"/>
          <w:szCs w:val="28"/>
        </w:rPr>
        <w:t>для</w:t>
      </w:r>
      <w:r w:rsidR="00344A9E" w:rsidRPr="00344A9E">
        <w:rPr>
          <w:rFonts w:ascii="Garamond" w:eastAsia="Times New Roman" w:hAnsi="Garamond" w:cs="Times New Roman"/>
          <w:sz w:val="28"/>
          <w:szCs w:val="28"/>
        </w:rPr>
        <w:t xml:space="preserve"> визначення змін у </w:t>
      </w:r>
      <w:r w:rsidR="0017608D">
        <w:rPr>
          <w:rFonts w:ascii="Garamond" w:eastAsia="Times New Roman" w:hAnsi="Garamond" w:cs="Times New Roman"/>
          <w:sz w:val="28"/>
          <w:szCs w:val="28"/>
        </w:rPr>
        <w:t xml:space="preserve">переліку </w:t>
      </w:r>
      <w:r w:rsidR="00183C22">
        <w:rPr>
          <w:rFonts w:ascii="Garamond" w:eastAsia="Times New Roman" w:hAnsi="Garamond" w:cs="Times New Roman"/>
          <w:sz w:val="28"/>
          <w:szCs w:val="28"/>
        </w:rPr>
        <w:t xml:space="preserve">включених до плану </w:t>
      </w:r>
      <w:r w:rsidR="00344A9E" w:rsidRPr="00344A9E">
        <w:rPr>
          <w:rFonts w:ascii="Garamond" w:eastAsia="Times New Roman" w:hAnsi="Garamond" w:cs="Times New Roman"/>
          <w:sz w:val="28"/>
          <w:szCs w:val="28"/>
        </w:rPr>
        <w:t>пріорите</w:t>
      </w:r>
      <w:r>
        <w:rPr>
          <w:rFonts w:ascii="Garamond" w:eastAsia="Times New Roman" w:hAnsi="Garamond" w:cs="Times New Roman"/>
          <w:sz w:val="28"/>
          <w:szCs w:val="28"/>
        </w:rPr>
        <w:t>т</w:t>
      </w:r>
      <w:r w:rsidR="0017608D">
        <w:rPr>
          <w:rFonts w:ascii="Garamond" w:eastAsia="Times New Roman" w:hAnsi="Garamond" w:cs="Times New Roman"/>
          <w:sz w:val="28"/>
          <w:szCs w:val="28"/>
        </w:rPr>
        <w:t xml:space="preserve">них </w:t>
      </w:r>
      <w:r>
        <w:rPr>
          <w:rFonts w:ascii="Garamond" w:eastAsia="Times New Roman" w:hAnsi="Garamond" w:cs="Times New Roman"/>
          <w:sz w:val="28"/>
          <w:szCs w:val="28"/>
        </w:rPr>
        <w:t>об’єктів аудиту за рік;</w:t>
      </w:r>
    </w:p>
    <w:p w:rsidR="003F78AD" w:rsidRPr="003F78AD" w:rsidRDefault="003F78AD" w:rsidP="002529BE">
      <w:pPr>
        <w:pStyle w:val="ab"/>
        <w:numPr>
          <w:ilvl w:val="0"/>
          <w:numId w:val="8"/>
        </w:numPr>
        <w:tabs>
          <w:tab w:val="left" w:pos="142"/>
          <w:tab w:val="left" w:pos="426"/>
        </w:tabs>
        <w:spacing w:after="60" w:line="240" w:lineRule="auto"/>
        <w:ind w:left="0" w:firstLine="567"/>
        <w:contextualSpacing w:val="0"/>
        <w:jc w:val="both"/>
        <w:rPr>
          <w:rFonts w:ascii="Garamond" w:eastAsia="Times New Roman" w:hAnsi="Garamond" w:cs="Times New Roman"/>
          <w:i/>
          <w:sz w:val="28"/>
          <w:szCs w:val="28"/>
        </w:rPr>
      </w:pPr>
      <w:r w:rsidRPr="003F78AD">
        <w:rPr>
          <w:rFonts w:ascii="Garamond" w:eastAsia="Times New Roman" w:hAnsi="Garamond" w:cs="Times New Roman"/>
          <w:sz w:val="28"/>
          <w:szCs w:val="28"/>
        </w:rPr>
        <w:t xml:space="preserve">враховуються результати </w:t>
      </w:r>
      <w:r w:rsidR="006028FD">
        <w:rPr>
          <w:rFonts w:ascii="Garamond" w:eastAsia="Times New Roman" w:hAnsi="Garamond" w:cs="Times New Roman"/>
          <w:sz w:val="28"/>
          <w:szCs w:val="28"/>
        </w:rPr>
        <w:t>здійснених</w:t>
      </w:r>
      <w:r w:rsidRPr="003F78AD">
        <w:rPr>
          <w:rFonts w:ascii="Garamond" w:eastAsia="Times New Roman" w:hAnsi="Garamond" w:cs="Times New Roman"/>
          <w:sz w:val="28"/>
          <w:szCs w:val="28"/>
        </w:rPr>
        <w:t xml:space="preserve"> внутрішніх аудитів за попередні роки, які можуть призводити до змін початкової оцінки ризиків. </w:t>
      </w:r>
      <w:r w:rsidRPr="00D26DE2">
        <w:rPr>
          <w:rFonts w:ascii="Garamond" w:eastAsia="Times New Roman" w:hAnsi="Garamond" w:cs="Times New Roman"/>
          <w:sz w:val="28"/>
          <w:szCs w:val="28"/>
        </w:rPr>
        <w:t xml:space="preserve">Наприклад, за результатами здійснення внутрішнього аудиту встановлено відсутність/неефективність </w:t>
      </w:r>
      <w:r w:rsidR="00420E0C" w:rsidRPr="00D26DE2">
        <w:rPr>
          <w:rFonts w:ascii="Garamond" w:eastAsia="Times New Roman" w:hAnsi="Garamond" w:cs="Times New Roman"/>
          <w:sz w:val="28"/>
          <w:szCs w:val="28"/>
        </w:rPr>
        <w:t>запроваджених</w:t>
      </w:r>
      <w:r w:rsidR="00DD37F1" w:rsidRPr="00D26DE2">
        <w:rPr>
          <w:rFonts w:ascii="Garamond" w:eastAsia="Times New Roman" w:hAnsi="Garamond" w:cs="Times New Roman"/>
          <w:sz w:val="28"/>
          <w:szCs w:val="28"/>
        </w:rPr>
        <w:t xml:space="preserve"> заходів контролю</w:t>
      </w:r>
      <w:r w:rsidRPr="00D26DE2">
        <w:rPr>
          <w:rFonts w:ascii="Garamond" w:eastAsia="Times New Roman" w:hAnsi="Garamond" w:cs="Times New Roman"/>
          <w:sz w:val="28"/>
          <w:szCs w:val="28"/>
        </w:rPr>
        <w:t>, що потребує здійснення внутрішнього аудиту щодо об’єктів аудиту, стосовно яких можуть виникнути подібні проблеми.</w:t>
      </w:r>
    </w:p>
    <w:p w:rsidR="001D1BB2" w:rsidRDefault="001D1BB2"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А</w:t>
      </w:r>
      <w:r w:rsidRPr="00314B23">
        <w:rPr>
          <w:rFonts w:ascii="Garamond" w:eastAsia="Times New Roman" w:hAnsi="Garamond" w:cs="Times New Roman"/>
          <w:sz w:val="28"/>
          <w:szCs w:val="28"/>
        </w:rPr>
        <w:t>ктуалізаці</w:t>
      </w:r>
      <w:r>
        <w:rPr>
          <w:rFonts w:ascii="Garamond" w:eastAsia="Times New Roman" w:hAnsi="Garamond" w:cs="Times New Roman"/>
          <w:sz w:val="28"/>
          <w:szCs w:val="28"/>
        </w:rPr>
        <w:t xml:space="preserve">ю </w:t>
      </w:r>
      <w:r w:rsidR="006028FD">
        <w:rPr>
          <w:rFonts w:ascii="Garamond" w:eastAsia="Times New Roman" w:hAnsi="Garamond" w:cs="Times New Roman"/>
          <w:sz w:val="28"/>
          <w:szCs w:val="28"/>
        </w:rPr>
        <w:t>попередньої</w:t>
      </w:r>
      <w:r w:rsidR="009D6C58">
        <w:rPr>
          <w:rFonts w:ascii="Garamond" w:eastAsia="Times New Roman" w:hAnsi="Garamond" w:cs="Times New Roman"/>
          <w:sz w:val="28"/>
          <w:szCs w:val="28"/>
        </w:rPr>
        <w:t xml:space="preserve"> </w:t>
      </w:r>
      <w:r w:rsidRPr="00314B23">
        <w:rPr>
          <w:rFonts w:ascii="Garamond" w:eastAsia="Times New Roman" w:hAnsi="Garamond" w:cs="Times New Roman"/>
          <w:sz w:val="28"/>
          <w:szCs w:val="28"/>
        </w:rPr>
        <w:t>оцінки ризикі</w:t>
      </w:r>
      <w:r>
        <w:rPr>
          <w:rFonts w:ascii="Garamond" w:eastAsia="Times New Roman" w:hAnsi="Garamond" w:cs="Times New Roman"/>
          <w:sz w:val="28"/>
          <w:szCs w:val="28"/>
        </w:rPr>
        <w:t>в</w:t>
      </w:r>
      <w:r w:rsidR="00183C22">
        <w:rPr>
          <w:rFonts w:ascii="Garamond" w:eastAsia="Times New Roman" w:hAnsi="Garamond" w:cs="Times New Roman"/>
          <w:sz w:val="28"/>
          <w:szCs w:val="28"/>
        </w:rPr>
        <w:t xml:space="preserve"> та факторів відбору об’єктів аудиту </w:t>
      </w:r>
      <w:r>
        <w:rPr>
          <w:rFonts w:ascii="Garamond" w:eastAsia="Times New Roman" w:hAnsi="Garamond" w:cs="Times New Roman"/>
          <w:sz w:val="28"/>
          <w:szCs w:val="28"/>
        </w:rPr>
        <w:t>доцільно здійснювати не рідше одного разу на рік – до початку формування плану на наступні планові періоди (рекомендовано до 30 листопада).</w:t>
      </w:r>
      <w:r w:rsidRPr="001D1BB2">
        <w:rPr>
          <w:rFonts w:ascii="Garamond" w:eastAsia="Times New Roman" w:hAnsi="Garamond" w:cs="Times New Roman"/>
          <w:sz w:val="28"/>
          <w:szCs w:val="28"/>
        </w:rPr>
        <w:t xml:space="preserve"> </w:t>
      </w:r>
      <w:r>
        <w:rPr>
          <w:rFonts w:ascii="Garamond" w:eastAsia="Times New Roman" w:hAnsi="Garamond" w:cs="Times New Roman"/>
          <w:sz w:val="28"/>
          <w:szCs w:val="28"/>
        </w:rPr>
        <w:t>Р</w:t>
      </w:r>
      <w:r w:rsidRPr="008D1688">
        <w:rPr>
          <w:rFonts w:ascii="Garamond" w:eastAsia="Times New Roman" w:hAnsi="Garamond" w:cs="Times New Roman"/>
          <w:sz w:val="28"/>
          <w:szCs w:val="28"/>
        </w:rPr>
        <w:t>езультати</w:t>
      </w:r>
      <w:r>
        <w:rPr>
          <w:rFonts w:ascii="Garamond" w:eastAsia="Times New Roman" w:hAnsi="Garamond" w:cs="Times New Roman"/>
          <w:sz w:val="28"/>
          <w:szCs w:val="28"/>
        </w:rPr>
        <w:t xml:space="preserve"> </w:t>
      </w:r>
      <w:r w:rsidRPr="00314B23">
        <w:rPr>
          <w:rFonts w:ascii="Garamond" w:eastAsia="Times New Roman" w:hAnsi="Garamond" w:cs="Times New Roman"/>
          <w:sz w:val="28"/>
          <w:szCs w:val="28"/>
        </w:rPr>
        <w:t>актуалізаці</w:t>
      </w:r>
      <w:r>
        <w:rPr>
          <w:rFonts w:ascii="Garamond" w:eastAsia="Times New Roman" w:hAnsi="Garamond" w:cs="Times New Roman"/>
          <w:sz w:val="28"/>
          <w:szCs w:val="28"/>
        </w:rPr>
        <w:t>ї</w:t>
      </w:r>
      <w:r w:rsidRPr="00314B23">
        <w:rPr>
          <w:rFonts w:ascii="Garamond" w:eastAsia="Times New Roman" w:hAnsi="Garamond" w:cs="Times New Roman"/>
          <w:sz w:val="28"/>
          <w:szCs w:val="28"/>
        </w:rPr>
        <w:t xml:space="preserve"> </w:t>
      </w:r>
      <w:r w:rsidR="006028FD">
        <w:rPr>
          <w:rFonts w:ascii="Garamond" w:eastAsia="Times New Roman" w:hAnsi="Garamond" w:cs="Times New Roman"/>
          <w:sz w:val="28"/>
          <w:szCs w:val="28"/>
        </w:rPr>
        <w:t xml:space="preserve">попередньої </w:t>
      </w:r>
      <w:r w:rsidRPr="00314B23">
        <w:rPr>
          <w:rFonts w:ascii="Garamond" w:eastAsia="Times New Roman" w:hAnsi="Garamond" w:cs="Times New Roman"/>
          <w:sz w:val="28"/>
          <w:szCs w:val="28"/>
        </w:rPr>
        <w:t>оцінки ризикі</w:t>
      </w:r>
      <w:r>
        <w:rPr>
          <w:rFonts w:ascii="Garamond" w:eastAsia="Times New Roman" w:hAnsi="Garamond" w:cs="Times New Roman"/>
          <w:sz w:val="28"/>
          <w:szCs w:val="28"/>
        </w:rPr>
        <w:t xml:space="preserve">в повинні </w:t>
      </w:r>
      <w:r w:rsidRPr="008D1688">
        <w:rPr>
          <w:rFonts w:ascii="Garamond" w:eastAsia="Times New Roman" w:hAnsi="Garamond" w:cs="Times New Roman"/>
          <w:sz w:val="28"/>
          <w:szCs w:val="28"/>
        </w:rPr>
        <w:t>документально оформлю</w:t>
      </w:r>
      <w:r>
        <w:rPr>
          <w:rFonts w:ascii="Garamond" w:eastAsia="Times New Roman" w:hAnsi="Garamond" w:cs="Times New Roman"/>
          <w:sz w:val="28"/>
          <w:szCs w:val="28"/>
        </w:rPr>
        <w:t xml:space="preserve">ватися. </w:t>
      </w:r>
    </w:p>
    <w:p w:rsidR="00F73169" w:rsidRDefault="00314B23" w:rsidP="002529BE">
      <w:pPr>
        <w:spacing w:after="60" w:line="240" w:lineRule="auto"/>
        <w:ind w:firstLine="567"/>
        <w:jc w:val="both"/>
        <w:rPr>
          <w:rFonts w:ascii="Garamond" w:eastAsia="Times New Roman" w:hAnsi="Garamond" w:cs="Times New Roman"/>
          <w:sz w:val="28"/>
          <w:szCs w:val="28"/>
        </w:rPr>
      </w:pPr>
      <w:r w:rsidRPr="00314B23">
        <w:rPr>
          <w:rFonts w:ascii="Garamond" w:eastAsia="Times New Roman" w:hAnsi="Garamond" w:cs="Times New Roman"/>
          <w:sz w:val="28"/>
          <w:szCs w:val="28"/>
        </w:rPr>
        <w:t xml:space="preserve">За результатами проведеної роботи </w:t>
      </w:r>
      <w:r w:rsidR="00F73169" w:rsidRPr="00314B23">
        <w:rPr>
          <w:rFonts w:ascii="Garamond" w:eastAsia="Times New Roman" w:hAnsi="Garamond" w:cs="Times New Roman"/>
          <w:sz w:val="28"/>
          <w:szCs w:val="28"/>
        </w:rPr>
        <w:t xml:space="preserve">підрозділом внутрішнього аудиту </w:t>
      </w:r>
      <w:r w:rsidRPr="00314B23">
        <w:rPr>
          <w:rFonts w:ascii="Garamond" w:eastAsia="Times New Roman" w:hAnsi="Garamond" w:cs="Times New Roman"/>
          <w:sz w:val="28"/>
          <w:szCs w:val="28"/>
        </w:rPr>
        <w:t>забезпечується перегляд та внесення змін до плану в частині а</w:t>
      </w:r>
      <w:r>
        <w:rPr>
          <w:rFonts w:ascii="Garamond" w:eastAsia="Times New Roman" w:hAnsi="Garamond" w:cs="Times New Roman"/>
          <w:sz w:val="28"/>
          <w:szCs w:val="28"/>
        </w:rPr>
        <w:t>ктуалізації стратегічних цілей</w:t>
      </w:r>
      <w:r w:rsidR="006028FD">
        <w:rPr>
          <w:rFonts w:ascii="Garamond" w:eastAsia="Times New Roman" w:hAnsi="Garamond" w:cs="Times New Roman"/>
          <w:sz w:val="28"/>
          <w:szCs w:val="28"/>
        </w:rPr>
        <w:t>,</w:t>
      </w:r>
      <w:r w:rsidRPr="00314B23">
        <w:rPr>
          <w:rFonts w:ascii="Garamond" w:eastAsia="Times New Roman" w:hAnsi="Garamond" w:cs="Times New Roman"/>
          <w:sz w:val="28"/>
          <w:szCs w:val="28"/>
        </w:rPr>
        <w:t xml:space="preserve"> завдань </w:t>
      </w:r>
      <w:r w:rsidR="006028FD">
        <w:rPr>
          <w:rFonts w:ascii="Garamond" w:eastAsia="Times New Roman" w:hAnsi="Garamond" w:cs="Times New Roman"/>
          <w:sz w:val="28"/>
          <w:szCs w:val="28"/>
        </w:rPr>
        <w:t xml:space="preserve">та ключових показників ефективності, результативності та якості </w:t>
      </w:r>
      <w:r w:rsidRPr="00314B23">
        <w:rPr>
          <w:rFonts w:ascii="Garamond" w:eastAsia="Times New Roman" w:hAnsi="Garamond" w:cs="Times New Roman"/>
          <w:sz w:val="28"/>
          <w:szCs w:val="28"/>
        </w:rPr>
        <w:t xml:space="preserve">внутрішнього аудиту, переліку пріоритетних об’єктів аудиту та, за </w:t>
      </w:r>
      <w:r w:rsidR="00183C22">
        <w:rPr>
          <w:rFonts w:ascii="Garamond" w:eastAsia="Times New Roman" w:hAnsi="Garamond" w:cs="Times New Roman"/>
          <w:sz w:val="28"/>
          <w:szCs w:val="28"/>
        </w:rPr>
        <w:t>потреби</w:t>
      </w:r>
      <w:r w:rsidRPr="00314B23">
        <w:rPr>
          <w:rFonts w:ascii="Garamond" w:eastAsia="Times New Roman" w:hAnsi="Garamond" w:cs="Times New Roman"/>
          <w:sz w:val="28"/>
          <w:szCs w:val="28"/>
        </w:rPr>
        <w:t>, заходів з іншої діяльності з внутрішнього аудиту.</w:t>
      </w:r>
      <w:r>
        <w:rPr>
          <w:rFonts w:ascii="Garamond" w:eastAsia="Times New Roman" w:hAnsi="Garamond" w:cs="Times New Roman"/>
          <w:sz w:val="28"/>
          <w:szCs w:val="28"/>
        </w:rPr>
        <w:t xml:space="preserve"> </w:t>
      </w:r>
    </w:p>
    <w:p w:rsidR="00D9049A" w:rsidRDefault="00D9049A" w:rsidP="00D9049A">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920384" behindDoc="0" locked="0" layoutInCell="1" allowOverlap="1" wp14:anchorId="6F2EA3A0" wp14:editId="6B481527">
                <wp:simplePos x="0" y="0"/>
                <wp:positionH relativeFrom="column">
                  <wp:posOffset>4129405</wp:posOffset>
                </wp:positionH>
                <wp:positionV relativeFrom="paragraph">
                  <wp:posOffset>86995</wp:posOffset>
                </wp:positionV>
                <wp:extent cx="2377440" cy="1790700"/>
                <wp:effectExtent l="209550" t="228600" r="251460" b="247650"/>
                <wp:wrapSquare wrapText="bothSides"/>
                <wp:docPr id="11765" name="Поле 11765"/>
                <wp:cNvGraphicFramePr/>
                <a:graphic xmlns:a="http://schemas.openxmlformats.org/drawingml/2006/main">
                  <a:graphicData uri="http://schemas.microsoft.com/office/word/2010/wordprocessingShape">
                    <wps:wsp>
                      <wps:cNvSpPr txBox="1"/>
                      <wps:spPr>
                        <a:xfrm>
                          <a:off x="0" y="0"/>
                          <a:ext cx="2377440" cy="179070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4607D8" w:rsidRDefault="003F7CB7" w:rsidP="00D9049A">
                            <w:pPr>
                              <w:spacing w:after="0" w:line="240" w:lineRule="exact"/>
                              <w:jc w:val="both"/>
                              <w:rPr>
                                <w:color w:val="1F4E79" w:themeColor="accent1" w:themeShade="80"/>
                              </w:rPr>
                            </w:pPr>
                            <w:r w:rsidRPr="00FE4685">
                              <w:rPr>
                                <w:rFonts w:ascii="Garamond" w:eastAsia="Times New Roman" w:hAnsi="Garamond" w:cs="Times New Roman"/>
                                <w:b/>
                                <w:i/>
                                <w:color w:val="1F4E79" w:themeColor="accent1" w:themeShade="80"/>
                                <w:sz w:val="28"/>
                                <w:szCs w:val="28"/>
                              </w:rPr>
                              <w:t xml:space="preserve">У </w:t>
                            </w:r>
                            <w:r w:rsidRPr="00FE4685">
                              <w:rPr>
                                <w:rFonts w:ascii="Garamond" w:eastAsia="Times New Roman" w:hAnsi="Garamond" w:cs="Times New Roman"/>
                                <w:i/>
                                <w:color w:val="1F4E79" w:themeColor="accent1" w:themeShade="80"/>
                                <w:sz w:val="28"/>
                                <w:szCs w:val="28"/>
                              </w:rPr>
                              <w:t>разі зміни стратегії (пріоритетів) та цілей діяльності державного органу, за результатами щорічної оцінки ризиків та з інших обґрунтованих підстав керівник підрозділу внутрішнього аудиту забезпечує перегляд та внесення змін до плану (</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FE4685">
                              <w:rPr>
                                <w:rFonts w:ascii="Garamond" w:eastAsia="Times New Roman" w:hAnsi="Garamond" w:cs="Times New Roman"/>
                                <w:i/>
                                <w:color w:val="1F4E79" w:themeColor="accent1" w:themeShade="80"/>
                                <w:sz w:val="28"/>
                                <w:szCs w:val="28"/>
                              </w:rPr>
                              <w:t xml:space="preserve"> 5 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A3A0" id="Поле 11765" o:spid="_x0000_s1051" type="#_x0000_t202" style="position:absolute;left:0;text-align:left;margin-left:325.15pt;margin-top:6.85pt;width:187.2pt;height:14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" fillcolor="#deeaf6 [660]" stroked="f" strokeweight="1pt">
                <v:shadow on="t" color="black" opacity="19660f" offset=".552mm,.73253mm"/>
                <v:textbox>
                  <w:txbxContent>
                    <w:p w:rsidR="003F7CB7" w:rsidRPr="004607D8" w:rsidRDefault="003F7CB7" w:rsidP="00D9049A">
                      <w:pPr>
                        <w:spacing w:after="0" w:line="240" w:lineRule="exact"/>
                        <w:jc w:val="both"/>
                        <w:rPr>
                          <w:color w:val="1F4E79" w:themeColor="accent1" w:themeShade="80"/>
                        </w:rPr>
                      </w:pPr>
                      <w:r w:rsidRPr="00FE4685">
                        <w:rPr>
                          <w:rFonts w:ascii="Garamond" w:eastAsia="Times New Roman" w:hAnsi="Garamond" w:cs="Times New Roman"/>
                          <w:b/>
                          <w:i/>
                          <w:color w:val="1F4E79" w:themeColor="accent1" w:themeShade="80"/>
                          <w:sz w:val="28"/>
                          <w:szCs w:val="28"/>
                        </w:rPr>
                        <w:t xml:space="preserve">У </w:t>
                      </w:r>
                      <w:r w:rsidRPr="00FE4685">
                        <w:rPr>
                          <w:rFonts w:ascii="Garamond" w:eastAsia="Times New Roman" w:hAnsi="Garamond" w:cs="Times New Roman"/>
                          <w:i/>
                          <w:color w:val="1F4E79" w:themeColor="accent1" w:themeShade="80"/>
                          <w:sz w:val="28"/>
                          <w:szCs w:val="28"/>
                        </w:rPr>
                        <w:t>разі зміни стратегії (пріоритетів) та цілей діяльності державного органу, за результатами щорічної оцінки ризиків та з інших обґрунтованих підстав керівник підрозділу внутрішнього аудиту забезпечує перегляд та внесення змін до плану (</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w:t>
                      </w:r>
                      <w:r w:rsidRPr="00FE4685">
                        <w:rPr>
                          <w:rFonts w:ascii="Garamond" w:eastAsia="Times New Roman" w:hAnsi="Garamond" w:cs="Times New Roman"/>
                          <w:i/>
                          <w:color w:val="1F4E79" w:themeColor="accent1" w:themeShade="80"/>
                          <w:sz w:val="28"/>
                          <w:szCs w:val="28"/>
                        </w:rPr>
                        <w:t xml:space="preserve"> 5 Стандарту 7 «Планування дія</w:t>
                      </w:r>
                      <w:r>
                        <w:rPr>
                          <w:rFonts w:ascii="Garamond" w:eastAsia="Times New Roman" w:hAnsi="Garamond" w:cs="Times New Roman"/>
                          <w:i/>
                          <w:color w:val="1F4E79" w:themeColor="accent1" w:themeShade="80"/>
                          <w:sz w:val="28"/>
                          <w:szCs w:val="28"/>
                        </w:rPr>
                        <w:t>льності з внутрішнього аудиту»)</w:t>
                      </w:r>
                    </w:p>
                  </w:txbxContent>
                </v:textbox>
                <w10:wrap type="square"/>
              </v:shape>
            </w:pict>
          </mc:Fallback>
        </mc:AlternateContent>
      </w:r>
      <w:r w:rsidRPr="00223FAE">
        <w:rPr>
          <w:rFonts w:ascii="Garamond" w:eastAsia="Times New Roman" w:hAnsi="Garamond" w:cs="Times New Roman"/>
          <w:sz w:val="28"/>
          <w:szCs w:val="28"/>
        </w:rPr>
        <w:t xml:space="preserve">Підстави та умови для перегляду </w:t>
      </w:r>
      <w:r>
        <w:rPr>
          <w:rFonts w:ascii="Garamond" w:eastAsia="Times New Roman" w:hAnsi="Garamond" w:cs="Times New Roman"/>
          <w:sz w:val="28"/>
          <w:szCs w:val="28"/>
        </w:rPr>
        <w:t>і</w:t>
      </w:r>
      <w:r w:rsidRPr="00223FAE">
        <w:rPr>
          <w:rFonts w:ascii="Garamond" w:eastAsia="Times New Roman" w:hAnsi="Garamond" w:cs="Times New Roman"/>
          <w:sz w:val="28"/>
          <w:szCs w:val="28"/>
        </w:rPr>
        <w:t xml:space="preserve"> внесення змін до плану визначено абзацом першим пункту 5 Стандарту 7</w:t>
      </w:r>
      <w:r>
        <w:rPr>
          <w:rFonts w:ascii="Garamond" w:eastAsia="Times New Roman" w:hAnsi="Garamond" w:cs="Times New Roman"/>
          <w:sz w:val="28"/>
          <w:szCs w:val="28"/>
        </w:rPr>
        <w:t xml:space="preserve"> </w:t>
      </w:r>
      <w:r w:rsidRPr="00223FAE">
        <w:rPr>
          <w:rFonts w:ascii="Garamond" w:eastAsia="Times New Roman" w:hAnsi="Garamond" w:cs="Times New Roman"/>
          <w:sz w:val="28"/>
          <w:szCs w:val="28"/>
        </w:rPr>
        <w:t>«Планування діяльності з внутрішнього аудиту».</w:t>
      </w:r>
      <w:r>
        <w:rPr>
          <w:rFonts w:ascii="Garamond" w:eastAsia="Times New Roman" w:hAnsi="Garamond" w:cs="Times New Roman"/>
          <w:sz w:val="28"/>
          <w:szCs w:val="28"/>
        </w:rPr>
        <w:t xml:space="preserve"> З</w:t>
      </w:r>
      <w:r w:rsidRPr="00223FAE">
        <w:rPr>
          <w:rFonts w:ascii="Garamond" w:eastAsia="Times New Roman" w:hAnsi="Garamond" w:cs="Times New Roman"/>
          <w:sz w:val="28"/>
          <w:szCs w:val="28"/>
        </w:rPr>
        <w:t>окрема, внесення змін можливе у разі зміни стратегії (пріоритетів) та</w:t>
      </w:r>
      <w:r>
        <w:rPr>
          <w:rFonts w:ascii="Garamond" w:eastAsia="Times New Roman" w:hAnsi="Garamond" w:cs="Times New Roman"/>
          <w:sz w:val="28"/>
          <w:szCs w:val="28"/>
        </w:rPr>
        <w:t xml:space="preserve"> </w:t>
      </w:r>
      <w:r w:rsidRPr="00223FAE">
        <w:rPr>
          <w:rFonts w:ascii="Garamond" w:eastAsia="Times New Roman" w:hAnsi="Garamond" w:cs="Times New Roman"/>
          <w:sz w:val="28"/>
          <w:szCs w:val="28"/>
        </w:rPr>
        <w:t xml:space="preserve">цілей діяльності </w:t>
      </w:r>
      <w:r>
        <w:rPr>
          <w:rFonts w:ascii="Garamond" w:eastAsia="Times New Roman" w:hAnsi="Garamond" w:cs="Times New Roman"/>
          <w:sz w:val="28"/>
          <w:szCs w:val="28"/>
        </w:rPr>
        <w:t>державного органу</w:t>
      </w:r>
      <w:r w:rsidRPr="00223FAE">
        <w:rPr>
          <w:rFonts w:ascii="Garamond" w:eastAsia="Times New Roman" w:hAnsi="Garamond" w:cs="Times New Roman"/>
          <w:sz w:val="28"/>
          <w:szCs w:val="28"/>
        </w:rPr>
        <w:t>, за результатами проведення оцінки ризиків та з інших</w:t>
      </w:r>
      <w:r>
        <w:rPr>
          <w:rFonts w:ascii="Garamond" w:eastAsia="Times New Roman" w:hAnsi="Garamond" w:cs="Times New Roman"/>
          <w:sz w:val="28"/>
          <w:szCs w:val="28"/>
        </w:rPr>
        <w:t xml:space="preserve"> </w:t>
      </w:r>
      <w:r w:rsidRPr="00223FAE">
        <w:rPr>
          <w:rFonts w:ascii="Garamond" w:eastAsia="Times New Roman" w:hAnsi="Garamond" w:cs="Times New Roman"/>
          <w:sz w:val="28"/>
          <w:szCs w:val="28"/>
        </w:rPr>
        <w:t>обґрунтованих підстав</w:t>
      </w:r>
      <w:r>
        <w:rPr>
          <w:rFonts w:ascii="Garamond" w:eastAsia="Times New Roman" w:hAnsi="Garamond" w:cs="Times New Roman"/>
          <w:sz w:val="28"/>
          <w:szCs w:val="28"/>
        </w:rPr>
        <w:t xml:space="preserve">. </w:t>
      </w:r>
    </w:p>
    <w:p w:rsidR="004F6B84" w:rsidRPr="00E4106E" w:rsidRDefault="00D9049A" w:rsidP="004F6B8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Серед </w:t>
      </w:r>
      <w:r w:rsidR="004F6B84">
        <w:rPr>
          <w:rFonts w:ascii="Garamond" w:eastAsia="Times New Roman" w:hAnsi="Garamond" w:cs="Times New Roman"/>
          <w:sz w:val="28"/>
          <w:szCs w:val="28"/>
        </w:rPr>
        <w:t xml:space="preserve">інших обґрунтованих підстав для внесення змін до плану можуть бути доручення </w:t>
      </w:r>
      <w:r w:rsidR="004F6B84" w:rsidRPr="004C508B">
        <w:rPr>
          <w:rFonts w:ascii="Garamond" w:eastAsia="Times New Roman" w:hAnsi="Garamond" w:cs="Times New Roman"/>
          <w:sz w:val="28"/>
          <w:szCs w:val="28"/>
        </w:rPr>
        <w:t xml:space="preserve">керівника </w:t>
      </w:r>
      <w:r w:rsidR="004F6B84">
        <w:rPr>
          <w:rFonts w:ascii="Garamond" w:eastAsia="Times New Roman" w:hAnsi="Garamond" w:cs="Times New Roman"/>
          <w:sz w:val="28"/>
          <w:szCs w:val="28"/>
        </w:rPr>
        <w:t xml:space="preserve">установи </w:t>
      </w:r>
      <w:r w:rsidR="004F6B84" w:rsidRPr="004C508B">
        <w:rPr>
          <w:rFonts w:ascii="Garamond" w:eastAsia="Times New Roman" w:hAnsi="Garamond" w:cs="Times New Roman"/>
          <w:sz w:val="28"/>
          <w:szCs w:val="28"/>
        </w:rPr>
        <w:t>на проведення внутрішнього аудиту</w:t>
      </w:r>
      <w:r w:rsidR="004F6B84" w:rsidRPr="00223FAE">
        <w:rPr>
          <w:rFonts w:ascii="Garamond" w:eastAsia="Times New Roman" w:hAnsi="Garamond" w:cs="Times New Roman"/>
          <w:sz w:val="28"/>
          <w:szCs w:val="28"/>
        </w:rPr>
        <w:t xml:space="preserve">. </w:t>
      </w:r>
      <w:r w:rsidR="004F6B84" w:rsidRPr="00E4106E">
        <w:rPr>
          <w:rFonts w:ascii="Garamond" w:eastAsia="Times New Roman" w:hAnsi="Garamond" w:cs="Times New Roman"/>
          <w:sz w:val="28"/>
          <w:szCs w:val="28"/>
        </w:rPr>
        <w:t>Підставою для прийняття такого рішення керівником установи можуть бути, зокрема, доручення вищих органів влади (Офісу Президента України, Верховної Ради України, Кабінету Міністрів України), депутатськ</w:t>
      </w:r>
      <w:r w:rsidR="004F6B84">
        <w:rPr>
          <w:rFonts w:ascii="Garamond" w:eastAsia="Times New Roman" w:hAnsi="Garamond" w:cs="Times New Roman"/>
          <w:sz w:val="28"/>
          <w:szCs w:val="28"/>
        </w:rPr>
        <w:t>і</w:t>
      </w:r>
      <w:r w:rsidR="004F6B84" w:rsidRPr="00E4106E">
        <w:rPr>
          <w:rFonts w:ascii="Garamond" w:eastAsia="Times New Roman" w:hAnsi="Garamond" w:cs="Times New Roman"/>
          <w:sz w:val="28"/>
          <w:szCs w:val="28"/>
        </w:rPr>
        <w:t xml:space="preserve"> звернення, звернення державних органів, бюджетних установ, державних підприємств та організацій, скарги фізичних та юридичних осіб, а також звернення вищого керівництва установи та відповідальних за діяльність осіб (керівників структурних підрозділів установи, підпорядкованих підприємств</w:t>
      </w:r>
      <w:r w:rsidR="004F6B84">
        <w:rPr>
          <w:rFonts w:ascii="Garamond" w:eastAsia="Times New Roman" w:hAnsi="Garamond" w:cs="Times New Roman"/>
          <w:sz w:val="28"/>
          <w:szCs w:val="28"/>
        </w:rPr>
        <w:t>/</w:t>
      </w:r>
      <w:r w:rsidR="004F6B84" w:rsidRPr="00E4106E">
        <w:rPr>
          <w:rFonts w:ascii="Garamond" w:eastAsia="Times New Roman" w:hAnsi="Garamond" w:cs="Times New Roman"/>
          <w:sz w:val="28"/>
          <w:szCs w:val="28"/>
        </w:rPr>
        <w:t>установ) щодо здійснення внутрішніх аудитів.</w:t>
      </w:r>
    </w:p>
    <w:p w:rsidR="004F6B84" w:rsidRDefault="004F6B84" w:rsidP="004F6B84">
      <w:pPr>
        <w:spacing w:after="60" w:line="240" w:lineRule="auto"/>
        <w:ind w:firstLine="567"/>
        <w:jc w:val="both"/>
        <w:rPr>
          <w:rFonts w:ascii="Garamond" w:eastAsia="Times New Roman" w:hAnsi="Garamond" w:cs="Times New Roman"/>
          <w:sz w:val="28"/>
          <w:szCs w:val="28"/>
        </w:rPr>
      </w:pPr>
      <w:r w:rsidRPr="00E4106E">
        <w:rPr>
          <w:rFonts w:ascii="Garamond" w:eastAsia="Times New Roman" w:hAnsi="Garamond" w:cs="Times New Roman"/>
          <w:sz w:val="28"/>
          <w:szCs w:val="28"/>
        </w:rPr>
        <w:lastRenderedPageBreak/>
        <w:t>У разі прийняття керівником</w:t>
      </w:r>
      <w:r>
        <w:rPr>
          <w:rFonts w:ascii="Garamond" w:eastAsia="Times New Roman" w:hAnsi="Garamond" w:cs="Times New Roman"/>
          <w:sz w:val="28"/>
          <w:szCs w:val="28"/>
        </w:rPr>
        <w:t xml:space="preserve"> установи</w:t>
      </w:r>
      <w:r w:rsidRPr="00E4106E">
        <w:rPr>
          <w:rFonts w:ascii="Garamond" w:eastAsia="Times New Roman" w:hAnsi="Garamond" w:cs="Times New Roman"/>
          <w:sz w:val="28"/>
          <w:szCs w:val="28"/>
        </w:rPr>
        <w:t xml:space="preserve"> рішення щодо проведення внутрішнього аудиту у періо</w:t>
      </w:r>
      <w:r>
        <w:rPr>
          <w:rFonts w:ascii="Garamond" w:eastAsia="Times New Roman" w:hAnsi="Garamond" w:cs="Times New Roman"/>
          <w:sz w:val="28"/>
          <w:szCs w:val="28"/>
        </w:rPr>
        <w:t>ді, на який вже сформовано план</w:t>
      </w:r>
      <w:r w:rsidRPr="00E4106E">
        <w:rPr>
          <w:rFonts w:ascii="Garamond" w:eastAsia="Times New Roman" w:hAnsi="Garamond" w:cs="Times New Roman"/>
          <w:sz w:val="28"/>
          <w:szCs w:val="28"/>
        </w:rPr>
        <w:t>, здійснення такого аудиту може забезпечуватися підрозділом внутрішнього аудиту у плановому порядку (відповідно, проведення внутрішнього аудиту включається до плану за дорученням/зверненням шляхом внесенням відповідних змін до плану), а також можливе у позаплановому порядку (відповідно, здійснення внутрішнього аудиту не включається до плану).</w:t>
      </w:r>
    </w:p>
    <w:p w:rsidR="0000533B" w:rsidRDefault="00145B8E" w:rsidP="002529BE">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Внесення</w:t>
      </w:r>
      <w:r w:rsidRPr="008D1688">
        <w:rPr>
          <w:rFonts w:ascii="Garamond" w:eastAsia="Calibri" w:hAnsi="Garamond" w:cs="Times New Roman"/>
          <w:color w:val="FF0000"/>
          <w:spacing w:val="-7"/>
          <w:sz w:val="28"/>
          <w:szCs w:val="28"/>
          <w:lang w:eastAsia="ru-RU"/>
        </w:rPr>
        <w:t xml:space="preserve"> </w:t>
      </w:r>
      <w:r w:rsidRPr="008D1688">
        <w:rPr>
          <w:rFonts w:ascii="Garamond" w:eastAsia="Times New Roman" w:hAnsi="Garamond" w:cs="Times New Roman"/>
          <w:sz w:val="28"/>
          <w:szCs w:val="28"/>
        </w:rPr>
        <w:t>змін до план</w:t>
      </w:r>
      <w:r w:rsidR="00314B23">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здійснюється шляхом формування </w:t>
      </w:r>
      <w:r w:rsidR="00C6317D" w:rsidRPr="008D1688">
        <w:rPr>
          <w:rFonts w:ascii="Garamond" w:eastAsia="Times New Roman" w:hAnsi="Garamond" w:cs="Times New Roman"/>
          <w:sz w:val="28"/>
          <w:szCs w:val="28"/>
        </w:rPr>
        <w:t>керівником підрозділу внутрі</w:t>
      </w:r>
      <w:r w:rsidR="00F73169">
        <w:rPr>
          <w:rFonts w:ascii="Garamond" w:eastAsia="Times New Roman" w:hAnsi="Garamond" w:cs="Times New Roman"/>
          <w:sz w:val="28"/>
          <w:szCs w:val="28"/>
        </w:rPr>
        <w:t xml:space="preserve">шнього аудиту </w:t>
      </w:r>
      <w:r w:rsidRPr="008D1688">
        <w:rPr>
          <w:rFonts w:ascii="Garamond" w:eastAsia="Times New Roman" w:hAnsi="Garamond" w:cs="Times New Roman"/>
          <w:sz w:val="28"/>
          <w:szCs w:val="28"/>
        </w:rPr>
        <w:t>план</w:t>
      </w:r>
      <w:r w:rsidR="00314B23">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w:t>
      </w:r>
      <w:r w:rsidR="0000533B">
        <w:rPr>
          <w:rFonts w:ascii="Garamond" w:eastAsia="Times New Roman" w:hAnsi="Garamond" w:cs="Times New Roman"/>
          <w:sz w:val="28"/>
          <w:szCs w:val="28"/>
        </w:rPr>
        <w:t xml:space="preserve">діяльності з внутрішнього аудиту </w:t>
      </w:r>
      <w:r w:rsidRPr="008D1688">
        <w:rPr>
          <w:rFonts w:ascii="Garamond" w:eastAsia="Times New Roman" w:hAnsi="Garamond" w:cs="Times New Roman"/>
          <w:sz w:val="28"/>
          <w:szCs w:val="28"/>
        </w:rPr>
        <w:t>(із змінами)</w:t>
      </w:r>
      <w:r w:rsidR="00C6317D" w:rsidRPr="008D1688">
        <w:rPr>
          <w:rFonts w:ascii="Garamond" w:eastAsia="Times New Roman" w:hAnsi="Garamond" w:cs="Times New Roman"/>
          <w:sz w:val="28"/>
          <w:szCs w:val="28"/>
        </w:rPr>
        <w:t xml:space="preserve">. </w:t>
      </w:r>
    </w:p>
    <w:p w:rsidR="00130D1A" w:rsidRDefault="00157317"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68160" behindDoc="0" locked="0" layoutInCell="1" allowOverlap="1" wp14:anchorId="64EFC0B9" wp14:editId="5CC16A7F">
                <wp:simplePos x="0" y="0"/>
                <wp:positionH relativeFrom="column">
                  <wp:posOffset>44450</wp:posOffset>
                </wp:positionH>
                <wp:positionV relativeFrom="paragraph">
                  <wp:posOffset>205740</wp:posOffset>
                </wp:positionV>
                <wp:extent cx="2529840" cy="1191260"/>
                <wp:effectExtent l="228600" t="228600" r="240030" b="256540"/>
                <wp:wrapSquare wrapText="bothSides"/>
                <wp:docPr id="11766" name="Поле 11766"/>
                <wp:cNvGraphicFramePr/>
                <a:graphic xmlns:a="http://schemas.openxmlformats.org/drawingml/2006/main">
                  <a:graphicData uri="http://schemas.microsoft.com/office/word/2010/wordprocessingShape">
                    <wps:wsp>
                      <wps:cNvSpPr txBox="1"/>
                      <wps:spPr>
                        <a:xfrm>
                          <a:off x="0" y="0"/>
                          <a:ext cx="2529840" cy="119126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FE4685" w:rsidRDefault="003F7CB7" w:rsidP="007F2E53">
                            <w:pPr>
                              <w:spacing w:after="0" w:line="240" w:lineRule="exact"/>
                              <w:jc w:val="both"/>
                              <w:rPr>
                                <w:color w:val="1F4E79" w:themeColor="accent1" w:themeShade="80"/>
                              </w:rPr>
                            </w:pPr>
                            <w:r w:rsidRPr="001D0561">
                              <w:rPr>
                                <w:rFonts w:ascii="Garamond" w:eastAsia="Times New Roman" w:hAnsi="Garamond" w:cs="Times New Roman"/>
                                <w:b/>
                                <w:i/>
                                <w:color w:val="1F4E79" w:themeColor="accent1" w:themeShade="80"/>
                                <w:sz w:val="28"/>
                                <w:szCs w:val="28"/>
                              </w:rPr>
                              <w:t>З</w:t>
                            </w:r>
                            <w:r w:rsidRPr="001D0561">
                              <w:rPr>
                                <w:rFonts w:ascii="Garamond" w:eastAsia="Times New Roman" w:hAnsi="Garamond" w:cs="Times New Roman"/>
                                <w:i/>
                                <w:color w:val="1F4E79" w:themeColor="accent1" w:themeShade="80"/>
                                <w:sz w:val="28"/>
                                <w:szCs w:val="28"/>
                              </w:rPr>
                              <w:t>а потреби внесення змін до плану керівник підрозділу внутрішнього аудиту надає керівнику установи відповідне письмове обґрунтування</w:t>
                            </w:r>
                            <w:r>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FE4685">
                              <w:rPr>
                                <w:rFonts w:ascii="Garamond" w:eastAsia="Times New Roman" w:hAnsi="Garamond" w:cs="Times New Roman"/>
                                <w:i/>
                                <w:color w:val="1F4E79" w:themeColor="accent1" w:themeShade="80"/>
                                <w:sz w:val="28"/>
                                <w:szCs w:val="28"/>
                              </w:rPr>
                              <w:t xml:space="preserve"> друг</w:t>
                            </w:r>
                            <w:r>
                              <w:rPr>
                                <w:rFonts w:ascii="Garamond" w:eastAsia="Times New Roman" w:hAnsi="Garamond" w:cs="Times New Roman"/>
                                <w:i/>
                                <w:color w:val="1F4E79" w:themeColor="accent1" w:themeShade="80"/>
                                <w:sz w:val="28"/>
                                <w:szCs w:val="28"/>
                              </w:rPr>
                              <w:t>ого</w:t>
                            </w:r>
                            <w:r w:rsidRPr="00FE4685">
                              <w:rPr>
                                <w:rFonts w:ascii="Garamond" w:eastAsia="Times New Roman" w:hAnsi="Garamond" w:cs="Times New Roman"/>
                                <w:i/>
                                <w:color w:val="1F4E79" w:themeColor="accent1" w:themeShade="80"/>
                                <w:sz w:val="28"/>
                                <w:szCs w:val="28"/>
                              </w:rPr>
                              <w:t xml:space="preserve"> пункту 5 Стандарту 7 «Планування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C0B9" id="Поле 11766" o:spid="_x0000_s1052" type="#_x0000_t202" style="position:absolute;left:0;text-align:left;margin-left:3.5pt;margin-top:16.2pt;width:199.2pt;height:93.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" fillcolor="#deeaf6 [660]" stroked="f" strokeweight="1pt">
                <v:shadow on="t" color="black" opacity="19660f" offset=".552mm,.73253mm"/>
                <v:textbox>
                  <w:txbxContent>
                    <w:p w:rsidR="003F7CB7" w:rsidRPr="00FE4685" w:rsidRDefault="003F7CB7" w:rsidP="007F2E53">
                      <w:pPr>
                        <w:spacing w:after="0" w:line="240" w:lineRule="exact"/>
                        <w:jc w:val="both"/>
                        <w:rPr>
                          <w:color w:val="1F4E79" w:themeColor="accent1" w:themeShade="80"/>
                        </w:rPr>
                      </w:pPr>
                      <w:r w:rsidRPr="001D0561">
                        <w:rPr>
                          <w:rFonts w:ascii="Garamond" w:eastAsia="Times New Roman" w:hAnsi="Garamond" w:cs="Times New Roman"/>
                          <w:b/>
                          <w:i/>
                          <w:color w:val="1F4E79" w:themeColor="accent1" w:themeShade="80"/>
                          <w:sz w:val="28"/>
                          <w:szCs w:val="28"/>
                        </w:rPr>
                        <w:t>З</w:t>
                      </w:r>
                      <w:r w:rsidRPr="001D0561">
                        <w:rPr>
                          <w:rFonts w:ascii="Garamond" w:eastAsia="Times New Roman" w:hAnsi="Garamond" w:cs="Times New Roman"/>
                          <w:i/>
                          <w:color w:val="1F4E79" w:themeColor="accent1" w:themeShade="80"/>
                          <w:sz w:val="28"/>
                          <w:szCs w:val="28"/>
                        </w:rPr>
                        <w:t>а потреби внесення змін до плану керівник підрозділу внутрішнього аудиту надає керівнику установи відповідне письмове обґрунтування</w:t>
                      </w:r>
                      <w:r>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w:t>
                      </w:r>
                      <w:r w:rsidRPr="00FE4685">
                        <w:rPr>
                          <w:rFonts w:ascii="Garamond" w:eastAsia="Times New Roman" w:hAnsi="Garamond" w:cs="Times New Roman"/>
                          <w:i/>
                          <w:color w:val="1F4E79" w:themeColor="accent1" w:themeShade="80"/>
                          <w:sz w:val="28"/>
                          <w:szCs w:val="28"/>
                        </w:rPr>
                        <w:t xml:space="preserve"> друг</w:t>
                      </w:r>
                      <w:r>
                        <w:rPr>
                          <w:rFonts w:ascii="Garamond" w:eastAsia="Times New Roman" w:hAnsi="Garamond" w:cs="Times New Roman"/>
                          <w:i/>
                          <w:color w:val="1F4E79" w:themeColor="accent1" w:themeShade="80"/>
                          <w:sz w:val="28"/>
                          <w:szCs w:val="28"/>
                        </w:rPr>
                        <w:t>ого</w:t>
                      </w:r>
                      <w:r w:rsidRPr="00FE4685">
                        <w:rPr>
                          <w:rFonts w:ascii="Garamond" w:eastAsia="Times New Roman" w:hAnsi="Garamond" w:cs="Times New Roman"/>
                          <w:i/>
                          <w:color w:val="1F4E79" w:themeColor="accent1" w:themeShade="80"/>
                          <w:sz w:val="28"/>
                          <w:szCs w:val="28"/>
                        </w:rPr>
                        <w:t xml:space="preserve"> пункту 5 Стандарту 7 «Планування діяльності з внутрішнього аудиту»)</w:t>
                      </w:r>
                    </w:p>
                  </w:txbxContent>
                </v:textbox>
                <w10:wrap type="square"/>
              </v:shape>
            </w:pict>
          </mc:Fallback>
        </mc:AlternateContent>
      </w:r>
      <w:r w:rsidR="0000533B" w:rsidRPr="00130D1A">
        <w:rPr>
          <w:rFonts w:ascii="Garamond" w:eastAsia="Times New Roman" w:hAnsi="Garamond" w:cs="Times New Roman"/>
          <w:sz w:val="28"/>
          <w:szCs w:val="28"/>
        </w:rPr>
        <w:t>Обґрунтування щодо необхідності</w:t>
      </w:r>
      <w:r w:rsidR="0000533B">
        <w:rPr>
          <w:rFonts w:ascii="Garamond" w:eastAsia="Times New Roman" w:hAnsi="Garamond" w:cs="Times New Roman"/>
          <w:sz w:val="28"/>
          <w:szCs w:val="28"/>
        </w:rPr>
        <w:t xml:space="preserve"> </w:t>
      </w:r>
      <w:r w:rsidR="0000533B" w:rsidRPr="00130D1A">
        <w:rPr>
          <w:rFonts w:ascii="Garamond" w:eastAsia="Times New Roman" w:hAnsi="Garamond" w:cs="Times New Roman"/>
          <w:sz w:val="28"/>
          <w:szCs w:val="28"/>
        </w:rPr>
        <w:t>внесення змін до плану керівник підрозділу внутрішнього аудиту письмово надає</w:t>
      </w:r>
      <w:r w:rsidR="0000533B">
        <w:rPr>
          <w:rFonts w:ascii="Garamond" w:eastAsia="Times New Roman" w:hAnsi="Garamond" w:cs="Times New Roman"/>
          <w:sz w:val="28"/>
          <w:szCs w:val="28"/>
        </w:rPr>
        <w:t xml:space="preserve"> </w:t>
      </w:r>
      <w:r w:rsidR="0000533B" w:rsidRPr="00130D1A">
        <w:rPr>
          <w:rFonts w:ascii="Garamond" w:eastAsia="Times New Roman" w:hAnsi="Garamond" w:cs="Times New Roman"/>
          <w:sz w:val="28"/>
          <w:szCs w:val="28"/>
        </w:rPr>
        <w:t xml:space="preserve">керівнику </w:t>
      </w:r>
      <w:r w:rsidR="0000533B">
        <w:rPr>
          <w:rFonts w:ascii="Garamond" w:eastAsia="Times New Roman" w:hAnsi="Garamond" w:cs="Times New Roman"/>
          <w:sz w:val="28"/>
          <w:szCs w:val="28"/>
        </w:rPr>
        <w:t>установи.</w:t>
      </w:r>
    </w:p>
    <w:p w:rsidR="00FB1148" w:rsidRDefault="00F44812"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Ф</w:t>
      </w:r>
      <w:r w:rsidR="005E4A1C" w:rsidRPr="008D1688">
        <w:rPr>
          <w:rFonts w:ascii="Garamond" w:eastAsia="Times New Roman" w:hAnsi="Garamond" w:cs="Times New Roman"/>
          <w:sz w:val="28"/>
          <w:szCs w:val="28"/>
        </w:rPr>
        <w:t xml:space="preserve">орми обґрунтувань щодо внесення змін до </w:t>
      </w:r>
      <w:r w:rsidR="00FB7E1B">
        <w:rPr>
          <w:rFonts w:ascii="Garamond" w:eastAsia="Times New Roman" w:hAnsi="Garamond" w:cs="Times New Roman"/>
          <w:sz w:val="28"/>
          <w:szCs w:val="28"/>
        </w:rPr>
        <w:t>план</w:t>
      </w:r>
      <w:r w:rsidR="00646304">
        <w:rPr>
          <w:rFonts w:ascii="Garamond" w:eastAsia="Times New Roman" w:hAnsi="Garamond" w:cs="Times New Roman"/>
          <w:sz w:val="28"/>
          <w:szCs w:val="28"/>
        </w:rPr>
        <w:t>у (зведеного плану)</w:t>
      </w:r>
      <w:r w:rsidR="005E4A1C" w:rsidRPr="008D1688">
        <w:rPr>
          <w:rFonts w:ascii="Garamond" w:eastAsia="Times New Roman" w:hAnsi="Garamond" w:cs="Times New Roman"/>
          <w:sz w:val="28"/>
          <w:szCs w:val="28"/>
        </w:rPr>
        <w:t xml:space="preserve"> наведено у </w:t>
      </w:r>
      <w:r w:rsidR="005E4A1C" w:rsidRPr="00994144">
        <w:rPr>
          <w:rFonts w:ascii="Garamond" w:eastAsia="Times New Roman" w:hAnsi="Garamond" w:cs="Times New Roman"/>
          <w:sz w:val="28"/>
          <w:szCs w:val="28"/>
        </w:rPr>
        <w:t>додатк</w:t>
      </w:r>
      <w:r w:rsidR="004F6B84">
        <w:rPr>
          <w:rFonts w:ascii="Garamond" w:eastAsia="Times New Roman" w:hAnsi="Garamond" w:cs="Times New Roman"/>
          <w:sz w:val="28"/>
          <w:szCs w:val="28"/>
        </w:rPr>
        <w:t xml:space="preserve">у </w:t>
      </w:r>
      <w:r w:rsidR="005E4A1C" w:rsidRPr="008D1688">
        <w:rPr>
          <w:rFonts w:ascii="Garamond" w:eastAsia="Times New Roman" w:hAnsi="Garamond" w:cs="Times New Roman"/>
          <w:sz w:val="28"/>
          <w:szCs w:val="28"/>
        </w:rPr>
        <w:t>до форм</w:t>
      </w:r>
      <w:r w:rsidR="00FB7E1B">
        <w:rPr>
          <w:rFonts w:ascii="Garamond" w:eastAsia="Times New Roman" w:hAnsi="Garamond" w:cs="Times New Roman"/>
          <w:sz w:val="28"/>
          <w:szCs w:val="28"/>
        </w:rPr>
        <w:t>и</w:t>
      </w:r>
      <w:r w:rsidR="005E4A1C" w:rsidRPr="008D1688">
        <w:rPr>
          <w:rFonts w:ascii="Garamond" w:eastAsia="Times New Roman" w:hAnsi="Garamond" w:cs="Times New Roman"/>
          <w:sz w:val="28"/>
          <w:szCs w:val="28"/>
        </w:rPr>
        <w:t xml:space="preserve"> </w:t>
      </w:r>
      <w:r w:rsidR="00FB7E1B">
        <w:rPr>
          <w:rFonts w:ascii="Garamond" w:eastAsia="Times New Roman" w:hAnsi="Garamond" w:cs="Times New Roman"/>
          <w:sz w:val="28"/>
          <w:szCs w:val="28"/>
        </w:rPr>
        <w:t>плану (із змінами)</w:t>
      </w:r>
      <w:r w:rsidR="00BE7021">
        <w:rPr>
          <w:rFonts w:ascii="Garamond" w:eastAsia="Times New Roman" w:hAnsi="Garamond" w:cs="Times New Roman"/>
          <w:sz w:val="28"/>
          <w:szCs w:val="28"/>
        </w:rPr>
        <w:t xml:space="preserve"> </w:t>
      </w:r>
      <w:r w:rsidR="00FB7E1B" w:rsidRPr="00994144">
        <w:rPr>
          <w:rFonts w:ascii="Garamond" w:eastAsia="Times New Roman" w:hAnsi="Garamond" w:cs="Times New Roman"/>
          <w:sz w:val="28"/>
          <w:szCs w:val="28"/>
        </w:rPr>
        <w:t>та</w:t>
      </w:r>
      <w:r w:rsidR="00FB7E1B">
        <w:rPr>
          <w:rFonts w:ascii="Garamond" w:eastAsia="Times New Roman" w:hAnsi="Garamond" w:cs="Times New Roman"/>
          <w:sz w:val="28"/>
          <w:szCs w:val="28"/>
        </w:rPr>
        <w:t xml:space="preserve"> у додатку до форми</w:t>
      </w:r>
      <w:r w:rsidR="00FB7E1B" w:rsidRPr="00994144">
        <w:rPr>
          <w:rFonts w:ascii="Garamond" w:eastAsia="Times New Roman" w:hAnsi="Garamond" w:cs="Times New Roman"/>
          <w:sz w:val="28"/>
          <w:szCs w:val="28"/>
        </w:rPr>
        <w:t xml:space="preserve"> </w:t>
      </w:r>
      <w:r w:rsidR="00646304">
        <w:rPr>
          <w:rFonts w:ascii="Garamond" w:eastAsia="Times New Roman" w:hAnsi="Garamond" w:cs="Times New Roman"/>
          <w:sz w:val="28"/>
          <w:szCs w:val="28"/>
        </w:rPr>
        <w:t xml:space="preserve">зведеного </w:t>
      </w:r>
      <w:r w:rsidR="00FB7E1B" w:rsidRPr="008D1688">
        <w:rPr>
          <w:rFonts w:ascii="Garamond" w:eastAsia="Times New Roman" w:hAnsi="Garamond" w:cs="Times New Roman"/>
          <w:sz w:val="28"/>
          <w:szCs w:val="28"/>
        </w:rPr>
        <w:t>план</w:t>
      </w:r>
      <w:r w:rsidR="00FB7E1B">
        <w:rPr>
          <w:rFonts w:ascii="Garamond" w:eastAsia="Times New Roman" w:hAnsi="Garamond" w:cs="Times New Roman"/>
          <w:sz w:val="28"/>
          <w:szCs w:val="28"/>
        </w:rPr>
        <w:t>у</w:t>
      </w:r>
      <w:r w:rsidR="00FB7E1B" w:rsidRPr="008D1688">
        <w:rPr>
          <w:rFonts w:ascii="Garamond" w:eastAsia="Times New Roman" w:hAnsi="Garamond" w:cs="Times New Roman"/>
          <w:sz w:val="28"/>
          <w:szCs w:val="28"/>
        </w:rPr>
        <w:t xml:space="preserve"> (із змінами)</w:t>
      </w:r>
      <w:r w:rsidR="00BE7021">
        <w:rPr>
          <w:rFonts w:ascii="Garamond" w:eastAsia="Times New Roman" w:hAnsi="Garamond" w:cs="Times New Roman"/>
          <w:sz w:val="28"/>
          <w:szCs w:val="28"/>
        </w:rPr>
        <w:t xml:space="preserve"> (</w:t>
      </w:r>
      <w:r w:rsidR="004F6B84">
        <w:rPr>
          <w:rFonts w:ascii="Garamond" w:eastAsia="Times New Roman" w:hAnsi="Garamond" w:cs="Times New Roman"/>
          <w:sz w:val="28"/>
          <w:szCs w:val="28"/>
        </w:rPr>
        <w:t xml:space="preserve">відповідні форми планів </w:t>
      </w:r>
      <w:r w:rsidR="00BE7021">
        <w:rPr>
          <w:rFonts w:ascii="Garamond" w:eastAsia="Times New Roman" w:hAnsi="Garamond" w:cs="Times New Roman"/>
          <w:sz w:val="28"/>
          <w:szCs w:val="28"/>
        </w:rPr>
        <w:t xml:space="preserve">розміщено на офіційному вебсайті </w:t>
      </w:r>
      <w:r w:rsidR="00BE7021"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BE7021">
        <w:rPr>
          <w:rFonts w:ascii="Garamond" w:eastAsia="Times New Roman" w:hAnsi="Garamond" w:cs="Times New Roman"/>
          <w:sz w:val="28"/>
          <w:szCs w:val="28"/>
        </w:rPr>
        <w:t>)</w:t>
      </w:r>
      <w:r w:rsidR="00FB1148">
        <w:rPr>
          <w:rFonts w:ascii="Garamond" w:eastAsia="Times New Roman" w:hAnsi="Garamond" w:cs="Times New Roman"/>
          <w:sz w:val="28"/>
          <w:szCs w:val="28"/>
        </w:rPr>
        <w:t>.</w:t>
      </w:r>
    </w:p>
    <w:p w:rsidR="005A2343" w:rsidRPr="008D1688" w:rsidRDefault="005A2343" w:rsidP="002529BE">
      <w:pPr>
        <w:tabs>
          <w:tab w:val="num" w:pos="880"/>
        </w:tabs>
        <w:spacing w:after="60" w:line="240" w:lineRule="auto"/>
        <w:ind w:firstLine="567"/>
        <w:jc w:val="both"/>
        <w:rPr>
          <w:rFonts w:ascii="Garamond" w:eastAsia="Times New Roman" w:hAnsi="Garamond" w:cs="Times New Roman"/>
          <w:b/>
          <w:color w:val="2E74B5" w:themeColor="accent1" w:themeShade="BF"/>
          <w:sz w:val="28"/>
          <w:szCs w:val="28"/>
        </w:rPr>
      </w:pPr>
      <w:r w:rsidRPr="007F2E53">
        <w:rPr>
          <w:rFonts w:ascii="Garamond" w:eastAsiaTheme="majorEastAsia" w:hAnsi="Garamond" w:cstheme="majorBidi"/>
          <w:b/>
          <w:color w:val="3B94C5"/>
          <w:sz w:val="28"/>
          <w:szCs w:val="28"/>
        </w:rPr>
        <w:t>Затвердження плану</w:t>
      </w:r>
      <w:r w:rsidR="00F73169" w:rsidRPr="007F2E53">
        <w:rPr>
          <w:rFonts w:ascii="Garamond" w:eastAsiaTheme="majorEastAsia" w:hAnsi="Garamond" w:cstheme="majorBidi"/>
          <w:b/>
          <w:color w:val="3B94C5"/>
          <w:sz w:val="28"/>
          <w:szCs w:val="28"/>
        </w:rPr>
        <w:t xml:space="preserve"> </w:t>
      </w:r>
      <w:r w:rsidR="00A72D6D">
        <w:rPr>
          <w:rFonts w:ascii="Garamond" w:eastAsiaTheme="majorEastAsia" w:hAnsi="Garamond" w:cstheme="majorBidi"/>
          <w:b/>
          <w:color w:val="3B94C5"/>
          <w:sz w:val="28"/>
          <w:szCs w:val="28"/>
        </w:rPr>
        <w:t xml:space="preserve">діяльності з внутрішнього </w:t>
      </w:r>
      <w:r w:rsidR="00F73169" w:rsidRPr="007F2E53">
        <w:rPr>
          <w:rFonts w:ascii="Garamond" w:eastAsiaTheme="majorEastAsia" w:hAnsi="Garamond" w:cstheme="majorBidi"/>
          <w:b/>
          <w:color w:val="3B94C5"/>
          <w:sz w:val="28"/>
          <w:szCs w:val="28"/>
        </w:rPr>
        <w:t>(плану із змінами)</w:t>
      </w:r>
    </w:p>
    <w:p w:rsidR="00C702CE" w:rsidRDefault="00C702CE"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Терміни затвердження плану діяльності з внутрішнього аудиту та внесення змін до нього встановлені пунктом 6 Порядку № 1001. </w:t>
      </w:r>
    </w:p>
    <w:p w:rsidR="005A2343" w:rsidRDefault="00C702CE"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Зокрема, </w:t>
      </w:r>
      <w:r w:rsidR="005A2343" w:rsidRPr="009438B2">
        <w:rPr>
          <w:rFonts w:ascii="Garamond" w:eastAsia="Times New Roman" w:hAnsi="Garamond" w:cs="Times New Roman"/>
          <w:sz w:val="28"/>
          <w:szCs w:val="28"/>
        </w:rPr>
        <w:t>підпис</w:t>
      </w:r>
      <w:r>
        <w:rPr>
          <w:rFonts w:ascii="Garamond" w:eastAsia="Times New Roman" w:hAnsi="Garamond" w:cs="Times New Roman"/>
          <w:sz w:val="28"/>
          <w:szCs w:val="28"/>
        </w:rPr>
        <w:t>аний</w:t>
      </w:r>
      <w:r w:rsidR="005A2343">
        <w:rPr>
          <w:rFonts w:ascii="Garamond" w:eastAsia="Times New Roman" w:hAnsi="Garamond" w:cs="Times New Roman"/>
          <w:sz w:val="28"/>
          <w:szCs w:val="28"/>
        </w:rPr>
        <w:t xml:space="preserve"> к</w:t>
      </w:r>
      <w:r w:rsidR="005A2343" w:rsidRPr="008D1688">
        <w:rPr>
          <w:rFonts w:ascii="Garamond" w:eastAsia="Times New Roman" w:hAnsi="Garamond" w:cs="Times New Roman"/>
          <w:sz w:val="28"/>
          <w:szCs w:val="28"/>
        </w:rPr>
        <w:t>ерівник</w:t>
      </w:r>
      <w:r>
        <w:rPr>
          <w:rFonts w:ascii="Garamond" w:eastAsia="Times New Roman" w:hAnsi="Garamond" w:cs="Times New Roman"/>
          <w:sz w:val="28"/>
          <w:szCs w:val="28"/>
        </w:rPr>
        <w:t>ом</w:t>
      </w:r>
      <w:r w:rsidR="006B3673">
        <w:rPr>
          <w:rFonts w:ascii="Garamond" w:eastAsia="Times New Roman" w:hAnsi="Garamond" w:cs="Times New Roman"/>
          <w:sz w:val="28"/>
          <w:szCs w:val="28"/>
        </w:rPr>
        <w:t xml:space="preserve"> підрозділу внутрішнього аудиту</w:t>
      </w:r>
      <w:r>
        <w:rPr>
          <w:rFonts w:ascii="Garamond" w:eastAsia="Times New Roman" w:hAnsi="Garamond" w:cs="Times New Roman"/>
          <w:sz w:val="28"/>
          <w:szCs w:val="28"/>
        </w:rPr>
        <w:t xml:space="preserve"> план подається </w:t>
      </w:r>
      <w:r w:rsidR="005A2343" w:rsidRPr="008D1688">
        <w:rPr>
          <w:rFonts w:ascii="Garamond" w:eastAsia="Times New Roman" w:hAnsi="Garamond" w:cs="Times New Roman"/>
          <w:sz w:val="28"/>
          <w:szCs w:val="28"/>
        </w:rPr>
        <w:t xml:space="preserve">на розгляд та затвердження керівнику установи не пізніше початку планового періоду. </w:t>
      </w:r>
    </w:p>
    <w:p w:rsidR="00F73169" w:rsidRDefault="00FE50F3" w:rsidP="00FE50F3">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82496" behindDoc="0" locked="0" layoutInCell="1" allowOverlap="1" wp14:anchorId="5F47664B" wp14:editId="512C34D2">
                <wp:simplePos x="0" y="0"/>
                <wp:positionH relativeFrom="column">
                  <wp:posOffset>3614420</wp:posOffset>
                </wp:positionH>
                <wp:positionV relativeFrom="paragraph">
                  <wp:posOffset>963930</wp:posOffset>
                </wp:positionV>
                <wp:extent cx="2846705" cy="2583815"/>
                <wp:effectExtent l="228600" t="247650" r="239395" b="273685"/>
                <wp:wrapSquare wrapText="bothSides"/>
                <wp:docPr id="9" name="Поле 9"/>
                <wp:cNvGraphicFramePr/>
                <a:graphic xmlns:a="http://schemas.openxmlformats.org/drawingml/2006/main">
                  <a:graphicData uri="http://schemas.microsoft.com/office/word/2010/wordprocessingShape">
                    <wps:wsp>
                      <wps:cNvSpPr txBox="1"/>
                      <wps:spPr>
                        <a:xfrm>
                          <a:off x="0" y="0"/>
                          <a:ext cx="2846705" cy="2583815"/>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6B3673" w:rsidRDefault="003F7CB7" w:rsidP="006B3673">
                            <w:pPr>
                              <w:spacing w:after="0" w:line="240" w:lineRule="exact"/>
                              <w:jc w:val="both"/>
                              <w:rPr>
                                <w:rFonts w:ascii="Garamond" w:eastAsia="Times New Roman" w:hAnsi="Garamond" w:cs="Times New Roman"/>
                                <w:i/>
                                <w:color w:val="1F4E79" w:themeColor="accent1" w:themeShade="80"/>
                                <w:sz w:val="28"/>
                                <w:szCs w:val="28"/>
                              </w:rPr>
                            </w:pPr>
                            <w:r w:rsidRPr="006B3673">
                              <w:rPr>
                                <w:rFonts w:ascii="Garamond" w:eastAsia="Times New Roman" w:hAnsi="Garamond" w:cs="Times New Roman"/>
                                <w:b/>
                                <w:i/>
                                <w:color w:val="1F4E79" w:themeColor="accent1" w:themeShade="80"/>
                                <w:sz w:val="28"/>
                                <w:szCs w:val="28"/>
                              </w:rPr>
                              <w:t>П</w:t>
                            </w:r>
                            <w:r w:rsidRPr="006B3673">
                              <w:rPr>
                                <w:rFonts w:ascii="Garamond" w:eastAsia="Times New Roman" w:hAnsi="Garamond" w:cs="Times New Roman"/>
                                <w:i/>
                                <w:color w:val="1F4E79" w:themeColor="accent1" w:themeShade="80"/>
                                <w:sz w:val="28"/>
                                <w:szCs w:val="28"/>
                              </w:rPr>
                              <w:t>лан формується підрозділом</w:t>
                            </w:r>
                            <w:r>
                              <w:rPr>
                                <w:rFonts w:ascii="Garamond" w:eastAsia="Times New Roman" w:hAnsi="Garamond" w:cs="Times New Roman"/>
                                <w:i/>
                                <w:color w:val="1F4E79" w:themeColor="accent1" w:themeShade="80"/>
                                <w:sz w:val="28"/>
                                <w:szCs w:val="28"/>
                              </w:rPr>
                              <w:t xml:space="preserve"> внутрішнього аудиту</w:t>
                            </w:r>
                            <w:r w:rsidRPr="006B3673">
                              <w:rPr>
                                <w:rFonts w:ascii="Garamond" w:eastAsia="Times New Roman" w:hAnsi="Garamond" w:cs="Times New Roman"/>
                                <w:i/>
                                <w:color w:val="1F4E79" w:themeColor="accent1" w:themeShade="80"/>
                                <w:sz w:val="28"/>
                                <w:szCs w:val="28"/>
                              </w:rPr>
                              <w:t xml:space="preserve"> на підставі результатів оцінки ризиків та затверджується керівником</w:t>
                            </w:r>
                            <w:r>
                              <w:rPr>
                                <w:rFonts w:ascii="Garamond" w:eastAsia="Times New Roman" w:hAnsi="Garamond" w:cs="Times New Roman"/>
                                <w:i/>
                                <w:color w:val="1F4E79" w:themeColor="accent1" w:themeShade="80"/>
                                <w:sz w:val="28"/>
                                <w:szCs w:val="28"/>
                              </w:rPr>
                              <w:t xml:space="preserve"> </w:t>
                            </w:r>
                            <w:r w:rsidRPr="006B3673">
                              <w:rPr>
                                <w:rFonts w:ascii="Garamond" w:eastAsia="Times New Roman" w:hAnsi="Garamond" w:cs="Times New Roman"/>
                                <w:i/>
                                <w:color w:val="1F4E79" w:themeColor="accent1" w:themeShade="80"/>
                                <w:sz w:val="28"/>
                                <w:szCs w:val="28"/>
                              </w:rPr>
                              <w:t xml:space="preserve">державного органу, його територіального органу, бюджетної установи не пізніше початку планового періоду. </w:t>
                            </w:r>
                          </w:p>
                          <w:p w:rsidR="003F7CB7" w:rsidRDefault="003F7CB7" w:rsidP="006B3673">
                            <w:pPr>
                              <w:spacing w:after="0" w:line="240" w:lineRule="exact"/>
                              <w:jc w:val="both"/>
                              <w:rPr>
                                <w:rFonts w:ascii="Garamond" w:eastAsia="Times New Roman" w:hAnsi="Garamond" w:cs="Times New Roman"/>
                                <w:i/>
                                <w:color w:val="1F4E79" w:themeColor="accent1" w:themeShade="80"/>
                                <w:sz w:val="28"/>
                                <w:szCs w:val="28"/>
                              </w:rPr>
                            </w:pPr>
                            <w:r w:rsidRPr="006B3673">
                              <w:rPr>
                                <w:rFonts w:ascii="Garamond" w:eastAsia="Times New Roman" w:hAnsi="Garamond" w:cs="Times New Roman"/>
                                <w:b/>
                                <w:i/>
                                <w:color w:val="1F4E79" w:themeColor="accent1" w:themeShade="80"/>
                                <w:sz w:val="28"/>
                                <w:szCs w:val="28"/>
                              </w:rPr>
                              <w:t>В</w:t>
                            </w:r>
                            <w:r w:rsidRPr="006B3673">
                              <w:rPr>
                                <w:rFonts w:ascii="Garamond" w:eastAsia="Times New Roman" w:hAnsi="Garamond" w:cs="Times New Roman"/>
                                <w:i/>
                                <w:color w:val="1F4E79" w:themeColor="accent1" w:themeShade="80"/>
                                <w:sz w:val="28"/>
                                <w:szCs w:val="28"/>
                              </w:rPr>
                              <w:t>несення змін до плану здійснюється у тому ж порядку, що і його затвердження, не пізніше завершення планового періоду</w:t>
                            </w:r>
                            <w:r>
                              <w:rPr>
                                <w:rFonts w:ascii="Garamond" w:eastAsia="Times New Roman" w:hAnsi="Garamond" w:cs="Times New Roman"/>
                                <w:i/>
                                <w:color w:val="1F4E79" w:themeColor="accent1" w:themeShade="80"/>
                                <w:sz w:val="28"/>
                                <w:szCs w:val="28"/>
                              </w:rPr>
                              <w:t>.</w:t>
                            </w:r>
                          </w:p>
                          <w:p w:rsidR="003F7CB7" w:rsidRPr="00FE4685" w:rsidRDefault="003F7CB7" w:rsidP="006B3673">
                            <w:pPr>
                              <w:spacing w:after="0" w:line="240" w:lineRule="exact"/>
                              <w:jc w:val="both"/>
                              <w:rPr>
                                <w:color w:val="1F4E79" w:themeColor="accent1" w:themeShade="80"/>
                              </w:rPr>
                            </w:pPr>
                            <w:r w:rsidRPr="006B3673">
                              <w:rPr>
                                <w:rFonts w:ascii="Garamond" w:eastAsia="Times New Roman" w:hAnsi="Garamond" w:cs="Times New Roman"/>
                                <w:b/>
                                <w:i/>
                                <w:color w:val="1F4E79" w:themeColor="accent1" w:themeShade="80"/>
                                <w:sz w:val="28"/>
                                <w:szCs w:val="28"/>
                              </w:rPr>
                              <w:t>П</w:t>
                            </w:r>
                            <w:r w:rsidRPr="006B3673">
                              <w:rPr>
                                <w:rFonts w:ascii="Garamond" w:eastAsia="Times New Roman" w:hAnsi="Garamond" w:cs="Times New Roman"/>
                                <w:i/>
                                <w:color w:val="1F4E79" w:themeColor="accent1" w:themeShade="80"/>
                                <w:sz w:val="28"/>
                                <w:szCs w:val="28"/>
                              </w:rPr>
                              <w:t xml:space="preserve">лан (зведений план) та зміни до нього оприлюднюються на </w:t>
                            </w:r>
                            <w:r>
                              <w:rPr>
                                <w:rFonts w:ascii="Garamond" w:eastAsia="Times New Roman" w:hAnsi="Garamond" w:cs="Times New Roman"/>
                                <w:i/>
                                <w:color w:val="1F4E79" w:themeColor="accent1" w:themeShade="80"/>
                                <w:sz w:val="28"/>
                                <w:szCs w:val="28"/>
                              </w:rPr>
                              <w:t>офіційному</w:t>
                            </w:r>
                            <w:r w:rsidRPr="006B3673">
                              <w:rPr>
                                <w:rFonts w:ascii="Garamond" w:eastAsia="Times New Roman" w:hAnsi="Garamond" w:cs="Times New Roman"/>
                                <w:i/>
                                <w:color w:val="1F4E79" w:themeColor="accent1" w:themeShade="80"/>
                                <w:sz w:val="28"/>
                                <w:szCs w:val="28"/>
                              </w:rPr>
                              <w:t xml:space="preserve"> веб-сайті державного органу, його територіального </w:t>
                            </w:r>
                            <w:r>
                              <w:rPr>
                                <w:rFonts w:ascii="Garamond" w:eastAsia="Times New Roman" w:hAnsi="Garamond" w:cs="Times New Roman"/>
                                <w:i/>
                                <w:color w:val="1F4E79" w:themeColor="accent1" w:themeShade="80"/>
                                <w:sz w:val="28"/>
                                <w:szCs w:val="28"/>
                              </w:rPr>
                              <w:t xml:space="preserve">органу та бюджетної установи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ів</w:t>
                            </w:r>
                            <w:r w:rsidRPr="00FE4685">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третього-четвертого, сьомого пункту 6 Порядку № 1001</w:t>
                            </w:r>
                            <w:r w:rsidRPr="00FE4685">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664B" id="Поле 9" o:spid="_x0000_s1053" type="#_x0000_t202" style="position:absolute;left:0;text-align:left;margin-left:284.6pt;margin-top:75.9pt;width:224.15pt;height:20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" fillcolor="#deeaf6 [660]" stroked="f" strokeweight="1pt">
                <v:shadow on="t" color="black" opacity="19660f" offset=".552mm,.73253mm"/>
                <v:textbox>
                  <w:txbxContent>
                    <w:p w:rsidR="003F7CB7" w:rsidRPr="006B3673" w:rsidRDefault="003F7CB7" w:rsidP="006B3673">
                      <w:pPr>
                        <w:spacing w:after="0" w:line="240" w:lineRule="exact"/>
                        <w:jc w:val="both"/>
                        <w:rPr>
                          <w:rFonts w:ascii="Garamond" w:eastAsia="Times New Roman" w:hAnsi="Garamond" w:cs="Times New Roman"/>
                          <w:i/>
                          <w:color w:val="1F4E79" w:themeColor="accent1" w:themeShade="80"/>
                          <w:sz w:val="28"/>
                          <w:szCs w:val="28"/>
                        </w:rPr>
                      </w:pPr>
                      <w:r w:rsidRPr="006B3673">
                        <w:rPr>
                          <w:rFonts w:ascii="Garamond" w:eastAsia="Times New Roman" w:hAnsi="Garamond" w:cs="Times New Roman"/>
                          <w:b/>
                          <w:i/>
                          <w:color w:val="1F4E79" w:themeColor="accent1" w:themeShade="80"/>
                          <w:sz w:val="28"/>
                          <w:szCs w:val="28"/>
                        </w:rPr>
                        <w:t>П</w:t>
                      </w:r>
                      <w:r w:rsidRPr="006B3673">
                        <w:rPr>
                          <w:rFonts w:ascii="Garamond" w:eastAsia="Times New Roman" w:hAnsi="Garamond" w:cs="Times New Roman"/>
                          <w:i/>
                          <w:color w:val="1F4E79" w:themeColor="accent1" w:themeShade="80"/>
                          <w:sz w:val="28"/>
                          <w:szCs w:val="28"/>
                        </w:rPr>
                        <w:t>лан формується підрозділом</w:t>
                      </w:r>
                      <w:r>
                        <w:rPr>
                          <w:rFonts w:ascii="Garamond" w:eastAsia="Times New Roman" w:hAnsi="Garamond" w:cs="Times New Roman"/>
                          <w:i/>
                          <w:color w:val="1F4E79" w:themeColor="accent1" w:themeShade="80"/>
                          <w:sz w:val="28"/>
                          <w:szCs w:val="28"/>
                        </w:rPr>
                        <w:t xml:space="preserve"> внутрішнього аудиту</w:t>
                      </w:r>
                      <w:r w:rsidRPr="006B3673">
                        <w:rPr>
                          <w:rFonts w:ascii="Garamond" w:eastAsia="Times New Roman" w:hAnsi="Garamond" w:cs="Times New Roman"/>
                          <w:i/>
                          <w:color w:val="1F4E79" w:themeColor="accent1" w:themeShade="80"/>
                          <w:sz w:val="28"/>
                          <w:szCs w:val="28"/>
                        </w:rPr>
                        <w:t xml:space="preserve"> на підставі результатів оцінки ризиків та затверджується керівником</w:t>
                      </w:r>
                      <w:r>
                        <w:rPr>
                          <w:rFonts w:ascii="Garamond" w:eastAsia="Times New Roman" w:hAnsi="Garamond" w:cs="Times New Roman"/>
                          <w:i/>
                          <w:color w:val="1F4E79" w:themeColor="accent1" w:themeShade="80"/>
                          <w:sz w:val="28"/>
                          <w:szCs w:val="28"/>
                        </w:rPr>
                        <w:t xml:space="preserve"> </w:t>
                      </w:r>
                      <w:r w:rsidRPr="006B3673">
                        <w:rPr>
                          <w:rFonts w:ascii="Garamond" w:eastAsia="Times New Roman" w:hAnsi="Garamond" w:cs="Times New Roman"/>
                          <w:i/>
                          <w:color w:val="1F4E79" w:themeColor="accent1" w:themeShade="80"/>
                          <w:sz w:val="28"/>
                          <w:szCs w:val="28"/>
                        </w:rPr>
                        <w:t xml:space="preserve">державного органу, його територіального органу, бюджетної установи не пізніше початку планового періоду. </w:t>
                      </w:r>
                    </w:p>
                    <w:p w:rsidR="003F7CB7" w:rsidRDefault="003F7CB7" w:rsidP="006B3673">
                      <w:pPr>
                        <w:spacing w:after="0" w:line="240" w:lineRule="exact"/>
                        <w:jc w:val="both"/>
                        <w:rPr>
                          <w:rFonts w:ascii="Garamond" w:eastAsia="Times New Roman" w:hAnsi="Garamond" w:cs="Times New Roman"/>
                          <w:i/>
                          <w:color w:val="1F4E79" w:themeColor="accent1" w:themeShade="80"/>
                          <w:sz w:val="28"/>
                          <w:szCs w:val="28"/>
                        </w:rPr>
                      </w:pPr>
                      <w:r w:rsidRPr="006B3673">
                        <w:rPr>
                          <w:rFonts w:ascii="Garamond" w:eastAsia="Times New Roman" w:hAnsi="Garamond" w:cs="Times New Roman"/>
                          <w:b/>
                          <w:i/>
                          <w:color w:val="1F4E79" w:themeColor="accent1" w:themeShade="80"/>
                          <w:sz w:val="28"/>
                          <w:szCs w:val="28"/>
                        </w:rPr>
                        <w:t>В</w:t>
                      </w:r>
                      <w:r w:rsidRPr="006B3673">
                        <w:rPr>
                          <w:rFonts w:ascii="Garamond" w:eastAsia="Times New Roman" w:hAnsi="Garamond" w:cs="Times New Roman"/>
                          <w:i/>
                          <w:color w:val="1F4E79" w:themeColor="accent1" w:themeShade="80"/>
                          <w:sz w:val="28"/>
                          <w:szCs w:val="28"/>
                        </w:rPr>
                        <w:t>несення змін до плану здійснюється у тому ж порядку, що і його затвердження, не пізніше завершення планового періоду</w:t>
                      </w:r>
                      <w:r>
                        <w:rPr>
                          <w:rFonts w:ascii="Garamond" w:eastAsia="Times New Roman" w:hAnsi="Garamond" w:cs="Times New Roman"/>
                          <w:i/>
                          <w:color w:val="1F4E79" w:themeColor="accent1" w:themeShade="80"/>
                          <w:sz w:val="28"/>
                          <w:szCs w:val="28"/>
                        </w:rPr>
                        <w:t>.</w:t>
                      </w:r>
                    </w:p>
                    <w:p w:rsidR="003F7CB7" w:rsidRPr="00FE4685" w:rsidRDefault="003F7CB7" w:rsidP="006B3673">
                      <w:pPr>
                        <w:spacing w:after="0" w:line="240" w:lineRule="exact"/>
                        <w:jc w:val="both"/>
                        <w:rPr>
                          <w:color w:val="1F4E79" w:themeColor="accent1" w:themeShade="80"/>
                        </w:rPr>
                      </w:pPr>
                      <w:r w:rsidRPr="006B3673">
                        <w:rPr>
                          <w:rFonts w:ascii="Garamond" w:eastAsia="Times New Roman" w:hAnsi="Garamond" w:cs="Times New Roman"/>
                          <w:b/>
                          <w:i/>
                          <w:color w:val="1F4E79" w:themeColor="accent1" w:themeShade="80"/>
                          <w:sz w:val="28"/>
                          <w:szCs w:val="28"/>
                        </w:rPr>
                        <w:t>П</w:t>
                      </w:r>
                      <w:r w:rsidRPr="006B3673">
                        <w:rPr>
                          <w:rFonts w:ascii="Garamond" w:eastAsia="Times New Roman" w:hAnsi="Garamond" w:cs="Times New Roman"/>
                          <w:i/>
                          <w:color w:val="1F4E79" w:themeColor="accent1" w:themeShade="80"/>
                          <w:sz w:val="28"/>
                          <w:szCs w:val="28"/>
                        </w:rPr>
                        <w:t xml:space="preserve">лан (зведений план) та зміни до нього оприлюднюються на </w:t>
                      </w:r>
                      <w:r>
                        <w:rPr>
                          <w:rFonts w:ascii="Garamond" w:eastAsia="Times New Roman" w:hAnsi="Garamond" w:cs="Times New Roman"/>
                          <w:i/>
                          <w:color w:val="1F4E79" w:themeColor="accent1" w:themeShade="80"/>
                          <w:sz w:val="28"/>
                          <w:szCs w:val="28"/>
                        </w:rPr>
                        <w:t>офіційному</w:t>
                      </w:r>
                      <w:r w:rsidRPr="006B3673">
                        <w:rPr>
                          <w:rFonts w:ascii="Garamond" w:eastAsia="Times New Roman" w:hAnsi="Garamond" w:cs="Times New Roman"/>
                          <w:i/>
                          <w:color w:val="1F4E79" w:themeColor="accent1" w:themeShade="80"/>
                          <w:sz w:val="28"/>
                          <w:szCs w:val="28"/>
                        </w:rPr>
                        <w:t xml:space="preserve"> веб-сайті державного органу, його територіального </w:t>
                      </w:r>
                      <w:r>
                        <w:rPr>
                          <w:rFonts w:ascii="Garamond" w:eastAsia="Times New Roman" w:hAnsi="Garamond" w:cs="Times New Roman"/>
                          <w:i/>
                          <w:color w:val="1F4E79" w:themeColor="accent1" w:themeShade="80"/>
                          <w:sz w:val="28"/>
                          <w:szCs w:val="28"/>
                        </w:rPr>
                        <w:t xml:space="preserve">органу та бюджетної установи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ів</w:t>
                      </w:r>
                      <w:r w:rsidRPr="00FE4685">
                        <w:rPr>
                          <w:rFonts w:ascii="Garamond" w:eastAsia="Times New Roman" w:hAnsi="Garamond" w:cs="Times New Roman"/>
                          <w:i/>
                          <w:color w:val="1F4E79" w:themeColor="accent1" w:themeShade="80"/>
                          <w:sz w:val="28"/>
                          <w:szCs w:val="28"/>
                        </w:rPr>
                        <w:t xml:space="preserve"> </w:t>
                      </w:r>
                      <w:r>
                        <w:rPr>
                          <w:rFonts w:ascii="Garamond" w:eastAsia="Times New Roman" w:hAnsi="Garamond" w:cs="Times New Roman"/>
                          <w:i/>
                          <w:color w:val="1F4E79" w:themeColor="accent1" w:themeShade="80"/>
                          <w:sz w:val="28"/>
                          <w:szCs w:val="28"/>
                        </w:rPr>
                        <w:t>третього-четвертого, сьомого пункту 6 Порядку № 1001</w:t>
                      </w:r>
                      <w:r w:rsidRPr="00FE4685">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F73169" w:rsidRPr="008D1688">
        <w:rPr>
          <w:rFonts w:ascii="Garamond" w:eastAsia="Times New Roman" w:hAnsi="Garamond" w:cs="Times New Roman"/>
          <w:sz w:val="28"/>
          <w:szCs w:val="28"/>
        </w:rPr>
        <w:t>Внесення</w:t>
      </w:r>
      <w:r w:rsidR="00F73169" w:rsidRPr="008D1688">
        <w:rPr>
          <w:rFonts w:ascii="Garamond" w:eastAsia="Calibri" w:hAnsi="Garamond" w:cs="Times New Roman"/>
          <w:color w:val="FF0000"/>
          <w:spacing w:val="-7"/>
          <w:sz w:val="28"/>
          <w:szCs w:val="28"/>
          <w:lang w:eastAsia="ru-RU"/>
        </w:rPr>
        <w:t xml:space="preserve"> </w:t>
      </w:r>
      <w:r w:rsidR="00F73169" w:rsidRPr="008D1688">
        <w:rPr>
          <w:rFonts w:ascii="Garamond" w:eastAsia="Times New Roman" w:hAnsi="Garamond" w:cs="Times New Roman"/>
          <w:sz w:val="28"/>
          <w:szCs w:val="28"/>
        </w:rPr>
        <w:t>змін до план</w:t>
      </w:r>
      <w:r w:rsidR="00F73169">
        <w:rPr>
          <w:rFonts w:ascii="Garamond" w:eastAsia="Times New Roman" w:hAnsi="Garamond" w:cs="Times New Roman"/>
          <w:sz w:val="28"/>
          <w:szCs w:val="28"/>
        </w:rPr>
        <w:t>у</w:t>
      </w:r>
      <w:r w:rsidR="00F73169" w:rsidRPr="008D1688">
        <w:rPr>
          <w:rFonts w:ascii="Garamond" w:eastAsia="Times New Roman" w:hAnsi="Garamond" w:cs="Times New Roman"/>
          <w:sz w:val="28"/>
          <w:szCs w:val="28"/>
        </w:rPr>
        <w:t xml:space="preserve"> здійснюється </w:t>
      </w:r>
      <w:r w:rsidR="00F73169" w:rsidRPr="00F73169">
        <w:rPr>
          <w:rFonts w:ascii="Garamond" w:eastAsia="Times New Roman" w:hAnsi="Garamond" w:cs="Times New Roman"/>
          <w:sz w:val="28"/>
          <w:szCs w:val="28"/>
        </w:rPr>
        <w:t xml:space="preserve">у тому ж </w:t>
      </w:r>
      <w:r w:rsidR="006B3673">
        <w:rPr>
          <w:rFonts w:ascii="Garamond" w:eastAsia="Times New Roman" w:hAnsi="Garamond" w:cs="Times New Roman"/>
          <w:sz w:val="28"/>
          <w:szCs w:val="28"/>
        </w:rPr>
        <w:t>порядку, що і його затвердження</w:t>
      </w:r>
      <w:r w:rsidR="00F73169" w:rsidRPr="00F73169">
        <w:rPr>
          <w:rFonts w:ascii="Garamond" w:eastAsia="Times New Roman" w:hAnsi="Garamond" w:cs="Times New Roman"/>
          <w:sz w:val="28"/>
          <w:szCs w:val="28"/>
        </w:rPr>
        <w:t>.</w:t>
      </w:r>
      <w:r w:rsidR="00F73169">
        <w:rPr>
          <w:rFonts w:ascii="Garamond" w:eastAsia="Times New Roman" w:hAnsi="Garamond" w:cs="Times New Roman"/>
          <w:sz w:val="28"/>
          <w:szCs w:val="28"/>
        </w:rPr>
        <w:t xml:space="preserve"> </w:t>
      </w:r>
      <w:r w:rsidR="00C574FA">
        <w:rPr>
          <w:rFonts w:ascii="Garamond" w:eastAsia="Times New Roman" w:hAnsi="Garamond" w:cs="Times New Roman"/>
          <w:sz w:val="28"/>
          <w:szCs w:val="28"/>
        </w:rPr>
        <w:t>П</w:t>
      </w:r>
      <w:r w:rsidR="009955C2">
        <w:rPr>
          <w:rFonts w:ascii="Garamond" w:eastAsia="Times New Roman" w:hAnsi="Garamond" w:cs="Times New Roman"/>
          <w:sz w:val="28"/>
          <w:szCs w:val="28"/>
        </w:rPr>
        <w:t xml:space="preserve">ідрозділом внутрішнього аудиту формується план діяльності з внутрішнього аудиту </w:t>
      </w:r>
      <w:r w:rsidR="009955C2" w:rsidRPr="008D1688">
        <w:rPr>
          <w:rFonts w:ascii="Garamond" w:eastAsia="Times New Roman" w:hAnsi="Garamond" w:cs="Times New Roman"/>
          <w:sz w:val="28"/>
          <w:szCs w:val="28"/>
        </w:rPr>
        <w:t>(із змінами)</w:t>
      </w:r>
      <w:r w:rsidR="009955C2">
        <w:rPr>
          <w:rFonts w:ascii="Garamond" w:eastAsia="Times New Roman" w:hAnsi="Garamond" w:cs="Times New Roman"/>
          <w:sz w:val="28"/>
          <w:szCs w:val="28"/>
        </w:rPr>
        <w:t>, який п</w:t>
      </w:r>
      <w:r w:rsidR="00C702CE">
        <w:rPr>
          <w:rFonts w:ascii="Garamond" w:eastAsia="Times New Roman" w:hAnsi="Garamond" w:cs="Times New Roman"/>
          <w:sz w:val="28"/>
          <w:szCs w:val="28"/>
        </w:rPr>
        <w:t>ідпис</w:t>
      </w:r>
      <w:r w:rsidR="009955C2">
        <w:rPr>
          <w:rFonts w:ascii="Garamond" w:eastAsia="Times New Roman" w:hAnsi="Garamond" w:cs="Times New Roman"/>
          <w:sz w:val="28"/>
          <w:szCs w:val="28"/>
        </w:rPr>
        <w:t>ується</w:t>
      </w:r>
      <w:r w:rsidR="00F73169">
        <w:rPr>
          <w:rFonts w:ascii="Garamond" w:eastAsia="Times New Roman" w:hAnsi="Garamond" w:cs="Times New Roman"/>
          <w:sz w:val="28"/>
          <w:szCs w:val="28"/>
        </w:rPr>
        <w:t xml:space="preserve"> </w:t>
      </w:r>
      <w:r w:rsidR="00F73169" w:rsidRPr="008D1688">
        <w:rPr>
          <w:rFonts w:ascii="Garamond" w:eastAsia="Times New Roman" w:hAnsi="Garamond" w:cs="Times New Roman"/>
          <w:sz w:val="28"/>
          <w:szCs w:val="28"/>
        </w:rPr>
        <w:t>керівник</w:t>
      </w:r>
      <w:r w:rsidR="00C702CE">
        <w:rPr>
          <w:rFonts w:ascii="Garamond" w:eastAsia="Times New Roman" w:hAnsi="Garamond" w:cs="Times New Roman"/>
          <w:sz w:val="28"/>
          <w:szCs w:val="28"/>
        </w:rPr>
        <w:t>ом</w:t>
      </w:r>
      <w:r w:rsidR="00F73169" w:rsidRPr="008D1688">
        <w:rPr>
          <w:rFonts w:ascii="Garamond" w:eastAsia="Times New Roman" w:hAnsi="Garamond" w:cs="Times New Roman"/>
          <w:sz w:val="28"/>
          <w:szCs w:val="28"/>
        </w:rPr>
        <w:t xml:space="preserve"> підрозділу внутрішнього аудиту</w:t>
      </w:r>
      <w:r w:rsidR="00F73169">
        <w:rPr>
          <w:rFonts w:ascii="Garamond" w:eastAsia="Times New Roman" w:hAnsi="Garamond" w:cs="Times New Roman"/>
          <w:sz w:val="28"/>
          <w:szCs w:val="28"/>
        </w:rPr>
        <w:t xml:space="preserve"> </w:t>
      </w:r>
      <w:r w:rsidR="009955C2">
        <w:rPr>
          <w:rFonts w:ascii="Garamond" w:eastAsia="Times New Roman" w:hAnsi="Garamond" w:cs="Times New Roman"/>
          <w:sz w:val="28"/>
          <w:szCs w:val="28"/>
        </w:rPr>
        <w:t xml:space="preserve">та </w:t>
      </w:r>
      <w:r w:rsidR="00C702CE">
        <w:rPr>
          <w:rFonts w:ascii="Garamond" w:eastAsia="Times New Roman" w:hAnsi="Garamond" w:cs="Times New Roman"/>
          <w:sz w:val="28"/>
          <w:szCs w:val="28"/>
        </w:rPr>
        <w:t>подається</w:t>
      </w:r>
      <w:r w:rsidR="00F73169">
        <w:rPr>
          <w:rFonts w:ascii="Garamond" w:eastAsia="Times New Roman" w:hAnsi="Garamond" w:cs="Times New Roman"/>
          <w:sz w:val="28"/>
          <w:szCs w:val="28"/>
        </w:rPr>
        <w:t xml:space="preserve"> керівнику </w:t>
      </w:r>
      <w:r w:rsidR="00BC46F5">
        <w:rPr>
          <w:rFonts w:ascii="Garamond" w:eastAsia="Times New Roman" w:hAnsi="Garamond" w:cs="Times New Roman"/>
          <w:sz w:val="28"/>
          <w:szCs w:val="28"/>
        </w:rPr>
        <w:t>установи</w:t>
      </w:r>
      <w:r w:rsidR="00F73169">
        <w:rPr>
          <w:rFonts w:ascii="Garamond" w:eastAsia="Times New Roman" w:hAnsi="Garamond" w:cs="Times New Roman"/>
          <w:sz w:val="28"/>
          <w:szCs w:val="28"/>
        </w:rPr>
        <w:t xml:space="preserve"> на розгляд та затвердження</w:t>
      </w:r>
      <w:r w:rsidR="00F73169" w:rsidRPr="008D1688">
        <w:rPr>
          <w:rFonts w:ascii="Garamond" w:eastAsia="Times New Roman" w:hAnsi="Garamond" w:cs="Times New Roman"/>
          <w:sz w:val="28"/>
          <w:szCs w:val="28"/>
        </w:rPr>
        <w:t xml:space="preserve"> </w:t>
      </w:r>
      <w:r w:rsidR="00F73169" w:rsidRPr="00F73169">
        <w:rPr>
          <w:rFonts w:ascii="Garamond" w:eastAsia="Times New Roman" w:hAnsi="Garamond" w:cs="Times New Roman"/>
          <w:sz w:val="28"/>
          <w:szCs w:val="28"/>
        </w:rPr>
        <w:t>не пізніше завершення планового періоду</w:t>
      </w:r>
      <w:r w:rsidR="00F73169">
        <w:rPr>
          <w:rFonts w:ascii="Garamond" w:eastAsia="Times New Roman" w:hAnsi="Garamond" w:cs="Times New Roman"/>
          <w:sz w:val="28"/>
          <w:szCs w:val="28"/>
        </w:rPr>
        <w:t>.</w:t>
      </w:r>
      <w:r>
        <w:rPr>
          <w:rFonts w:ascii="Garamond" w:eastAsia="Times New Roman" w:hAnsi="Garamond" w:cs="Times New Roman"/>
          <w:sz w:val="28"/>
          <w:szCs w:val="28"/>
        </w:rPr>
        <w:t xml:space="preserve"> </w:t>
      </w:r>
      <w:r w:rsidR="00C574FA">
        <w:rPr>
          <w:rFonts w:ascii="Garamond" w:eastAsia="Times New Roman" w:hAnsi="Garamond" w:cs="Times New Roman"/>
          <w:sz w:val="28"/>
          <w:szCs w:val="28"/>
        </w:rPr>
        <w:t>Відповідно</w:t>
      </w:r>
      <w:r>
        <w:rPr>
          <w:rFonts w:ascii="Garamond" w:eastAsia="Times New Roman" w:hAnsi="Garamond" w:cs="Times New Roman"/>
          <w:sz w:val="28"/>
          <w:szCs w:val="28"/>
        </w:rPr>
        <w:t xml:space="preserve">, </w:t>
      </w:r>
      <w:r w:rsidRPr="00FE50F3">
        <w:rPr>
          <w:rFonts w:ascii="Garamond" w:eastAsia="Times New Roman" w:hAnsi="Garamond" w:cs="Times New Roman"/>
          <w:sz w:val="28"/>
          <w:szCs w:val="28"/>
        </w:rPr>
        <w:t>якщо</w:t>
      </w:r>
      <w:r>
        <w:rPr>
          <w:rFonts w:ascii="Garamond" w:eastAsia="Times New Roman" w:hAnsi="Garamond" w:cs="Times New Roman"/>
          <w:sz w:val="28"/>
          <w:szCs w:val="28"/>
        </w:rPr>
        <w:t xml:space="preserve"> здійснення </w:t>
      </w:r>
      <w:r w:rsidRPr="00FE50F3">
        <w:rPr>
          <w:rFonts w:ascii="Garamond" w:eastAsia="Times New Roman" w:hAnsi="Garamond" w:cs="Times New Roman"/>
          <w:sz w:val="28"/>
          <w:szCs w:val="28"/>
        </w:rPr>
        <w:t>внутрішні</w:t>
      </w:r>
      <w:r>
        <w:rPr>
          <w:rFonts w:ascii="Garamond" w:eastAsia="Times New Roman" w:hAnsi="Garamond" w:cs="Times New Roman"/>
          <w:sz w:val="28"/>
          <w:szCs w:val="28"/>
        </w:rPr>
        <w:t>х</w:t>
      </w:r>
      <w:r w:rsidRPr="00FE50F3">
        <w:rPr>
          <w:rFonts w:ascii="Garamond" w:eastAsia="Times New Roman" w:hAnsi="Garamond" w:cs="Times New Roman"/>
          <w:sz w:val="28"/>
          <w:szCs w:val="28"/>
        </w:rPr>
        <w:t xml:space="preserve"> аудит</w:t>
      </w:r>
      <w:r>
        <w:rPr>
          <w:rFonts w:ascii="Garamond" w:eastAsia="Times New Roman" w:hAnsi="Garamond" w:cs="Times New Roman"/>
          <w:sz w:val="28"/>
          <w:szCs w:val="28"/>
        </w:rPr>
        <w:t xml:space="preserve">ів </w:t>
      </w:r>
      <w:r w:rsidRPr="00FE50F3">
        <w:rPr>
          <w:rFonts w:ascii="Garamond" w:eastAsia="Times New Roman" w:hAnsi="Garamond" w:cs="Times New Roman"/>
          <w:sz w:val="28"/>
          <w:szCs w:val="28"/>
        </w:rPr>
        <w:t>передбач</w:t>
      </w:r>
      <w:r>
        <w:rPr>
          <w:rFonts w:ascii="Garamond" w:eastAsia="Times New Roman" w:hAnsi="Garamond" w:cs="Times New Roman"/>
          <w:sz w:val="28"/>
          <w:szCs w:val="28"/>
        </w:rPr>
        <w:t>ається</w:t>
      </w:r>
      <w:r w:rsidRPr="00FE50F3">
        <w:rPr>
          <w:rFonts w:ascii="Garamond" w:eastAsia="Times New Roman" w:hAnsi="Garamond" w:cs="Times New Roman"/>
          <w:sz w:val="28"/>
          <w:szCs w:val="28"/>
        </w:rPr>
        <w:t xml:space="preserve"> провести у плановому порядку (згідно із планом</w:t>
      </w:r>
      <w:r>
        <w:rPr>
          <w:rFonts w:ascii="Garamond" w:eastAsia="Times New Roman" w:hAnsi="Garamond" w:cs="Times New Roman"/>
          <w:sz w:val="28"/>
          <w:szCs w:val="28"/>
        </w:rPr>
        <w:t xml:space="preserve"> </w:t>
      </w:r>
      <w:r w:rsidRPr="00FE50F3">
        <w:rPr>
          <w:rFonts w:ascii="Garamond" w:eastAsia="Times New Roman" w:hAnsi="Garamond" w:cs="Times New Roman"/>
          <w:sz w:val="28"/>
          <w:szCs w:val="28"/>
        </w:rPr>
        <w:t xml:space="preserve">діяльності внутрішнього аудиту), відповідні зміни до плану має бути </w:t>
      </w:r>
      <w:proofErr w:type="spellStart"/>
      <w:r w:rsidRPr="00FE50F3">
        <w:rPr>
          <w:rFonts w:ascii="Garamond" w:eastAsia="Times New Roman" w:hAnsi="Garamond" w:cs="Times New Roman"/>
          <w:sz w:val="28"/>
          <w:szCs w:val="28"/>
        </w:rPr>
        <w:t>внесено</w:t>
      </w:r>
      <w:proofErr w:type="spellEnd"/>
      <w:r w:rsidRPr="00FE50F3">
        <w:rPr>
          <w:rFonts w:ascii="Garamond" w:eastAsia="Times New Roman" w:hAnsi="Garamond" w:cs="Times New Roman"/>
          <w:sz w:val="28"/>
          <w:szCs w:val="28"/>
        </w:rPr>
        <w:t xml:space="preserve"> до</w:t>
      </w:r>
      <w:r>
        <w:rPr>
          <w:rFonts w:ascii="Garamond" w:eastAsia="Times New Roman" w:hAnsi="Garamond" w:cs="Times New Roman"/>
          <w:sz w:val="28"/>
          <w:szCs w:val="28"/>
        </w:rPr>
        <w:t xml:space="preserve"> початку проведення таких</w:t>
      </w:r>
      <w:r w:rsidRPr="00FE50F3">
        <w:rPr>
          <w:rFonts w:ascii="Garamond" w:eastAsia="Times New Roman" w:hAnsi="Garamond" w:cs="Times New Roman"/>
          <w:sz w:val="28"/>
          <w:szCs w:val="28"/>
        </w:rPr>
        <w:t xml:space="preserve"> аудит</w:t>
      </w:r>
      <w:r>
        <w:rPr>
          <w:rFonts w:ascii="Garamond" w:eastAsia="Times New Roman" w:hAnsi="Garamond" w:cs="Times New Roman"/>
          <w:sz w:val="28"/>
          <w:szCs w:val="28"/>
        </w:rPr>
        <w:t>ів.</w:t>
      </w:r>
    </w:p>
    <w:p w:rsidR="00BD733D" w:rsidRPr="00170EB0" w:rsidRDefault="004B21D9" w:rsidP="002529BE">
      <w:pPr>
        <w:tabs>
          <w:tab w:val="num" w:pos="880"/>
        </w:tabs>
        <w:spacing w:after="60" w:line="240" w:lineRule="auto"/>
        <w:ind w:firstLine="567"/>
        <w:jc w:val="both"/>
        <w:rPr>
          <w:rFonts w:ascii="Garamond" w:eastAsiaTheme="majorEastAsia" w:hAnsi="Garamond" w:cstheme="majorBidi"/>
          <w:b/>
          <w:color w:val="3B94C5"/>
          <w:sz w:val="28"/>
          <w:szCs w:val="28"/>
        </w:rPr>
      </w:pPr>
      <w:r>
        <w:rPr>
          <w:rFonts w:ascii="Garamond" w:eastAsiaTheme="majorEastAsia" w:hAnsi="Garamond" w:cstheme="majorBidi"/>
          <w:b/>
          <w:color w:val="3B94C5"/>
          <w:sz w:val="28"/>
          <w:szCs w:val="28"/>
        </w:rPr>
        <w:t>Оприлюднення затвердженого</w:t>
      </w:r>
      <w:r w:rsidR="00BD733D" w:rsidRPr="00170EB0">
        <w:rPr>
          <w:rFonts w:ascii="Garamond" w:eastAsiaTheme="majorEastAsia" w:hAnsi="Garamond" w:cstheme="majorBidi"/>
          <w:b/>
          <w:color w:val="3B94C5"/>
          <w:sz w:val="28"/>
          <w:szCs w:val="28"/>
        </w:rPr>
        <w:t xml:space="preserve"> план</w:t>
      </w:r>
      <w:r w:rsidR="00646304">
        <w:rPr>
          <w:rFonts w:ascii="Garamond" w:eastAsiaTheme="majorEastAsia" w:hAnsi="Garamond" w:cstheme="majorBidi"/>
          <w:b/>
          <w:color w:val="3B94C5"/>
          <w:sz w:val="28"/>
          <w:szCs w:val="28"/>
        </w:rPr>
        <w:t>у</w:t>
      </w:r>
      <w:r w:rsidR="00BD733D" w:rsidRPr="00170EB0">
        <w:rPr>
          <w:rFonts w:ascii="Garamond" w:eastAsiaTheme="majorEastAsia" w:hAnsi="Garamond" w:cstheme="majorBidi"/>
          <w:b/>
          <w:color w:val="3B94C5"/>
          <w:sz w:val="28"/>
          <w:szCs w:val="28"/>
        </w:rPr>
        <w:t xml:space="preserve"> </w:t>
      </w:r>
      <w:r w:rsidR="00A72D6D">
        <w:rPr>
          <w:rFonts w:ascii="Garamond" w:eastAsiaTheme="majorEastAsia" w:hAnsi="Garamond" w:cstheme="majorBidi"/>
          <w:b/>
          <w:color w:val="3B94C5"/>
          <w:sz w:val="28"/>
          <w:szCs w:val="28"/>
        </w:rPr>
        <w:t xml:space="preserve">діяльності з внутрішнього аудиту </w:t>
      </w:r>
      <w:r w:rsidR="00BD733D" w:rsidRPr="00170EB0">
        <w:rPr>
          <w:rFonts w:ascii="Garamond" w:eastAsiaTheme="majorEastAsia" w:hAnsi="Garamond" w:cstheme="majorBidi"/>
          <w:b/>
          <w:color w:val="3B94C5"/>
          <w:sz w:val="28"/>
          <w:szCs w:val="28"/>
        </w:rPr>
        <w:t>(план</w:t>
      </w:r>
      <w:r w:rsidR="00646304">
        <w:rPr>
          <w:rFonts w:ascii="Garamond" w:eastAsiaTheme="majorEastAsia" w:hAnsi="Garamond" w:cstheme="majorBidi"/>
          <w:b/>
          <w:color w:val="3B94C5"/>
          <w:sz w:val="28"/>
          <w:szCs w:val="28"/>
        </w:rPr>
        <w:t>у</w:t>
      </w:r>
      <w:r w:rsidR="00AC3AF7">
        <w:rPr>
          <w:rFonts w:ascii="Garamond" w:eastAsiaTheme="majorEastAsia" w:hAnsi="Garamond" w:cstheme="majorBidi"/>
          <w:b/>
          <w:color w:val="3B94C5"/>
          <w:sz w:val="28"/>
          <w:szCs w:val="28"/>
        </w:rPr>
        <w:t xml:space="preserve"> із змінами)</w:t>
      </w:r>
    </w:p>
    <w:p w:rsidR="00A67BE8" w:rsidRDefault="0080447C" w:rsidP="002529BE">
      <w:pPr>
        <w:spacing w:after="60" w:line="240" w:lineRule="auto"/>
        <w:ind w:firstLine="567"/>
        <w:jc w:val="both"/>
        <w:rPr>
          <w:rFonts w:ascii="Garamond" w:eastAsia="Times New Roman" w:hAnsi="Garamond" w:cs="Times New Roman"/>
          <w:sz w:val="28"/>
          <w:szCs w:val="28"/>
        </w:rPr>
      </w:pPr>
      <w:bookmarkStart w:id="37" w:name="_Toc488231269"/>
      <w:r w:rsidRPr="008D1688">
        <w:rPr>
          <w:rFonts w:ascii="Garamond" w:eastAsia="Times New Roman" w:hAnsi="Garamond" w:cs="Times New Roman"/>
          <w:sz w:val="28"/>
          <w:szCs w:val="28"/>
        </w:rPr>
        <w:t>О</w:t>
      </w:r>
      <w:r w:rsidR="00BD733D" w:rsidRPr="008D1688">
        <w:rPr>
          <w:rFonts w:ascii="Garamond" w:eastAsia="Times New Roman" w:hAnsi="Garamond" w:cs="Times New Roman"/>
          <w:sz w:val="28"/>
          <w:szCs w:val="28"/>
        </w:rPr>
        <w:t>прилюднення затверджен</w:t>
      </w:r>
      <w:r w:rsidR="00646304">
        <w:rPr>
          <w:rFonts w:ascii="Garamond" w:eastAsia="Times New Roman" w:hAnsi="Garamond" w:cs="Times New Roman"/>
          <w:sz w:val="28"/>
          <w:szCs w:val="28"/>
        </w:rPr>
        <w:t>ого</w:t>
      </w:r>
      <w:r w:rsidR="00BD733D" w:rsidRPr="008D1688">
        <w:rPr>
          <w:rFonts w:ascii="Garamond" w:eastAsia="Times New Roman" w:hAnsi="Garamond" w:cs="Times New Roman"/>
          <w:sz w:val="28"/>
          <w:szCs w:val="28"/>
        </w:rPr>
        <w:t xml:space="preserve"> керівником установи план</w:t>
      </w:r>
      <w:r w:rsidR="0064630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w:t>
      </w:r>
      <w:r w:rsidR="00A67BE8">
        <w:rPr>
          <w:rFonts w:ascii="Garamond" w:eastAsia="Times New Roman" w:hAnsi="Garamond" w:cs="Times New Roman"/>
          <w:sz w:val="28"/>
          <w:szCs w:val="28"/>
        </w:rPr>
        <w:t xml:space="preserve">діяльності з внутрішнього аудиту </w:t>
      </w:r>
      <w:r w:rsidRPr="008D1688">
        <w:rPr>
          <w:rFonts w:ascii="Garamond" w:eastAsia="Times New Roman" w:hAnsi="Garamond" w:cs="Times New Roman"/>
          <w:sz w:val="28"/>
          <w:szCs w:val="28"/>
        </w:rPr>
        <w:t xml:space="preserve">здійснюється </w:t>
      </w:r>
      <w:r w:rsidR="00BD733D" w:rsidRPr="008D1688">
        <w:rPr>
          <w:rFonts w:ascii="Garamond" w:eastAsia="Times New Roman" w:hAnsi="Garamond" w:cs="Times New Roman"/>
          <w:sz w:val="28"/>
          <w:szCs w:val="28"/>
        </w:rPr>
        <w:t>н</w:t>
      </w:r>
      <w:r w:rsidR="00440D21">
        <w:rPr>
          <w:rFonts w:ascii="Garamond" w:eastAsia="Times New Roman" w:hAnsi="Garamond" w:cs="Times New Roman"/>
          <w:sz w:val="28"/>
          <w:szCs w:val="28"/>
        </w:rPr>
        <w:t>а офіційному вебсайті установи.</w:t>
      </w:r>
    </w:p>
    <w:p w:rsidR="00A91672" w:rsidRDefault="00BD733D" w:rsidP="002529BE">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lastRenderedPageBreak/>
        <w:t>Враховуючи, що зміни до план</w:t>
      </w:r>
      <w:r w:rsidR="00646304">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вносяться у порядку їх затвердження, то план </w:t>
      </w:r>
      <w:r w:rsidR="00A67BE8">
        <w:rPr>
          <w:rFonts w:ascii="Garamond" w:eastAsia="Times New Roman" w:hAnsi="Garamond" w:cs="Times New Roman"/>
          <w:sz w:val="28"/>
          <w:szCs w:val="28"/>
        </w:rPr>
        <w:t>діяльності з внутрішнього аудиту</w:t>
      </w:r>
      <w:r w:rsidR="00A67BE8" w:rsidRPr="008D1688">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(із змінами) також ма</w:t>
      </w:r>
      <w:r w:rsidR="00646304">
        <w:rPr>
          <w:rFonts w:ascii="Garamond" w:eastAsia="Times New Roman" w:hAnsi="Garamond" w:cs="Times New Roman"/>
          <w:sz w:val="28"/>
          <w:szCs w:val="28"/>
        </w:rPr>
        <w:t>є</w:t>
      </w:r>
      <w:r w:rsidRPr="008D1688">
        <w:rPr>
          <w:rFonts w:ascii="Garamond" w:eastAsia="Times New Roman" w:hAnsi="Garamond" w:cs="Times New Roman"/>
          <w:sz w:val="28"/>
          <w:szCs w:val="28"/>
        </w:rPr>
        <w:t xml:space="preserve"> оприлюднюватис</w:t>
      </w:r>
      <w:r w:rsidR="0080447C" w:rsidRPr="008D1688">
        <w:rPr>
          <w:rFonts w:ascii="Garamond" w:eastAsia="Times New Roman" w:hAnsi="Garamond" w:cs="Times New Roman"/>
          <w:sz w:val="28"/>
          <w:szCs w:val="28"/>
        </w:rPr>
        <w:t>я</w:t>
      </w:r>
      <w:r w:rsidRPr="008D1688">
        <w:rPr>
          <w:rFonts w:ascii="Garamond" w:eastAsia="Times New Roman" w:hAnsi="Garamond" w:cs="Times New Roman"/>
          <w:sz w:val="28"/>
          <w:szCs w:val="28"/>
        </w:rPr>
        <w:t xml:space="preserve"> на офіційному вебсайті установи</w:t>
      </w:r>
      <w:bookmarkEnd w:id="37"/>
      <w:r w:rsidR="00A91672">
        <w:rPr>
          <w:rFonts w:ascii="Garamond" w:eastAsia="Times New Roman" w:hAnsi="Garamond" w:cs="Times New Roman"/>
          <w:sz w:val="28"/>
          <w:szCs w:val="28"/>
        </w:rPr>
        <w:t>.</w:t>
      </w:r>
    </w:p>
    <w:p w:rsidR="00BD733D" w:rsidRPr="008D1688" w:rsidRDefault="00E46166"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 метою </w:t>
      </w:r>
      <w:r w:rsidR="00BD733D" w:rsidRPr="008D1688">
        <w:rPr>
          <w:rFonts w:ascii="Garamond" w:eastAsia="Times New Roman" w:hAnsi="Garamond" w:cs="Times New Roman"/>
          <w:sz w:val="28"/>
          <w:szCs w:val="28"/>
        </w:rPr>
        <w:t>розміщення план</w:t>
      </w:r>
      <w:r w:rsidR="00646304">
        <w:rPr>
          <w:rFonts w:ascii="Garamond" w:eastAsia="Times New Roman" w:hAnsi="Garamond" w:cs="Times New Roman"/>
          <w:sz w:val="28"/>
          <w:szCs w:val="28"/>
        </w:rPr>
        <w:t>у</w:t>
      </w:r>
      <w:r w:rsidR="0080447C" w:rsidRPr="008D1688">
        <w:rPr>
          <w:rFonts w:ascii="Garamond" w:eastAsia="Times New Roman" w:hAnsi="Garamond" w:cs="Times New Roman"/>
          <w:sz w:val="28"/>
          <w:szCs w:val="28"/>
        </w:rPr>
        <w:t xml:space="preserve"> </w:t>
      </w:r>
      <w:r w:rsidR="00A67BE8">
        <w:rPr>
          <w:rFonts w:ascii="Garamond" w:eastAsia="Times New Roman" w:hAnsi="Garamond" w:cs="Times New Roman"/>
          <w:sz w:val="28"/>
          <w:szCs w:val="28"/>
        </w:rPr>
        <w:t>діяльності з внутрішнього аудиту</w:t>
      </w:r>
      <w:r w:rsidR="00A67BE8" w:rsidRPr="008D1688">
        <w:rPr>
          <w:rFonts w:ascii="Garamond" w:eastAsia="Times New Roman" w:hAnsi="Garamond" w:cs="Times New Roman"/>
          <w:sz w:val="28"/>
          <w:szCs w:val="28"/>
        </w:rPr>
        <w:t xml:space="preserve"> </w:t>
      </w:r>
      <w:r w:rsidR="0080447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план</w:t>
      </w:r>
      <w:r w:rsidR="0064630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із змінами</w:t>
      </w:r>
      <w:r w:rsidR="0080447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на вебсайті установи доцільно створити окремий розділ під назвою «Внутрішній аудит», в якому розміщувати такі плани</w:t>
      </w:r>
      <w:r w:rsidR="00A67BE8">
        <w:rPr>
          <w:rFonts w:ascii="Garamond" w:eastAsia="Times New Roman" w:hAnsi="Garamond" w:cs="Times New Roman"/>
          <w:sz w:val="28"/>
          <w:szCs w:val="28"/>
        </w:rPr>
        <w:t>, а також</w:t>
      </w:r>
      <w:r w:rsidR="00BD733D" w:rsidRPr="008D1688">
        <w:rPr>
          <w:rFonts w:ascii="Garamond" w:eastAsia="Times New Roman" w:hAnsi="Garamond" w:cs="Times New Roman"/>
          <w:sz w:val="28"/>
          <w:szCs w:val="28"/>
        </w:rPr>
        <w:t xml:space="preserve"> </w:t>
      </w:r>
      <w:r w:rsidR="00730AB5">
        <w:rPr>
          <w:rFonts w:ascii="Garamond" w:eastAsia="Times New Roman" w:hAnsi="Garamond" w:cs="Times New Roman"/>
          <w:sz w:val="28"/>
          <w:szCs w:val="28"/>
        </w:rPr>
        <w:t xml:space="preserve">може оприлюднюватися </w:t>
      </w:r>
      <w:r w:rsidR="00BD733D" w:rsidRPr="008D1688">
        <w:rPr>
          <w:rFonts w:ascii="Garamond" w:eastAsia="Times New Roman" w:hAnsi="Garamond" w:cs="Times New Roman"/>
          <w:sz w:val="28"/>
          <w:szCs w:val="28"/>
        </w:rPr>
        <w:t>інш</w:t>
      </w:r>
      <w:r w:rsidR="00730AB5">
        <w:rPr>
          <w:rFonts w:ascii="Garamond" w:eastAsia="Times New Roman" w:hAnsi="Garamond" w:cs="Times New Roman"/>
          <w:sz w:val="28"/>
          <w:szCs w:val="28"/>
        </w:rPr>
        <w:t>а</w:t>
      </w:r>
      <w:r w:rsidR="00BD733D" w:rsidRPr="008D1688">
        <w:rPr>
          <w:rFonts w:ascii="Garamond" w:eastAsia="Times New Roman" w:hAnsi="Garamond" w:cs="Times New Roman"/>
          <w:sz w:val="28"/>
          <w:szCs w:val="28"/>
        </w:rPr>
        <w:t xml:space="preserve"> інформаці</w:t>
      </w:r>
      <w:r w:rsidR="00730AB5">
        <w:rPr>
          <w:rFonts w:ascii="Garamond" w:eastAsia="Times New Roman" w:hAnsi="Garamond" w:cs="Times New Roman"/>
          <w:sz w:val="28"/>
          <w:szCs w:val="28"/>
        </w:rPr>
        <w:t xml:space="preserve">я, яка стосується </w:t>
      </w:r>
      <w:r w:rsidR="00BD733D" w:rsidRPr="008D1688">
        <w:rPr>
          <w:rFonts w:ascii="Garamond" w:eastAsia="Times New Roman" w:hAnsi="Garamond" w:cs="Times New Roman"/>
          <w:sz w:val="28"/>
          <w:szCs w:val="28"/>
        </w:rPr>
        <w:t>діяльності з внутрішнього аудиту</w:t>
      </w:r>
      <w:r w:rsidR="00A67BE8">
        <w:rPr>
          <w:rFonts w:ascii="Garamond" w:eastAsia="Times New Roman" w:hAnsi="Garamond" w:cs="Times New Roman"/>
          <w:sz w:val="28"/>
          <w:szCs w:val="28"/>
        </w:rPr>
        <w:t xml:space="preserve"> (наприклад, внутрішні документи з питань здійснення внутрішнього аудиту</w:t>
      </w:r>
      <w:r w:rsidR="00C574FA">
        <w:rPr>
          <w:rFonts w:ascii="Garamond" w:eastAsia="Times New Roman" w:hAnsi="Garamond" w:cs="Times New Roman"/>
          <w:sz w:val="28"/>
          <w:szCs w:val="28"/>
        </w:rPr>
        <w:t>, інфо</w:t>
      </w:r>
      <w:r w:rsidR="005721D1">
        <w:rPr>
          <w:rFonts w:ascii="Garamond" w:eastAsia="Times New Roman" w:hAnsi="Garamond" w:cs="Times New Roman"/>
          <w:sz w:val="28"/>
          <w:szCs w:val="28"/>
        </w:rPr>
        <w:t>рмацію про аудиторський комітет (зокрема, Положення про аудиторський комітет, його персональний склад</w:t>
      </w:r>
      <w:r w:rsidR="00A67BE8">
        <w:rPr>
          <w:rFonts w:ascii="Garamond" w:eastAsia="Times New Roman" w:hAnsi="Garamond" w:cs="Times New Roman"/>
          <w:sz w:val="28"/>
          <w:szCs w:val="28"/>
        </w:rPr>
        <w:t>)</w:t>
      </w:r>
      <w:r w:rsidR="005721D1">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w:t>
      </w:r>
    </w:p>
    <w:p w:rsidR="00BD733D" w:rsidRPr="00170EB0" w:rsidRDefault="00BD733D" w:rsidP="002529BE">
      <w:pPr>
        <w:tabs>
          <w:tab w:val="num" w:pos="880"/>
        </w:tabs>
        <w:spacing w:after="60" w:line="240" w:lineRule="auto"/>
        <w:ind w:firstLine="567"/>
        <w:jc w:val="both"/>
        <w:rPr>
          <w:rFonts w:ascii="Garamond" w:eastAsiaTheme="majorEastAsia" w:hAnsi="Garamond" w:cstheme="majorBidi"/>
          <w:b/>
          <w:color w:val="3B94C5"/>
          <w:sz w:val="28"/>
          <w:szCs w:val="28"/>
        </w:rPr>
      </w:pPr>
      <w:r w:rsidRPr="00170EB0">
        <w:rPr>
          <w:rFonts w:ascii="Garamond" w:eastAsiaTheme="majorEastAsia" w:hAnsi="Garamond" w:cstheme="majorBidi"/>
          <w:b/>
          <w:color w:val="3B94C5"/>
          <w:sz w:val="28"/>
          <w:szCs w:val="28"/>
        </w:rPr>
        <w:t>Направ</w:t>
      </w:r>
      <w:r w:rsidR="004B21D9">
        <w:rPr>
          <w:rFonts w:ascii="Garamond" w:eastAsiaTheme="majorEastAsia" w:hAnsi="Garamond" w:cstheme="majorBidi"/>
          <w:b/>
          <w:color w:val="3B94C5"/>
          <w:sz w:val="28"/>
          <w:szCs w:val="28"/>
        </w:rPr>
        <w:t>лення Мінфіну копі</w:t>
      </w:r>
      <w:r w:rsidR="00BC46F5">
        <w:rPr>
          <w:rFonts w:ascii="Garamond" w:eastAsiaTheme="majorEastAsia" w:hAnsi="Garamond" w:cstheme="majorBidi"/>
          <w:b/>
          <w:color w:val="3B94C5"/>
          <w:sz w:val="28"/>
          <w:szCs w:val="28"/>
        </w:rPr>
        <w:t>ї</w:t>
      </w:r>
      <w:r w:rsidR="004B21D9">
        <w:rPr>
          <w:rFonts w:ascii="Garamond" w:eastAsiaTheme="majorEastAsia" w:hAnsi="Garamond" w:cstheme="majorBidi"/>
          <w:b/>
          <w:color w:val="3B94C5"/>
          <w:sz w:val="28"/>
          <w:szCs w:val="28"/>
        </w:rPr>
        <w:t xml:space="preserve"> затверджен</w:t>
      </w:r>
      <w:r w:rsidR="00BC46F5">
        <w:rPr>
          <w:rFonts w:ascii="Garamond" w:eastAsiaTheme="majorEastAsia" w:hAnsi="Garamond" w:cstheme="majorBidi"/>
          <w:b/>
          <w:color w:val="3B94C5"/>
          <w:sz w:val="28"/>
          <w:szCs w:val="28"/>
        </w:rPr>
        <w:t>ого плану</w:t>
      </w:r>
      <w:r w:rsidRPr="00170EB0">
        <w:rPr>
          <w:rFonts w:ascii="Garamond" w:eastAsiaTheme="majorEastAsia" w:hAnsi="Garamond" w:cstheme="majorBidi"/>
          <w:b/>
          <w:color w:val="3B94C5"/>
          <w:sz w:val="28"/>
          <w:szCs w:val="28"/>
        </w:rPr>
        <w:t xml:space="preserve"> </w:t>
      </w:r>
      <w:r w:rsidR="00A72D6D">
        <w:rPr>
          <w:rFonts w:ascii="Garamond" w:eastAsiaTheme="majorEastAsia" w:hAnsi="Garamond" w:cstheme="majorBidi"/>
          <w:b/>
          <w:color w:val="3B94C5"/>
          <w:sz w:val="28"/>
          <w:szCs w:val="28"/>
        </w:rPr>
        <w:t xml:space="preserve">діяльності з внутрішнього аудиту </w:t>
      </w:r>
      <w:r w:rsidR="00BC46F5">
        <w:rPr>
          <w:rFonts w:ascii="Garamond" w:eastAsiaTheme="majorEastAsia" w:hAnsi="Garamond" w:cstheme="majorBidi"/>
          <w:b/>
          <w:color w:val="3B94C5"/>
          <w:sz w:val="28"/>
          <w:szCs w:val="28"/>
        </w:rPr>
        <w:t>(</w:t>
      </w:r>
      <w:r w:rsidRPr="00170EB0">
        <w:rPr>
          <w:rFonts w:ascii="Garamond" w:eastAsiaTheme="majorEastAsia" w:hAnsi="Garamond" w:cstheme="majorBidi"/>
          <w:b/>
          <w:color w:val="3B94C5"/>
          <w:sz w:val="28"/>
          <w:szCs w:val="28"/>
        </w:rPr>
        <w:t>план</w:t>
      </w:r>
      <w:r w:rsidR="00646304">
        <w:rPr>
          <w:rFonts w:ascii="Garamond" w:eastAsiaTheme="majorEastAsia" w:hAnsi="Garamond" w:cstheme="majorBidi"/>
          <w:b/>
          <w:color w:val="3B94C5"/>
          <w:sz w:val="28"/>
          <w:szCs w:val="28"/>
        </w:rPr>
        <w:t>у</w:t>
      </w:r>
      <w:r w:rsidR="00BC46F5">
        <w:rPr>
          <w:rFonts w:ascii="Garamond" w:eastAsiaTheme="majorEastAsia" w:hAnsi="Garamond" w:cstheme="majorBidi"/>
          <w:b/>
          <w:color w:val="3B94C5"/>
          <w:sz w:val="28"/>
          <w:szCs w:val="28"/>
        </w:rPr>
        <w:t xml:space="preserve"> із змінами)</w:t>
      </w:r>
    </w:p>
    <w:p w:rsidR="00BD733D" w:rsidRDefault="00E964A8"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84544" behindDoc="0" locked="0" layoutInCell="1" allowOverlap="1" wp14:anchorId="1BB6037D" wp14:editId="30B0915A">
                <wp:simplePos x="0" y="0"/>
                <wp:positionH relativeFrom="column">
                  <wp:posOffset>27940</wp:posOffset>
                </wp:positionH>
                <wp:positionV relativeFrom="paragraph">
                  <wp:posOffset>379095</wp:posOffset>
                </wp:positionV>
                <wp:extent cx="2590800" cy="1336675"/>
                <wp:effectExtent l="228600" t="228600" r="266700" b="244475"/>
                <wp:wrapSquare wrapText="bothSides"/>
                <wp:docPr id="11" name="Поле 11"/>
                <wp:cNvGraphicFramePr/>
                <a:graphic xmlns:a="http://schemas.openxmlformats.org/drawingml/2006/main">
                  <a:graphicData uri="http://schemas.microsoft.com/office/word/2010/wordprocessingShape">
                    <wps:wsp>
                      <wps:cNvSpPr txBox="1"/>
                      <wps:spPr>
                        <a:xfrm>
                          <a:off x="0" y="0"/>
                          <a:ext cx="2590800" cy="1336675"/>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FE4685" w:rsidRDefault="003F7CB7" w:rsidP="00F32F4A">
                            <w:pPr>
                              <w:spacing w:after="0" w:line="240" w:lineRule="exact"/>
                              <w:jc w:val="both"/>
                              <w:rPr>
                                <w:color w:val="1F4E79" w:themeColor="accent1" w:themeShade="80"/>
                              </w:rPr>
                            </w:pPr>
                            <w:r w:rsidRPr="00F32F4A">
                              <w:rPr>
                                <w:rFonts w:ascii="Garamond" w:eastAsia="Times New Roman" w:hAnsi="Garamond" w:cs="Times New Roman"/>
                                <w:b/>
                                <w:i/>
                                <w:color w:val="1F4E79" w:themeColor="accent1" w:themeShade="80"/>
                                <w:sz w:val="28"/>
                                <w:szCs w:val="28"/>
                              </w:rPr>
                              <w:t>К</w:t>
                            </w:r>
                            <w:r w:rsidRPr="00F32F4A">
                              <w:rPr>
                                <w:rFonts w:ascii="Garamond" w:eastAsia="Times New Roman" w:hAnsi="Garamond" w:cs="Times New Roman"/>
                                <w:i/>
                                <w:color w:val="1F4E79" w:themeColor="accent1" w:themeShade="80"/>
                                <w:sz w:val="28"/>
                                <w:szCs w:val="28"/>
                              </w:rPr>
                              <w:t>опії затвердженого плану (зведеного плану) та зміни до нього разом із відповідними обґрунтуваннями щодо необхідності внесення таких змін надсилаються Мінфіну протягом десяти робочих днів з дати їх затвердження</w:t>
                            </w:r>
                            <w:r w:rsidRPr="00F32F4A">
                              <w:rPr>
                                <w:rFonts w:ascii="Garamond" w:eastAsia="Times New Roman" w:hAnsi="Garamond" w:cs="Times New Roman"/>
                                <w:b/>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 восьмого пункту 6 Порядку № 1001</w:t>
                            </w:r>
                            <w:r w:rsidRPr="00FE4685">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6037D" id="Поле 11" o:spid="_x0000_s1054" type="#_x0000_t202" style="position:absolute;left:0;text-align:left;margin-left:2.2pt;margin-top:29.85pt;width:204pt;height:10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" fillcolor="#deeaf6 [660]" stroked="f" strokeweight="1pt">
                <v:shadow on="t" color="black" opacity="19660f" offset=".552mm,.73253mm"/>
                <v:textbox>
                  <w:txbxContent>
                    <w:p w:rsidR="003F7CB7" w:rsidRPr="00FE4685" w:rsidRDefault="003F7CB7" w:rsidP="00F32F4A">
                      <w:pPr>
                        <w:spacing w:after="0" w:line="240" w:lineRule="exact"/>
                        <w:jc w:val="both"/>
                        <w:rPr>
                          <w:color w:val="1F4E79" w:themeColor="accent1" w:themeShade="80"/>
                        </w:rPr>
                      </w:pPr>
                      <w:r w:rsidRPr="00F32F4A">
                        <w:rPr>
                          <w:rFonts w:ascii="Garamond" w:eastAsia="Times New Roman" w:hAnsi="Garamond" w:cs="Times New Roman"/>
                          <w:b/>
                          <w:i/>
                          <w:color w:val="1F4E79" w:themeColor="accent1" w:themeShade="80"/>
                          <w:sz w:val="28"/>
                          <w:szCs w:val="28"/>
                        </w:rPr>
                        <w:t>К</w:t>
                      </w:r>
                      <w:r w:rsidRPr="00F32F4A">
                        <w:rPr>
                          <w:rFonts w:ascii="Garamond" w:eastAsia="Times New Roman" w:hAnsi="Garamond" w:cs="Times New Roman"/>
                          <w:i/>
                          <w:color w:val="1F4E79" w:themeColor="accent1" w:themeShade="80"/>
                          <w:sz w:val="28"/>
                          <w:szCs w:val="28"/>
                        </w:rPr>
                        <w:t>опії затвердженого плану (зведеного плану) та зміни до нього разом із відповідними обґрунтуваннями щодо необхідності внесення таких змін надсилаються Мінфіну протягом десяти робочих днів з дати їх затвердження</w:t>
                      </w:r>
                      <w:r w:rsidRPr="00F32F4A">
                        <w:rPr>
                          <w:rFonts w:ascii="Garamond" w:eastAsia="Times New Roman" w:hAnsi="Garamond" w:cs="Times New Roman"/>
                          <w:b/>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E4685">
                        <w:rPr>
                          <w:rFonts w:ascii="Garamond" w:eastAsia="Times New Roman" w:hAnsi="Garamond" w:cs="Times New Roman"/>
                          <w:i/>
                          <w:color w:val="1F4E79" w:themeColor="accent1" w:themeShade="80"/>
                          <w:sz w:val="28"/>
                          <w:szCs w:val="28"/>
                        </w:rPr>
                        <w:t>абзац</w:t>
                      </w:r>
                      <w:r>
                        <w:rPr>
                          <w:rFonts w:ascii="Garamond" w:eastAsia="Times New Roman" w:hAnsi="Garamond" w:cs="Times New Roman"/>
                          <w:i/>
                          <w:color w:val="1F4E79" w:themeColor="accent1" w:themeShade="80"/>
                          <w:sz w:val="28"/>
                          <w:szCs w:val="28"/>
                        </w:rPr>
                        <w:t>у восьмого пункту 6 Порядку № 1001</w:t>
                      </w:r>
                      <w:r w:rsidRPr="00FE4685">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BD733D" w:rsidRPr="00292E6F">
        <w:rPr>
          <w:rFonts w:ascii="Garamond" w:eastAsia="Times New Roman" w:hAnsi="Garamond" w:cs="Times New Roman"/>
          <w:sz w:val="28"/>
          <w:szCs w:val="28"/>
        </w:rPr>
        <w:t xml:space="preserve">Після затвердження керівником установи </w:t>
      </w:r>
      <w:r w:rsidR="00E46166"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у</w:t>
      </w:r>
      <w:r w:rsidR="00E46166" w:rsidRPr="00292E6F">
        <w:rPr>
          <w:rFonts w:ascii="Garamond" w:eastAsia="Times New Roman" w:hAnsi="Garamond" w:cs="Times New Roman"/>
          <w:sz w:val="28"/>
          <w:szCs w:val="28"/>
        </w:rPr>
        <w:t xml:space="preserve"> </w:t>
      </w:r>
      <w:r w:rsidR="00DE3172">
        <w:rPr>
          <w:rFonts w:ascii="Garamond" w:eastAsia="Times New Roman" w:hAnsi="Garamond" w:cs="Times New Roman"/>
          <w:sz w:val="28"/>
          <w:szCs w:val="28"/>
        </w:rPr>
        <w:t>діяльності з внутрішнього аудиту</w:t>
      </w:r>
      <w:r w:rsidR="00DE3172" w:rsidRPr="00292E6F">
        <w:rPr>
          <w:rFonts w:ascii="Garamond" w:eastAsia="Times New Roman" w:hAnsi="Garamond" w:cs="Times New Roman"/>
          <w:sz w:val="28"/>
          <w:szCs w:val="28"/>
        </w:rPr>
        <w:t xml:space="preserve"> </w:t>
      </w:r>
      <w:r w:rsidR="00E46166" w:rsidRPr="00292E6F">
        <w:rPr>
          <w:rFonts w:ascii="Garamond" w:eastAsia="Times New Roman" w:hAnsi="Garamond" w:cs="Times New Roman"/>
          <w:sz w:val="28"/>
          <w:szCs w:val="28"/>
        </w:rPr>
        <w:t>(</w:t>
      </w:r>
      <w:r w:rsidR="00BD733D"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у</w:t>
      </w:r>
      <w:r w:rsidR="00BD733D" w:rsidRPr="00292E6F">
        <w:rPr>
          <w:rFonts w:ascii="Garamond" w:eastAsia="Times New Roman" w:hAnsi="Garamond" w:cs="Times New Roman"/>
          <w:sz w:val="28"/>
          <w:szCs w:val="28"/>
        </w:rPr>
        <w:t xml:space="preserve"> із змінами) та </w:t>
      </w:r>
      <w:r w:rsidR="004B21D9" w:rsidRPr="00292E6F">
        <w:rPr>
          <w:rFonts w:ascii="Garamond" w:eastAsia="Times New Roman" w:hAnsi="Garamond" w:cs="Times New Roman"/>
          <w:sz w:val="28"/>
          <w:szCs w:val="28"/>
        </w:rPr>
        <w:t xml:space="preserve">їх </w:t>
      </w:r>
      <w:r w:rsidR="00BD733D" w:rsidRPr="00292E6F">
        <w:rPr>
          <w:rFonts w:ascii="Garamond" w:eastAsia="Times New Roman" w:hAnsi="Garamond" w:cs="Times New Roman"/>
          <w:sz w:val="28"/>
          <w:szCs w:val="28"/>
        </w:rPr>
        <w:t>оприлюднення на офі</w:t>
      </w:r>
      <w:r w:rsidR="00AB1605" w:rsidRPr="00292E6F">
        <w:rPr>
          <w:rFonts w:ascii="Garamond" w:eastAsia="Times New Roman" w:hAnsi="Garamond" w:cs="Times New Roman"/>
          <w:sz w:val="28"/>
          <w:szCs w:val="28"/>
        </w:rPr>
        <w:t>ційному вебсайті установи, копі</w:t>
      </w:r>
      <w:r w:rsidR="004B21D9" w:rsidRPr="00292E6F">
        <w:rPr>
          <w:rFonts w:ascii="Garamond" w:eastAsia="Times New Roman" w:hAnsi="Garamond" w:cs="Times New Roman"/>
          <w:sz w:val="28"/>
          <w:szCs w:val="28"/>
        </w:rPr>
        <w:t>ї</w:t>
      </w:r>
      <w:r w:rsidR="00BD733D" w:rsidRPr="00292E6F">
        <w:rPr>
          <w:rFonts w:ascii="Garamond" w:eastAsia="Times New Roman" w:hAnsi="Garamond" w:cs="Times New Roman"/>
          <w:sz w:val="28"/>
          <w:szCs w:val="28"/>
        </w:rPr>
        <w:t xml:space="preserve"> </w:t>
      </w:r>
      <w:r w:rsidR="00AB1605" w:rsidRPr="00292E6F">
        <w:rPr>
          <w:rFonts w:ascii="Garamond" w:eastAsia="Times New Roman" w:hAnsi="Garamond" w:cs="Times New Roman"/>
          <w:sz w:val="28"/>
          <w:szCs w:val="28"/>
        </w:rPr>
        <w:t>затверджен</w:t>
      </w:r>
      <w:r w:rsidR="004B21D9" w:rsidRPr="00292E6F">
        <w:rPr>
          <w:rFonts w:ascii="Garamond" w:eastAsia="Times New Roman" w:hAnsi="Garamond" w:cs="Times New Roman"/>
          <w:sz w:val="28"/>
          <w:szCs w:val="28"/>
        </w:rPr>
        <w:t>ого</w:t>
      </w:r>
      <w:r w:rsidR="00646304" w:rsidRPr="00292E6F">
        <w:rPr>
          <w:rFonts w:ascii="Garamond" w:eastAsia="Times New Roman" w:hAnsi="Garamond" w:cs="Times New Roman"/>
          <w:sz w:val="28"/>
          <w:szCs w:val="28"/>
        </w:rPr>
        <w:t xml:space="preserve"> </w:t>
      </w:r>
      <w:r w:rsidR="00BD733D"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 xml:space="preserve">у </w:t>
      </w:r>
      <w:r w:rsidR="00F32F4A">
        <w:rPr>
          <w:rFonts w:ascii="Garamond" w:eastAsia="Times New Roman" w:hAnsi="Garamond" w:cs="Times New Roman"/>
          <w:sz w:val="28"/>
          <w:szCs w:val="28"/>
        </w:rPr>
        <w:t>(плану із змінами</w:t>
      </w:r>
      <w:r w:rsidR="00A72D6D">
        <w:rPr>
          <w:rFonts w:ascii="Garamond" w:eastAsia="Times New Roman" w:hAnsi="Garamond" w:cs="Times New Roman"/>
          <w:sz w:val="28"/>
          <w:szCs w:val="28"/>
        </w:rPr>
        <w:t xml:space="preserve"> з відповідним обґрунтуванням щодо необхідності внесення таких змін</w:t>
      </w:r>
      <w:r w:rsidR="00F32F4A">
        <w:rPr>
          <w:rFonts w:ascii="Garamond" w:eastAsia="Times New Roman" w:hAnsi="Garamond" w:cs="Times New Roman"/>
          <w:sz w:val="28"/>
          <w:szCs w:val="28"/>
        </w:rPr>
        <w:t xml:space="preserve">) </w:t>
      </w:r>
      <w:r w:rsidR="004B21D9" w:rsidRPr="00292E6F">
        <w:rPr>
          <w:rFonts w:ascii="Garamond" w:eastAsia="Times New Roman" w:hAnsi="Garamond" w:cs="Times New Roman"/>
          <w:sz w:val="28"/>
          <w:szCs w:val="28"/>
        </w:rPr>
        <w:t>надсилаю</w:t>
      </w:r>
      <w:r w:rsidR="00BD733D" w:rsidRPr="00292E6F">
        <w:rPr>
          <w:rFonts w:ascii="Garamond" w:eastAsia="Times New Roman" w:hAnsi="Garamond" w:cs="Times New Roman"/>
          <w:sz w:val="28"/>
          <w:szCs w:val="28"/>
        </w:rPr>
        <w:t xml:space="preserve">ться Мінфіну протягом </w:t>
      </w:r>
      <w:r w:rsidR="00646304" w:rsidRPr="00292E6F">
        <w:rPr>
          <w:rFonts w:ascii="Garamond" w:eastAsia="Times New Roman" w:hAnsi="Garamond" w:cs="Times New Roman"/>
          <w:sz w:val="28"/>
          <w:szCs w:val="28"/>
        </w:rPr>
        <w:t>10</w:t>
      </w:r>
      <w:r w:rsidR="00BD733D" w:rsidRPr="00292E6F">
        <w:rPr>
          <w:rFonts w:ascii="Garamond" w:eastAsia="Times New Roman" w:hAnsi="Garamond" w:cs="Times New Roman"/>
          <w:sz w:val="28"/>
          <w:szCs w:val="28"/>
        </w:rPr>
        <w:t xml:space="preserve"> робочих днів з дати </w:t>
      </w:r>
      <w:r w:rsidR="004B21D9" w:rsidRPr="00292E6F">
        <w:rPr>
          <w:rFonts w:ascii="Garamond" w:eastAsia="Times New Roman" w:hAnsi="Garamond" w:cs="Times New Roman"/>
          <w:sz w:val="28"/>
          <w:szCs w:val="28"/>
        </w:rPr>
        <w:t>їх</w:t>
      </w:r>
      <w:r w:rsidR="00BD733D" w:rsidRPr="00292E6F">
        <w:rPr>
          <w:rFonts w:ascii="Garamond" w:eastAsia="Times New Roman" w:hAnsi="Garamond" w:cs="Times New Roman"/>
          <w:sz w:val="28"/>
          <w:szCs w:val="28"/>
        </w:rPr>
        <w:t xml:space="preserve"> затвердження</w:t>
      </w:r>
      <w:r w:rsidR="00DE3172">
        <w:rPr>
          <w:rFonts w:ascii="Garamond" w:eastAsia="Times New Roman" w:hAnsi="Garamond" w:cs="Times New Roman"/>
          <w:sz w:val="28"/>
          <w:szCs w:val="28"/>
        </w:rPr>
        <w:t xml:space="preserve"> (вимоги пункту 6 Порядку № 1001)</w:t>
      </w:r>
      <w:r w:rsidR="0025449A" w:rsidRPr="00292E6F">
        <w:rPr>
          <w:rFonts w:ascii="Garamond" w:eastAsia="Times New Roman" w:hAnsi="Garamond" w:cs="Times New Roman"/>
          <w:sz w:val="28"/>
          <w:szCs w:val="28"/>
        </w:rPr>
        <w:t>.</w:t>
      </w:r>
      <w:r w:rsidR="00F32F4A" w:rsidRPr="00F32F4A">
        <w:rPr>
          <w:rFonts w:ascii="Garamond" w:eastAsia="Times New Roman" w:hAnsi="Garamond" w:cs="Times New Roman"/>
          <w:noProof/>
          <w:sz w:val="28"/>
          <w:szCs w:val="28"/>
          <w:lang w:eastAsia="uk-UA"/>
        </w:rPr>
        <w:t xml:space="preserve"> </w:t>
      </w:r>
    </w:p>
    <w:p w:rsidR="00F818D4" w:rsidRPr="008D1688" w:rsidRDefault="004B21D9" w:rsidP="002529B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E37068">
        <w:rPr>
          <w:rFonts w:ascii="Garamond" w:eastAsia="Times New Roman" w:hAnsi="Garamond" w:cs="Times New Roman"/>
          <w:sz w:val="28"/>
          <w:szCs w:val="28"/>
        </w:rPr>
        <w:t>ід час</w:t>
      </w:r>
      <w:r>
        <w:rPr>
          <w:rFonts w:ascii="Garamond" w:eastAsia="Times New Roman" w:hAnsi="Garamond" w:cs="Times New Roman"/>
          <w:sz w:val="28"/>
          <w:szCs w:val="28"/>
        </w:rPr>
        <w:t xml:space="preserve"> направленн</w:t>
      </w:r>
      <w:r w:rsidR="00E37068">
        <w:rPr>
          <w:rFonts w:ascii="Garamond" w:eastAsia="Times New Roman" w:hAnsi="Garamond" w:cs="Times New Roman"/>
          <w:sz w:val="28"/>
          <w:szCs w:val="28"/>
        </w:rPr>
        <w:t>я</w:t>
      </w:r>
      <w:r>
        <w:rPr>
          <w:rFonts w:ascii="Garamond" w:eastAsia="Times New Roman" w:hAnsi="Garamond" w:cs="Times New Roman"/>
          <w:sz w:val="28"/>
          <w:szCs w:val="28"/>
        </w:rPr>
        <w:t xml:space="preserve"> Мінфіну копії затвердженого плану</w:t>
      </w:r>
      <w:r w:rsidR="00F818D4" w:rsidRPr="008D1688">
        <w:rPr>
          <w:rFonts w:ascii="Garamond" w:eastAsia="Times New Roman" w:hAnsi="Garamond" w:cs="Times New Roman"/>
          <w:sz w:val="28"/>
          <w:szCs w:val="28"/>
        </w:rPr>
        <w:t xml:space="preserve"> </w:t>
      </w:r>
      <w:r w:rsidR="00076F77">
        <w:rPr>
          <w:rFonts w:ascii="Garamond" w:eastAsia="Times New Roman" w:hAnsi="Garamond" w:cs="Times New Roman"/>
          <w:sz w:val="28"/>
          <w:szCs w:val="28"/>
        </w:rPr>
        <w:t xml:space="preserve">(плану із змінами) </w:t>
      </w:r>
      <w:r w:rsidR="00F818D4" w:rsidRPr="008D1688">
        <w:rPr>
          <w:rFonts w:ascii="Garamond" w:eastAsia="Times New Roman" w:hAnsi="Garamond" w:cs="Times New Roman"/>
          <w:sz w:val="28"/>
          <w:szCs w:val="28"/>
        </w:rPr>
        <w:t>слід вказувати розділ на офіційному вебс</w:t>
      </w:r>
      <w:r>
        <w:rPr>
          <w:rFonts w:ascii="Garamond" w:eastAsia="Times New Roman" w:hAnsi="Garamond" w:cs="Times New Roman"/>
          <w:sz w:val="28"/>
          <w:szCs w:val="28"/>
        </w:rPr>
        <w:t>айті установи, у якому розміщена копія такого плану</w:t>
      </w:r>
      <w:r w:rsidR="00F818D4" w:rsidRPr="008D1688">
        <w:rPr>
          <w:rFonts w:ascii="Garamond" w:eastAsia="Times New Roman" w:hAnsi="Garamond" w:cs="Times New Roman"/>
          <w:sz w:val="28"/>
          <w:szCs w:val="28"/>
        </w:rPr>
        <w:t>.</w:t>
      </w:r>
    </w:p>
    <w:p w:rsidR="00BD733D" w:rsidRPr="008D1688" w:rsidRDefault="00730AB5" w:rsidP="00730AB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Міністерством фінансів України здійснюється о</w:t>
      </w:r>
      <w:r w:rsidR="00646304">
        <w:rPr>
          <w:rFonts w:ascii="Garamond" w:eastAsia="Times New Roman" w:hAnsi="Garamond" w:cs="Times New Roman"/>
          <w:sz w:val="28"/>
          <w:szCs w:val="28"/>
        </w:rPr>
        <w:t>працювання надісланих державними органами</w:t>
      </w:r>
      <w:r w:rsidR="00646304" w:rsidRPr="008D1688">
        <w:rPr>
          <w:rFonts w:ascii="Garamond" w:eastAsia="Times New Roman" w:hAnsi="Garamond" w:cs="Times New Roman"/>
          <w:sz w:val="28"/>
          <w:szCs w:val="28"/>
        </w:rPr>
        <w:t xml:space="preserve"> </w:t>
      </w:r>
      <w:r w:rsidR="00646304">
        <w:rPr>
          <w:rFonts w:ascii="Garamond" w:eastAsia="Times New Roman" w:hAnsi="Garamond" w:cs="Times New Roman"/>
          <w:sz w:val="28"/>
          <w:szCs w:val="28"/>
        </w:rPr>
        <w:t xml:space="preserve">копій затверджених </w:t>
      </w:r>
      <w:r w:rsidR="00982A26">
        <w:rPr>
          <w:rFonts w:ascii="Garamond" w:eastAsia="Times New Roman" w:hAnsi="Garamond" w:cs="Times New Roman"/>
          <w:sz w:val="28"/>
          <w:szCs w:val="28"/>
        </w:rPr>
        <w:t>планів (зведених планів) діяльності з внутрішнього аудиту (таких планів із змінами)</w:t>
      </w:r>
      <w:r w:rsidR="00646304">
        <w:rPr>
          <w:rFonts w:ascii="Garamond" w:eastAsia="Times New Roman" w:hAnsi="Garamond" w:cs="Times New Roman"/>
          <w:sz w:val="28"/>
          <w:szCs w:val="28"/>
        </w:rPr>
        <w:t xml:space="preserve"> </w:t>
      </w:r>
      <w:r w:rsidR="00646304" w:rsidRPr="008D1688">
        <w:rPr>
          <w:rFonts w:ascii="Garamond" w:eastAsia="Times New Roman" w:hAnsi="Garamond" w:cs="Times New Roman"/>
          <w:sz w:val="28"/>
          <w:szCs w:val="28"/>
        </w:rPr>
        <w:t>на предмет, зокрема</w:t>
      </w:r>
      <w:r w:rsidR="00BD733D" w:rsidRPr="008D1688">
        <w:rPr>
          <w:rFonts w:ascii="Garamond" w:eastAsia="Times New Roman" w:hAnsi="Garamond" w:cs="Times New Roman"/>
          <w:sz w:val="28"/>
          <w:szCs w:val="28"/>
        </w:rPr>
        <w:t>:</w:t>
      </w:r>
    </w:p>
    <w:p w:rsidR="00BD733D" w:rsidRPr="00272540" w:rsidRDefault="00646304" w:rsidP="00AA76E5">
      <w:pPr>
        <w:numPr>
          <w:ilvl w:val="0"/>
          <w:numId w:val="1"/>
        </w:numPr>
        <w:spacing w:after="0" w:line="240" w:lineRule="auto"/>
        <w:ind w:left="0" w:firstLine="567"/>
        <w:jc w:val="both"/>
        <w:rPr>
          <w:rFonts w:ascii="Garamond" w:eastAsia="Times New Roman" w:hAnsi="Garamond" w:cs="Times New Roman"/>
          <w:sz w:val="28"/>
          <w:szCs w:val="28"/>
        </w:rPr>
      </w:pPr>
      <w:r w:rsidRPr="00272540">
        <w:rPr>
          <w:rFonts w:ascii="Garamond" w:eastAsia="Times New Roman" w:hAnsi="Garamond" w:cs="Times New Roman"/>
          <w:sz w:val="28"/>
          <w:szCs w:val="28"/>
        </w:rPr>
        <w:t xml:space="preserve">дотримання вимог законодавства </w:t>
      </w:r>
      <w:r w:rsidR="008309FE">
        <w:rPr>
          <w:rFonts w:ascii="Garamond" w:eastAsia="Times New Roman" w:hAnsi="Garamond" w:cs="Times New Roman"/>
          <w:sz w:val="28"/>
          <w:szCs w:val="28"/>
        </w:rPr>
        <w:t>у сфері внутрішнього аудиту</w:t>
      </w:r>
      <w:r w:rsidRPr="00272540">
        <w:rPr>
          <w:rFonts w:ascii="Garamond" w:eastAsia="Times New Roman" w:hAnsi="Garamond" w:cs="Times New Roman"/>
          <w:sz w:val="28"/>
          <w:szCs w:val="28"/>
        </w:rPr>
        <w:t xml:space="preserve"> (</w:t>
      </w:r>
      <w:r w:rsidR="00A20C35" w:rsidRPr="00272540">
        <w:rPr>
          <w:rFonts w:ascii="Garamond" w:eastAsia="Times New Roman" w:hAnsi="Garamond" w:cs="Times New Roman"/>
          <w:sz w:val="28"/>
          <w:szCs w:val="28"/>
        </w:rPr>
        <w:t xml:space="preserve">зокрема, формування плану на підставі </w:t>
      </w:r>
      <w:r w:rsidR="00982A26">
        <w:rPr>
          <w:rFonts w:ascii="Garamond" w:eastAsia="Times New Roman" w:hAnsi="Garamond" w:cs="Times New Roman"/>
          <w:sz w:val="28"/>
          <w:szCs w:val="28"/>
        </w:rPr>
        <w:t xml:space="preserve">результатів </w:t>
      </w:r>
      <w:r w:rsidR="00A20C35" w:rsidRPr="00272540">
        <w:rPr>
          <w:rFonts w:ascii="Garamond" w:eastAsia="Times New Roman" w:hAnsi="Garamond" w:cs="Times New Roman"/>
          <w:sz w:val="28"/>
          <w:szCs w:val="28"/>
        </w:rPr>
        <w:t>оцінки ризиків</w:t>
      </w:r>
      <w:r w:rsidR="00FA2FDA">
        <w:rPr>
          <w:rFonts w:ascii="Garamond" w:eastAsia="Times New Roman" w:hAnsi="Garamond" w:cs="Times New Roman"/>
          <w:sz w:val="28"/>
          <w:szCs w:val="28"/>
        </w:rPr>
        <w:t>;</w:t>
      </w:r>
      <w:r w:rsidR="00674250" w:rsidRPr="00674250">
        <w:rPr>
          <w:rFonts w:ascii="Garamond" w:eastAsia="Times New Roman" w:hAnsi="Garamond" w:cs="Times New Roman"/>
          <w:sz w:val="28"/>
          <w:szCs w:val="28"/>
        </w:rPr>
        <w:t xml:space="preserve"> </w:t>
      </w:r>
      <w:r w:rsidR="00674250" w:rsidRPr="008D1688">
        <w:rPr>
          <w:rFonts w:ascii="Garamond" w:eastAsia="Times New Roman" w:hAnsi="Garamond" w:cs="Times New Roman"/>
          <w:sz w:val="28"/>
          <w:szCs w:val="28"/>
        </w:rPr>
        <w:t>не</w:t>
      </w:r>
      <w:r w:rsidR="00674250">
        <w:rPr>
          <w:rFonts w:ascii="Garamond" w:eastAsia="Times New Roman" w:hAnsi="Garamond" w:cs="Times New Roman"/>
          <w:sz w:val="28"/>
          <w:szCs w:val="28"/>
        </w:rPr>
        <w:t xml:space="preserve">включення до плану </w:t>
      </w:r>
      <w:r w:rsidR="00674250" w:rsidRPr="008D1688">
        <w:rPr>
          <w:rFonts w:ascii="Garamond" w:eastAsia="Times New Roman" w:hAnsi="Garamond" w:cs="Times New Roman"/>
          <w:sz w:val="28"/>
          <w:szCs w:val="28"/>
        </w:rPr>
        <w:t xml:space="preserve">діяльності, не пов’язаної </w:t>
      </w:r>
      <w:r w:rsidR="00730AB5" w:rsidRPr="008D1688">
        <w:rPr>
          <w:rFonts w:ascii="Garamond" w:eastAsia="Times New Roman" w:hAnsi="Garamond" w:cs="Times New Roman"/>
          <w:sz w:val="28"/>
          <w:szCs w:val="28"/>
        </w:rPr>
        <w:t xml:space="preserve">безпосередньо </w:t>
      </w:r>
      <w:r w:rsidR="00674250">
        <w:rPr>
          <w:rFonts w:ascii="Garamond" w:eastAsia="Times New Roman" w:hAnsi="Garamond" w:cs="Times New Roman"/>
          <w:sz w:val="28"/>
          <w:szCs w:val="28"/>
        </w:rPr>
        <w:t>із</w:t>
      </w:r>
      <w:r w:rsidR="00674250" w:rsidRPr="008D1688">
        <w:rPr>
          <w:rFonts w:ascii="Garamond" w:eastAsia="Times New Roman" w:hAnsi="Garamond" w:cs="Times New Roman"/>
          <w:sz w:val="28"/>
          <w:szCs w:val="28"/>
        </w:rPr>
        <w:t xml:space="preserve"> здійсненням внутрішнього аудиту</w:t>
      </w:r>
      <w:r w:rsidR="00FA2FDA">
        <w:rPr>
          <w:rFonts w:ascii="Garamond" w:eastAsia="Times New Roman" w:hAnsi="Garamond" w:cs="Times New Roman"/>
          <w:sz w:val="28"/>
          <w:szCs w:val="28"/>
        </w:rPr>
        <w:t>;</w:t>
      </w:r>
      <w:r w:rsidR="00674250">
        <w:rPr>
          <w:rFonts w:ascii="Garamond" w:eastAsia="Times New Roman" w:hAnsi="Garamond" w:cs="Times New Roman"/>
          <w:sz w:val="28"/>
          <w:szCs w:val="28"/>
        </w:rPr>
        <w:t xml:space="preserve"> </w:t>
      </w:r>
      <w:r w:rsidR="00FD05D1">
        <w:rPr>
          <w:rFonts w:ascii="Garamond" w:eastAsia="Times New Roman" w:hAnsi="Garamond" w:cs="Times New Roman"/>
          <w:sz w:val="28"/>
          <w:szCs w:val="28"/>
        </w:rPr>
        <w:t xml:space="preserve">врахування </w:t>
      </w:r>
      <w:r w:rsidR="00FD05D1" w:rsidRPr="008D1688">
        <w:rPr>
          <w:rFonts w:ascii="Garamond" w:eastAsia="Times New Roman" w:hAnsi="Garamond" w:cs="Times New Roman"/>
          <w:sz w:val="28"/>
          <w:szCs w:val="28"/>
        </w:rPr>
        <w:t xml:space="preserve">резерву робочого часу на проведення позапланових </w:t>
      </w:r>
      <w:r w:rsidR="00FD05D1">
        <w:rPr>
          <w:rFonts w:ascii="Garamond" w:eastAsia="Times New Roman" w:hAnsi="Garamond" w:cs="Times New Roman"/>
          <w:sz w:val="28"/>
          <w:szCs w:val="28"/>
        </w:rPr>
        <w:t xml:space="preserve">внутрішніх </w:t>
      </w:r>
      <w:r w:rsidR="00FD05D1" w:rsidRPr="008D1688">
        <w:rPr>
          <w:rFonts w:ascii="Garamond" w:eastAsia="Times New Roman" w:hAnsi="Garamond" w:cs="Times New Roman"/>
          <w:sz w:val="28"/>
          <w:szCs w:val="28"/>
        </w:rPr>
        <w:t>аудитів</w:t>
      </w:r>
      <w:r w:rsidR="00FD05D1">
        <w:rPr>
          <w:rFonts w:ascii="Garamond" w:eastAsia="Times New Roman" w:hAnsi="Garamond" w:cs="Times New Roman"/>
          <w:sz w:val="28"/>
          <w:szCs w:val="28"/>
        </w:rPr>
        <w:t xml:space="preserve"> під час здійснення у плані розрахунків обсягів робочого часу</w:t>
      </w:r>
      <w:r w:rsidR="00FA2FDA">
        <w:rPr>
          <w:rFonts w:ascii="Garamond" w:eastAsia="Times New Roman" w:hAnsi="Garamond" w:cs="Times New Roman"/>
          <w:sz w:val="28"/>
          <w:szCs w:val="28"/>
        </w:rPr>
        <w:t>;</w:t>
      </w:r>
      <w:r w:rsidR="00674250">
        <w:rPr>
          <w:rFonts w:ascii="Garamond" w:eastAsia="Times New Roman" w:hAnsi="Garamond" w:cs="Times New Roman"/>
          <w:sz w:val="28"/>
          <w:szCs w:val="28"/>
        </w:rPr>
        <w:t xml:space="preserve"> </w:t>
      </w:r>
      <w:r w:rsidR="00674250" w:rsidRPr="008D1688">
        <w:rPr>
          <w:rFonts w:ascii="Garamond" w:eastAsia="Times New Roman" w:hAnsi="Garamond" w:cs="Times New Roman"/>
          <w:sz w:val="28"/>
          <w:szCs w:val="28"/>
        </w:rPr>
        <w:t>невключення</w:t>
      </w:r>
      <w:r w:rsidR="00FD05D1">
        <w:rPr>
          <w:rFonts w:ascii="Garamond" w:eastAsia="Times New Roman" w:hAnsi="Garamond" w:cs="Times New Roman"/>
          <w:sz w:val="28"/>
          <w:szCs w:val="28"/>
        </w:rPr>
        <w:t xml:space="preserve"> до плану</w:t>
      </w:r>
      <w:r w:rsidR="00674250" w:rsidRPr="008D1688">
        <w:rPr>
          <w:rFonts w:ascii="Garamond" w:eastAsia="Times New Roman" w:hAnsi="Garamond" w:cs="Times New Roman"/>
          <w:sz w:val="28"/>
          <w:szCs w:val="28"/>
        </w:rPr>
        <w:t xml:space="preserve"> здійснення внутрішніх аудитів на підприємства</w:t>
      </w:r>
      <w:r w:rsidR="00674250">
        <w:rPr>
          <w:rFonts w:ascii="Garamond" w:eastAsia="Times New Roman" w:hAnsi="Garamond" w:cs="Times New Roman"/>
          <w:sz w:val="28"/>
          <w:szCs w:val="28"/>
        </w:rPr>
        <w:t>х</w:t>
      </w:r>
      <w:r w:rsidR="00674250" w:rsidRPr="008D1688">
        <w:rPr>
          <w:rFonts w:ascii="Garamond" w:eastAsia="Times New Roman" w:hAnsi="Garamond" w:cs="Times New Roman"/>
          <w:sz w:val="28"/>
          <w:szCs w:val="28"/>
        </w:rPr>
        <w:t>, установах та організаціях, на яких з тих самих питань і за той самий період підрозділом внутрішнього аудиту здійснено</w:t>
      </w:r>
      <w:r w:rsidR="00FD05D1">
        <w:rPr>
          <w:rFonts w:ascii="Garamond" w:eastAsia="Times New Roman" w:hAnsi="Garamond" w:cs="Times New Roman"/>
          <w:sz w:val="28"/>
          <w:szCs w:val="28"/>
        </w:rPr>
        <w:t xml:space="preserve"> внутрішні</w:t>
      </w:r>
      <w:r w:rsidR="00674250" w:rsidRPr="008D1688">
        <w:rPr>
          <w:rFonts w:ascii="Garamond" w:eastAsia="Times New Roman" w:hAnsi="Garamond" w:cs="Times New Roman"/>
          <w:sz w:val="28"/>
          <w:szCs w:val="28"/>
        </w:rPr>
        <w:t xml:space="preserve"> аудити менше ніж один календарний рік тому</w:t>
      </w:r>
      <w:r w:rsidR="00FA2FDA">
        <w:rPr>
          <w:rFonts w:ascii="Garamond" w:eastAsia="Times New Roman" w:hAnsi="Garamond" w:cs="Times New Roman"/>
          <w:sz w:val="28"/>
          <w:szCs w:val="28"/>
        </w:rPr>
        <w:t>;</w:t>
      </w:r>
      <w:r w:rsidR="00674250">
        <w:rPr>
          <w:rFonts w:ascii="Garamond" w:eastAsia="Times New Roman" w:hAnsi="Garamond" w:cs="Times New Roman"/>
          <w:sz w:val="28"/>
          <w:szCs w:val="28"/>
        </w:rPr>
        <w:t xml:space="preserve"> включення </w:t>
      </w:r>
      <w:r w:rsidR="00FD05D1">
        <w:rPr>
          <w:rFonts w:ascii="Garamond" w:eastAsia="Times New Roman" w:hAnsi="Garamond" w:cs="Times New Roman"/>
          <w:sz w:val="28"/>
          <w:szCs w:val="28"/>
        </w:rPr>
        <w:t xml:space="preserve">до плану </w:t>
      </w:r>
      <w:r w:rsidR="00674250" w:rsidRPr="008D1688">
        <w:rPr>
          <w:rFonts w:ascii="Garamond" w:eastAsia="Times New Roman" w:hAnsi="Garamond" w:cs="Times New Roman"/>
          <w:sz w:val="28"/>
          <w:szCs w:val="28"/>
        </w:rPr>
        <w:t xml:space="preserve">повного комплексу </w:t>
      </w:r>
      <w:r w:rsidR="00674250">
        <w:rPr>
          <w:rFonts w:ascii="Garamond" w:eastAsia="Times New Roman" w:hAnsi="Garamond" w:cs="Times New Roman"/>
          <w:sz w:val="28"/>
          <w:szCs w:val="28"/>
        </w:rPr>
        <w:t>завдань (</w:t>
      </w:r>
      <w:r w:rsidR="00674250" w:rsidRPr="008D1688">
        <w:rPr>
          <w:rFonts w:ascii="Garamond" w:eastAsia="Times New Roman" w:hAnsi="Garamond" w:cs="Times New Roman"/>
          <w:sz w:val="28"/>
          <w:szCs w:val="28"/>
        </w:rPr>
        <w:t>заходів</w:t>
      </w:r>
      <w:r w:rsidR="00674250">
        <w:rPr>
          <w:rFonts w:ascii="Garamond" w:eastAsia="Times New Roman" w:hAnsi="Garamond" w:cs="Times New Roman"/>
          <w:sz w:val="28"/>
          <w:szCs w:val="28"/>
        </w:rPr>
        <w:t>)</w:t>
      </w:r>
      <w:r w:rsidR="00674250" w:rsidRPr="008D1688">
        <w:rPr>
          <w:rFonts w:ascii="Garamond" w:eastAsia="Times New Roman" w:hAnsi="Garamond" w:cs="Times New Roman"/>
          <w:sz w:val="28"/>
          <w:szCs w:val="28"/>
        </w:rPr>
        <w:t xml:space="preserve"> з іншої діяльності з внутрішнього аудиту</w:t>
      </w:r>
      <w:r w:rsidR="00FA2FDA">
        <w:rPr>
          <w:rFonts w:ascii="Garamond" w:eastAsia="Times New Roman" w:hAnsi="Garamond" w:cs="Times New Roman"/>
          <w:sz w:val="28"/>
          <w:szCs w:val="28"/>
        </w:rPr>
        <w:t xml:space="preserve">; </w:t>
      </w:r>
      <w:r w:rsidR="00FA2FDA" w:rsidRPr="008D1688">
        <w:rPr>
          <w:rFonts w:ascii="Garamond" w:eastAsia="Times New Roman" w:hAnsi="Garamond" w:cs="Times New Roman"/>
          <w:sz w:val="28"/>
          <w:szCs w:val="28"/>
        </w:rPr>
        <w:t>своєчасності затверд</w:t>
      </w:r>
      <w:r w:rsidR="00FA2FDA">
        <w:rPr>
          <w:rFonts w:ascii="Garamond" w:eastAsia="Times New Roman" w:hAnsi="Garamond" w:cs="Times New Roman"/>
          <w:sz w:val="28"/>
          <w:szCs w:val="28"/>
        </w:rPr>
        <w:t>ження керівником установи плану</w:t>
      </w:r>
      <w:r w:rsidR="00FA2FDA" w:rsidRPr="008D1688">
        <w:rPr>
          <w:rFonts w:ascii="Garamond" w:eastAsia="Times New Roman" w:hAnsi="Garamond" w:cs="Times New Roman"/>
          <w:sz w:val="28"/>
          <w:szCs w:val="28"/>
        </w:rPr>
        <w:t xml:space="preserve"> </w:t>
      </w:r>
      <w:r w:rsidR="00FA2FDA">
        <w:rPr>
          <w:rFonts w:ascii="Garamond" w:eastAsia="Times New Roman" w:hAnsi="Garamond" w:cs="Times New Roman"/>
          <w:sz w:val="28"/>
          <w:szCs w:val="28"/>
        </w:rPr>
        <w:t>(плану із змінами)</w:t>
      </w:r>
      <w:r w:rsidR="00FD05D1">
        <w:rPr>
          <w:rFonts w:ascii="Garamond" w:eastAsia="Times New Roman" w:hAnsi="Garamond" w:cs="Times New Roman"/>
          <w:sz w:val="28"/>
          <w:szCs w:val="28"/>
        </w:rPr>
        <w:t>; своєчасності</w:t>
      </w:r>
      <w:r w:rsidR="00FA2FDA" w:rsidRPr="00292E6F">
        <w:rPr>
          <w:rFonts w:ascii="Garamond" w:eastAsia="Times New Roman" w:hAnsi="Garamond" w:cs="Times New Roman"/>
          <w:sz w:val="28"/>
          <w:szCs w:val="28"/>
        </w:rPr>
        <w:t xml:space="preserve"> направлення Мінфіну копії затвердженого плану </w:t>
      </w:r>
      <w:r w:rsidR="00FA2FDA">
        <w:rPr>
          <w:rFonts w:ascii="Garamond" w:eastAsia="Times New Roman" w:hAnsi="Garamond" w:cs="Times New Roman"/>
          <w:sz w:val="28"/>
          <w:szCs w:val="28"/>
        </w:rPr>
        <w:t>(плану із</w:t>
      </w:r>
      <w:r w:rsidR="00FA2FDA" w:rsidRPr="00292E6F">
        <w:rPr>
          <w:rFonts w:ascii="Garamond" w:eastAsia="Times New Roman" w:hAnsi="Garamond" w:cs="Times New Roman"/>
          <w:sz w:val="28"/>
          <w:szCs w:val="28"/>
        </w:rPr>
        <w:t xml:space="preserve"> змін</w:t>
      </w:r>
      <w:r w:rsidR="00FA2FDA">
        <w:rPr>
          <w:rFonts w:ascii="Garamond" w:eastAsia="Times New Roman" w:hAnsi="Garamond" w:cs="Times New Roman"/>
          <w:sz w:val="28"/>
          <w:szCs w:val="28"/>
        </w:rPr>
        <w:t>ами</w:t>
      </w:r>
      <w:r w:rsidR="00FD05D1">
        <w:rPr>
          <w:rFonts w:ascii="Garamond" w:eastAsia="Times New Roman" w:hAnsi="Garamond" w:cs="Times New Roman"/>
          <w:sz w:val="28"/>
          <w:szCs w:val="28"/>
        </w:rPr>
        <w:t>), подання Мінфіну відповідних</w:t>
      </w:r>
      <w:r w:rsidR="00FA2FDA">
        <w:rPr>
          <w:rFonts w:ascii="Garamond" w:eastAsia="Times New Roman" w:hAnsi="Garamond" w:cs="Times New Roman"/>
          <w:sz w:val="28"/>
          <w:szCs w:val="28"/>
        </w:rPr>
        <w:t xml:space="preserve"> </w:t>
      </w:r>
      <w:r w:rsidR="00FA2FDA" w:rsidRPr="00292E6F">
        <w:rPr>
          <w:rFonts w:ascii="Garamond" w:eastAsia="Times New Roman" w:hAnsi="Garamond" w:cs="Times New Roman"/>
          <w:sz w:val="28"/>
          <w:szCs w:val="28"/>
        </w:rPr>
        <w:t>обґрунтуван</w:t>
      </w:r>
      <w:r w:rsidR="00FD05D1">
        <w:rPr>
          <w:rFonts w:ascii="Garamond" w:eastAsia="Times New Roman" w:hAnsi="Garamond" w:cs="Times New Roman"/>
          <w:sz w:val="28"/>
          <w:szCs w:val="28"/>
        </w:rPr>
        <w:t>ь</w:t>
      </w:r>
      <w:r w:rsidR="00FA2FDA" w:rsidRPr="00292E6F">
        <w:rPr>
          <w:rFonts w:ascii="Garamond" w:eastAsia="Times New Roman" w:hAnsi="Garamond" w:cs="Times New Roman"/>
          <w:sz w:val="28"/>
          <w:szCs w:val="28"/>
        </w:rPr>
        <w:t xml:space="preserve"> щодо необхідності внесення змін</w:t>
      </w:r>
      <w:r w:rsidR="00FD05D1">
        <w:rPr>
          <w:rFonts w:ascii="Garamond" w:eastAsia="Times New Roman" w:hAnsi="Garamond" w:cs="Times New Roman"/>
          <w:sz w:val="28"/>
          <w:szCs w:val="28"/>
        </w:rPr>
        <w:t xml:space="preserve"> до плану</w:t>
      </w:r>
      <w:r w:rsidR="00FA2FDA">
        <w:rPr>
          <w:rFonts w:ascii="Garamond" w:eastAsia="Times New Roman" w:hAnsi="Garamond" w:cs="Times New Roman"/>
          <w:sz w:val="28"/>
          <w:szCs w:val="28"/>
        </w:rPr>
        <w:t>)</w:t>
      </w:r>
      <w:r w:rsidR="00BD733D" w:rsidRPr="00272540">
        <w:rPr>
          <w:rFonts w:ascii="Garamond" w:eastAsia="Times New Roman" w:hAnsi="Garamond" w:cs="Times New Roman"/>
          <w:sz w:val="28"/>
          <w:szCs w:val="28"/>
        </w:rPr>
        <w:t>;</w:t>
      </w:r>
    </w:p>
    <w:p w:rsidR="00BD733D" w:rsidRPr="00076F77"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076F77">
        <w:rPr>
          <w:rFonts w:ascii="Garamond" w:eastAsia="Times New Roman" w:hAnsi="Garamond" w:cs="Times New Roman"/>
          <w:sz w:val="28"/>
          <w:szCs w:val="28"/>
        </w:rPr>
        <w:t xml:space="preserve">наявності зв’язку між </w:t>
      </w:r>
      <w:r w:rsidR="00076F77" w:rsidRPr="00076F77">
        <w:rPr>
          <w:rFonts w:ascii="Garamond" w:eastAsia="Times New Roman" w:hAnsi="Garamond" w:cs="Times New Roman"/>
          <w:sz w:val="28"/>
          <w:szCs w:val="28"/>
        </w:rPr>
        <w:t>визначеними стратегічними цілями</w:t>
      </w:r>
      <w:r w:rsidR="00323C68">
        <w:rPr>
          <w:rFonts w:ascii="Garamond" w:eastAsia="Times New Roman" w:hAnsi="Garamond" w:cs="Times New Roman"/>
          <w:sz w:val="28"/>
          <w:szCs w:val="28"/>
        </w:rPr>
        <w:t>/завданнями</w:t>
      </w:r>
      <w:r w:rsidR="00076F77" w:rsidRPr="00076F77">
        <w:rPr>
          <w:rFonts w:ascii="Garamond" w:eastAsia="Times New Roman" w:hAnsi="Garamond" w:cs="Times New Roman"/>
          <w:sz w:val="28"/>
          <w:szCs w:val="28"/>
        </w:rPr>
        <w:t>/ключовими показниками результативності, ефективності та якості внутрішнього аудиту та запланованими пріоритетними об’єктами аудиту</w:t>
      </w:r>
      <w:r w:rsidRPr="00076F77">
        <w:rPr>
          <w:rFonts w:ascii="Garamond" w:eastAsia="Times New Roman" w:hAnsi="Garamond" w:cs="Times New Roman"/>
          <w:sz w:val="28"/>
          <w:szCs w:val="28"/>
        </w:rPr>
        <w:t>;</w:t>
      </w:r>
    </w:p>
    <w:p w:rsidR="00BD733D" w:rsidRPr="00B336AB" w:rsidRDefault="00B336AB" w:rsidP="00AA76E5">
      <w:pPr>
        <w:numPr>
          <w:ilvl w:val="0"/>
          <w:numId w:val="1"/>
        </w:numPr>
        <w:spacing w:after="0" w:line="240" w:lineRule="auto"/>
        <w:ind w:left="0" w:firstLine="567"/>
        <w:jc w:val="both"/>
        <w:rPr>
          <w:rFonts w:ascii="Garamond" w:eastAsia="Times New Roman" w:hAnsi="Garamond" w:cs="Times New Roman"/>
          <w:sz w:val="28"/>
          <w:szCs w:val="28"/>
        </w:rPr>
      </w:pPr>
      <w:r w:rsidRPr="00B336AB">
        <w:rPr>
          <w:rFonts w:ascii="Garamond" w:eastAsia="Times New Roman" w:hAnsi="Garamond" w:cs="Times New Roman"/>
          <w:sz w:val="28"/>
          <w:szCs w:val="28"/>
        </w:rPr>
        <w:t xml:space="preserve">визначення ключових показників результативності, ефективності та якості внутрішнього аудиту, </w:t>
      </w:r>
      <w:r w:rsidR="00BD733D" w:rsidRPr="00B336AB">
        <w:rPr>
          <w:rFonts w:ascii="Garamond" w:eastAsia="Times New Roman" w:hAnsi="Garamond" w:cs="Times New Roman"/>
          <w:sz w:val="28"/>
          <w:szCs w:val="28"/>
        </w:rPr>
        <w:t xml:space="preserve">за якими можна виміряти та оцінити (кількісно та/або якісно) результат виконання </w:t>
      </w:r>
      <w:r w:rsidR="00E76F1C">
        <w:rPr>
          <w:rFonts w:ascii="Garamond" w:eastAsia="Times New Roman" w:hAnsi="Garamond" w:cs="Times New Roman"/>
          <w:sz w:val="28"/>
          <w:szCs w:val="28"/>
        </w:rPr>
        <w:t xml:space="preserve">стратегічних цілей та </w:t>
      </w:r>
      <w:r w:rsidR="00BD733D" w:rsidRPr="00B336AB">
        <w:rPr>
          <w:rFonts w:ascii="Garamond" w:eastAsia="Times New Roman" w:hAnsi="Garamond" w:cs="Times New Roman"/>
          <w:sz w:val="28"/>
          <w:szCs w:val="28"/>
        </w:rPr>
        <w:t>завдан</w:t>
      </w:r>
      <w:r w:rsidR="00E76F1C">
        <w:rPr>
          <w:rFonts w:ascii="Garamond" w:eastAsia="Times New Roman" w:hAnsi="Garamond" w:cs="Times New Roman"/>
          <w:sz w:val="28"/>
          <w:szCs w:val="28"/>
        </w:rPr>
        <w:t xml:space="preserve">ь </w:t>
      </w:r>
      <w:r w:rsidR="00BD733D" w:rsidRPr="00B336AB">
        <w:rPr>
          <w:rFonts w:ascii="Garamond" w:eastAsia="Times New Roman" w:hAnsi="Garamond" w:cs="Times New Roman"/>
          <w:sz w:val="28"/>
          <w:szCs w:val="28"/>
        </w:rPr>
        <w:t xml:space="preserve">внутрішнього аудиту, а саме: чітких та </w:t>
      </w:r>
      <w:r w:rsidR="00BD733D" w:rsidRPr="00B336AB">
        <w:rPr>
          <w:rFonts w:ascii="Garamond" w:eastAsia="Times New Roman" w:hAnsi="Garamond" w:cs="Times New Roman"/>
          <w:sz w:val="28"/>
          <w:szCs w:val="28"/>
        </w:rPr>
        <w:lastRenderedPageBreak/>
        <w:t>конкретних, вимірюваних, реалістичних та можливих для досягнення, необхідних для державного органу, визначених у часових межах щодо їх досягнення;</w:t>
      </w:r>
    </w:p>
    <w:p w:rsidR="00BD733D" w:rsidRPr="008D1688"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включення </w:t>
      </w:r>
      <w:r w:rsidR="00EC7AD6">
        <w:rPr>
          <w:rFonts w:ascii="Garamond" w:eastAsia="Times New Roman" w:hAnsi="Garamond" w:cs="Times New Roman"/>
          <w:sz w:val="28"/>
          <w:szCs w:val="28"/>
        </w:rPr>
        <w:t xml:space="preserve">внутрішніх </w:t>
      </w:r>
      <w:r w:rsidRPr="008D1688">
        <w:rPr>
          <w:rFonts w:ascii="Garamond" w:eastAsia="Times New Roman" w:hAnsi="Garamond" w:cs="Times New Roman"/>
          <w:sz w:val="28"/>
          <w:szCs w:val="28"/>
        </w:rPr>
        <w:t xml:space="preserve">аудитів, спрямованих на оцінку ефективності, результативності та якості виконання бюджетних програм, надання адміністративних послуг, здійснення контрольно-наглядових функцій, </w:t>
      </w:r>
      <w:r w:rsidR="00AF094E">
        <w:rPr>
          <w:rFonts w:ascii="Garamond" w:eastAsia="Times New Roman" w:hAnsi="Garamond" w:cs="Times New Roman"/>
          <w:sz w:val="28"/>
          <w:szCs w:val="28"/>
        </w:rPr>
        <w:t xml:space="preserve">функціональних процесів, </w:t>
      </w:r>
      <w:r w:rsidRPr="008D1688">
        <w:rPr>
          <w:rFonts w:ascii="Garamond" w:eastAsia="Times New Roman" w:hAnsi="Garamond" w:cs="Times New Roman"/>
          <w:sz w:val="28"/>
          <w:szCs w:val="28"/>
        </w:rPr>
        <w:t>ступеня виконання і досягнення цілей тощо</w:t>
      </w:r>
      <w:r w:rsidR="00973FCA">
        <w:rPr>
          <w:rFonts w:ascii="Garamond" w:eastAsia="Times New Roman" w:hAnsi="Garamond" w:cs="Times New Roman"/>
          <w:sz w:val="28"/>
          <w:szCs w:val="28"/>
        </w:rPr>
        <w:t xml:space="preserve"> (планування внутрішніх аудитів з оцінки ефективності)</w:t>
      </w:r>
      <w:r w:rsidRPr="008D1688">
        <w:rPr>
          <w:rFonts w:ascii="Garamond" w:eastAsia="Times New Roman" w:hAnsi="Garamond" w:cs="Times New Roman"/>
          <w:sz w:val="28"/>
          <w:szCs w:val="28"/>
        </w:rPr>
        <w:t xml:space="preserve">; </w:t>
      </w:r>
    </w:p>
    <w:p w:rsidR="00BD733D" w:rsidRPr="008D1688"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забезпечення належного рівня завантаженості </w:t>
      </w:r>
      <w:r w:rsidR="00FD05D1">
        <w:rPr>
          <w:rFonts w:ascii="Garamond" w:eastAsia="Times New Roman" w:hAnsi="Garamond" w:cs="Times New Roman"/>
          <w:sz w:val="28"/>
          <w:szCs w:val="28"/>
        </w:rPr>
        <w:t>працівників підрозділу внутрішнього аудиту</w:t>
      </w:r>
      <w:r w:rsidRPr="008D1688">
        <w:rPr>
          <w:rFonts w:ascii="Garamond" w:eastAsia="Times New Roman" w:hAnsi="Garamond" w:cs="Times New Roman"/>
          <w:sz w:val="28"/>
          <w:szCs w:val="28"/>
        </w:rPr>
        <w:t xml:space="preserve"> безпосередньо здійсненням внутрішніх аудитів</w:t>
      </w:r>
      <w:r w:rsidR="003414C2">
        <w:rPr>
          <w:rFonts w:ascii="Garamond" w:eastAsia="Times New Roman" w:hAnsi="Garamond" w:cs="Times New Roman"/>
          <w:sz w:val="28"/>
          <w:szCs w:val="28"/>
        </w:rPr>
        <w:t xml:space="preserve">; </w:t>
      </w:r>
    </w:p>
    <w:p w:rsidR="00172D08" w:rsidRPr="008D1688" w:rsidRDefault="0023554B" w:rsidP="002529BE">
      <w:pPr>
        <w:numPr>
          <w:ilvl w:val="0"/>
          <w:numId w:val="1"/>
        </w:numPr>
        <w:spacing w:after="60" w:line="240" w:lineRule="auto"/>
        <w:ind w:left="0" w:firstLine="567"/>
        <w:jc w:val="both"/>
        <w:rPr>
          <w:rFonts w:ascii="Garamond" w:eastAsia="Times New Roman" w:hAnsi="Garamond" w:cs="Times New Roman"/>
          <w:sz w:val="28"/>
          <w:szCs w:val="28"/>
        </w:rPr>
      </w:pPr>
      <w:r w:rsidRPr="0023554B">
        <w:rPr>
          <w:rFonts w:ascii="Garamond" w:eastAsia="Times New Roman" w:hAnsi="Garamond" w:cs="Times New Roman"/>
          <w:sz w:val="28"/>
          <w:szCs w:val="28"/>
        </w:rPr>
        <w:t>повнот</w:t>
      </w:r>
      <w:r>
        <w:rPr>
          <w:rFonts w:ascii="Garamond" w:eastAsia="Times New Roman" w:hAnsi="Garamond" w:cs="Times New Roman"/>
          <w:sz w:val="28"/>
          <w:szCs w:val="28"/>
        </w:rPr>
        <w:t>и</w:t>
      </w:r>
      <w:r w:rsidRPr="0023554B">
        <w:rPr>
          <w:rFonts w:ascii="Garamond" w:eastAsia="Times New Roman" w:hAnsi="Garamond" w:cs="Times New Roman"/>
          <w:sz w:val="28"/>
          <w:szCs w:val="28"/>
        </w:rPr>
        <w:t xml:space="preserve"> </w:t>
      </w:r>
      <w:r w:rsidR="00FA2FDA">
        <w:rPr>
          <w:rFonts w:ascii="Garamond" w:eastAsia="Times New Roman" w:hAnsi="Garamond" w:cs="Times New Roman"/>
          <w:sz w:val="28"/>
          <w:szCs w:val="28"/>
        </w:rPr>
        <w:t>та/</w:t>
      </w:r>
      <w:r w:rsidRPr="0023554B">
        <w:rPr>
          <w:rFonts w:ascii="Garamond" w:eastAsia="Times New Roman" w:hAnsi="Garamond" w:cs="Times New Roman"/>
          <w:sz w:val="28"/>
          <w:szCs w:val="28"/>
        </w:rPr>
        <w:t>або коректн</w:t>
      </w:r>
      <w:r>
        <w:rPr>
          <w:rFonts w:ascii="Garamond" w:eastAsia="Times New Roman" w:hAnsi="Garamond" w:cs="Times New Roman"/>
          <w:sz w:val="28"/>
          <w:szCs w:val="28"/>
        </w:rPr>
        <w:t>ості</w:t>
      </w:r>
      <w:r w:rsidRPr="0023554B">
        <w:rPr>
          <w:rFonts w:ascii="Garamond" w:eastAsia="Times New Roman" w:hAnsi="Garamond" w:cs="Times New Roman"/>
          <w:sz w:val="28"/>
          <w:szCs w:val="28"/>
        </w:rPr>
        <w:t xml:space="preserve"> інформаційного наповнення план</w:t>
      </w:r>
      <w:r>
        <w:rPr>
          <w:rFonts w:ascii="Garamond" w:eastAsia="Times New Roman" w:hAnsi="Garamond" w:cs="Times New Roman"/>
          <w:sz w:val="28"/>
          <w:szCs w:val="28"/>
        </w:rPr>
        <w:t>у</w:t>
      </w:r>
      <w:r w:rsidRPr="0023554B">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зокрема, </w:t>
      </w:r>
      <w:r w:rsidRPr="0023554B">
        <w:rPr>
          <w:rFonts w:ascii="Garamond" w:eastAsia="Times New Roman" w:hAnsi="Garamond" w:cs="Times New Roman"/>
          <w:sz w:val="28"/>
          <w:szCs w:val="28"/>
        </w:rPr>
        <w:t xml:space="preserve">забезпечення логічності та послідовності викладення інформації у взаємопов’язаних розділах плану, </w:t>
      </w:r>
      <w:r>
        <w:rPr>
          <w:rFonts w:ascii="Garamond" w:eastAsia="Times New Roman" w:hAnsi="Garamond" w:cs="Times New Roman"/>
          <w:sz w:val="28"/>
          <w:szCs w:val="28"/>
        </w:rPr>
        <w:t xml:space="preserve">відсутності </w:t>
      </w:r>
      <w:r w:rsidRPr="0023554B">
        <w:rPr>
          <w:rFonts w:ascii="Garamond" w:eastAsia="Times New Roman" w:hAnsi="Garamond" w:cs="Times New Roman"/>
          <w:sz w:val="28"/>
          <w:szCs w:val="28"/>
        </w:rPr>
        <w:t>арифметичн</w:t>
      </w:r>
      <w:r>
        <w:rPr>
          <w:rFonts w:ascii="Garamond" w:eastAsia="Times New Roman" w:hAnsi="Garamond" w:cs="Times New Roman"/>
          <w:sz w:val="28"/>
          <w:szCs w:val="28"/>
        </w:rPr>
        <w:t>их</w:t>
      </w:r>
      <w:r w:rsidRPr="0023554B">
        <w:rPr>
          <w:rFonts w:ascii="Garamond" w:eastAsia="Times New Roman" w:hAnsi="Garamond" w:cs="Times New Roman"/>
          <w:sz w:val="28"/>
          <w:szCs w:val="28"/>
        </w:rPr>
        <w:t xml:space="preserve"> помил</w:t>
      </w:r>
      <w:r>
        <w:rPr>
          <w:rFonts w:ascii="Garamond" w:eastAsia="Times New Roman" w:hAnsi="Garamond" w:cs="Times New Roman"/>
          <w:sz w:val="28"/>
          <w:szCs w:val="28"/>
        </w:rPr>
        <w:t>ок</w:t>
      </w:r>
      <w:r w:rsidRPr="0023554B">
        <w:rPr>
          <w:rFonts w:ascii="Garamond" w:eastAsia="Times New Roman" w:hAnsi="Garamond" w:cs="Times New Roman"/>
          <w:sz w:val="28"/>
          <w:szCs w:val="28"/>
        </w:rPr>
        <w:t xml:space="preserve"> під час </w:t>
      </w:r>
      <w:r>
        <w:rPr>
          <w:rFonts w:ascii="Garamond" w:eastAsia="Times New Roman" w:hAnsi="Garamond" w:cs="Times New Roman"/>
          <w:sz w:val="28"/>
          <w:szCs w:val="28"/>
        </w:rPr>
        <w:t>здійснення розрахунків обсягів робочого часу на здійснення внутрішніх аудитів та виконання заходів з іншої діяльності з внутрішнього аудиту</w:t>
      </w:r>
      <w:r w:rsidRPr="0023554B">
        <w:rPr>
          <w:rFonts w:ascii="Garamond" w:eastAsia="Times New Roman" w:hAnsi="Garamond" w:cs="Times New Roman"/>
          <w:sz w:val="28"/>
          <w:szCs w:val="28"/>
        </w:rPr>
        <w:t>)</w:t>
      </w:r>
      <w:r w:rsidR="00F21D58">
        <w:rPr>
          <w:rFonts w:ascii="Garamond" w:eastAsia="Times New Roman" w:hAnsi="Garamond" w:cs="Times New Roman"/>
          <w:sz w:val="28"/>
          <w:szCs w:val="28"/>
        </w:rPr>
        <w:t>.</w:t>
      </w:r>
    </w:p>
    <w:p w:rsidR="00C42644" w:rsidRPr="00C40F1F" w:rsidRDefault="00C42644" w:rsidP="002529BE">
      <w:pPr>
        <w:spacing w:after="60" w:line="240" w:lineRule="auto"/>
        <w:ind w:firstLine="567"/>
        <w:jc w:val="both"/>
        <w:rPr>
          <w:rFonts w:ascii="Garamond" w:eastAsia="Times New Roman" w:hAnsi="Garamond" w:cs="Times New Roman"/>
          <w:sz w:val="28"/>
          <w:szCs w:val="28"/>
        </w:rPr>
      </w:pPr>
      <w:r w:rsidRPr="00C40F1F">
        <w:rPr>
          <w:rFonts w:ascii="Garamond" w:eastAsia="Times New Roman" w:hAnsi="Garamond" w:cs="Times New Roman"/>
          <w:sz w:val="28"/>
          <w:szCs w:val="28"/>
        </w:rPr>
        <w:t xml:space="preserve">За результатами </w:t>
      </w:r>
      <w:r w:rsidR="00822030" w:rsidRPr="00C40F1F">
        <w:rPr>
          <w:rFonts w:ascii="Garamond" w:eastAsia="Times New Roman" w:hAnsi="Garamond" w:cs="Times New Roman"/>
          <w:sz w:val="28"/>
          <w:szCs w:val="28"/>
        </w:rPr>
        <w:t xml:space="preserve">проведеного </w:t>
      </w:r>
      <w:r w:rsidR="00FA2FDA" w:rsidRPr="00C40F1F">
        <w:rPr>
          <w:rFonts w:ascii="Garamond" w:eastAsia="Times New Roman" w:hAnsi="Garamond" w:cs="Times New Roman"/>
          <w:sz w:val="28"/>
          <w:szCs w:val="28"/>
        </w:rPr>
        <w:t xml:space="preserve">Мінфіном </w:t>
      </w:r>
      <w:r w:rsidR="00822030" w:rsidRPr="00C40F1F">
        <w:rPr>
          <w:rFonts w:ascii="Garamond" w:eastAsia="Times New Roman" w:hAnsi="Garamond" w:cs="Times New Roman"/>
          <w:sz w:val="28"/>
          <w:szCs w:val="28"/>
        </w:rPr>
        <w:t xml:space="preserve">аналізу </w:t>
      </w:r>
      <w:r w:rsidR="00FA2FDA" w:rsidRPr="00C40F1F">
        <w:rPr>
          <w:rFonts w:ascii="Garamond" w:eastAsia="Times New Roman" w:hAnsi="Garamond" w:cs="Times New Roman"/>
          <w:sz w:val="28"/>
          <w:szCs w:val="28"/>
        </w:rPr>
        <w:t xml:space="preserve">на адресу </w:t>
      </w:r>
      <w:r w:rsidRPr="00C40F1F">
        <w:rPr>
          <w:rFonts w:ascii="Garamond" w:eastAsia="Times New Roman" w:hAnsi="Garamond" w:cs="Times New Roman"/>
          <w:sz w:val="28"/>
          <w:szCs w:val="28"/>
        </w:rPr>
        <w:t>державни</w:t>
      </w:r>
      <w:r w:rsidR="00FA2FDA" w:rsidRPr="00C40F1F">
        <w:rPr>
          <w:rFonts w:ascii="Garamond" w:eastAsia="Times New Roman" w:hAnsi="Garamond" w:cs="Times New Roman"/>
          <w:sz w:val="28"/>
          <w:szCs w:val="28"/>
        </w:rPr>
        <w:t>х</w:t>
      </w:r>
      <w:r w:rsidRPr="00C40F1F">
        <w:rPr>
          <w:rFonts w:ascii="Garamond" w:eastAsia="Times New Roman" w:hAnsi="Garamond" w:cs="Times New Roman"/>
          <w:sz w:val="28"/>
          <w:szCs w:val="28"/>
        </w:rPr>
        <w:t xml:space="preserve"> орган</w:t>
      </w:r>
      <w:r w:rsidR="00FA2FDA" w:rsidRPr="00C40F1F">
        <w:rPr>
          <w:rFonts w:ascii="Garamond" w:eastAsia="Times New Roman" w:hAnsi="Garamond" w:cs="Times New Roman"/>
          <w:sz w:val="28"/>
          <w:szCs w:val="28"/>
        </w:rPr>
        <w:t>ів</w:t>
      </w:r>
      <w:r w:rsidRPr="00C40F1F">
        <w:rPr>
          <w:rFonts w:ascii="Garamond" w:eastAsia="Times New Roman" w:hAnsi="Garamond" w:cs="Times New Roman"/>
          <w:sz w:val="28"/>
          <w:szCs w:val="28"/>
        </w:rPr>
        <w:t xml:space="preserve"> </w:t>
      </w:r>
      <w:r w:rsidR="00822030" w:rsidRPr="00C40F1F">
        <w:rPr>
          <w:rFonts w:ascii="Garamond" w:eastAsia="Times New Roman" w:hAnsi="Garamond" w:cs="Times New Roman"/>
          <w:sz w:val="28"/>
          <w:szCs w:val="28"/>
        </w:rPr>
        <w:t>надсилаються</w:t>
      </w:r>
      <w:r w:rsidRPr="00C40F1F">
        <w:rPr>
          <w:rFonts w:ascii="Garamond" w:eastAsia="Times New Roman" w:hAnsi="Garamond" w:cs="Times New Roman"/>
          <w:sz w:val="28"/>
          <w:szCs w:val="28"/>
        </w:rPr>
        <w:t xml:space="preserve"> рекомендації, спрямовані на </w:t>
      </w:r>
      <w:r w:rsidR="00A35600" w:rsidRPr="00C40F1F">
        <w:rPr>
          <w:rFonts w:ascii="Garamond" w:eastAsia="Times New Roman" w:hAnsi="Garamond" w:cs="Times New Roman"/>
          <w:sz w:val="28"/>
          <w:szCs w:val="28"/>
        </w:rPr>
        <w:t xml:space="preserve">забезпечення належного </w:t>
      </w:r>
      <w:r w:rsidRPr="00C40F1F">
        <w:rPr>
          <w:rFonts w:ascii="Garamond" w:eastAsia="Times New Roman" w:hAnsi="Garamond" w:cs="Times New Roman"/>
          <w:sz w:val="28"/>
          <w:szCs w:val="28"/>
        </w:rPr>
        <w:t>здійснення ризик-орієнтованого планування діяльності з внутрішнього аудиту</w:t>
      </w:r>
      <w:r w:rsidR="002A2A31" w:rsidRPr="00C40F1F">
        <w:rPr>
          <w:rFonts w:ascii="Garamond" w:eastAsia="Times New Roman" w:hAnsi="Garamond" w:cs="Times New Roman"/>
          <w:sz w:val="28"/>
          <w:szCs w:val="28"/>
        </w:rPr>
        <w:t xml:space="preserve"> та</w:t>
      </w:r>
      <w:r w:rsidR="00A35600" w:rsidRPr="00C40F1F">
        <w:rPr>
          <w:rFonts w:ascii="Garamond" w:eastAsia="Times New Roman" w:hAnsi="Garamond" w:cs="Times New Roman"/>
          <w:sz w:val="28"/>
          <w:szCs w:val="28"/>
        </w:rPr>
        <w:t xml:space="preserve"> покращення</w:t>
      </w:r>
      <w:r w:rsidR="00FA2FDA" w:rsidRPr="00C40F1F">
        <w:rPr>
          <w:rFonts w:ascii="Garamond" w:eastAsia="Times New Roman" w:hAnsi="Garamond" w:cs="Times New Roman"/>
          <w:sz w:val="28"/>
          <w:szCs w:val="28"/>
        </w:rPr>
        <w:t xml:space="preserve"> якості формування планів</w:t>
      </w:r>
      <w:r w:rsidR="002A2A31" w:rsidRPr="00C40F1F">
        <w:rPr>
          <w:rFonts w:ascii="Garamond" w:eastAsia="Times New Roman" w:hAnsi="Garamond" w:cs="Times New Roman"/>
          <w:sz w:val="28"/>
          <w:szCs w:val="28"/>
        </w:rPr>
        <w:t xml:space="preserve"> діяльності з внутрішнього аудиту</w:t>
      </w:r>
      <w:r w:rsidR="00A35600" w:rsidRPr="00C40F1F">
        <w:rPr>
          <w:rFonts w:ascii="Garamond" w:eastAsia="Times New Roman" w:hAnsi="Garamond" w:cs="Times New Roman"/>
          <w:sz w:val="28"/>
          <w:szCs w:val="28"/>
        </w:rPr>
        <w:t>,</w:t>
      </w:r>
      <w:r w:rsidR="00FA2FDA" w:rsidRPr="00C40F1F">
        <w:rPr>
          <w:rFonts w:ascii="Garamond" w:eastAsia="Times New Roman" w:hAnsi="Garamond" w:cs="Times New Roman"/>
          <w:sz w:val="28"/>
          <w:szCs w:val="28"/>
        </w:rPr>
        <w:t xml:space="preserve"> їх інформаційного наповнення</w:t>
      </w:r>
      <w:r w:rsidRPr="00C40F1F">
        <w:rPr>
          <w:rFonts w:ascii="Garamond" w:eastAsia="Times New Roman" w:hAnsi="Garamond" w:cs="Times New Roman"/>
          <w:sz w:val="28"/>
          <w:szCs w:val="28"/>
        </w:rPr>
        <w:t>.</w:t>
      </w:r>
    </w:p>
    <w:p w:rsidR="00E76F1C" w:rsidRDefault="00170EB0" w:rsidP="00822030">
      <w:pPr>
        <w:spacing w:after="0" w:line="240" w:lineRule="auto"/>
        <w:ind w:firstLine="567"/>
        <w:jc w:val="both"/>
        <w:rPr>
          <w:rFonts w:ascii="Garamond" w:eastAsia="Times New Roman" w:hAnsi="Garamond" w:cs="Times New Roman"/>
          <w:sz w:val="28"/>
          <w:szCs w:val="28"/>
        </w:rPr>
      </w:pPr>
      <w:r w:rsidRPr="00170EB0">
        <w:rPr>
          <w:rFonts w:ascii="Garamond" w:eastAsia="Times New Roman" w:hAnsi="Garamond" w:cs="Times New Roman"/>
          <w:sz w:val="28"/>
          <w:szCs w:val="28"/>
        </w:rPr>
        <w:t>Якщ</w:t>
      </w:r>
      <w:r w:rsidR="002A5520">
        <w:rPr>
          <w:rFonts w:ascii="Garamond" w:eastAsia="Times New Roman" w:hAnsi="Garamond" w:cs="Times New Roman"/>
          <w:sz w:val="28"/>
          <w:szCs w:val="28"/>
        </w:rPr>
        <w:t xml:space="preserve">о за результатами </w:t>
      </w:r>
      <w:r w:rsidR="00822030">
        <w:rPr>
          <w:rFonts w:ascii="Garamond" w:eastAsia="Times New Roman" w:hAnsi="Garamond" w:cs="Times New Roman"/>
          <w:sz w:val="28"/>
          <w:szCs w:val="28"/>
        </w:rPr>
        <w:t xml:space="preserve">такого </w:t>
      </w:r>
      <w:r w:rsidR="002A5520">
        <w:rPr>
          <w:rFonts w:ascii="Garamond" w:eastAsia="Times New Roman" w:hAnsi="Garamond" w:cs="Times New Roman"/>
          <w:sz w:val="28"/>
          <w:szCs w:val="28"/>
        </w:rPr>
        <w:t xml:space="preserve">аналізу </w:t>
      </w:r>
      <w:r w:rsidRPr="00170EB0">
        <w:rPr>
          <w:rFonts w:ascii="Garamond" w:eastAsia="Times New Roman" w:hAnsi="Garamond" w:cs="Times New Roman"/>
          <w:sz w:val="28"/>
          <w:szCs w:val="28"/>
        </w:rPr>
        <w:t xml:space="preserve">виявлено питання, які потребують детального дослідження, відповідні факти враховуються </w:t>
      </w:r>
      <w:r w:rsidR="00822030">
        <w:rPr>
          <w:rFonts w:ascii="Garamond" w:eastAsia="Times New Roman" w:hAnsi="Garamond" w:cs="Times New Roman"/>
          <w:sz w:val="28"/>
          <w:szCs w:val="28"/>
        </w:rPr>
        <w:t>під час</w:t>
      </w:r>
      <w:r w:rsidRPr="00170EB0">
        <w:rPr>
          <w:rFonts w:ascii="Garamond" w:eastAsia="Times New Roman" w:hAnsi="Garamond" w:cs="Times New Roman"/>
          <w:sz w:val="28"/>
          <w:szCs w:val="28"/>
        </w:rPr>
        <w:t xml:space="preserve"> плануванн</w:t>
      </w:r>
      <w:r w:rsidR="00822030">
        <w:rPr>
          <w:rFonts w:ascii="Garamond" w:eastAsia="Times New Roman" w:hAnsi="Garamond" w:cs="Times New Roman"/>
          <w:sz w:val="28"/>
          <w:szCs w:val="28"/>
        </w:rPr>
        <w:t>я</w:t>
      </w:r>
      <w:r w:rsidRPr="00170EB0">
        <w:rPr>
          <w:rFonts w:ascii="Garamond" w:eastAsia="Times New Roman" w:hAnsi="Garamond" w:cs="Times New Roman"/>
          <w:sz w:val="28"/>
          <w:szCs w:val="28"/>
        </w:rPr>
        <w:t xml:space="preserve"> оцінки функціонування системи внутрішнього аудиту (зовнішньої оцінки якості внутрішнього аудиту)</w:t>
      </w:r>
      <w:r w:rsidR="00822030">
        <w:rPr>
          <w:rFonts w:ascii="Garamond" w:eastAsia="Times New Roman" w:hAnsi="Garamond" w:cs="Times New Roman"/>
          <w:sz w:val="28"/>
          <w:szCs w:val="28"/>
        </w:rPr>
        <w:t xml:space="preserve"> у державних органах</w:t>
      </w:r>
      <w:r>
        <w:rPr>
          <w:rFonts w:ascii="Garamond" w:eastAsia="Times New Roman" w:hAnsi="Garamond" w:cs="Times New Roman"/>
          <w:sz w:val="28"/>
          <w:szCs w:val="28"/>
        </w:rPr>
        <w:t>.</w:t>
      </w:r>
    </w:p>
    <w:p w:rsidR="00F26F33" w:rsidRDefault="00F26F33" w:rsidP="008D1688">
      <w:pPr>
        <w:spacing w:line="240" w:lineRule="auto"/>
        <w:ind w:firstLine="567"/>
        <w:jc w:val="both"/>
        <w:rPr>
          <w:rFonts w:ascii="Garamond" w:eastAsia="Times New Roman" w:hAnsi="Garamond" w:cs="Times New Roman"/>
          <w:sz w:val="28"/>
          <w:szCs w:val="28"/>
        </w:rPr>
        <w:sectPr w:rsidR="00F26F33" w:rsidSect="00A919CD">
          <w:headerReference w:type="default" r:id="rId21"/>
          <w:pgSz w:w="11907" w:h="16839" w:code="9"/>
          <w:pgMar w:top="1134" w:right="567" w:bottom="567" w:left="1134" w:header="567" w:footer="737" w:gutter="0"/>
          <w:cols w:space="720"/>
          <w:docGrid w:linePitch="360"/>
        </w:sectPr>
      </w:pPr>
    </w:p>
    <w:p w:rsidR="00C71A2F" w:rsidRPr="00C522CB" w:rsidRDefault="00F86BA6" w:rsidP="00C522CB">
      <w:pPr>
        <w:keepNext/>
        <w:keepLines/>
        <w:pBdr>
          <w:bottom w:val="single" w:sz="4" w:space="1" w:color="5B9BD5" w:themeColor="accent1"/>
        </w:pBdr>
        <w:tabs>
          <w:tab w:val="left" w:pos="9781"/>
        </w:tabs>
        <w:spacing w:after="0" w:line="240" w:lineRule="auto"/>
        <w:ind w:left="993" w:right="-1"/>
        <w:jc w:val="center"/>
        <w:outlineLvl w:val="0"/>
        <w:rPr>
          <w:rFonts w:ascii="Franklin Gothic Book" w:eastAsiaTheme="majorEastAsia" w:hAnsi="Franklin Gothic Book" w:cstheme="majorBidi"/>
          <w:color w:val="2E74B5" w:themeColor="accent1" w:themeShade="BF"/>
          <w:sz w:val="28"/>
          <w:szCs w:val="28"/>
        </w:rPr>
      </w:pPr>
      <w:bookmarkStart w:id="38" w:name="_Toc141119583"/>
      <w:r w:rsidRPr="004F70EE">
        <w:rPr>
          <w:rFonts w:ascii="Garamond" w:eastAsiaTheme="majorEastAsia" w:hAnsi="Garamond" w:cstheme="majorBidi"/>
          <w:b/>
          <w:noProof/>
          <w:color w:val="1F4E79" w:themeColor="accent1" w:themeShade="80"/>
          <w:sz w:val="28"/>
          <w:szCs w:val="28"/>
          <w:lang w:eastAsia="uk-UA"/>
        </w:rPr>
        <w:lastRenderedPageBreak/>
        <w:drawing>
          <wp:anchor distT="0" distB="0" distL="114300" distR="114300" simplePos="0" relativeHeight="251749376" behindDoc="1" locked="0" layoutInCell="1" allowOverlap="1" wp14:anchorId="57154E3D" wp14:editId="67675379">
            <wp:simplePos x="0" y="0"/>
            <wp:positionH relativeFrom="page">
              <wp:posOffset>15240</wp:posOffset>
            </wp:positionH>
            <wp:positionV relativeFrom="page">
              <wp:posOffset>273685</wp:posOffset>
            </wp:positionV>
            <wp:extent cx="1031240" cy="1079500"/>
            <wp:effectExtent l="0" t="0" r="0" b="635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4F70EE">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48352" behindDoc="1" locked="0" layoutInCell="1" allowOverlap="1" wp14:anchorId="40DBF899" wp14:editId="51DCE950">
            <wp:simplePos x="0" y="0"/>
            <wp:positionH relativeFrom="page">
              <wp:posOffset>975360</wp:posOffset>
            </wp:positionH>
            <wp:positionV relativeFrom="page">
              <wp:posOffset>759460</wp:posOffset>
            </wp:positionV>
            <wp:extent cx="1031240" cy="1079500"/>
            <wp:effectExtent l="0" t="0" r="0" b="63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4F70EE">
        <w:rPr>
          <w:rFonts w:ascii="Garamond" w:eastAsiaTheme="majorEastAsia" w:hAnsi="Garamond" w:cstheme="majorBidi"/>
          <w:b/>
          <w:noProof/>
          <w:color w:val="1F4E79" w:themeColor="accent1" w:themeShade="80"/>
          <w:sz w:val="28"/>
          <w:szCs w:val="28"/>
          <w:lang w:eastAsia="uk-UA"/>
        </w:rPr>
        <w:drawing>
          <wp:anchor distT="0" distB="0" distL="114300" distR="114300" simplePos="0" relativeHeight="251747328" behindDoc="1" locked="0" layoutInCell="1" allowOverlap="1" wp14:anchorId="4108AF33" wp14:editId="05360E00">
            <wp:simplePos x="0" y="0"/>
            <wp:positionH relativeFrom="page">
              <wp:posOffset>9525</wp:posOffset>
            </wp:positionH>
            <wp:positionV relativeFrom="page">
              <wp:posOffset>1146175</wp:posOffset>
            </wp:positionV>
            <wp:extent cx="1031240" cy="1079500"/>
            <wp:effectExtent l="0" t="0" r="0"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C71A2F" w:rsidRPr="004F70EE">
        <w:rPr>
          <w:rFonts w:ascii="Garamond" w:eastAsiaTheme="majorEastAsia" w:hAnsi="Garamond" w:cstheme="majorBidi"/>
          <w:b/>
          <w:color w:val="1F4E79" w:themeColor="accent1" w:themeShade="80"/>
          <w:sz w:val="28"/>
          <w:szCs w:val="28"/>
        </w:rPr>
        <w:t xml:space="preserve">6. </w:t>
      </w:r>
      <w:r w:rsidR="00081BF9" w:rsidRPr="004F70EE">
        <w:rPr>
          <w:rFonts w:ascii="Garamond" w:eastAsiaTheme="majorEastAsia" w:hAnsi="Garamond" w:cstheme="majorBidi"/>
          <w:b/>
          <w:color w:val="1F4E79" w:themeColor="accent1" w:themeShade="80"/>
          <w:sz w:val="28"/>
          <w:szCs w:val="28"/>
        </w:rPr>
        <w:t xml:space="preserve">Визначення у внутрішніх документах </w:t>
      </w:r>
      <w:r w:rsidR="00BC37E9" w:rsidRPr="004F70EE">
        <w:rPr>
          <w:rFonts w:ascii="Garamond" w:eastAsiaTheme="majorEastAsia" w:hAnsi="Garamond" w:cstheme="majorBidi"/>
          <w:b/>
          <w:color w:val="1F4E79" w:themeColor="accent1" w:themeShade="80"/>
          <w:sz w:val="28"/>
          <w:szCs w:val="28"/>
        </w:rPr>
        <w:t xml:space="preserve">аспектів ризик-орієнтованого </w:t>
      </w:r>
      <w:r w:rsidR="00C71A2F" w:rsidRPr="004F70EE">
        <w:rPr>
          <w:rFonts w:ascii="Garamond" w:eastAsiaTheme="majorEastAsia" w:hAnsi="Garamond" w:cstheme="majorBidi"/>
          <w:b/>
          <w:color w:val="1F4E79" w:themeColor="accent1" w:themeShade="80"/>
          <w:sz w:val="28"/>
          <w:szCs w:val="28"/>
        </w:rPr>
        <w:t>планування діяльності з внутрішнього аудиту</w:t>
      </w:r>
      <w:bookmarkEnd w:id="38"/>
    </w:p>
    <w:p w:rsidR="00BD733D" w:rsidRPr="00C71A2F" w:rsidRDefault="00BD733D" w:rsidP="00486AE8">
      <w:pPr>
        <w:spacing w:before="240" w:after="60" w:line="240" w:lineRule="auto"/>
        <w:ind w:left="2410" w:firstLine="567"/>
        <w:jc w:val="both"/>
        <w:rPr>
          <w:rFonts w:ascii="Garamond" w:eastAsia="Times New Roman" w:hAnsi="Garamond" w:cs="Times New Roman"/>
          <w:sz w:val="28"/>
          <w:szCs w:val="28"/>
        </w:rPr>
      </w:pPr>
      <w:r w:rsidRPr="00C71A2F">
        <w:rPr>
          <w:rFonts w:ascii="Garamond" w:eastAsiaTheme="majorEastAsia" w:hAnsi="Garamond" w:cstheme="majorBidi"/>
          <w:b/>
          <w:color w:val="3B94C5"/>
          <w:sz w:val="28"/>
          <w:szCs w:val="28"/>
        </w:rPr>
        <w:t>П</w:t>
      </w:r>
      <w:r w:rsidRPr="00251E53">
        <w:rPr>
          <w:rFonts w:ascii="Garamond" w:eastAsiaTheme="majorEastAsia" w:hAnsi="Garamond" w:cstheme="majorBidi"/>
          <w:b/>
          <w:color w:val="3B94C5"/>
          <w:sz w:val="28"/>
          <w:szCs w:val="28"/>
        </w:rPr>
        <w:t>роцес планування діяльності з внутрішнього аудиту</w:t>
      </w:r>
      <w:r w:rsidRPr="00C71A2F">
        <w:rPr>
          <w:rFonts w:ascii="Garamond" w:eastAsia="Times New Roman" w:hAnsi="Garamond" w:cs="Times New Roman"/>
          <w:sz w:val="28"/>
          <w:szCs w:val="28"/>
        </w:rPr>
        <w:t xml:space="preserve"> (починаючи від визначення простору аудиту і закінчуючи етапом формування та затвердження план</w:t>
      </w:r>
      <w:r w:rsidR="00D94477">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w:t>
      </w:r>
      <w:r w:rsidRPr="00251E53">
        <w:rPr>
          <w:rFonts w:ascii="Garamond" w:eastAsiaTheme="majorEastAsia" w:hAnsi="Garamond" w:cstheme="majorBidi"/>
          <w:b/>
          <w:color w:val="3B94C5"/>
          <w:sz w:val="28"/>
          <w:szCs w:val="28"/>
        </w:rPr>
        <w:t>визначається</w:t>
      </w:r>
      <w:r w:rsidRPr="00C71A2F">
        <w:rPr>
          <w:rFonts w:ascii="Garamond" w:eastAsia="Times New Roman" w:hAnsi="Garamond" w:cs="Times New Roman"/>
          <w:sz w:val="28"/>
          <w:szCs w:val="28"/>
        </w:rPr>
        <w:t xml:space="preserve"> керівником підрозділу внутрішнього аудиту </w:t>
      </w:r>
      <w:r w:rsidR="00C71A2F" w:rsidRPr="00251E53">
        <w:rPr>
          <w:rFonts w:ascii="Garamond" w:eastAsiaTheme="majorEastAsia" w:hAnsi="Garamond" w:cstheme="majorBidi"/>
          <w:b/>
          <w:color w:val="3B94C5"/>
          <w:sz w:val="28"/>
          <w:szCs w:val="28"/>
        </w:rPr>
        <w:t>у внутрішніх документах з питань здійснення внутрішнього аудиту</w:t>
      </w:r>
      <w:r w:rsidR="002A3023">
        <w:rPr>
          <w:rFonts w:ascii="Garamond" w:eastAsiaTheme="majorEastAsia" w:hAnsi="Garamond" w:cstheme="majorBidi"/>
          <w:b/>
          <w:color w:val="3B94C5"/>
          <w:sz w:val="28"/>
          <w:szCs w:val="28"/>
        </w:rPr>
        <w:t xml:space="preserve"> в частині планування діяльності з внутрішнього аудиту</w:t>
      </w:r>
      <w:r w:rsidR="00C71A2F">
        <w:rPr>
          <w:rFonts w:ascii="Garamond" w:eastAsia="Times New Roman" w:hAnsi="Garamond" w:cs="Times New Roman"/>
          <w:sz w:val="28"/>
          <w:szCs w:val="28"/>
        </w:rPr>
        <w:t>, які затверджуються</w:t>
      </w:r>
      <w:r w:rsidRPr="00C71A2F">
        <w:rPr>
          <w:rFonts w:ascii="Garamond" w:eastAsia="Times New Roman" w:hAnsi="Garamond" w:cs="Times New Roman"/>
          <w:sz w:val="28"/>
          <w:szCs w:val="28"/>
        </w:rPr>
        <w:t xml:space="preserve"> керівником установи</w:t>
      </w:r>
      <w:r w:rsidR="00954B9A">
        <w:rPr>
          <w:rFonts w:ascii="Garamond" w:eastAsia="Times New Roman" w:hAnsi="Garamond" w:cs="Times New Roman"/>
          <w:sz w:val="28"/>
          <w:szCs w:val="28"/>
        </w:rPr>
        <w:t xml:space="preserve"> </w:t>
      </w:r>
      <w:r w:rsidR="00954B9A" w:rsidRPr="00954B9A">
        <w:rPr>
          <w:rFonts w:ascii="Garamond" w:eastAsia="Times New Roman" w:hAnsi="Garamond" w:cs="Times New Roman"/>
          <w:sz w:val="28"/>
          <w:szCs w:val="28"/>
        </w:rPr>
        <w:t xml:space="preserve">(вимоги </w:t>
      </w:r>
      <w:r w:rsidR="00B676CF">
        <w:rPr>
          <w:rFonts w:ascii="Garamond" w:eastAsia="Times New Roman" w:hAnsi="Garamond" w:cs="Times New Roman"/>
          <w:sz w:val="28"/>
          <w:szCs w:val="28"/>
        </w:rPr>
        <w:t xml:space="preserve">пунктів 3, 4 </w:t>
      </w:r>
      <w:r w:rsidR="00954B9A" w:rsidRPr="00954B9A">
        <w:rPr>
          <w:rFonts w:ascii="Garamond" w:eastAsia="Times New Roman" w:hAnsi="Garamond" w:cs="Times New Roman"/>
          <w:sz w:val="28"/>
          <w:szCs w:val="28"/>
        </w:rPr>
        <w:t>Стандарту 1 «Завдання, права та обов’язки»)</w:t>
      </w:r>
      <w:r w:rsidR="00C71A2F">
        <w:rPr>
          <w:rFonts w:ascii="Garamond" w:eastAsia="Times New Roman" w:hAnsi="Garamond" w:cs="Times New Roman"/>
          <w:sz w:val="28"/>
          <w:szCs w:val="28"/>
        </w:rPr>
        <w:t>.</w:t>
      </w:r>
    </w:p>
    <w:p w:rsidR="00FC7269" w:rsidRDefault="00954B9A"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86592" behindDoc="0" locked="0" layoutInCell="1" allowOverlap="1" wp14:anchorId="270B4DA5" wp14:editId="77AE789F">
                <wp:simplePos x="0" y="0"/>
                <wp:positionH relativeFrom="column">
                  <wp:posOffset>63500</wp:posOffset>
                </wp:positionH>
                <wp:positionV relativeFrom="page">
                  <wp:posOffset>3267075</wp:posOffset>
                </wp:positionV>
                <wp:extent cx="2749550" cy="3027045"/>
                <wp:effectExtent l="209550" t="247650" r="260350" b="268605"/>
                <wp:wrapSquare wrapText="bothSides"/>
                <wp:docPr id="13" name="Поле 13"/>
                <wp:cNvGraphicFramePr/>
                <a:graphic xmlns:a="http://schemas.openxmlformats.org/drawingml/2006/main">
                  <a:graphicData uri="http://schemas.microsoft.com/office/word/2010/wordprocessingShape">
                    <wps:wsp>
                      <wps:cNvSpPr txBox="1"/>
                      <wps:spPr>
                        <a:xfrm>
                          <a:off x="0" y="0"/>
                          <a:ext cx="2749550" cy="3027045"/>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Default="003F7CB7" w:rsidP="004F70EE">
                            <w:pPr>
                              <w:spacing w:after="0" w:line="240" w:lineRule="exact"/>
                              <w:jc w:val="both"/>
                              <w:rPr>
                                <w:rFonts w:ascii="Garamond" w:eastAsia="Times New Roman" w:hAnsi="Garamond" w:cs="Times New Roman"/>
                                <w:i/>
                                <w:color w:val="1F4E79" w:themeColor="accent1" w:themeShade="80"/>
                                <w:sz w:val="28"/>
                                <w:szCs w:val="28"/>
                              </w:rPr>
                            </w:pPr>
                            <w:r w:rsidRPr="004F70EE">
                              <w:rPr>
                                <w:rFonts w:ascii="Garamond" w:eastAsia="Times New Roman" w:hAnsi="Garamond" w:cs="Times New Roman"/>
                                <w:b/>
                                <w:i/>
                                <w:color w:val="1F4E79" w:themeColor="accent1" w:themeShade="80"/>
                                <w:sz w:val="28"/>
                                <w:szCs w:val="28"/>
                              </w:rPr>
                              <w:t>В</w:t>
                            </w:r>
                            <w:r w:rsidRPr="004F70EE">
                              <w:rPr>
                                <w:rFonts w:ascii="Garamond" w:eastAsia="Times New Roman" w:hAnsi="Garamond" w:cs="Times New Roman"/>
                                <w:i/>
                                <w:color w:val="1F4E79" w:themeColor="accent1" w:themeShade="80"/>
                                <w:sz w:val="28"/>
                                <w:szCs w:val="28"/>
                              </w:rPr>
                              <w:t>нутрішні документи з питань здійснення внутрішнього аудиту мають врегульовувати</w:t>
                            </w:r>
                            <w:r>
                              <w:rPr>
                                <w:rFonts w:ascii="Garamond" w:eastAsia="Times New Roman" w:hAnsi="Garamond" w:cs="Times New Roman"/>
                                <w:i/>
                                <w:color w:val="1F4E79" w:themeColor="accent1" w:themeShade="80"/>
                                <w:sz w:val="28"/>
                                <w:szCs w:val="28"/>
                              </w:rPr>
                              <w:t xml:space="preserve"> такі питання:</w:t>
                            </w:r>
                          </w:p>
                          <w:p w:rsidR="003F7CB7" w:rsidRPr="00E71669" w:rsidRDefault="003F7CB7" w:rsidP="004F70EE">
                            <w:pPr>
                              <w:spacing w:after="0" w:line="240" w:lineRule="exact"/>
                              <w:jc w:val="both"/>
                              <w:rPr>
                                <w:rFonts w:ascii="Garamond" w:eastAsia="Times New Roman" w:hAnsi="Garamond" w:cs="Times New Roman"/>
                                <w:i/>
                                <w:color w:val="1F4E79" w:themeColor="accent1" w:themeShade="80"/>
                                <w:sz w:val="28"/>
                                <w:szCs w:val="28"/>
                              </w:rPr>
                            </w:pPr>
                            <w:r w:rsidRPr="004F70EE">
                              <w:rPr>
                                <w:rFonts w:ascii="Garamond" w:eastAsia="Times New Roman" w:hAnsi="Garamond" w:cs="Times New Roman"/>
                                <w:i/>
                                <w:color w:val="1F4E79" w:themeColor="accent1" w:themeShade="80"/>
                                <w:sz w:val="28"/>
                                <w:szCs w:val="28"/>
                              </w:rPr>
                              <w:t>планування діяльності з внутрішнього аудиту, в тому числі підходи до складання та ведення бази даних, організації, проведення та документування ідентифікації й оцінки ризиків для планування діяльності з внутрішнього аудиту, визначення факторів відбору для здійснення планових внутрішніх аудитів та частоти їх здійснення щодо кожн</w:t>
                            </w:r>
                            <w:r>
                              <w:rPr>
                                <w:rFonts w:ascii="Garamond" w:eastAsia="Times New Roman" w:hAnsi="Garamond" w:cs="Times New Roman"/>
                                <w:i/>
                                <w:color w:val="1F4E79" w:themeColor="accent1" w:themeShade="80"/>
                                <w:sz w:val="28"/>
                                <w:szCs w:val="28"/>
                              </w:rPr>
                              <w:t>ого об’єкта внутрішнього аудиту…</w:t>
                            </w:r>
                          </w:p>
                          <w:p w:rsidR="003F7CB7" w:rsidRPr="00FE4685" w:rsidRDefault="003F7CB7" w:rsidP="004F70EE">
                            <w:pPr>
                              <w:spacing w:after="0" w:line="240" w:lineRule="exact"/>
                              <w:jc w:val="both"/>
                              <w:rPr>
                                <w:color w:val="1F4E79" w:themeColor="accent1" w:themeShade="80"/>
                              </w:rPr>
                            </w:pPr>
                            <w:r>
                              <w:rPr>
                                <w:rFonts w:ascii="Garamond" w:eastAsia="Times New Roman" w:hAnsi="Garamond" w:cs="Times New Roman"/>
                                <w:i/>
                                <w:color w:val="1F4E79" w:themeColor="accent1" w:themeShade="80"/>
                                <w:sz w:val="28"/>
                                <w:szCs w:val="28"/>
                              </w:rPr>
                              <w:t xml:space="preserve">Внутрішні документи з питань здійснення внутрішнього аудиту затверджує керівник установи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4F70EE">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ів</w:t>
                            </w:r>
                            <w:r w:rsidRPr="004F70EE">
                              <w:rPr>
                                <w:rFonts w:ascii="Garamond" w:eastAsia="Times New Roman" w:hAnsi="Garamond" w:cs="Times New Roman"/>
                                <w:i/>
                                <w:color w:val="1F4E79" w:themeColor="accent1" w:themeShade="80"/>
                                <w:sz w:val="28"/>
                                <w:szCs w:val="28"/>
                              </w:rPr>
                              <w:t xml:space="preserve"> 3 та 4 Стандарту 1 «Завдання, права та обов’язки»</w:t>
                            </w:r>
                            <w:r w:rsidRPr="00FE4685">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4DA5" id="Поле 13" o:spid="_x0000_s1055" type="#_x0000_t202" style="position:absolute;left:0;text-align:left;margin-left:5pt;margin-top:257.25pt;width:216.5pt;height:238.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" fillcolor="#deeaf6 [660]" stroked="f" strokeweight="1pt">
                <v:shadow on="t" color="black" opacity="19660f" offset=".552mm,.73253mm"/>
                <v:textbox>
                  <w:txbxContent>
                    <w:p w:rsidR="003F7CB7" w:rsidRDefault="003F7CB7" w:rsidP="004F70EE">
                      <w:pPr>
                        <w:spacing w:after="0" w:line="240" w:lineRule="exact"/>
                        <w:jc w:val="both"/>
                        <w:rPr>
                          <w:rFonts w:ascii="Garamond" w:eastAsia="Times New Roman" w:hAnsi="Garamond" w:cs="Times New Roman"/>
                          <w:i/>
                          <w:color w:val="1F4E79" w:themeColor="accent1" w:themeShade="80"/>
                          <w:sz w:val="28"/>
                          <w:szCs w:val="28"/>
                        </w:rPr>
                      </w:pPr>
                      <w:r w:rsidRPr="004F70EE">
                        <w:rPr>
                          <w:rFonts w:ascii="Garamond" w:eastAsia="Times New Roman" w:hAnsi="Garamond" w:cs="Times New Roman"/>
                          <w:b/>
                          <w:i/>
                          <w:color w:val="1F4E79" w:themeColor="accent1" w:themeShade="80"/>
                          <w:sz w:val="28"/>
                          <w:szCs w:val="28"/>
                        </w:rPr>
                        <w:t>В</w:t>
                      </w:r>
                      <w:r w:rsidRPr="004F70EE">
                        <w:rPr>
                          <w:rFonts w:ascii="Garamond" w:eastAsia="Times New Roman" w:hAnsi="Garamond" w:cs="Times New Roman"/>
                          <w:i/>
                          <w:color w:val="1F4E79" w:themeColor="accent1" w:themeShade="80"/>
                          <w:sz w:val="28"/>
                          <w:szCs w:val="28"/>
                        </w:rPr>
                        <w:t>нутрішні документи з питань здійснення внутрішнього аудиту мають врегульовувати</w:t>
                      </w:r>
                      <w:r>
                        <w:rPr>
                          <w:rFonts w:ascii="Garamond" w:eastAsia="Times New Roman" w:hAnsi="Garamond" w:cs="Times New Roman"/>
                          <w:i/>
                          <w:color w:val="1F4E79" w:themeColor="accent1" w:themeShade="80"/>
                          <w:sz w:val="28"/>
                          <w:szCs w:val="28"/>
                        </w:rPr>
                        <w:t xml:space="preserve"> такі питання:</w:t>
                      </w:r>
                    </w:p>
                    <w:p w:rsidR="003F7CB7" w:rsidRPr="00E71669" w:rsidRDefault="003F7CB7" w:rsidP="004F70EE">
                      <w:pPr>
                        <w:spacing w:after="0" w:line="240" w:lineRule="exact"/>
                        <w:jc w:val="both"/>
                        <w:rPr>
                          <w:rFonts w:ascii="Garamond" w:eastAsia="Times New Roman" w:hAnsi="Garamond" w:cs="Times New Roman"/>
                          <w:i/>
                          <w:color w:val="1F4E79" w:themeColor="accent1" w:themeShade="80"/>
                          <w:sz w:val="28"/>
                          <w:szCs w:val="28"/>
                        </w:rPr>
                      </w:pPr>
                      <w:r w:rsidRPr="004F70EE">
                        <w:rPr>
                          <w:rFonts w:ascii="Garamond" w:eastAsia="Times New Roman" w:hAnsi="Garamond" w:cs="Times New Roman"/>
                          <w:i/>
                          <w:color w:val="1F4E79" w:themeColor="accent1" w:themeShade="80"/>
                          <w:sz w:val="28"/>
                          <w:szCs w:val="28"/>
                        </w:rPr>
                        <w:t>планування діяльності з внутрішнього аудиту, в тому числі підходи до складання та ведення бази даних, організації, проведення та документування ідентифікації й оцінки ризиків для планування діяльності з внутрішнього аудиту, визначення факторів відбору для здійснення планових внутрішніх аудитів та частоти їх здійснення щодо кожн</w:t>
                      </w:r>
                      <w:r>
                        <w:rPr>
                          <w:rFonts w:ascii="Garamond" w:eastAsia="Times New Roman" w:hAnsi="Garamond" w:cs="Times New Roman"/>
                          <w:i/>
                          <w:color w:val="1F4E79" w:themeColor="accent1" w:themeShade="80"/>
                          <w:sz w:val="28"/>
                          <w:szCs w:val="28"/>
                        </w:rPr>
                        <w:t>ого об’єкта внутрішнього аудиту…</w:t>
                      </w:r>
                    </w:p>
                    <w:p w:rsidR="003F7CB7" w:rsidRPr="00FE4685" w:rsidRDefault="003F7CB7" w:rsidP="004F70EE">
                      <w:pPr>
                        <w:spacing w:after="0" w:line="240" w:lineRule="exact"/>
                        <w:jc w:val="both"/>
                        <w:rPr>
                          <w:color w:val="1F4E79" w:themeColor="accent1" w:themeShade="80"/>
                        </w:rPr>
                      </w:pPr>
                      <w:r>
                        <w:rPr>
                          <w:rFonts w:ascii="Garamond" w:eastAsia="Times New Roman" w:hAnsi="Garamond" w:cs="Times New Roman"/>
                          <w:i/>
                          <w:color w:val="1F4E79" w:themeColor="accent1" w:themeShade="80"/>
                          <w:sz w:val="28"/>
                          <w:szCs w:val="28"/>
                        </w:rPr>
                        <w:t xml:space="preserve">Внутрішні документи з питань здійснення внутрішнього аудиту затверджує керівник установи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4F70EE">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ів</w:t>
                      </w:r>
                      <w:r w:rsidRPr="004F70EE">
                        <w:rPr>
                          <w:rFonts w:ascii="Garamond" w:eastAsia="Times New Roman" w:hAnsi="Garamond" w:cs="Times New Roman"/>
                          <w:i/>
                          <w:color w:val="1F4E79" w:themeColor="accent1" w:themeShade="80"/>
                          <w:sz w:val="28"/>
                          <w:szCs w:val="28"/>
                        </w:rPr>
                        <w:t xml:space="preserve"> 3 та 4 Стандарту 1 «Завдання, права та обов’язки»</w:t>
                      </w:r>
                      <w:r w:rsidRPr="00FE4685">
                        <w:rPr>
                          <w:rFonts w:ascii="Garamond" w:eastAsia="Times New Roman" w:hAnsi="Garamond" w:cs="Times New Roman"/>
                          <w:i/>
                          <w:color w:val="1F4E79" w:themeColor="accent1" w:themeShade="80"/>
                          <w:sz w:val="28"/>
                          <w:szCs w:val="28"/>
                        </w:rPr>
                        <w:t>)</w:t>
                      </w:r>
                    </w:p>
                  </w:txbxContent>
                </v:textbox>
                <w10:wrap type="square" anchory="page"/>
              </v:shape>
            </w:pict>
          </mc:Fallback>
        </mc:AlternateContent>
      </w:r>
      <w:r w:rsidR="00447A55">
        <w:rPr>
          <w:rFonts w:ascii="Garamond" w:eastAsia="Times New Roman" w:hAnsi="Garamond" w:cs="Times New Roman"/>
          <w:sz w:val="28"/>
          <w:szCs w:val="28"/>
        </w:rPr>
        <w:t>Зокрема, в</w:t>
      </w:r>
      <w:r w:rsidR="00447A55" w:rsidRPr="00447A55">
        <w:rPr>
          <w:rFonts w:ascii="Garamond" w:eastAsia="Times New Roman" w:hAnsi="Garamond" w:cs="Times New Roman"/>
          <w:sz w:val="28"/>
          <w:szCs w:val="28"/>
        </w:rPr>
        <w:t xml:space="preserve">нутрішні документи з питань здійснення внутрішнього аудиту </w:t>
      </w:r>
      <w:r w:rsidR="00447A55">
        <w:rPr>
          <w:rFonts w:ascii="Garamond" w:eastAsia="Times New Roman" w:hAnsi="Garamond" w:cs="Times New Roman"/>
          <w:sz w:val="28"/>
          <w:szCs w:val="28"/>
        </w:rPr>
        <w:t>мають визначати</w:t>
      </w:r>
      <w:r w:rsidR="00FC7269">
        <w:rPr>
          <w:rFonts w:ascii="Garamond" w:eastAsia="Times New Roman" w:hAnsi="Garamond" w:cs="Times New Roman"/>
          <w:sz w:val="28"/>
          <w:szCs w:val="28"/>
        </w:rPr>
        <w:t>:</w:t>
      </w:r>
    </w:p>
    <w:p w:rsidR="002571E8" w:rsidRPr="002571E8" w:rsidRDefault="00FC7269" w:rsidP="00AA76E5">
      <w:pPr>
        <w:numPr>
          <w:ilvl w:val="0"/>
          <w:numId w:val="1"/>
        </w:numPr>
        <w:spacing w:before="60" w:after="60" w:line="240" w:lineRule="auto"/>
        <w:ind w:left="0" w:firstLine="567"/>
        <w:jc w:val="both"/>
        <w:rPr>
          <w:rFonts w:ascii="Garamond" w:eastAsia="Times New Roman" w:hAnsi="Garamond" w:cs="Times New Roman"/>
          <w:sz w:val="28"/>
          <w:szCs w:val="28"/>
        </w:rPr>
      </w:pPr>
      <w:r w:rsidRPr="00447A55">
        <w:rPr>
          <w:rFonts w:ascii="Garamond" w:eastAsia="Times New Roman" w:hAnsi="Garamond" w:cs="Times New Roman"/>
          <w:sz w:val="28"/>
          <w:szCs w:val="28"/>
        </w:rPr>
        <w:t>методологічн</w:t>
      </w:r>
      <w:r>
        <w:rPr>
          <w:rFonts w:ascii="Garamond" w:eastAsia="Times New Roman" w:hAnsi="Garamond" w:cs="Times New Roman"/>
          <w:sz w:val="28"/>
          <w:szCs w:val="28"/>
        </w:rPr>
        <w:t>і</w:t>
      </w:r>
      <w:r w:rsidRPr="00447A55">
        <w:rPr>
          <w:rFonts w:ascii="Garamond" w:eastAsia="Times New Roman" w:hAnsi="Garamond" w:cs="Times New Roman"/>
          <w:sz w:val="28"/>
          <w:szCs w:val="28"/>
        </w:rPr>
        <w:t xml:space="preserve"> підход</w:t>
      </w:r>
      <w:r>
        <w:rPr>
          <w:rFonts w:ascii="Garamond" w:eastAsia="Times New Roman" w:hAnsi="Garamond" w:cs="Times New Roman"/>
          <w:sz w:val="28"/>
          <w:szCs w:val="28"/>
        </w:rPr>
        <w:t xml:space="preserve">и </w:t>
      </w:r>
      <w:r w:rsidRPr="00447A55">
        <w:rPr>
          <w:rFonts w:ascii="Garamond" w:eastAsia="Times New Roman" w:hAnsi="Garamond" w:cs="Times New Roman"/>
          <w:sz w:val="28"/>
          <w:szCs w:val="28"/>
        </w:rPr>
        <w:t>до</w:t>
      </w:r>
      <w:r w:rsidR="00257D28">
        <w:rPr>
          <w:rFonts w:ascii="Garamond" w:eastAsia="Times New Roman" w:hAnsi="Garamond" w:cs="Times New Roman"/>
          <w:sz w:val="28"/>
          <w:szCs w:val="28"/>
        </w:rPr>
        <w:t xml:space="preserve"> </w:t>
      </w:r>
      <w:r w:rsidR="004E71B4">
        <w:rPr>
          <w:rFonts w:ascii="Garamond" w:eastAsia="Times New Roman" w:hAnsi="Garamond" w:cs="Times New Roman"/>
          <w:sz w:val="28"/>
          <w:szCs w:val="28"/>
        </w:rPr>
        <w:t>в</w:t>
      </w:r>
      <w:r w:rsidR="004E71B4" w:rsidRPr="004E71B4">
        <w:rPr>
          <w:rFonts w:ascii="Garamond" w:eastAsia="Times New Roman" w:hAnsi="Garamond" w:cs="Times New Roman"/>
          <w:sz w:val="28"/>
          <w:szCs w:val="28"/>
        </w:rPr>
        <w:t xml:space="preserve">изначення простору аудиту, його формалізації та документування шляхом ведення бази даних та підтримки її в актуальному стані, </w:t>
      </w:r>
      <w:r w:rsidR="00E538C8">
        <w:rPr>
          <w:rFonts w:ascii="Garamond" w:eastAsia="Times New Roman" w:hAnsi="Garamond" w:cs="Times New Roman"/>
          <w:sz w:val="28"/>
          <w:szCs w:val="28"/>
        </w:rPr>
        <w:t>а саме</w:t>
      </w:r>
      <w:r w:rsidR="002571E8" w:rsidRPr="002571E8">
        <w:rPr>
          <w:rFonts w:ascii="Garamond" w:eastAsia="Times New Roman" w:hAnsi="Garamond" w:cs="Times New Roman"/>
          <w:sz w:val="28"/>
          <w:szCs w:val="28"/>
        </w:rPr>
        <w:t>:</w:t>
      </w:r>
    </w:p>
    <w:p w:rsidR="002A3023" w:rsidRDefault="004E71B4"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визнач</w:t>
      </w:r>
      <w:r w:rsidR="00C93ACB">
        <w:rPr>
          <w:rFonts w:ascii="Garamond" w:eastAsia="Times New Roman" w:hAnsi="Garamond" w:cs="Times New Roman"/>
          <w:sz w:val="28"/>
          <w:szCs w:val="28"/>
        </w:rPr>
        <w:t>а</w:t>
      </w:r>
      <w:r w:rsidR="00257D28">
        <w:rPr>
          <w:rFonts w:ascii="Garamond" w:eastAsia="Times New Roman" w:hAnsi="Garamond" w:cs="Times New Roman"/>
          <w:sz w:val="28"/>
          <w:szCs w:val="28"/>
        </w:rPr>
        <w:t xml:space="preserve">ти </w:t>
      </w:r>
      <w:r w:rsidR="002571E8" w:rsidRPr="002571E8">
        <w:rPr>
          <w:rFonts w:ascii="Garamond" w:eastAsia="Times New Roman" w:hAnsi="Garamond" w:cs="Times New Roman"/>
          <w:sz w:val="28"/>
          <w:szCs w:val="28"/>
        </w:rPr>
        <w:t>структуру (форму) складання, наповнення, ведення та оновлення інформації у базі даних</w:t>
      </w:r>
      <w:r w:rsidR="00CA243D">
        <w:rPr>
          <w:rFonts w:ascii="Garamond" w:eastAsia="Times New Roman" w:hAnsi="Garamond" w:cs="Times New Roman"/>
          <w:sz w:val="28"/>
          <w:szCs w:val="28"/>
        </w:rPr>
        <w:t xml:space="preserve"> щодо об’єктів аудиту</w:t>
      </w:r>
      <w:r w:rsidR="002A3023">
        <w:rPr>
          <w:rFonts w:ascii="Garamond" w:eastAsia="Times New Roman" w:hAnsi="Garamond" w:cs="Times New Roman"/>
          <w:sz w:val="28"/>
          <w:szCs w:val="28"/>
        </w:rPr>
        <w:t>;</w:t>
      </w:r>
    </w:p>
    <w:p w:rsidR="002571E8" w:rsidRDefault="002A3023" w:rsidP="00AA76E5">
      <w:pPr>
        <w:spacing w:after="0" w:line="240" w:lineRule="auto"/>
        <w:ind w:firstLine="567"/>
        <w:jc w:val="both"/>
        <w:rPr>
          <w:rFonts w:ascii="Garamond" w:eastAsia="Times New Roman" w:hAnsi="Garamond" w:cs="Times New Roman"/>
          <w:sz w:val="28"/>
          <w:szCs w:val="28"/>
        </w:rPr>
      </w:pPr>
      <w:r w:rsidRPr="002A3023">
        <w:rPr>
          <w:rFonts w:ascii="Garamond" w:eastAsia="Times New Roman" w:hAnsi="Garamond" w:cs="Times New Roman"/>
          <w:sz w:val="28"/>
          <w:szCs w:val="28"/>
        </w:rPr>
        <w:t>передбачати структурування простору аудиту за напрямами (сферами) діяльності державного органу</w:t>
      </w:r>
      <w:r w:rsidR="0082512A">
        <w:rPr>
          <w:rFonts w:ascii="Garamond" w:eastAsia="Times New Roman" w:hAnsi="Garamond" w:cs="Times New Roman"/>
          <w:sz w:val="28"/>
          <w:szCs w:val="28"/>
        </w:rPr>
        <w:t>,</w:t>
      </w:r>
      <w:r w:rsidRPr="002A3023">
        <w:rPr>
          <w:rFonts w:ascii="Garamond" w:eastAsia="Times New Roman" w:hAnsi="Garamond" w:cs="Times New Roman"/>
          <w:sz w:val="28"/>
          <w:szCs w:val="28"/>
        </w:rPr>
        <w:t xml:space="preserve"> їх частинами – бюджетними програмами</w:t>
      </w:r>
      <w:r w:rsidR="0082512A">
        <w:rPr>
          <w:rFonts w:ascii="Garamond" w:eastAsia="Times New Roman" w:hAnsi="Garamond" w:cs="Times New Roman"/>
          <w:sz w:val="28"/>
          <w:szCs w:val="28"/>
        </w:rPr>
        <w:t>;</w:t>
      </w:r>
      <w:r w:rsidRPr="002A3023">
        <w:rPr>
          <w:rFonts w:ascii="Garamond" w:eastAsia="Times New Roman" w:hAnsi="Garamond" w:cs="Times New Roman"/>
          <w:sz w:val="28"/>
          <w:szCs w:val="28"/>
        </w:rPr>
        <w:t xml:space="preserve"> </w:t>
      </w:r>
      <w:r w:rsidR="00CA243D" w:rsidRPr="002571E8">
        <w:rPr>
          <w:rFonts w:ascii="Garamond" w:eastAsia="Times New Roman" w:hAnsi="Garamond" w:cs="Times New Roman"/>
          <w:sz w:val="28"/>
          <w:szCs w:val="28"/>
        </w:rPr>
        <w:t>адміністративними послугами</w:t>
      </w:r>
      <w:r w:rsidR="0082512A">
        <w:rPr>
          <w:rFonts w:ascii="Garamond" w:eastAsia="Times New Roman" w:hAnsi="Garamond" w:cs="Times New Roman"/>
          <w:sz w:val="28"/>
          <w:szCs w:val="28"/>
        </w:rPr>
        <w:t>;</w:t>
      </w:r>
      <w:r w:rsidR="00CA243D" w:rsidRPr="002571E8">
        <w:rPr>
          <w:rFonts w:ascii="Garamond" w:eastAsia="Times New Roman" w:hAnsi="Garamond" w:cs="Times New Roman"/>
          <w:sz w:val="28"/>
          <w:szCs w:val="28"/>
        </w:rPr>
        <w:t xml:space="preserve"> контрольно-наглядовими функціями</w:t>
      </w:r>
      <w:r w:rsidR="0082512A">
        <w:rPr>
          <w:rFonts w:ascii="Garamond" w:eastAsia="Times New Roman" w:hAnsi="Garamond" w:cs="Times New Roman"/>
          <w:sz w:val="28"/>
          <w:szCs w:val="28"/>
        </w:rPr>
        <w:t>;</w:t>
      </w:r>
      <w:r w:rsidR="00CA243D" w:rsidRPr="002571E8">
        <w:rPr>
          <w:rFonts w:ascii="Garamond" w:eastAsia="Times New Roman" w:hAnsi="Garamond" w:cs="Times New Roman"/>
          <w:sz w:val="28"/>
          <w:szCs w:val="28"/>
        </w:rPr>
        <w:t xml:space="preserve"> </w:t>
      </w:r>
      <w:r w:rsidR="0082512A">
        <w:rPr>
          <w:rFonts w:ascii="Garamond" w:eastAsia="Times New Roman" w:hAnsi="Garamond" w:cs="Times New Roman"/>
          <w:sz w:val="28"/>
          <w:szCs w:val="28"/>
        </w:rPr>
        <w:t>функціональними процесами;</w:t>
      </w:r>
      <w:r w:rsidRPr="002A3023">
        <w:rPr>
          <w:rFonts w:ascii="Garamond" w:eastAsia="Times New Roman" w:hAnsi="Garamond" w:cs="Times New Roman"/>
          <w:sz w:val="28"/>
          <w:szCs w:val="28"/>
        </w:rPr>
        <w:t xml:space="preserve"> загальними процесами (горизонтальний принцип розподілу об’єктів аудиту), а також за організаційною структурою та місцем розташування – структурними підрозділами </w:t>
      </w:r>
      <w:r w:rsidR="00CA243D">
        <w:rPr>
          <w:rFonts w:ascii="Garamond" w:eastAsia="Times New Roman" w:hAnsi="Garamond" w:cs="Times New Roman"/>
          <w:sz w:val="28"/>
          <w:szCs w:val="28"/>
        </w:rPr>
        <w:t>установи</w:t>
      </w:r>
      <w:r w:rsidR="0082512A">
        <w:rPr>
          <w:rFonts w:ascii="Garamond" w:eastAsia="Times New Roman" w:hAnsi="Garamond" w:cs="Times New Roman"/>
          <w:sz w:val="28"/>
          <w:szCs w:val="28"/>
        </w:rPr>
        <w:t>;</w:t>
      </w:r>
      <w:r w:rsidRPr="002A3023">
        <w:rPr>
          <w:rFonts w:ascii="Garamond" w:eastAsia="Times New Roman" w:hAnsi="Garamond" w:cs="Times New Roman"/>
          <w:sz w:val="28"/>
          <w:szCs w:val="28"/>
        </w:rPr>
        <w:t xml:space="preserve"> </w:t>
      </w:r>
      <w:r w:rsidR="00CA243D" w:rsidRPr="002571E8">
        <w:rPr>
          <w:rFonts w:ascii="Garamond" w:eastAsia="Times New Roman" w:hAnsi="Garamond" w:cs="Times New Roman"/>
          <w:sz w:val="28"/>
          <w:szCs w:val="28"/>
        </w:rPr>
        <w:t>підприємствами, установами та організаціями, які належать до сфери</w:t>
      </w:r>
      <w:r w:rsidR="00CA243D">
        <w:rPr>
          <w:rFonts w:ascii="Garamond" w:eastAsia="Times New Roman" w:hAnsi="Garamond" w:cs="Times New Roman"/>
          <w:sz w:val="28"/>
          <w:szCs w:val="28"/>
        </w:rPr>
        <w:t xml:space="preserve"> управління державного органу</w:t>
      </w:r>
      <w:r w:rsidR="00CA243D" w:rsidRPr="002A3023">
        <w:rPr>
          <w:rFonts w:ascii="Garamond" w:eastAsia="Times New Roman" w:hAnsi="Garamond" w:cs="Times New Roman"/>
          <w:sz w:val="28"/>
          <w:szCs w:val="28"/>
        </w:rPr>
        <w:t xml:space="preserve"> </w:t>
      </w:r>
      <w:r w:rsidRPr="002A3023">
        <w:rPr>
          <w:rFonts w:ascii="Garamond" w:eastAsia="Times New Roman" w:hAnsi="Garamond" w:cs="Times New Roman"/>
          <w:sz w:val="28"/>
          <w:szCs w:val="28"/>
        </w:rPr>
        <w:t>(вертикальний принцип розподілу об’єктів аудиту)</w:t>
      </w:r>
      <w:r w:rsidR="00CA243D">
        <w:rPr>
          <w:rFonts w:ascii="Garamond" w:eastAsia="Times New Roman" w:hAnsi="Garamond" w:cs="Times New Roman"/>
          <w:sz w:val="28"/>
          <w:szCs w:val="28"/>
        </w:rPr>
        <w:t xml:space="preserve">, </w:t>
      </w:r>
      <w:r w:rsidR="002571E8" w:rsidRPr="002571E8">
        <w:rPr>
          <w:rFonts w:ascii="Garamond" w:eastAsia="Times New Roman" w:hAnsi="Garamond" w:cs="Times New Roman"/>
          <w:sz w:val="28"/>
          <w:szCs w:val="28"/>
        </w:rPr>
        <w:t>забезпеч</w:t>
      </w:r>
      <w:r w:rsidR="0082512A">
        <w:rPr>
          <w:rFonts w:ascii="Garamond" w:eastAsia="Times New Roman" w:hAnsi="Garamond" w:cs="Times New Roman"/>
          <w:sz w:val="28"/>
          <w:szCs w:val="28"/>
        </w:rPr>
        <w:t>ити</w:t>
      </w:r>
      <w:r w:rsidR="002571E8" w:rsidRPr="002571E8">
        <w:rPr>
          <w:rFonts w:ascii="Garamond" w:eastAsia="Times New Roman" w:hAnsi="Garamond" w:cs="Times New Roman"/>
          <w:sz w:val="28"/>
          <w:szCs w:val="28"/>
        </w:rPr>
        <w:t xml:space="preserve"> зв’язок об’єктів аудиту з структурними підрозділами</w:t>
      </w:r>
      <w:r w:rsidR="0082512A">
        <w:rPr>
          <w:rFonts w:ascii="Garamond" w:eastAsia="Times New Roman" w:hAnsi="Garamond" w:cs="Times New Roman"/>
          <w:sz w:val="28"/>
          <w:szCs w:val="28"/>
        </w:rPr>
        <w:t xml:space="preserve"> установи, підпорядкованими </w:t>
      </w:r>
      <w:r w:rsidR="002571E8" w:rsidRPr="002571E8">
        <w:rPr>
          <w:rFonts w:ascii="Garamond" w:eastAsia="Times New Roman" w:hAnsi="Garamond" w:cs="Times New Roman"/>
          <w:sz w:val="28"/>
          <w:szCs w:val="28"/>
        </w:rPr>
        <w:t>підприємства</w:t>
      </w:r>
      <w:r w:rsidR="00FF736D">
        <w:rPr>
          <w:rFonts w:ascii="Garamond" w:eastAsia="Times New Roman" w:hAnsi="Garamond" w:cs="Times New Roman"/>
          <w:sz w:val="28"/>
          <w:szCs w:val="28"/>
        </w:rPr>
        <w:t>ми</w:t>
      </w:r>
      <w:r w:rsidR="0082512A">
        <w:rPr>
          <w:rFonts w:ascii="Garamond" w:eastAsia="Times New Roman" w:hAnsi="Garamond" w:cs="Times New Roman"/>
          <w:sz w:val="28"/>
          <w:szCs w:val="28"/>
        </w:rPr>
        <w:t>, установами та організаціями,</w:t>
      </w:r>
      <w:r w:rsidR="002571E8" w:rsidRPr="002571E8">
        <w:rPr>
          <w:rFonts w:ascii="Garamond" w:eastAsia="Times New Roman" w:hAnsi="Garamond" w:cs="Times New Roman"/>
          <w:sz w:val="28"/>
          <w:szCs w:val="28"/>
        </w:rPr>
        <w:t xml:space="preserve"> відповідальними за реалізацію відповідних програм/послуг/функцій/процесів;</w:t>
      </w:r>
    </w:p>
    <w:p w:rsidR="004E71B4" w:rsidRPr="004E71B4" w:rsidRDefault="004E71B4" w:rsidP="00AA76E5">
      <w:pPr>
        <w:spacing w:after="0" w:line="240" w:lineRule="auto"/>
        <w:ind w:firstLine="567"/>
        <w:jc w:val="both"/>
        <w:rPr>
          <w:rFonts w:ascii="Garamond" w:eastAsia="Times New Roman" w:hAnsi="Garamond" w:cs="Times New Roman"/>
          <w:sz w:val="28"/>
          <w:szCs w:val="28"/>
        </w:rPr>
      </w:pPr>
      <w:r w:rsidRPr="004E71B4">
        <w:rPr>
          <w:rFonts w:ascii="Garamond" w:eastAsia="Times New Roman" w:hAnsi="Garamond" w:cs="Times New Roman"/>
          <w:sz w:val="28"/>
          <w:szCs w:val="28"/>
        </w:rPr>
        <w:t>визнач</w:t>
      </w:r>
      <w:r>
        <w:rPr>
          <w:rFonts w:ascii="Garamond" w:eastAsia="Times New Roman" w:hAnsi="Garamond" w:cs="Times New Roman"/>
          <w:sz w:val="28"/>
          <w:szCs w:val="28"/>
        </w:rPr>
        <w:t>а</w:t>
      </w:r>
      <w:r w:rsidRPr="004E71B4">
        <w:rPr>
          <w:rFonts w:ascii="Garamond" w:eastAsia="Times New Roman" w:hAnsi="Garamond" w:cs="Times New Roman"/>
          <w:sz w:val="28"/>
          <w:szCs w:val="28"/>
        </w:rPr>
        <w:t>ти повний спектр документальних джерел з метою правильного визначення об’єктів аудиту та належного розподілу об’єктів аудиту у просторі аудиту (за горизонтальним та вертикальним принципами);</w:t>
      </w:r>
    </w:p>
    <w:p w:rsidR="004E71B4" w:rsidRPr="004E71B4" w:rsidRDefault="004E71B4" w:rsidP="00AA76E5">
      <w:pPr>
        <w:spacing w:after="0" w:line="240" w:lineRule="auto"/>
        <w:ind w:firstLine="567"/>
        <w:jc w:val="both"/>
        <w:rPr>
          <w:rFonts w:ascii="Garamond" w:eastAsia="Times New Roman" w:hAnsi="Garamond" w:cs="Times New Roman"/>
          <w:sz w:val="28"/>
          <w:szCs w:val="28"/>
        </w:rPr>
      </w:pPr>
      <w:r w:rsidRPr="004E71B4">
        <w:rPr>
          <w:rFonts w:ascii="Garamond" w:eastAsia="Times New Roman" w:hAnsi="Garamond" w:cs="Times New Roman"/>
          <w:sz w:val="28"/>
          <w:szCs w:val="28"/>
        </w:rPr>
        <w:t>передбач</w:t>
      </w:r>
      <w:r>
        <w:rPr>
          <w:rFonts w:ascii="Garamond" w:eastAsia="Times New Roman" w:hAnsi="Garamond" w:cs="Times New Roman"/>
          <w:sz w:val="28"/>
          <w:szCs w:val="28"/>
        </w:rPr>
        <w:t>а</w:t>
      </w:r>
      <w:r w:rsidRPr="004E71B4">
        <w:rPr>
          <w:rFonts w:ascii="Garamond" w:eastAsia="Times New Roman" w:hAnsi="Garamond" w:cs="Times New Roman"/>
          <w:sz w:val="28"/>
          <w:szCs w:val="28"/>
        </w:rPr>
        <w:t>ти включення до бази даних інформації, яка передбачає зв’язок кожного об’єкта аудиту з процедурами ідентифікації й оцінки ризиків та ризик-орієнтованого відбору об’єктів аудиту з метою належного здійснення ризик-орієнтованого планування діяльності з внутрішнього аудиту;</w:t>
      </w:r>
    </w:p>
    <w:p w:rsidR="004E71B4" w:rsidRPr="004E71B4" w:rsidRDefault="004E71B4"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передбача</w:t>
      </w:r>
      <w:r w:rsidRPr="004E71B4">
        <w:rPr>
          <w:rFonts w:ascii="Garamond" w:eastAsia="Times New Roman" w:hAnsi="Garamond" w:cs="Times New Roman"/>
          <w:sz w:val="28"/>
          <w:szCs w:val="28"/>
        </w:rPr>
        <w:t>ти за кожним об’єктом аудиту, що міститься у базі даних, включення відомостей щодо здійснен</w:t>
      </w:r>
      <w:r w:rsidR="0082512A">
        <w:rPr>
          <w:rFonts w:ascii="Garamond" w:eastAsia="Times New Roman" w:hAnsi="Garamond" w:cs="Times New Roman"/>
          <w:sz w:val="28"/>
          <w:szCs w:val="28"/>
        </w:rPr>
        <w:t>их</w:t>
      </w:r>
      <w:r w:rsidRPr="004E71B4">
        <w:rPr>
          <w:rFonts w:ascii="Garamond" w:eastAsia="Times New Roman" w:hAnsi="Garamond" w:cs="Times New Roman"/>
          <w:sz w:val="28"/>
          <w:szCs w:val="28"/>
        </w:rPr>
        <w:t xml:space="preserve"> внутрішніх аудитів/проведених контрольних заходів </w:t>
      </w:r>
      <w:r w:rsidRPr="004E71B4">
        <w:rPr>
          <w:rFonts w:ascii="Garamond" w:eastAsia="Times New Roman" w:hAnsi="Garamond" w:cs="Times New Roman"/>
          <w:sz w:val="28"/>
          <w:szCs w:val="28"/>
        </w:rPr>
        <w:lastRenderedPageBreak/>
        <w:t>зовнішніми контролюючими органами (Рахунковою палатою, органами державного фінансового контролю</w:t>
      </w:r>
      <w:r w:rsidR="0082512A">
        <w:rPr>
          <w:rFonts w:ascii="Garamond" w:eastAsia="Times New Roman" w:hAnsi="Garamond" w:cs="Times New Roman"/>
          <w:sz w:val="28"/>
          <w:szCs w:val="28"/>
        </w:rPr>
        <w:t xml:space="preserve"> тощо</w:t>
      </w:r>
      <w:r w:rsidRPr="004E71B4">
        <w:rPr>
          <w:rFonts w:ascii="Garamond" w:eastAsia="Times New Roman" w:hAnsi="Garamond" w:cs="Times New Roman"/>
          <w:sz w:val="28"/>
          <w:szCs w:val="28"/>
        </w:rPr>
        <w:t>) у системі державного органу з метою отримання повноти даних щодо відповідного об’єкта аудиту та покращення процесу відбору об’єктів аудиту (зокрема, щодо тематики внутрішнього аудиту/контрольного заходу</w:t>
      </w:r>
      <w:r w:rsidR="0082512A">
        <w:rPr>
          <w:rFonts w:ascii="Garamond" w:eastAsia="Times New Roman" w:hAnsi="Garamond" w:cs="Times New Roman"/>
          <w:sz w:val="28"/>
          <w:szCs w:val="28"/>
        </w:rPr>
        <w:t>;</w:t>
      </w:r>
      <w:r w:rsidRPr="004E71B4">
        <w:rPr>
          <w:rFonts w:ascii="Garamond" w:eastAsia="Times New Roman" w:hAnsi="Garamond" w:cs="Times New Roman"/>
          <w:sz w:val="28"/>
          <w:szCs w:val="28"/>
        </w:rPr>
        <w:t xml:space="preserve"> інформації </w:t>
      </w:r>
      <w:r w:rsidR="0082512A">
        <w:rPr>
          <w:rFonts w:ascii="Garamond" w:eastAsia="Times New Roman" w:hAnsi="Garamond" w:cs="Times New Roman"/>
          <w:sz w:val="28"/>
          <w:szCs w:val="28"/>
        </w:rPr>
        <w:t>про</w:t>
      </w:r>
      <w:r w:rsidRPr="004E71B4">
        <w:rPr>
          <w:rFonts w:ascii="Garamond" w:eastAsia="Times New Roman" w:hAnsi="Garamond" w:cs="Times New Roman"/>
          <w:sz w:val="28"/>
          <w:szCs w:val="28"/>
        </w:rPr>
        <w:t xml:space="preserve"> виявлен</w:t>
      </w:r>
      <w:r w:rsidR="0082512A">
        <w:rPr>
          <w:rFonts w:ascii="Garamond" w:eastAsia="Times New Roman" w:hAnsi="Garamond" w:cs="Times New Roman"/>
          <w:sz w:val="28"/>
          <w:szCs w:val="28"/>
        </w:rPr>
        <w:t>і</w:t>
      </w:r>
      <w:r w:rsidRPr="004E71B4">
        <w:rPr>
          <w:rFonts w:ascii="Garamond" w:eastAsia="Times New Roman" w:hAnsi="Garamond" w:cs="Times New Roman"/>
          <w:sz w:val="28"/>
          <w:szCs w:val="28"/>
        </w:rPr>
        <w:t xml:space="preserve"> проблем</w:t>
      </w:r>
      <w:r w:rsidR="0082512A">
        <w:rPr>
          <w:rFonts w:ascii="Garamond" w:eastAsia="Times New Roman" w:hAnsi="Garamond" w:cs="Times New Roman"/>
          <w:sz w:val="28"/>
          <w:szCs w:val="28"/>
        </w:rPr>
        <w:t>и</w:t>
      </w:r>
      <w:r w:rsidRPr="004E71B4">
        <w:rPr>
          <w:rFonts w:ascii="Garamond" w:eastAsia="Times New Roman" w:hAnsi="Garamond" w:cs="Times New Roman"/>
          <w:sz w:val="28"/>
          <w:szCs w:val="28"/>
        </w:rPr>
        <w:t xml:space="preserve"> та порушен</w:t>
      </w:r>
      <w:r w:rsidR="0082512A">
        <w:rPr>
          <w:rFonts w:ascii="Garamond" w:eastAsia="Times New Roman" w:hAnsi="Garamond" w:cs="Times New Roman"/>
          <w:sz w:val="28"/>
          <w:szCs w:val="28"/>
        </w:rPr>
        <w:t>ня</w:t>
      </w:r>
      <w:r w:rsidRPr="004E71B4">
        <w:rPr>
          <w:rFonts w:ascii="Garamond" w:eastAsia="Times New Roman" w:hAnsi="Garamond" w:cs="Times New Roman"/>
          <w:sz w:val="28"/>
          <w:szCs w:val="28"/>
        </w:rPr>
        <w:t>/недолік</w:t>
      </w:r>
      <w:r w:rsidR="0082512A">
        <w:rPr>
          <w:rFonts w:ascii="Garamond" w:eastAsia="Times New Roman" w:hAnsi="Garamond" w:cs="Times New Roman"/>
          <w:sz w:val="28"/>
          <w:szCs w:val="28"/>
        </w:rPr>
        <w:t>и;</w:t>
      </w:r>
      <w:r w:rsidRPr="004E71B4">
        <w:rPr>
          <w:rFonts w:ascii="Garamond" w:eastAsia="Times New Roman" w:hAnsi="Garamond" w:cs="Times New Roman"/>
          <w:sz w:val="28"/>
          <w:szCs w:val="28"/>
        </w:rPr>
        <w:t xml:space="preserve"> дати здійснення внутрішнього аудиту/контрольного заходу</w:t>
      </w:r>
      <w:r w:rsidR="0082512A">
        <w:rPr>
          <w:rFonts w:ascii="Garamond" w:eastAsia="Times New Roman" w:hAnsi="Garamond" w:cs="Times New Roman"/>
          <w:sz w:val="28"/>
          <w:szCs w:val="28"/>
        </w:rPr>
        <w:t>;</w:t>
      </w:r>
      <w:r w:rsidRPr="004E71B4">
        <w:rPr>
          <w:rFonts w:ascii="Garamond" w:eastAsia="Times New Roman" w:hAnsi="Garamond" w:cs="Times New Roman"/>
          <w:sz w:val="28"/>
          <w:szCs w:val="28"/>
        </w:rPr>
        <w:t xml:space="preserve"> періоду, за який </w:t>
      </w:r>
      <w:r w:rsidR="0082512A" w:rsidRPr="004E71B4">
        <w:rPr>
          <w:rFonts w:ascii="Garamond" w:eastAsia="Times New Roman" w:hAnsi="Garamond" w:cs="Times New Roman"/>
          <w:sz w:val="28"/>
          <w:szCs w:val="28"/>
        </w:rPr>
        <w:t>здійсн</w:t>
      </w:r>
      <w:r w:rsidR="0082512A">
        <w:rPr>
          <w:rFonts w:ascii="Garamond" w:eastAsia="Times New Roman" w:hAnsi="Garamond" w:cs="Times New Roman"/>
          <w:sz w:val="28"/>
          <w:szCs w:val="28"/>
        </w:rPr>
        <w:t>ювався</w:t>
      </w:r>
      <w:r w:rsidR="0082512A" w:rsidRPr="004E71B4">
        <w:rPr>
          <w:rFonts w:ascii="Garamond" w:eastAsia="Times New Roman" w:hAnsi="Garamond" w:cs="Times New Roman"/>
          <w:sz w:val="28"/>
          <w:szCs w:val="28"/>
        </w:rPr>
        <w:t xml:space="preserve"> внутрішн</w:t>
      </w:r>
      <w:r w:rsidR="0082512A">
        <w:rPr>
          <w:rFonts w:ascii="Garamond" w:eastAsia="Times New Roman" w:hAnsi="Garamond" w:cs="Times New Roman"/>
          <w:sz w:val="28"/>
          <w:szCs w:val="28"/>
        </w:rPr>
        <w:t>ій</w:t>
      </w:r>
      <w:r w:rsidR="0082512A" w:rsidRPr="004E71B4">
        <w:rPr>
          <w:rFonts w:ascii="Garamond" w:eastAsia="Times New Roman" w:hAnsi="Garamond" w:cs="Times New Roman"/>
          <w:sz w:val="28"/>
          <w:szCs w:val="28"/>
        </w:rPr>
        <w:t xml:space="preserve"> аудит/контрольн</w:t>
      </w:r>
      <w:r w:rsidR="0082512A">
        <w:rPr>
          <w:rFonts w:ascii="Garamond" w:eastAsia="Times New Roman" w:hAnsi="Garamond" w:cs="Times New Roman"/>
          <w:sz w:val="28"/>
          <w:szCs w:val="28"/>
        </w:rPr>
        <w:t>ий</w:t>
      </w:r>
      <w:r w:rsidR="0082512A" w:rsidRPr="004E71B4">
        <w:rPr>
          <w:rFonts w:ascii="Garamond" w:eastAsia="Times New Roman" w:hAnsi="Garamond" w:cs="Times New Roman"/>
          <w:sz w:val="28"/>
          <w:szCs w:val="28"/>
        </w:rPr>
        <w:t xml:space="preserve"> зах</w:t>
      </w:r>
      <w:r w:rsidR="0082512A">
        <w:rPr>
          <w:rFonts w:ascii="Garamond" w:eastAsia="Times New Roman" w:hAnsi="Garamond" w:cs="Times New Roman"/>
          <w:sz w:val="28"/>
          <w:szCs w:val="28"/>
        </w:rPr>
        <w:t>ід;</w:t>
      </w:r>
      <w:r w:rsidRPr="004E71B4">
        <w:rPr>
          <w:rFonts w:ascii="Garamond" w:eastAsia="Times New Roman" w:hAnsi="Garamond" w:cs="Times New Roman"/>
          <w:sz w:val="28"/>
          <w:szCs w:val="28"/>
        </w:rPr>
        <w:t xml:space="preserve"> назви структурного підрозділу </w:t>
      </w:r>
      <w:r w:rsidR="0082512A">
        <w:rPr>
          <w:rFonts w:ascii="Garamond" w:eastAsia="Times New Roman" w:hAnsi="Garamond" w:cs="Times New Roman"/>
          <w:sz w:val="28"/>
          <w:szCs w:val="28"/>
        </w:rPr>
        <w:t xml:space="preserve">установи, </w:t>
      </w:r>
      <w:r w:rsidRPr="004E71B4">
        <w:rPr>
          <w:rFonts w:ascii="Garamond" w:eastAsia="Times New Roman" w:hAnsi="Garamond" w:cs="Times New Roman"/>
          <w:sz w:val="28"/>
          <w:szCs w:val="28"/>
        </w:rPr>
        <w:t>підприємств</w:t>
      </w:r>
      <w:r w:rsidR="0082512A">
        <w:rPr>
          <w:rFonts w:ascii="Garamond" w:eastAsia="Times New Roman" w:hAnsi="Garamond" w:cs="Times New Roman"/>
          <w:sz w:val="28"/>
          <w:szCs w:val="28"/>
        </w:rPr>
        <w:t xml:space="preserve">, </w:t>
      </w:r>
      <w:r w:rsidRPr="004E71B4">
        <w:rPr>
          <w:rFonts w:ascii="Garamond" w:eastAsia="Times New Roman" w:hAnsi="Garamond" w:cs="Times New Roman"/>
          <w:sz w:val="28"/>
          <w:szCs w:val="28"/>
        </w:rPr>
        <w:t>установ</w:t>
      </w:r>
      <w:r w:rsidR="0082512A">
        <w:rPr>
          <w:rFonts w:ascii="Garamond" w:eastAsia="Times New Roman" w:hAnsi="Garamond" w:cs="Times New Roman"/>
          <w:sz w:val="28"/>
          <w:szCs w:val="28"/>
        </w:rPr>
        <w:t xml:space="preserve"> та організацій, які належать до сфери управління державного органу</w:t>
      </w:r>
      <w:r w:rsidRPr="004E71B4">
        <w:rPr>
          <w:rFonts w:ascii="Garamond" w:eastAsia="Times New Roman" w:hAnsi="Garamond" w:cs="Times New Roman"/>
          <w:sz w:val="28"/>
          <w:szCs w:val="28"/>
        </w:rPr>
        <w:t>, де здійснювався внутрішній аудит/контрольний захід</w:t>
      </w:r>
      <w:r w:rsidR="0082512A">
        <w:rPr>
          <w:rFonts w:ascii="Garamond" w:eastAsia="Times New Roman" w:hAnsi="Garamond" w:cs="Times New Roman"/>
          <w:sz w:val="28"/>
          <w:szCs w:val="28"/>
        </w:rPr>
        <w:t>;</w:t>
      </w:r>
      <w:r w:rsidRPr="004E71B4">
        <w:rPr>
          <w:rFonts w:ascii="Garamond" w:eastAsia="Times New Roman" w:hAnsi="Garamond" w:cs="Times New Roman"/>
          <w:sz w:val="28"/>
          <w:szCs w:val="28"/>
        </w:rPr>
        <w:t xml:space="preserve"> стану реагування на аудиторські висновки та рекомендації/виконання обов’язкових вимог за результатами здійснених внутрішніх аудитів/контрольних заходів);</w:t>
      </w:r>
    </w:p>
    <w:p w:rsidR="004E71B4" w:rsidRPr="004E71B4" w:rsidRDefault="004E71B4"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визнача</w:t>
      </w:r>
      <w:r w:rsidRPr="004E71B4">
        <w:rPr>
          <w:rFonts w:ascii="Garamond" w:eastAsia="Times New Roman" w:hAnsi="Garamond" w:cs="Times New Roman"/>
          <w:sz w:val="28"/>
          <w:szCs w:val="28"/>
        </w:rPr>
        <w:t xml:space="preserve">ти процедуру взаємодії підрозділу внутрішнього аудиту з </w:t>
      </w:r>
      <w:r>
        <w:rPr>
          <w:rFonts w:ascii="Garamond" w:eastAsia="Times New Roman" w:hAnsi="Garamond" w:cs="Times New Roman"/>
          <w:sz w:val="28"/>
          <w:szCs w:val="28"/>
        </w:rPr>
        <w:t xml:space="preserve">вищим </w:t>
      </w:r>
      <w:r w:rsidRPr="004E71B4">
        <w:rPr>
          <w:rFonts w:ascii="Garamond" w:eastAsia="Times New Roman" w:hAnsi="Garamond" w:cs="Times New Roman"/>
          <w:sz w:val="28"/>
          <w:szCs w:val="28"/>
        </w:rPr>
        <w:t>керівництвом</w:t>
      </w:r>
      <w:r w:rsidR="00CA243D">
        <w:rPr>
          <w:rFonts w:ascii="Garamond" w:eastAsia="Times New Roman" w:hAnsi="Garamond" w:cs="Times New Roman"/>
          <w:sz w:val="28"/>
          <w:szCs w:val="28"/>
        </w:rPr>
        <w:t xml:space="preserve"> установи</w:t>
      </w:r>
      <w:r w:rsidR="00E76F1C">
        <w:rPr>
          <w:rFonts w:ascii="Garamond" w:eastAsia="Times New Roman" w:hAnsi="Garamond" w:cs="Times New Roman"/>
          <w:sz w:val="28"/>
          <w:szCs w:val="28"/>
        </w:rPr>
        <w:t xml:space="preserve"> та відповідальними за діяльність особами (</w:t>
      </w:r>
      <w:r>
        <w:rPr>
          <w:rFonts w:ascii="Garamond" w:eastAsia="Times New Roman" w:hAnsi="Garamond" w:cs="Times New Roman"/>
          <w:sz w:val="28"/>
          <w:szCs w:val="28"/>
        </w:rPr>
        <w:t>керівниками структурних підрозділів установи</w:t>
      </w:r>
      <w:r w:rsidR="000C5BF6">
        <w:rPr>
          <w:rFonts w:ascii="Garamond" w:eastAsia="Times New Roman" w:hAnsi="Garamond" w:cs="Times New Roman"/>
          <w:sz w:val="28"/>
          <w:szCs w:val="28"/>
        </w:rPr>
        <w:t>, підпорядкованих підприємств/установ</w:t>
      </w:r>
      <w:r w:rsidR="00E76F1C">
        <w:rPr>
          <w:rFonts w:ascii="Garamond" w:eastAsia="Times New Roman" w:hAnsi="Garamond" w:cs="Times New Roman"/>
          <w:sz w:val="28"/>
          <w:szCs w:val="28"/>
        </w:rPr>
        <w:t>)</w:t>
      </w:r>
      <w:r w:rsidRPr="004E71B4">
        <w:rPr>
          <w:rFonts w:ascii="Garamond" w:eastAsia="Times New Roman" w:hAnsi="Garamond" w:cs="Times New Roman"/>
          <w:sz w:val="28"/>
          <w:szCs w:val="28"/>
        </w:rPr>
        <w:t xml:space="preserve"> з питань формування та оновлення інформації у базі даних з метою з’ясування думки щодо повноти включених до бази даних об’єктів аудиту, їх важливості та актуальності, достатності/недостатності або надмірного рівня деталізації (зокрема, щодо проведення та документування результатів консультацій та/або направлення письмових запитів з метою отримання відповідної інформації; визначення переліку питань, які мають обговорюватися під час консультацій, та/або надаватися для отримання письмової відповіді, умови та терміни проведення консультацій/направлення письмових запитів);</w:t>
      </w:r>
    </w:p>
    <w:p w:rsidR="004E71B4" w:rsidRDefault="004E71B4" w:rsidP="00AA76E5">
      <w:pPr>
        <w:spacing w:after="0" w:line="240" w:lineRule="auto"/>
        <w:ind w:firstLine="567"/>
        <w:jc w:val="both"/>
        <w:rPr>
          <w:rFonts w:ascii="Garamond" w:eastAsia="Times New Roman" w:hAnsi="Garamond" w:cs="Times New Roman"/>
          <w:sz w:val="28"/>
          <w:szCs w:val="28"/>
        </w:rPr>
      </w:pPr>
      <w:r w:rsidRPr="004E71B4">
        <w:rPr>
          <w:rFonts w:ascii="Garamond" w:eastAsia="Times New Roman" w:hAnsi="Garamond" w:cs="Times New Roman"/>
          <w:sz w:val="28"/>
          <w:szCs w:val="28"/>
        </w:rPr>
        <w:t>визнач</w:t>
      </w:r>
      <w:r>
        <w:rPr>
          <w:rFonts w:ascii="Garamond" w:eastAsia="Times New Roman" w:hAnsi="Garamond" w:cs="Times New Roman"/>
          <w:sz w:val="28"/>
          <w:szCs w:val="28"/>
        </w:rPr>
        <w:t>а</w:t>
      </w:r>
      <w:r w:rsidRPr="004E71B4">
        <w:rPr>
          <w:rFonts w:ascii="Garamond" w:eastAsia="Times New Roman" w:hAnsi="Garamond" w:cs="Times New Roman"/>
          <w:sz w:val="28"/>
          <w:szCs w:val="28"/>
        </w:rPr>
        <w:t>ти умови та терміни актуалізації інформації у базі даних (наприклад, здійснювати уточнення простору аудиту не рідше одного разу на рік до початку формування пла</w:t>
      </w:r>
      <w:r w:rsidR="00AA76E5">
        <w:rPr>
          <w:rFonts w:ascii="Garamond" w:eastAsia="Times New Roman" w:hAnsi="Garamond" w:cs="Times New Roman"/>
          <w:sz w:val="28"/>
          <w:szCs w:val="28"/>
        </w:rPr>
        <w:t>ну на наступні планові періоди);</w:t>
      </w:r>
    </w:p>
    <w:p w:rsidR="00FC7269" w:rsidRPr="00E847D0" w:rsidRDefault="00FC7269" w:rsidP="00AA76E5">
      <w:pPr>
        <w:pStyle w:val="ab"/>
        <w:numPr>
          <w:ilvl w:val="0"/>
          <w:numId w:val="1"/>
        </w:numPr>
        <w:spacing w:before="60" w:after="60" w:line="240" w:lineRule="auto"/>
        <w:ind w:left="0" w:firstLine="567"/>
        <w:contextualSpacing w:val="0"/>
        <w:jc w:val="both"/>
        <w:rPr>
          <w:rFonts w:ascii="Garamond" w:eastAsia="Times New Roman" w:hAnsi="Garamond" w:cs="Times New Roman"/>
          <w:sz w:val="28"/>
          <w:szCs w:val="28"/>
        </w:rPr>
      </w:pPr>
      <w:r w:rsidRPr="00E847D0">
        <w:rPr>
          <w:rFonts w:ascii="Garamond" w:eastAsia="Times New Roman" w:hAnsi="Garamond" w:cs="Times New Roman"/>
          <w:sz w:val="28"/>
          <w:szCs w:val="28"/>
        </w:rPr>
        <w:t>методологічні підходи до організації, здійснення та документування процесу ризик-орієнтованого планування діяльності з внутрішнього аудиту, а саме:</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передбач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врахування повного спектру відомостей для ідентифікації ризиків (зокрема, інформації про типові/системні порушення/недоліки, встановлені за результатами внутрішніх аудитів, звіти/акти зовнішніх контролюючих органів) та переліку документальних джерел, які допомагають визначати як фінансові, так і нефінансові ризики (</w:t>
      </w:r>
      <w:r w:rsidR="009E305C">
        <w:rPr>
          <w:rFonts w:ascii="Garamond" w:eastAsia="Times New Roman" w:hAnsi="Garamond" w:cs="Times New Roman"/>
          <w:sz w:val="28"/>
          <w:szCs w:val="28"/>
        </w:rPr>
        <w:t xml:space="preserve">зокрема, </w:t>
      </w:r>
      <w:r w:rsidRPr="000C5BF6">
        <w:rPr>
          <w:rFonts w:ascii="Garamond" w:eastAsia="Times New Roman" w:hAnsi="Garamond" w:cs="Times New Roman"/>
          <w:sz w:val="28"/>
          <w:szCs w:val="28"/>
        </w:rPr>
        <w:t>річні, піврічні, квартальні плани, річні зв</w:t>
      </w:r>
      <w:r w:rsidR="009E305C">
        <w:rPr>
          <w:rFonts w:ascii="Garamond" w:eastAsia="Times New Roman" w:hAnsi="Garamond" w:cs="Times New Roman"/>
          <w:sz w:val="28"/>
          <w:szCs w:val="28"/>
        </w:rPr>
        <w:t>іти про діяльність установи</w:t>
      </w:r>
      <w:r w:rsidRPr="000C5BF6">
        <w:rPr>
          <w:rFonts w:ascii="Garamond" w:eastAsia="Times New Roman" w:hAnsi="Garamond" w:cs="Times New Roman"/>
          <w:sz w:val="28"/>
          <w:szCs w:val="28"/>
        </w:rPr>
        <w:t>);</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визнач</w:t>
      </w:r>
      <w:r>
        <w:rPr>
          <w:rFonts w:ascii="Garamond" w:eastAsia="Times New Roman" w:hAnsi="Garamond" w:cs="Times New Roman"/>
          <w:sz w:val="28"/>
          <w:szCs w:val="28"/>
        </w:rPr>
        <w:t>а</w:t>
      </w:r>
      <w:r w:rsidRPr="000C5BF6">
        <w:rPr>
          <w:rFonts w:ascii="Garamond" w:eastAsia="Times New Roman" w:hAnsi="Garamond" w:cs="Times New Roman"/>
          <w:sz w:val="28"/>
          <w:szCs w:val="28"/>
        </w:rPr>
        <w:t xml:space="preserve">ти підходи до ідентифікації </w:t>
      </w:r>
      <w:r w:rsidR="000E2FF8">
        <w:rPr>
          <w:rFonts w:ascii="Garamond" w:eastAsia="Times New Roman" w:hAnsi="Garamond" w:cs="Times New Roman"/>
          <w:sz w:val="28"/>
          <w:szCs w:val="28"/>
        </w:rPr>
        <w:t xml:space="preserve">та документування </w:t>
      </w:r>
      <w:r w:rsidRPr="000C5BF6">
        <w:rPr>
          <w:rFonts w:ascii="Garamond" w:eastAsia="Times New Roman" w:hAnsi="Garamond" w:cs="Times New Roman"/>
          <w:sz w:val="28"/>
          <w:szCs w:val="28"/>
        </w:rPr>
        <w:t>підрозділом внутрішнього аудиту ризиків</w:t>
      </w:r>
      <w:r w:rsidR="00466B7D">
        <w:rPr>
          <w:rFonts w:ascii="Garamond" w:eastAsia="Times New Roman" w:hAnsi="Garamond" w:cs="Times New Roman"/>
          <w:sz w:val="28"/>
          <w:szCs w:val="28"/>
        </w:rPr>
        <w:t xml:space="preserve"> якщо </w:t>
      </w:r>
      <w:r w:rsidR="00466B7D" w:rsidRPr="006D31F6">
        <w:rPr>
          <w:rFonts w:ascii="Garamond" w:eastAsia="Times New Roman" w:hAnsi="Garamond" w:cs="Times New Roman"/>
          <w:color w:val="000000" w:themeColor="text1"/>
          <w:sz w:val="28"/>
          <w:szCs w:val="28"/>
        </w:rPr>
        <w:t>у діяльності установи</w:t>
      </w:r>
      <w:r w:rsidR="00A16767">
        <w:rPr>
          <w:rFonts w:ascii="Garamond" w:eastAsia="Times New Roman" w:hAnsi="Garamond" w:cs="Times New Roman"/>
          <w:sz w:val="28"/>
          <w:szCs w:val="28"/>
        </w:rPr>
        <w:t xml:space="preserve"> забезпечено </w:t>
      </w:r>
      <w:r w:rsidR="00A16767" w:rsidRPr="006D31F6">
        <w:rPr>
          <w:rFonts w:ascii="Garamond" w:eastAsia="Times New Roman" w:hAnsi="Garamond" w:cs="Times New Roman"/>
          <w:color w:val="000000" w:themeColor="text1"/>
          <w:sz w:val="28"/>
          <w:szCs w:val="28"/>
        </w:rPr>
        <w:t>здійснення управління ризиками та визначен</w:t>
      </w:r>
      <w:r w:rsidR="00A16767">
        <w:rPr>
          <w:rFonts w:ascii="Garamond" w:eastAsia="Times New Roman" w:hAnsi="Garamond" w:cs="Times New Roman"/>
          <w:color w:val="000000" w:themeColor="text1"/>
          <w:sz w:val="28"/>
          <w:szCs w:val="28"/>
        </w:rPr>
        <w:t>о</w:t>
      </w:r>
      <w:r w:rsidR="00A16767" w:rsidRPr="006D31F6">
        <w:rPr>
          <w:rFonts w:ascii="Garamond" w:eastAsia="Times New Roman" w:hAnsi="Garamond" w:cs="Times New Roman"/>
          <w:color w:val="000000" w:themeColor="text1"/>
          <w:sz w:val="28"/>
          <w:szCs w:val="28"/>
        </w:rPr>
        <w:t xml:space="preserve"> підход</w:t>
      </w:r>
      <w:r w:rsidR="00A16767">
        <w:rPr>
          <w:rFonts w:ascii="Garamond" w:eastAsia="Times New Roman" w:hAnsi="Garamond" w:cs="Times New Roman"/>
          <w:color w:val="000000" w:themeColor="text1"/>
          <w:sz w:val="28"/>
          <w:szCs w:val="28"/>
        </w:rPr>
        <w:t>и</w:t>
      </w:r>
      <w:r w:rsidR="00A16767" w:rsidRPr="006D31F6">
        <w:rPr>
          <w:rFonts w:ascii="Garamond" w:eastAsia="Times New Roman" w:hAnsi="Garamond" w:cs="Times New Roman"/>
          <w:color w:val="000000" w:themeColor="text1"/>
          <w:sz w:val="28"/>
          <w:szCs w:val="28"/>
        </w:rPr>
        <w:t xml:space="preserve"> щодо документування </w:t>
      </w:r>
      <w:r w:rsidR="00466B7D">
        <w:rPr>
          <w:rFonts w:ascii="Garamond" w:eastAsia="Times New Roman" w:hAnsi="Garamond" w:cs="Times New Roman"/>
          <w:color w:val="000000" w:themeColor="text1"/>
          <w:sz w:val="28"/>
          <w:szCs w:val="28"/>
        </w:rPr>
        <w:t xml:space="preserve">такої діяльності </w:t>
      </w:r>
      <w:r w:rsidRPr="000C5BF6">
        <w:rPr>
          <w:rFonts w:ascii="Garamond" w:eastAsia="Times New Roman" w:hAnsi="Garamond" w:cs="Times New Roman"/>
          <w:sz w:val="28"/>
          <w:szCs w:val="28"/>
        </w:rPr>
        <w:t>(зокрема, щодо здійснення аналізу підрозділом внутрішнього аудиту ідентифікованих та оцінених ризиків відповідальними за діяльність особами, визначених ними способів реагування на ризики та розроблених заходів</w:t>
      </w:r>
      <w:r w:rsidR="00C93ACB">
        <w:rPr>
          <w:rFonts w:ascii="Garamond" w:eastAsia="Times New Roman" w:hAnsi="Garamond" w:cs="Times New Roman"/>
          <w:sz w:val="28"/>
          <w:szCs w:val="28"/>
        </w:rPr>
        <w:t xml:space="preserve"> контролю для впливу на ризики </w:t>
      </w:r>
      <w:r w:rsidRPr="000C5BF6">
        <w:rPr>
          <w:rFonts w:ascii="Garamond" w:eastAsia="Times New Roman" w:hAnsi="Garamond" w:cs="Times New Roman"/>
          <w:sz w:val="28"/>
          <w:szCs w:val="28"/>
        </w:rPr>
        <w:t xml:space="preserve">з метою врахування результатів такого аналізу під час проведення (актуалізації) оцінки ризиків), у тому числі процедуру взаємодії підрозділу внутрішнього аудиту з іншими структурними підрозділами </w:t>
      </w:r>
      <w:r>
        <w:rPr>
          <w:rFonts w:ascii="Garamond" w:eastAsia="Times New Roman" w:hAnsi="Garamond" w:cs="Times New Roman"/>
          <w:sz w:val="28"/>
          <w:szCs w:val="28"/>
        </w:rPr>
        <w:t>установи</w:t>
      </w:r>
      <w:r w:rsidRPr="000C5BF6">
        <w:rPr>
          <w:rFonts w:ascii="Garamond" w:eastAsia="Times New Roman" w:hAnsi="Garamond" w:cs="Times New Roman"/>
          <w:sz w:val="28"/>
          <w:szCs w:val="28"/>
        </w:rPr>
        <w:t xml:space="preserve"> з питань управління ризиками (зокрема, щодо щорічного надання підрозділу внутрішнього аудиту інформації про результати ідентифікованих та оцінених ризиків, визначених способів реагування на ризики, розроблених заходів</w:t>
      </w:r>
      <w:r w:rsidR="00C93ACB">
        <w:rPr>
          <w:rFonts w:ascii="Garamond" w:eastAsia="Times New Roman" w:hAnsi="Garamond" w:cs="Times New Roman"/>
          <w:sz w:val="28"/>
          <w:szCs w:val="28"/>
        </w:rPr>
        <w:t xml:space="preserve"> контролю для впливу на ризики </w:t>
      </w:r>
      <w:r w:rsidRPr="000C5BF6">
        <w:rPr>
          <w:rFonts w:ascii="Garamond" w:eastAsia="Times New Roman" w:hAnsi="Garamond" w:cs="Times New Roman"/>
          <w:sz w:val="28"/>
          <w:szCs w:val="28"/>
        </w:rPr>
        <w:t xml:space="preserve">з метою проведення </w:t>
      </w:r>
      <w:r>
        <w:rPr>
          <w:rFonts w:ascii="Garamond" w:eastAsia="Times New Roman" w:hAnsi="Garamond" w:cs="Times New Roman"/>
          <w:sz w:val="28"/>
          <w:szCs w:val="28"/>
        </w:rPr>
        <w:t xml:space="preserve">(актуалізації) </w:t>
      </w:r>
      <w:r w:rsidRPr="000C5BF6">
        <w:rPr>
          <w:rFonts w:ascii="Garamond" w:eastAsia="Times New Roman" w:hAnsi="Garamond" w:cs="Times New Roman"/>
          <w:sz w:val="28"/>
          <w:szCs w:val="28"/>
        </w:rPr>
        <w:t>оцінки ризиків для планування діяльності з внутрішнього аудиту);</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визнача</w:t>
      </w:r>
      <w:r w:rsidRPr="000C5BF6">
        <w:rPr>
          <w:rFonts w:ascii="Garamond" w:eastAsia="Times New Roman" w:hAnsi="Garamond" w:cs="Times New Roman"/>
          <w:sz w:val="28"/>
          <w:szCs w:val="28"/>
        </w:rPr>
        <w:t xml:space="preserve">ти підходи до ідентифікації </w:t>
      </w:r>
      <w:r w:rsidR="000E2FF8">
        <w:rPr>
          <w:rFonts w:ascii="Garamond" w:eastAsia="Times New Roman" w:hAnsi="Garamond" w:cs="Times New Roman"/>
          <w:sz w:val="28"/>
          <w:szCs w:val="28"/>
        </w:rPr>
        <w:t xml:space="preserve">та документування </w:t>
      </w:r>
      <w:r w:rsidRPr="000C5BF6">
        <w:rPr>
          <w:rFonts w:ascii="Garamond" w:eastAsia="Times New Roman" w:hAnsi="Garamond" w:cs="Times New Roman"/>
          <w:sz w:val="28"/>
          <w:szCs w:val="28"/>
        </w:rPr>
        <w:t>підрозді</w:t>
      </w:r>
      <w:r w:rsidR="00A16767">
        <w:rPr>
          <w:rFonts w:ascii="Garamond" w:eastAsia="Times New Roman" w:hAnsi="Garamond" w:cs="Times New Roman"/>
          <w:sz w:val="28"/>
          <w:szCs w:val="28"/>
        </w:rPr>
        <w:t xml:space="preserve">лом внутрішнього аудиту ризиків, коли </w:t>
      </w:r>
      <w:r w:rsidR="00466B7D">
        <w:rPr>
          <w:rFonts w:ascii="Garamond" w:eastAsia="Times New Roman" w:hAnsi="Garamond" w:cs="Times New Roman"/>
          <w:sz w:val="28"/>
          <w:szCs w:val="28"/>
        </w:rPr>
        <w:t>в діяльності установи</w:t>
      </w:r>
      <w:r w:rsidR="00466B7D" w:rsidRPr="000C5BF6">
        <w:rPr>
          <w:rFonts w:ascii="Garamond" w:eastAsia="Times New Roman" w:hAnsi="Garamond" w:cs="Times New Roman"/>
          <w:sz w:val="28"/>
          <w:szCs w:val="28"/>
        </w:rPr>
        <w:t xml:space="preserve"> </w:t>
      </w:r>
      <w:r w:rsidR="00A16767">
        <w:rPr>
          <w:rFonts w:ascii="Garamond" w:eastAsia="Times New Roman" w:hAnsi="Garamond" w:cs="Times New Roman"/>
          <w:sz w:val="28"/>
          <w:szCs w:val="28"/>
        </w:rPr>
        <w:t xml:space="preserve">управління ризиками не запроваджене </w:t>
      </w:r>
      <w:r w:rsidRPr="000C5BF6">
        <w:rPr>
          <w:rFonts w:ascii="Garamond" w:eastAsia="Times New Roman" w:hAnsi="Garamond" w:cs="Times New Roman"/>
          <w:sz w:val="28"/>
          <w:szCs w:val="28"/>
        </w:rPr>
        <w:t>(зокрема, щодо ідентифікації ризиків, їх оцінки за визначеними критеріями впливу та ймовірності</w:t>
      </w:r>
      <w:r w:rsidR="00C93ACB">
        <w:rPr>
          <w:rFonts w:ascii="Garamond" w:eastAsia="Times New Roman" w:hAnsi="Garamond" w:cs="Times New Roman"/>
          <w:sz w:val="28"/>
          <w:szCs w:val="28"/>
        </w:rPr>
        <w:t>, загальної оцінки ризиків за впливом та ймовірністю</w:t>
      </w:r>
      <w:r w:rsidRPr="000C5BF6">
        <w:rPr>
          <w:rFonts w:ascii="Garamond" w:eastAsia="Times New Roman" w:hAnsi="Garamond" w:cs="Times New Roman"/>
          <w:sz w:val="28"/>
          <w:szCs w:val="28"/>
        </w:rPr>
        <w:t>);</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визнач</w:t>
      </w:r>
      <w:r>
        <w:rPr>
          <w:rFonts w:ascii="Garamond" w:eastAsia="Times New Roman" w:hAnsi="Garamond" w:cs="Times New Roman"/>
          <w:sz w:val="28"/>
          <w:szCs w:val="28"/>
        </w:rPr>
        <w:t>а</w:t>
      </w:r>
      <w:r w:rsidRPr="000C5BF6">
        <w:rPr>
          <w:rFonts w:ascii="Garamond" w:eastAsia="Times New Roman" w:hAnsi="Garamond" w:cs="Times New Roman"/>
          <w:sz w:val="28"/>
          <w:szCs w:val="28"/>
        </w:rPr>
        <w:t xml:space="preserve">ти процедуру проведення </w:t>
      </w:r>
      <w:r w:rsidR="000E2FF8">
        <w:rPr>
          <w:rFonts w:ascii="Garamond" w:eastAsia="Times New Roman" w:hAnsi="Garamond" w:cs="Times New Roman"/>
          <w:sz w:val="28"/>
          <w:szCs w:val="28"/>
        </w:rPr>
        <w:t xml:space="preserve">та документування результатів </w:t>
      </w:r>
      <w:r w:rsidRPr="000C5BF6">
        <w:rPr>
          <w:rFonts w:ascii="Garamond" w:eastAsia="Times New Roman" w:hAnsi="Garamond" w:cs="Times New Roman"/>
          <w:sz w:val="28"/>
          <w:szCs w:val="28"/>
        </w:rPr>
        <w:t xml:space="preserve">консультацій з </w:t>
      </w:r>
      <w:r>
        <w:rPr>
          <w:rFonts w:ascii="Garamond" w:eastAsia="Times New Roman" w:hAnsi="Garamond" w:cs="Times New Roman"/>
          <w:sz w:val="28"/>
          <w:szCs w:val="28"/>
        </w:rPr>
        <w:t xml:space="preserve">вищим </w:t>
      </w:r>
      <w:r w:rsidRPr="000C5BF6">
        <w:rPr>
          <w:rFonts w:ascii="Garamond" w:eastAsia="Times New Roman" w:hAnsi="Garamond" w:cs="Times New Roman"/>
          <w:sz w:val="28"/>
          <w:szCs w:val="28"/>
        </w:rPr>
        <w:t>керівництвом</w:t>
      </w:r>
      <w:r w:rsidR="00E76F1C">
        <w:rPr>
          <w:rFonts w:ascii="Garamond" w:eastAsia="Times New Roman" w:hAnsi="Garamond" w:cs="Times New Roman"/>
          <w:sz w:val="28"/>
          <w:szCs w:val="28"/>
        </w:rPr>
        <w:t xml:space="preserve"> та відповідальними за діяльність особами (</w:t>
      </w:r>
      <w:r>
        <w:rPr>
          <w:rFonts w:ascii="Garamond" w:eastAsia="Times New Roman" w:hAnsi="Garamond" w:cs="Times New Roman"/>
          <w:sz w:val="28"/>
          <w:szCs w:val="28"/>
        </w:rPr>
        <w:t xml:space="preserve">керівниками структурних підрозділів </w:t>
      </w:r>
      <w:r w:rsidRPr="000C5BF6">
        <w:rPr>
          <w:rFonts w:ascii="Garamond" w:eastAsia="Times New Roman" w:hAnsi="Garamond" w:cs="Times New Roman"/>
          <w:sz w:val="28"/>
          <w:szCs w:val="28"/>
        </w:rPr>
        <w:t>установи</w:t>
      </w:r>
      <w:r>
        <w:rPr>
          <w:rFonts w:ascii="Garamond" w:eastAsia="Times New Roman" w:hAnsi="Garamond" w:cs="Times New Roman"/>
          <w:sz w:val="28"/>
          <w:szCs w:val="28"/>
        </w:rPr>
        <w:t>, підпорядкованих підприємств/установ</w:t>
      </w:r>
      <w:r w:rsidR="00E76F1C">
        <w:rPr>
          <w:rFonts w:ascii="Garamond" w:eastAsia="Times New Roman" w:hAnsi="Garamond" w:cs="Times New Roman"/>
          <w:sz w:val="28"/>
          <w:szCs w:val="28"/>
        </w:rPr>
        <w:t>)</w:t>
      </w:r>
      <w:r w:rsidRPr="000C5BF6">
        <w:rPr>
          <w:rFonts w:ascii="Garamond" w:eastAsia="Times New Roman" w:hAnsi="Garamond" w:cs="Times New Roman"/>
          <w:sz w:val="28"/>
          <w:szCs w:val="28"/>
        </w:rPr>
        <w:t xml:space="preserve"> щодо проблемних питань та р</w:t>
      </w:r>
      <w:r w:rsidR="00961149">
        <w:rPr>
          <w:rFonts w:ascii="Garamond" w:eastAsia="Times New Roman" w:hAnsi="Garamond" w:cs="Times New Roman"/>
          <w:sz w:val="28"/>
          <w:szCs w:val="28"/>
        </w:rPr>
        <w:t>изиків у діяльності установи та/або</w:t>
      </w:r>
      <w:r w:rsidRPr="000C5BF6">
        <w:rPr>
          <w:rFonts w:ascii="Garamond" w:eastAsia="Times New Roman" w:hAnsi="Garamond" w:cs="Times New Roman"/>
          <w:sz w:val="28"/>
          <w:szCs w:val="28"/>
        </w:rPr>
        <w:t xml:space="preserve"> направлення письмових запитів з метою отримання відповідної інформації; перелік питань, які мають обговорюватися під час консультацій та/або надаватися для отримання письмової відповіді, умови та терміни проведення консультацій/направлення письмових запитів;</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визнач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критерії та шкалу оцінювання ризиків – за розміром наслідків для установи у випадку настання події (оцінка впливу) та за ймовірністю настання подій, що створюють ризики (оцінка ймовірності);</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визнач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процедури та терміни проведення (актуалізації) оцінки ризиків, узагальнення результатів ідентифікованих та оцінених ризиків, забезпечення своєчасного перегляду та оновлення</w:t>
      </w:r>
      <w:r>
        <w:rPr>
          <w:rFonts w:ascii="Garamond" w:eastAsia="Times New Roman" w:hAnsi="Garamond" w:cs="Times New Roman"/>
          <w:sz w:val="28"/>
          <w:szCs w:val="28"/>
        </w:rPr>
        <w:t xml:space="preserve"> </w:t>
      </w:r>
      <w:r w:rsidRPr="000C5BF6">
        <w:rPr>
          <w:rFonts w:ascii="Garamond" w:eastAsia="Times New Roman" w:hAnsi="Garamond" w:cs="Times New Roman"/>
          <w:sz w:val="28"/>
          <w:szCs w:val="28"/>
        </w:rPr>
        <w:t xml:space="preserve">ідентифікованих та оцінених ризиків, документування </w:t>
      </w:r>
      <w:r>
        <w:rPr>
          <w:rFonts w:ascii="Garamond" w:eastAsia="Times New Roman" w:hAnsi="Garamond" w:cs="Times New Roman"/>
          <w:sz w:val="28"/>
          <w:szCs w:val="28"/>
        </w:rPr>
        <w:t>процедури</w:t>
      </w:r>
      <w:r w:rsidRPr="000C5BF6">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ідентифікації та </w:t>
      </w:r>
      <w:r w:rsidRPr="000C5BF6">
        <w:rPr>
          <w:rFonts w:ascii="Garamond" w:eastAsia="Times New Roman" w:hAnsi="Garamond" w:cs="Times New Roman"/>
          <w:sz w:val="28"/>
          <w:szCs w:val="28"/>
        </w:rPr>
        <w:t>оцінки</w:t>
      </w:r>
      <w:r>
        <w:rPr>
          <w:rFonts w:ascii="Garamond" w:eastAsia="Times New Roman" w:hAnsi="Garamond" w:cs="Times New Roman"/>
          <w:sz w:val="28"/>
          <w:szCs w:val="28"/>
        </w:rPr>
        <w:t xml:space="preserve"> (актуалізації оцінки)</w:t>
      </w:r>
      <w:r w:rsidRPr="000C5BF6">
        <w:rPr>
          <w:rFonts w:ascii="Garamond" w:eastAsia="Times New Roman" w:hAnsi="Garamond" w:cs="Times New Roman"/>
          <w:sz w:val="28"/>
          <w:szCs w:val="28"/>
        </w:rPr>
        <w:t xml:space="preserve"> ризиків;</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передбач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широкий набір фінансових/нефінансових факторів відбору об’єктів аудиту для проведення планових внутрішніх аудитів (фінансова важливість/матеріальність, складність діяльності, масштаб змін, репутаційна чутливість, загальна політика внутрішнього контролю, надійність керівництва, можливість для зловживань, питання, які цікавлять керівництво, час від попереднього аудиту, стан впровадження аудиторських рекомендацій);</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визнача</w:t>
      </w:r>
      <w:r w:rsidRPr="000C5BF6">
        <w:rPr>
          <w:rFonts w:ascii="Garamond" w:eastAsia="Times New Roman" w:hAnsi="Garamond" w:cs="Times New Roman"/>
          <w:sz w:val="28"/>
          <w:szCs w:val="28"/>
        </w:rPr>
        <w:t xml:space="preserve">ти процедури </w:t>
      </w:r>
      <w:r w:rsidR="000E2FF8">
        <w:rPr>
          <w:rFonts w:ascii="Garamond" w:eastAsia="Times New Roman" w:hAnsi="Garamond" w:cs="Times New Roman"/>
          <w:sz w:val="28"/>
          <w:szCs w:val="28"/>
        </w:rPr>
        <w:t xml:space="preserve">проведення та документування </w:t>
      </w:r>
      <w:r w:rsidRPr="000C5BF6">
        <w:rPr>
          <w:rFonts w:ascii="Garamond" w:eastAsia="Times New Roman" w:hAnsi="Garamond" w:cs="Times New Roman"/>
          <w:sz w:val="28"/>
          <w:szCs w:val="28"/>
        </w:rPr>
        <w:t>оцінки кожного фактору відбору, у тому числі критерії оцінки кожного фактору відбору з відповідними бальними оцінками та ваговими коефіцієнтами, розрахунок індексу пріоритетності з метою визначення ступеня пріоритету об’єктів аудиту та частоти здійснення планових внутрішніх аудитів щодо кожного об’єкта аудиту;</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передбач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процедуру визначення частоти здійснення планових внутрішніх аудитів щодо кожного об’єкта аудиту з урахуванням визначеного ступеня пріоритету об’єкта аудиту та розрахованого індексу пріоритетності;</w:t>
      </w:r>
    </w:p>
    <w:p w:rsid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передбачити процедуру визначення загального періоду внутрішнього аудиту;</w:t>
      </w:r>
    </w:p>
    <w:p w:rsidR="00C7604B" w:rsidRPr="00961149" w:rsidRDefault="00C7604B" w:rsidP="00C7604B">
      <w:pPr>
        <w:spacing w:after="0" w:line="240" w:lineRule="auto"/>
        <w:ind w:firstLine="567"/>
        <w:jc w:val="both"/>
        <w:rPr>
          <w:rFonts w:ascii="Garamond" w:eastAsia="Times New Roman" w:hAnsi="Garamond" w:cs="Times New Roman"/>
          <w:sz w:val="28"/>
          <w:szCs w:val="28"/>
        </w:rPr>
      </w:pPr>
      <w:r w:rsidRPr="00961149">
        <w:rPr>
          <w:rFonts w:ascii="Garamond" w:eastAsia="Times New Roman" w:hAnsi="Garamond" w:cs="Times New Roman"/>
          <w:sz w:val="28"/>
          <w:szCs w:val="28"/>
        </w:rPr>
        <w:t xml:space="preserve">передбачати шаблони (форми) документів, які будуть застосовуватися під час ідентифікації й оцінки ризиків та ризик-орієнтованого відбору об’єктів аудиту; </w:t>
      </w:r>
    </w:p>
    <w:p w:rsidR="006812F5" w:rsidRPr="000C5BF6" w:rsidRDefault="006812F5" w:rsidP="006812F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визначати </w:t>
      </w:r>
      <w:r w:rsidRPr="006812F5">
        <w:rPr>
          <w:rFonts w:ascii="Garamond" w:eastAsia="Times New Roman" w:hAnsi="Garamond" w:cs="Times New Roman"/>
          <w:sz w:val="28"/>
          <w:szCs w:val="28"/>
        </w:rPr>
        <w:t>резерв робочого часу на здійснення позапланових внутрішніх аудитів з</w:t>
      </w:r>
      <w:r>
        <w:rPr>
          <w:rFonts w:ascii="Garamond" w:eastAsia="Times New Roman" w:hAnsi="Garamond" w:cs="Times New Roman"/>
          <w:sz w:val="28"/>
          <w:szCs w:val="28"/>
        </w:rPr>
        <w:t xml:space="preserve"> </w:t>
      </w:r>
      <w:r w:rsidRPr="006812F5">
        <w:rPr>
          <w:rFonts w:ascii="Garamond" w:eastAsia="Times New Roman" w:hAnsi="Garamond" w:cs="Times New Roman"/>
          <w:sz w:val="28"/>
          <w:szCs w:val="28"/>
        </w:rPr>
        <w:t>урахуванням обсягів робочого часу, використаних на проведення позапланових</w:t>
      </w:r>
      <w:r>
        <w:rPr>
          <w:rFonts w:ascii="Garamond" w:eastAsia="Times New Roman" w:hAnsi="Garamond" w:cs="Times New Roman"/>
          <w:sz w:val="28"/>
          <w:szCs w:val="28"/>
        </w:rPr>
        <w:t xml:space="preserve"> </w:t>
      </w:r>
      <w:r w:rsidRPr="006812F5">
        <w:rPr>
          <w:rFonts w:ascii="Garamond" w:eastAsia="Times New Roman" w:hAnsi="Garamond" w:cs="Times New Roman"/>
          <w:sz w:val="28"/>
          <w:szCs w:val="28"/>
        </w:rPr>
        <w:t>внутрішніх аудитів у попередніх роках;</w:t>
      </w:r>
    </w:p>
    <w:p w:rsidR="000C5BF6" w:rsidRPr="000C5BF6"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передбач</w:t>
      </w:r>
      <w:r>
        <w:rPr>
          <w:rFonts w:ascii="Garamond" w:eastAsia="Times New Roman" w:hAnsi="Garamond" w:cs="Times New Roman"/>
          <w:sz w:val="28"/>
          <w:szCs w:val="28"/>
        </w:rPr>
        <w:t>а</w:t>
      </w:r>
      <w:r w:rsidRPr="000C5BF6">
        <w:rPr>
          <w:rFonts w:ascii="Garamond" w:eastAsia="Times New Roman" w:hAnsi="Garamond" w:cs="Times New Roman"/>
          <w:sz w:val="28"/>
          <w:szCs w:val="28"/>
        </w:rPr>
        <w:t>ти процедуру здійснення розрахунків обсягів планового робочого часу на здійснення внутрішніх аудитів</w:t>
      </w:r>
      <w:r w:rsidR="000E2FF8">
        <w:rPr>
          <w:rFonts w:ascii="Garamond" w:eastAsia="Times New Roman" w:hAnsi="Garamond" w:cs="Times New Roman"/>
          <w:sz w:val="28"/>
          <w:szCs w:val="28"/>
        </w:rPr>
        <w:t xml:space="preserve"> та </w:t>
      </w:r>
      <w:r w:rsidR="000E2FF8" w:rsidRPr="000C5BF6">
        <w:rPr>
          <w:rFonts w:ascii="Garamond" w:eastAsia="Times New Roman" w:hAnsi="Garamond" w:cs="Times New Roman"/>
          <w:sz w:val="28"/>
          <w:szCs w:val="28"/>
        </w:rPr>
        <w:t>виконання заходів з іншої діяльності з внутрішнього аудиту</w:t>
      </w:r>
      <w:r w:rsidR="000E2FF8">
        <w:rPr>
          <w:rFonts w:ascii="Garamond" w:eastAsia="Times New Roman" w:hAnsi="Garamond" w:cs="Times New Roman"/>
          <w:sz w:val="28"/>
          <w:szCs w:val="28"/>
        </w:rPr>
        <w:t xml:space="preserve">, </w:t>
      </w:r>
      <w:r w:rsidR="000E2FF8" w:rsidRPr="000C5BF6">
        <w:rPr>
          <w:rFonts w:ascii="Garamond" w:eastAsia="Times New Roman" w:hAnsi="Garamond" w:cs="Times New Roman"/>
          <w:sz w:val="28"/>
          <w:szCs w:val="28"/>
        </w:rPr>
        <w:t>у тому числі коефіцієнти участі працівників підрозділу внутрішнього аудиту у здійсненні внутрішніх аудитів (з урахуванням рівня посад)</w:t>
      </w:r>
      <w:r w:rsidRPr="000C5BF6">
        <w:rPr>
          <w:rFonts w:ascii="Garamond" w:eastAsia="Times New Roman" w:hAnsi="Garamond" w:cs="Times New Roman"/>
          <w:sz w:val="28"/>
          <w:szCs w:val="28"/>
        </w:rPr>
        <w:t xml:space="preserve"> </w:t>
      </w:r>
      <w:r>
        <w:rPr>
          <w:rFonts w:ascii="Garamond" w:eastAsia="Times New Roman" w:hAnsi="Garamond" w:cs="Times New Roman"/>
          <w:sz w:val="28"/>
          <w:szCs w:val="28"/>
        </w:rPr>
        <w:t>(</w:t>
      </w:r>
      <w:r w:rsidR="00466B7D">
        <w:rPr>
          <w:rFonts w:ascii="Garamond" w:eastAsia="Times New Roman" w:hAnsi="Garamond" w:cs="Times New Roman"/>
          <w:sz w:val="28"/>
          <w:szCs w:val="28"/>
        </w:rPr>
        <w:t xml:space="preserve">роз’яснення з відповідних питань наведено </w:t>
      </w:r>
      <w:r w:rsidR="002F6994">
        <w:rPr>
          <w:rFonts w:ascii="Garamond" w:eastAsia="Times New Roman" w:hAnsi="Garamond" w:cs="Times New Roman"/>
          <w:sz w:val="28"/>
          <w:szCs w:val="28"/>
        </w:rPr>
        <w:t xml:space="preserve">у </w:t>
      </w:r>
      <w:r w:rsidR="00466B7D">
        <w:rPr>
          <w:rFonts w:ascii="Garamond" w:eastAsia="Times New Roman" w:hAnsi="Garamond" w:cs="Times New Roman"/>
          <w:sz w:val="28"/>
          <w:szCs w:val="28"/>
        </w:rPr>
        <w:t>р</w:t>
      </w:r>
      <w:r w:rsidR="002F6994">
        <w:rPr>
          <w:rFonts w:ascii="Garamond" w:eastAsia="Times New Roman" w:hAnsi="Garamond" w:cs="Times New Roman"/>
          <w:sz w:val="28"/>
          <w:szCs w:val="28"/>
        </w:rPr>
        <w:t>екомендаці</w:t>
      </w:r>
      <w:r w:rsidR="00486AE8">
        <w:rPr>
          <w:rFonts w:ascii="Garamond" w:eastAsia="Times New Roman" w:hAnsi="Garamond" w:cs="Times New Roman"/>
          <w:sz w:val="28"/>
          <w:szCs w:val="28"/>
        </w:rPr>
        <w:t>ях</w:t>
      </w:r>
      <w:r w:rsidR="002F6994">
        <w:rPr>
          <w:rFonts w:ascii="Garamond" w:eastAsia="Times New Roman" w:hAnsi="Garamond" w:cs="Times New Roman"/>
          <w:sz w:val="28"/>
          <w:szCs w:val="28"/>
        </w:rPr>
        <w:t xml:space="preserve"> щодо складання плану (зведеного плану) діяльності з внутрішнього аудиту (таких планів із змінами), </w:t>
      </w:r>
      <w:r w:rsidR="00486AE8">
        <w:rPr>
          <w:rFonts w:ascii="Garamond" w:eastAsia="Times New Roman" w:hAnsi="Garamond" w:cs="Times New Roman"/>
          <w:sz w:val="28"/>
          <w:szCs w:val="28"/>
        </w:rPr>
        <w:t xml:space="preserve">які розміщено на офіційному вебсайті </w:t>
      </w:r>
      <w:r w:rsidR="00486AE8" w:rsidRPr="00AF44A5">
        <w:rPr>
          <w:rFonts w:ascii="Garamond" w:eastAsia="Times New Roman" w:hAnsi="Garamond" w:cs="Times New Roman"/>
          <w:sz w:val="28"/>
          <w:szCs w:val="28"/>
        </w:rPr>
        <w:lastRenderedPageBreak/>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2F6994">
        <w:rPr>
          <w:rFonts w:ascii="Garamond" w:eastAsia="Times New Roman" w:hAnsi="Garamond" w:cs="Times New Roman"/>
          <w:sz w:val="28"/>
          <w:szCs w:val="28"/>
        </w:rPr>
        <w:t>)</w:t>
      </w:r>
      <w:r w:rsidRPr="000C5BF6">
        <w:rPr>
          <w:rFonts w:ascii="Garamond" w:eastAsia="Times New Roman" w:hAnsi="Garamond" w:cs="Times New Roman"/>
          <w:sz w:val="28"/>
          <w:szCs w:val="28"/>
        </w:rPr>
        <w:t>;</w:t>
      </w:r>
    </w:p>
    <w:p w:rsidR="000C5BF6" w:rsidRPr="00E115D3" w:rsidRDefault="000C5BF6" w:rsidP="00AA76E5">
      <w:pPr>
        <w:spacing w:after="0" w:line="240" w:lineRule="auto"/>
        <w:ind w:firstLine="567"/>
        <w:jc w:val="both"/>
        <w:rPr>
          <w:rFonts w:ascii="Garamond" w:eastAsia="Times New Roman" w:hAnsi="Garamond" w:cs="Times New Roman"/>
          <w:sz w:val="28"/>
          <w:szCs w:val="28"/>
        </w:rPr>
      </w:pPr>
      <w:r w:rsidRPr="000C5BF6">
        <w:rPr>
          <w:rFonts w:ascii="Garamond" w:eastAsia="Times New Roman" w:hAnsi="Garamond" w:cs="Times New Roman"/>
          <w:sz w:val="28"/>
          <w:szCs w:val="28"/>
        </w:rPr>
        <w:t>визнач</w:t>
      </w:r>
      <w:r w:rsidR="002F6994">
        <w:rPr>
          <w:rFonts w:ascii="Garamond" w:eastAsia="Times New Roman" w:hAnsi="Garamond" w:cs="Times New Roman"/>
          <w:sz w:val="28"/>
          <w:szCs w:val="28"/>
        </w:rPr>
        <w:t>а</w:t>
      </w:r>
      <w:r w:rsidRPr="000C5BF6">
        <w:rPr>
          <w:rFonts w:ascii="Garamond" w:eastAsia="Times New Roman" w:hAnsi="Garamond" w:cs="Times New Roman"/>
          <w:sz w:val="28"/>
          <w:szCs w:val="28"/>
        </w:rPr>
        <w:t xml:space="preserve">ти структуру (форму) та наповнення плану (зведеного плану) діяльності з внутрішнього аудиту (таких планів із змінами) </w:t>
      </w:r>
      <w:r w:rsidR="002F6994">
        <w:rPr>
          <w:rFonts w:ascii="Garamond" w:eastAsia="Times New Roman" w:hAnsi="Garamond" w:cs="Times New Roman"/>
          <w:sz w:val="28"/>
          <w:szCs w:val="28"/>
        </w:rPr>
        <w:t xml:space="preserve">(відповідні форми планів </w:t>
      </w:r>
      <w:r w:rsidR="00486AE8">
        <w:rPr>
          <w:rFonts w:ascii="Garamond" w:eastAsia="Times New Roman" w:hAnsi="Garamond" w:cs="Times New Roman"/>
          <w:sz w:val="28"/>
          <w:szCs w:val="28"/>
        </w:rPr>
        <w:t xml:space="preserve">та рекомендації </w:t>
      </w:r>
      <w:r w:rsidR="00486AE8" w:rsidRPr="00E115D3">
        <w:rPr>
          <w:rFonts w:ascii="Garamond" w:eastAsia="Times New Roman" w:hAnsi="Garamond" w:cs="Times New Roman"/>
          <w:sz w:val="28"/>
          <w:szCs w:val="28"/>
        </w:rPr>
        <w:t xml:space="preserve">щодо </w:t>
      </w:r>
      <w:r w:rsidR="008D29D0">
        <w:rPr>
          <w:rFonts w:ascii="Garamond" w:eastAsia="Times New Roman" w:hAnsi="Garamond" w:cs="Times New Roman"/>
          <w:sz w:val="28"/>
          <w:szCs w:val="28"/>
        </w:rPr>
        <w:t xml:space="preserve">їх </w:t>
      </w:r>
      <w:r w:rsidR="00486AE8" w:rsidRPr="00E115D3">
        <w:rPr>
          <w:rFonts w:ascii="Garamond" w:eastAsia="Times New Roman" w:hAnsi="Garamond" w:cs="Times New Roman"/>
          <w:sz w:val="28"/>
          <w:szCs w:val="28"/>
        </w:rPr>
        <w:t xml:space="preserve">складання </w:t>
      </w:r>
      <w:r w:rsidR="00486AE8">
        <w:rPr>
          <w:rFonts w:ascii="Garamond" w:eastAsia="Times New Roman" w:hAnsi="Garamond" w:cs="Times New Roman"/>
          <w:sz w:val="28"/>
          <w:szCs w:val="28"/>
        </w:rPr>
        <w:t xml:space="preserve">розміщено на офіційному вебсайті </w:t>
      </w:r>
      <w:r w:rsidR="00486AE8" w:rsidRPr="00AF44A5">
        <w:rPr>
          <w:rFonts w:ascii="Garamond" w:eastAsia="Times New Roman" w:hAnsi="Garamond" w:cs="Times New Roman"/>
          <w:sz w:val="28"/>
          <w:szCs w:val="28"/>
        </w:rPr>
        <w:t>Мінфіну у рубриці «Зразки документів з внутрішнього контролю та внутрішнього аудиту» розділу «Державний внутрішній фінансового контроль» глави «Діяльність»</w:t>
      </w:r>
      <w:r w:rsidR="00486AE8">
        <w:rPr>
          <w:rFonts w:ascii="Garamond" w:eastAsia="Times New Roman" w:hAnsi="Garamond" w:cs="Times New Roman"/>
          <w:sz w:val="28"/>
          <w:szCs w:val="28"/>
        </w:rPr>
        <w:t>);</w:t>
      </w:r>
    </w:p>
    <w:p w:rsidR="00E2203F" w:rsidRPr="002571E8" w:rsidRDefault="004F70EE" w:rsidP="00AA76E5">
      <w:pPr>
        <w:numPr>
          <w:ilvl w:val="0"/>
          <w:numId w:val="1"/>
        </w:numPr>
        <w:spacing w:before="60"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інші </w:t>
      </w:r>
      <w:r w:rsidR="000752A8" w:rsidRPr="000752A8">
        <w:rPr>
          <w:rFonts w:ascii="Garamond" w:eastAsia="Times New Roman" w:hAnsi="Garamond" w:cs="Times New Roman"/>
          <w:sz w:val="28"/>
          <w:szCs w:val="28"/>
        </w:rPr>
        <w:t>обов’язков</w:t>
      </w:r>
      <w:r>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 xml:space="preserve"> вимог</w:t>
      </w:r>
      <w:r>
        <w:rPr>
          <w:rFonts w:ascii="Garamond" w:eastAsia="Times New Roman" w:hAnsi="Garamond" w:cs="Times New Roman"/>
          <w:sz w:val="28"/>
          <w:szCs w:val="28"/>
        </w:rPr>
        <w:t xml:space="preserve">и в частині </w:t>
      </w:r>
      <w:r w:rsidR="00037111">
        <w:rPr>
          <w:rFonts w:ascii="Garamond" w:eastAsia="Times New Roman" w:hAnsi="Garamond" w:cs="Times New Roman"/>
          <w:sz w:val="28"/>
          <w:szCs w:val="28"/>
        </w:rPr>
        <w:t>планування</w:t>
      </w:r>
      <w:r w:rsidR="00037111" w:rsidRPr="00037111">
        <w:rPr>
          <w:rFonts w:ascii="Garamond" w:eastAsia="Times New Roman" w:hAnsi="Garamond" w:cs="Times New Roman"/>
          <w:sz w:val="28"/>
          <w:szCs w:val="28"/>
        </w:rPr>
        <w:t xml:space="preserve"> </w:t>
      </w:r>
      <w:r w:rsidR="00037111" w:rsidRPr="000752A8">
        <w:rPr>
          <w:rFonts w:ascii="Garamond" w:eastAsia="Times New Roman" w:hAnsi="Garamond" w:cs="Times New Roman"/>
          <w:sz w:val="28"/>
          <w:szCs w:val="28"/>
        </w:rPr>
        <w:t>діяльності з внутрішнього аудиту</w:t>
      </w:r>
      <w:r w:rsidR="000752A8" w:rsidRPr="000752A8">
        <w:rPr>
          <w:rFonts w:ascii="Garamond" w:eastAsia="Times New Roman" w:hAnsi="Garamond" w:cs="Times New Roman"/>
          <w:sz w:val="28"/>
          <w:szCs w:val="28"/>
        </w:rPr>
        <w:t>, встановлен</w:t>
      </w:r>
      <w:r>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 xml:space="preserve"> законодавством у сфері внутрішнього аудиту</w:t>
      </w:r>
      <w:r w:rsidR="00E2203F" w:rsidRPr="002571E8">
        <w:rPr>
          <w:rFonts w:ascii="Garamond" w:eastAsia="Times New Roman" w:hAnsi="Garamond" w:cs="Times New Roman"/>
          <w:sz w:val="28"/>
          <w:szCs w:val="28"/>
        </w:rPr>
        <w:t xml:space="preserve">, </w:t>
      </w:r>
      <w:r w:rsidR="00682067">
        <w:rPr>
          <w:rFonts w:ascii="Garamond" w:eastAsia="Times New Roman" w:hAnsi="Garamond" w:cs="Times New Roman"/>
          <w:sz w:val="28"/>
          <w:szCs w:val="28"/>
        </w:rPr>
        <w:t>зокрема, щодо</w:t>
      </w:r>
      <w:r w:rsidR="00E2203F" w:rsidRPr="002571E8">
        <w:rPr>
          <w:rFonts w:ascii="Garamond" w:eastAsia="Times New Roman" w:hAnsi="Garamond" w:cs="Times New Roman"/>
          <w:sz w:val="28"/>
          <w:szCs w:val="28"/>
        </w:rPr>
        <w:t>:</w:t>
      </w:r>
    </w:p>
    <w:p w:rsidR="00FF736D" w:rsidRPr="00FF736D" w:rsidRDefault="00FF736D" w:rsidP="00AA76E5">
      <w:pPr>
        <w:spacing w:after="0" w:line="240" w:lineRule="auto"/>
        <w:ind w:firstLine="567"/>
        <w:jc w:val="both"/>
        <w:rPr>
          <w:rFonts w:ascii="Garamond" w:eastAsia="Times New Roman" w:hAnsi="Garamond" w:cs="Times New Roman"/>
          <w:sz w:val="28"/>
          <w:szCs w:val="28"/>
        </w:rPr>
      </w:pPr>
      <w:r w:rsidRPr="00FF736D">
        <w:rPr>
          <w:rFonts w:ascii="Garamond" w:eastAsia="Times New Roman" w:hAnsi="Garamond" w:cs="Times New Roman"/>
          <w:sz w:val="28"/>
          <w:szCs w:val="28"/>
        </w:rPr>
        <w:t>визначення простору аудиту, його формалізації та документування шляхом ведення бази даних та підтримки її в актуальному стані (пункт 1 Стандарту 7);</w:t>
      </w:r>
    </w:p>
    <w:p w:rsidR="004E71B4" w:rsidRPr="00BA6A6E" w:rsidRDefault="004E71B4"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забезпечення </w:t>
      </w:r>
      <w:r w:rsidRPr="00BA6A6E">
        <w:rPr>
          <w:rFonts w:ascii="Garamond" w:eastAsia="Times New Roman" w:hAnsi="Garamond" w:cs="Times New Roman"/>
          <w:sz w:val="28"/>
          <w:szCs w:val="28"/>
        </w:rPr>
        <w:t>формування плану на підстав</w:t>
      </w:r>
      <w:r>
        <w:rPr>
          <w:rFonts w:ascii="Garamond" w:eastAsia="Times New Roman" w:hAnsi="Garamond" w:cs="Times New Roman"/>
          <w:sz w:val="28"/>
          <w:szCs w:val="28"/>
        </w:rPr>
        <w:t xml:space="preserve">і результатів оцінки ризиків, </w:t>
      </w:r>
      <w:r w:rsidRPr="00BA6A6E">
        <w:rPr>
          <w:rFonts w:ascii="Garamond" w:eastAsia="Times New Roman" w:hAnsi="Garamond" w:cs="Times New Roman"/>
          <w:sz w:val="28"/>
          <w:szCs w:val="28"/>
        </w:rPr>
        <w:t>яка проводиться не рідше одного разу на рік</w:t>
      </w:r>
      <w:r>
        <w:rPr>
          <w:rFonts w:ascii="Garamond" w:eastAsia="Times New Roman" w:hAnsi="Garamond" w:cs="Times New Roman"/>
          <w:sz w:val="28"/>
          <w:szCs w:val="28"/>
        </w:rPr>
        <w:t xml:space="preserve">, а також </w:t>
      </w:r>
      <w:r w:rsidRPr="00BA6A6E">
        <w:rPr>
          <w:rFonts w:ascii="Garamond" w:eastAsia="Times New Roman" w:hAnsi="Garamond" w:cs="Times New Roman"/>
          <w:sz w:val="28"/>
          <w:szCs w:val="28"/>
        </w:rPr>
        <w:t>документально</w:t>
      </w:r>
      <w:r>
        <w:rPr>
          <w:rFonts w:ascii="Garamond" w:eastAsia="Times New Roman" w:hAnsi="Garamond" w:cs="Times New Roman"/>
          <w:sz w:val="28"/>
          <w:szCs w:val="28"/>
        </w:rPr>
        <w:t>го</w:t>
      </w:r>
      <w:r w:rsidRPr="00BA6A6E">
        <w:rPr>
          <w:rFonts w:ascii="Garamond" w:eastAsia="Times New Roman" w:hAnsi="Garamond" w:cs="Times New Roman"/>
          <w:sz w:val="28"/>
          <w:szCs w:val="28"/>
        </w:rPr>
        <w:t xml:space="preserve"> оформл</w:t>
      </w:r>
      <w:r>
        <w:rPr>
          <w:rFonts w:ascii="Garamond" w:eastAsia="Times New Roman" w:hAnsi="Garamond" w:cs="Times New Roman"/>
          <w:sz w:val="28"/>
          <w:szCs w:val="28"/>
        </w:rPr>
        <w:t>ення результатів оцінки ризиків</w:t>
      </w:r>
      <w:r w:rsidRPr="00BA6A6E">
        <w:rPr>
          <w:rFonts w:ascii="Garamond" w:eastAsia="Times New Roman" w:hAnsi="Garamond" w:cs="Times New Roman"/>
          <w:sz w:val="28"/>
          <w:szCs w:val="28"/>
        </w:rPr>
        <w:t xml:space="preserve"> (пункт</w:t>
      </w:r>
      <w:r w:rsidR="00682067">
        <w:rPr>
          <w:rFonts w:ascii="Garamond" w:eastAsia="Times New Roman" w:hAnsi="Garamond" w:cs="Times New Roman"/>
          <w:sz w:val="28"/>
          <w:szCs w:val="28"/>
        </w:rPr>
        <w:t>и 2,</w:t>
      </w:r>
      <w:r w:rsidRPr="00BA6A6E">
        <w:rPr>
          <w:rFonts w:ascii="Garamond" w:eastAsia="Times New Roman" w:hAnsi="Garamond" w:cs="Times New Roman"/>
          <w:sz w:val="28"/>
          <w:szCs w:val="28"/>
        </w:rPr>
        <w:t xml:space="preserve"> 3 Стандарту 7);</w:t>
      </w:r>
    </w:p>
    <w:p w:rsidR="00682067" w:rsidRDefault="00682067"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Pr="000752A8">
        <w:rPr>
          <w:rFonts w:ascii="Garamond" w:eastAsia="Times New Roman" w:hAnsi="Garamond" w:cs="Times New Roman"/>
          <w:sz w:val="28"/>
          <w:szCs w:val="28"/>
        </w:rPr>
        <w:t>підходів до формування план</w:t>
      </w:r>
      <w:r>
        <w:rPr>
          <w:rFonts w:ascii="Garamond" w:eastAsia="Times New Roman" w:hAnsi="Garamond" w:cs="Times New Roman"/>
          <w:sz w:val="28"/>
          <w:szCs w:val="28"/>
        </w:rPr>
        <w:t>у</w:t>
      </w:r>
      <w:r w:rsidRPr="000752A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 у плані</w:t>
      </w:r>
      <w:r w:rsidRPr="000752A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визначаються </w:t>
      </w:r>
      <w:r w:rsidRPr="000752A8">
        <w:rPr>
          <w:rFonts w:ascii="Garamond" w:eastAsia="Times New Roman" w:hAnsi="Garamond" w:cs="Times New Roman"/>
          <w:sz w:val="28"/>
          <w:szCs w:val="28"/>
        </w:rPr>
        <w:t>пріоритет</w:t>
      </w:r>
      <w:r>
        <w:rPr>
          <w:rFonts w:ascii="Garamond" w:eastAsia="Times New Roman" w:hAnsi="Garamond" w:cs="Times New Roman"/>
          <w:sz w:val="28"/>
          <w:szCs w:val="28"/>
        </w:rPr>
        <w:t>и</w:t>
      </w:r>
      <w:r w:rsidRPr="000752A8">
        <w:rPr>
          <w:rFonts w:ascii="Garamond" w:eastAsia="Times New Roman" w:hAnsi="Garamond" w:cs="Times New Roman"/>
          <w:sz w:val="28"/>
          <w:szCs w:val="28"/>
        </w:rPr>
        <w:t xml:space="preserve"> та результат</w:t>
      </w:r>
      <w:r>
        <w:rPr>
          <w:rFonts w:ascii="Garamond" w:eastAsia="Times New Roman" w:hAnsi="Garamond" w:cs="Times New Roman"/>
          <w:sz w:val="28"/>
          <w:szCs w:val="28"/>
        </w:rPr>
        <w:t>и</w:t>
      </w:r>
      <w:r w:rsidRPr="000752A8">
        <w:rPr>
          <w:rFonts w:ascii="Garamond" w:eastAsia="Times New Roman" w:hAnsi="Garamond" w:cs="Times New Roman"/>
          <w:sz w:val="28"/>
          <w:szCs w:val="28"/>
        </w:rPr>
        <w:t xml:space="preserve"> діяльності підрозділу </w:t>
      </w:r>
      <w:r>
        <w:rPr>
          <w:rFonts w:ascii="Garamond" w:eastAsia="Times New Roman" w:hAnsi="Garamond" w:cs="Times New Roman"/>
          <w:sz w:val="28"/>
          <w:szCs w:val="28"/>
        </w:rPr>
        <w:t>внутрішнього аудиту</w:t>
      </w:r>
      <w:r w:rsidRPr="000752A8">
        <w:rPr>
          <w:rFonts w:ascii="Garamond" w:eastAsia="Times New Roman" w:hAnsi="Garamond" w:cs="Times New Roman"/>
          <w:sz w:val="28"/>
          <w:szCs w:val="28"/>
        </w:rPr>
        <w:t xml:space="preserve"> на наступні три роки, які враховують стратегію (пріоритети) та цілі діяльності державного органу</w:t>
      </w:r>
      <w:r>
        <w:rPr>
          <w:rFonts w:ascii="Garamond" w:eastAsia="Times New Roman" w:hAnsi="Garamond" w:cs="Times New Roman"/>
          <w:sz w:val="28"/>
          <w:szCs w:val="28"/>
        </w:rPr>
        <w:t xml:space="preserve">; у плані </w:t>
      </w:r>
      <w:r w:rsidRPr="000752A8">
        <w:rPr>
          <w:rFonts w:ascii="Garamond" w:eastAsia="Times New Roman" w:hAnsi="Garamond" w:cs="Times New Roman"/>
          <w:sz w:val="28"/>
          <w:szCs w:val="28"/>
        </w:rPr>
        <w:t>щор</w:t>
      </w:r>
      <w:r>
        <w:rPr>
          <w:rFonts w:ascii="Garamond" w:eastAsia="Times New Roman" w:hAnsi="Garamond" w:cs="Times New Roman"/>
          <w:sz w:val="28"/>
          <w:szCs w:val="28"/>
        </w:rPr>
        <w:t xml:space="preserve">ічно </w:t>
      </w:r>
      <w:r w:rsidRPr="000752A8">
        <w:rPr>
          <w:rFonts w:ascii="Garamond" w:eastAsia="Times New Roman" w:hAnsi="Garamond" w:cs="Times New Roman"/>
          <w:sz w:val="28"/>
          <w:szCs w:val="28"/>
        </w:rPr>
        <w:t>визнач</w:t>
      </w:r>
      <w:r>
        <w:rPr>
          <w:rFonts w:ascii="Garamond" w:eastAsia="Times New Roman" w:hAnsi="Garamond" w:cs="Times New Roman"/>
          <w:sz w:val="28"/>
          <w:szCs w:val="28"/>
        </w:rPr>
        <w:t xml:space="preserve">аються </w:t>
      </w:r>
      <w:r w:rsidRPr="000752A8">
        <w:rPr>
          <w:rFonts w:ascii="Garamond" w:eastAsia="Times New Roman" w:hAnsi="Garamond" w:cs="Times New Roman"/>
          <w:sz w:val="28"/>
          <w:szCs w:val="28"/>
        </w:rPr>
        <w:t>завдан</w:t>
      </w:r>
      <w:r>
        <w:rPr>
          <w:rFonts w:ascii="Garamond" w:eastAsia="Times New Roman" w:hAnsi="Garamond" w:cs="Times New Roman"/>
          <w:sz w:val="28"/>
          <w:szCs w:val="28"/>
        </w:rPr>
        <w:t>ня</w:t>
      </w:r>
      <w:r w:rsidRPr="000752A8">
        <w:rPr>
          <w:rFonts w:ascii="Garamond" w:eastAsia="Times New Roman" w:hAnsi="Garamond" w:cs="Times New Roman"/>
          <w:sz w:val="28"/>
          <w:szCs w:val="28"/>
        </w:rPr>
        <w:t xml:space="preserve"> підрозділу </w:t>
      </w:r>
      <w:r>
        <w:rPr>
          <w:rFonts w:ascii="Garamond" w:eastAsia="Times New Roman" w:hAnsi="Garamond" w:cs="Times New Roman"/>
          <w:sz w:val="28"/>
          <w:szCs w:val="28"/>
        </w:rPr>
        <w:t>внутрішнього аудиту</w:t>
      </w:r>
      <w:r w:rsidRPr="000752A8">
        <w:rPr>
          <w:rFonts w:ascii="Garamond" w:eastAsia="Times New Roman" w:hAnsi="Garamond" w:cs="Times New Roman"/>
          <w:sz w:val="28"/>
          <w:szCs w:val="28"/>
        </w:rPr>
        <w:t xml:space="preserve"> на наступний календарний рік з урахуванням визначених пріоритетів та результатів діяльності підрозділу </w:t>
      </w:r>
      <w:r>
        <w:rPr>
          <w:rFonts w:ascii="Garamond" w:eastAsia="Times New Roman" w:hAnsi="Garamond" w:cs="Times New Roman"/>
          <w:sz w:val="28"/>
          <w:szCs w:val="28"/>
        </w:rPr>
        <w:t xml:space="preserve">внутрішнього аудиту </w:t>
      </w:r>
      <w:r w:rsidRPr="000752A8">
        <w:rPr>
          <w:rFonts w:ascii="Garamond" w:eastAsia="Times New Roman" w:hAnsi="Garamond" w:cs="Times New Roman"/>
          <w:sz w:val="28"/>
          <w:szCs w:val="28"/>
        </w:rPr>
        <w:t xml:space="preserve">на відповідний трирічний період (пункт 6 Порядку № 1001, </w:t>
      </w:r>
      <w:r>
        <w:rPr>
          <w:rFonts w:ascii="Garamond" w:eastAsia="Times New Roman" w:hAnsi="Garamond" w:cs="Times New Roman"/>
          <w:sz w:val="28"/>
          <w:szCs w:val="28"/>
        </w:rPr>
        <w:t>пункт</w:t>
      </w:r>
      <w:r w:rsidR="000E2FF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2 </w:t>
      </w:r>
      <w:r w:rsidRPr="000752A8">
        <w:rPr>
          <w:rFonts w:ascii="Garamond" w:eastAsia="Times New Roman" w:hAnsi="Garamond" w:cs="Times New Roman"/>
          <w:sz w:val="28"/>
          <w:szCs w:val="28"/>
        </w:rPr>
        <w:t>Стандарт</w:t>
      </w:r>
      <w:r>
        <w:rPr>
          <w:rFonts w:ascii="Garamond" w:eastAsia="Times New Roman" w:hAnsi="Garamond" w:cs="Times New Roman"/>
          <w:sz w:val="28"/>
          <w:szCs w:val="28"/>
        </w:rPr>
        <w:t>у</w:t>
      </w:r>
      <w:r w:rsidRPr="000752A8">
        <w:rPr>
          <w:rFonts w:ascii="Garamond" w:eastAsia="Times New Roman" w:hAnsi="Garamond" w:cs="Times New Roman"/>
          <w:sz w:val="28"/>
          <w:szCs w:val="28"/>
        </w:rPr>
        <w:t xml:space="preserve"> 7);</w:t>
      </w:r>
    </w:p>
    <w:p w:rsidR="00682067" w:rsidRDefault="00682067"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з’ясування та врахування думки керівника установи, а також проведення консультацій з відповідальними за діяльність особами щодо проблемних питань та ризиків, які впливають на досягнення установою цілей (пункт 2 Стандарту 7);</w:t>
      </w:r>
    </w:p>
    <w:p w:rsidR="00CE39D6" w:rsidRPr="000752A8" w:rsidRDefault="00CE39D6"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не в</w:t>
      </w:r>
      <w:r w:rsidRPr="000752A8">
        <w:rPr>
          <w:rFonts w:ascii="Garamond" w:eastAsia="Times New Roman" w:hAnsi="Garamond" w:cs="Times New Roman"/>
          <w:sz w:val="28"/>
          <w:szCs w:val="28"/>
        </w:rPr>
        <w:t>ключення до план</w:t>
      </w:r>
      <w:r>
        <w:rPr>
          <w:rFonts w:ascii="Garamond" w:eastAsia="Times New Roman" w:hAnsi="Garamond" w:cs="Times New Roman"/>
          <w:sz w:val="28"/>
          <w:szCs w:val="28"/>
        </w:rPr>
        <w:t>у</w:t>
      </w:r>
      <w:r w:rsidRPr="000752A8">
        <w:rPr>
          <w:rFonts w:ascii="Garamond" w:eastAsia="Times New Roman" w:hAnsi="Garamond" w:cs="Times New Roman"/>
          <w:sz w:val="28"/>
          <w:szCs w:val="28"/>
        </w:rPr>
        <w:t xml:space="preserve"> здійснення внутрішніх аудитів на підприємствах, в установах та організаціях, у яких із тих самих питань і за той самий період підрозділом внутрішнього аудиту здійснено внутрішні аудити менше ніж один календарний рік тому (пункт 4 Стандарту 7);</w:t>
      </w:r>
    </w:p>
    <w:p w:rsidR="00CE39D6" w:rsidRPr="000752A8" w:rsidRDefault="00CE39D6" w:rsidP="00AA76E5">
      <w:pPr>
        <w:spacing w:after="0" w:line="240" w:lineRule="auto"/>
        <w:ind w:firstLine="567"/>
        <w:jc w:val="both"/>
        <w:rPr>
          <w:rFonts w:ascii="Garamond" w:eastAsia="Times New Roman" w:hAnsi="Garamond" w:cs="Times New Roman"/>
          <w:sz w:val="28"/>
          <w:szCs w:val="28"/>
        </w:rPr>
      </w:pPr>
      <w:r w:rsidRPr="00322D7A">
        <w:rPr>
          <w:rFonts w:ascii="Garamond" w:eastAsia="Times New Roman" w:hAnsi="Garamond" w:cs="Times New Roman"/>
          <w:sz w:val="28"/>
          <w:szCs w:val="28"/>
        </w:rPr>
        <w:t>не пошир</w:t>
      </w:r>
      <w:r>
        <w:rPr>
          <w:rFonts w:ascii="Garamond" w:eastAsia="Times New Roman" w:hAnsi="Garamond" w:cs="Times New Roman"/>
          <w:sz w:val="28"/>
          <w:szCs w:val="28"/>
        </w:rPr>
        <w:t xml:space="preserve">ення дії внутрішніх документів з питань здійснення внутрішнього аудиту </w:t>
      </w:r>
      <w:r w:rsidR="00CA243D">
        <w:rPr>
          <w:rFonts w:ascii="Garamond" w:eastAsia="Times New Roman" w:hAnsi="Garamond" w:cs="Times New Roman"/>
          <w:sz w:val="28"/>
          <w:szCs w:val="28"/>
        </w:rPr>
        <w:t xml:space="preserve">в частині планування </w:t>
      </w:r>
      <w:r w:rsidRPr="00322D7A">
        <w:rPr>
          <w:rFonts w:ascii="Garamond" w:eastAsia="Times New Roman" w:hAnsi="Garamond" w:cs="Times New Roman"/>
          <w:sz w:val="28"/>
          <w:szCs w:val="28"/>
        </w:rPr>
        <w:t xml:space="preserve">на повторні внутрішні аудити, що здійснюються підрозділом внутрішнього аудиту для дослідження фактів, викладених у скарзі на дії працівників підрозділу внутрішнього </w:t>
      </w:r>
      <w:r>
        <w:rPr>
          <w:rFonts w:ascii="Garamond" w:eastAsia="Times New Roman" w:hAnsi="Garamond" w:cs="Times New Roman"/>
          <w:sz w:val="28"/>
          <w:szCs w:val="28"/>
        </w:rPr>
        <w:t>аудиту, що надійшла до установи (п</w:t>
      </w:r>
      <w:r w:rsidR="000E2FF8">
        <w:rPr>
          <w:rFonts w:ascii="Garamond" w:eastAsia="Times New Roman" w:hAnsi="Garamond" w:cs="Times New Roman"/>
          <w:sz w:val="28"/>
          <w:szCs w:val="28"/>
        </w:rPr>
        <w:t>ункт</w:t>
      </w:r>
      <w:r>
        <w:rPr>
          <w:rFonts w:ascii="Garamond" w:eastAsia="Times New Roman" w:hAnsi="Garamond" w:cs="Times New Roman"/>
          <w:sz w:val="28"/>
          <w:szCs w:val="28"/>
        </w:rPr>
        <w:t xml:space="preserve"> 4 Стандарту 7);</w:t>
      </w:r>
    </w:p>
    <w:p w:rsidR="00CE39D6" w:rsidRPr="000752A8" w:rsidRDefault="00CE39D6"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Pr="000752A8">
        <w:rPr>
          <w:rFonts w:ascii="Garamond" w:eastAsia="Times New Roman" w:hAnsi="Garamond" w:cs="Times New Roman"/>
          <w:sz w:val="28"/>
          <w:szCs w:val="28"/>
        </w:rPr>
        <w:t>підстав, відповідно до яких здійснюється перегляд та внесення змін до план</w:t>
      </w:r>
      <w:r>
        <w:rPr>
          <w:rFonts w:ascii="Garamond" w:eastAsia="Times New Roman" w:hAnsi="Garamond" w:cs="Times New Roman"/>
          <w:sz w:val="28"/>
          <w:szCs w:val="28"/>
        </w:rPr>
        <w:t>у</w:t>
      </w:r>
      <w:r w:rsidRPr="000752A8">
        <w:rPr>
          <w:rFonts w:ascii="Garamond" w:eastAsia="Times New Roman" w:hAnsi="Garamond" w:cs="Times New Roman"/>
          <w:sz w:val="28"/>
          <w:szCs w:val="28"/>
        </w:rPr>
        <w:t xml:space="preserve"> – у разі зміни стратегії (пріоритетів) та цілей діяльності установи, за результатами проведення оцінки ризиків та з інших обґрунтованих підстав, надання керівнику установи відповідного письмового обґрунтування за потреби внесення змін до план</w:t>
      </w:r>
      <w:r>
        <w:rPr>
          <w:rFonts w:ascii="Garamond" w:eastAsia="Times New Roman" w:hAnsi="Garamond" w:cs="Times New Roman"/>
          <w:sz w:val="28"/>
          <w:szCs w:val="28"/>
        </w:rPr>
        <w:t>у</w:t>
      </w:r>
      <w:r w:rsidRPr="000752A8">
        <w:rPr>
          <w:rFonts w:ascii="Garamond" w:eastAsia="Times New Roman" w:hAnsi="Garamond" w:cs="Times New Roman"/>
          <w:sz w:val="28"/>
          <w:szCs w:val="28"/>
        </w:rPr>
        <w:t xml:space="preserve"> (пункт 5 Стандарту 7)</w:t>
      </w:r>
      <w:r>
        <w:rPr>
          <w:rFonts w:ascii="Garamond" w:eastAsia="Times New Roman" w:hAnsi="Garamond" w:cs="Times New Roman"/>
          <w:sz w:val="28"/>
          <w:szCs w:val="28"/>
        </w:rPr>
        <w:t>;</w:t>
      </w:r>
    </w:p>
    <w:p w:rsidR="000752A8" w:rsidRDefault="000752A8"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Pr="000752A8">
        <w:rPr>
          <w:rFonts w:ascii="Garamond" w:eastAsia="Times New Roman" w:hAnsi="Garamond" w:cs="Times New Roman"/>
          <w:sz w:val="28"/>
          <w:szCs w:val="28"/>
        </w:rPr>
        <w:t xml:space="preserve">одання керівнику установи інформації щодо потреби у ресурсах </w:t>
      </w:r>
      <w:r w:rsidR="00C63F41">
        <w:rPr>
          <w:rFonts w:ascii="Garamond" w:eastAsia="Times New Roman" w:hAnsi="Garamond" w:cs="Times New Roman"/>
          <w:sz w:val="28"/>
          <w:szCs w:val="28"/>
        </w:rPr>
        <w:t>для забезпечення виконання плану</w:t>
      </w:r>
      <w:r w:rsidRPr="000752A8">
        <w:rPr>
          <w:rFonts w:ascii="Garamond" w:eastAsia="Times New Roman" w:hAnsi="Garamond" w:cs="Times New Roman"/>
          <w:sz w:val="28"/>
          <w:szCs w:val="28"/>
        </w:rPr>
        <w:t>, письмового інформування керівника установи та аудиторський комітет (у разі його утворення) про наявність обмежень у ресурсах із зазначенням наслідків таких обмежень та надання пропозицій щодо вирішення зазначеного питання</w:t>
      </w:r>
      <w:r w:rsidR="00CE39D6">
        <w:rPr>
          <w:rFonts w:ascii="Garamond" w:eastAsia="Times New Roman" w:hAnsi="Garamond" w:cs="Times New Roman"/>
          <w:sz w:val="28"/>
          <w:szCs w:val="28"/>
        </w:rPr>
        <w:t>, визначення обсягів планового робочого часу на здійснення внутрішніх аудитів та виконання заходів з іншої діяльності з внутрішнього аудиту</w:t>
      </w:r>
      <w:r w:rsidRPr="000752A8">
        <w:rPr>
          <w:rFonts w:ascii="Garamond" w:eastAsia="Times New Roman" w:hAnsi="Garamond" w:cs="Times New Roman"/>
          <w:sz w:val="28"/>
          <w:szCs w:val="28"/>
        </w:rPr>
        <w:t xml:space="preserve"> </w:t>
      </w:r>
      <w:r>
        <w:rPr>
          <w:rFonts w:ascii="Garamond" w:eastAsia="Times New Roman" w:hAnsi="Garamond" w:cs="Times New Roman"/>
          <w:sz w:val="28"/>
          <w:szCs w:val="28"/>
        </w:rPr>
        <w:t>(пункт 6 Стандарту 7);</w:t>
      </w:r>
    </w:p>
    <w:p w:rsidR="000752A8" w:rsidRPr="000752A8" w:rsidRDefault="0089004D"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000752A8" w:rsidRPr="000752A8">
        <w:rPr>
          <w:rFonts w:ascii="Garamond" w:eastAsia="Times New Roman" w:hAnsi="Garamond" w:cs="Times New Roman"/>
          <w:sz w:val="28"/>
          <w:szCs w:val="28"/>
        </w:rPr>
        <w:t xml:space="preserve">термінів формування </w:t>
      </w:r>
      <w:r>
        <w:rPr>
          <w:rFonts w:ascii="Garamond" w:eastAsia="Times New Roman" w:hAnsi="Garamond" w:cs="Times New Roman"/>
          <w:sz w:val="28"/>
          <w:szCs w:val="28"/>
        </w:rPr>
        <w:t xml:space="preserve">підрозділом внутрішнього аудиту </w:t>
      </w:r>
      <w:r w:rsidR="000752A8" w:rsidRPr="000752A8">
        <w:rPr>
          <w:rFonts w:ascii="Garamond" w:eastAsia="Times New Roman" w:hAnsi="Garamond" w:cs="Times New Roman"/>
          <w:sz w:val="28"/>
          <w:szCs w:val="28"/>
        </w:rPr>
        <w:t xml:space="preserve">та затвердження </w:t>
      </w:r>
      <w:r>
        <w:rPr>
          <w:rFonts w:ascii="Garamond" w:eastAsia="Times New Roman" w:hAnsi="Garamond" w:cs="Times New Roman"/>
          <w:sz w:val="28"/>
          <w:szCs w:val="28"/>
        </w:rPr>
        <w:t xml:space="preserve">керівником установ </w:t>
      </w:r>
      <w:r w:rsidR="000752A8" w:rsidRPr="000752A8">
        <w:rPr>
          <w:rFonts w:ascii="Garamond" w:eastAsia="Times New Roman" w:hAnsi="Garamond" w:cs="Times New Roman"/>
          <w:sz w:val="28"/>
          <w:szCs w:val="28"/>
        </w:rPr>
        <w:t>план</w:t>
      </w:r>
      <w:r>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 не пізніше початку планового періоду, </w:t>
      </w:r>
      <w:r>
        <w:rPr>
          <w:rFonts w:ascii="Garamond" w:eastAsia="Times New Roman" w:hAnsi="Garamond" w:cs="Times New Roman"/>
          <w:sz w:val="28"/>
          <w:szCs w:val="28"/>
        </w:rPr>
        <w:t xml:space="preserve">внесення змін до </w:t>
      </w:r>
      <w:r w:rsidR="000752A8" w:rsidRPr="000752A8">
        <w:rPr>
          <w:rFonts w:ascii="Garamond" w:eastAsia="Times New Roman" w:hAnsi="Garamond" w:cs="Times New Roman"/>
          <w:sz w:val="28"/>
          <w:szCs w:val="28"/>
        </w:rPr>
        <w:lastRenderedPageBreak/>
        <w:t>план</w:t>
      </w:r>
      <w:r>
        <w:rPr>
          <w:rFonts w:ascii="Garamond" w:eastAsia="Times New Roman" w:hAnsi="Garamond" w:cs="Times New Roman"/>
          <w:sz w:val="28"/>
          <w:szCs w:val="28"/>
        </w:rPr>
        <w:t>у у тому ж порядку, що і його затвердження</w:t>
      </w:r>
      <w:r w:rsidR="000752A8" w:rsidRPr="000752A8">
        <w:rPr>
          <w:rFonts w:ascii="Garamond" w:eastAsia="Times New Roman" w:hAnsi="Garamond" w:cs="Times New Roman"/>
          <w:sz w:val="28"/>
          <w:szCs w:val="28"/>
        </w:rPr>
        <w:t xml:space="preserve"> – не пізніше завершення планового періоду</w:t>
      </w:r>
      <w:r>
        <w:rPr>
          <w:rFonts w:ascii="Garamond" w:eastAsia="Times New Roman" w:hAnsi="Garamond" w:cs="Times New Roman"/>
          <w:sz w:val="28"/>
          <w:szCs w:val="28"/>
        </w:rPr>
        <w:t xml:space="preserve"> </w:t>
      </w:r>
      <w:r w:rsidRPr="000752A8">
        <w:rPr>
          <w:rFonts w:ascii="Garamond" w:eastAsia="Times New Roman" w:hAnsi="Garamond" w:cs="Times New Roman"/>
          <w:sz w:val="28"/>
          <w:szCs w:val="28"/>
        </w:rPr>
        <w:t>(пункт 6 Порядку № 1001)</w:t>
      </w:r>
      <w:r w:rsidR="000752A8" w:rsidRPr="000752A8">
        <w:rPr>
          <w:rFonts w:ascii="Garamond" w:eastAsia="Times New Roman" w:hAnsi="Garamond" w:cs="Times New Roman"/>
          <w:sz w:val="28"/>
          <w:szCs w:val="28"/>
        </w:rPr>
        <w:t>;</w:t>
      </w:r>
    </w:p>
    <w:p w:rsidR="000752A8" w:rsidRDefault="0089004D" w:rsidP="00AA76E5">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w:t>
      </w:r>
      <w:r w:rsidR="000752A8" w:rsidRPr="000752A8">
        <w:rPr>
          <w:rFonts w:ascii="Garamond" w:eastAsia="Times New Roman" w:hAnsi="Garamond" w:cs="Times New Roman"/>
          <w:sz w:val="28"/>
          <w:szCs w:val="28"/>
        </w:rPr>
        <w:t>исвітлення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w:t>
      </w:r>
      <w:r w:rsidR="00C63F41">
        <w:rPr>
          <w:rFonts w:ascii="Garamond" w:eastAsia="Times New Roman" w:hAnsi="Garamond" w:cs="Times New Roman"/>
          <w:sz w:val="28"/>
          <w:szCs w:val="28"/>
        </w:rPr>
        <w:t>змін до нього</w:t>
      </w:r>
      <w:r w:rsidR="000752A8" w:rsidRPr="000752A8">
        <w:rPr>
          <w:rFonts w:ascii="Garamond" w:eastAsia="Times New Roman" w:hAnsi="Garamond" w:cs="Times New Roman"/>
          <w:sz w:val="28"/>
          <w:szCs w:val="28"/>
        </w:rPr>
        <w:t>) на офіційн</w:t>
      </w:r>
      <w:r w:rsidR="00C63F41">
        <w:rPr>
          <w:rFonts w:ascii="Garamond" w:eastAsia="Times New Roman" w:hAnsi="Garamond" w:cs="Times New Roman"/>
          <w:sz w:val="28"/>
          <w:szCs w:val="28"/>
        </w:rPr>
        <w:t>ому</w:t>
      </w:r>
      <w:r w:rsidR="000752A8" w:rsidRPr="000752A8">
        <w:rPr>
          <w:rFonts w:ascii="Garamond" w:eastAsia="Times New Roman" w:hAnsi="Garamond" w:cs="Times New Roman"/>
          <w:sz w:val="28"/>
          <w:szCs w:val="28"/>
        </w:rPr>
        <w:t xml:space="preserve"> вебсайт</w:t>
      </w:r>
      <w:r w:rsidR="00C63F41">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 xml:space="preserve"> установи, надання Мінфіну копі</w:t>
      </w:r>
      <w:r w:rsidR="00C63F41">
        <w:rPr>
          <w:rFonts w:ascii="Garamond" w:eastAsia="Times New Roman" w:hAnsi="Garamond" w:cs="Times New Roman"/>
          <w:sz w:val="28"/>
          <w:szCs w:val="28"/>
        </w:rPr>
        <w:t>ї</w:t>
      </w:r>
      <w:r w:rsidR="000752A8" w:rsidRPr="000752A8">
        <w:rPr>
          <w:rFonts w:ascii="Garamond" w:eastAsia="Times New Roman" w:hAnsi="Garamond" w:cs="Times New Roman"/>
          <w:sz w:val="28"/>
          <w:szCs w:val="28"/>
        </w:rPr>
        <w:t xml:space="preserve"> затверджен</w:t>
      </w:r>
      <w:r w:rsidR="00C63F41">
        <w:rPr>
          <w:rFonts w:ascii="Garamond" w:eastAsia="Times New Roman" w:hAnsi="Garamond" w:cs="Times New Roman"/>
          <w:sz w:val="28"/>
          <w:szCs w:val="28"/>
        </w:rPr>
        <w:t>ого</w:t>
      </w:r>
      <w:r w:rsidR="000752A8" w:rsidRPr="000752A8">
        <w:rPr>
          <w:rFonts w:ascii="Garamond" w:eastAsia="Times New Roman" w:hAnsi="Garamond" w:cs="Times New Roman"/>
          <w:sz w:val="28"/>
          <w:szCs w:val="28"/>
        </w:rPr>
        <w:t xml:space="preserve">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w:t>
      </w:r>
      <w:r w:rsidR="00C63F41">
        <w:rPr>
          <w:rFonts w:ascii="Garamond" w:eastAsia="Times New Roman" w:hAnsi="Garamond" w:cs="Times New Roman"/>
          <w:sz w:val="28"/>
          <w:szCs w:val="28"/>
        </w:rPr>
        <w:t>змін</w:t>
      </w:r>
      <w:r w:rsidR="00021FFB">
        <w:rPr>
          <w:rFonts w:ascii="Garamond" w:eastAsia="Times New Roman" w:hAnsi="Garamond" w:cs="Times New Roman"/>
          <w:sz w:val="28"/>
          <w:szCs w:val="28"/>
        </w:rPr>
        <w:t>и</w:t>
      </w:r>
      <w:r w:rsidR="00C63F41">
        <w:rPr>
          <w:rFonts w:ascii="Garamond" w:eastAsia="Times New Roman" w:hAnsi="Garamond" w:cs="Times New Roman"/>
          <w:sz w:val="28"/>
          <w:szCs w:val="28"/>
        </w:rPr>
        <w:t xml:space="preserve"> до нього </w:t>
      </w:r>
      <w:r w:rsidR="00C63F41" w:rsidRPr="00C63F41">
        <w:rPr>
          <w:rFonts w:ascii="Garamond" w:eastAsia="Times New Roman" w:hAnsi="Garamond" w:cs="Times New Roman"/>
          <w:sz w:val="28"/>
          <w:szCs w:val="28"/>
        </w:rPr>
        <w:t>разом із відповідними обґрунтуваннями щодо необхідності внесення таких змін</w:t>
      </w:r>
      <w:r w:rsidR="000752A8" w:rsidRPr="000752A8">
        <w:rPr>
          <w:rFonts w:ascii="Garamond" w:eastAsia="Times New Roman" w:hAnsi="Garamond" w:cs="Times New Roman"/>
          <w:sz w:val="28"/>
          <w:szCs w:val="28"/>
        </w:rPr>
        <w:t xml:space="preserve">) протягом </w:t>
      </w:r>
      <w:r w:rsidR="00C63F41">
        <w:rPr>
          <w:rFonts w:ascii="Garamond" w:eastAsia="Times New Roman" w:hAnsi="Garamond" w:cs="Times New Roman"/>
          <w:sz w:val="28"/>
          <w:szCs w:val="28"/>
        </w:rPr>
        <w:t>10</w:t>
      </w:r>
      <w:r w:rsidR="000752A8" w:rsidRPr="000752A8">
        <w:rPr>
          <w:rFonts w:ascii="Garamond" w:eastAsia="Times New Roman" w:hAnsi="Garamond" w:cs="Times New Roman"/>
          <w:sz w:val="28"/>
          <w:szCs w:val="28"/>
        </w:rPr>
        <w:t xml:space="preserve"> робочих днів з дати </w:t>
      </w:r>
      <w:r w:rsidR="00C63F41">
        <w:rPr>
          <w:rFonts w:ascii="Garamond" w:eastAsia="Times New Roman" w:hAnsi="Garamond" w:cs="Times New Roman"/>
          <w:sz w:val="28"/>
          <w:szCs w:val="28"/>
        </w:rPr>
        <w:t>їх</w:t>
      </w:r>
      <w:r w:rsidR="000752A8" w:rsidRPr="000752A8">
        <w:rPr>
          <w:rFonts w:ascii="Garamond" w:eastAsia="Times New Roman" w:hAnsi="Garamond" w:cs="Times New Roman"/>
          <w:sz w:val="28"/>
          <w:szCs w:val="28"/>
        </w:rPr>
        <w:t xml:space="preserve"> затвер</w:t>
      </w:r>
      <w:r w:rsidR="00C63F41">
        <w:rPr>
          <w:rFonts w:ascii="Garamond" w:eastAsia="Times New Roman" w:hAnsi="Garamond" w:cs="Times New Roman"/>
          <w:sz w:val="28"/>
          <w:szCs w:val="28"/>
        </w:rPr>
        <w:t>дження (пункт 6 Порядку № 1001);</w:t>
      </w:r>
    </w:p>
    <w:p w:rsidR="00E2203F" w:rsidRDefault="00C63F41"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нформування керівника установи про стан виконання план</w:t>
      </w:r>
      <w:r>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та/або причини </w:t>
      </w:r>
      <w:r>
        <w:rPr>
          <w:rFonts w:ascii="Garamond" w:eastAsia="Times New Roman" w:hAnsi="Garamond" w:cs="Times New Roman"/>
          <w:sz w:val="28"/>
          <w:szCs w:val="28"/>
        </w:rPr>
        <w:t>його</w:t>
      </w:r>
      <w:r w:rsidR="000752A8" w:rsidRPr="000752A8">
        <w:rPr>
          <w:rFonts w:ascii="Garamond" w:eastAsia="Times New Roman" w:hAnsi="Garamond" w:cs="Times New Roman"/>
          <w:sz w:val="28"/>
          <w:szCs w:val="28"/>
        </w:rPr>
        <w:t xml:space="preserve"> невиконання під час звітування про результати діяльності підрозділу внутрішнього аудиту (пункт 2 Стандарту 13)</w:t>
      </w:r>
      <w:r>
        <w:rPr>
          <w:rFonts w:ascii="Garamond" w:eastAsia="Times New Roman" w:hAnsi="Garamond" w:cs="Times New Roman"/>
          <w:sz w:val="28"/>
          <w:szCs w:val="28"/>
        </w:rPr>
        <w:t>.</w:t>
      </w:r>
    </w:p>
    <w:p w:rsidR="00BD733D" w:rsidRPr="00C71A2F" w:rsidRDefault="00BD733D" w:rsidP="001D135B">
      <w:pPr>
        <w:spacing w:after="60" w:line="240" w:lineRule="auto"/>
        <w:ind w:firstLine="567"/>
        <w:jc w:val="both"/>
        <w:rPr>
          <w:rFonts w:ascii="Garamond" w:eastAsia="Times New Roman" w:hAnsi="Garamond" w:cs="Times New Roman"/>
          <w:sz w:val="28"/>
          <w:szCs w:val="28"/>
        </w:rPr>
      </w:pPr>
      <w:r w:rsidRPr="003A5922">
        <w:rPr>
          <w:rFonts w:ascii="Garamond" w:eastAsia="Times New Roman" w:hAnsi="Garamond" w:cs="Times New Roman"/>
          <w:sz w:val="28"/>
          <w:szCs w:val="28"/>
        </w:rPr>
        <w:t xml:space="preserve">У положенні про підрозділ внутрішнього аудиту визначаються завдання та функції </w:t>
      </w:r>
      <w:r w:rsidR="005B52B4" w:rsidRPr="003A5922">
        <w:rPr>
          <w:rFonts w:ascii="Garamond" w:eastAsia="Times New Roman" w:hAnsi="Garamond" w:cs="Times New Roman"/>
          <w:sz w:val="28"/>
          <w:szCs w:val="28"/>
        </w:rPr>
        <w:t xml:space="preserve">(відповідальність) </w:t>
      </w:r>
      <w:r w:rsidRPr="003A5922">
        <w:rPr>
          <w:rFonts w:ascii="Garamond" w:eastAsia="Times New Roman" w:hAnsi="Garamond" w:cs="Times New Roman"/>
          <w:sz w:val="28"/>
          <w:szCs w:val="28"/>
        </w:rPr>
        <w:t>підрозділу</w:t>
      </w:r>
      <w:r w:rsidR="005B52B4" w:rsidRPr="003A5922">
        <w:rPr>
          <w:rFonts w:ascii="Garamond" w:eastAsia="Times New Roman" w:hAnsi="Garamond" w:cs="Times New Roman"/>
          <w:sz w:val="28"/>
          <w:szCs w:val="28"/>
        </w:rPr>
        <w:t xml:space="preserve"> внутрішнього аудиту</w:t>
      </w:r>
      <w:r w:rsidRPr="003A5922">
        <w:rPr>
          <w:rFonts w:ascii="Garamond" w:eastAsia="Times New Roman" w:hAnsi="Garamond" w:cs="Times New Roman"/>
          <w:sz w:val="28"/>
          <w:szCs w:val="28"/>
        </w:rPr>
        <w:t>, його права та обов’язки</w:t>
      </w:r>
      <w:r w:rsidR="007B4928" w:rsidRPr="003A5922">
        <w:rPr>
          <w:rFonts w:ascii="Garamond" w:eastAsia="Times New Roman" w:hAnsi="Garamond" w:cs="Times New Roman"/>
          <w:sz w:val="28"/>
          <w:szCs w:val="28"/>
        </w:rPr>
        <w:t xml:space="preserve"> в частині ключових аспектів планування діяльності з внутрішнього аудиту</w:t>
      </w:r>
      <w:r w:rsidRPr="003A5922">
        <w:rPr>
          <w:rFonts w:ascii="Garamond" w:eastAsia="Times New Roman" w:hAnsi="Garamond" w:cs="Times New Roman"/>
          <w:sz w:val="28"/>
          <w:szCs w:val="28"/>
        </w:rPr>
        <w:t>, зокрема</w:t>
      </w:r>
      <w:r w:rsidR="00AB20F8" w:rsidRPr="003A5922">
        <w:rPr>
          <w:rFonts w:ascii="Garamond" w:eastAsia="Times New Roman" w:hAnsi="Garamond" w:cs="Times New Roman"/>
          <w:sz w:val="28"/>
          <w:szCs w:val="28"/>
        </w:rPr>
        <w:t>,</w:t>
      </w:r>
      <w:r w:rsidR="005B52B4" w:rsidRPr="003A5922">
        <w:rPr>
          <w:rFonts w:ascii="Garamond" w:eastAsia="Times New Roman" w:hAnsi="Garamond" w:cs="Times New Roman"/>
          <w:sz w:val="28"/>
          <w:szCs w:val="28"/>
        </w:rPr>
        <w:t xml:space="preserve"> </w:t>
      </w:r>
      <w:r w:rsidR="00BE2449">
        <w:rPr>
          <w:rFonts w:ascii="Garamond" w:eastAsia="Times New Roman" w:hAnsi="Garamond" w:cs="Times New Roman"/>
          <w:sz w:val="28"/>
          <w:szCs w:val="28"/>
        </w:rPr>
        <w:t>щодо</w:t>
      </w:r>
      <w:r w:rsidRPr="003A5922">
        <w:rPr>
          <w:rFonts w:ascii="Garamond" w:eastAsia="Times New Roman" w:hAnsi="Garamond" w:cs="Times New Roman"/>
          <w:sz w:val="28"/>
          <w:szCs w:val="28"/>
        </w:rPr>
        <w:t>:</w:t>
      </w:r>
    </w:p>
    <w:p w:rsidR="00BD733D" w:rsidRPr="00C71A2F"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визначення простору аудиту</w:t>
      </w:r>
      <w:r w:rsidR="00BE7CD8" w:rsidRPr="00C71A2F">
        <w:rPr>
          <w:rFonts w:ascii="Garamond" w:eastAsia="Times New Roman" w:hAnsi="Garamond" w:cs="Times New Roman"/>
          <w:sz w:val="28"/>
          <w:szCs w:val="28"/>
        </w:rPr>
        <w:t>, його формалізаці</w:t>
      </w:r>
      <w:r w:rsidR="00CE39D6">
        <w:rPr>
          <w:rFonts w:ascii="Garamond" w:eastAsia="Times New Roman" w:hAnsi="Garamond" w:cs="Times New Roman"/>
          <w:sz w:val="28"/>
          <w:szCs w:val="28"/>
        </w:rPr>
        <w:t>ї</w:t>
      </w:r>
      <w:r w:rsidR="00BE7CD8" w:rsidRPr="00C71A2F">
        <w:rPr>
          <w:rFonts w:ascii="Garamond" w:eastAsia="Times New Roman" w:hAnsi="Garamond" w:cs="Times New Roman"/>
          <w:sz w:val="28"/>
          <w:szCs w:val="28"/>
        </w:rPr>
        <w:t xml:space="preserve"> та документування</w:t>
      </w:r>
      <w:r w:rsidRPr="00C71A2F">
        <w:rPr>
          <w:rFonts w:ascii="Garamond" w:eastAsia="Times New Roman" w:hAnsi="Garamond" w:cs="Times New Roman"/>
          <w:sz w:val="28"/>
          <w:szCs w:val="28"/>
        </w:rPr>
        <w:t xml:space="preserve"> шляхом </w:t>
      </w:r>
      <w:r w:rsidR="007B4928">
        <w:rPr>
          <w:rFonts w:ascii="Garamond" w:eastAsia="Times New Roman" w:hAnsi="Garamond" w:cs="Times New Roman"/>
          <w:sz w:val="28"/>
          <w:szCs w:val="28"/>
        </w:rPr>
        <w:t>формування, наповнення</w:t>
      </w:r>
      <w:r w:rsidR="00575D7B">
        <w:rPr>
          <w:rFonts w:ascii="Garamond" w:eastAsia="Times New Roman" w:hAnsi="Garamond" w:cs="Times New Roman"/>
          <w:sz w:val="28"/>
          <w:szCs w:val="28"/>
        </w:rPr>
        <w:t>,</w:t>
      </w:r>
      <w:r w:rsidR="007B4928">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 xml:space="preserve">ведення </w:t>
      </w:r>
      <w:r w:rsidR="00575D7B">
        <w:rPr>
          <w:rFonts w:ascii="Garamond" w:eastAsia="Times New Roman" w:hAnsi="Garamond" w:cs="Times New Roman"/>
          <w:sz w:val="28"/>
          <w:szCs w:val="28"/>
        </w:rPr>
        <w:t xml:space="preserve">та </w:t>
      </w:r>
      <w:r w:rsidR="00CC0FBC">
        <w:rPr>
          <w:rFonts w:ascii="Garamond" w:eastAsia="Times New Roman" w:hAnsi="Garamond" w:cs="Times New Roman"/>
          <w:sz w:val="28"/>
          <w:szCs w:val="28"/>
        </w:rPr>
        <w:t xml:space="preserve">своєчасного </w:t>
      </w:r>
      <w:r w:rsidR="00575D7B">
        <w:rPr>
          <w:rFonts w:ascii="Garamond" w:eastAsia="Times New Roman" w:hAnsi="Garamond" w:cs="Times New Roman"/>
          <w:sz w:val="28"/>
          <w:szCs w:val="28"/>
        </w:rPr>
        <w:t xml:space="preserve">оновлення інформації у </w:t>
      </w:r>
      <w:r w:rsidRPr="00C71A2F">
        <w:rPr>
          <w:rFonts w:ascii="Garamond" w:eastAsia="Times New Roman" w:hAnsi="Garamond" w:cs="Times New Roman"/>
          <w:sz w:val="28"/>
          <w:szCs w:val="28"/>
        </w:rPr>
        <w:t>баз</w:t>
      </w:r>
      <w:r w:rsidR="00575D7B">
        <w:rPr>
          <w:rFonts w:ascii="Garamond" w:eastAsia="Times New Roman" w:hAnsi="Garamond" w:cs="Times New Roman"/>
          <w:sz w:val="28"/>
          <w:szCs w:val="28"/>
        </w:rPr>
        <w:t xml:space="preserve">і </w:t>
      </w:r>
      <w:r w:rsidRPr="00C71A2F">
        <w:rPr>
          <w:rFonts w:ascii="Garamond" w:eastAsia="Times New Roman" w:hAnsi="Garamond" w:cs="Times New Roman"/>
          <w:sz w:val="28"/>
          <w:szCs w:val="28"/>
        </w:rPr>
        <w:t>даних</w:t>
      </w:r>
      <w:r w:rsidR="00CC0FBC">
        <w:rPr>
          <w:rFonts w:ascii="Garamond" w:eastAsia="Times New Roman" w:hAnsi="Garamond" w:cs="Times New Roman"/>
          <w:sz w:val="28"/>
          <w:szCs w:val="28"/>
        </w:rPr>
        <w:t xml:space="preserve"> щодо об’єктів аудиту</w:t>
      </w:r>
      <w:r w:rsidRPr="00C71A2F">
        <w:rPr>
          <w:rFonts w:ascii="Garamond" w:eastAsia="Times New Roman" w:hAnsi="Garamond" w:cs="Times New Roman"/>
          <w:sz w:val="28"/>
          <w:szCs w:val="28"/>
        </w:rPr>
        <w:t>;</w:t>
      </w:r>
    </w:p>
    <w:p w:rsidR="0032102E" w:rsidRPr="00C71A2F"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проведення (актуалізаці</w:t>
      </w:r>
      <w:r w:rsidR="00CE39D6">
        <w:rPr>
          <w:rFonts w:ascii="Garamond" w:eastAsia="Times New Roman" w:hAnsi="Garamond" w:cs="Times New Roman"/>
          <w:sz w:val="28"/>
          <w:szCs w:val="28"/>
        </w:rPr>
        <w:t>ї</w:t>
      </w:r>
      <w:r w:rsidRPr="00C71A2F">
        <w:rPr>
          <w:rFonts w:ascii="Garamond" w:eastAsia="Times New Roman" w:hAnsi="Garamond" w:cs="Times New Roman"/>
          <w:sz w:val="28"/>
          <w:szCs w:val="28"/>
        </w:rPr>
        <w:t xml:space="preserve">) </w:t>
      </w:r>
      <w:r w:rsidR="00BE2449" w:rsidRPr="00C71A2F">
        <w:rPr>
          <w:rFonts w:ascii="Garamond" w:eastAsia="Times New Roman" w:hAnsi="Garamond" w:cs="Times New Roman"/>
          <w:sz w:val="28"/>
          <w:szCs w:val="28"/>
        </w:rPr>
        <w:t xml:space="preserve">оцінки </w:t>
      </w:r>
      <w:r w:rsidRPr="00C71A2F">
        <w:rPr>
          <w:rFonts w:ascii="Garamond" w:eastAsia="Times New Roman" w:hAnsi="Garamond" w:cs="Times New Roman"/>
          <w:sz w:val="28"/>
          <w:szCs w:val="28"/>
        </w:rPr>
        <w:t>ризиків не рідше одного разу на рік</w:t>
      </w:r>
      <w:r w:rsidR="0032102E" w:rsidRPr="00C71A2F">
        <w:rPr>
          <w:rFonts w:ascii="Garamond" w:eastAsia="Times New Roman" w:hAnsi="Garamond" w:cs="Times New Roman"/>
          <w:sz w:val="28"/>
          <w:szCs w:val="28"/>
        </w:rPr>
        <w:t>,</w:t>
      </w:r>
      <w:r w:rsidR="007B4928">
        <w:rPr>
          <w:rFonts w:ascii="Garamond" w:eastAsia="Times New Roman" w:hAnsi="Garamond" w:cs="Times New Roman"/>
          <w:sz w:val="28"/>
          <w:szCs w:val="28"/>
        </w:rPr>
        <w:t xml:space="preserve"> </w:t>
      </w:r>
      <w:r w:rsidR="0032102E" w:rsidRPr="00C71A2F">
        <w:rPr>
          <w:rFonts w:ascii="Garamond" w:eastAsia="Times New Roman" w:hAnsi="Garamond" w:cs="Times New Roman"/>
          <w:sz w:val="28"/>
          <w:szCs w:val="28"/>
        </w:rPr>
        <w:t>її документальн</w:t>
      </w:r>
      <w:r w:rsidR="007B4928">
        <w:rPr>
          <w:rFonts w:ascii="Garamond" w:eastAsia="Times New Roman" w:hAnsi="Garamond" w:cs="Times New Roman"/>
          <w:sz w:val="28"/>
          <w:szCs w:val="28"/>
        </w:rPr>
        <w:t>ого</w:t>
      </w:r>
      <w:r w:rsidR="0032102E" w:rsidRPr="00C71A2F">
        <w:rPr>
          <w:rFonts w:ascii="Garamond" w:eastAsia="Times New Roman" w:hAnsi="Garamond" w:cs="Times New Roman"/>
          <w:sz w:val="28"/>
          <w:szCs w:val="28"/>
        </w:rPr>
        <w:t xml:space="preserve"> оформлення;</w:t>
      </w:r>
    </w:p>
    <w:p w:rsidR="00BD733D" w:rsidRPr="00C71A2F" w:rsidRDefault="00BD733D" w:rsidP="00AA76E5">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 xml:space="preserve">проведення </w:t>
      </w:r>
      <w:r w:rsidR="00CE39D6">
        <w:rPr>
          <w:rFonts w:ascii="Garamond" w:eastAsia="Times New Roman" w:hAnsi="Garamond" w:cs="Times New Roman"/>
          <w:sz w:val="28"/>
          <w:szCs w:val="28"/>
        </w:rPr>
        <w:t>консультацій з вищим керівництвом</w:t>
      </w:r>
      <w:r w:rsidR="00694133">
        <w:rPr>
          <w:rFonts w:ascii="Garamond" w:eastAsia="Times New Roman" w:hAnsi="Garamond" w:cs="Times New Roman"/>
          <w:sz w:val="28"/>
          <w:szCs w:val="28"/>
        </w:rPr>
        <w:t xml:space="preserve"> та відповідальними за діяльність особами (</w:t>
      </w:r>
      <w:r w:rsidR="00CE39D6">
        <w:rPr>
          <w:rFonts w:ascii="Garamond" w:eastAsia="Times New Roman" w:hAnsi="Garamond" w:cs="Times New Roman"/>
          <w:sz w:val="28"/>
          <w:szCs w:val="28"/>
        </w:rPr>
        <w:t>керівниками структурних підрозділів установи, підпорядкованих підприємств/установ</w:t>
      </w:r>
      <w:r w:rsidR="00694133">
        <w:rPr>
          <w:rFonts w:ascii="Garamond" w:eastAsia="Times New Roman" w:hAnsi="Garamond" w:cs="Times New Roman"/>
          <w:sz w:val="28"/>
          <w:szCs w:val="28"/>
        </w:rPr>
        <w:t>)</w:t>
      </w:r>
      <w:r w:rsidRPr="00C71A2F">
        <w:rPr>
          <w:rFonts w:ascii="Garamond" w:eastAsia="Times New Roman" w:hAnsi="Garamond" w:cs="Times New Roman"/>
          <w:sz w:val="28"/>
          <w:szCs w:val="28"/>
        </w:rPr>
        <w:t xml:space="preserve"> </w:t>
      </w:r>
      <w:r w:rsidR="00CE39D6">
        <w:rPr>
          <w:rFonts w:ascii="Garamond" w:eastAsia="Times New Roman" w:hAnsi="Garamond" w:cs="Times New Roman"/>
          <w:sz w:val="28"/>
          <w:szCs w:val="28"/>
        </w:rPr>
        <w:t>з питань формування та о</w:t>
      </w:r>
      <w:r w:rsidR="00CE39D6" w:rsidRPr="00C71A2F">
        <w:rPr>
          <w:rFonts w:ascii="Garamond" w:eastAsia="Times New Roman" w:hAnsi="Garamond" w:cs="Times New Roman"/>
          <w:sz w:val="28"/>
          <w:szCs w:val="28"/>
        </w:rPr>
        <w:t>новлення інформації у базі даних</w:t>
      </w:r>
      <w:r w:rsidR="00CE39D6">
        <w:rPr>
          <w:rFonts w:ascii="Garamond" w:eastAsia="Times New Roman" w:hAnsi="Garamond" w:cs="Times New Roman"/>
          <w:sz w:val="28"/>
          <w:szCs w:val="28"/>
        </w:rPr>
        <w:t xml:space="preserve"> щодо об’єктів аудиту</w:t>
      </w:r>
      <w:r w:rsidR="00CE39D6" w:rsidRPr="00C71A2F">
        <w:rPr>
          <w:rFonts w:ascii="Garamond" w:eastAsia="Times New Roman" w:hAnsi="Garamond" w:cs="Times New Roman"/>
          <w:sz w:val="28"/>
          <w:szCs w:val="28"/>
        </w:rPr>
        <w:t>, проведення оцінки ризиків</w:t>
      </w:r>
      <w:r w:rsidRPr="00C71A2F">
        <w:rPr>
          <w:rFonts w:ascii="Garamond" w:eastAsia="Times New Roman" w:hAnsi="Garamond" w:cs="Times New Roman"/>
          <w:sz w:val="28"/>
          <w:szCs w:val="28"/>
        </w:rPr>
        <w:t>;</w:t>
      </w:r>
    </w:p>
    <w:p w:rsidR="00BD733D" w:rsidRPr="00C71A2F" w:rsidRDefault="005B52B4" w:rsidP="00AA76E5">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формування</w:t>
      </w:r>
      <w:r w:rsidR="00BD733D" w:rsidRPr="00C71A2F">
        <w:rPr>
          <w:rFonts w:ascii="Garamond" w:eastAsia="Times New Roman" w:hAnsi="Garamond" w:cs="Times New Roman"/>
          <w:sz w:val="28"/>
          <w:szCs w:val="28"/>
        </w:rPr>
        <w:t xml:space="preserve"> план</w:t>
      </w:r>
      <w:r w:rsidR="000C3403">
        <w:rPr>
          <w:rFonts w:ascii="Garamond" w:eastAsia="Times New Roman" w:hAnsi="Garamond" w:cs="Times New Roman"/>
          <w:sz w:val="28"/>
          <w:szCs w:val="28"/>
        </w:rPr>
        <w:t>у</w:t>
      </w:r>
      <w:r w:rsidR="00BD733D" w:rsidRPr="00C71A2F">
        <w:rPr>
          <w:rFonts w:ascii="Garamond" w:eastAsia="Times New Roman" w:hAnsi="Garamond" w:cs="Times New Roman"/>
          <w:sz w:val="28"/>
          <w:szCs w:val="28"/>
        </w:rPr>
        <w:t xml:space="preserve"> на підставі результатів оцінки ризиків;</w:t>
      </w:r>
    </w:p>
    <w:p w:rsidR="00BD733D" w:rsidRPr="00C71A2F" w:rsidRDefault="00BE2449" w:rsidP="00AA76E5">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перегляду та внесення змін до план</w:t>
      </w:r>
      <w:r>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w:t>
      </w:r>
      <w:r w:rsidR="00BD733D" w:rsidRPr="00C71A2F">
        <w:rPr>
          <w:rFonts w:ascii="Garamond" w:eastAsia="Times New Roman" w:hAnsi="Garamond" w:cs="Times New Roman"/>
          <w:sz w:val="28"/>
          <w:szCs w:val="28"/>
        </w:rPr>
        <w:t xml:space="preserve">у разі зміни стратегії (пріоритетів) та цілей діяльності </w:t>
      </w:r>
      <w:r w:rsidR="005B52B4">
        <w:rPr>
          <w:rFonts w:ascii="Garamond" w:eastAsia="Times New Roman" w:hAnsi="Garamond" w:cs="Times New Roman"/>
          <w:sz w:val="28"/>
          <w:szCs w:val="28"/>
        </w:rPr>
        <w:t>державного органу</w:t>
      </w:r>
      <w:r w:rsidR="00BD733D" w:rsidRPr="00C71A2F">
        <w:rPr>
          <w:rFonts w:ascii="Garamond" w:eastAsia="Times New Roman" w:hAnsi="Garamond" w:cs="Times New Roman"/>
          <w:sz w:val="28"/>
          <w:szCs w:val="28"/>
        </w:rPr>
        <w:t>, за результатами оцінки ризиків т</w:t>
      </w:r>
      <w:r>
        <w:rPr>
          <w:rFonts w:ascii="Garamond" w:eastAsia="Times New Roman" w:hAnsi="Garamond" w:cs="Times New Roman"/>
          <w:sz w:val="28"/>
          <w:szCs w:val="28"/>
        </w:rPr>
        <w:t>а з інших обґрунтованих підстав</w:t>
      </w:r>
      <w:r w:rsidR="005D0FE4">
        <w:rPr>
          <w:rFonts w:ascii="Garamond" w:eastAsia="Times New Roman" w:hAnsi="Garamond" w:cs="Times New Roman"/>
          <w:sz w:val="28"/>
          <w:szCs w:val="28"/>
        </w:rPr>
        <w:t>,</w:t>
      </w:r>
      <w:r w:rsidR="0032102E" w:rsidRPr="00C71A2F">
        <w:rPr>
          <w:rFonts w:ascii="Garamond" w:eastAsia="Times New Roman" w:hAnsi="Garamond" w:cs="Times New Roman"/>
          <w:sz w:val="28"/>
          <w:szCs w:val="28"/>
        </w:rPr>
        <w:t xml:space="preserve"> </w:t>
      </w:r>
      <w:r w:rsidR="005B52B4">
        <w:rPr>
          <w:rFonts w:ascii="Garamond" w:eastAsia="Times New Roman" w:hAnsi="Garamond" w:cs="Times New Roman"/>
          <w:sz w:val="28"/>
          <w:szCs w:val="28"/>
        </w:rPr>
        <w:t>надання</w:t>
      </w:r>
      <w:r w:rsidR="0032102E" w:rsidRPr="00C71A2F">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 xml:space="preserve">керівнику </w:t>
      </w:r>
      <w:r>
        <w:rPr>
          <w:rFonts w:ascii="Garamond" w:eastAsia="Times New Roman" w:hAnsi="Garamond" w:cs="Times New Roman"/>
          <w:sz w:val="28"/>
          <w:szCs w:val="28"/>
        </w:rPr>
        <w:t>установи</w:t>
      </w:r>
      <w:r w:rsidRPr="00C71A2F">
        <w:rPr>
          <w:rFonts w:ascii="Garamond" w:eastAsia="Times New Roman" w:hAnsi="Garamond" w:cs="Times New Roman"/>
          <w:sz w:val="28"/>
          <w:szCs w:val="28"/>
        </w:rPr>
        <w:t xml:space="preserve"> </w:t>
      </w:r>
      <w:r w:rsidR="005B52B4" w:rsidRPr="00C71A2F">
        <w:rPr>
          <w:rFonts w:ascii="Garamond" w:eastAsia="Times New Roman" w:hAnsi="Garamond" w:cs="Times New Roman"/>
          <w:sz w:val="28"/>
          <w:szCs w:val="28"/>
        </w:rPr>
        <w:t>письмового обґрунтування щодо необхідності внесення змін до план</w:t>
      </w:r>
      <w:r w:rsidR="003C3E6C">
        <w:rPr>
          <w:rFonts w:ascii="Garamond" w:eastAsia="Times New Roman" w:hAnsi="Garamond" w:cs="Times New Roman"/>
          <w:sz w:val="28"/>
          <w:szCs w:val="28"/>
        </w:rPr>
        <w:t>у</w:t>
      </w:r>
      <w:r w:rsidR="00BD733D" w:rsidRPr="00C71A2F">
        <w:rPr>
          <w:rFonts w:ascii="Garamond" w:eastAsia="Times New Roman" w:hAnsi="Garamond" w:cs="Times New Roman"/>
          <w:sz w:val="28"/>
          <w:szCs w:val="28"/>
        </w:rPr>
        <w:t>;</w:t>
      </w:r>
    </w:p>
    <w:p w:rsidR="00BD733D" w:rsidRPr="00C71A2F" w:rsidRDefault="00BD733D" w:rsidP="001D135B">
      <w:pPr>
        <w:numPr>
          <w:ilvl w:val="0"/>
          <w:numId w:val="1"/>
        </w:numPr>
        <w:spacing w:after="6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 xml:space="preserve">подання керівнику </w:t>
      </w:r>
      <w:r w:rsidR="003C3E6C">
        <w:rPr>
          <w:rFonts w:ascii="Garamond" w:eastAsia="Times New Roman" w:hAnsi="Garamond" w:cs="Times New Roman"/>
          <w:sz w:val="28"/>
          <w:szCs w:val="28"/>
        </w:rPr>
        <w:t>установи</w:t>
      </w:r>
      <w:r w:rsidRPr="00C71A2F">
        <w:rPr>
          <w:rFonts w:ascii="Garamond" w:eastAsia="Times New Roman" w:hAnsi="Garamond" w:cs="Times New Roman"/>
          <w:sz w:val="28"/>
          <w:szCs w:val="28"/>
        </w:rPr>
        <w:t xml:space="preserve"> та аудиторському комітету (у разі його утворення) письмової інформації про потреби/обмежен</w:t>
      </w:r>
      <w:r w:rsidR="0032102E" w:rsidRPr="00C71A2F">
        <w:rPr>
          <w:rFonts w:ascii="Garamond" w:eastAsia="Times New Roman" w:hAnsi="Garamond" w:cs="Times New Roman"/>
          <w:sz w:val="28"/>
          <w:szCs w:val="28"/>
        </w:rPr>
        <w:t>ня</w:t>
      </w:r>
      <w:r w:rsidRPr="00C71A2F">
        <w:rPr>
          <w:rFonts w:ascii="Garamond" w:eastAsia="Times New Roman" w:hAnsi="Garamond" w:cs="Times New Roman"/>
          <w:sz w:val="28"/>
          <w:szCs w:val="28"/>
        </w:rPr>
        <w:t xml:space="preserve"> у ресурсах для забезпечення виконання підрозділом внутрішнього аудиту план</w:t>
      </w:r>
      <w:r w:rsidR="003C3E6C">
        <w:rPr>
          <w:rFonts w:ascii="Garamond" w:eastAsia="Times New Roman" w:hAnsi="Garamond" w:cs="Times New Roman"/>
          <w:sz w:val="28"/>
          <w:szCs w:val="28"/>
        </w:rPr>
        <w:t>у</w:t>
      </w:r>
      <w:r w:rsidRPr="00C71A2F">
        <w:rPr>
          <w:rFonts w:ascii="Garamond" w:eastAsia="Times New Roman" w:hAnsi="Garamond" w:cs="Times New Roman"/>
          <w:sz w:val="28"/>
          <w:szCs w:val="28"/>
        </w:rPr>
        <w:t>, із зазначенням наслідків таких обмежень та надання пропозицій щодо вирішення зазначеного питання.</w:t>
      </w:r>
    </w:p>
    <w:p w:rsidR="001C7272" w:rsidRDefault="00CC0FBC"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Аналогічні </w:t>
      </w:r>
      <w:r w:rsidRPr="00CC0FBC">
        <w:rPr>
          <w:rFonts w:ascii="Garamond" w:eastAsia="Times New Roman" w:hAnsi="Garamond" w:cs="Times New Roman"/>
          <w:sz w:val="28"/>
          <w:szCs w:val="28"/>
        </w:rPr>
        <w:t>завдання та функції (відповідальність)</w:t>
      </w:r>
      <w:r w:rsidR="001C7272">
        <w:rPr>
          <w:rFonts w:ascii="Garamond" w:eastAsia="Times New Roman" w:hAnsi="Garamond" w:cs="Times New Roman"/>
          <w:sz w:val="28"/>
          <w:szCs w:val="28"/>
        </w:rPr>
        <w:t>,</w:t>
      </w:r>
      <w:r w:rsidRPr="00CC0FBC">
        <w:rPr>
          <w:rFonts w:ascii="Garamond" w:eastAsia="Times New Roman" w:hAnsi="Garamond" w:cs="Times New Roman"/>
          <w:sz w:val="28"/>
          <w:szCs w:val="28"/>
        </w:rPr>
        <w:t xml:space="preserve"> </w:t>
      </w:r>
      <w:r w:rsidR="001C7272" w:rsidRPr="00CC0FBC">
        <w:rPr>
          <w:rFonts w:ascii="Garamond" w:eastAsia="Times New Roman" w:hAnsi="Garamond" w:cs="Times New Roman"/>
          <w:sz w:val="28"/>
          <w:szCs w:val="28"/>
        </w:rPr>
        <w:t>права та обов’язки</w:t>
      </w:r>
      <w:r w:rsidR="001C7272">
        <w:rPr>
          <w:rFonts w:ascii="Garamond" w:eastAsia="Times New Roman" w:hAnsi="Garamond" w:cs="Times New Roman"/>
          <w:sz w:val="28"/>
          <w:szCs w:val="28"/>
        </w:rPr>
        <w:t xml:space="preserve"> визначаються у</w:t>
      </w:r>
      <w:r w:rsidRPr="00CC0FBC">
        <w:rPr>
          <w:rFonts w:ascii="Garamond" w:eastAsia="Times New Roman" w:hAnsi="Garamond" w:cs="Times New Roman"/>
          <w:sz w:val="28"/>
          <w:szCs w:val="28"/>
        </w:rPr>
        <w:t xml:space="preserve"> посадових інструкціях працівників підрозділу внутрішнього аудиту</w:t>
      </w:r>
      <w:r>
        <w:rPr>
          <w:rFonts w:ascii="Garamond" w:eastAsia="Times New Roman" w:hAnsi="Garamond" w:cs="Times New Roman"/>
          <w:sz w:val="28"/>
          <w:szCs w:val="28"/>
        </w:rPr>
        <w:t>.</w:t>
      </w:r>
      <w:r w:rsidR="001C7272" w:rsidRPr="001C7272">
        <w:rPr>
          <w:rFonts w:ascii="Garamond" w:eastAsia="Times New Roman" w:hAnsi="Garamond" w:cs="Times New Roman"/>
          <w:sz w:val="28"/>
          <w:szCs w:val="28"/>
        </w:rPr>
        <w:t xml:space="preserve"> </w:t>
      </w:r>
      <w:r w:rsidR="001C7272">
        <w:rPr>
          <w:rFonts w:ascii="Garamond" w:eastAsia="Times New Roman" w:hAnsi="Garamond" w:cs="Times New Roman"/>
          <w:sz w:val="28"/>
          <w:szCs w:val="28"/>
        </w:rPr>
        <w:t xml:space="preserve">При цьому, у посадових інструкціях забезпечується розподіл повноважень та відповідальності працівників підрозділу внутрішнього аудиту з </w:t>
      </w:r>
      <w:r w:rsidR="001C7272" w:rsidRPr="00C71A2F">
        <w:rPr>
          <w:rFonts w:ascii="Garamond" w:eastAsia="Times New Roman" w:hAnsi="Garamond" w:cs="Times New Roman"/>
          <w:sz w:val="28"/>
          <w:szCs w:val="28"/>
        </w:rPr>
        <w:t>урахуванням рівня посад</w:t>
      </w:r>
      <w:r w:rsidR="001C7272">
        <w:rPr>
          <w:rFonts w:ascii="Garamond" w:eastAsia="Times New Roman" w:hAnsi="Garamond" w:cs="Times New Roman"/>
          <w:sz w:val="28"/>
          <w:szCs w:val="28"/>
        </w:rPr>
        <w:t xml:space="preserve">, зокрема, </w:t>
      </w:r>
      <w:r w:rsidR="001C7272" w:rsidRPr="00C71A2F">
        <w:rPr>
          <w:rFonts w:ascii="Garamond" w:eastAsia="Times New Roman" w:hAnsi="Garamond" w:cs="Times New Roman"/>
          <w:sz w:val="28"/>
          <w:szCs w:val="28"/>
        </w:rPr>
        <w:t>щодо</w:t>
      </w:r>
      <w:r w:rsidR="001C7272">
        <w:rPr>
          <w:rFonts w:ascii="Garamond" w:eastAsia="Times New Roman" w:hAnsi="Garamond" w:cs="Times New Roman"/>
          <w:sz w:val="28"/>
          <w:szCs w:val="28"/>
        </w:rPr>
        <w:t xml:space="preserve"> безпосереднього виконання зазначених завдань та функцій або участі у їх виконанні.</w:t>
      </w:r>
    </w:p>
    <w:p w:rsidR="005D0FE4" w:rsidRPr="005D0FE4" w:rsidRDefault="00D11B35"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Якщо у державному органі функціонує </w:t>
      </w:r>
      <w:r w:rsidRPr="00D11B35">
        <w:rPr>
          <w:rFonts w:ascii="Garamond" w:eastAsia="Times New Roman" w:hAnsi="Garamond" w:cs="Times New Roman"/>
          <w:sz w:val="28"/>
          <w:szCs w:val="28"/>
        </w:rPr>
        <w:t>посадова особа, на яку покладаються повноваження щодо здійснення внутрішнього аудиту</w:t>
      </w:r>
      <w:r w:rsidR="005D0FE4" w:rsidRPr="005D0FE4">
        <w:rPr>
          <w:rFonts w:ascii="Garamond" w:eastAsia="Times New Roman" w:hAnsi="Garamond" w:cs="Times New Roman"/>
          <w:sz w:val="28"/>
          <w:szCs w:val="28"/>
        </w:rPr>
        <w:t xml:space="preserve">, питання щодо планування діяльності з внутрішнього аудиту, передбачені положенням про підрозділ внутрішнього аудиту, включаються до посадової інструкції </w:t>
      </w:r>
      <w:r w:rsidR="005B52B4">
        <w:rPr>
          <w:rFonts w:ascii="Garamond" w:eastAsia="Times New Roman" w:hAnsi="Garamond" w:cs="Times New Roman"/>
          <w:sz w:val="28"/>
          <w:szCs w:val="28"/>
        </w:rPr>
        <w:t>працівника</w:t>
      </w:r>
      <w:r w:rsidR="005D0FE4" w:rsidRPr="005D0FE4">
        <w:rPr>
          <w:rFonts w:ascii="Garamond" w:eastAsia="Times New Roman" w:hAnsi="Garamond" w:cs="Times New Roman"/>
          <w:sz w:val="28"/>
          <w:szCs w:val="28"/>
        </w:rPr>
        <w:t>, на якого покладаються повноваження щодо здійснення діяльності з внутрішнього аудиту</w:t>
      </w:r>
      <w:r w:rsidR="005D0FE4">
        <w:rPr>
          <w:rFonts w:ascii="Garamond" w:eastAsia="Times New Roman" w:hAnsi="Garamond" w:cs="Times New Roman"/>
          <w:sz w:val="28"/>
          <w:szCs w:val="28"/>
        </w:rPr>
        <w:t>.</w:t>
      </w:r>
    </w:p>
    <w:p w:rsidR="00F264FC" w:rsidRDefault="00F264FC" w:rsidP="001D135B">
      <w:pPr>
        <w:spacing w:after="60" w:line="240" w:lineRule="auto"/>
        <w:ind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З урахуванням</w:t>
      </w:r>
      <w:r>
        <w:rPr>
          <w:rFonts w:ascii="Garamond" w:eastAsia="Times New Roman" w:hAnsi="Garamond" w:cs="Times New Roman"/>
          <w:sz w:val="28"/>
          <w:szCs w:val="28"/>
        </w:rPr>
        <w:t xml:space="preserve"> наведених у цьому посібнику аспектів щодо ризик-орієнтованого планування діяльності з внутрішнього аудиту </w:t>
      </w:r>
      <w:r w:rsidRPr="00C71A2F">
        <w:rPr>
          <w:rFonts w:ascii="Garamond" w:eastAsia="Times New Roman" w:hAnsi="Garamond" w:cs="Times New Roman"/>
          <w:sz w:val="28"/>
          <w:szCs w:val="28"/>
        </w:rPr>
        <w:t>у внутрішніх документах з питань здійснення внутрішнього аудиту визначаються єдині підходи</w:t>
      </w:r>
      <w:r>
        <w:rPr>
          <w:rFonts w:ascii="Garamond" w:eastAsia="Times New Roman" w:hAnsi="Garamond" w:cs="Times New Roman"/>
          <w:sz w:val="28"/>
          <w:szCs w:val="28"/>
        </w:rPr>
        <w:t xml:space="preserve"> до планування діяльності з </w:t>
      </w:r>
      <w:r w:rsidR="002340B7">
        <w:rPr>
          <w:rFonts w:ascii="Garamond" w:eastAsia="Times New Roman" w:hAnsi="Garamond" w:cs="Times New Roman"/>
          <w:noProof/>
          <w:sz w:val="28"/>
          <w:szCs w:val="28"/>
          <w:lang w:eastAsia="uk-UA"/>
        </w:rPr>
        <w:lastRenderedPageBreak/>
        <mc:AlternateContent>
          <mc:Choice Requires="wps">
            <w:drawing>
              <wp:anchor distT="0" distB="0" distL="114300" distR="114300" simplePos="0" relativeHeight="251888640" behindDoc="0" locked="0" layoutInCell="1" allowOverlap="1" wp14:anchorId="078D6435" wp14:editId="564A05B1">
                <wp:simplePos x="0" y="0"/>
                <wp:positionH relativeFrom="column">
                  <wp:posOffset>4011410</wp:posOffset>
                </wp:positionH>
                <wp:positionV relativeFrom="paragraph">
                  <wp:posOffset>229177</wp:posOffset>
                </wp:positionV>
                <wp:extent cx="2446020" cy="2141220"/>
                <wp:effectExtent l="228600" t="228600" r="240030" b="240030"/>
                <wp:wrapSquare wrapText="bothSides"/>
                <wp:docPr id="14" name="Поле 14"/>
                <wp:cNvGraphicFramePr/>
                <a:graphic xmlns:a="http://schemas.openxmlformats.org/drawingml/2006/main">
                  <a:graphicData uri="http://schemas.microsoft.com/office/word/2010/wordprocessingShape">
                    <wps:wsp>
                      <wps:cNvSpPr txBox="1"/>
                      <wps:spPr>
                        <a:xfrm>
                          <a:off x="0" y="0"/>
                          <a:ext cx="2446020" cy="214122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FE4685" w:rsidRDefault="003F7CB7" w:rsidP="00F264FC">
                            <w:pPr>
                              <w:spacing w:after="0" w:line="240" w:lineRule="exact"/>
                              <w:jc w:val="both"/>
                              <w:rPr>
                                <w:color w:val="1F4E79" w:themeColor="accent1" w:themeShade="80"/>
                              </w:rPr>
                            </w:pPr>
                            <w:r w:rsidRPr="00F264FC">
                              <w:rPr>
                                <w:rFonts w:ascii="Garamond" w:eastAsia="Times New Roman" w:hAnsi="Garamond" w:cs="Times New Roman"/>
                                <w:b/>
                                <w:i/>
                                <w:color w:val="1F4E79" w:themeColor="accent1" w:themeShade="80"/>
                                <w:sz w:val="28"/>
                                <w:szCs w:val="28"/>
                              </w:rPr>
                              <w:t>У</w:t>
                            </w:r>
                            <w:r w:rsidRPr="00F264FC">
                              <w:rPr>
                                <w:rFonts w:ascii="Garamond" w:eastAsia="Times New Roman" w:hAnsi="Garamond" w:cs="Times New Roman"/>
                                <w:i/>
                                <w:color w:val="1F4E79" w:themeColor="accent1" w:themeShade="80"/>
                                <w:sz w:val="28"/>
                                <w:szCs w:val="28"/>
                              </w:rPr>
                              <w:t xml:space="preserve"> разі утворення підрозділів внутрішнього аудиту в територіальних органах та бюджетних установах, що належать до сфери управління державного органу, керівник підрозділу внутрішнього аудиту державного органу визначає єдині підходи до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264FC">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 7 Стандарту </w:t>
                            </w:r>
                            <w:r w:rsidRPr="00F264FC">
                              <w:rPr>
                                <w:rFonts w:ascii="Garamond" w:eastAsia="Times New Roman" w:hAnsi="Garamond" w:cs="Times New Roman"/>
                                <w:i/>
                                <w:color w:val="1F4E79" w:themeColor="accent1" w:themeShade="80"/>
                                <w:sz w:val="28"/>
                                <w:szCs w:val="28"/>
                              </w:rPr>
                              <w:t>7 «Планування діяльності з внутрішнього аудиту»</w:t>
                            </w:r>
                            <w:r w:rsidRPr="00FE4685">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6435" id="Поле 14" o:spid="_x0000_s1056" type="#_x0000_t202" style="position:absolute;left:0;text-align:left;margin-left:315.85pt;margin-top:18.05pt;width:192.6pt;height:16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" fillcolor="#deeaf6 [660]" stroked="f" strokeweight="1pt">
                <v:shadow on="t" color="black" opacity="19660f" offset=".552mm,.73253mm"/>
                <v:textbox>
                  <w:txbxContent>
                    <w:p w:rsidR="003F7CB7" w:rsidRPr="00FE4685" w:rsidRDefault="003F7CB7" w:rsidP="00F264FC">
                      <w:pPr>
                        <w:spacing w:after="0" w:line="240" w:lineRule="exact"/>
                        <w:jc w:val="both"/>
                        <w:rPr>
                          <w:color w:val="1F4E79" w:themeColor="accent1" w:themeShade="80"/>
                        </w:rPr>
                      </w:pPr>
                      <w:r w:rsidRPr="00F264FC">
                        <w:rPr>
                          <w:rFonts w:ascii="Garamond" w:eastAsia="Times New Roman" w:hAnsi="Garamond" w:cs="Times New Roman"/>
                          <w:b/>
                          <w:i/>
                          <w:color w:val="1F4E79" w:themeColor="accent1" w:themeShade="80"/>
                          <w:sz w:val="28"/>
                          <w:szCs w:val="28"/>
                        </w:rPr>
                        <w:t>У</w:t>
                      </w:r>
                      <w:r w:rsidRPr="00F264FC">
                        <w:rPr>
                          <w:rFonts w:ascii="Garamond" w:eastAsia="Times New Roman" w:hAnsi="Garamond" w:cs="Times New Roman"/>
                          <w:i/>
                          <w:color w:val="1F4E79" w:themeColor="accent1" w:themeShade="80"/>
                          <w:sz w:val="28"/>
                          <w:szCs w:val="28"/>
                        </w:rPr>
                        <w:t xml:space="preserve"> разі утворення підрозділів внутрішнього аудиту в територіальних органах та бюджетних установах, що належать до сфери управління державного органу, керівник підрозділу внутрішнього аудиту державного органу визначає єдині підходи до планування діяльності з внутрішнього аудиту</w:t>
                      </w:r>
                      <w:r>
                        <w:rPr>
                          <w:rFonts w:ascii="Garamond" w:eastAsia="Times New Roman" w:hAnsi="Garamond" w:cs="Times New Roman"/>
                          <w:i/>
                          <w:color w:val="1F4E79" w:themeColor="accent1" w:themeShade="80"/>
                          <w:sz w:val="28"/>
                          <w:szCs w:val="28"/>
                        </w:rPr>
                        <w:t xml:space="preserve">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264FC">
                        <w:rPr>
                          <w:rFonts w:ascii="Garamond" w:eastAsia="Times New Roman" w:hAnsi="Garamond" w:cs="Times New Roman"/>
                          <w:i/>
                          <w:color w:val="1F4E79" w:themeColor="accent1" w:themeShade="80"/>
                          <w:sz w:val="28"/>
                          <w:szCs w:val="28"/>
                        </w:rPr>
                        <w:t>пункт</w:t>
                      </w:r>
                      <w:r>
                        <w:rPr>
                          <w:rFonts w:ascii="Garamond" w:eastAsia="Times New Roman" w:hAnsi="Garamond" w:cs="Times New Roman"/>
                          <w:i/>
                          <w:color w:val="1F4E79" w:themeColor="accent1" w:themeShade="80"/>
                          <w:sz w:val="28"/>
                          <w:szCs w:val="28"/>
                        </w:rPr>
                        <w:t>у 7 Стандарту </w:t>
                      </w:r>
                      <w:r w:rsidRPr="00F264FC">
                        <w:rPr>
                          <w:rFonts w:ascii="Garamond" w:eastAsia="Times New Roman" w:hAnsi="Garamond" w:cs="Times New Roman"/>
                          <w:i/>
                          <w:color w:val="1F4E79" w:themeColor="accent1" w:themeShade="80"/>
                          <w:sz w:val="28"/>
                          <w:szCs w:val="28"/>
                        </w:rPr>
                        <w:t>7 «Планування діяльності з внутрішнього аудиту»</w:t>
                      </w:r>
                      <w:r w:rsidRPr="00FE4685">
                        <w:rPr>
                          <w:rFonts w:ascii="Garamond" w:eastAsia="Times New Roman" w:hAnsi="Garamond" w:cs="Times New Roman"/>
                          <w:i/>
                          <w:color w:val="1F4E79" w:themeColor="accent1" w:themeShade="80"/>
                          <w:sz w:val="28"/>
                          <w:szCs w:val="28"/>
                        </w:rPr>
                        <w:t>)</w:t>
                      </w:r>
                    </w:p>
                  </w:txbxContent>
                </v:textbox>
                <w10:wrap type="square"/>
              </v:shape>
            </w:pict>
          </mc:Fallback>
        </mc:AlternateContent>
      </w:r>
      <w:r>
        <w:rPr>
          <w:rFonts w:ascii="Garamond" w:eastAsia="Times New Roman" w:hAnsi="Garamond" w:cs="Times New Roman"/>
          <w:sz w:val="28"/>
          <w:szCs w:val="28"/>
        </w:rPr>
        <w:t>внутрішнього аудиту</w:t>
      </w:r>
      <w:r w:rsidR="00BD733D" w:rsidRPr="00C71A2F">
        <w:rPr>
          <w:rFonts w:ascii="Garamond" w:eastAsia="Times New Roman" w:hAnsi="Garamond" w:cs="Times New Roman"/>
          <w:sz w:val="28"/>
          <w:szCs w:val="28"/>
        </w:rPr>
        <w:t>, які поширюються на роботу підрозділу внутрішнього аудиту державного органу та підрозділів внутрішнього аудиту територіальних о</w:t>
      </w:r>
      <w:r w:rsidR="005D0FE4">
        <w:rPr>
          <w:rFonts w:ascii="Garamond" w:eastAsia="Times New Roman" w:hAnsi="Garamond" w:cs="Times New Roman"/>
          <w:sz w:val="28"/>
          <w:szCs w:val="28"/>
        </w:rPr>
        <w:t>рганів та бюджетних установ</w:t>
      </w:r>
      <w:r w:rsidR="00B676CF">
        <w:rPr>
          <w:rFonts w:ascii="Garamond" w:eastAsia="Times New Roman" w:hAnsi="Garamond" w:cs="Times New Roman"/>
          <w:sz w:val="28"/>
          <w:szCs w:val="28"/>
        </w:rPr>
        <w:t xml:space="preserve"> (вимоги пункту 7 </w:t>
      </w:r>
      <w:r w:rsidR="00B676CF" w:rsidRPr="00B676CF">
        <w:rPr>
          <w:rFonts w:ascii="Garamond" w:eastAsia="Times New Roman" w:hAnsi="Garamond" w:cs="Times New Roman"/>
          <w:sz w:val="28"/>
          <w:szCs w:val="28"/>
        </w:rPr>
        <w:t>Стандарту 7 «Планування діяльності з внутрішнього аудиту»</w:t>
      </w:r>
      <w:r w:rsidR="00B676CF">
        <w:rPr>
          <w:rFonts w:ascii="Garamond" w:eastAsia="Times New Roman" w:hAnsi="Garamond" w:cs="Times New Roman"/>
          <w:sz w:val="28"/>
          <w:szCs w:val="28"/>
        </w:rPr>
        <w:t>)</w:t>
      </w:r>
      <w:r w:rsidR="009A5608">
        <w:rPr>
          <w:rFonts w:ascii="Garamond" w:eastAsia="Times New Roman" w:hAnsi="Garamond" w:cs="Times New Roman"/>
          <w:sz w:val="28"/>
          <w:szCs w:val="28"/>
        </w:rPr>
        <w:t>.</w:t>
      </w:r>
      <w:r>
        <w:rPr>
          <w:rFonts w:ascii="Garamond" w:eastAsia="Times New Roman" w:hAnsi="Garamond" w:cs="Times New Roman"/>
          <w:sz w:val="28"/>
          <w:szCs w:val="28"/>
        </w:rPr>
        <w:t xml:space="preserve"> </w:t>
      </w:r>
    </w:p>
    <w:p w:rsidR="00BD733D" w:rsidRPr="00C71A2F" w:rsidRDefault="00F264FC"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w:t>
      </w:r>
      <w:r w:rsidR="00045860">
        <w:rPr>
          <w:rFonts w:ascii="Garamond" w:eastAsia="Times New Roman" w:hAnsi="Garamond" w:cs="Times New Roman"/>
          <w:sz w:val="28"/>
          <w:szCs w:val="28"/>
        </w:rPr>
        <w:t>окрема,</w:t>
      </w:r>
      <w:r w:rsidR="00BD733D" w:rsidRPr="00C71A2F">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єдині підходи визначаються </w:t>
      </w:r>
      <w:r w:rsidR="00BD733D" w:rsidRPr="00C71A2F">
        <w:rPr>
          <w:rFonts w:ascii="Garamond" w:eastAsia="Times New Roman" w:hAnsi="Garamond" w:cs="Times New Roman"/>
          <w:sz w:val="28"/>
          <w:szCs w:val="28"/>
        </w:rPr>
        <w:t>до</w:t>
      </w:r>
      <w:r w:rsidR="00140152" w:rsidRPr="00C71A2F">
        <w:rPr>
          <w:rFonts w:ascii="Garamond" w:eastAsia="Times New Roman" w:hAnsi="Garamond" w:cs="Times New Roman"/>
          <w:sz w:val="28"/>
          <w:szCs w:val="28"/>
        </w:rPr>
        <w:t xml:space="preserve"> порядку/процедур</w:t>
      </w:r>
      <w:r w:rsidR="00BD733D" w:rsidRPr="00C71A2F">
        <w:rPr>
          <w:rFonts w:ascii="Garamond" w:eastAsia="Times New Roman" w:hAnsi="Garamond" w:cs="Times New Roman"/>
          <w:sz w:val="28"/>
          <w:szCs w:val="28"/>
        </w:rPr>
        <w:t>:</w:t>
      </w:r>
    </w:p>
    <w:p w:rsidR="004F6D87" w:rsidRDefault="004F6D87" w:rsidP="00AA76E5">
      <w:pPr>
        <w:numPr>
          <w:ilvl w:val="0"/>
          <w:numId w:val="1"/>
        </w:numPr>
        <w:spacing w:after="0" w:line="240" w:lineRule="auto"/>
        <w:ind w:left="0" w:firstLine="567"/>
        <w:jc w:val="both"/>
        <w:rPr>
          <w:rFonts w:ascii="Garamond" w:eastAsia="Times New Roman" w:hAnsi="Garamond" w:cs="Times New Roman"/>
          <w:sz w:val="28"/>
          <w:szCs w:val="28"/>
        </w:rPr>
      </w:pPr>
      <w:r w:rsidRPr="00134925">
        <w:rPr>
          <w:rFonts w:ascii="Garamond" w:eastAsia="Times New Roman" w:hAnsi="Garamond" w:cs="Times New Roman"/>
          <w:sz w:val="28"/>
          <w:szCs w:val="28"/>
        </w:rPr>
        <w:t>формування, наповнення, ведення та оновлення інформації у зведеній базі даних (зокрема, визначення строків та умов надання підрозділу внутрішнього аудиту державного органу інформації щодо об’єктів аудиту, розроблення шаблонів документів щодо подання</w:t>
      </w:r>
      <w:r w:rsidR="00134925" w:rsidRPr="00134925">
        <w:rPr>
          <w:rFonts w:ascii="Garamond" w:eastAsia="Times New Roman" w:hAnsi="Garamond" w:cs="Times New Roman"/>
          <w:sz w:val="28"/>
          <w:szCs w:val="28"/>
        </w:rPr>
        <w:t xml:space="preserve"> відповідної</w:t>
      </w:r>
      <w:r w:rsidRPr="00134925">
        <w:rPr>
          <w:rFonts w:ascii="Garamond" w:eastAsia="Times New Roman" w:hAnsi="Garamond" w:cs="Times New Roman"/>
          <w:sz w:val="28"/>
          <w:szCs w:val="28"/>
        </w:rPr>
        <w:t xml:space="preserve"> інформації</w:t>
      </w:r>
      <w:r w:rsidR="00D97480" w:rsidRPr="00134925">
        <w:rPr>
          <w:rFonts w:ascii="Garamond" w:eastAsia="Times New Roman" w:hAnsi="Garamond" w:cs="Times New Roman"/>
          <w:sz w:val="28"/>
          <w:szCs w:val="28"/>
        </w:rPr>
        <w:t>, формування зведеної бази даних підрозділом внутрішнього аудиту державного органу</w:t>
      </w:r>
      <w:r w:rsidR="001E2ACE">
        <w:rPr>
          <w:rFonts w:ascii="Garamond" w:eastAsia="Times New Roman" w:hAnsi="Garamond" w:cs="Times New Roman"/>
          <w:sz w:val="28"/>
          <w:szCs w:val="28"/>
        </w:rPr>
        <w:t>);</w:t>
      </w:r>
    </w:p>
    <w:p w:rsidR="004F6D87" w:rsidRPr="00134925" w:rsidRDefault="00134925" w:rsidP="00AA76E5">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ідентифікації й </w:t>
      </w:r>
      <w:r w:rsidR="004F6D87" w:rsidRPr="004F6D87">
        <w:rPr>
          <w:rFonts w:ascii="Garamond" w:eastAsia="Times New Roman" w:hAnsi="Garamond" w:cs="Times New Roman"/>
          <w:sz w:val="28"/>
          <w:szCs w:val="28"/>
        </w:rPr>
        <w:t>оцінки ризиків та ризик-орієнтованого відбору об’єктів аудиту (зокрема, встановлення строків надання підрозділу внутрішнього аудиту державного органу відповідної ін</w:t>
      </w:r>
      <w:r w:rsidR="002A5520">
        <w:rPr>
          <w:rFonts w:ascii="Garamond" w:eastAsia="Times New Roman" w:hAnsi="Garamond" w:cs="Times New Roman"/>
          <w:sz w:val="28"/>
          <w:szCs w:val="28"/>
        </w:rPr>
        <w:t>формації для формування зведеного</w:t>
      </w:r>
      <w:r w:rsidR="004F6D87" w:rsidRPr="004F6D87">
        <w:rPr>
          <w:rFonts w:ascii="Garamond" w:eastAsia="Times New Roman" w:hAnsi="Garamond" w:cs="Times New Roman"/>
          <w:sz w:val="28"/>
          <w:szCs w:val="28"/>
        </w:rPr>
        <w:t xml:space="preserve"> </w:t>
      </w:r>
      <w:r w:rsidR="004F6D87" w:rsidRPr="00134925">
        <w:rPr>
          <w:rFonts w:ascii="Garamond" w:eastAsia="Times New Roman" w:hAnsi="Garamond" w:cs="Times New Roman"/>
          <w:sz w:val="28"/>
          <w:szCs w:val="28"/>
        </w:rPr>
        <w:t>пла</w:t>
      </w:r>
      <w:r w:rsidR="002A5520" w:rsidRPr="00134925">
        <w:rPr>
          <w:rFonts w:ascii="Garamond" w:eastAsia="Times New Roman" w:hAnsi="Garamond" w:cs="Times New Roman"/>
          <w:sz w:val="28"/>
          <w:szCs w:val="28"/>
        </w:rPr>
        <w:t>ну</w:t>
      </w:r>
      <w:r w:rsidR="004F6D87" w:rsidRPr="00134925">
        <w:rPr>
          <w:rFonts w:ascii="Garamond" w:eastAsia="Times New Roman" w:hAnsi="Garamond" w:cs="Times New Roman"/>
          <w:sz w:val="28"/>
          <w:szCs w:val="28"/>
        </w:rPr>
        <w:t xml:space="preserve">, розроблення </w:t>
      </w:r>
      <w:r w:rsidR="000C3610" w:rsidRPr="00134925">
        <w:rPr>
          <w:rFonts w:ascii="Garamond" w:eastAsia="Times New Roman" w:hAnsi="Garamond" w:cs="Times New Roman"/>
          <w:sz w:val="28"/>
          <w:szCs w:val="28"/>
        </w:rPr>
        <w:t xml:space="preserve">шаблонів документів щодо подання інформації, </w:t>
      </w:r>
      <w:r w:rsidR="004F6D87" w:rsidRPr="00134925">
        <w:rPr>
          <w:rFonts w:ascii="Garamond" w:eastAsia="Times New Roman" w:hAnsi="Garamond" w:cs="Times New Roman"/>
          <w:sz w:val="28"/>
          <w:szCs w:val="28"/>
        </w:rPr>
        <w:t xml:space="preserve">стандартних форм документів щодо </w:t>
      </w:r>
      <w:r w:rsidRPr="00134925">
        <w:rPr>
          <w:rFonts w:ascii="Garamond" w:eastAsia="Times New Roman" w:hAnsi="Garamond" w:cs="Times New Roman"/>
          <w:sz w:val="28"/>
          <w:szCs w:val="28"/>
        </w:rPr>
        <w:t xml:space="preserve">ідентифікації </w:t>
      </w:r>
      <w:r>
        <w:rPr>
          <w:rFonts w:ascii="Garamond" w:eastAsia="Times New Roman" w:hAnsi="Garamond" w:cs="Times New Roman"/>
          <w:sz w:val="28"/>
          <w:szCs w:val="28"/>
        </w:rPr>
        <w:t>та</w:t>
      </w:r>
      <w:r w:rsidRPr="00134925">
        <w:rPr>
          <w:rFonts w:ascii="Garamond" w:eastAsia="Times New Roman" w:hAnsi="Garamond" w:cs="Times New Roman"/>
          <w:sz w:val="28"/>
          <w:szCs w:val="28"/>
        </w:rPr>
        <w:t xml:space="preserve"> </w:t>
      </w:r>
      <w:r w:rsidR="004F6D87" w:rsidRPr="00134925">
        <w:rPr>
          <w:rFonts w:ascii="Garamond" w:eastAsia="Times New Roman" w:hAnsi="Garamond" w:cs="Times New Roman"/>
          <w:sz w:val="28"/>
          <w:szCs w:val="28"/>
        </w:rPr>
        <w:t>оцінки ризиків</w:t>
      </w:r>
      <w:r>
        <w:rPr>
          <w:rFonts w:ascii="Garamond" w:eastAsia="Times New Roman" w:hAnsi="Garamond" w:cs="Times New Roman"/>
          <w:sz w:val="28"/>
          <w:szCs w:val="28"/>
        </w:rPr>
        <w:t xml:space="preserve"> та ризик-орієнтованого відбору об’єктів аудиту</w:t>
      </w:r>
      <w:r w:rsidR="004F6D87" w:rsidRPr="00134925">
        <w:rPr>
          <w:rFonts w:ascii="Garamond" w:eastAsia="Times New Roman" w:hAnsi="Garamond" w:cs="Times New Roman"/>
          <w:sz w:val="28"/>
          <w:szCs w:val="28"/>
        </w:rPr>
        <w:t>);</w:t>
      </w:r>
      <w:r w:rsidR="00096C14">
        <w:rPr>
          <w:rFonts w:ascii="Garamond" w:eastAsia="Times New Roman" w:hAnsi="Garamond" w:cs="Times New Roman"/>
          <w:sz w:val="28"/>
          <w:szCs w:val="28"/>
        </w:rPr>
        <w:t xml:space="preserve"> </w:t>
      </w:r>
    </w:p>
    <w:p w:rsidR="00134925" w:rsidRPr="001E2ACE" w:rsidRDefault="004F6D87" w:rsidP="001D135B">
      <w:pPr>
        <w:numPr>
          <w:ilvl w:val="0"/>
          <w:numId w:val="1"/>
        </w:numPr>
        <w:spacing w:after="60" w:line="240" w:lineRule="auto"/>
        <w:ind w:left="0" w:firstLine="567"/>
        <w:jc w:val="both"/>
        <w:rPr>
          <w:rFonts w:ascii="Garamond" w:eastAsia="Times New Roman" w:hAnsi="Garamond" w:cs="Times New Roman"/>
          <w:sz w:val="28"/>
          <w:szCs w:val="28"/>
        </w:rPr>
      </w:pPr>
      <w:r w:rsidRPr="001E2ACE">
        <w:rPr>
          <w:rFonts w:ascii="Garamond" w:eastAsia="Times New Roman" w:hAnsi="Garamond" w:cs="Times New Roman"/>
          <w:sz w:val="28"/>
          <w:szCs w:val="28"/>
        </w:rPr>
        <w:t>формування, пог</w:t>
      </w:r>
      <w:r w:rsidR="002A5520" w:rsidRPr="001E2ACE">
        <w:rPr>
          <w:rFonts w:ascii="Garamond" w:eastAsia="Times New Roman" w:hAnsi="Garamond" w:cs="Times New Roman"/>
          <w:sz w:val="28"/>
          <w:szCs w:val="28"/>
        </w:rPr>
        <w:t>одження</w:t>
      </w:r>
      <w:r w:rsidR="00134925" w:rsidRPr="001E2ACE">
        <w:rPr>
          <w:rFonts w:ascii="Garamond" w:eastAsia="Times New Roman" w:hAnsi="Garamond" w:cs="Times New Roman"/>
          <w:sz w:val="28"/>
          <w:szCs w:val="28"/>
        </w:rPr>
        <w:t xml:space="preserve"> </w:t>
      </w:r>
      <w:r w:rsidR="002A5520" w:rsidRPr="001E2ACE">
        <w:rPr>
          <w:rFonts w:ascii="Garamond" w:eastAsia="Times New Roman" w:hAnsi="Garamond" w:cs="Times New Roman"/>
          <w:sz w:val="28"/>
          <w:szCs w:val="28"/>
        </w:rPr>
        <w:t>та затвердження зведеного плану, внесення змін до нього</w:t>
      </w:r>
      <w:r w:rsidRPr="001E2ACE">
        <w:rPr>
          <w:rFonts w:ascii="Garamond" w:eastAsia="Times New Roman" w:hAnsi="Garamond" w:cs="Times New Roman"/>
          <w:sz w:val="28"/>
          <w:szCs w:val="28"/>
        </w:rPr>
        <w:t xml:space="preserve"> (зокрема, визначення порядку та строків надання підрозділу внутрішнього аудиту державного органу пропозицій щодо </w:t>
      </w:r>
      <w:r w:rsidR="00DD61FB" w:rsidRPr="001E2ACE">
        <w:rPr>
          <w:rFonts w:ascii="Garamond" w:eastAsia="Times New Roman" w:hAnsi="Garamond" w:cs="Times New Roman"/>
          <w:sz w:val="28"/>
          <w:szCs w:val="28"/>
        </w:rPr>
        <w:t>включення/виключення до/з плану</w:t>
      </w:r>
      <w:r w:rsidRPr="001E2ACE">
        <w:rPr>
          <w:rFonts w:ascii="Garamond" w:eastAsia="Times New Roman" w:hAnsi="Garamond" w:cs="Times New Roman"/>
          <w:sz w:val="28"/>
          <w:szCs w:val="28"/>
        </w:rPr>
        <w:t xml:space="preserve"> об’єктів аудиту</w:t>
      </w:r>
      <w:r w:rsidR="00134925" w:rsidRPr="001E2ACE">
        <w:rPr>
          <w:rFonts w:ascii="Garamond" w:eastAsia="Times New Roman" w:hAnsi="Garamond" w:cs="Times New Roman"/>
          <w:sz w:val="28"/>
          <w:szCs w:val="28"/>
        </w:rPr>
        <w:t>/т</w:t>
      </w:r>
      <w:r w:rsidR="00C82924" w:rsidRPr="001E2ACE">
        <w:rPr>
          <w:rFonts w:ascii="Garamond" w:eastAsia="Times New Roman" w:hAnsi="Garamond" w:cs="Times New Roman"/>
          <w:sz w:val="28"/>
          <w:szCs w:val="28"/>
        </w:rPr>
        <w:t xml:space="preserve">ематики внутрішніх аудитів, </w:t>
      </w:r>
      <w:r w:rsidRPr="001E2ACE">
        <w:rPr>
          <w:rFonts w:ascii="Garamond" w:eastAsia="Times New Roman" w:hAnsi="Garamond" w:cs="Times New Roman"/>
          <w:sz w:val="28"/>
          <w:szCs w:val="28"/>
        </w:rPr>
        <w:t>здійснення підрозділом внутрішнього аудиту державного органу розгляду, опрацювання, надання зауважень/п</w:t>
      </w:r>
      <w:r w:rsidR="00DD61FB" w:rsidRPr="001E2ACE">
        <w:rPr>
          <w:rFonts w:ascii="Garamond" w:eastAsia="Times New Roman" w:hAnsi="Garamond" w:cs="Times New Roman"/>
          <w:sz w:val="28"/>
          <w:szCs w:val="28"/>
        </w:rPr>
        <w:t>ропозицій та погодження про</w:t>
      </w:r>
      <w:r w:rsidR="004D30D2" w:rsidRPr="001E2ACE">
        <w:rPr>
          <w:rFonts w:ascii="Garamond" w:eastAsia="Times New Roman" w:hAnsi="Garamond" w:cs="Times New Roman"/>
          <w:sz w:val="28"/>
          <w:szCs w:val="28"/>
        </w:rPr>
        <w:t>е</w:t>
      </w:r>
      <w:r w:rsidR="00DD61FB" w:rsidRPr="001E2ACE">
        <w:rPr>
          <w:rFonts w:ascii="Garamond" w:eastAsia="Times New Roman" w:hAnsi="Garamond" w:cs="Times New Roman"/>
          <w:sz w:val="28"/>
          <w:szCs w:val="28"/>
        </w:rPr>
        <w:t>кту плану</w:t>
      </w:r>
      <w:r w:rsidRPr="001E2ACE">
        <w:rPr>
          <w:rFonts w:ascii="Garamond" w:eastAsia="Times New Roman" w:hAnsi="Garamond" w:cs="Times New Roman"/>
          <w:sz w:val="28"/>
          <w:szCs w:val="28"/>
        </w:rPr>
        <w:t xml:space="preserve"> підрозділів внутрішнього аудиту територіальних органів та бюджетних установ</w:t>
      </w:r>
      <w:r w:rsidR="00D97480" w:rsidRPr="001E2ACE">
        <w:rPr>
          <w:rFonts w:ascii="Garamond" w:eastAsia="Times New Roman" w:hAnsi="Garamond" w:cs="Times New Roman"/>
          <w:sz w:val="28"/>
          <w:szCs w:val="28"/>
        </w:rPr>
        <w:t>, розроблення шаблонів документів щодо подання</w:t>
      </w:r>
      <w:r w:rsidR="001E2ACE" w:rsidRPr="001E2ACE">
        <w:rPr>
          <w:rFonts w:ascii="Garamond" w:eastAsia="Times New Roman" w:hAnsi="Garamond" w:cs="Times New Roman"/>
          <w:sz w:val="28"/>
          <w:szCs w:val="28"/>
        </w:rPr>
        <w:t xml:space="preserve"> підрозділом внутрішнього аудиту державного органу</w:t>
      </w:r>
      <w:r w:rsidR="00D97480" w:rsidRPr="001E2ACE">
        <w:rPr>
          <w:rFonts w:ascii="Garamond" w:eastAsia="Times New Roman" w:hAnsi="Garamond" w:cs="Times New Roman"/>
          <w:sz w:val="28"/>
          <w:szCs w:val="28"/>
        </w:rPr>
        <w:t xml:space="preserve"> інформації</w:t>
      </w:r>
      <w:r w:rsidR="00EA4A59">
        <w:rPr>
          <w:rFonts w:ascii="Garamond" w:eastAsia="Times New Roman" w:hAnsi="Garamond" w:cs="Times New Roman"/>
          <w:sz w:val="28"/>
          <w:szCs w:val="28"/>
        </w:rPr>
        <w:t xml:space="preserve"> для фор</w:t>
      </w:r>
      <w:r w:rsidR="00D97480" w:rsidRPr="001E2ACE">
        <w:rPr>
          <w:rFonts w:ascii="Garamond" w:eastAsia="Times New Roman" w:hAnsi="Garamond" w:cs="Times New Roman"/>
          <w:sz w:val="28"/>
          <w:szCs w:val="28"/>
        </w:rPr>
        <w:t>мування зведеного плану (зведеного плану із змінами), подання їх на затвердження керівнику державного органу</w:t>
      </w:r>
      <w:r w:rsidRPr="001E2ACE">
        <w:rPr>
          <w:rFonts w:ascii="Garamond" w:eastAsia="Times New Roman" w:hAnsi="Garamond" w:cs="Times New Roman"/>
          <w:sz w:val="28"/>
          <w:szCs w:val="28"/>
        </w:rPr>
        <w:t>)</w:t>
      </w:r>
      <w:r w:rsidR="00140152" w:rsidRPr="001E2ACE">
        <w:rPr>
          <w:rFonts w:ascii="Garamond" w:eastAsia="Times New Roman" w:hAnsi="Garamond" w:cs="Times New Roman"/>
          <w:sz w:val="28"/>
          <w:szCs w:val="28"/>
        </w:rPr>
        <w:t>.</w:t>
      </w:r>
      <w:r w:rsidR="00096C14" w:rsidRPr="001E2ACE">
        <w:rPr>
          <w:rFonts w:ascii="Garamond" w:eastAsia="Times New Roman" w:hAnsi="Garamond" w:cs="Times New Roman"/>
          <w:sz w:val="28"/>
          <w:szCs w:val="28"/>
        </w:rPr>
        <w:t xml:space="preserve"> </w:t>
      </w:r>
    </w:p>
    <w:p w:rsidR="00731DB0" w:rsidRDefault="002340B7"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noProof/>
          <w:sz w:val="28"/>
          <w:szCs w:val="28"/>
          <w:lang w:eastAsia="uk-UA"/>
        </w:rPr>
        <mc:AlternateContent>
          <mc:Choice Requires="wps">
            <w:drawing>
              <wp:anchor distT="0" distB="0" distL="114300" distR="114300" simplePos="0" relativeHeight="251890688" behindDoc="0" locked="0" layoutInCell="1" allowOverlap="1" wp14:anchorId="0FEF29E0" wp14:editId="652631A4">
                <wp:simplePos x="0" y="0"/>
                <wp:positionH relativeFrom="column">
                  <wp:posOffset>-20898</wp:posOffset>
                </wp:positionH>
                <wp:positionV relativeFrom="paragraph">
                  <wp:posOffset>284884</wp:posOffset>
                </wp:positionV>
                <wp:extent cx="2522220" cy="1653540"/>
                <wp:effectExtent l="228600" t="228600" r="259080" b="251460"/>
                <wp:wrapSquare wrapText="bothSides"/>
                <wp:docPr id="17" name="Поле 17"/>
                <wp:cNvGraphicFramePr/>
                <a:graphic xmlns:a="http://schemas.openxmlformats.org/drawingml/2006/main">
                  <a:graphicData uri="http://schemas.microsoft.com/office/word/2010/wordprocessingShape">
                    <wps:wsp>
                      <wps:cNvSpPr txBox="1"/>
                      <wps:spPr>
                        <a:xfrm>
                          <a:off x="0" y="0"/>
                          <a:ext cx="2522220" cy="1653540"/>
                        </a:xfrm>
                        <a:prstGeom prst="rect">
                          <a:avLst/>
                        </a:prstGeom>
                        <a:solidFill>
                          <a:schemeClr val="accent1">
                            <a:lumMod val="20000"/>
                            <a:lumOff val="80000"/>
                          </a:schemeClr>
                        </a:solidFill>
                        <a:ln>
                          <a:noFill/>
                        </a:ln>
                        <a:effectLst>
                          <a:glow rad="228600">
                            <a:schemeClr val="accent1">
                              <a:lumMod val="60000"/>
                              <a:lumOff val="40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rsidR="003F7CB7" w:rsidRPr="00FE4685" w:rsidRDefault="003F7CB7" w:rsidP="00F264FC">
                            <w:pPr>
                              <w:spacing w:after="0" w:line="240" w:lineRule="exact"/>
                              <w:jc w:val="both"/>
                              <w:rPr>
                                <w:color w:val="1F4E79" w:themeColor="accent1" w:themeShade="80"/>
                              </w:rPr>
                            </w:pPr>
                            <w:r w:rsidRPr="00F264FC">
                              <w:rPr>
                                <w:rFonts w:ascii="Garamond" w:eastAsia="Times New Roman" w:hAnsi="Garamond" w:cs="Times New Roman"/>
                                <w:b/>
                                <w:i/>
                                <w:color w:val="1F4E79" w:themeColor="accent1" w:themeShade="80"/>
                                <w:sz w:val="28"/>
                                <w:szCs w:val="28"/>
                              </w:rPr>
                              <w:t>К</w:t>
                            </w:r>
                            <w:r w:rsidRPr="00F264FC">
                              <w:rPr>
                                <w:rFonts w:ascii="Garamond" w:eastAsia="Times New Roman" w:hAnsi="Garamond" w:cs="Times New Roman"/>
                                <w:i/>
                                <w:color w:val="1F4E79" w:themeColor="accent1" w:themeShade="80"/>
                                <w:sz w:val="28"/>
                                <w:szCs w:val="28"/>
                              </w:rPr>
                              <w:t xml:space="preserve">ерівник підрозділу </w:t>
                            </w:r>
                            <w:r>
                              <w:rPr>
                                <w:rFonts w:ascii="Garamond" w:eastAsia="Times New Roman" w:hAnsi="Garamond" w:cs="Times New Roman"/>
                                <w:i/>
                                <w:color w:val="1F4E79" w:themeColor="accent1" w:themeShade="80"/>
                                <w:sz w:val="28"/>
                                <w:szCs w:val="28"/>
                              </w:rPr>
                              <w:t>внутрішнього аудиту</w:t>
                            </w:r>
                            <w:r w:rsidRPr="00F264FC">
                              <w:rPr>
                                <w:rFonts w:ascii="Garamond" w:eastAsia="Times New Roman" w:hAnsi="Garamond" w:cs="Times New Roman"/>
                                <w:i/>
                                <w:color w:val="1F4E79" w:themeColor="accent1" w:themeShade="80"/>
                                <w:sz w:val="28"/>
                                <w:szCs w:val="28"/>
                              </w:rPr>
                              <w:t xml:space="preserve"> державного органу координує діяльність підрозділів</w:t>
                            </w:r>
                            <w:r>
                              <w:rPr>
                                <w:rFonts w:ascii="Garamond" w:eastAsia="Times New Roman" w:hAnsi="Garamond" w:cs="Times New Roman"/>
                                <w:i/>
                                <w:color w:val="1F4E79" w:themeColor="accent1" w:themeShade="80"/>
                                <w:sz w:val="28"/>
                                <w:szCs w:val="28"/>
                              </w:rPr>
                              <w:t xml:space="preserve"> внутрішнього аудиту </w:t>
                            </w:r>
                            <w:r w:rsidRPr="00F264FC">
                              <w:rPr>
                                <w:rFonts w:ascii="Garamond" w:eastAsia="Times New Roman" w:hAnsi="Garamond" w:cs="Times New Roman"/>
                                <w:i/>
                                <w:color w:val="1F4E79" w:themeColor="accent1" w:themeShade="80"/>
                                <w:sz w:val="28"/>
                                <w:szCs w:val="28"/>
                              </w:rPr>
                              <w:t xml:space="preserve">територіального органу та бюджетної установи, а також надає пропозиції щодо забезпечення належної якості здійснення внутрішнього аудиту такими підрозділами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264FC">
                              <w:rPr>
                                <w:rFonts w:ascii="Garamond" w:eastAsia="Times New Roman" w:hAnsi="Garamond" w:cs="Times New Roman"/>
                                <w:i/>
                                <w:color w:val="1F4E79" w:themeColor="accent1" w:themeShade="80"/>
                                <w:sz w:val="28"/>
                                <w:szCs w:val="28"/>
                              </w:rPr>
                              <w:t>абза</w:t>
                            </w:r>
                            <w:r>
                              <w:rPr>
                                <w:rFonts w:ascii="Garamond" w:eastAsia="Times New Roman" w:hAnsi="Garamond" w:cs="Times New Roman"/>
                                <w:i/>
                                <w:color w:val="1F4E79" w:themeColor="accent1" w:themeShade="80"/>
                                <w:sz w:val="28"/>
                                <w:szCs w:val="28"/>
                              </w:rPr>
                              <w:t>цу восьмого пункту 10 Порядку № </w:t>
                            </w:r>
                            <w:r w:rsidRPr="00F264FC">
                              <w:rPr>
                                <w:rFonts w:ascii="Garamond" w:eastAsia="Times New Roman" w:hAnsi="Garamond" w:cs="Times New Roman"/>
                                <w:i/>
                                <w:color w:val="1F4E79" w:themeColor="accent1" w:themeShade="80"/>
                                <w:sz w:val="28"/>
                                <w:szCs w:val="28"/>
                              </w:rPr>
                              <w:t>1001</w:t>
                            </w:r>
                            <w:r w:rsidRPr="00FE4685">
                              <w:rPr>
                                <w:rFonts w:ascii="Garamond" w:eastAsia="Times New Roman" w:hAnsi="Garamond" w:cs="Times New Roman"/>
                                <w:i/>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29E0" id="Поле 17" o:spid="_x0000_s1057" type="#_x0000_t202" style="position:absolute;left:0;text-align:left;margin-left:-1.65pt;margin-top:22.45pt;width:198.6pt;height:130.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" fillcolor="#deeaf6 [660]" stroked="f" strokeweight="1pt">
                <v:shadow on="t" color="black" opacity="19660f" offset=".552mm,.73253mm"/>
                <v:textbox>
                  <w:txbxContent>
                    <w:p w:rsidR="003F7CB7" w:rsidRPr="00FE4685" w:rsidRDefault="003F7CB7" w:rsidP="00F264FC">
                      <w:pPr>
                        <w:spacing w:after="0" w:line="240" w:lineRule="exact"/>
                        <w:jc w:val="both"/>
                        <w:rPr>
                          <w:color w:val="1F4E79" w:themeColor="accent1" w:themeShade="80"/>
                        </w:rPr>
                      </w:pPr>
                      <w:r w:rsidRPr="00F264FC">
                        <w:rPr>
                          <w:rFonts w:ascii="Garamond" w:eastAsia="Times New Roman" w:hAnsi="Garamond" w:cs="Times New Roman"/>
                          <w:b/>
                          <w:i/>
                          <w:color w:val="1F4E79" w:themeColor="accent1" w:themeShade="80"/>
                          <w:sz w:val="28"/>
                          <w:szCs w:val="28"/>
                        </w:rPr>
                        <w:t>К</w:t>
                      </w:r>
                      <w:r w:rsidRPr="00F264FC">
                        <w:rPr>
                          <w:rFonts w:ascii="Garamond" w:eastAsia="Times New Roman" w:hAnsi="Garamond" w:cs="Times New Roman"/>
                          <w:i/>
                          <w:color w:val="1F4E79" w:themeColor="accent1" w:themeShade="80"/>
                          <w:sz w:val="28"/>
                          <w:szCs w:val="28"/>
                        </w:rPr>
                        <w:t xml:space="preserve">ерівник підрозділу </w:t>
                      </w:r>
                      <w:r>
                        <w:rPr>
                          <w:rFonts w:ascii="Garamond" w:eastAsia="Times New Roman" w:hAnsi="Garamond" w:cs="Times New Roman"/>
                          <w:i/>
                          <w:color w:val="1F4E79" w:themeColor="accent1" w:themeShade="80"/>
                          <w:sz w:val="28"/>
                          <w:szCs w:val="28"/>
                        </w:rPr>
                        <w:t>внутрішнього аудиту</w:t>
                      </w:r>
                      <w:r w:rsidRPr="00F264FC">
                        <w:rPr>
                          <w:rFonts w:ascii="Garamond" w:eastAsia="Times New Roman" w:hAnsi="Garamond" w:cs="Times New Roman"/>
                          <w:i/>
                          <w:color w:val="1F4E79" w:themeColor="accent1" w:themeShade="80"/>
                          <w:sz w:val="28"/>
                          <w:szCs w:val="28"/>
                        </w:rPr>
                        <w:t xml:space="preserve"> державного органу координує діяльність підрозділів</w:t>
                      </w:r>
                      <w:r>
                        <w:rPr>
                          <w:rFonts w:ascii="Garamond" w:eastAsia="Times New Roman" w:hAnsi="Garamond" w:cs="Times New Roman"/>
                          <w:i/>
                          <w:color w:val="1F4E79" w:themeColor="accent1" w:themeShade="80"/>
                          <w:sz w:val="28"/>
                          <w:szCs w:val="28"/>
                        </w:rPr>
                        <w:t xml:space="preserve"> внутрішнього аудиту </w:t>
                      </w:r>
                      <w:r w:rsidRPr="00F264FC">
                        <w:rPr>
                          <w:rFonts w:ascii="Garamond" w:eastAsia="Times New Roman" w:hAnsi="Garamond" w:cs="Times New Roman"/>
                          <w:i/>
                          <w:color w:val="1F4E79" w:themeColor="accent1" w:themeShade="80"/>
                          <w:sz w:val="28"/>
                          <w:szCs w:val="28"/>
                        </w:rPr>
                        <w:t xml:space="preserve">територіального органу та бюджетної установи, а також надає пропозиції щодо забезпечення належної якості здійснення внутрішнього аудиту такими підрозділами </w:t>
                      </w:r>
                      <w:r w:rsidRPr="00FE4685">
                        <w:rPr>
                          <w:rFonts w:ascii="Garamond" w:eastAsia="Times New Roman" w:hAnsi="Garamond" w:cs="Times New Roman"/>
                          <w:i/>
                          <w:color w:val="1F4E79" w:themeColor="accent1" w:themeShade="80"/>
                          <w:sz w:val="28"/>
                          <w:szCs w:val="28"/>
                        </w:rPr>
                        <w:t>(</w:t>
                      </w:r>
                      <w:r>
                        <w:rPr>
                          <w:rFonts w:ascii="Garamond" w:eastAsia="Times New Roman" w:hAnsi="Garamond" w:cs="Times New Roman"/>
                          <w:i/>
                          <w:color w:val="1F4E79" w:themeColor="accent1" w:themeShade="80"/>
                          <w:sz w:val="28"/>
                          <w:szCs w:val="28"/>
                        </w:rPr>
                        <w:t xml:space="preserve">вимоги </w:t>
                      </w:r>
                      <w:r w:rsidRPr="00F264FC">
                        <w:rPr>
                          <w:rFonts w:ascii="Garamond" w:eastAsia="Times New Roman" w:hAnsi="Garamond" w:cs="Times New Roman"/>
                          <w:i/>
                          <w:color w:val="1F4E79" w:themeColor="accent1" w:themeShade="80"/>
                          <w:sz w:val="28"/>
                          <w:szCs w:val="28"/>
                        </w:rPr>
                        <w:t>абза</w:t>
                      </w:r>
                      <w:r>
                        <w:rPr>
                          <w:rFonts w:ascii="Garamond" w:eastAsia="Times New Roman" w:hAnsi="Garamond" w:cs="Times New Roman"/>
                          <w:i/>
                          <w:color w:val="1F4E79" w:themeColor="accent1" w:themeShade="80"/>
                          <w:sz w:val="28"/>
                          <w:szCs w:val="28"/>
                        </w:rPr>
                        <w:t>цу восьмого пункту 10 Порядку № </w:t>
                      </w:r>
                      <w:r w:rsidRPr="00F264FC">
                        <w:rPr>
                          <w:rFonts w:ascii="Garamond" w:eastAsia="Times New Roman" w:hAnsi="Garamond" w:cs="Times New Roman"/>
                          <w:i/>
                          <w:color w:val="1F4E79" w:themeColor="accent1" w:themeShade="80"/>
                          <w:sz w:val="28"/>
                          <w:szCs w:val="28"/>
                        </w:rPr>
                        <w:t>1001</w:t>
                      </w:r>
                      <w:r w:rsidRPr="00FE4685">
                        <w:rPr>
                          <w:rFonts w:ascii="Garamond" w:eastAsia="Times New Roman" w:hAnsi="Garamond" w:cs="Times New Roman"/>
                          <w:i/>
                          <w:color w:val="1F4E79" w:themeColor="accent1" w:themeShade="80"/>
                          <w:sz w:val="28"/>
                          <w:szCs w:val="28"/>
                        </w:rPr>
                        <w:t>)</w:t>
                      </w:r>
                    </w:p>
                  </w:txbxContent>
                </v:textbox>
                <w10:wrap type="square"/>
              </v:shape>
            </w:pict>
          </mc:Fallback>
        </mc:AlternateContent>
      </w:r>
      <w:r w:rsidR="00731DB0" w:rsidRPr="00731DB0">
        <w:rPr>
          <w:rFonts w:ascii="Garamond" w:eastAsia="Times New Roman" w:hAnsi="Garamond" w:cs="Times New Roman"/>
          <w:sz w:val="28"/>
          <w:szCs w:val="28"/>
        </w:rPr>
        <w:t xml:space="preserve">Керівник підрозділу внутрішнього аудиту державного органу координує діяльність підрозділів внутрішнього аудиту територіального органу та бюджетної установи, а також надає пропозиції щодо забезпечення належної якості здійснення внутрішнього аудиту такими підрозділами </w:t>
      </w:r>
      <w:r w:rsidR="00731DB0">
        <w:rPr>
          <w:rFonts w:ascii="Garamond" w:eastAsia="Times New Roman" w:hAnsi="Garamond" w:cs="Times New Roman"/>
          <w:sz w:val="28"/>
          <w:szCs w:val="28"/>
        </w:rPr>
        <w:t xml:space="preserve">(вимоги </w:t>
      </w:r>
      <w:r w:rsidR="00731DB0" w:rsidRPr="00731DB0">
        <w:rPr>
          <w:rFonts w:ascii="Garamond" w:eastAsia="Times New Roman" w:hAnsi="Garamond" w:cs="Times New Roman"/>
          <w:sz w:val="28"/>
          <w:szCs w:val="28"/>
        </w:rPr>
        <w:t>абзацу восьмого пункту 10 Порядку № 1001</w:t>
      </w:r>
      <w:r w:rsidR="00731DB0">
        <w:rPr>
          <w:rFonts w:ascii="Garamond" w:eastAsia="Times New Roman" w:hAnsi="Garamond" w:cs="Times New Roman"/>
          <w:sz w:val="28"/>
          <w:szCs w:val="28"/>
        </w:rPr>
        <w:t>).</w:t>
      </w:r>
    </w:p>
    <w:p w:rsidR="00824177" w:rsidRDefault="00731DB0"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Відповідна координація має здійснюватися </w:t>
      </w:r>
      <w:r w:rsidR="00824177">
        <w:rPr>
          <w:rFonts w:ascii="Garamond" w:eastAsia="Times New Roman" w:hAnsi="Garamond" w:cs="Times New Roman"/>
          <w:sz w:val="28"/>
          <w:szCs w:val="28"/>
        </w:rPr>
        <w:t>на вс</w:t>
      </w:r>
      <w:r w:rsidR="00824177" w:rsidRPr="00C71A2F">
        <w:rPr>
          <w:rFonts w:ascii="Garamond" w:eastAsia="Times New Roman" w:hAnsi="Garamond" w:cs="Times New Roman"/>
          <w:sz w:val="28"/>
          <w:szCs w:val="28"/>
        </w:rPr>
        <w:t>іх етапах д</w:t>
      </w:r>
      <w:r w:rsidR="00824177">
        <w:rPr>
          <w:rFonts w:ascii="Garamond" w:eastAsia="Times New Roman" w:hAnsi="Garamond" w:cs="Times New Roman"/>
          <w:sz w:val="28"/>
          <w:szCs w:val="28"/>
        </w:rPr>
        <w:t>іяльності з внутрішнього аудиту</w:t>
      </w:r>
      <w:r w:rsidR="00824177" w:rsidRPr="00C71A2F">
        <w:rPr>
          <w:rFonts w:ascii="Garamond" w:eastAsia="Times New Roman" w:hAnsi="Garamond" w:cs="Times New Roman"/>
          <w:sz w:val="28"/>
          <w:szCs w:val="28"/>
        </w:rPr>
        <w:t>, у тому числі – на етапі планування</w:t>
      </w:r>
      <w:r w:rsidR="00824177">
        <w:rPr>
          <w:rFonts w:ascii="Garamond" w:eastAsia="Times New Roman" w:hAnsi="Garamond" w:cs="Times New Roman"/>
          <w:sz w:val="28"/>
          <w:szCs w:val="28"/>
        </w:rPr>
        <w:t>.</w:t>
      </w:r>
    </w:p>
    <w:p w:rsidR="00A00F8A" w:rsidRPr="00C71A2F" w:rsidRDefault="00C82924" w:rsidP="001D135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Процедура координації повинна</w:t>
      </w:r>
      <w:r w:rsidR="00824177">
        <w:rPr>
          <w:rFonts w:ascii="Garamond" w:eastAsia="Times New Roman" w:hAnsi="Garamond" w:cs="Times New Roman"/>
          <w:sz w:val="28"/>
          <w:szCs w:val="28"/>
        </w:rPr>
        <w:t xml:space="preserve"> бути </w:t>
      </w:r>
      <w:r w:rsidR="007B7940">
        <w:rPr>
          <w:rFonts w:ascii="Garamond" w:eastAsia="Times New Roman" w:hAnsi="Garamond" w:cs="Times New Roman"/>
          <w:sz w:val="28"/>
          <w:szCs w:val="28"/>
        </w:rPr>
        <w:t>врегульован</w:t>
      </w:r>
      <w:r>
        <w:rPr>
          <w:rFonts w:ascii="Garamond" w:eastAsia="Times New Roman" w:hAnsi="Garamond" w:cs="Times New Roman"/>
          <w:sz w:val="28"/>
          <w:szCs w:val="28"/>
        </w:rPr>
        <w:t>а</w:t>
      </w:r>
      <w:r w:rsidR="00824177">
        <w:rPr>
          <w:rFonts w:ascii="Garamond" w:eastAsia="Times New Roman" w:hAnsi="Garamond" w:cs="Times New Roman"/>
          <w:sz w:val="28"/>
          <w:szCs w:val="28"/>
        </w:rPr>
        <w:t xml:space="preserve"> у внутрішніх документах з питань </w:t>
      </w:r>
      <w:r w:rsidR="007B7940">
        <w:rPr>
          <w:rFonts w:ascii="Garamond" w:eastAsia="Times New Roman" w:hAnsi="Garamond" w:cs="Times New Roman"/>
          <w:sz w:val="28"/>
          <w:szCs w:val="28"/>
        </w:rPr>
        <w:t>здійснення внутрішнього аудиту</w:t>
      </w:r>
      <w:r w:rsidR="00731DB0">
        <w:rPr>
          <w:rFonts w:ascii="Garamond" w:eastAsia="Times New Roman" w:hAnsi="Garamond" w:cs="Times New Roman"/>
          <w:sz w:val="28"/>
          <w:szCs w:val="28"/>
        </w:rPr>
        <w:t xml:space="preserve"> в частині планування</w:t>
      </w:r>
      <w:r w:rsidR="007B7940">
        <w:rPr>
          <w:rFonts w:ascii="Garamond" w:eastAsia="Times New Roman" w:hAnsi="Garamond" w:cs="Times New Roman"/>
          <w:sz w:val="28"/>
          <w:szCs w:val="28"/>
        </w:rPr>
        <w:t xml:space="preserve">, </w:t>
      </w:r>
      <w:r w:rsidR="00505B88" w:rsidRPr="00C71A2F">
        <w:rPr>
          <w:rFonts w:ascii="Garamond" w:eastAsia="Times New Roman" w:hAnsi="Garamond" w:cs="Times New Roman"/>
          <w:sz w:val="28"/>
          <w:szCs w:val="28"/>
        </w:rPr>
        <w:t>з</w:t>
      </w:r>
      <w:r w:rsidR="00A00F8A" w:rsidRPr="00C71A2F">
        <w:rPr>
          <w:rFonts w:ascii="Garamond" w:eastAsia="Times New Roman" w:hAnsi="Garamond" w:cs="Times New Roman"/>
          <w:sz w:val="28"/>
          <w:szCs w:val="28"/>
        </w:rPr>
        <w:t xml:space="preserve">окрема, </w:t>
      </w:r>
      <w:r w:rsidR="00505B88" w:rsidRPr="00C71A2F">
        <w:rPr>
          <w:rFonts w:ascii="Garamond" w:eastAsia="Times New Roman" w:hAnsi="Garamond" w:cs="Times New Roman"/>
          <w:sz w:val="28"/>
          <w:szCs w:val="28"/>
        </w:rPr>
        <w:t xml:space="preserve">щодо </w:t>
      </w:r>
      <w:r w:rsidR="004F6D64">
        <w:rPr>
          <w:rFonts w:ascii="Garamond" w:eastAsia="Times New Roman" w:hAnsi="Garamond" w:cs="Times New Roman"/>
          <w:sz w:val="28"/>
          <w:szCs w:val="28"/>
        </w:rPr>
        <w:t>здійснення аналізу</w:t>
      </w:r>
      <w:r w:rsidR="007B7940">
        <w:rPr>
          <w:rFonts w:ascii="Garamond" w:eastAsia="Times New Roman" w:hAnsi="Garamond" w:cs="Times New Roman"/>
          <w:sz w:val="28"/>
          <w:szCs w:val="28"/>
        </w:rPr>
        <w:t xml:space="preserve"> підрозділом внутрішнього аудиту державного органу</w:t>
      </w:r>
      <w:r w:rsidR="00505B88" w:rsidRPr="00C71A2F">
        <w:rPr>
          <w:rFonts w:ascii="Garamond" w:eastAsia="Times New Roman" w:hAnsi="Garamond" w:cs="Times New Roman"/>
          <w:sz w:val="28"/>
          <w:szCs w:val="28"/>
        </w:rPr>
        <w:t>:</w:t>
      </w:r>
    </w:p>
    <w:p w:rsidR="00C82924" w:rsidRPr="00C82924" w:rsidRDefault="00C82924" w:rsidP="00AA76E5">
      <w:pPr>
        <w:numPr>
          <w:ilvl w:val="0"/>
          <w:numId w:val="1"/>
        </w:numPr>
        <w:spacing w:after="0" w:line="240" w:lineRule="auto"/>
        <w:ind w:left="0" w:firstLine="567"/>
        <w:jc w:val="both"/>
        <w:rPr>
          <w:rFonts w:ascii="Garamond" w:eastAsia="Times New Roman" w:hAnsi="Garamond" w:cs="Times New Roman"/>
          <w:sz w:val="28"/>
          <w:szCs w:val="28"/>
        </w:rPr>
      </w:pPr>
      <w:r w:rsidRPr="00C82924">
        <w:rPr>
          <w:rFonts w:ascii="Garamond" w:eastAsia="Times New Roman" w:hAnsi="Garamond" w:cs="Times New Roman"/>
          <w:sz w:val="28"/>
          <w:szCs w:val="28"/>
        </w:rPr>
        <w:lastRenderedPageBreak/>
        <w:t xml:space="preserve">баз даних підрозділів внутрішнього аудиту територіальних органів </w:t>
      </w:r>
      <w:r>
        <w:rPr>
          <w:rFonts w:ascii="Garamond" w:eastAsia="Times New Roman" w:hAnsi="Garamond" w:cs="Times New Roman"/>
          <w:sz w:val="28"/>
          <w:szCs w:val="28"/>
        </w:rPr>
        <w:t>та бюджетних установ</w:t>
      </w:r>
      <w:r w:rsidRPr="00C82924">
        <w:rPr>
          <w:rFonts w:ascii="Garamond" w:eastAsia="Times New Roman" w:hAnsi="Garamond" w:cs="Times New Roman"/>
          <w:sz w:val="28"/>
          <w:szCs w:val="28"/>
        </w:rPr>
        <w:t xml:space="preserve"> на предмет правильності та повноти включення інформації щодо об’єктів аудиту;</w:t>
      </w:r>
    </w:p>
    <w:p w:rsidR="00C82924" w:rsidRPr="00C82924" w:rsidRDefault="00DD61FB" w:rsidP="00AA76E5">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обґрунтувань до плану</w:t>
      </w:r>
      <w:r w:rsidR="00C82924" w:rsidRPr="00C82924">
        <w:rPr>
          <w:rFonts w:ascii="Garamond" w:eastAsia="Times New Roman" w:hAnsi="Garamond" w:cs="Times New Roman"/>
          <w:sz w:val="28"/>
          <w:szCs w:val="28"/>
        </w:rPr>
        <w:t xml:space="preserve"> </w:t>
      </w:r>
      <w:r w:rsidR="00731DB0">
        <w:rPr>
          <w:rFonts w:ascii="Garamond" w:eastAsia="Times New Roman" w:hAnsi="Garamond" w:cs="Times New Roman"/>
          <w:sz w:val="28"/>
          <w:szCs w:val="28"/>
        </w:rPr>
        <w:t xml:space="preserve">діяльності з внутрішнього аудиту </w:t>
      </w:r>
      <w:r w:rsidR="00C82924" w:rsidRPr="00C82924">
        <w:rPr>
          <w:rFonts w:ascii="Garamond" w:eastAsia="Times New Roman" w:hAnsi="Garamond" w:cs="Times New Roman"/>
          <w:sz w:val="28"/>
          <w:szCs w:val="28"/>
        </w:rPr>
        <w:t>(змін до н</w:t>
      </w:r>
      <w:r>
        <w:rPr>
          <w:rFonts w:ascii="Garamond" w:eastAsia="Times New Roman" w:hAnsi="Garamond" w:cs="Times New Roman"/>
          <w:sz w:val="28"/>
          <w:szCs w:val="28"/>
        </w:rPr>
        <w:t>ього</w:t>
      </w:r>
      <w:r w:rsidR="00C82924" w:rsidRPr="00C82924">
        <w:rPr>
          <w:rFonts w:ascii="Garamond" w:eastAsia="Times New Roman" w:hAnsi="Garamond" w:cs="Times New Roman"/>
          <w:sz w:val="28"/>
          <w:szCs w:val="28"/>
        </w:rPr>
        <w:t xml:space="preserve">), наданих підрозділами внутрішнього аудиту територіальних органів </w:t>
      </w:r>
      <w:r w:rsidR="00C82924">
        <w:rPr>
          <w:rFonts w:ascii="Garamond" w:eastAsia="Times New Roman" w:hAnsi="Garamond" w:cs="Times New Roman"/>
          <w:sz w:val="28"/>
          <w:szCs w:val="28"/>
        </w:rPr>
        <w:t xml:space="preserve">та </w:t>
      </w:r>
      <w:r w:rsidR="00C82924" w:rsidRPr="00C82924">
        <w:rPr>
          <w:rFonts w:ascii="Garamond" w:eastAsia="Times New Roman" w:hAnsi="Garamond" w:cs="Times New Roman"/>
          <w:sz w:val="28"/>
          <w:szCs w:val="28"/>
        </w:rPr>
        <w:t>бюджетних установ</w:t>
      </w:r>
      <w:r>
        <w:rPr>
          <w:rFonts w:ascii="Garamond" w:eastAsia="Times New Roman" w:hAnsi="Garamond" w:cs="Times New Roman"/>
          <w:sz w:val="28"/>
          <w:szCs w:val="28"/>
        </w:rPr>
        <w:t>, на предмет включення до плану</w:t>
      </w:r>
      <w:r w:rsidR="00C82924" w:rsidRPr="00C82924">
        <w:rPr>
          <w:rFonts w:ascii="Garamond" w:eastAsia="Times New Roman" w:hAnsi="Garamond" w:cs="Times New Roman"/>
          <w:sz w:val="28"/>
          <w:szCs w:val="28"/>
        </w:rPr>
        <w:t xml:space="preserve"> об’єктів аудиту на підставі результатів оцінки ризиків та ризик-орієнтованого відбору;</w:t>
      </w:r>
    </w:p>
    <w:p w:rsidR="002E1EF9" w:rsidRDefault="00C82924" w:rsidP="003D2BB8">
      <w:pPr>
        <w:numPr>
          <w:ilvl w:val="0"/>
          <w:numId w:val="1"/>
        </w:numPr>
        <w:spacing w:after="60" w:line="240" w:lineRule="auto"/>
        <w:ind w:left="0" w:firstLine="567"/>
        <w:jc w:val="both"/>
      </w:pPr>
      <w:r w:rsidRPr="009D0F84">
        <w:rPr>
          <w:rFonts w:ascii="Garamond" w:eastAsia="Times New Roman" w:hAnsi="Garamond" w:cs="Times New Roman"/>
          <w:sz w:val="28"/>
          <w:szCs w:val="28"/>
        </w:rPr>
        <w:t>обсягів робочого часу, визначених підрозділами внутрішнього аудиту територіальних органів та бюджетних установ, на здійснення внутрішніх аудитів та виконання заходів з іншої діяльності з внутрішнього аудиту з метою їх ефективного розподілу та використання</w:t>
      </w:r>
      <w:r w:rsidR="00575D7B" w:rsidRPr="009D0F84">
        <w:rPr>
          <w:rFonts w:ascii="Garamond" w:eastAsia="Times New Roman" w:hAnsi="Garamond" w:cs="Times New Roman"/>
          <w:sz w:val="28"/>
          <w:szCs w:val="28"/>
        </w:rPr>
        <w:t>.</w:t>
      </w:r>
    </w:p>
    <w:p w:rsidR="001E2ACE" w:rsidRDefault="001E2ACE" w:rsidP="00A311D3">
      <w:pPr>
        <w:sectPr w:rsidR="001E2ACE" w:rsidSect="00A919CD">
          <w:pgSz w:w="11907" w:h="16839" w:code="9"/>
          <w:pgMar w:top="1134" w:right="567" w:bottom="567" w:left="1134" w:header="567" w:footer="737" w:gutter="0"/>
          <w:cols w:space="720"/>
          <w:docGrid w:linePitch="360"/>
        </w:sectPr>
      </w:pPr>
    </w:p>
    <w:p w:rsidR="00A71579" w:rsidRPr="00A71579" w:rsidRDefault="0003730B" w:rsidP="0003730B">
      <w:pPr>
        <w:keepNext/>
        <w:keepLines/>
        <w:pBdr>
          <w:bottom w:val="single" w:sz="4" w:space="1" w:color="5B9BD5" w:themeColor="accent1"/>
        </w:pBdr>
        <w:spacing w:after="0" w:line="240" w:lineRule="auto"/>
        <w:ind w:left="1985" w:right="113"/>
        <w:jc w:val="right"/>
        <w:outlineLvl w:val="0"/>
        <w:rPr>
          <w:rFonts w:ascii="Garamond" w:hAnsi="Garamond"/>
          <w:b/>
          <w:color w:val="3B94C5"/>
          <w:sz w:val="32"/>
          <w:szCs w:val="32"/>
        </w:rPr>
      </w:pPr>
      <w:bookmarkStart w:id="39" w:name="_Додаток_3._Приклад_1"/>
      <w:bookmarkStart w:id="40" w:name="_Toc141119584"/>
      <w:bookmarkStart w:id="41" w:name="_Toc19704272"/>
      <w:bookmarkEnd w:id="39"/>
      <w:r w:rsidRPr="004375B6">
        <w:rPr>
          <w:noProof/>
          <w:sz w:val="28"/>
          <w:szCs w:val="28"/>
          <w:lang w:eastAsia="uk-UA"/>
        </w:rPr>
        <w:lastRenderedPageBreak/>
        <w:drawing>
          <wp:anchor distT="0" distB="0" distL="114300" distR="114300" simplePos="0" relativeHeight="251724800" behindDoc="1" locked="0" layoutInCell="1" allowOverlap="1" wp14:anchorId="1126F877" wp14:editId="1F16ACB2">
            <wp:simplePos x="0" y="0"/>
            <wp:positionH relativeFrom="page">
              <wp:posOffset>11430</wp:posOffset>
            </wp:positionH>
            <wp:positionV relativeFrom="page">
              <wp:posOffset>1122680</wp:posOffset>
            </wp:positionV>
            <wp:extent cx="1031240" cy="1079500"/>
            <wp:effectExtent l="0" t="0" r="0" b="6350"/>
            <wp:wrapNone/>
            <wp:docPr id="12151" name="Рисунок 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4375B6">
        <w:rPr>
          <w:noProof/>
          <w:sz w:val="28"/>
          <w:szCs w:val="28"/>
          <w:lang w:eastAsia="uk-UA"/>
        </w:rPr>
        <w:drawing>
          <wp:anchor distT="0" distB="0" distL="114300" distR="114300" simplePos="0" relativeHeight="251726848" behindDoc="1" locked="0" layoutInCell="1" allowOverlap="1" wp14:anchorId="3343799A" wp14:editId="3E9CE2A3">
            <wp:simplePos x="0" y="0"/>
            <wp:positionH relativeFrom="page">
              <wp:posOffset>17145</wp:posOffset>
            </wp:positionH>
            <wp:positionV relativeFrom="page">
              <wp:posOffset>250190</wp:posOffset>
            </wp:positionV>
            <wp:extent cx="1031240" cy="1079500"/>
            <wp:effectExtent l="0" t="0" r="0" b="6350"/>
            <wp:wrapNone/>
            <wp:docPr id="12153" name="Рисунок 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4375B6">
        <w:rPr>
          <w:noProof/>
          <w:sz w:val="28"/>
          <w:szCs w:val="28"/>
          <w:lang w:eastAsia="uk-UA"/>
        </w:rPr>
        <w:drawing>
          <wp:anchor distT="0" distB="0" distL="114300" distR="114300" simplePos="0" relativeHeight="251725824" behindDoc="1" locked="0" layoutInCell="1" allowOverlap="1" wp14:anchorId="4F4B8A7E" wp14:editId="200CE795">
            <wp:simplePos x="0" y="0"/>
            <wp:positionH relativeFrom="page">
              <wp:posOffset>977265</wp:posOffset>
            </wp:positionH>
            <wp:positionV relativeFrom="page">
              <wp:posOffset>735965</wp:posOffset>
            </wp:positionV>
            <wp:extent cx="1031240" cy="1079500"/>
            <wp:effectExtent l="0" t="0" r="0" b="6350"/>
            <wp:wrapNone/>
            <wp:docPr id="12152" name="Рисунок 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00A71579" w:rsidRPr="004375B6">
        <w:rPr>
          <w:rFonts w:ascii="Garamond" w:eastAsiaTheme="majorEastAsia" w:hAnsi="Garamond" w:cstheme="majorBidi"/>
          <w:b/>
          <w:color w:val="1F4E79" w:themeColor="accent1" w:themeShade="80"/>
          <w:sz w:val="28"/>
          <w:szCs w:val="28"/>
        </w:rPr>
        <w:t>Додатки</w:t>
      </w:r>
      <w:bookmarkEnd w:id="40"/>
    </w:p>
    <w:p w:rsidR="00A71579" w:rsidRDefault="00A71579" w:rsidP="00A71579"/>
    <w:p w:rsidR="00603785" w:rsidRPr="00CA4379" w:rsidRDefault="004D769F" w:rsidP="00C23DE5">
      <w:pPr>
        <w:pStyle w:val="2"/>
        <w:spacing w:before="0" w:line="240" w:lineRule="auto"/>
        <w:ind w:left="10773"/>
        <w:jc w:val="both"/>
        <w:rPr>
          <w:rFonts w:ascii="Garamond" w:hAnsi="Garamond"/>
          <w:b/>
          <w:color w:val="3B94C5"/>
          <w:sz w:val="28"/>
          <w:szCs w:val="28"/>
        </w:rPr>
      </w:pPr>
      <w:bookmarkStart w:id="42" w:name="_Додаток_1._Приклад"/>
      <w:bookmarkStart w:id="43" w:name="_Toc141119585"/>
      <w:bookmarkStart w:id="44" w:name="_GoBack"/>
      <w:bookmarkEnd w:id="42"/>
      <w:bookmarkEnd w:id="44"/>
      <w:r w:rsidRPr="0003730B">
        <w:rPr>
          <w:rFonts w:ascii="Garamond" w:hAnsi="Garamond"/>
          <w:b/>
          <w:color w:val="1F4E79" w:themeColor="accent1" w:themeShade="80"/>
          <w:sz w:val="28"/>
          <w:szCs w:val="28"/>
        </w:rPr>
        <w:t>Додаток</w:t>
      </w:r>
      <w:r w:rsidR="00D87B12" w:rsidRPr="0003730B">
        <w:rPr>
          <w:rFonts w:ascii="Garamond" w:hAnsi="Garamond"/>
          <w:b/>
          <w:color w:val="1F4E79" w:themeColor="accent1" w:themeShade="80"/>
          <w:sz w:val="28"/>
          <w:szCs w:val="28"/>
        </w:rPr>
        <w:t xml:space="preserve"> 1</w:t>
      </w:r>
      <w:r w:rsidR="00603785" w:rsidRPr="0003730B">
        <w:rPr>
          <w:rFonts w:ascii="Garamond" w:hAnsi="Garamond"/>
          <w:b/>
          <w:color w:val="1F4E79" w:themeColor="accent1" w:themeShade="80"/>
          <w:sz w:val="28"/>
          <w:szCs w:val="28"/>
        </w:rPr>
        <w:t xml:space="preserve">. Приклад формалізації </w:t>
      </w:r>
      <w:r w:rsidR="00F93E31">
        <w:rPr>
          <w:rFonts w:ascii="Garamond" w:hAnsi="Garamond"/>
          <w:b/>
          <w:color w:val="1F4E79" w:themeColor="accent1" w:themeShade="80"/>
          <w:sz w:val="28"/>
          <w:szCs w:val="28"/>
        </w:rPr>
        <w:t xml:space="preserve">та документування </w:t>
      </w:r>
      <w:r w:rsidR="00603785" w:rsidRPr="0003730B">
        <w:rPr>
          <w:rFonts w:ascii="Garamond" w:hAnsi="Garamond"/>
          <w:b/>
          <w:color w:val="1F4E79" w:themeColor="accent1" w:themeShade="80"/>
          <w:sz w:val="28"/>
          <w:szCs w:val="28"/>
        </w:rPr>
        <w:t>простору аудиту</w:t>
      </w:r>
      <w:bookmarkEnd w:id="41"/>
      <w:bookmarkEnd w:id="43"/>
      <w:r w:rsidR="00F93E31">
        <w:rPr>
          <w:rFonts w:ascii="Garamond" w:hAnsi="Garamond"/>
          <w:b/>
          <w:color w:val="1F4E79" w:themeColor="accent1" w:themeShade="80"/>
          <w:sz w:val="28"/>
          <w:szCs w:val="28"/>
        </w:rPr>
        <w:t xml:space="preserve"> шляхом ведення бази даних</w:t>
      </w:r>
    </w:p>
    <w:p w:rsidR="00571B19" w:rsidRDefault="00571B19" w:rsidP="00063D3B">
      <w:pPr>
        <w:spacing w:after="0" w:line="240" w:lineRule="auto"/>
        <w:ind w:left="3402" w:firstLine="567"/>
        <w:jc w:val="both"/>
        <w:rPr>
          <w:rFonts w:ascii="Garamond" w:eastAsia="Times New Roman" w:hAnsi="Garamond" w:cs="Times New Roman"/>
          <w:sz w:val="24"/>
          <w:szCs w:val="24"/>
        </w:rPr>
      </w:pPr>
    </w:p>
    <w:p w:rsidR="008E132B" w:rsidRDefault="008E132B" w:rsidP="00063D3B">
      <w:pPr>
        <w:spacing w:after="0" w:line="240" w:lineRule="auto"/>
        <w:ind w:left="3402" w:firstLine="567"/>
        <w:jc w:val="both"/>
        <w:rPr>
          <w:rFonts w:ascii="Garamond" w:eastAsia="Times New Roman" w:hAnsi="Garamond" w:cs="Times New Roman"/>
          <w:sz w:val="24"/>
          <w:szCs w:val="24"/>
        </w:rPr>
      </w:pPr>
    </w:p>
    <w:p w:rsidR="00764BC6" w:rsidRDefault="00DC6028" w:rsidP="00764BC6">
      <w:pPr>
        <w:pStyle w:val="ab"/>
        <w:tabs>
          <w:tab w:val="left" w:pos="709"/>
          <w:tab w:val="left" w:pos="1134"/>
          <w:tab w:val="left" w:pos="1560"/>
          <w:tab w:val="left" w:pos="1985"/>
          <w:tab w:val="left" w:pos="2835"/>
        </w:tabs>
        <w:spacing w:after="60" w:line="240" w:lineRule="auto"/>
        <w:ind w:left="0" w:firstLine="567"/>
        <w:contextualSpacing w:val="0"/>
        <w:jc w:val="both"/>
        <w:rPr>
          <w:rFonts w:ascii="Garamond" w:eastAsia="Times New Roman" w:hAnsi="Garamond" w:cs="Times New Roman"/>
          <w:sz w:val="28"/>
          <w:szCs w:val="28"/>
        </w:rPr>
      </w:pPr>
      <w:r w:rsidRPr="00984E79">
        <w:rPr>
          <w:rFonts w:ascii="Garamond" w:hAnsi="Garamond"/>
          <w:sz w:val="28"/>
          <w:szCs w:val="28"/>
        </w:rPr>
        <w:t xml:space="preserve">Зразок формалізації та документування простору аудиту шляхом ведення бази даних підготовлено за підходами, визначеними у цьому посібнику. </w:t>
      </w:r>
      <w:r w:rsidR="008E132B">
        <w:rPr>
          <w:rFonts w:ascii="Garamond" w:hAnsi="Garamond"/>
          <w:sz w:val="28"/>
          <w:szCs w:val="28"/>
        </w:rPr>
        <w:t>Зокрема, з</w:t>
      </w:r>
      <w:r w:rsidRPr="00984E79">
        <w:rPr>
          <w:rFonts w:ascii="Garamond" w:eastAsia="Times New Roman" w:hAnsi="Garamond" w:cs="Times New Roman"/>
          <w:sz w:val="28"/>
          <w:szCs w:val="28"/>
        </w:rPr>
        <w:t xml:space="preserve">а структурою (формою) та наповненням приклад передбачає розподіл об’єктів аудиту за горизонтальним та вертикальними принципами, зв’язок об’єктів аудиту з структурними підрозділами державного органу та підпорядкованими підприємствами/установами, відповідальними за реалізацію відповідних програм/послуг/функцій/процесів, а також поєднання об’єктів аудиту з процедурами ідентифікації й оцінки ризиків та ризик-орієнтованого відбору об’єктів аудиту (детально документування </w:t>
      </w:r>
      <w:r>
        <w:rPr>
          <w:rFonts w:ascii="Garamond" w:eastAsia="Times New Roman" w:hAnsi="Garamond" w:cs="Times New Roman"/>
          <w:sz w:val="28"/>
          <w:szCs w:val="28"/>
        </w:rPr>
        <w:t xml:space="preserve">відповідних </w:t>
      </w:r>
      <w:r w:rsidRPr="00984E79">
        <w:rPr>
          <w:rFonts w:ascii="Garamond" w:eastAsia="Times New Roman" w:hAnsi="Garamond" w:cs="Times New Roman"/>
          <w:sz w:val="28"/>
          <w:szCs w:val="28"/>
        </w:rPr>
        <w:t xml:space="preserve">процедур проілюстровано у </w:t>
      </w:r>
      <w:hyperlink w:anchor="_Додаток_8._Приклад" w:history="1">
        <w:r w:rsidRPr="000552EC">
          <w:rPr>
            <w:rStyle w:val="ac"/>
            <w:rFonts w:ascii="Garamond" w:eastAsia="Times New Roman" w:hAnsi="Garamond" w:cs="Times New Roman"/>
            <w:b/>
            <w:i/>
            <w:color w:val="1F4E79" w:themeColor="accent1" w:themeShade="80"/>
            <w:sz w:val="28"/>
            <w:szCs w:val="28"/>
            <w:u w:val="none"/>
          </w:rPr>
          <w:t>додатку 2</w:t>
        </w:r>
      </w:hyperlink>
      <w:r w:rsidRPr="000552EC">
        <w:rPr>
          <w:rFonts w:ascii="Garamond" w:eastAsia="Times New Roman" w:hAnsi="Garamond" w:cs="Times New Roman"/>
          <w:sz w:val="28"/>
          <w:szCs w:val="28"/>
        </w:rPr>
        <w:t xml:space="preserve">). </w:t>
      </w:r>
    </w:p>
    <w:p w:rsidR="00DC6028" w:rsidRPr="00984E79" w:rsidRDefault="00DC6028" w:rsidP="00764BC6">
      <w:pPr>
        <w:pStyle w:val="ab"/>
        <w:tabs>
          <w:tab w:val="left" w:pos="709"/>
          <w:tab w:val="left" w:pos="1134"/>
          <w:tab w:val="left" w:pos="1560"/>
          <w:tab w:val="left" w:pos="1985"/>
          <w:tab w:val="left" w:pos="2835"/>
        </w:tabs>
        <w:spacing w:after="60" w:line="240" w:lineRule="auto"/>
        <w:ind w:left="0" w:firstLine="567"/>
        <w:contextualSpacing w:val="0"/>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З метою отримання повноти даних щодо кожного об’єкта аудиту </w:t>
      </w:r>
      <w:r w:rsidR="00764BC6">
        <w:rPr>
          <w:rFonts w:ascii="Garamond" w:eastAsia="Times New Roman" w:hAnsi="Garamond" w:cs="Times New Roman"/>
          <w:sz w:val="28"/>
          <w:szCs w:val="28"/>
        </w:rPr>
        <w:t xml:space="preserve">для </w:t>
      </w:r>
      <w:r w:rsidR="00764BC6" w:rsidRPr="00984E79">
        <w:rPr>
          <w:rFonts w:ascii="Garamond" w:eastAsia="Times New Roman" w:hAnsi="Garamond" w:cs="Times New Roman"/>
          <w:sz w:val="28"/>
          <w:szCs w:val="28"/>
        </w:rPr>
        <w:t>покращення процесу відбору об’єктів</w:t>
      </w:r>
      <w:r w:rsidR="00764BC6">
        <w:rPr>
          <w:rFonts w:ascii="Garamond" w:eastAsia="Times New Roman" w:hAnsi="Garamond" w:cs="Times New Roman"/>
          <w:sz w:val="28"/>
          <w:szCs w:val="28"/>
        </w:rPr>
        <w:t xml:space="preserve"> у зразку</w:t>
      </w:r>
      <w:r w:rsidR="00764BC6"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передбач</w:t>
      </w:r>
      <w:r w:rsidR="008E132B">
        <w:rPr>
          <w:rFonts w:ascii="Garamond" w:eastAsia="Times New Roman" w:hAnsi="Garamond" w:cs="Times New Roman"/>
          <w:sz w:val="28"/>
          <w:szCs w:val="28"/>
        </w:rPr>
        <w:t>ено</w:t>
      </w:r>
      <w:r w:rsidRPr="00984E79">
        <w:rPr>
          <w:rFonts w:ascii="Garamond" w:eastAsia="Times New Roman" w:hAnsi="Garamond" w:cs="Times New Roman"/>
          <w:sz w:val="28"/>
          <w:szCs w:val="28"/>
        </w:rPr>
        <w:t xml:space="preserve"> включення </w:t>
      </w:r>
      <w:r w:rsidR="00764BC6">
        <w:rPr>
          <w:rFonts w:ascii="Garamond" w:eastAsia="Times New Roman" w:hAnsi="Garamond" w:cs="Times New Roman"/>
          <w:sz w:val="28"/>
          <w:szCs w:val="28"/>
        </w:rPr>
        <w:t xml:space="preserve">інших </w:t>
      </w:r>
      <w:r w:rsidRPr="00984E79">
        <w:rPr>
          <w:rFonts w:ascii="Garamond" w:eastAsia="Times New Roman" w:hAnsi="Garamond" w:cs="Times New Roman"/>
          <w:sz w:val="28"/>
          <w:szCs w:val="28"/>
        </w:rPr>
        <w:t>відомостей</w:t>
      </w:r>
      <w:r w:rsidR="00764BC6">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(зокрема, щодо здійснених внутрішніх аудитів, проведених контрольних заходів зовнішніми контролюючими органами)</w:t>
      </w:r>
      <w:r w:rsidR="00764BC6">
        <w:rPr>
          <w:rFonts w:ascii="Garamond" w:eastAsia="Times New Roman" w:hAnsi="Garamond" w:cs="Times New Roman"/>
          <w:sz w:val="28"/>
          <w:szCs w:val="28"/>
        </w:rPr>
        <w:t>. Для</w:t>
      </w:r>
      <w:r w:rsidR="003B1D96" w:rsidRPr="00984E79">
        <w:rPr>
          <w:rFonts w:ascii="Garamond" w:eastAsia="Times New Roman" w:hAnsi="Garamond" w:cs="Times New Roman"/>
          <w:sz w:val="28"/>
          <w:szCs w:val="28"/>
        </w:rPr>
        <w:t xml:space="preserve"> формування зведеної бази даних </w:t>
      </w:r>
      <w:r w:rsidR="00764BC6">
        <w:rPr>
          <w:rFonts w:ascii="Garamond" w:eastAsia="Times New Roman" w:hAnsi="Garamond" w:cs="Times New Roman"/>
          <w:sz w:val="28"/>
          <w:szCs w:val="28"/>
        </w:rPr>
        <w:t xml:space="preserve">у прикладі </w:t>
      </w:r>
      <w:r w:rsidRPr="00984E79">
        <w:rPr>
          <w:rFonts w:ascii="Garamond" w:eastAsia="Times New Roman" w:hAnsi="Garamond" w:cs="Times New Roman"/>
          <w:sz w:val="28"/>
          <w:szCs w:val="28"/>
        </w:rPr>
        <w:t>передбач</w:t>
      </w:r>
      <w:r w:rsidR="00764BC6">
        <w:rPr>
          <w:rFonts w:ascii="Garamond" w:eastAsia="Times New Roman" w:hAnsi="Garamond" w:cs="Times New Roman"/>
          <w:sz w:val="28"/>
          <w:szCs w:val="28"/>
        </w:rPr>
        <w:t>ено</w:t>
      </w:r>
      <w:r w:rsidRPr="00984E79">
        <w:rPr>
          <w:rFonts w:ascii="Garamond" w:eastAsia="Times New Roman" w:hAnsi="Garamond" w:cs="Times New Roman"/>
          <w:sz w:val="28"/>
          <w:szCs w:val="28"/>
        </w:rPr>
        <w:t xml:space="preserve"> включення інформації у розрізі підрозділів внутрішнього аудиту державного органу та підрозділів внутрішнього аудиту територіальних органів та бюджетних установ.</w:t>
      </w:r>
    </w:p>
    <w:p w:rsidR="001D32A3" w:rsidRPr="001D32A3" w:rsidRDefault="003B1D96" w:rsidP="000552EC">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4C430C">
        <w:rPr>
          <w:rFonts w:ascii="Garamond" w:eastAsia="Times New Roman" w:hAnsi="Garamond" w:cs="Times New Roman"/>
          <w:sz w:val="28"/>
          <w:szCs w:val="28"/>
        </w:rPr>
        <w:t xml:space="preserve">риклад </w:t>
      </w:r>
      <w:r w:rsidR="001D32A3">
        <w:rPr>
          <w:rFonts w:ascii="Garamond" w:eastAsia="Times New Roman" w:hAnsi="Garamond" w:cs="Times New Roman"/>
          <w:sz w:val="28"/>
          <w:szCs w:val="28"/>
        </w:rPr>
        <w:t xml:space="preserve">розроблено </w:t>
      </w:r>
      <w:r w:rsidR="001D32A3" w:rsidRPr="001D32A3">
        <w:rPr>
          <w:rFonts w:ascii="Garamond" w:eastAsia="Times New Roman" w:hAnsi="Garamond" w:cs="Times New Roman"/>
          <w:sz w:val="28"/>
          <w:szCs w:val="28"/>
        </w:rPr>
        <w:t>з використанням програми MS Office Excel. Ця програма призначена для роботи з електронними таблицями та дозволяє керувати даними. За допомогою застосування спеціальних інструментів у таблиці Excel можна фільтрувати та сортувати дані, застосовувати формули та гіперпосилання. Під час формування бази даних можна скористатися вбудованими шаблонами Microsoft Excel.</w:t>
      </w:r>
      <w:r w:rsidR="001D32A3">
        <w:rPr>
          <w:rFonts w:ascii="Garamond" w:eastAsia="Times New Roman" w:hAnsi="Garamond" w:cs="Times New Roman"/>
          <w:sz w:val="28"/>
          <w:szCs w:val="28"/>
        </w:rPr>
        <w:t xml:space="preserve"> </w:t>
      </w:r>
      <w:r w:rsidR="001D32A3" w:rsidRPr="001D32A3">
        <w:rPr>
          <w:rFonts w:ascii="Garamond" w:eastAsia="Times New Roman" w:hAnsi="Garamond" w:cs="Times New Roman"/>
          <w:sz w:val="28"/>
          <w:szCs w:val="28"/>
        </w:rPr>
        <w:t xml:space="preserve">У прикладі проілюстровано можливості Microsoft Excel під час формування та ведення бази даних в електронному вигляді. </w:t>
      </w:r>
    </w:p>
    <w:p w:rsidR="003B1D96" w:rsidRDefault="003B1D96" w:rsidP="003B1D96">
      <w:pPr>
        <w:spacing w:after="60" w:line="240" w:lineRule="auto"/>
        <w:ind w:firstLine="567"/>
        <w:jc w:val="both"/>
        <w:rPr>
          <w:rFonts w:ascii="Garamond" w:eastAsia="Times New Roman" w:hAnsi="Garamond" w:cs="Times New Roman"/>
          <w:sz w:val="28"/>
          <w:szCs w:val="28"/>
        </w:rPr>
      </w:pPr>
      <w:r w:rsidRPr="001D32A3">
        <w:rPr>
          <w:rFonts w:ascii="Garamond" w:eastAsia="Times New Roman" w:hAnsi="Garamond" w:cs="Times New Roman"/>
          <w:sz w:val="28"/>
          <w:szCs w:val="28"/>
        </w:rPr>
        <w:t xml:space="preserve">Приклад </w:t>
      </w:r>
      <w:r>
        <w:rPr>
          <w:rFonts w:ascii="Garamond" w:eastAsia="Times New Roman" w:hAnsi="Garamond" w:cs="Times New Roman"/>
          <w:sz w:val="28"/>
          <w:szCs w:val="28"/>
        </w:rPr>
        <w:t xml:space="preserve">розміщено на офіційному вебсайті Мінфіну у </w:t>
      </w:r>
      <w:r w:rsidRPr="004C430C">
        <w:rPr>
          <w:rFonts w:ascii="Garamond" w:eastAsia="Times New Roman" w:hAnsi="Garamond" w:cs="Times New Roman"/>
          <w:sz w:val="28"/>
          <w:szCs w:val="28"/>
        </w:rPr>
        <w:t>рубриці «Зразки документів з внутрішнього контролю та внутрішнього аудиту» розділу «Розвиток державного внутрішнього фінансового контролю» глави «Діяльність»</w:t>
      </w:r>
      <w:r>
        <w:rPr>
          <w:rFonts w:ascii="Garamond" w:eastAsia="Times New Roman" w:hAnsi="Garamond" w:cs="Times New Roman"/>
          <w:sz w:val="28"/>
          <w:szCs w:val="28"/>
        </w:rPr>
        <w:t>.</w:t>
      </w:r>
    </w:p>
    <w:p w:rsidR="00BC37DF" w:rsidRDefault="00764BC6" w:rsidP="000552EC">
      <w:pPr>
        <w:spacing w:after="60" w:line="240" w:lineRule="auto"/>
        <w:ind w:firstLine="567"/>
        <w:jc w:val="both"/>
        <w:rPr>
          <w:rFonts w:ascii="Garamond" w:eastAsia="Times New Roman" w:hAnsi="Garamond" w:cs="Times New Roman"/>
          <w:sz w:val="28"/>
          <w:szCs w:val="28"/>
        </w:rPr>
      </w:pPr>
      <w:r w:rsidRPr="00984E79">
        <w:rPr>
          <w:rFonts w:ascii="Garamond" w:hAnsi="Garamond"/>
          <w:sz w:val="28"/>
          <w:szCs w:val="28"/>
        </w:rPr>
        <w:t xml:space="preserve">Зразок формалізації та документування простору аудиту шляхом ведення бази даних </w:t>
      </w:r>
      <w:r w:rsidR="00BC37DF" w:rsidRPr="00DB21E5">
        <w:rPr>
          <w:rFonts w:ascii="Garamond" w:eastAsia="Times New Roman" w:hAnsi="Garamond" w:cs="Times New Roman"/>
          <w:color w:val="000000" w:themeColor="text1"/>
          <w:sz w:val="28"/>
          <w:szCs w:val="28"/>
        </w:rPr>
        <w:t>розроблено на приклад</w:t>
      </w:r>
      <w:r w:rsidR="007321B1">
        <w:rPr>
          <w:rFonts w:ascii="Garamond" w:eastAsia="Times New Roman" w:hAnsi="Garamond" w:cs="Times New Roman"/>
          <w:color w:val="000000" w:themeColor="text1"/>
          <w:sz w:val="28"/>
          <w:szCs w:val="28"/>
        </w:rPr>
        <w:t xml:space="preserve">і сфери ІТ-систем та технологій та </w:t>
      </w:r>
      <w:r w:rsidR="00BC37DF" w:rsidRPr="00063D3B">
        <w:rPr>
          <w:rFonts w:ascii="Garamond" w:eastAsia="Times New Roman" w:hAnsi="Garamond" w:cs="Times New Roman"/>
          <w:sz w:val="28"/>
          <w:szCs w:val="28"/>
        </w:rPr>
        <w:t>включає головну таблицю бази даних «Інформація про об’єкти простору внутрішнього аудиту» (рис</w:t>
      </w:r>
      <w:r w:rsidR="00BC37DF">
        <w:rPr>
          <w:rFonts w:ascii="Garamond" w:eastAsia="Times New Roman" w:hAnsi="Garamond" w:cs="Times New Roman"/>
          <w:sz w:val="28"/>
          <w:szCs w:val="28"/>
        </w:rPr>
        <w:t>.</w:t>
      </w:r>
      <w:r w:rsidR="00BC37DF" w:rsidRPr="00063D3B">
        <w:rPr>
          <w:rFonts w:ascii="Garamond" w:eastAsia="Times New Roman" w:hAnsi="Garamond" w:cs="Times New Roman"/>
          <w:sz w:val="28"/>
          <w:szCs w:val="28"/>
        </w:rPr>
        <w:t xml:space="preserve"> 1 – 2) та допоміжні таблиці</w:t>
      </w:r>
      <w:r w:rsidR="00BC37DF" w:rsidRPr="00CD0BDF">
        <w:rPr>
          <w:rFonts w:ascii="Garamond" w:eastAsia="Times New Roman" w:hAnsi="Garamond" w:cs="Times New Roman"/>
          <w:sz w:val="28"/>
          <w:szCs w:val="28"/>
        </w:rPr>
        <w:t xml:space="preserve"> </w:t>
      </w:r>
      <w:r w:rsidR="00BC37DF" w:rsidRPr="00063D3B">
        <w:rPr>
          <w:rFonts w:ascii="Garamond" w:eastAsia="Times New Roman" w:hAnsi="Garamond" w:cs="Times New Roman"/>
          <w:sz w:val="28"/>
          <w:szCs w:val="28"/>
        </w:rPr>
        <w:t>(рис</w:t>
      </w:r>
      <w:r w:rsidR="00BC37DF">
        <w:rPr>
          <w:rFonts w:ascii="Garamond" w:eastAsia="Times New Roman" w:hAnsi="Garamond" w:cs="Times New Roman"/>
          <w:sz w:val="28"/>
          <w:szCs w:val="28"/>
        </w:rPr>
        <w:t>.</w:t>
      </w:r>
      <w:r w:rsidR="00BC37DF" w:rsidRPr="00063D3B">
        <w:rPr>
          <w:rFonts w:ascii="Garamond" w:eastAsia="Times New Roman" w:hAnsi="Garamond" w:cs="Times New Roman"/>
          <w:sz w:val="28"/>
          <w:szCs w:val="28"/>
        </w:rPr>
        <w:t xml:space="preserve"> 3 – 12), які використовуються </w:t>
      </w:r>
      <w:r w:rsidR="00BC37DF">
        <w:rPr>
          <w:rFonts w:ascii="Garamond" w:eastAsia="Times New Roman" w:hAnsi="Garamond" w:cs="Times New Roman"/>
          <w:sz w:val="28"/>
          <w:szCs w:val="28"/>
        </w:rPr>
        <w:t>під час</w:t>
      </w:r>
      <w:r w:rsidR="00BC37DF" w:rsidRPr="00063D3B">
        <w:rPr>
          <w:rFonts w:ascii="Garamond" w:eastAsia="Times New Roman" w:hAnsi="Garamond" w:cs="Times New Roman"/>
          <w:sz w:val="28"/>
          <w:szCs w:val="28"/>
        </w:rPr>
        <w:t xml:space="preserve"> заповненн</w:t>
      </w:r>
      <w:r w:rsidR="00BC37DF">
        <w:rPr>
          <w:rFonts w:ascii="Garamond" w:eastAsia="Times New Roman" w:hAnsi="Garamond" w:cs="Times New Roman"/>
          <w:sz w:val="28"/>
          <w:szCs w:val="28"/>
        </w:rPr>
        <w:t>я</w:t>
      </w:r>
      <w:r w:rsidR="00BC37DF" w:rsidRPr="00063D3B">
        <w:rPr>
          <w:rFonts w:ascii="Garamond" w:eastAsia="Times New Roman" w:hAnsi="Garamond" w:cs="Times New Roman"/>
          <w:sz w:val="28"/>
          <w:szCs w:val="28"/>
        </w:rPr>
        <w:t xml:space="preserve"> головної таблиці.</w:t>
      </w:r>
      <w:r w:rsidR="00BC37DF">
        <w:rPr>
          <w:rFonts w:ascii="Garamond" w:eastAsia="Times New Roman" w:hAnsi="Garamond" w:cs="Times New Roman"/>
          <w:sz w:val="28"/>
          <w:szCs w:val="28"/>
        </w:rPr>
        <w:t xml:space="preserve"> </w:t>
      </w:r>
      <w:r w:rsidR="00BC37DF" w:rsidRPr="00BC37DF">
        <w:rPr>
          <w:rFonts w:ascii="Garamond" w:eastAsia="Times New Roman" w:hAnsi="Garamond" w:cs="Times New Roman"/>
          <w:sz w:val="28"/>
          <w:szCs w:val="28"/>
        </w:rPr>
        <w:t>Допоміжні таблиці розміщуються на окремих аркушах книги Excel.</w:t>
      </w:r>
    </w:p>
    <w:p w:rsidR="00603785" w:rsidRPr="00063D3B" w:rsidRDefault="00603785" w:rsidP="000552EC">
      <w:pPr>
        <w:spacing w:after="60" w:line="240" w:lineRule="auto"/>
        <w:ind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lastRenderedPageBreak/>
        <w:t xml:space="preserve">Головна таблиця «Інформація про об’єкти простору внутрішнього аудиту» </w:t>
      </w:r>
      <w:r w:rsidR="00135DD0">
        <w:rPr>
          <w:rFonts w:ascii="Garamond" w:eastAsia="Times New Roman" w:hAnsi="Garamond" w:cs="Times New Roman"/>
          <w:sz w:val="28"/>
          <w:szCs w:val="28"/>
        </w:rPr>
        <w:t xml:space="preserve">(рис. 1 – 2) </w:t>
      </w:r>
      <w:r w:rsidR="00C97E4D">
        <w:rPr>
          <w:rFonts w:ascii="Garamond" w:eastAsia="Times New Roman" w:hAnsi="Garamond" w:cs="Times New Roman"/>
          <w:sz w:val="28"/>
          <w:szCs w:val="28"/>
        </w:rPr>
        <w:t>містить інформацію</w:t>
      </w:r>
      <w:r w:rsidR="00C97E4D" w:rsidRPr="00C97E4D">
        <w:rPr>
          <w:rFonts w:ascii="Garamond" w:eastAsia="Times New Roman" w:hAnsi="Garamond" w:cs="Times New Roman"/>
          <w:sz w:val="28"/>
          <w:szCs w:val="28"/>
        </w:rPr>
        <w:t xml:space="preserve"> </w:t>
      </w:r>
      <w:r w:rsidR="00C97E4D" w:rsidRPr="00063D3B">
        <w:rPr>
          <w:rFonts w:ascii="Garamond" w:eastAsia="Times New Roman" w:hAnsi="Garamond" w:cs="Times New Roman"/>
          <w:sz w:val="28"/>
          <w:szCs w:val="28"/>
        </w:rPr>
        <w:t>щодо кожного об’єкта аудиту</w:t>
      </w:r>
      <w:r w:rsidR="00C97E4D">
        <w:rPr>
          <w:rFonts w:ascii="Garamond" w:eastAsia="Times New Roman" w:hAnsi="Garamond" w:cs="Times New Roman"/>
          <w:sz w:val="28"/>
          <w:szCs w:val="28"/>
        </w:rPr>
        <w:t>,</w:t>
      </w:r>
      <w:r w:rsidR="00C97E4D" w:rsidRPr="00063D3B">
        <w:rPr>
          <w:rFonts w:ascii="Garamond" w:eastAsia="Times New Roman" w:hAnsi="Garamond" w:cs="Times New Roman"/>
          <w:sz w:val="28"/>
          <w:szCs w:val="28"/>
        </w:rPr>
        <w:t xml:space="preserve"> включеного до бази даних</w:t>
      </w:r>
      <w:r w:rsidR="00C97E4D">
        <w:rPr>
          <w:rFonts w:ascii="Garamond" w:eastAsia="Times New Roman" w:hAnsi="Garamond" w:cs="Times New Roman"/>
          <w:sz w:val="28"/>
          <w:szCs w:val="28"/>
        </w:rPr>
        <w:t xml:space="preserve"> щодо простору аудиту</w:t>
      </w:r>
      <w:r w:rsidR="00C97E4D" w:rsidRPr="00063D3B">
        <w:rPr>
          <w:rFonts w:ascii="Garamond" w:eastAsia="Times New Roman" w:hAnsi="Garamond" w:cs="Times New Roman"/>
          <w:sz w:val="28"/>
          <w:szCs w:val="28"/>
        </w:rPr>
        <w:t>,</w:t>
      </w:r>
      <w:r w:rsidR="00C97E4D">
        <w:rPr>
          <w:rFonts w:ascii="Garamond" w:eastAsia="Times New Roman" w:hAnsi="Garamond" w:cs="Times New Roman"/>
          <w:sz w:val="28"/>
          <w:szCs w:val="28"/>
        </w:rPr>
        <w:t xml:space="preserve"> яка необхідна підрозділу внутрішнього аудиту для </w:t>
      </w:r>
      <w:r w:rsidR="00C97E4D" w:rsidRPr="00DE6E90">
        <w:rPr>
          <w:rFonts w:ascii="Garamond" w:eastAsia="Times New Roman" w:hAnsi="Garamond" w:cs="Times New Roman"/>
          <w:sz w:val="28"/>
          <w:szCs w:val="28"/>
        </w:rPr>
        <w:t>отримання повноти даних щодо кожного об’єкта аудиту, що надалі впливає на покращення процесу відбору об’єктів аудиту</w:t>
      </w:r>
      <w:r w:rsidR="00C97E4D">
        <w:rPr>
          <w:rFonts w:ascii="Garamond" w:eastAsia="Times New Roman" w:hAnsi="Garamond" w:cs="Times New Roman"/>
          <w:sz w:val="28"/>
          <w:szCs w:val="28"/>
        </w:rPr>
        <w:t xml:space="preserve">, </w:t>
      </w:r>
      <w:r w:rsidR="00F930B0" w:rsidRPr="00063D3B">
        <w:rPr>
          <w:rFonts w:ascii="Garamond" w:eastAsia="Times New Roman" w:hAnsi="Garamond" w:cs="Times New Roman"/>
          <w:sz w:val="28"/>
          <w:szCs w:val="28"/>
        </w:rPr>
        <w:t>а саме</w:t>
      </w:r>
      <w:r w:rsidRPr="00063D3B">
        <w:rPr>
          <w:rFonts w:ascii="Garamond" w:eastAsia="Times New Roman" w:hAnsi="Garamond" w:cs="Times New Roman"/>
          <w:sz w:val="28"/>
          <w:szCs w:val="28"/>
        </w:rPr>
        <w:t xml:space="preserve">: </w:t>
      </w:r>
    </w:p>
    <w:p w:rsidR="00603785" w:rsidRPr="00063D3B" w:rsidRDefault="0082274C" w:rsidP="00AA76E5">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173A36" w:rsidRPr="00063D3B">
        <w:rPr>
          <w:rFonts w:ascii="Garamond" w:eastAsia="Times New Roman" w:hAnsi="Garamond" w:cs="Times New Roman"/>
          <w:sz w:val="28"/>
          <w:szCs w:val="28"/>
        </w:rPr>
        <w:t>у</w:t>
      </w:r>
      <w:r w:rsidRPr="00063D3B">
        <w:rPr>
          <w:rFonts w:ascii="Garamond" w:eastAsia="Times New Roman" w:hAnsi="Garamond" w:cs="Times New Roman"/>
          <w:sz w:val="28"/>
          <w:szCs w:val="28"/>
        </w:rPr>
        <w:t xml:space="preserve"> </w:t>
      </w:r>
      <w:r w:rsidR="00571B19" w:rsidRPr="00063D3B">
        <w:rPr>
          <w:rFonts w:ascii="Garamond" w:eastAsia="Times New Roman" w:hAnsi="Garamond" w:cs="Times New Roman"/>
          <w:sz w:val="28"/>
          <w:szCs w:val="28"/>
        </w:rPr>
        <w:t>сфер</w:t>
      </w:r>
      <w:r w:rsidRPr="00063D3B">
        <w:rPr>
          <w:rFonts w:ascii="Garamond" w:eastAsia="Times New Roman" w:hAnsi="Garamond" w:cs="Times New Roman"/>
          <w:sz w:val="28"/>
          <w:szCs w:val="28"/>
        </w:rPr>
        <w:t>и</w:t>
      </w:r>
      <w:r w:rsidR="00603785" w:rsidRPr="00063D3B">
        <w:rPr>
          <w:rFonts w:ascii="Garamond" w:eastAsia="Times New Roman" w:hAnsi="Garamond" w:cs="Times New Roman"/>
          <w:sz w:val="28"/>
          <w:szCs w:val="28"/>
        </w:rPr>
        <w:t xml:space="preserve"> внутрішнього аудиту (зокрема, визначення сфери для об’єкта аудиту дозволяє в</w:t>
      </w:r>
      <w:r w:rsidR="00091F83">
        <w:rPr>
          <w:rFonts w:ascii="Garamond" w:eastAsia="Times New Roman" w:hAnsi="Garamond" w:cs="Times New Roman"/>
          <w:sz w:val="28"/>
          <w:szCs w:val="28"/>
        </w:rPr>
        <w:t xml:space="preserve">иокремити </w:t>
      </w:r>
      <w:r w:rsidR="00087E4E">
        <w:rPr>
          <w:rFonts w:ascii="Garamond" w:eastAsia="Times New Roman" w:hAnsi="Garamond" w:cs="Times New Roman"/>
          <w:sz w:val="28"/>
          <w:szCs w:val="28"/>
        </w:rPr>
        <w:t>функціональні</w:t>
      </w:r>
      <w:r w:rsidR="00091F83">
        <w:rPr>
          <w:rFonts w:ascii="Garamond" w:eastAsia="Times New Roman" w:hAnsi="Garamond" w:cs="Times New Roman"/>
          <w:sz w:val="28"/>
          <w:szCs w:val="28"/>
        </w:rPr>
        <w:t xml:space="preserve"> </w:t>
      </w:r>
      <w:r w:rsidR="007321B1">
        <w:rPr>
          <w:rFonts w:ascii="Garamond" w:eastAsia="Times New Roman" w:hAnsi="Garamond" w:cs="Times New Roman"/>
          <w:sz w:val="28"/>
          <w:szCs w:val="28"/>
        </w:rPr>
        <w:t xml:space="preserve">процеси </w:t>
      </w:r>
      <w:r w:rsidR="00603785" w:rsidRPr="00063D3B">
        <w:rPr>
          <w:rFonts w:ascii="Garamond" w:eastAsia="Times New Roman" w:hAnsi="Garamond" w:cs="Times New Roman"/>
          <w:sz w:val="28"/>
          <w:szCs w:val="28"/>
        </w:rPr>
        <w:t xml:space="preserve">від </w:t>
      </w:r>
      <w:r w:rsidR="00F930B0" w:rsidRPr="00063D3B">
        <w:rPr>
          <w:rFonts w:ascii="Garamond" w:eastAsia="Times New Roman" w:hAnsi="Garamond" w:cs="Times New Roman"/>
          <w:sz w:val="28"/>
          <w:szCs w:val="28"/>
        </w:rPr>
        <w:t>загальних</w:t>
      </w:r>
      <w:r w:rsidR="00603785" w:rsidRPr="00063D3B">
        <w:rPr>
          <w:rFonts w:ascii="Garamond" w:eastAsia="Times New Roman" w:hAnsi="Garamond" w:cs="Times New Roman"/>
          <w:sz w:val="28"/>
          <w:szCs w:val="28"/>
        </w:rPr>
        <w:t xml:space="preserve"> процесів</w:t>
      </w:r>
      <w:r w:rsidR="00091F83">
        <w:rPr>
          <w:rFonts w:ascii="Garamond" w:eastAsia="Times New Roman" w:hAnsi="Garamond" w:cs="Times New Roman"/>
          <w:sz w:val="28"/>
          <w:szCs w:val="28"/>
        </w:rPr>
        <w:t>, а також виділити окремо бюджетні програми, адміністративні послуги, контрольно-наглядові функції</w:t>
      </w:r>
      <w:r w:rsidR="00087E4E">
        <w:rPr>
          <w:rFonts w:ascii="Garamond" w:eastAsia="Times New Roman" w:hAnsi="Garamond" w:cs="Times New Roman"/>
          <w:sz w:val="28"/>
          <w:szCs w:val="28"/>
        </w:rPr>
        <w:t xml:space="preserve"> від функціональних та загальних процесів</w:t>
      </w:r>
      <w:r w:rsidR="00603785" w:rsidRPr="00063D3B">
        <w:rPr>
          <w:rFonts w:ascii="Garamond" w:eastAsia="Times New Roman" w:hAnsi="Garamond" w:cs="Times New Roman"/>
          <w:sz w:val="28"/>
          <w:szCs w:val="28"/>
        </w:rPr>
        <w:t xml:space="preserve">); </w:t>
      </w:r>
    </w:p>
    <w:p w:rsidR="00603785" w:rsidRPr="00063D3B" w:rsidRDefault="00571B19" w:rsidP="00AA76E5">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173A36" w:rsidRPr="00063D3B">
        <w:rPr>
          <w:rFonts w:ascii="Garamond" w:eastAsia="Times New Roman" w:hAnsi="Garamond" w:cs="Times New Roman"/>
          <w:sz w:val="28"/>
          <w:szCs w:val="28"/>
        </w:rPr>
        <w:t>у</w:t>
      </w:r>
      <w:r w:rsidR="00603785" w:rsidRPr="00063D3B">
        <w:rPr>
          <w:rFonts w:ascii="Garamond" w:eastAsia="Times New Roman" w:hAnsi="Garamond" w:cs="Times New Roman"/>
          <w:sz w:val="28"/>
          <w:szCs w:val="28"/>
        </w:rPr>
        <w:t xml:space="preserve"> об’єкта внутрішнього аудиту</w:t>
      </w:r>
      <w:r w:rsidR="00171526">
        <w:rPr>
          <w:rFonts w:ascii="Garamond" w:eastAsia="Times New Roman" w:hAnsi="Garamond" w:cs="Times New Roman"/>
          <w:sz w:val="28"/>
          <w:szCs w:val="28"/>
        </w:rPr>
        <w:t xml:space="preserve"> (зокрема, об’єкт аудиту визначається у відповідності до законодавчо визначеного поняття «об’єкта внутрішнього аудиту», передбаченого вимогами пункту 2 Порядку № 1001)</w:t>
      </w:r>
      <w:r w:rsidR="00603785" w:rsidRPr="00063D3B">
        <w:rPr>
          <w:rFonts w:ascii="Garamond" w:eastAsia="Times New Roman" w:hAnsi="Garamond" w:cs="Times New Roman"/>
          <w:sz w:val="28"/>
          <w:szCs w:val="28"/>
        </w:rPr>
        <w:t>;</w:t>
      </w:r>
    </w:p>
    <w:p w:rsidR="007321B1" w:rsidRDefault="00603785" w:rsidP="007321B1">
      <w:pPr>
        <w:numPr>
          <w:ilvl w:val="0"/>
          <w:numId w:val="1"/>
        </w:numPr>
        <w:autoSpaceDE w:val="0"/>
        <w:autoSpaceDN w:val="0"/>
        <w:adjustRightInd w:val="0"/>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спрямування внутрішнього аудиту (</w:t>
      </w:r>
      <w:r w:rsidR="007321B1">
        <w:rPr>
          <w:rFonts w:ascii="Garamond" w:eastAsia="Times New Roman" w:hAnsi="Garamond" w:cs="Times New Roman"/>
          <w:sz w:val="28"/>
          <w:szCs w:val="28"/>
        </w:rPr>
        <w:t xml:space="preserve">оцінка </w:t>
      </w:r>
      <w:r w:rsidR="007321B1" w:rsidRPr="007321B1">
        <w:rPr>
          <w:rFonts w:ascii="Garamond" w:eastAsia="Times New Roman" w:hAnsi="Garamond" w:cs="Times New Roman"/>
          <w:sz w:val="28"/>
          <w:szCs w:val="28"/>
        </w:rPr>
        <w:t>ефективності планування і виконання бюджетних програм та результатів їх виконання, управління бюджетними коштами</w:t>
      </w:r>
      <w:r w:rsidR="007321B1">
        <w:rPr>
          <w:rFonts w:ascii="Garamond" w:eastAsia="Times New Roman" w:hAnsi="Garamond" w:cs="Times New Roman"/>
          <w:sz w:val="28"/>
          <w:szCs w:val="28"/>
        </w:rPr>
        <w:t>,</w:t>
      </w:r>
      <w:r w:rsidR="007321B1" w:rsidRPr="007321B1">
        <w:rPr>
          <w:rFonts w:ascii="Garamond" w:eastAsia="Times New Roman" w:hAnsi="Garamond" w:cs="Times New Roman"/>
          <w:sz w:val="28"/>
          <w:szCs w:val="28"/>
        </w:rPr>
        <w:t xml:space="preserve"> якості надання адміністративних послуг та здійснення контрольно-наглядових функцій, функціональних та загальних процесів</w:t>
      </w:r>
      <w:r w:rsidR="007321B1">
        <w:rPr>
          <w:rFonts w:ascii="Garamond" w:eastAsia="Times New Roman" w:hAnsi="Garamond" w:cs="Times New Roman"/>
          <w:sz w:val="28"/>
          <w:szCs w:val="28"/>
        </w:rPr>
        <w:t>,</w:t>
      </w:r>
      <w:r w:rsidR="007321B1" w:rsidRPr="007321B1">
        <w:rPr>
          <w:rFonts w:ascii="Garamond" w:eastAsia="Times New Roman" w:hAnsi="Garamond" w:cs="Times New Roman"/>
          <w:sz w:val="28"/>
          <w:szCs w:val="28"/>
        </w:rPr>
        <w:t xml:space="preserve"> надійності, ефективності та результативності інформаційних систем і технологій</w:t>
      </w:r>
      <w:r w:rsidR="007321B1">
        <w:rPr>
          <w:rFonts w:ascii="Garamond" w:eastAsia="Times New Roman" w:hAnsi="Garamond" w:cs="Times New Roman"/>
          <w:sz w:val="28"/>
          <w:szCs w:val="28"/>
        </w:rPr>
        <w:t>,</w:t>
      </w:r>
      <w:r w:rsidR="007321B1" w:rsidRPr="007321B1">
        <w:rPr>
          <w:rFonts w:ascii="Garamond" w:eastAsia="Times New Roman" w:hAnsi="Garamond" w:cs="Times New Roman"/>
          <w:sz w:val="28"/>
          <w:szCs w:val="28"/>
        </w:rPr>
        <w:t xml:space="preserve"> ефективності функціонування системи управління, внутрішнього контролю та управління ризиками, ступеня виконання та досягнення цілей тощо (</w:t>
      </w:r>
      <w:r w:rsidR="007321B1" w:rsidRPr="007321B1">
        <w:rPr>
          <w:rFonts w:ascii="Garamond" w:eastAsia="Times New Roman" w:hAnsi="Garamond" w:cs="Times New Roman"/>
          <w:i/>
          <w:sz w:val="28"/>
          <w:szCs w:val="28"/>
        </w:rPr>
        <w:t>оцінка ефективності</w:t>
      </w:r>
      <w:r w:rsidR="007321B1" w:rsidRPr="007321B1">
        <w:rPr>
          <w:rFonts w:ascii="Garamond" w:eastAsia="Times New Roman" w:hAnsi="Garamond" w:cs="Times New Roman"/>
          <w:sz w:val="28"/>
          <w:szCs w:val="28"/>
        </w:rPr>
        <w:t>)</w:t>
      </w:r>
      <w:r w:rsidR="007321B1">
        <w:rPr>
          <w:rFonts w:ascii="Garamond" w:eastAsia="Times New Roman" w:hAnsi="Garamond" w:cs="Times New Roman"/>
          <w:sz w:val="28"/>
          <w:szCs w:val="28"/>
        </w:rPr>
        <w:t xml:space="preserve">; оцінка </w:t>
      </w:r>
      <w:r w:rsidR="007321B1" w:rsidRPr="007321B1">
        <w:rPr>
          <w:rFonts w:ascii="Garamond" w:eastAsia="Times New Roman" w:hAnsi="Garamond" w:cs="Times New Roman"/>
          <w:sz w:val="28"/>
          <w:szCs w:val="28"/>
        </w:rPr>
        <w:t>дотримання вимог законодавства під час виконання бюджетних програм</w:t>
      </w:r>
      <w:r w:rsidR="007321B1">
        <w:rPr>
          <w:rFonts w:ascii="Garamond" w:eastAsia="Times New Roman" w:hAnsi="Garamond" w:cs="Times New Roman"/>
          <w:sz w:val="28"/>
          <w:szCs w:val="28"/>
        </w:rPr>
        <w:t>,</w:t>
      </w:r>
      <w:r w:rsidR="007321B1" w:rsidRPr="007321B1">
        <w:rPr>
          <w:rFonts w:ascii="Garamond" w:eastAsia="Times New Roman" w:hAnsi="Garamond" w:cs="Times New Roman"/>
          <w:sz w:val="28"/>
          <w:szCs w:val="28"/>
        </w:rPr>
        <w:t xml:space="preserve"> надання адміністративних послуг, здійснення контрольно-наглядових функцій, функціональних процесів</w:t>
      </w:r>
      <w:r w:rsidR="007321B1">
        <w:rPr>
          <w:rFonts w:ascii="Garamond" w:eastAsia="Times New Roman" w:hAnsi="Garamond" w:cs="Times New Roman"/>
          <w:sz w:val="28"/>
          <w:szCs w:val="28"/>
        </w:rPr>
        <w:t xml:space="preserve">, </w:t>
      </w:r>
      <w:r w:rsidR="007321B1" w:rsidRPr="007321B1">
        <w:rPr>
          <w:rFonts w:ascii="Garamond" w:eastAsia="Times New Roman" w:hAnsi="Garamond" w:cs="Times New Roman"/>
          <w:sz w:val="28"/>
          <w:szCs w:val="28"/>
        </w:rPr>
        <w:t>загальних процесів (наприклад, фінансово-господарської діяльності або окремих її аспектів) (</w:t>
      </w:r>
      <w:r w:rsidR="007321B1" w:rsidRPr="007321B1">
        <w:rPr>
          <w:rFonts w:ascii="Garamond" w:eastAsia="Times New Roman" w:hAnsi="Garamond" w:cs="Times New Roman"/>
          <w:i/>
          <w:sz w:val="28"/>
          <w:szCs w:val="28"/>
        </w:rPr>
        <w:t>оцінка відповідності</w:t>
      </w:r>
      <w:r w:rsidR="007321B1" w:rsidRPr="007321B1">
        <w:rPr>
          <w:rFonts w:ascii="Garamond" w:eastAsia="Times New Roman" w:hAnsi="Garamond" w:cs="Times New Roman"/>
          <w:sz w:val="28"/>
          <w:szCs w:val="28"/>
        </w:rPr>
        <w:t>)</w:t>
      </w:r>
      <w:r w:rsidR="007321B1">
        <w:rPr>
          <w:rFonts w:ascii="Garamond" w:eastAsia="Times New Roman" w:hAnsi="Garamond" w:cs="Times New Roman"/>
          <w:sz w:val="28"/>
          <w:szCs w:val="28"/>
        </w:rPr>
        <w:t>);</w:t>
      </w:r>
    </w:p>
    <w:p w:rsidR="00603785" w:rsidRPr="00063D3B" w:rsidRDefault="00173A36" w:rsidP="00AA76E5">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 xml:space="preserve">результати оцінки </w:t>
      </w:r>
      <w:r w:rsidR="00603785" w:rsidRPr="00063D3B">
        <w:rPr>
          <w:rFonts w:ascii="Garamond" w:eastAsia="Times New Roman" w:hAnsi="Garamond" w:cs="Times New Roman"/>
          <w:sz w:val="28"/>
          <w:szCs w:val="28"/>
        </w:rPr>
        <w:t>ризик</w:t>
      </w:r>
      <w:r w:rsidRPr="00063D3B">
        <w:rPr>
          <w:rFonts w:ascii="Garamond" w:eastAsia="Times New Roman" w:hAnsi="Garamond" w:cs="Times New Roman"/>
          <w:sz w:val="28"/>
          <w:szCs w:val="28"/>
        </w:rPr>
        <w:t>ів</w:t>
      </w:r>
      <w:r w:rsidR="00603785" w:rsidRPr="00063D3B">
        <w:rPr>
          <w:rFonts w:ascii="Garamond" w:eastAsia="Times New Roman" w:hAnsi="Garamond" w:cs="Times New Roman"/>
          <w:sz w:val="28"/>
          <w:szCs w:val="28"/>
        </w:rPr>
        <w:t>, пов’язан</w:t>
      </w:r>
      <w:r w:rsidRPr="00063D3B">
        <w:rPr>
          <w:rFonts w:ascii="Garamond" w:eastAsia="Times New Roman" w:hAnsi="Garamond" w:cs="Times New Roman"/>
          <w:sz w:val="28"/>
          <w:szCs w:val="28"/>
        </w:rPr>
        <w:t>их</w:t>
      </w:r>
      <w:r w:rsidR="00603785" w:rsidRPr="00063D3B">
        <w:rPr>
          <w:rFonts w:ascii="Garamond" w:eastAsia="Times New Roman" w:hAnsi="Garamond" w:cs="Times New Roman"/>
          <w:sz w:val="28"/>
          <w:szCs w:val="28"/>
        </w:rPr>
        <w:t xml:space="preserve"> з відповідним об’єктом аудиту</w:t>
      </w:r>
      <w:r w:rsidRPr="00063D3B">
        <w:rPr>
          <w:rFonts w:ascii="Garamond" w:eastAsia="Times New Roman" w:hAnsi="Garamond" w:cs="Times New Roman"/>
          <w:sz w:val="28"/>
          <w:szCs w:val="28"/>
        </w:rPr>
        <w:t xml:space="preserve">, застосовані </w:t>
      </w:r>
      <w:r w:rsidR="00603785" w:rsidRPr="00063D3B">
        <w:rPr>
          <w:rFonts w:ascii="Garamond" w:eastAsia="Times New Roman" w:hAnsi="Garamond" w:cs="Times New Roman"/>
          <w:sz w:val="28"/>
          <w:szCs w:val="28"/>
        </w:rPr>
        <w:t>фактор</w:t>
      </w:r>
      <w:r w:rsidRPr="00063D3B">
        <w:rPr>
          <w:rFonts w:ascii="Garamond" w:eastAsia="Times New Roman" w:hAnsi="Garamond" w:cs="Times New Roman"/>
          <w:sz w:val="28"/>
          <w:szCs w:val="28"/>
        </w:rPr>
        <w:t>и</w:t>
      </w:r>
      <w:r w:rsidR="00603785" w:rsidRPr="00063D3B">
        <w:rPr>
          <w:rFonts w:ascii="Garamond" w:eastAsia="Times New Roman" w:hAnsi="Garamond" w:cs="Times New Roman"/>
          <w:sz w:val="28"/>
          <w:szCs w:val="28"/>
        </w:rPr>
        <w:t xml:space="preserve"> відбору</w:t>
      </w:r>
      <w:r w:rsidR="00015884">
        <w:rPr>
          <w:rFonts w:ascii="Garamond" w:eastAsia="Times New Roman" w:hAnsi="Garamond" w:cs="Times New Roman"/>
          <w:sz w:val="28"/>
          <w:szCs w:val="28"/>
        </w:rPr>
        <w:t xml:space="preserve"> </w:t>
      </w:r>
      <w:r w:rsidR="00FD4D8C">
        <w:rPr>
          <w:rFonts w:ascii="Garamond" w:eastAsia="Times New Roman" w:hAnsi="Garamond" w:cs="Times New Roman"/>
          <w:sz w:val="28"/>
          <w:szCs w:val="28"/>
        </w:rPr>
        <w:t>для здійснення планових внутрішніх аудитів,</w:t>
      </w:r>
      <w:r w:rsidRPr="00063D3B">
        <w:rPr>
          <w:rFonts w:ascii="Garamond" w:eastAsia="Times New Roman" w:hAnsi="Garamond" w:cs="Times New Roman"/>
          <w:sz w:val="28"/>
          <w:szCs w:val="28"/>
        </w:rPr>
        <w:t xml:space="preserve"> визначен</w:t>
      </w:r>
      <w:r w:rsidR="00015884">
        <w:rPr>
          <w:rFonts w:ascii="Garamond" w:eastAsia="Times New Roman" w:hAnsi="Garamond" w:cs="Times New Roman"/>
          <w:sz w:val="28"/>
          <w:szCs w:val="28"/>
        </w:rPr>
        <w:t>і</w:t>
      </w:r>
      <w:r w:rsidRPr="00063D3B">
        <w:rPr>
          <w:rFonts w:ascii="Garamond" w:eastAsia="Times New Roman" w:hAnsi="Garamond" w:cs="Times New Roman"/>
          <w:sz w:val="28"/>
          <w:szCs w:val="28"/>
        </w:rPr>
        <w:t xml:space="preserve"> ступінь </w:t>
      </w:r>
      <w:r w:rsidR="00603785" w:rsidRPr="00063D3B">
        <w:rPr>
          <w:rFonts w:ascii="Garamond" w:eastAsia="Times New Roman" w:hAnsi="Garamond" w:cs="Times New Roman"/>
          <w:sz w:val="28"/>
          <w:szCs w:val="28"/>
        </w:rPr>
        <w:t>пріоритет</w:t>
      </w:r>
      <w:r w:rsidR="00D5296A" w:rsidRPr="00063D3B">
        <w:rPr>
          <w:rFonts w:ascii="Garamond" w:eastAsia="Times New Roman" w:hAnsi="Garamond" w:cs="Times New Roman"/>
          <w:sz w:val="28"/>
          <w:szCs w:val="28"/>
        </w:rPr>
        <w:t>у</w:t>
      </w:r>
      <w:r w:rsidRPr="00063D3B">
        <w:rPr>
          <w:rFonts w:ascii="Garamond" w:eastAsia="Times New Roman" w:hAnsi="Garamond" w:cs="Times New Roman"/>
          <w:sz w:val="28"/>
          <w:szCs w:val="28"/>
        </w:rPr>
        <w:t xml:space="preserve"> </w:t>
      </w:r>
      <w:r w:rsidR="00FD4D8C">
        <w:rPr>
          <w:rFonts w:ascii="Garamond" w:eastAsia="Times New Roman" w:hAnsi="Garamond" w:cs="Times New Roman"/>
          <w:sz w:val="28"/>
          <w:szCs w:val="28"/>
        </w:rPr>
        <w:t>та</w:t>
      </w:r>
      <w:r w:rsidRPr="00063D3B">
        <w:rPr>
          <w:rFonts w:ascii="Garamond" w:eastAsia="Times New Roman" w:hAnsi="Garamond" w:cs="Times New Roman"/>
          <w:sz w:val="28"/>
          <w:szCs w:val="28"/>
        </w:rPr>
        <w:t xml:space="preserve"> </w:t>
      </w:r>
      <w:r w:rsidR="00603785" w:rsidRPr="00063D3B">
        <w:rPr>
          <w:rFonts w:ascii="Garamond" w:eastAsia="Times New Roman" w:hAnsi="Garamond" w:cs="Times New Roman"/>
          <w:sz w:val="28"/>
          <w:szCs w:val="28"/>
        </w:rPr>
        <w:t>частот</w:t>
      </w:r>
      <w:r w:rsidRPr="00063D3B">
        <w:rPr>
          <w:rFonts w:ascii="Garamond" w:eastAsia="Times New Roman" w:hAnsi="Garamond" w:cs="Times New Roman"/>
          <w:sz w:val="28"/>
          <w:szCs w:val="28"/>
        </w:rPr>
        <w:t>а</w:t>
      </w:r>
      <w:r w:rsidR="00603785" w:rsidRPr="00063D3B">
        <w:rPr>
          <w:rFonts w:ascii="Garamond" w:eastAsia="Times New Roman" w:hAnsi="Garamond" w:cs="Times New Roman"/>
          <w:sz w:val="28"/>
          <w:szCs w:val="28"/>
        </w:rPr>
        <w:t xml:space="preserve"> здійснення внутрішніх аудитів </w:t>
      </w:r>
      <w:r w:rsidR="00015884" w:rsidRPr="00063D3B">
        <w:rPr>
          <w:rFonts w:ascii="Garamond" w:eastAsia="Times New Roman" w:hAnsi="Garamond" w:cs="Times New Roman"/>
          <w:sz w:val="28"/>
          <w:szCs w:val="28"/>
        </w:rPr>
        <w:t xml:space="preserve">для </w:t>
      </w:r>
      <w:r w:rsidR="00FD4D8C">
        <w:rPr>
          <w:rFonts w:ascii="Garamond" w:eastAsia="Times New Roman" w:hAnsi="Garamond" w:cs="Times New Roman"/>
          <w:sz w:val="28"/>
          <w:szCs w:val="28"/>
        </w:rPr>
        <w:t>кожного</w:t>
      </w:r>
      <w:r w:rsidR="00015884" w:rsidRPr="00063D3B">
        <w:rPr>
          <w:rFonts w:ascii="Garamond" w:eastAsia="Times New Roman" w:hAnsi="Garamond" w:cs="Times New Roman"/>
          <w:sz w:val="28"/>
          <w:szCs w:val="28"/>
        </w:rPr>
        <w:t xml:space="preserve"> об’єкт</w:t>
      </w:r>
      <w:r w:rsidR="00FD4D8C">
        <w:rPr>
          <w:rFonts w:ascii="Garamond" w:eastAsia="Times New Roman" w:hAnsi="Garamond" w:cs="Times New Roman"/>
          <w:sz w:val="28"/>
          <w:szCs w:val="28"/>
        </w:rPr>
        <w:t>а</w:t>
      </w:r>
      <w:r w:rsidR="00015884" w:rsidRPr="00063D3B">
        <w:rPr>
          <w:rFonts w:ascii="Garamond" w:eastAsia="Times New Roman" w:hAnsi="Garamond" w:cs="Times New Roman"/>
          <w:sz w:val="28"/>
          <w:szCs w:val="28"/>
        </w:rPr>
        <w:t xml:space="preserve"> аудиту </w:t>
      </w:r>
      <w:r w:rsidRPr="00063D3B">
        <w:rPr>
          <w:rFonts w:ascii="Garamond" w:eastAsia="Times New Roman" w:hAnsi="Garamond" w:cs="Times New Roman"/>
          <w:sz w:val="28"/>
          <w:szCs w:val="28"/>
        </w:rPr>
        <w:t xml:space="preserve">(приклад </w:t>
      </w:r>
      <w:r w:rsidR="00674BD0">
        <w:rPr>
          <w:rFonts w:ascii="Garamond" w:eastAsia="Times New Roman" w:hAnsi="Garamond" w:cs="Times New Roman"/>
          <w:sz w:val="28"/>
          <w:szCs w:val="28"/>
        </w:rPr>
        <w:t xml:space="preserve">ідентифікації </w:t>
      </w:r>
      <w:r w:rsidR="00015884">
        <w:rPr>
          <w:rFonts w:ascii="Garamond" w:eastAsia="Times New Roman" w:hAnsi="Garamond" w:cs="Times New Roman"/>
          <w:sz w:val="28"/>
          <w:szCs w:val="28"/>
        </w:rPr>
        <w:t>й</w:t>
      </w:r>
      <w:r w:rsidR="00674BD0">
        <w:rPr>
          <w:rFonts w:ascii="Garamond" w:eastAsia="Times New Roman" w:hAnsi="Garamond" w:cs="Times New Roman"/>
          <w:sz w:val="28"/>
          <w:szCs w:val="28"/>
        </w:rPr>
        <w:t xml:space="preserve"> </w:t>
      </w:r>
      <w:r w:rsidRPr="00063D3B">
        <w:rPr>
          <w:rFonts w:ascii="Garamond" w:eastAsia="Times New Roman" w:hAnsi="Garamond" w:cs="Times New Roman"/>
          <w:sz w:val="28"/>
          <w:szCs w:val="28"/>
        </w:rPr>
        <w:t xml:space="preserve">оцінки ризиків </w:t>
      </w:r>
      <w:r w:rsidR="00015884">
        <w:rPr>
          <w:rFonts w:ascii="Garamond" w:eastAsia="Times New Roman" w:hAnsi="Garamond" w:cs="Times New Roman"/>
          <w:sz w:val="28"/>
          <w:szCs w:val="28"/>
        </w:rPr>
        <w:t xml:space="preserve">та ризик-орієнтованого відбору </w:t>
      </w:r>
      <w:r w:rsidR="00C77C05" w:rsidRPr="00063D3B">
        <w:rPr>
          <w:rFonts w:ascii="Garamond" w:eastAsia="Times New Roman" w:hAnsi="Garamond" w:cs="Times New Roman"/>
          <w:sz w:val="28"/>
          <w:szCs w:val="28"/>
        </w:rPr>
        <w:t>об’єкт</w:t>
      </w:r>
      <w:r w:rsidR="00015884">
        <w:rPr>
          <w:rFonts w:ascii="Garamond" w:eastAsia="Times New Roman" w:hAnsi="Garamond" w:cs="Times New Roman"/>
          <w:sz w:val="28"/>
          <w:szCs w:val="28"/>
        </w:rPr>
        <w:t>ів</w:t>
      </w:r>
      <w:r w:rsidR="00C77C05" w:rsidRPr="00063D3B">
        <w:rPr>
          <w:rFonts w:ascii="Garamond" w:eastAsia="Times New Roman" w:hAnsi="Garamond" w:cs="Times New Roman"/>
          <w:sz w:val="28"/>
          <w:szCs w:val="28"/>
        </w:rPr>
        <w:t xml:space="preserve"> аудиту</w:t>
      </w:r>
      <w:r w:rsidRPr="00063D3B">
        <w:rPr>
          <w:rFonts w:ascii="Garamond" w:eastAsia="Times New Roman" w:hAnsi="Garamond" w:cs="Times New Roman"/>
          <w:sz w:val="28"/>
          <w:szCs w:val="28"/>
        </w:rPr>
        <w:t xml:space="preserve"> наведено у </w:t>
      </w:r>
      <w:hyperlink w:anchor="_Додаток_8._Приклад" w:history="1">
        <w:r w:rsidRPr="00F840A6">
          <w:rPr>
            <w:rFonts w:ascii="Garamond" w:hAnsi="Garamond"/>
            <w:b/>
            <w:i/>
            <w:color w:val="1F4E79" w:themeColor="accent1" w:themeShade="80"/>
            <w:sz w:val="28"/>
            <w:szCs w:val="28"/>
          </w:rPr>
          <w:t xml:space="preserve">додатку </w:t>
        </w:r>
        <w:r w:rsidR="00674BD0">
          <w:rPr>
            <w:rFonts w:ascii="Garamond" w:hAnsi="Garamond"/>
            <w:b/>
            <w:i/>
            <w:color w:val="1F4E79" w:themeColor="accent1" w:themeShade="80"/>
            <w:sz w:val="28"/>
            <w:szCs w:val="28"/>
          </w:rPr>
          <w:t>2</w:t>
        </w:r>
      </w:hyperlink>
      <w:r w:rsidRPr="00063D3B">
        <w:rPr>
          <w:rFonts w:ascii="Garamond" w:eastAsia="Times New Roman" w:hAnsi="Garamond" w:cs="Times New Roman"/>
          <w:sz w:val="28"/>
          <w:szCs w:val="28"/>
        </w:rPr>
        <w:t>)</w:t>
      </w:r>
      <w:r w:rsidR="00603785" w:rsidRPr="00063D3B">
        <w:rPr>
          <w:rFonts w:ascii="Garamond" w:eastAsia="Times New Roman" w:hAnsi="Garamond" w:cs="Times New Roman"/>
          <w:sz w:val="28"/>
          <w:szCs w:val="28"/>
        </w:rPr>
        <w:t>;</w:t>
      </w:r>
    </w:p>
    <w:p w:rsidR="00015884" w:rsidRDefault="00015884" w:rsidP="00AA76E5">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назви структурних підрозділів апарату державного органу</w:t>
      </w:r>
      <w:r w:rsidR="00D415AE" w:rsidRPr="00D415AE">
        <w:rPr>
          <w:rFonts w:ascii="Garamond" w:eastAsia="Times New Roman" w:hAnsi="Garamond" w:cs="Times New Roman"/>
          <w:sz w:val="28"/>
          <w:szCs w:val="28"/>
        </w:rPr>
        <w:t>, у яких можуть здійснюватис</w:t>
      </w:r>
      <w:r w:rsidR="00D415AE">
        <w:rPr>
          <w:rFonts w:ascii="Garamond" w:eastAsia="Times New Roman" w:hAnsi="Garamond" w:cs="Times New Roman"/>
          <w:sz w:val="28"/>
          <w:szCs w:val="28"/>
        </w:rPr>
        <w:t>я</w:t>
      </w:r>
      <w:r w:rsidR="00D415AE" w:rsidRPr="00D415AE">
        <w:rPr>
          <w:rFonts w:ascii="Garamond" w:eastAsia="Times New Roman" w:hAnsi="Garamond" w:cs="Times New Roman"/>
          <w:sz w:val="28"/>
          <w:szCs w:val="28"/>
        </w:rPr>
        <w:t xml:space="preserve"> внутрішні аудити підрозділом внутр</w:t>
      </w:r>
      <w:r w:rsidR="00D415AE">
        <w:rPr>
          <w:rFonts w:ascii="Garamond" w:eastAsia="Times New Roman" w:hAnsi="Garamond" w:cs="Times New Roman"/>
          <w:sz w:val="28"/>
          <w:szCs w:val="28"/>
        </w:rPr>
        <w:t>ішнього аудиту державного органу</w:t>
      </w:r>
      <w:r>
        <w:rPr>
          <w:rFonts w:ascii="Garamond" w:eastAsia="Times New Roman" w:hAnsi="Garamond" w:cs="Times New Roman"/>
          <w:sz w:val="28"/>
          <w:szCs w:val="28"/>
        </w:rPr>
        <w:t>;</w:t>
      </w:r>
    </w:p>
    <w:p w:rsidR="00D415AE" w:rsidRDefault="00D415AE" w:rsidP="00AA76E5">
      <w:pPr>
        <w:numPr>
          <w:ilvl w:val="0"/>
          <w:numId w:val="1"/>
        </w:numPr>
        <w:spacing w:after="0" w:line="240" w:lineRule="auto"/>
        <w:ind w:left="0" w:firstLine="556"/>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DE0784">
        <w:rPr>
          <w:rFonts w:ascii="Garamond" w:eastAsia="Times New Roman" w:hAnsi="Garamond" w:cs="Times New Roman"/>
          <w:sz w:val="28"/>
          <w:szCs w:val="28"/>
        </w:rPr>
        <w:t>у</w:t>
      </w:r>
      <w:r w:rsidRPr="00063D3B">
        <w:rPr>
          <w:rFonts w:ascii="Garamond" w:eastAsia="Times New Roman" w:hAnsi="Garamond" w:cs="Times New Roman"/>
          <w:sz w:val="28"/>
          <w:szCs w:val="28"/>
        </w:rPr>
        <w:t xml:space="preserve"> </w:t>
      </w:r>
      <w:r w:rsidR="00FD4D8C">
        <w:rPr>
          <w:rFonts w:ascii="Garamond" w:eastAsia="Times New Roman" w:hAnsi="Garamond" w:cs="Times New Roman"/>
          <w:sz w:val="28"/>
          <w:szCs w:val="28"/>
        </w:rPr>
        <w:t xml:space="preserve">територіальних органів державного органу, а також </w:t>
      </w:r>
      <w:r w:rsidRPr="00063D3B">
        <w:rPr>
          <w:rFonts w:ascii="Garamond" w:eastAsia="Times New Roman" w:hAnsi="Garamond" w:cs="Times New Roman"/>
          <w:sz w:val="28"/>
          <w:szCs w:val="28"/>
        </w:rPr>
        <w:t>підприємств, установ та організацій, що належать до сфери управління державного органу</w:t>
      </w:r>
      <w:r w:rsidR="00E80E7D" w:rsidRPr="00D415AE">
        <w:rPr>
          <w:rFonts w:ascii="Garamond" w:eastAsia="Times New Roman" w:hAnsi="Garamond" w:cs="Times New Roman"/>
          <w:sz w:val="28"/>
          <w:szCs w:val="28"/>
        </w:rPr>
        <w:t>, у яких можуть здійснюватис</w:t>
      </w:r>
      <w:r w:rsidR="00E80E7D">
        <w:rPr>
          <w:rFonts w:ascii="Garamond" w:eastAsia="Times New Roman" w:hAnsi="Garamond" w:cs="Times New Roman"/>
          <w:sz w:val="28"/>
          <w:szCs w:val="28"/>
        </w:rPr>
        <w:t>я</w:t>
      </w:r>
      <w:r w:rsidR="00E80E7D" w:rsidRPr="00D415AE">
        <w:rPr>
          <w:rFonts w:ascii="Garamond" w:eastAsia="Times New Roman" w:hAnsi="Garamond" w:cs="Times New Roman"/>
          <w:sz w:val="28"/>
          <w:szCs w:val="28"/>
        </w:rPr>
        <w:t xml:space="preserve"> внутрішні аудити підрозділом внутр</w:t>
      </w:r>
      <w:r w:rsidR="00E80E7D">
        <w:rPr>
          <w:rFonts w:ascii="Garamond" w:eastAsia="Times New Roman" w:hAnsi="Garamond" w:cs="Times New Roman"/>
          <w:sz w:val="28"/>
          <w:szCs w:val="28"/>
        </w:rPr>
        <w:t xml:space="preserve">ішнього аудиту державного органу. Включається інформація, за наявністю, у державного органу – </w:t>
      </w:r>
      <w:r w:rsidR="00E80E7D" w:rsidRPr="00D415AE">
        <w:rPr>
          <w:rFonts w:ascii="Garamond" w:eastAsia="Times New Roman" w:hAnsi="Garamond" w:cs="Times New Roman"/>
          <w:sz w:val="28"/>
          <w:szCs w:val="28"/>
        </w:rPr>
        <w:t>територіальних</w:t>
      </w:r>
      <w:r w:rsidR="00E80E7D">
        <w:rPr>
          <w:rFonts w:ascii="Garamond" w:eastAsia="Times New Roman" w:hAnsi="Garamond" w:cs="Times New Roman"/>
          <w:sz w:val="28"/>
          <w:szCs w:val="28"/>
        </w:rPr>
        <w:t xml:space="preserve"> </w:t>
      </w:r>
      <w:r w:rsidR="00E80E7D" w:rsidRPr="00D415AE">
        <w:rPr>
          <w:rFonts w:ascii="Garamond" w:eastAsia="Times New Roman" w:hAnsi="Garamond" w:cs="Times New Roman"/>
          <w:sz w:val="28"/>
          <w:szCs w:val="28"/>
        </w:rPr>
        <w:t>органів</w:t>
      </w:r>
      <w:r w:rsidR="00E80E7D">
        <w:rPr>
          <w:rFonts w:ascii="Garamond" w:eastAsia="Times New Roman" w:hAnsi="Garamond" w:cs="Times New Roman"/>
          <w:sz w:val="28"/>
          <w:szCs w:val="28"/>
        </w:rPr>
        <w:t xml:space="preserve"> та</w:t>
      </w:r>
      <w:r w:rsidR="00E80E7D" w:rsidRPr="00D415AE">
        <w:rPr>
          <w:rFonts w:ascii="Garamond" w:eastAsia="Times New Roman" w:hAnsi="Garamond" w:cs="Times New Roman"/>
          <w:sz w:val="28"/>
          <w:szCs w:val="28"/>
        </w:rPr>
        <w:t xml:space="preserve"> </w:t>
      </w:r>
      <w:r w:rsidR="00FD4D8C">
        <w:rPr>
          <w:rFonts w:ascii="Garamond" w:eastAsia="Times New Roman" w:hAnsi="Garamond" w:cs="Times New Roman"/>
          <w:sz w:val="28"/>
          <w:szCs w:val="28"/>
        </w:rPr>
        <w:t xml:space="preserve">підпорядкованих </w:t>
      </w:r>
      <w:r w:rsidR="00E80E7D" w:rsidRPr="00D415AE">
        <w:rPr>
          <w:rFonts w:ascii="Garamond" w:eastAsia="Times New Roman" w:hAnsi="Garamond" w:cs="Times New Roman"/>
          <w:sz w:val="28"/>
          <w:szCs w:val="28"/>
        </w:rPr>
        <w:t>підприємств</w:t>
      </w:r>
      <w:r w:rsidR="00FD4D8C">
        <w:rPr>
          <w:rFonts w:ascii="Garamond" w:eastAsia="Times New Roman" w:hAnsi="Garamond" w:cs="Times New Roman"/>
          <w:sz w:val="28"/>
          <w:szCs w:val="28"/>
        </w:rPr>
        <w:t> / </w:t>
      </w:r>
      <w:r w:rsidR="00E80E7D" w:rsidRPr="00D415AE">
        <w:rPr>
          <w:rFonts w:ascii="Garamond" w:eastAsia="Times New Roman" w:hAnsi="Garamond" w:cs="Times New Roman"/>
          <w:sz w:val="28"/>
          <w:szCs w:val="28"/>
        </w:rPr>
        <w:t>установ</w:t>
      </w:r>
      <w:r w:rsidR="00FD4D8C">
        <w:rPr>
          <w:rFonts w:ascii="Garamond" w:eastAsia="Times New Roman" w:hAnsi="Garamond" w:cs="Times New Roman"/>
          <w:sz w:val="28"/>
          <w:szCs w:val="28"/>
        </w:rPr>
        <w:t> / </w:t>
      </w:r>
      <w:r w:rsidR="00E80E7D" w:rsidRPr="00D415AE">
        <w:rPr>
          <w:rFonts w:ascii="Garamond" w:eastAsia="Times New Roman" w:hAnsi="Garamond" w:cs="Times New Roman"/>
          <w:sz w:val="28"/>
          <w:szCs w:val="28"/>
        </w:rPr>
        <w:t>організацій</w:t>
      </w:r>
      <w:r>
        <w:rPr>
          <w:rFonts w:ascii="Garamond" w:eastAsia="Times New Roman" w:hAnsi="Garamond" w:cs="Times New Roman"/>
          <w:sz w:val="28"/>
          <w:szCs w:val="28"/>
        </w:rPr>
        <w:t>;</w:t>
      </w:r>
    </w:p>
    <w:p w:rsidR="00D415AE" w:rsidRDefault="00D415AE" w:rsidP="00AA76E5">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назв</w:t>
      </w:r>
      <w:r w:rsidR="00DE0784">
        <w:rPr>
          <w:rFonts w:ascii="Garamond" w:eastAsia="Times New Roman" w:hAnsi="Garamond" w:cs="Times New Roman"/>
          <w:sz w:val="28"/>
          <w:szCs w:val="28"/>
        </w:rPr>
        <w:t>у</w:t>
      </w:r>
      <w:r>
        <w:rPr>
          <w:rFonts w:ascii="Garamond" w:eastAsia="Times New Roman" w:hAnsi="Garamond" w:cs="Times New Roman"/>
          <w:sz w:val="28"/>
          <w:szCs w:val="28"/>
        </w:rPr>
        <w:t xml:space="preserve"> структурних підрозділів </w:t>
      </w:r>
      <w:r w:rsidRPr="00063D3B">
        <w:rPr>
          <w:rFonts w:ascii="Garamond" w:eastAsia="Times New Roman" w:hAnsi="Garamond" w:cs="Times New Roman"/>
          <w:sz w:val="28"/>
          <w:szCs w:val="28"/>
        </w:rPr>
        <w:t>територіального органу</w:t>
      </w:r>
      <w:r>
        <w:rPr>
          <w:rFonts w:ascii="Garamond" w:eastAsia="Times New Roman" w:hAnsi="Garamond" w:cs="Times New Roman"/>
          <w:sz w:val="28"/>
          <w:szCs w:val="28"/>
        </w:rPr>
        <w:t xml:space="preserve"> та </w:t>
      </w:r>
      <w:r w:rsidRPr="00063D3B">
        <w:rPr>
          <w:rFonts w:ascii="Garamond" w:eastAsia="Times New Roman" w:hAnsi="Garamond" w:cs="Times New Roman"/>
          <w:sz w:val="28"/>
          <w:szCs w:val="28"/>
        </w:rPr>
        <w:t>бюджетної установи</w:t>
      </w:r>
      <w:r w:rsidR="00E80E7D" w:rsidRPr="00D415AE">
        <w:rPr>
          <w:rFonts w:ascii="Garamond" w:eastAsia="Times New Roman" w:hAnsi="Garamond" w:cs="Times New Roman"/>
          <w:sz w:val="28"/>
          <w:szCs w:val="28"/>
        </w:rPr>
        <w:t>, у яких можуть здійснюватис</w:t>
      </w:r>
      <w:r w:rsidR="00E80E7D">
        <w:rPr>
          <w:rFonts w:ascii="Garamond" w:eastAsia="Times New Roman" w:hAnsi="Garamond" w:cs="Times New Roman"/>
          <w:sz w:val="28"/>
          <w:szCs w:val="28"/>
        </w:rPr>
        <w:t>я</w:t>
      </w:r>
      <w:r w:rsidR="00E80E7D" w:rsidRPr="00D415AE">
        <w:rPr>
          <w:rFonts w:ascii="Garamond" w:eastAsia="Times New Roman" w:hAnsi="Garamond" w:cs="Times New Roman"/>
          <w:sz w:val="28"/>
          <w:szCs w:val="28"/>
        </w:rPr>
        <w:t xml:space="preserve"> внутрішні аудити підрозділом внутр</w:t>
      </w:r>
      <w:r w:rsidR="00E80E7D">
        <w:rPr>
          <w:rFonts w:ascii="Garamond" w:eastAsia="Times New Roman" w:hAnsi="Garamond" w:cs="Times New Roman"/>
          <w:sz w:val="28"/>
          <w:szCs w:val="28"/>
        </w:rPr>
        <w:t>ішнього аудиту</w:t>
      </w:r>
      <w:r w:rsidR="00DE0784">
        <w:rPr>
          <w:rFonts w:ascii="Garamond" w:eastAsia="Times New Roman" w:hAnsi="Garamond" w:cs="Times New Roman"/>
          <w:sz w:val="28"/>
          <w:szCs w:val="28"/>
        </w:rPr>
        <w:t xml:space="preserve"> </w:t>
      </w:r>
      <w:r w:rsidR="00E80E7D" w:rsidRPr="00063D3B">
        <w:rPr>
          <w:rFonts w:ascii="Garamond" w:eastAsia="Times New Roman" w:hAnsi="Garamond" w:cs="Times New Roman"/>
          <w:sz w:val="28"/>
          <w:szCs w:val="28"/>
        </w:rPr>
        <w:t>територіального органу</w:t>
      </w:r>
      <w:r w:rsidR="00E80E7D">
        <w:rPr>
          <w:rFonts w:ascii="Garamond" w:eastAsia="Times New Roman" w:hAnsi="Garamond" w:cs="Times New Roman"/>
          <w:sz w:val="28"/>
          <w:szCs w:val="28"/>
        </w:rPr>
        <w:t xml:space="preserve"> та </w:t>
      </w:r>
      <w:r w:rsidR="00E80E7D" w:rsidRPr="00063D3B">
        <w:rPr>
          <w:rFonts w:ascii="Garamond" w:eastAsia="Times New Roman" w:hAnsi="Garamond" w:cs="Times New Roman"/>
          <w:sz w:val="28"/>
          <w:szCs w:val="28"/>
        </w:rPr>
        <w:t>бюджетної установи</w:t>
      </w:r>
      <w:r w:rsidR="00E80E7D">
        <w:rPr>
          <w:rFonts w:ascii="Garamond" w:eastAsia="Times New Roman" w:hAnsi="Garamond" w:cs="Times New Roman"/>
          <w:sz w:val="28"/>
          <w:szCs w:val="28"/>
        </w:rPr>
        <w:t>. В</w:t>
      </w:r>
      <w:r>
        <w:rPr>
          <w:rFonts w:ascii="Garamond" w:eastAsia="Times New Roman" w:hAnsi="Garamond" w:cs="Times New Roman"/>
          <w:sz w:val="28"/>
          <w:szCs w:val="28"/>
        </w:rPr>
        <w:t xml:space="preserve">ключається інформація, </w:t>
      </w:r>
      <w:r w:rsidRPr="00063D3B">
        <w:rPr>
          <w:rFonts w:ascii="Garamond" w:eastAsia="Times New Roman" w:hAnsi="Garamond" w:cs="Times New Roman"/>
          <w:sz w:val="28"/>
          <w:szCs w:val="28"/>
        </w:rPr>
        <w:t xml:space="preserve">якщо </w:t>
      </w:r>
      <w:r w:rsidR="00DE0784">
        <w:rPr>
          <w:rFonts w:ascii="Garamond" w:eastAsia="Times New Roman" w:hAnsi="Garamond" w:cs="Times New Roman"/>
          <w:sz w:val="28"/>
          <w:szCs w:val="28"/>
        </w:rPr>
        <w:t>ведеться зведена база даних щодо простору аудиту</w:t>
      </w:r>
      <w:r w:rsidRPr="00063D3B">
        <w:rPr>
          <w:rFonts w:ascii="Garamond" w:eastAsia="Times New Roman" w:hAnsi="Garamond" w:cs="Times New Roman"/>
          <w:sz w:val="28"/>
          <w:szCs w:val="28"/>
        </w:rPr>
        <w:t>;</w:t>
      </w:r>
    </w:p>
    <w:p w:rsidR="00603785" w:rsidRPr="00063D3B" w:rsidRDefault="00603785" w:rsidP="00AA76E5">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015884">
        <w:rPr>
          <w:rFonts w:ascii="Garamond" w:eastAsia="Times New Roman" w:hAnsi="Garamond" w:cs="Times New Roman"/>
          <w:sz w:val="28"/>
          <w:szCs w:val="28"/>
        </w:rPr>
        <w:t>у</w:t>
      </w:r>
      <w:r w:rsidRPr="00063D3B">
        <w:rPr>
          <w:rFonts w:ascii="Garamond" w:eastAsia="Times New Roman" w:hAnsi="Garamond" w:cs="Times New Roman"/>
          <w:sz w:val="28"/>
          <w:szCs w:val="28"/>
        </w:rPr>
        <w:t xml:space="preserve"> підрозділу внутрішнього аудиту </w:t>
      </w:r>
      <w:r w:rsidR="00015884">
        <w:rPr>
          <w:rFonts w:ascii="Garamond" w:eastAsia="Times New Roman" w:hAnsi="Garamond" w:cs="Times New Roman"/>
          <w:sz w:val="28"/>
          <w:szCs w:val="28"/>
        </w:rPr>
        <w:t>державного органу</w:t>
      </w:r>
      <w:r w:rsidR="00DE0784">
        <w:rPr>
          <w:rFonts w:ascii="Garamond" w:eastAsia="Times New Roman" w:hAnsi="Garamond" w:cs="Times New Roman"/>
          <w:sz w:val="28"/>
          <w:szCs w:val="28"/>
        </w:rPr>
        <w:t xml:space="preserve"> та, </w:t>
      </w:r>
      <w:r w:rsidRPr="00063D3B">
        <w:rPr>
          <w:rFonts w:ascii="Garamond" w:eastAsia="Times New Roman" w:hAnsi="Garamond" w:cs="Times New Roman"/>
          <w:sz w:val="28"/>
          <w:szCs w:val="28"/>
        </w:rPr>
        <w:t>якщо ведеться зведена база даних</w:t>
      </w:r>
      <w:r w:rsidR="00765330">
        <w:rPr>
          <w:rFonts w:ascii="Garamond" w:eastAsia="Times New Roman" w:hAnsi="Garamond" w:cs="Times New Roman"/>
          <w:sz w:val="28"/>
          <w:szCs w:val="28"/>
        </w:rPr>
        <w:t xml:space="preserve"> щодо простору аудиту</w:t>
      </w:r>
      <w:r w:rsidR="00DE0784">
        <w:rPr>
          <w:rFonts w:ascii="Garamond" w:eastAsia="Times New Roman" w:hAnsi="Garamond" w:cs="Times New Roman"/>
          <w:sz w:val="28"/>
          <w:szCs w:val="28"/>
        </w:rPr>
        <w:t>,</w:t>
      </w:r>
      <w:r w:rsidR="00120ACC">
        <w:rPr>
          <w:rFonts w:ascii="Garamond" w:eastAsia="Times New Roman" w:hAnsi="Garamond" w:cs="Times New Roman"/>
          <w:sz w:val="28"/>
          <w:szCs w:val="28"/>
        </w:rPr>
        <w:t xml:space="preserve"> </w:t>
      </w:r>
      <w:r w:rsidRPr="00063D3B">
        <w:rPr>
          <w:rFonts w:ascii="Garamond" w:eastAsia="Times New Roman" w:hAnsi="Garamond" w:cs="Times New Roman"/>
          <w:sz w:val="28"/>
          <w:szCs w:val="28"/>
        </w:rPr>
        <w:t xml:space="preserve">включається інформація щодо </w:t>
      </w:r>
      <w:r w:rsidR="00015884">
        <w:rPr>
          <w:rFonts w:ascii="Garamond" w:eastAsia="Times New Roman" w:hAnsi="Garamond" w:cs="Times New Roman"/>
          <w:sz w:val="28"/>
          <w:szCs w:val="28"/>
        </w:rPr>
        <w:t>підрозділів внутрішнього аудиту</w:t>
      </w:r>
      <w:r w:rsidR="003B1075">
        <w:rPr>
          <w:rFonts w:ascii="Garamond" w:eastAsia="Times New Roman" w:hAnsi="Garamond" w:cs="Times New Roman"/>
          <w:sz w:val="28"/>
          <w:szCs w:val="28"/>
        </w:rPr>
        <w:t xml:space="preserve"> територіальн</w:t>
      </w:r>
      <w:r w:rsidR="00765330">
        <w:rPr>
          <w:rFonts w:ascii="Garamond" w:eastAsia="Times New Roman" w:hAnsi="Garamond" w:cs="Times New Roman"/>
          <w:sz w:val="28"/>
          <w:szCs w:val="28"/>
        </w:rPr>
        <w:t>их</w:t>
      </w:r>
      <w:r w:rsidR="003B1075">
        <w:rPr>
          <w:rFonts w:ascii="Garamond" w:eastAsia="Times New Roman" w:hAnsi="Garamond" w:cs="Times New Roman"/>
          <w:sz w:val="28"/>
          <w:szCs w:val="28"/>
        </w:rPr>
        <w:t xml:space="preserve"> орган</w:t>
      </w:r>
      <w:r w:rsidR="00765330">
        <w:rPr>
          <w:rFonts w:ascii="Garamond" w:eastAsia="Times New Roman" w:hAnsi="Garamond" w:cs="Times New Roman"/>
          <w:sz w:val="28"/>
          <w:szCs w:val="28"/>
        </w:rPr>
        <w:t>ів</w:t>
      </w:r>
      <w:r w:rsidR="003B1075">
        <w:rPr>
          <w:rFonts w:ascii="Garamond" w:eastAsia="Times New Roman" w:hAnsi="Garamond" w:cs="Times New Roman"/>
          <w:sz w:val="28"/>
          <w:szCs w:val="28"/>
        </w:rPr>
        <w:t xml:space="preserve"> та бюджетн</w:t>
      </w:r>
      <w:r w:rsidR="00765330">
        <w:rPr>
          <w:rFonts w:ascii="Garamond" w:eastAsia="Times New Roman" w:hAnsi="Garamond" w:cs="Times New Roman"/>
          <w:sz w:val="28"/>
          <w:szCs w:val="28"/>
        </w:rPr>
        <w:t>их</w:t>
      </w:r>
      <w:r w:rsidR="003B1075">
        <w:rPr>
          <w:rFonts w:ascii="Garamond" w:eastAsia="Times New Roman" w:hAnsi="Garamond" w:cs="Times New Roman"/>
          <w:sz w:val="28"/>
          <w:szCs w:val="28"/>
        </w:rPr>
        <w:t xml:space="preserve"> установ</w:t>
      </w:r>
      <w:r w:rsidRPr="00063D3B">
        <w:rPr>
          <w:rFonts w:ascii="Garamond" w:eastAsia="Times New Roman" w:hAnsi="Garamond" w:cs="Times New Roman"/>
          <w:sz w:val="28"/>
          <w:szCs w:val="28"/>
        </w:rPr>
        <w:t>;</w:t>
      </w:r>
    </w:p>
    <w:p w:rsidR="00603785" w:rsidRPr="00063D3B" w:rsidRDefault="00B30FFB" w:rsidP="00AA76E5">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 xml:space="preserve">відомості щодо </w:t>
      </w:r>
      <w:r w:rsidR="00603785" w:rsidRPr="00063D3B">
        <w:rPr>
          <w:rFonts w:ascii="Garamond" w:eastAsia="Times New Roman" w:hAnsi="Garamond" w:cs="Times New Roman"/>
          <w:sz w:val="28"/>
          <w:szCs w:val="28"/>
        </w:rPr>
        <w:t xml:space="preserve">здійснення внутрішніх аудитів (тема, за якою здійснено </w:t>
      </w:r>
      <w:r w:rsidR="00DE0784">
        <w:rPr>
          <w:rFonts w:ascii="Garamond" w:eastAsia="Times New Roman" w:hAnsi="Garamond" w:cs="Times New Roman"/>
          <w:sz w:val="28"/>
          <w:szCs w:val="28"/>
        </w:rPr>
        <w:t xml:space="preserve">внутрішній </w:t>
      </w:r>
      <w:r w:rsidR="00603785" w:rsidRPr="00063D3B">
        <w:rPr>
          <w:rFonts w:ascii="Garamond" w:eastAsia="Times New Roman" w:hAnsi="Garamond" w:cs="Times New Roman"/>
          <w:sz w:val="28"/>
          <w:szCs w:val="28"/>
        </w:rPr>
        <w:t>аудит, коротка інформація щодо виявлених проблем та недоліків, дата здійснення</w:t>
      </w:r>
      <w:r w:rsidR="00063D3B">
        <w:rPr>
          <w:rFonts w:ascii="Garamond" w:eastAsia="Times New Roman" w:hAnsi="Garamond" w:cs="Times New Roman"/>
          <w:sz w:val="28"/>
          <w:szCs w:val="28"/>
        </w:rPr>
        <w:t xml:space="preserve"> внутрішнього</w:t>
      </w:r>
      <w:r w:rsidR="00603785" w:rsidRPr="00063D3B">
        <w:rPr>
          <w:rFonts w:ascii="Garamond" w:eastAsia="Times New Roman" w:hAnsi="Garamond" w:cs="Times New Roman"/>
          <w:sz w:val="28"/>
          <w:szCs w:val="28"/>
        </w:rPr>
        <w:t xml:space="preserve"> аудиту та період, за який він здійснювався, </w:t>
      </w:r>
      <w:r>
        <w:rPr>
          <w:rFonts w:ascii="Garamond" w:eastAsia="Times New Roman" w:hAnsi="Garamond" w:cs="Times New Roman"/>
          <w:sz w:val="28"/>
          <w:szCs w:val="28"/>
        </w:rPr>
        <w:t xml:space="preserve">назва структурного підрозділу державного органу, </w:t>
      </w:r>
      <w:r w:rsidR="00DE0784">
        <w:rPr>
          <w:rFonts w:ascii="Garamond" w:eastAsia="Times New Roman" w:hAnsi="Garamond" w:cs="Times New Roman"/>
          <w:sz w:val="28"/>
          <w:szCs w:val="28"/>
        </w:rPr>
        <w:t>територіальн</w:t>
      </w:r>
      <w:r w:rsidR="00835A1E">
        <w:rPr>
          <w:rFonts w:ascii="Garamond" w:eastAsia="Times New Roman" w:hAnsi="Garamond" w:cs="Times New Roman"/>
          <w:sz w:val="28"/>
          <w:szCs w:val="28"/>
        </w:rPr>
        <w:t>их</w:t>
      </w:r>
      <w:r w:rsidR="00DE0784">
        <w:rPr>
          <w:rFonts w:ascii="Garamond" w:eastAsia="Times New Roman" w:hAnsi="Garamond" w:cs="Times New Roman"/>
          <w:sz w:val="28"/>
          <w:szCs w:val="28"/>
        </w:rPr>
        <w:t xml:space="preserve"> орган</w:t>
      </w:r>
      <w:r w:rsidR="00835A1E">
        <w:rPr>
          <w:rFonts w:ascii="Garamond" w:eastAsia="Times New Roman" w:hAnsi="Garamond" w:cs="Times New Roman"/>
          <w:sz w:val="28"/>
          <w:szCs w:val="28"/>
        </w:rPr>
        <w:t>ів державного органу</w:t>
      </w:r>
      <w:r w:rsidR="00DE0784">
        <w:rPr>
          <w:rFonts w:ascii="Garamond" w:eastAsia="Times New Roman" w:hAnsi="Garamond" w:cs="Times New Roman"/>
          <w:sz w:val="28"/>
          <w:szCs w:val="28"/>
        </w:rPr>
        <w:t xml:space="preserve"> </w:t>
      </w:r>
      <w:r w:rsidR="00835A1E">
        <w:rPr>
          <w:rFonts w:ascii="Garamond" w:eastAsia="Times New Roman" w:hAnsi="Garamond" w:cs="Times New Roman"/>
          <w:sz w:val="28"/>
          <w:szCs w:val="28"/>
        </w:rPr>
        <w:t xml:space="preserve">та </w:t>
      </w:r>
      <w:r w:rsidR="00D979FE" w:rsidRPr="00063D3B">
        <w:rPr>
          <w:rFonts w:ascii="Garamond" w:eastAsia="Times New Roman" w:hAnsi="Garamond" w:cs="Times New Roman"/>
          <w:sz w:val="28"/>
          <w:szCs w:val="28"/>
        </w:rPr>
        <w:t>підприємств, установ та організаці</w:t>
      </w:r>
      <w:r w:rsidR="00835A1E">
        <w:rPr>
          <w:rFonts w:ascii="Garamond" w:eastAsia="Times New Roman" w:hAnsi="Garamond" w:cs="Times New Roman"/>
          <w:sz w:val="28"/>
          <w:szCs w:val="28"/>
        </w:rPr>
        <w:t>й</w:t>
      </w:r>
      <w:r w:rsidR="00603785" w:rsidRPr="00063D3B">
        <w:rPr>
          <w:rFonts w:ascii="Garamond" w:eastAsia="Times New Roman" w:hAnsi="Garamond" w:cs="Times New Roman"/>
          <w:sz w:val="28"/>
          <w:szCs w:val="28"/>
        </w:rPr>
        <w:t>,</w:t>
      </w:r>
      <w:r w:rsidR="00835A1E">
        <w:rPr>
          <w:rFonts w:ascii="Garamond" w:eastAsia="Times New Roman" w:hAnsi="Garamond" w:cs="Times New Roman"/>
          <w:sz w:val="28"/>
          <w:szCs w:val="28"/>
        </w:rPr>
        <w:t xml:space="preserve"> які належать до сфери його управління,</w:t>
      </w:r>
      <w:r w:rsidR="00603785" w:rsidRPr="00063D3B">
        <w:rPr>
          <w:rFonts w:ascii="Garamond" w:eastAsia="Times New Roman" w:hAnsi="Garamond" w:cs="Times New Roman"/>
          <w:sz w:val="28"/>
          <w:szCs w:val="28"/>
        </w:rPr>
        <w:t xml:space="preserve"> де здійснювався </w:t>
      </w:r>
      <w:r w:rsidR="00063D3B">
        <w:rPr>
          <w:rFonts w:ascii="Garamond" w:eastAsia="Times New Roman" w:hAnsi="Garamond" w:cs="Times New Roman"/>
          <w:sz w:val="28"/>
          <w:szCs w:val="28"/>
        </w:rPr>
        <w:t xml:space="preserve">внутрішній </w:t>
      </w:r>
      <w:r w:rsidR="00603785" w:rsidRPr="00063D3B">
        <w:rPr>
          <w:rFonts w:ascii="Garamond" w:eastAsia="Times New Roman" w:hAnsi="Garamond" w:cs="Times New Roman"/>
          <w:sz w:val="28"/>
          <w:szCs w:val="28"/>
        </w:rPr>
        <w:t xml:space="preserve">аудит, стан реагування на </w:t>
      </w:r>
      <w:r w:rsidR="00DE0784">
        <w:rPr>
          <w:rFonts w:ascii="Garamond" w:eastAsia="Times New Roman" w:hAnsi="Garamond" w:cs="Times New Roman"/>
          <w:sz w:val="28"/>
          <w:szCs w:val="28"/>
        </w:rPr>
        <w:t xml:space="preserve">аудиторські </w:t>
      </w:r>
      <w:r w:rsidR="00603785" w:rsidRPr="00063D3B">
        <w:rPr>
          <w:rFonts w:ascii="Garamond" w:eastAsia="Times New Roman" w:hAnsi="Garamond" w:cs="Times New Roman"/>
          <w:sz w:val="28"/>
          <w:szCs w:val="28"/>
        </w:rPr>
        <w:t>висновки та рекомендації);</w:t>
      </w:r>
    </w:p>
    <w:p w:rsidR="00603785" w:rsidRPr="00063D3B" w:rsidRDefault="00B30FFB" w:rsidP="000552EC">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відомості щодо </w:t>
      </w:r>
      <w:r w:rsidR="00603785" w:rsidRPr="00063D3B">
        <w:rPr>
          <w:rFonts w:ascii="Garamond" w:eastAsia="Times New Roman" w:hAnsi="Garamond" w:cs="Times New Roman"/>
          <w:sz w:val="28"/>
          <w:szCs w:val="28"/>
        </w:rPr>
        <w:t xml:space="preserve">проведення контрольних заходів (ревізій, перевірок, державних фінансових аудитів тощо) зовнішніми контролюючими органами (Рахунковою палатою, органами державного фінансового контролю тощо) у </w:t>
      </w:r>
      <w:r w:rsidR="00835A1E">
        <w:rPr>
          <w:rFonts w:ascii="Garamond" w:eastAsia="Times New Roman" w:hAnsi="Garamond" w:cs="Times New Roman"/>
          <w:sz w:val="28"/>
          <w:szCs w:val="28"/>
        </w:rPr>
        <w:t xml:space="preserve">системі </w:t>
      </w:r>
      <w:r w:rsidR="00603785" w:rsidRPr="00063D3B">
        <w:rPr>
          <w:rFonts w:ascii="Garamond" w:eastAsia="Times New Roman" w:hAnsi="Garamond" w:cs="Times New Roman"/>
          <w:sz w:val="28"/>
          <w:szCs w:val="28"/>
        </w:rPr>
        <w:t>державно</w:t>
      </w:r>
      <w:r w:rsidR="00835A1E">
        <w:rPr>
          <w:rFonts w:ascii="Garamond" w:eastAsia="Times New Roman" w:hAnsi="Garamond" w:cs="Times New Roman"/>
          <w:sz w:val="28"/>
          <w:szCs w:val="28"/>
        </w:rPr>
        <w:t>го</w:t>
      </w:r>
      <w:r w:rsidR="00603785" w:rsidRPr="00063D3B">
        <w:rPr>
          <w:rFonts w:ascii="Garamond" w:eastAsia="Times New Roman" w:hAnsi="Garamond" w:cs="Times New Roman"/>
          <w:sz w:val="28"/>
          <w:szCs w:val="28"/>
        </w:rPr>
        <w:t xml:space="preserve"> орган</w:t>
      </w:r>
      <w:r w:rsidR="00835A1E">
        <w:rPr>
          <w:rFonts w:ascii="Garamond" w:eastAsia="Times New Roman" w:hAnsi="Garamond" w:cs="Times New Roman"/>
          <w:sz w:val="28"/>
          <w:szCs w:val="28"/>
        </w:rPr>
        <w:t xml:space="preserve">у </w:t>
      </w:r>
      <w:r w:rsidR="00603785" w:rsidRPr="00063D3B">
        <w:rPr>
          <w:rFonts w:ascii="Garamond" w:eastAsia="Times New Roman" w:hAnsi="Garamond" w:cs="Times New Roman"/>
          <w:sz w:val="28"/>
          <w:szCs w:val="28"/>
        </w:rPr>
        <w:t xml:space="preserve">(тема контрольного заходу, коротка інформація щодо виявлених проблем, порушень та недоліків, дата проведення контрольного заходу та період, за який він проводився, </w:t>
      </w:r>
      <w:r>
        <w:rPr>
          <w:rFonts w:ascii="Garamond" w:eastAsia="Times New Roman" w:hAnsi="Garamond" w:cs="Times New Roman"/>
          <w:sz w:val="28"/>
          <w:szCs w:val="28"/>
        </w:rPr>
        <w:t xml:space="preserve">назва </w:t>
      </w:r>
      <w:r w:rsidR="00603785" w:rsidRPr="00063D3B">
        <w:rPr>
          <w:rFonts w:ascii="Garamond" w:eastAsia="Times New Roman" w:hAnsi="Garamond" w:cs="Times New Roman"/>
          <w:sz w:val="28"/>
          <w:szCs w:val="28"/>
        </w:rPr>
        <w:t>структурн</w:t>
      </w:r>
      <w:r>
        <w:rPr>
          <w:rFonts w:ascii="Garamond" w:eastAsia="Times New Roman" w:hAnsi="Garamond" w:cs="Times New Roman"/>
          <w:sz w:val="28"/>
          <w:szCs w:val="28"/>
        </w:rPr>
        <w:t>ого</w:t>
      </w:r>
      <w:r w:rsidR="00603785" w:rsidRPr="00063D3B">
        <w:rPr>
          <w:rFonts w:ascii="Garamond" w:eastAsia="Times New Roman" w:hAnsi="Garamond" w:cs="Times New Roman"/>
          <w:sz w:val="28"/>
          <w:szCs w:val="28"/>
        </w:rPr>
        <w:t xml:space="preserve"> підрозділ</w:t>
      </w:r>
      <w:r>
        <w:rPr>
          <w:rFonts w:ascii="Garamond" w:eastAsia="Times New Roman" w:hAnsi="Garamond" w:cs="Times New Roman"/>
          <w:sz w:val="28"/>
          <w:szCs w:val="28"/>
        </w:rPr>
        <w:t>у</w:t>
      </w:r>
      <w:r w:rsidR="00603785" w:rsidRPr="00063D3B">
        <w:rPr>
          <w:rFonts w:ascii="Garamond" w:eastAsia="Times New Roman" w:hAnsi="Garamond" w:cs="Times New Roman"/>
          <w:sz w:val="28"/>
          <w:szCs w:val="28"/>
        </w:rPr>
        <w:t xml:space="preserve"> державного органу, </w:t>
      </w:r>
      <w:r w:rsidR="00835A1E">
        <w:rPr>
          <w:rFonts w:ascii="Garamond" w:eastAsia="Times New Roman" w:hAnsi="Garamond" w:cs="Times New Roman"/>
          <w:sz w:val="28"/>
          <w:szCs w:val="28"/>
        </w:rPr>
        <w:t xml:space="preserve">територіального органу державного органу, </w:t>
      </w:r>
      <w:r w:rsidR="00603785" w:rsidRPr="00063D3B">
        <w:rPr>
          <w:rFonts w:ascii="Garamond" w:eastAsia="Times New Roman" w:hAnsi="Garamond" w:cs="Times New Roman"/>
          <w:sz w:val="28"/>
          <w:szCs w:val="28"/>
        </w:rPr>
        <w:t xml:space="preserve">підприємства, установи та організації, </w:t>
      </w:r>
      <w:r w:rsidR="00835A1E">
        <w:rPr>
          <w:rFonts w:ascii="Garamond" w:eastAsia="Times New Roman" w:hAnsi="Garamond" w:cs="Times New Roman"/>
          <w:sz w:val="28"/>
          <w:szCs w:val="28"/>
        </w:rPr>
        <w:t xml:space="preserve">які належать до сфери його управління, </w:t>
      </w:r>
      <w:r w:rsidR="00603785" w:rsidRPr="00063D3B">
        <w:rPr>
          <w:rFonts w:ascii="Garamond" w:eastAsia="Times New Roman" w:hAnsi="Garamond" w:cs="Times New Roman"/>
          <w:sz w:val="28"/>
          <w:szCs w:val="28"/>
        </w:rPr>
        <w:t xml:space="preserve">де проводились контрольні заходи, інформація про стан виконання обов’язкових вимог/реагування на </w:t>
      </w:r>
      <w:r w:rsidR="00835A1E">
        <w:rPr>
          <w:rFonts w:ascii="Garamond" w:eastAsia="Times New Roman" w:hAnsi="Garamond" w:cs="Times New Roman"/>
          <w:sz w:val="28"/>
          <w:szCs w:val="28"/>
        </w:rPr>
        <w:t xml:space="preserve">аудиторські </w:t>
      </w:r>
      <w:r w:rsidR="00603785" w:rsidRPr="00063D3B">
        <w:rPr>
          <w:rFonts w:ascii="Garamond" w:eastAsia="Times New Roman" w:hAnsi="Garamond" w:cs="Times New Roman"/>
          <w:sz w:val="28"/>
          <w:szCs w:val="28"/>
        </w:rPr>
        <w:t>висновки та рекомендації).</w:t>
      </w:r>
    </w:p>
    <w:p w:rsidR="007F276F" w:rsidRDefault="007F276F" w:rsidP="000552EC">
      <w:pPr>
        <w:spacing w:after="60" w:line="240" w:lineRule="auto"/>
        <w:ind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Головна таблиця «Інформація про об’єкти простору внутрішнього аудиту» за потреби може додатково містити іншу інформацію з урахуванням специфіки діяльності відповідного державного органу.</w:t>
      </w:r>
    </w:p>
    <w:p w:rsidR="00D70121" w:rsidRPr="00E93E70" w:rsidRDefault="00154057" w:rsidP="000552EC">
      <w:pPr>
        <w:spacing w:after="60" w:line="240" w:lineRule="auto"/>
        <w:ind w:firstLine="567"/>
        <w:jc w:val="both"/>
        <w:rPr>
          <w:rFonts w:ascii="Garamond" w:eastAsia="Times New Roman" w:hAnsi="Garamond" w:cs="Times New Roman"/>
          <w:sz w:val="28"/>
          <w:szCs w:val="28"/>
        </w:rPr>
      </w:pPr>
      <w:r w:rsidRPr="00E93E70">
        <w:rPr>
          <w:rFonts w:ascii="Garamond" w:eastAsia="Times New Roman" w:hAnsi="Garamond" w:cs="Times New Roman"/>
          <w:sz w:val="28"/>
          <w:szCs w:val="28"/>
        </w:rPr>
        <w:t xml:space="preserve">На підставі інформації, </w:t>
      </w:r>
      <w:r w:rsidR="00827A74" w:rsidRPr="00E93E70">
        <w:rPr>
          <w:rFonts w:ascii="Garamond" w:eastAsia="Times New Roman" w:hAnsi="Garamond" w:cs="Times New Roman"/>
          <w:sz w:val="28"/>
          <w:szCs w:val="28"/>
        </w:rPr>
        <w:t xml:space="preserve">що </w:t>
      </w:r>
      <w:r w:rsidR="007347B7" w:rsidRPr="00E93E70">
        <w:rPr>
          <w:rFonts w:ascii="Garamond" w:eastAsia="Times New Roman" w:hAnsi="Garamond" w:cs="Times New Roman"/>
          <w:sz w:val="28"/>
          <w:szCs w:val="28"/>
        </w:rPr>
        <w:t>міститься</w:t>
      </w:r>
      <w:r w:rsidR="00827A74" w:rsidRPr="00E93E70">
        <w:rPr>
          <w:rFonts w:ascii="Garamond" w:eastAsia="Times New Roman" w:hAnsi="Garamond" w:cs="Times New Roman"/>
          <w:sz w:val="28"/>
          <w:szCs w:val="28"/>
        </w:rPr>
        <w:t xml:space="preserve"> у</w:t>
      </w:r>
      <w:r w:rsidRPr="00E93E70">
        <w:rPr>
          <w:rFonts w:ascii="Garamond" w:eastAsia="Times New Roman" w:hAnsi="Garamond" w:cs="Times New Roman"/>
          <w:sz w:val="28"/>
          <w:szCs w:val="28"/>
        </w:rPr>
        <w:t xml:space="preserve"> головн</w:t>
      </w:r>
      <w:r w:rsidR="00827A74" w:rsidRPr="00E93E70">
        <w:rPr>
          <w:rFonts w:ascii="Garamond" w:eastAsia="Times New Roman" w:hAnsi="Garamond" w:cs="Times New Roman"/>
          <w:sz w:val="28"/>
          <w:szCs w:val="28"/>
        </w:rPr>
        <w:t>ій</w:t>
      </w:r>
      <w:r w:rsidRPr="00E93E70">
        <w:rPr>
          <w:rFonts w:ascii="Garamond" w:eastAsia="Times New Roman" w:hAnsi="Garamond" w:cs="Times New Roman"/>
          <w:sz w:val="28"/>
          <w:szCs w:val="28"/>
        </w:rPr>
        <w:t xml:space="preserve"> таблиці</w:t>
      </w:r>
      <w:r w:rsidR="00827A74" w:rsidRPr="00E93E70">
        <w:rPr>
          <w:rFonts w:ascii="Garamond" w:eastAsia="Times New Roman" w:hAnsi="Garamond" w:cs="Times New Roman"/>
          <w:sz w:val="28"/>
          <w:szCs w:val="28"/>
        </w:rPr>
        <w:t>, здійснюється включення даних до звітності ф. № 1-ДВА</w:t>
      </w:r>
      <w:r w:rsidRPr="00E93E70">
        <w:rPr>
          <w:rFonts w:ascii="Garamond" w:eastAsia="Times New Roman" w:hAnsi="Garamond" w:cs="Times New Roman"/>
          <w:sz w:val="28"/>
          <w:szCs w:val="28"/>
        </w:rPr>
        <w:t>,</w:t>
      </w:r>
      <w:r w:rsidR="00827A74" w:rsidRPr="00E93E70">
        <w:rPr>
          <w:rFonts w:ascii="Garamond" w:eastAsia="Times New Roman" w:hAnsi="Garamond" w:cs="Times New Roman"/>
          <w:sz w:val="28"/>
          <w:szCs w:val="28"/>
        </w:rPr>
        <w:t xml:space="preserve"> зокрема, щодо кількості об’єктів аудиту, структурних підрозділів апарату державного органу</w:t>
      </w:r>
      <w:r w:rsidR="00D70121" w:rsidRPr="00E93E70">
        <w:rPr>
          <w:rFonts w:ascii="Garamond" w:eastAsia="Times New Roman" w:hAnsi="Garamond" w:cs="Times New Roman"/>
          <w:sz w:val="28"/>
          <w:szCs w:val="28"/>
        </w:rPr>
        <w:t>,</w:t>
      </w:r>
      <w:r w:rsidR="00827A74" w:rsidRPr="00E93E70">
        <w:rPr>
          <w:rFonts w:ascii="Garamond" w:eastAsia="Times New Roman" w:hAnsi="Garamond" w:cs="Times New Roman"/>
          <w:sz w:val="28"/>
          <w:szCs w:val="28"/>
        </w:rPr>
        <w:t xml:space="preserve"> територіальних органів</w:t>
      </w:r>
      <w:r w:rsidR="00D70121" w:rsidRPr="00E93E70">
        <w:rPr>
          <w:rFonts w:ascii="Garamond" w:eastAsia="Times New Roman" w:hAnsi="Garamond" w:cs="Times New Roman"/>
          <w:sz w:val="28"/>
          <w:szCs w:val="28"/>
        </w:rPr>
        <w:t xml:space="preserve"> та бюджетних установ</w:t>
      </w:r>
      <w:r w:rsidR="00827A74" w:rsidRPr="00E93E70">
        <w:rPr>
          <w:rFonts w:ascii="Garamond" w:eastAsia="Times New Roman" w:hAnsi="Garamond" w:cs="Times New Roman"/>
          <w:sz w:val="28"/>
          <w:szCs w:val="28"/>
        </w:rPr>
        <w:t>, а також кількості територіальних органів, підприємств, установ та організацій, які належать до сфери управління</w:t>
      </w:r>
      <w:r w:rsidR="00D70121" w:rsidRPr="00E93E70">
        <w:rPr>
          <w:rFonts w:ascii="Garamond" w:eastAsia="Times New Roman" w:hAnsi="Garamond" w:cs="Times New Roman"/>
          <w:sz w:val="28"/>
          <w:szCs w:val="28"/>
        </w:rPr>
        <w:t xml:space="preserve"> державного органу</w:t>
      </w:r>
      <w:r w:rsidR="00827A74" w:rsidRPr="00E93E70">
        <w:rPr>
          <w:rFonts w:ascii="Garamond" w:eastAsia="Times New Roman" w:hAnsi="Garamond" w:cs="Times New Roman"/>
          <w:sz w:val="28"/>
          <w:szCs w:val="28"/>
        </w:rPr>
        <w:t xml:space="preserve">. </w:t>
      </w:r>
    </w:p>
    <w:p w:rsidR="00D70121" w:rsidRPr="00E93E70" w:rsidRDefault="00827A74" w:rsidP="000552EC">
      <w:pPr>
        <w:spacing w:after="60" w:line="240" w:lineRule="auto"/>
        <w:ind w:firstLine="567"/>
        <w:jc w:val="both"/>
        <w:rPr>
          <w:rFonts w:ascii="Garamond" w:eastAsia="Times New Roman" w:hAnsi="Garamond" w:cs="Times New Roman"/>
          <w:sz w:val="28"/>
          <w:szCs w:val="28"/>
        </w:rPr>
      </w:pPr>
      <w:r w:rsidRPr="00E93E70">
        <w:rPr>
          <w:rFonts w:ascii="Garamond" w:eastAsia="Times New Roman" w:hAnsi="Garamond" w:cs="Times New Roman"/>
          <w:sz w:val="28"/>
          <w:szCs w:val="28"/>
        </w:rPr>
        <w:t>Зокрема, з колонки 2 головн</w:t>
      </w:r>
      <w:r w:rsidR="0095265E" w:rsidRPr="00E93E70">
        <w:rPr>
          <w:rFonts w:ascii="Garamond" w:eastAsia="Times New Roman" w:hAnsi="Garamond" w:cs="Times New Roman"/>
          <w:sz w:val="28"/>
          <w:szCs w:val="28"/>
        </w:rPr>
        <w:t>ої</w:t>
      </w:r>
      <w:r w:rsidRPr="00E93E70">
        <w:rPr>
          <w:rFonts w:ascii="Garamond" w:eastAsia="Times New Roman" w:hAnsi="Garamond" w:cs="Times New Roman"/>
          <w:sz w:val="28"/>
          <w:szCs w:val="28"/>
        </w:rPr>
        <w:t xml:space="preserve"> таблиці включаються дані </w:t>
      </w:r>
      <w:r w:rsidR="00D70121" w:rsidRPr="00E93E70">
        <w:rPr>
          <w:rFonts w:ascii="Garamond" w:eastAsia="Times New Roman" w:hAnsi="Garamond" w:cs="Times New Roman"/>
          <w:sz w:val="28"/>
          <w:szCs w:val="28"/>
        </w:rPr>
        <w:t xml:space="preserve">щодо кількості об’єктів аудиту </w:t>
      </w:r>
      <w:r w:rsidRPr="00E93E70">
        <w:rPr>
          <w:rFonts w:ascii="Garamond" w:eastAsia="Times New Roman" w:hAnsi="Garamond" w:cs="Times New Roman"/>
          <w:sz w:val="28"/>
          <w:szCs w:val="28"/>
        </w:rPr>
        <w:t xml:space="preserve">до відповідних граф рядка 6100 глави 1 розділу І Звіту ф. № 1-ДВА, </w:t>
      </w:r>
      <w:r w:rsidR="00E93E70" w:rsidRPr="00E93E70">
        <w:rPr>
          <w:rFonts w:ascii="Garamond" w:eastAsia="Times New Roman" w:hAnsi="Garamond" w:cs="Times New Roman"/>
          <w:sz w:val="28"/>
          <w:szCs w:val="28"/>
        </w:rPr>
        <w:t xml:space="preserve">а </w:t>
      </w:r>
      <w:r w:rsidRPr="00E93E70">
        <w:rPr>
          <w:rFonts w:ascii="Garamond" w:eastAsia="Times New Roman" w:hAnsi="Garamond" w:cs="Times New Roman"/>
          <w:sz w:val="28"/>
          <w:szCs w:val="28"/>
        </w:rPr>
        <w:t xml:space="preserve">з колонок </w:t>
      </w:r>
      <w:r w:rsidR="00E93E70" w:rsidRPr="00E93E70">
        <w:rPr>
          <w:rFonts w:ascii="Garamond" w:eastAsia="Times New Roman" w:hAnsi="Garamond" w:cs="Times New Roman"/>
          <w:sz w:val="28"/>
          <w:szCs w:val="28"/>
        </w:rPr>
        <w:t>19</w:t>
      </w:r>
      <w:r w:rsidRPr="00E93E70">
        <w:rPr>
          <w:rFonts w:ascii="Garamond" w:eastAsia="Times New Roman" w:hAnsi="Garamond" w:cs="Times New Roman"/>
          <w:sz w:val="28"/>
          <w:szCs w:val="28"/>
        </w:rPr>
        <w:t xml:space="preserve"> та 21</w:t>
      </w:r>
      <w:r w:rsidR="00D70121" w:rsidRPr="00E93E70">
        <w:rPr>
          <w:rFonts w:ascii="Garamond" w:eastAsia="Times New Roman" w:hAnsi="Garamond" w:cs="Times New Roman"/>
          <w:sz w:val="28"/>
          <w:szCs w:val="28"/>
        </w:rPr>
        <w:t xml:space="preserve"> </w:t>
      </w:r>
      <w:r w:rsidR="00E93E70" w:rsidRPr="00E93E70">
        <w:rPr>
          <w:rFonts w:ascii="Garamond" w:eastAsia="Times New Roman" w:hAnsi="Garamond" w:cs="Times New Roman"/>
          <w:sz w:val="28"/>
          <w:szCs w:val="28"/>
        </w:rPr>
        <w:t xml:space="preserve">включаються дані </w:t>
      </w:r>
      <w:r w:rsidR="00D70121" w:rsidRPr="00E93E70">
        <w:rPr>
          <w:rFonts w:ascii="Garamond" w:eastAsia="Times New Roman" w:hAnsi="Garamond" w:cs="Times New Roman"/>
          <w:sz w:val="28"/>
          <w:szCs w:val="28"/>
        </w:rPr>
        <w:t>щодо</w:t>
      </w:r>
      <w:r w:rsidR="00E93E70" w:rsidRPr="00E93E70">
        <w:rPr>
          <w:rFonts w:ascii="Garamond" w:eastAsia="Times New Roman" w:hAnsi="Garamond" w:cs="Times New Roman"/>
          <w:sz w:val="28"/>
          <w:szCs w:val="28"/>
        </w:rPr>
        <w:t xml:space="preserve"> </w:t>
      </w:r>
      <w:r w:rsidR="00D70121" w:rsidRPr="00E93E70">
        <w:rPr>
          <w:rFonts w:ascii="Garamond" w:eastAsia="Times New Roman" w:hAnsi="Garamond" w:cs="Times New Roman"/>
          <w:sz w:val="28"/>
          <w:szCs w:val="28"/>
        </w:rPr>
        <w:t xml:space="preserve">кількості структурних підрозділів апарату державного органу, </w:t>
      </w:r>
      <w:r w:rsidR="00E93E70" w:rsidRPr="00E93E70">
        <w:rPr>
          <w:rFonts w:ascii="Garamond" w:eastAsia="Times New Roman" w:hAnsi="Garamond" w:cs="Times New Roman"/>
          <w:sz w:val="28"/>
          <w:szCs w:val="28"/>
        </w:rPr>
        <w:t xml:space="preserve">структурних підрозділів </w:t>
      </w:r>
      <w:r w:rsidR="00D70121" w:rsidRPr="00E93E70">
        <w:rPr>
          <w:rFonts w:ascii="Garamond" w:eastAsia="Times New Roman" w:hAnsi="Garamond" w:cs="Times New Roman"/>
          <w:sz w:val="28"/>
          <w:szCs w:val="28"/>
        </w:rPr>
        <w:t xml:space="preserve">територіальних органів та бюджетних установ, </w:t>
      </w:r>
      <w:r w:rsidR="00E93E70" w:rsidRPr="00E93E70">
        <w:rPr>
          <w:rFonts w:ascii="Garamond" w:eastAsia="Times New Roman" w:hAnsi="Garamond" w:cs="Times New Roman"/>
          <w:sz w:val="28"/>
          <w:szCs w:val="28"/>
        </w:rPr>
        <w:t xml:space="preserve">з колонки 20 – щодо </w:t>
      </w:r>
      <w:r w:rsidR="00D70121" w:rsidRPr="00E93E70">
        <w:rPr>
          <w:rFonts w:ascii="Garamond" w:eastAsia="Times New Roman" w:hAnsi="Garamond" w:cs="Times New Roman"/>
          <w:sz w:val="28"/>
          <w:szCs w:val="28"/>
        </w:rPr>
        <w:t>кількості територіальних органів</w:t>
      </w:r>
      <w:r w:rsidR="00E93E70" w:rsidRPr="00E93E70">
        <w:rPr>
          <w:rFonts w:ascii="Garamond" w:eastAsia="Times New Roman" w:hAnsi="Garamond" w:cs="Times New Roman"/>
          <w:sz w:val="28"/>
          <w:szCs w:val="28"/>
        </w:rPr>
        <w:t xml:space="preserve"> державного органу</w:t>
      </w:r>
      <w:r w:rsidR="00D70121" w:rsidRPr="00E93E70">
        <w:rPr>
          <w:rFonts w:ascii="Garamond" w:eastAsia="Times New Roman" w:hAnsi="Garamond" w:cs="Times New Roman"/>
          <w:sz w:val="28"/>
          <w:szCs w:val="28"/>
        </w:rPr>
        <w:t xml:space="preserve">, підприємств, установ та організацій, які належать до сфери управління державного органу </w:t>
      </w:r>
      <w:r w:rsidRPr="00E93E70">
        <w:rPr>
          <w:rFonts w:ascii="Garamond" w:eastAsia="Times New Roman" w:hAnsi="Garamond" w:cs="Times New Roman"/>
          <w:sz w:val="28"/>
          <w:szCs w:val="28"/>
        </w:rPr>
        <w:t>– до відповідних граф рядка 6200 глави 1 розділу І Звіту ф. 1-ДВА.</w:t>
      </w:r>
      <w:r w:rsidR="0095265E" w:rsidRPr="00E93E70">
        <w:rPr>
          <w:rFonts w:ascii="Garamond" w:eastAsia="Times New Roman" w:hAnsi="Garamond" w:cs="Times New Roman"/>
          <w:sz w:val="28"/>
          <w:szCs w:val="28"/>
        </w:rPr>
        <w:t xml:space="preserve"> </w:t>
      </w:r>
    </w:p>
    <w:p w:rsidR="002E4BAF" w:rsidRPr="00E93E70" w:rsidRDefault="00827A74" w:rsidP="000552EC">
      <w:pPr>
        <w:spacing w:after="60" w:line="240" w:lineRule="auto"/>
        <w:ind w:firstLine="567"/>
        <w:jc w:val="both"/>
        <w:rPr>
          <w:rFonts w:ascii="Garamond" w:eastAsia="Times New Roman" w:hAnsi="Garamond" w:cs="Times New Roman"/>
          <w:sz w:val="28"/>
          <w:szCs w:val="28"/>
        </w:rPr>
      </w:pPr>
      <w:r w:rsidRPr="00E93E70">
        <w:rPr>
          <w:rFonts w:ascii="Garamond" w:eastAsia="Times New Roman" w:hAnsi="Garamond" w:cs="Times New Roman"/>
          <w:sz w:val="28"/>
          <w:szCs w:val="28"/>
        </w:rPr>
        <w:t xml:space="preserve">Роз’яснення щодо </w:t>
      </w:r>
      <w:r w:rsidR="00A55E5C" w:rsidRPr="00E93E70">
        <w:rPr>
          <w:rFonts w:ascii="Garamond" w:eastAsia="Times New Roman" w:hAnsi="Garamond" w:cs="Times New Roman"/>
          <w:sz w:val="28"/>
          <w:szCs w:val="28"/>
        </w:rPr>
        <w:t xml:space="preserve">підходів та </w:t>
      </w:r>
      <w:r w:rsidRPr="00E93E70">
        <w:rPr>
          <w:rFonts w:ascii="Garamond" w:eastAsia="Times New Roman" w:hAnsi="Garamond" w:cs="Times New Roman"/>
          <w:sz w:val="28"/>
          <w:szCs w:val="28"/>
        </w:rPr>
        <w:t xml:space="preserve">алгоритму заповнення рядків 6100 та 6200 </w:t>
      </w:r>
      <w:r w:rsidR="00D70121" w:rsidRPr="00E93E70">
        <w:rPr>
          <w:rFonts w:ascii="Garamond" w:eastAsia="Times New Roman" w:hAnsi="Garamond" w:cs="Times New Roman"/>
          <w:sz w:val="28"/>
          <w:szCs w:val="28"/>
        </w:rPr>
        <w:t xml:space="preserve">глави 1 розділу І Звіту ф. 1-ДВА </w:t>
      </w:r>
      <w:r w:rsidR="00A55E5C" w:rsidRPr="00E93E70">
        <w:rPr>
          <w:rFonts w:ascii="Garamond" w:eastAsia="Times New Roman" w:hAnsi="Garamond" w:cs="Times New Roman"/>
          <w:sz w:val="28"/>
          <w:szCs w:val="28"/>
        </w:rPr>
        <w:t xml:space="preserve">надано </w:t>
      </w:r>
      <w:r w:rsidR="00D70121" w:rsidRPr="00E93E70">
        <w:rPr>
          <w:rFonts w:ascii="Garamond" w:eastAsia="Times New Roman" w:hAnsi="Garamond" w:cs="Times New Roman"/>
          <w:sz w:val="28"/>
          <w:szCs w:val="28"/>
        </w:rPr>
        <w:t xml:space="preserve">Мінфіном </w:t>
      </w:r>
      <w:r w:rsidR="00A55E5C" w:rsidRPr="00E93E70">
        <w:rPr>
          <w:rFonts w:ascii="Garamond" w:eastAsia="Times New Roman" w:hAnsi="Garamond" w:cs="Times New Roman"/>
          <w:sz w:val="28"/>
          <w:szCs w:val="28"/>
        </w:rPr>
        <w:t>листом від 18.05.2023 № 33030-07-5/13645.</w:t>
      </w:r>
    </w:p>
    <w:p w:rsidR="002E4BAF" w:rsidRDefault="00C02EAE" w:rsidP="002E4BAF">
      <w:pPr>
        <w:spacing w:after="60" w:line="240" w:lineRule="auto"/>
        <w:jc w:val="both"/>
        <w:rPr>
          <w:rFonts w:ascii="Garamond" w:eastAsia="Times New Roman" w:hAnsi="Garamond" w:cs="Times New Roman"/>
          <w:color w:val="FF0000"/>
          <w:sz w:val="28"/>
          <w:szCs w:val="28"/>
        </w:rPr>
      </w:pPr>
      <w:r>
        <w:rPr>
          <w:noProof/>
          <w:lang w:eastAsia="uk-UA"/>
        </w:rPr>
        <w:lastRenderedPageBreak/>
        <w:drawing>
          <wp:inline distT="0" distB="0" distL="0" distR="0" wp14:anchorId="074E9C50" wp14:editId="6DCF6022">
            <wp:extent cx="9953251" cy="453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5" t="29872" r="20108" b="7009"/>
                    <a:stretch/>
                  </pic:blipFill>
                  <pic:spPr bwMode="auto">
                    <a:xfrm>
                      <a:off x="0" y="0"/>
                      <a:ext cx="9953251" cy="4536000"/>
                    </a:xfrm>
                    <a:prstGeom prst="rect">
                      <a:avLst/>
                    </a:prstGeom>
                    <a:ln>
                      <a:noFill/>
                    </a:ln>
                    <a:extLst>
                      <a:ext uri="{53640926-AAD7-44D8-BBD7-CCE9431645EC}">
                        <a14:shadowObscured xmlns:a14="http://schemas.microsoft.com/office/drawing/2010/main"/>
                      </a:ext>
                    </a:extLst>
                  </pic:spPr>
                </pic:pic>
              </a:graphicData>
            </a:graphic>
          </wp:inline>
        </w:drawing>
      </w:r>
    </w:p>
    <w:p w:rsidR="002E4BAF" w:rsidRPr="00D06E3A" w:rsidRDefault="002E4BAF" w:rsidP="00D06E3A">
      <w:pPr>
        <w:spacing w:before="120" w:after="60" w:line="240" w:lineRule="auto"/>
        <w:jc w:val="center"/>
        <w:rPr>
          <w:rFonts w:ascii="Garamond" w:eastAsia="Times New Roman" w:hAnsi="Garamond" w:cs="Times New Roman"/>
          <w:i/>
          <w:color w:val="FF0000"/>
          <w:sz w:val="22"/>
          <w:szCs w:val="22"/>
        </w:rPr>
      </w:pPr>
      <w:r w:rsidRPr="00D06E3A">
        <w:rPr>
          <w:rFonts w:ascii="Garamond" w:eastAsia="Times New Roman" w:hAnsi="Garamond" w:cs="Times New Roman"/>
          <w:b/>
          <w:i/>
          <w:sz w:val="22"/>
          <w:szCs w:val="22"/>
        </w:rPr>
        <w:t>Рис. 1. Приклад наповнення головної таблиці «Інформація про об’єкти простору внутрішнього аудиту» бази даних щодо простору аудиту (колонки 1-18)</w:t>
      </w:r>
    </w:p>
    <w:p w:rsidR="002E4BAF" w:rsidRDefault="00150FAE" w:rsidP="00060615">
      <w:pPr>
        <w:spacing w:after="60" w:line="240" w:lineRule="auto"/>
        <w:jc w:val="both"/>
        <w:rPr>
          <w:rFonts w:ascii="Garamond" w:eastAsia="Times New Roman" w:hAnsi="Garamond" w:cs="Times New Roman"/>
          <w:color w:val="FF0000"/>
          <w:sz w:val="28"/>
          <w:szCs w:val="28"/>
        </w:rPr>
      </w:pPr>
      <w:r>
        <w:rPr>
          <w:noProof/>
          <w:lang w:eastAsia="uk-UA"/>
        </w:rPr>
        <w:lastRenderedPageBreak/>
        <w:drawing>
          <wp:inline distT="0" distB="0" distL="0" distR="0" wp14:anchorId="0062109C" wp14:editId="7049D2F0">
            <wp:extent cx="10052918" cy="3744000"/>
            <wp:effectExtent l="0" t="0" r="571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52918" cy="3744000"/>
                    </a:xfrm>
                    <a:prstGeom prst="rect">
                      <a:avLst/>
                    </a:prstGeom>
                  </pic:spPr>
                </pic:pic>
              </a:graphicData>
            </a:graphic>
          </wp:inline>
        </w:drawing>
      </w:r>
    </w:p>
    <w:p w:rsidR="00135DD0" w:rsidRDefault="00603785" w:rsidP="00D06E3A">
      <w:pPr>
        <w:spacing w:before="120" w:line="240" w:lineRule="auto"/>
        <w:jc w:val="center"/>
        <w:rPr>
          <w:rFonts w:ascii="Garamond" w:eastAsia="Times New Roman" w:hAnsi="Garamond" w:cs="Times New Roman"/>
          <w:sz w:val="28"/>
          <w:szCs w:val="28"/>
        </w:rPr>
      </w:pPr>
      <w:r w:rsidRPr="00D06E3A">
        <w:rPr>
          <w:rFonts w:ascii="Garamond" w:eastAsia="Times New Roman" w:hAnsi="Garamond" w:cs="Times New Roman"/>
          <w:b/>
          <w:i/>
          <w:sz w:val="22"/>
          <w:szCs w:val="22"/>
        </w:rPr>
        <w:t>Рис</w:t>
      </w:r>
      <w:r w:rsidR="00A20EE9" w:rsidRPr="00D06E3A">
        <w:rPr>
          <w:rFonts w:ascii="Garamond" w:eastAsia="Times New Roman" w:hAnsi="Garamond" w:cs="Times New Roman"/>
          <w:b/>
          <w:i/>
          <w:sz w:val="22"/>
          <w:szCs w:val="22"/>
        </w:rPr>
        <w:t>.</w:t>
      </w:r>
      <w:r w:rsidRPr="00D06E3A">
        <w:rPr>
          <w:rFonts w:ascii="Garamond" w:eastAsia="Times New Roman" w:hAnsi="Garamond" w:cs="Times New Roman"/>
          <w:b/>
          <w:i/>
          <w:sz w:val="22"/>
          <w:szCs w:val="22"/>
        </w:rPr>
        <w:t xml:space="preserve"> 2. Продовження головної таблиці «Інформація про об’єкти простору внутрішнього аудиту» бази даних щодо</w:t>
      </w:r>
      <w:r w:rsidR="0086146E" w:rsidRPr="00D06E3A">
        <w:rPr>
          <w:rFonts w:ascii="Garamond" w:eastAsia="Times New Roman" w:hAnsi="Garamond" w:cs="Times New Roman"/>
          <w:b/>
          <w:i/>
          <w:sz w:val="22"/>
          <w:szCs w:val="22"/>
        </w:rPr>
        <w:t xml:space="preserve"> </w:t>
      </w:r>
      <w:r w:rsidRPr="00D06E3A">
        <w:rPr>
          <w:rFonts w:ascii="Garamond" w:eastAsia="Times New Roman" w:hAnsi="Garamond" w:cs="Times New Roman"/>
          <w:b/>
          <w:i/>
          <w:sz w:val="22"/>
          <w:szCs w:val="22"/>
        </w:rPr>
        <w:t>простору аудиту</w:t>
      </w:r>
      <w:r w:rsidR="00D43CB1" w:rsidRPr="00D06E3A">
        <w:rPr>
          <w:rFonts w:ascii="Garamond" w:eastAsia="Times New Roman" w:hAnsi="Garamond" w:cs="Times New Roman"/>
          <w:b/>
          <w:i/>
          <w:sz w:val="22"/>
          <w:szCs w:val="22"/>
        </w:rPr>
        <w:t xml:space="preserve"> </w:t>
      </w:r>
      <w:r w:rsidR="000552EC" w:rsidRPr="00D06E3A">
        <w:rPr>
          <w:rFonts w:ascii="Garamond" w:eastAsia="Times New Roman" w:hAnsi="Garamond" w:cs="Times New Roman"/>
          <w:b/>
          <w:i/>
          <w:sz w:val="22"/>
          <w:szCs w:val="22"/>
        </w:rPr>
        <w:br/>
      </w:r>
      <w:r w:rsidR="00FB2E98" w:rsidRPr="00D06E3A">
        <w:rPr>
          <w:rFonts w:ascii="Garamond" w:eastAsia="Times New Roman" w:hAnsi="Garamond" w:cs="Times New Roman"/>
          <w:b/>
          <w:i/>
          <w:sz w:val="22"/>
          <w:szCs w:val="22"/>
        </w:rPr>
        <w:t>(колонки 19</w:t>
      </w:r>
      <w:r w:rsidR="00150FAE" w:rsidRPr="00D06E3A">
        <w:rPr>
          <w:rFonts w:ascii="Garamond" w:eastAsia="Times New Roman" w:hAnsi="Garamond" w:cs="Times New Roman"/>
          <w:b/>
          <w:i/>
          <w:sz w:val="22"/>
          <w:szCs w:val="22"/>
        </w:rPr>
        <w:t xml:space="preserve"> – </w:t>
      </w:r>
      <w:r w:rsidR="00FB2E98" w:rsidRPr="00D06E3A">
        <w:rPr>
          <w:rFonts w:ascii="Garamond" w:eastAsia="Times New Roman" w:hAnsi="Garamond" w:cs="Times New Roman"/>
          <w:b/>
          <w:i/>
          <w:sz w:val="22"/>
          <w:szCs w:val="22"/>
        </w:rPr>
        <w:t>34)</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3"/>
        <w:gridCol w:w="6942"/>
      </w:tblGrid>
      <w:tr w:rsidR="00135DD0" w:rsidTr="001B26FB">
        <w:tc>
          <w:tcPr>
            <w:tcW w:w="2790" w:type="pct"/>
          </w:tcPr>
          <w:p w:rsidR="00135DD0" w:rsidRDefault="001B26FB" w:rsidP="00135DD0">
            <w:pPr>
              <w:spacing w:after="60" w:line="240" w:lineRule="auto"/>
              <w:jc w:val="both"/>
              <w:rPr>
                <w:rFonts w:ascii="Garamond" w:eastAsia="Times New Roman" w:hAnsi="Garamond" w:cs="Times New Roman"/>
                <w:sz w:val="28"/>
                <w:szCs w:val="28"/>
              </w:rPr>
            </w:pPr>
            <w:r>
              <w:rPr>
                <w:noProof/>
                <w:lang w:eastAsia="uk-UA"/>
              </w:rPr>
              <w:lastRenderedPageBreak/>
              <w:drawing>
                <wp:inline distT="0" distB="0" distL="0" distR="0" wp14:anchorId="07A3D00E" wp14:editId="32715A77">
                  <wp:extent cx="5339869" cy="378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09" t="30412" r="48456" b="7124"/>
                          <a:stretch/>
                        </pic:blipFill>
                        <pic:spPr bwMode="auto">
                          <a:xfrm>
                            <a:off x="0" y="0"/>
                            <a:ext cx="5339869" cy="3780000"/>
                          </a:xfrm>
                          <a:prstGeom prst="rect">
                            <a:avLst/>
                          </a:prstGeom>
                          <a:ln>
                            <a:noFill/>
                          </a:ln>
                          <a:extLst>
                            <a:ext uri="{53640926-AAD7-44D8-BBD7-CCE9431645EC}">
                              <a14:shadowObscured xmlns:a14="http://schemas.microsoft.com/office/drawing/2010/main"/>
                            </a:ext>
                          </a:extLst>
                        </pic:spPr>
                      </pic:pic>
                    </a:graphicData>
                  </a:graphic>
                </wp:inline>
              </w:drawing>
            </w:r>
          </w:p>
          <w:p w:rsidR="00135DD0" w:rsidRPr="00D06E3A" w:rsidRDefault="00135DD0" w:rsidP="00D06E3A">
            <w:pPr>
              <w:spacing w:before="120" w:after="60" w:line="240" w:lineRule="auto"/>
              <w:jc w:val="center"/>
              <w:rPr>
                <w:rFonts w:ascii="Garamond" w:eastAsia="Times New Roman" w:hAnsi="Garamond" w:cs="Times New Roman"/>
                <w:i/>
                <w:sz w:val="22"/>
                <w:szCs w:val="22"/>
              </w:rPr>
            </w:pPr>
            <w:r w:rsidRPr="00D06E3A">
              <w:rPr>
                <w:rFonts w:ascii="Garamond" w:eastAsia="Times New Roman" w:hAnsi="Garamond" w:cs="Times New Roman"/>
                <w:b/>
                <w:i/>
                <w:sz w:val="22"/>
                <w:szCs w:val="22"/>
              </w:rPr>
              <w:t>Рис. 3. Приклад визначення у зведеній базі даних об’єктів аудиту у розрізі підрозділу внутрішнього аудиту апарату державного органу та підрозділів внутрішнього аудиту територіальних органів та бюджетних установ</w:t>
            </w:r>
          </w:p>
        </w:tc>
        <w:tc>
          <w:tcPr>
            <w:tcW w:w="2210" w:type="pct"/>
          </w:tcPr>
          <w:p w:rsidR="00D06E3A" w:rsidRDefault="00135DD0" w:rsidP="001B26FB">
            <w:pPr>
              <w:spacing w:after="60" w:line="240" w:lineRule="auto"/>
              <w:ind w:firstLine="520"/>
              <w:jc w:val="both"/>
              <w:rPr>
                <w:rFonts w:ascii="Garamond" w:eastAsia="Times New Roman" w:hAnsi="Garamond" w:cs="Times New Roman"/>
                <w:sz w:val="28"/>
                <w:szCs w:val="28"/>
              </w:rPr>
            </w:pPr>
            <w:r w:rsidRPr="00CB3807">
              <w:rPr>
                <w:rFonts w:ascii="Garamond" w:eastAsia="Times New Roman" w:hAnsi="Garamond" w:cs="Times New Roman"/>
                <w:sz w:val="28"/>
                <w:szCs w:val="28"/>
              </w:rPr>
              <w:t xml:space="preserve">Під час формування зведеної бази даних у головній таблиці зазначаються об’єкти аудиту (колонка 2) </w:t>
            </w:r>
            <w:r>
              <w:rPr>
                <w:rFonts w:ascii="Garamond" w:eastAsia="Times New Roman" w:hAnsi="Garamond" w:cs="Times New Roman"/>
                <w:sz w:val="28"/>
                <w:szCs w:val="28"/>
              </w:rPr>
              <w:t>у</w:t>
            </w:r>
            <w:r w:rsidRPr="00CB3807">
              <w:rPr>
                <w:rFonts w:ascii="Garamond" w:eastAsia="Times New Roman" w:hAnsi="Garamond" w:cs="Times New Roman"/>
                <w:sz w:val="28"/>
                <w:szCs w:val="28"/>
              </w:rPr>
              <w:t xml:space="preserve"> розрізі підрозділу внутрішнього аудиту державного органу та підрозділів внутрішнього аудиту територіальних орган</w:t>
            </w:r>
            <w:r>
              <w:rPr>
                <w:rFonts w:ascii="Garamond" w:eastAsia="Times New Roman" w:hAnsi="Garamond" w:cs="Times New Roman"/>
                <w:sz w:val="28"/>
                <w:szCs w:val="28"/>
              </w:rPr>
              <w:t>ів</w:t>
            </w:r>
            <w:r w:rsidRPr="00CB3807">
              <w:rPr>
                <w:rFonts w:ascii="Garamond" w:eastAsia="Times New Roman" w:hAnsi="Garamond" w:cs="Times New Roman"/>
                <w:sz w:val="28"/>
                <w:szCs w:val="28"/>
              </w:rPr>
              <w:t xml:space="preserve"> та бюджетних установ</w:t>
            </w:r>
            <w:r>
              <w:rPr>
                <w:rFonts w:ascii="Garamond" w:eastAsia="Times New Roman" w:hAnsi="Garamond" w:cs="Times New Roman"/>
                <w:sz w:val="28"/>
                <w:szCs w:val="28"/>
              </w:rPr>
              <w:t xml:space="preserve"> (колонка </w:t>
            </w:r>
            <w:r w:rsidRPr="00CB3807">
              <w:rPr>
                <w:rFonts w:ascii="Garamond" w:eastAsia="Times New Roman" w:hAnsi="Garamond" w:cs="Times New Roman"/>
                <w:sz w:val="28"/>
                <w:szCs w:val="28"/>
              </w:rPr>
              <w:t>22) (рис</w:t>
            </w:r>
            <w:r>
              <w:rPr>
                <w:rFonts w:ascii="Garamond" w:eastAsia="Times New Roman" w:hAnsi="Garamond" w:cs="Times New Roman"/>
                <w:sz w:val="28"/>
                <w:szCs w:val="28"/>
              </w:rPr>
              <w:t>.</w:t>
            </w:r>
            <w:r w:rsidRPr="00CB3807">
              <w:rPr>
                <w:rFonts w:ascii="Garamond" w:eastAsia="Times New Roman" w:hAnsi="Garamond" w:cs="Times New Roman"/>
                <w:sz w:val="28"/>
                <w:szCs w:val="28"/>
              </w:rPr>
              <w:t xml:space="preserve"> 3). </w:t>
            </w:r>
          </w:p>
          <w:p w:rsidR="00D06E3A" w:rsidRDefault="00135DD0" w:rsidP="001B26FB">
            <w:pPr>
              <w:spacing w:after="60" w:line="240" w:lineRule="auto"/>
              <w:ind w:firstLine="520"/>
              <w:jc w:val="both"/>
              <w:rPr>
                <w:rFonts w:ascii="Garamond" w:eastAsia="Times New Roman" w:hAnsi="Garamond" w:cs="Times New Roman"/>
                <w:sz w:val="28"/>
                <w:szCs w:val="28"/>
              </w:rPr>
            </w:pPr>
            <w:r w:rsidRPr="00CB3807">
              <w:rPr>
                <w:rFonts w:ascii="Garamond" w:eastAsia="Times New Roman" w:hAnsi="Garamond" w:cs="Times New Roman"/>
                <w:sz w:val="28"/>
                <w:szCs w:val="28"/>
              </w:rPr>
              <w:t>Наприклад, процес «з</w:t>
            </w:r>
            <w:r>
              <w:rPr>
                <w:rFonts w:ascii="Garamond" w:eastAsia="Times New Roman" w:hAnsi="Garamond" w:cs="Times New Roman"/>
                <w:sz w:val="28"/>
                <w:szCs w:val="28"/>
              </w:rPr>
              <w:t>ахист</w:t>
            </w:r>
            <w:r w:rsidRPr="00CB3807">
              <w:rPr>
                <w:rFonts w:ascii="Garamond" w:eastAsia="Times New Roman" w:hAnsi="Garamond" w:cs="Times New Roman"/>
                <w:sz w:val="28"/>
                <w:szCs w:val="28"/>
              </w:rPr>
              <w:t xml:space="preserve"> інформації в інформаційних системах (ІТ-безпека)» реалізується ІТ-підрозділами як апарату державного органу, так і територіальних органів та бюджетних установ, а також окремими підприємствами, установами та організаціями, де також забезпечує</w:t>
            </w:r>
            <w:r>
              <w:rPr>
                <w:rFonts w:ascii="Garamond" w:eastAsia="Times New Roman" w:hAnsi="Garamond" w:cs="Times New Roman"/>
                <w:sz w:val="28"/>
                <w:szCs w:val="28"/>
              </w:rPr>
              <w:t xml:space="preserve">ться захист інформації. </w:t>
            </w:r>
          </w:p>
          <w:p w:rsidR="00135DD0" w:rsidRPr="00CB3807" w:rsidRDefault="00135DD0" w:rsidP="001B26FB">
            <w:pPr>
              <w:spacing w:after="60" w:line="240" w:lineRule="auto"/>
              <w:ind w:firstLine="520"/>
              <w:jc w:val="both"/>
              <w:rPr>
                <w:rFonts w:ascii="Garamond" w:eastAsia="Times New Roman" w:hAnsi="Garamond" w:cs="Times New Roman"/>
                <w:sz w:val="28"/>
                <w:szCs w:val="28"/>
              </w:rPr>
            </w:pPr>
            <w:r>
              <w:rPr>
                <w:rFonts w:ascii="Garamond" w:eastAsia="Times New Roman" w:hAnsi="Garamond" w:cs="Times New Roman"/>
                <w:sz w:val="28"/>
                <w:szCs w:val="28"/>
              </w:rPr>
              <w:t>У разі у</w:t>
            </w:r>
            <w:r w:rsidRPr="00CB3807">
              <w:rPr>
                <w:rFonts w:ascii="Garamond" w:eastAsia="Times New Roman" w:hAnsi="Garamond" w:cs="Times New Roman"/>
                <w:sz w:val="28"/>
                <w:szCs w:val="28"/>
              </w:rPr>
              <w:t xml:space="preserve">творення </w:t>
            </w:r>
            <w:r>
              <w:rPr>
                <w:rFonts w:ascii="Garamond" w:eastAsia="Times New Roman" w:hAnsi="Garamond" w:cs="Times New Roman"/>
                <w:sz w:val="28"/>
                <w:szCs w:val="28"/>
              </w:rPr>
              <w:t>у</w:t>
            </w:r>
            <w:r w:rsidRPr="00CB3807">
              <w:rPr>
                <w:rFonts w:ascii="Garamond" w:eastAsia="Times New Roman" w:hAnsi="Garamond" w:cs="Times New Roman"/>
                <w:sz w:val="28"/>
                <w:szCs w:val="28"/>
              </w:rPr>
              <w:t xml:space="preserve"> територіальних органах</w:t>
            </w:r>
            <w:r>
              <w:rPr>
                <w:rFonts w:ascii="Garamond" w:eastAsia="Times New Roman" w:hAnsi="Garamond" w:cs="Times New Roman"/>
                <w:sz w:val="28"/>
                <w:szCs w:val="28"/>
              </w:rPr>
              <w:t xml:space="preserve"> та </w:t>
            </w:r>
            <w:r w:rsidRPr="00CB3807">
              <w:rPr>
                <w:rFonts w:ascii="Garamond" w:eastAsia="Times New Roman" w:hAnsi="Garamond" w:cs="Times New Roman"/>
                <w:sz w:val="28"/>
                <w:szCs w:val="28"/>
              </w:rPr>
              <w:t>бюджетних установах підрозділів внутрішнього аудиту, зазначений об’єкт аудиту доцільно включати для дослідження також зазначеними підрозділами внутрішнього аудиту.</w:t>
            </w:r>
          </w:p>
          <w:p w:rsidR="00135DD0" w:rsidRPr="001B26FB" w:rsidRDefault="00135DD0" w:rsidP="00D06E3A">
            <w:pPr>
              <w:spacing w:after="60" w:line="240" w:lineRule="auto"/>
              <w:ind w:firstLine="520"/>
              <w:jc w:val="both"/>
              <w:rPr>
                <w:rFonts w:ascii="Garamond" w:eastAsia="Times New Roman" w:hAnsi="Garamond" w:cs="Times New Roman"/>
                <w:sz w:val="10"/>
                <w:szCs w:val="10"/>
              </w:rPr>
            </w:pPr>
            <w:r w:rsidRPr="00CB3807">
              <w:rPr>
                <w:rFonts w:ascii="Garamond" w:eastAsia="Times New Roman" w:hAnsi="Garamond" w:cs="Times New Roman"/>
                <w:sz w:val="28"/>
                <w:szCs w:val="28"/>
              </w:rPr>
              <w:t>П</w:t>
            </w:r>
            <w:r>
              <w:rPr>
                <w:rFonts w:ascii="Garamond" w:eastAsia="Times New Roman" w:hAnsi="Garamond" w:cs="Times New Roman"/>
                <w:sz w:val="28"/>
                <w:szCs w:val="28"/>
              </w:rPr>
              <w:t>ід час</w:t>
            </w:r>
            <w:r w:rsidRPr="00CB3807">
              <w:rPr>
                <w:rFonts w:ascii="Garamond" w:eastAsia="Times New Roman" w:hAnsi="Garamond" w:cs="Times New Roman"/>
                <w:sz w:val="28"/>
                <w:szCs w:val="28"/>
              </w:rPr>
              <w:t xml:space="preserve"> формуванн</w:t>
            </w:r>
            <w:r>
              <w:rPr>
                <w:rFonts w:ascii="Garamond" w:eastAsia="Times New Roman" w:hAnsi="Garamond" w:cs="Times New Roman"/>
                <w:sz w:val="28"/>
                <w:szCs w:val="28"/>
              </w:rPr>
              <w:t>я</w:t>
            </w:r>
            <w:r w:rsidRPr="00CB3807">
              <w:rPr>
                <w:rFonts w:ascii="Garamond" w:eastAsia="Times New Roman" w:hAnsi="Garamond" w:cs="Times New Roman"/>
                <w:sz w:val="28"/>
                <w:szCs w:val="28"/>
              </w:rPr>
              <w:t xml:space="preserve"> зведеної бази даних </w:t>
            </w:r>
            <w:r>
              <w:rPr>
                <w:rFonts w:ascii="Garamond" w:eastAsia="Times New Roman" w:hAnsi="Garamond" w:cs="Times New Roman"/>
                <w:sz w:val="28"/>
                <w:szCs w:val="28"/>
              </w:rPr>
              <w:t xml:space="preserve">щодо простору аудиту </w:t>
            </w:r>
            <w:r w:rsidRPr="00CB3807">
              <w:rPr>
                <w:rFonts w:ascii="Garamond" w:eastAsia="Times New Roman" w:hAnsi="Garamond" w:cs="Times New Roman"/>
                <w:sz w:val="28"/>
                <w:szCs w:val="28"/>
              </w:rPr>
              <w:t xml:space="preserve">слід застосовувати єдині підходи, зокрема, до формулювання назви об’єктів аудиту та ідентифікованих ризиків, що допомагає </w:t>
            </w:r>
            <w:r>
              <w:rPr>
                <w:rFonts w:ascii="Garamond" w:eastAsia="Times New Roman" w:hAnsi="Garamond" w:cs="Times New Roman"/>
                <w:sz w:val="28"/>
                <w:szCs w:val="28"/>
              </w:rPr>
              <w:t>при</w:t>
            </w:r>
            <w:r w:rsidRPr="00CB3807">
              <w:rPr>
                <w:rFonts w:ascii="Garamond" w:eastAsia="Times New Roman" w:hAnsi="Garamond" w:cs="Times New Roman"/>
                <w:sz w:val="28"/>
                <w:szCs w:val="28"/>
              </w:rPr>
              <w:t xml:space="preserve"> формуванн</w:t>
            </w:r>
            <w:r>
              <w:rPr>
                <w:rFonts w:ascii="Garamond" w:eastAsia="Times New Roman" w:hAnsi="Garamond" w:cs="Times New Roman"/>
                <w:sz w:val="28"/>
                <w:szCs w:val="28"/>
              </w:rPr>
              <w:t>і</w:t>
            </w:r>
            <w:r w:rsidRPr="00CB3807">
              <w:rPr>
                <w:rFonts w:ascii="Garamond" w:eastAsia="Times New Roman" w:hAnsi="Garamond" w:cs="Times New Roman"/>
                <w:sz w:val="28"/>
                <w:szCs w:val="28"/>
              </w:rPr>
              <w:t xml:space="preserve"> зведен</w:t>
            </w:r>
            <w:r>
              <w:rPr>
                <w:rFonts w:ascii="Garamond" w:eastAsia="Times New Roman" w:hAnsi="Garamond" w:cs="Times New Roman"/>
                <w:sz w:val="28"/>
                <w:szCs w:val="28"/>
              </w:rPr>
              <w:t>ого</w:t>
            </w:r>
            <w:r w:rsidRPr="00CB3807">
              <w:rPr>
                <w:rFonts w:ascii="Garamond" w:eastAsia="Times New Roman" w:hAnsi="Garamond" w:cs="Times New Roman"/>
                <w:sz w:val="28"/>
                <w:szCs w:val="28"/>
              </w:rPr>
              <w:t xml:space="preserve"> план</w:t>
            </w:r>
            <w:r>
              <w:rPr>
                <w:rFonts w:ascii="Garamond" w:eastAsia="Times New Roman" w:hAnsi="Garamond" w:cs="Times New Roman"/>
                <w:sz w:val="28"/>
                <w:szCs w:val="28"/>
              </w:rPr>
              <w:t>у діяльності з внутрішнього аудиту</w:t>
            </w:r>
            <w:r w:rsidRPr="00CB3807">
              <w:rPr>
                <w:rFonts w:ascii="Garamond" w:eastAsia="Times New Roman" w:hAnsi="Garamond" w:cs="Times New Roman"/>
                <w:sz w:val="28"/>
                <w:szCs w:val="28"/>
              </w:rPr>
              <w:t>.</w:t>
            </w:r>
          </w:p>
        </w:tc>
      </w:tr>
    </w:tbl>
    <w:p w:rsidR="001B26FB" w:rsidRDefault="00D06E3A" w:rsidP="00D06E3A">
      <w:pPr>
        <w:spacing w:after="60"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Наприклад, якщо у базі даних територіального органу А зазначено об’єк</w:t>
      </w:r>
      <w:r>
        <w:rPr>
          <w:rFonts w:ascii="Garamond" w:eastAsia="Times New Roman" w:hAnsi="Garamond" w:cs="Times New Roman"/>
          <w:sz w:val="28"/>
          <w:szCs w:val="28"/>
        </w:rPr>
        <w:t xml:space="preserve">т аудиту – «захист інформації», </w:t>
      </w:r>
      <w:r w:rsidR="001B26FB" w:rsidRPr="00CB3807">
        <w:rPr>
          <w:rFonts w:ascii="Garamond" w:eastAsia="Times New Roman" w:hAnsi="Garamond" w:cs="Times New Roman"/>
          <w:sz w:val="28"/>
          <w:szCs w:val="28"/>
        </w:rPr>
        <w:t>територіального органу Б – «безпека інформації», а підрозділом внутрішнього аудиту державного органу сформульовано назву об’єкта аудиту як «захист інформації в інформаційних системах (ІТ-безпека)», то назва «захист інформації в інформаційних системах (ІТ-безпека)» буде назвою об’єкта аудиту та має міститися у зведеній базі даних</w:t>
      </w:r>
      <w:r w:rsidR="001B26FB">
        <w:rPr>
          <w:rFonts w:ascii="Garamond" w:eastAsia="Times New Roman" w:hAnsi="Garamond" w:cs="Times New Roman"/>
          <w:sz w:val="28"/>
          <w:szCs w:val="28"/>
        </w:rPr>
        <w:t xml:space="preserve"> у</w:t>
      </w:r>
      <w:r w:rsidR="001B26FB" w:rsidRPr="00CB3807">
        <w:rPr>
          <w:rFonts w:ascii="Garamond" w:eastAsia="Times New Roman" w:hAnsi="Garamond" w:cs="Times New Roman"/>
          <w:sz w:val="28"/>
          <w:szCs w:val="28"/>
        </w:rPr>
        <w:t xml:space="preserve"> розрізі </w:t>
      </w:r>
      <w:r w:rsidR="001B26FB">
        <w:rPr>
          <w:rFonts w:ascii="Garamond" w:eastAsia="Times New Roman" w:hAnsi="Garamond" w:cs="Times New Roman"/>
          <w:sz w:val="28"/>
          <w:szCs w:val="28"/>
        </w:rPr>
        <w:t>у</w:t>
      </w:r>
      <w:r w:rsidR="001B26FB" w:rsidRPr="00CB3807">
        <w:rPr>
          <w:rFonts w:ascii="Garamond" w:eastAsia="Times New Roman" w:hAnsi="Garamond" w:cs="Times New Roman"/>
          <w:sz w:val="28"/>
          <w:szCs w:val="28"/>
        </w:rPr>
        <w:t>сіх підрозділів внутрішнього аудиту</w:t>
      </w:r>
      <w:r w:rsidR="001B26FB">
        <w:rPr>
          <w:rFonts w:ascii="Garamond" w:eastAsia="Times New Roman" w:hAnsi="Garamond" w:cs="Times New Roman"/>
          <w:sz w:val="28"/>
          <w:szCs w:val="28"/>
        </w:rPr>
        <w:t>, що функціонують у системі державного органу</w:t>
      </w:r>
      <w:r w:rsidR="001B26FB" w:rsidRPr="00CB3807">
        <w:rPr>
          <w:rFonts w:ascii="Garamond" w:eastAsia="Times New Roman" w:hAnsi="Garamond" w:cs="Times New Roman"/>
          <w:sz w:val="28"/>
          <w:szCs w:val="28"/>
        </w:rPr>
        <w:t xml:space="preserve">. </w:t>
      </w:r>
    </w:p>
    <w:p w:rsidR="001B26FB" w:rsidRDefault="001B26FB" w:rsidP="001B26FB">
      <w:pPr>
        <w:spacing w:after="60" w:line="240" w:lineRule="auto"/>
        <w:ind w:firstLine="567"/>
        <w:jc w:val="both"/>
        <w:rPr>
          <w:rFonts w:ascii="Garamond" w:eastAsia="Times New Roman" w:hAnsi="Garamond" w:cs="Times New Roman"/>
          <w:sz w:val="28"/>
          <w:szCs w:val="28"/>
        </w:rPr>
      </w:pPr>
      <w:r w:rsidRPr="00CB7C5A">
        <w:rPr>
          <w:rFonts w:ascii="Garamond" w:eastAsia="Times New Roman" w:hAnsi="Garamond" w:cs="Times New Roman"/>
          <w:sz w:val="28"/>
          <w:szCs w:val="28"/>
        </w:rPr>
        <w:t>Також визначені у базі даних щодо простору аудиту назви об’єктів аудиту мають співпадати з назвами об’єктів аудиту, визначених у результатах ідентифікації й оцінки ризиків та ризик-орієнтованого відбору об’єктів аудиту, а також з назвами об’єктів аудиту, які включалися до планів (зведених планів) діяльності з внутрішнього аудиту за результатами оцінки ризиків.</w:t>
      </w:r>
    </w:p>
    <w:p w:rsidR="00135DD0" w:rsidRDefault="00135DD0" w:rsidP="00135DD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Для</w:t>
      </w:r>
      <w:r w:rsidRPr="00CB3807">
        <w:rPr>
          <w:rFonts w:ascii="Garamond" w:eastAsia="Times New Roman" w:hAnsi="Garamond" w:cs="Times New Roman"/>
          <w:sz w:val="28"/>
          <w:szCs w:val="28"/>
        </w:rPr>
        <w:t xml:space="preserve"> заповнення головної таблиці </w:t>
      </w:r>
      <w:r w:rsidRPr="00063D3B">
        <w:rPr>
          <w:rFonts w:ascii="Garamond" w:eastAsia="Times New Roman" w:hAnsi="Garamond" w:cs="Times New Roman"/>
          <w:sz w:val="28"/>
          <w:szCs w:val="28"/>
        </w:rPr>
        <w:t xml:space="preserve">«Інформація про об’єкти простору внутрішнього аудиту» </w:t>
      </w:r>
      <w:r w:rsidRPr="00CB3807">
        <w:rPr>
          <w:rFonts w:ascii="Garamond" w:eastAsia="Times New Roman" w:hAnsi="Garamond" w:cs="Times New Roman"/>
          <w:sz w:val="28"/>
          <w:szCs w:val="28"/>
        </w:rPr>
        <w:t>використовуються допоміжні таблиці, які розміщуються на окремих аркушах книги Excel</w:t>
      </w:r>
      <w:r w:rsidR="00152573">
        <w:rPr>
          <w:rFonts w:ascii="Garamond" w:eastAsia="Times New Roman" w:hAnsi="Garamond" w:cs="Times New Roman"/>
          <w:sz w:val="28"/>
          <w:szCs w:val="28"/>
        </w:rPr>
        <w:t xml:space="preserve">, які </w:t>
      </w:r>
      <w:r w:rsidRPr="0068426C">
        <w:rPr>
          <w:rFonts w:ascii="Garamond" w:eastAsia="Times New Roman" w:hAnsi="Garamond" w:cs="Times New Roman"/>
          <w:sz w:val="28"/>
          <w:szCs w:val="28"/>
        </w:rPr>
        <w:t>містять інформацію</w:t>
      </w:r>
      <w:r>
        <w:rPr>
          <w:rFonts w:ascii="Garamond" w:eastAsia="Times New Roman" w:hAnsi="Garamond" w:cs="Times New Roman"/>
          <w:sz w:val="28"/>
          <w:szCs w:val="28"/>
        </w:rPr>
        <w:t xml:space="preserve"> </w:t>
      </w:r>
      <w:r w:rsidR="00D06E3A">
        <w:rPr>
          <w:rFonts w:ascii="Garamond" w:eastAsia="Times New Roman" w:hAnsi="Garamond" w:cs="Times New Roman"/>
          <w:sz w:val="28"/>
          <w:szCs w:val="28"/>
        </w:rPr>
        <w:t xml:space="preserve">за кожним об’єктом аудиту </w:t>
      </w:r>
      <w:r w:rsidRPr="0068426C">
        <w:rPr>
          <w:rFonts w:ascii="Garamond" w:eastAsia="Times New Roman" w:hAnsi="Garamond" w:cs="Times New Roman"/>
          <w:sz w:val="28"/>
          <w:szCs w:val="28"/>
        </w:rPr>
        <w:t>щодо результатів</w:t>
      </w:r>
      <w:r>
        <w:rPr>
          <w:rFonts w:ascii="Garamond" w:eastAsia="Times New Roman" w:hAnsi="Garamond" w:cs="Times New Roman"/>
          <w:sz w:val="28"/>
          <w:szCs w:val="28"/>
        </w:rPr>
        <w:t>:</w:t>
      </w:r>
    </w:p>
    <w:p w:rsidR="00135DD0" w:rsidRDefault="00D06E3A" w:rsidP="00135DD0">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проведеної </w:t>
      </w:r>
      <w:r w:rsidR="00135DD0">
        <w:rPr>
          <w:rFonts w:ascii="Garamond" w:eastAsia="Times New Roman" w:hAnsi="Garamond" w:cs="Times New Roman"/>
          <w:sz w:val="28"/>
          <w:szCs w:val="28"/>
        </w:rPr>
        <w:t xml:space="preserve">ідентифікації та </w:t>
      </w:r>
      <w:r w:rsidR="00135DD0" w:rsidRPr="0068426C">
        <w:rPr>
          <w:rFonts w:ascii="Garamond" w:eastAsia="Times New Roman" w:hAnsi="Garamond" w:cs="Times New Roman"/>
          <w:sz w:val="28"/>
          <w:szCs w:val="28"/>
        </w:rPr>
        <w:t>оцінки ризиків</w:t>
      </w:r>
      <w:r w:rsidR="00135DD0">
        <w:rPr>
          <w:rFonts w:ascii="Garamond" w:eastAsia="Times New Roman" w:hAnsi="Garamond" w:cs="Times New Roman"/>
          <w:sz w:val="28"/>
          <w:szCs w:val="28"/>
        </w:rPr>
        <w:t xml:space="preserve"> (</w:t>
      </w:r>
      <w:r w:rsidR="00135DD0" w:rsidRPr="002B4139">
        <w:rPr>
          <w:rFonts w:ascii="Garamond" w:eastAsia="Times New Roman" w:hAnsi="Garamond" w:cs="Times New Roman"/>
          <w:sz w:val="28"/>
          <w:szCs w:val="28"/>
        </w:rPr>
        <w:t>включає оцінку ризиків за критеріями впливу</w:t>
      </w:r>
      <w:r>
        <w:rPr>
          <w:rFonts w:ascii="Garamond" w:eastAsia="Times New Roman" w:hAnsi="Garamond" w:cs="Times New Roman"/>
          <w:sz w:val="28"/>
          <w:szCs w:val="28"/>
        </w:rPr>
        <w:t> / </w:t>
      </w:r>
      <w:r w:rsidR="00135DD0" w:rsidRPr="002B4139">
        <w:rPr>
          <w:rFonts w:ascii="Garamond" w:eastAsia="Times New Roman" w:hAnsi="Garamond" w:cs="Times New Roman"/>
          <w:sz w:val="28"/>
          <w:szCs w:val="28"/>
        </w:rPr>
        <w:t>критеріями ймовірності, загальну оцінку ризиків за впливом та ймовірністю</w:t>
      </w:r>
      <w:r w:rsidR="00135DD0">
        <w:rPr>
          <w:rFonts w:ascii="Garamond" w:eastAsia="Times New Roman" w:hAnsi="Garamond" w:cs="Times New Roman"/>
          <w:sz w:val="28"/>
          <w:szCs w:val="28"/>
        </w:rPr>
        <w:t>);</w:t>
      </w:r>
    </w:p>
    <w:p w:rsidR="00135DD0" w:rsidRPr="00D06E3A" w:rsidRDefault="00D06E3A" w:rsidP="00922289">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здійсненого </w:t>
      </w:r>
      <w:r w:rsidR="00135DD0" w:rsidRPr="00D06E3A">
        <w:rPr>
          <w:rFonts w:ascii="Garamond" w:eastAsia="Times New Roman" w:hAnsi="Garamond" w:cs="Times New Roman"/>
          <w:sz w:val="28"/>
          <w:szCs w:val="28"/>
        </w:rPr>
        <w:t xml:space="preserve">ризик-орієнтованого відбору об’єктів аудиту (включає оцінку кожного фактору відбору за </w:t>
      </w:r>
      <w:r>
        <w:rPr>
          <w:rFonts w:ascii="Garamond" w:eastAsia="Times New Roman" w:hAnsi="Garamond" w:cs="Times New Roman"/>
          <w:sz w:val="28"/>
          <w:szCs w:val="28"/>
        </w:rPr>
        <w:t>допомогою бальних оцінок та вагових коефіцієнтів</w:t>
      </w:r>
      <w:r w:rsidR="00135DD0" w:rsidRPr="00D06E3A">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визначених </w:t>
      </w:r>
      <w:r w:rsidR="00135DD0" w:rsidRPr="00D06E3A">
        <w:rPr>
          <w:rFonts w:ascii="Garamond" w:eastAsia="Times New Roman" w:hAnsi="Garamond" w:cs="Times New Roman"/>
          <w:sz w:val="28"/>
          <w:szCs w:val="28"/>
        </w:rPr>
        <w:t>ступен</w:t>
      </w:r>
      <w:r>
        <w:rPr>
          <w:rFonts w:ascii="Garamond" w:eastAsia="Times New Roman" w:hAnsi="Garamond" w:cs="Times New Roman"/>
          <w:sz w:val="28"/>
          <w:szCs w:val="28"/>
        </w:rPr>
        <w:t>я</w:t>
      </w:r>
      <w:r w:rsidR="00135DD0" w:rsidRPr="00D06E3A">
        <w:rPr>
          <w:rFonts w:ascii="Garamond" w:eastAsia="Times New Roman" w:hAnsi="Garamond" w:cs="Times New Roman"/>
          <w:sz w:val="28"/>
          <w:szCs w:val="28"/>
        </w:rPr>
        <w:t xml:space="preserve"> пріоритету об'єктів аудиту та частоти здійснення планових внутрішніх аудитів щодо кожного пріоритетного об’єкту аудиту).</w:t>
      </w:r>
    </w:p>
    <w:p w:rsidR="00687ACD" w:rsidRPr="00984E79" w:rsidRDefault="00152573" w:rsidP="000552EC">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У відповідних допоміжних таблицях документуються результати проведення </w:t>
      </w:r>
      <w:r w:rsidR="00481090" w:rsidRPr="00984E79">
        <w:rPr>
          <w:rFonts w:ascii="Garamond" w:eastAsia="Times New Roman" w:hAnsi="Garamond" w:cs="Times New Roman"/>
          <w:sz w:val="28"/>
          <w:szCs w:val="28"/>
        </w:rPr>
        <w:t xml:space="preserve">ідентифікації </w:t>
      </w:r>
      <w:r w:rsidR="005220AC" w:rsidRPr="00984E79">
        <w:rPr>
          <w:rFonts w:ascii="Garamond" w:eastAsia="Times New Roman" w:hAnsi="Garamond" w:cs="Times New Roman"/>
          <w:sz w:val="28"/>
          <w:szCs w:val="28"/>
        </w:rPr>
        <w:t>й</w:t>
      </w:r>
      <w:r w:rsidR="00481090" w:rsidRPr="00984E79">
        <w:rPr>
          <w:rFonts w:ascii="Garamond" w:eastAsia="Times New Roman" w:hAnsi="Garamond" w:cs="Times New Roman"/>
          <w:sz w:val="28"/>
          <w:szCs w:val="28"/>
        </w:rPr>
        <w:t xml:space="preserve"> оцінки ризиків </w:t>
      </w:r>
      <w:r w:rsidR="005220AC" w:rsidRPr="00984E79">
        <w:rPr>
          <w:rFonts w:ascii="Garamond" w:eastAsia="Times New Roman" w:hAnsi="Garamond" w:cs="Times New Roman"/>
          <w:sz w:val="28"/>
          <w:szCs w:val="28"/>
        </w:rPr>
        <w:t xml:space="preserve">та </w:t>
      </w:r>
      <w:r>
        <w:rPr>
          <w:rFonts w:ascii="Garamond" w:eastAsia="Times New Roman" w:hAnsi="Garamond" w:cs="Times New Roman"/>
          <w:sz w:val="28"/>
          <w:szCs w:val="28"/>
        </w:rPr>
        <w:t xml:space="preserve">здійснення </w:t>
      </w:r>
      <w:r w:rsidR="005220AC" w:rsidRPr="00984E79">
        <w:rPr>
          <w:rFonts w:ascii="Garamond" w:eastAsia="Times New Roman" w:hAnsi="Garamond" w:cs="Times New Roman"/>
          <w:sz w:val="28"/>
          <w:szCs w:val="28"/>
        </w:rPr>
        <w:t>ризик-орієнтованого відбору об’єктів аудиту</w:t>
      </w:r>
      <w:r w:rsidR="00687ACD" w:rsidRPr="00984E79">
        <w:rPr>
          <w:rFonts w:ascii="Garamond" w:eastAsia="Times New Roman" w:hAnsi="Garamond" w:cs="Times New Roman"/>
          <w:sz w:val="28"/>
          <w:szCs w:val="28"/>
        </w:rPr>
        <w:t>, з</w:t>
      </w:r>
      <w:r w:rsidR="00481090" w:rsidRPr="00984E79">
        <w:rPr>
          <w:rFonts w:ascii="Garamond" w:eastAsia="Times New Roman" w:hAnsi="Garamond" w:cs="Times New Roman"/>
          <w:sz w:val="28"/>
          <w:szCs w:val="28"/>
        </w:rPr>
        <w:t>окрема</w:t>
      </w:r>
      <w:r w:rsidR="00687ACD" w:rsidRPr="00984E79">
        <w:rPr>
          <w:rFonts w:ascii="Garamond" w:eastAsia="Times New Roman" w:hAnsi="Garamond" w:cs="Times New Roman"/>
          <w:sz w:val="28"/>
          <w:szCs w:val="28"/>
        </w:rPr>
        <w:t>:</w:t>
      </w:r>
    </w:p>
    <w:p w:rsidR="00687ACD" w:rsidRPr="00984E79" w:rsidRDefault="00481090" w:rsidP="002E016C">
      <w:pPr>
        <w:spacing w:after="0"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оцінки ризиків за </w:t>
      </w:r>
      <w:r w:rsidR="00152573">
        <w:rPr>
          <w:rFonts w:ascii="Garamond" w:eastAsia="Times New Roman" w:hAnsi="Garamond" w:cs="Times New Roman"/>
          <w:sz w:val="28"/>
          <w:szCs w:val="28"/>
        </w:rPr>
        <w:t xml:space="preserve">визначеними критеріями </w:t>
      </w:r>
      <w:r w:rsidRPr="00984E79">
        <w:rPr>
          <w:rFonts w:ascii="Garamond" w:eastAsia="Times New Roman" w:hAnsi="Garamond" w:cs="Times New Roman"/>
          <w:sz w:val="28"/>
          <w:szCs w:val="28"/>
        </w:rPr>
        <w:t>вплив</w:t>
      </w:r>
      <w:r w:rsidR="00152573">
        <w:rPr>
          <w:rFonts w:ascii="Garamond" w:eastAsia="Times New Roman" w:hAnsi="Garamond" w:cs="Times New Roman"/>
          <w:sz w:val="28"/>
          <w:szCs w:val="28"/>
        </w:rPr>
        <w:t>у</w:t>
      </w:r>
      <w:r w:rsidRPr="00984E79">
        <w:rPr>
          <w:rFonts w:ascii="Garamond" w:eastAsia="Times New Roman" w:hAnsi="Garamond" w:cs="Times New Roman"/>
          <w:sz w:val="28"/>
          <w:szCs w:val="28"/>
        </w:rPr>
        <w:t xml:space="preserve"> </w:t>
      </w:r>
      <w:r w:rsidR="00687ACD"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у</w:t>
      </w:r>
      <w:r w:rsidR="005220AC" w:rsidRPr="00984E79">
        <w:rPr>
          <w:rFonts w:ascii="Garamond" w:eastAsia="Times New Roman" w:hAnsi="Garamond" w:cs="Times New Roman"/>
          <w:sz w:val="28"/>
          <w:szCs w:val="28"/>
        </w:rPr>
        <w:t xml:space="preserve"> таблиці «Оцінка впливу»</w:t>
      </w:r>
      <w:r w:rsidR="00687ACD" w:rsidRPr="00984E79">
        <w:rPr>
          <w:rFonts w:ascii="Garamond" w:eastAsia="Times New Roman" w:hAnsi="Garamond" w:cs="Times New Roman"/>
          <w:sz w:val="28"/>
          <w:szCs w:val="28"/>
        </w:rPr>
        <w:t>;</w:t>
      </w:r>
    </w:p>
    <w:p w:rsidR="00687ACD" w:rsidRPr="00984E79" w:rsidRDefault="005220AC" w:rsidP="002E016C">
      <w:pPr>
        <w:spacing w:after="0"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оцінки</w:t>
      </w:r>
      <w:r w:rsidR="00AA1489" w:rsidRPr="00984E79">
        <w:rPr>
          <w:rFonts w:ascii="Garamond" w:eastAsia="Times New Roman" w:hAnsi="Garamond" w:cs="Times New Roman"/>
          <w:sz w:val="28"/>
          <w:szCs w:val="28"/>
        </w:rPr>
        <w:t xml:space="preserve"> ризиків за</w:t>
      </w:r>
      <w:r w:rsidRPr="00984E79">
        <w:rPr>
          <w:rFonts w:ascii="Garamond" w:eastAsia="Times New Roman" w:hAnsi="Garamond" w:cs="Times New Roman"/>
          <w:sz w:val="28"/>
          <w:szCs w:val="28"/>
        </w:rPr>
        <w:t xml:space="preserve"> </w:t>
      </w:r>
      <w:r w:rsidR="00152573">
        <w:rPr>
          <w:rFonts w:ascii="Garamond" w:eastAsia="Times New Roman" w:hAnsi="Garamond" w:cs="Times New Roman"/>
          <w:sz w:val="28"/>
          <w:szCs w:val="28"/>
        </w:rPr>
        <w:t xml:space="preserve">визначеними критеріями </w:t>
      </w:r>
      <w:r w:rsidRPr="00984E79">
        <w:rPr>
          <w:rFonts w:ascii="Garamond" w:eastAsia="Times New Roman" w:hAnsi="Garamond" w:cs="Times New Roman"/>
          <w:sz w:val="28"/>
          <w:szCs w:val="28"/>
        </w:rPr>
        <w:t>ймовірн</w:t>
      </w:r>
      <w:r w:rsidR="00152573">
        <w:rPr>
          <w:rFonts w:ascii="Garamond" w:eastAsia="Times New Roman" w:hAnsi="Garamond" w:cs="Times New Roman"/>
          <w:sz w:val="28"/>
          <w:szCs w:val="28"/>
        </w:rPr>
        <w:t xml:space="preserve">ості </w:t>
      </w:r>
      <w:r w:rsidRPr="00984E79">
        <w:rPr>
          <w:rFonts w:ascii="Garamond" w:eastAsia="Times New Roman" w:hAnsi="Garamond" w:cs="Times New Roman"/>
          <w:sz w:val="28"/>
          <w:szCs w:val="28"/>
        </w:rPr>
        <w:t>– у таблиці «Оцінка ймовірності»</w:t>
      </w:r>
      <w:r w:rsidR="00687ACD" w:rsidRPr="00984E79">
        <w:rPr>
          <w:rFonts w:ascii="Garamond" w:eastAsia="Times New Roman" w:hAnsi="Garamond" w:cs="Times New Roman"/>
          <w:sz w:val="28"/>
          <w:szCs w:val="28"/>
        </w:rPr>
        <w:t>;</w:t>
      </w:r>
    </w:p>
    <w:p w:rsidR="00687ACD" w:rsidRPr="00984E79" w:rsidRDefault="00152573" w:rsidP="002E016C">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загальної оцінки ризиків за </w:t>
      </w:r>
      <w:r w:rsidR="005220AC" w:rsidRPr="00984E79">
        <w:rPr>
          <w:rFonts w:ascii="Garamond" w:eastAsia="Times New Roman" w:hAnsi="Garamond" w:cs="Times New Roman"/>
          <w:sz w:val="28"/>
          <w:szCs w:val="28"/>
        </w:rPr>
        <w:t>впливом та ймовірністю – у таблиці «Загальна оцінка ризиків»</w:t>
      </w:r>
      <w:r w:rsidR="00687ACD" w:rsidRPr="00984E79">
        <w:rPr>
          <w:rFonts w:ascii="Garamond" w:eastAsia="Times New Roman" w:hAnsi="Garamond" w:cs="Times New Roman"/>
          <w:sz w:val="28"/>
          <w:szCs w:val="28"/>
        </w:rPr>
        <w:t>;</w:t>
      </w:r>
    </w:p>
    <w:p w:rsidR="00687ACD" w:rsidRPr="00984E79" w:rsidRDefault="005220AC" w:rsidP="002E016C">
      <w:pPr>
        <w:spacing w:after="0"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оцінки </w:t>
      </w:r>
      <w:r w:rsidR="00687ACD" w:rsidRPr="00984E79">
        <w:rPr>
          <w:rFonts w:ascii="Garamond" w:eastAsia="Times New Roman" w:hAnsi="Garamond" w:cs="Times New Roman"/>
          <w:sz w:val="28"/>
          <w:szCs w:val="28"/>
        </w:rPr>
        <w:t xml:space="preserve">кожного </w:t>
      </w:r>
      <w:r w:rsidRPr="00984E79">
        <w:rPr>
          <w:rFonts w:ascii="Garamond" w:eastAsia="Times New Roman" w:hAnsi="Garamond" w:cs="Times New Roman"/>
          <w:sz w:val="28"/>
          <w:szCs w:val="28"/>
        </w:rPr>
        <w:t>фактор</w:t>
      </w:r>
      <w:r w:rsidR="00AA1489" w:rsidRPr="00984E79">
        <w:rPr>
          <w:rFonts w:ascii="Garamond" w:eastAsia="Times New Roman" w:hAnsi="Garamond" w:cs="Times New Roman"/>
          <w:sz w:val="28"/>
          <w:szCs w:val="28"/>
        </w:rPr>
        <w:t>у відбору</w:t>
      </w:r>
      <w:r w:rsidRPr="00984E79">
        <w:rPr>
          <w:rFonts w:ascii="Garamond" w:eastAsia="Times New Roman" w:hAnsi="Garamond" w:cs="Times New Roman"/>
          <w:sz w:val="28"/>
          <w:szCs w:val="28"/>
        </w:rPr>
        <w:t xml:space="preserve"> за </w:t>
      </w:r>
      <w:r w:rsidR="006B76A1">
        <w:rPr>
          <w:rFonts w:ascii="Garamond" w:eastAsia="Times New Roman" w:hAnsi="Garamond" w:cs="Times New Roman"/>
          <w:sz w:val="28"/>
          <w:szCs w:val="28"/>
        </w:rPr>
        <w:t xml:space="preserve">допомогою </w:t>
      </w:r>
      <w:r w:rsidR="00152573">
        <w:rPr>
          <w:rFonts w:ascii="Garamond" w:eastAsia="Times New Roman" w:hAnsi="Garamond" w:cs="Times New Roman"/>
          <w:sz w:val="28"/>
          <w:szCs w:val="28"/>
        </w:rPr>
        <w:t>визначени</w:t>
      </w:r>
      <w:r w:rsidR="006B76A1">
        <w:rPr>
          <w:rFonts w:ascii="Garamond" w:eastAsia="Times New Roman" w:hAnsi="Garamond" w:cs="Times New Roman"/>
          <w:sz w:val="28"/>
          <w:szCs w:val="28"/>
        </w:rPr>
        <w:t>х</w:t>
      </w:r>
      <w:r w:rsidR="00152573">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критері</w:t>
      </w:r>
      <w:r w:rsidR="006B76A1">
        <w:rPr>
          <w:rFonts w:ascii="Garamond" w:eastAsia="Times New Roman" w:hAnsi="Garamond" w:cs="Times New Roman"/>
          <w:sz w:val="28"/>
          <w:szCs w:val="28"/>
        </w:rPr>
        <w:t>їв</w:t>
      </w:r>
      <w:r w:rsidRPr="00984E79">
        <w:rPr>
          <w:rFonts w:ascii="Garamond" w:eastAsia="Times New Roman" w:hAnsi="Garamond" w:cs="Times New Roman"/>
          <w:sz w:val="28"/>
          <w:szCs w:val="28"/>
        </w:rPr>
        <w:t xml:space="preserve"> з використанням бальних оцінок та вагових коефіцієнтів – у таблиці «Оцінка факторів відбору»</w:t>
      </w:r>
      <w:r w:rsidR="00687ACD" w:rsidRPr="00984E79">
        <w:rPr>
          <w:rFonts w:ascii="Garamond" w:eastAsia="Times New Roman" w:hAnsi="Garamond" w:cs="Times New Roman"/>
          <w:sz w:val="28"/>
          <w:szCs w:val="28"/>
        </w:rPr>
        <w:t>;</w:t>
      </w:r>
    </w:p>
    <w:p w:rsidR="005220AC" w:rsidRPr="00984E79" w:rsidRDefault="00DE4224" w:rsidP="000552EC">
      <w:pPr>
        <w:spacing w:after="60"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визначення </w:t>
      </w:r>
      <w:r w:rsidR="002603B5" w:rsidRPr="00984E79">
        <w:rPr>
          <w:rFonts w:ascii="Garamond" w:eastAsia="Times New Roman" w:hAnsi="Garamond" w:cs="Times New Roman"/>
          <w:sz w:val="28"/>
          <w:szCs w:val="28"/>
        </w:rPr>
        <w:t xml:space="preserve">ступеня пріоритету об’єкта аудиту та </w:t>
      </w:r>
      <w:r w:rsidR="00ED7BD8" w:rsidRPr="00984E79">
        <w:rPr>
          <w:rFonts w:ascii="Garamond" w:eastAsia="Times New Roman" w:hAnsi="Garamond" w:cs="Times New Roman"/>
          <w:sz w:val="28"/>
          <w:szCs w:val="28"/>
        </w:rPr>
        <w:t>частот</w:t>
      </w:r>
      <w:r w:rsidRPr="00984E79">
        <w:rPr>
          <w:rFonts w:ascii="Garamond" w:eastAsia="Times New Roman" w:hAnsi="Garamond" w:cs="Times New Roman"/>
          <w:sz w:val="28"/>
          <w:szCs w:val="28"/>
        </w:rPr>
        <w:t>и</w:t>
      </w:r>
      <w:r w:rsidR="002603B5" w:rsidRPr="00984E79">
        <w:rPr>
          <w:rFonts w:ascii="Garamond" w:eastAsia="Times New Roman" w:hAnsi="Garamond" w:cs="Times New Roman"/>
          <w:sz w:val="28"/>
          <w:szCs w:val="28"/>
        </w:rPr>
        <w:t xml:space="preserve"> здійснення планових внутрішніх аудитів щодо кожного </w:t>
      </w:r>
      <w:r w:rsidRPr="00984E79">
        <w:rPr>
          <w:rFonts w:ascii="Garamond" w:eastAsia="Times New Roman" w:hAnsi="Garamond" w:cs="Times New Roman"/>
          <w:sz w:val="28"/>
          <w:szCs w:val="28"/>
        </w:rPr>
        <w:t>об’єкт</w:t>
      </w:r>
      <w:r w:rsidR="002603B5" w:rsidRPr="00984E79">
        <w:rPr>
          <w:rFonts w:ascii="Garamond" w:eastAsia="Times New Roman" w:hAnsi="Garamond" w:cs="Times New Roman"/>
          <w:sz w:val="28"/>
          <w:szCs w:val="28"/>
        </w:rPr>
        <w:t>а</w:t>
      </w:r>
      <w:r w:rsidRPr="00984E79">
        <w:rPr>
          <w:rFonts w:ascii="Garamond" w:eastAsia="Times New Roman" w:hAnsi="Garamond" w:cs="Times New Roman"/>
          <w:sz w:val="28"/>
          <w:szCs w:val="28"/>
        </w:rPr>
        <w:t xml:space="preserve"> аудиту</w:t>
      </w:r>
      <w:r w:rsidR="006B76A1">
        <w:rPr>
          <w:rFonts w:ascii="Garamond" w:eastAsia="Times New Roman" w:hAnsi="Garamond" w:cs="Times New Roman"/>
          <w:sz w:val="28"/>
          <w:szCs w:val="28"/>
        </w:rPr>
        <w:t xml:space="preserve"> за допомогою розрахованого </w:t>
      </w:r>
      <w:r w:rsidR="002603B5" w:rsidRPr="00984E79">
        <w:rPr>
          <w:rFonts w:ascii="Garamond" w:eastAsia="Times New Roman" w:hAnsi="Garamond" w:cs="Times New Roman"/>
          <w:sz w:val="28"/>
          <w:szCs w:val="28"/>
        </w:rPr>
        <w:t>індексу пріоритетності</w:t>
      </w:r>
      <w:r w:rsidR="00ED7BD8" w:rsidRPr="00984E79">
        <w:rPr>
          <w:rFonts w:ascii="Garamond" w:eastAsia="Times New Roman" w:hAnsi="Garamond" w:cs="Times New Roman"/>
          <w:sz w:val="28"/>
          <w:szCs w:val="28"/>
        </w:rPr>
        <w:t xml:space="preserve"> – у таблиці «</w:t>
      </w:r>
      <w:r w:rsidR="002603B5" w:rsidRPr="00984E79">
        <w:rPr>
          <w:rFonts w:ascii="Garamond" w:eastAsia="Times New Roman" w:hAnsi="Garamond" w:cs="Times New Roman"/>
          <w:sz w:val="28"/>
          <w:szCs w:val="28"/>
        </w:rPr>
        <w:t>Ризик-орієнтований відбір об’єктів внутрішнього аудиту…»</w:t>
      </w:r>
      <w:r w:rsidR="005220AC" w:rsidRPr="00984E79">
        <w:rPr>
          <w:rFonts w:ascii="Garamond" w:eastAsia="Times New Roman" w:hAnsi="Garamond" w:cs="Times New Roman"/>
          <w:sz w:val="28"/>
          <w:szCs w:val="28"/>
        </w:rPr>
        <w:t>.</w:t>
      </w:r>
    </w:p>
    <w:p w:rsidR="008A5E69" w:rsidRPr="00984E79" w:rsidRDefault="00950F45" w:rsidP="000552EC">
      <w:pPr>
        <w:spacing w:after="60"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У кожній з цих допоміжних таблиць розміщено </w:t>
      </w:r>
      <w:r w:rsidR="00946FA3" w:rsidRPr="00984E79">
        <w:rPr>
          <w:rFonts w:ascii="Garamond" w:eastAsia="Times New Roman" w:hAnsi="Garamond" w:cs="Times New Roman"/>
          <w:sz w:val="28"/>
          <w:szCs w:val="28"/>
        </w:rPr>
        <w:t>дані, як</w:t>
      </w:r>
      <w:r w:rsidR="006B76A1">
        <w:rPr>
          <w:rFonts w:ascii="Garamond" w:eastAsia="Times New Roman" w:hAnsi="Garamond" w:cs="Times New Roman"/>
          <w:sz w:val="28"/>
          <w:szCs w:val="28"/>
        </w:rPr>
        <w:t>і використовуються</w:t>
      </w:r>
      <w:r w:rsidR="00946FA3" w:rsidRPr="00984E79">
        <w:rPr>
          <w:rFonts w:ascii="Garamond" w:eastAsia="Times New Roman" w:hAnsi="Garamond" w:cs="Times New Roman"/>
          <w:sz w:val="28"/>
          <w:szCs w:val="28"/>
        </w:rPr>
        <w:t xml:space="preserve"> під час проведення відповідних процедур</w:t>
      </w:r>
      <w:r w:rsidRPr="00984E79">
        <w:rPr>
          <w:rFonts w:ascii="Garamond" w:eastAsia="Times New Roman" w:hAnsi="Garamond" w:cs="Times New Roman"/>
          <w:sz w:val="28"/>
          <w:szCs w:val="28"/>
        </w:rPr>
        <w:t xml:space="preserve">. Наприклад, у таблиці «Оцінки впливу» міститься перелік критеріїв </w:t>
      </w:r>
      <w:r w:rsidR="006B76A1">
        <w:rPr>
          <w:rFonts w:ascii="Garamond" w:eastAsia="Times New Roman" w:hAnsi="Garamond" w:cs="Times New Roman"/>
          <w:sz w:val="28"/>
          <w:szCs w:val="28"/>
        </w:rPr>
        <w:t xml:space="preserve">впливу </w:t>
      </w:r>
      <w:r w:rsidR="008D42D1" w:rsidRPr="00984E79">
        <w:rPr>
          <w:rFonts w:ascii="Garamond" w:eastAsia="Times New Roman" w:hAnsi="Garamond" w:cs="Times New Roman"/>
          <w:sz w:val="28"/>
          <w:szCs w:val="28"/>
        </w:rPr>
        <w:t>та шкал</w:t>
      </w:r>
      <w:r w:rsidR="00946FA3" w:rsidRPr="00984E79">
        <w:rPr>
          <w:rFonts w:ascii="Garamond" w:eastAsia="Times New Roman" w:hAnsi="Garamond" w:cs="Times New Roman"/>
          <w:sz w:val="28"/>
          <w:szCs w:val="28"/>
        </w:rPr>
        <w:t>а</w:t>
      </w:r>
      <w:r w:rsidR="008D42D1"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оцін</w:t>
      </w:r>
      <w:r w:rsidR="008D42D1" w:rsidRPr="00984E79">
        <w:rPr>
          <w:rFonts w:ascii="Garamond" w:eastAsia="Times New Roman" w:hAnsi="Garamond" w:cs="Times New Roman"/>
          <w:sz w:val="28"/>
          <w:szCs w:val="28"/>
        </w:rPr>
        <w:t>ювання</w:t>
      </w:r>
      <w:r w:rsidRPr="00984E79">
        <w:rPr>
          <w:rFonts w:ascii="Garamond" w:eastAsia="Times New Roman" w:hAnsi="Garamond" w:cs="Times New Roman"/>
          <w:sz w:val="28"/>
          <w:szCs w:val="28"/>
        </w:rPr>
        <w:t xml:space="preserve"> ризиків за впливом</w:t>
      </w:r>
      <w:r w:rsidR="00325335">
        <w:rPr>
          <w:rFonts w:ascii="Garamond" w:eastAsia="Times New Roman" w:hAnsi="Garamond" w:cs="Times New Roman"/>
          <w:sz w:val="28"/>
          <w:szCs w:val="28"/>
        </w:rPr>
        <w:t xml:space="preserve"> (рис. 4)</w:t>
      </w:r>
      <w:r w:rsidRPr="00984E79">
        <w:rPr>
          <w:rFonts w:ascii="Garamond" w:eastAsia="Times New Roman" w:hAnsi="Garamond" w:cs="Times New Roman"/>
          <w:sz w:val="28"/>
          <w:szCs w:val="28"/>
        </w:rPr>
        <w:t>, у</w:t>
      </w:r>
      <w:r w:rsidR="008D42D1"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 xml:space="preserve">таблиці «Оцінка ймовірності» – перелік критеріїв </w:t>
      </w:r>
      <w:r w:rsidR="006B76A1">
        <w:rPr>
          <w:rFonts w:ascii="Garamond" w:eastAsia="Times New Roman" w:hAnsi="Garamond" w:cs="Times New Roman"/>
          <w:sz w:val="28"/>
          <w:szCs w:val="28"/>
        </w:rPr>
        <w:t xml:space="preserve">ймовірності </w:t>
      </w:r>
      <w:r w:rsidR="008D42D1" w:rsidRPr="00984E79">
        <w:rPr>
          <w:rFonts w:ascii="Garamond" w:eastAsia="Times New Roman" w:hAnsi="Garamond" w:cs="Times New Roman"/>
          <w:sz w:val="28"/>
          <w:szCs w:val="28"/>
        </w:rPr>
        <w:t>та шкал</w:t>
      </w:r>
      <w:r w:rsidR="00946FA3" w:rsidRPr="00984E79">
        <w:rPr>
          <w:rFonts w:ascii="Garamond" w:eastAsia="Times New Roman" w:hAnsi="Garamond" w:cs="Times New Roman"/>
          <w:sz w:val="28"/>
          <w:szCs w:val="28"/>
        </w:rPr>
        <w:t>а</w:t>
      </w:r>
      <w:r w:rsidR="008D42D1"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оцін</w:t>
      </w:r>
      <w:r w:rsidR="008D42D1" w:rsidRPr="00984E79">
        <w:rPr>
          <w:rFonts w:ascii="Garamond" w:eastAsia="Times New Roman" w:hAnsi="Garamond" w:cs="Times New Roman"/>
          <w:sz w:val="28"/>
          <w:szCs w:val="28"/>
        </w:rPr>
        <w:t>ювання</w:t>
      </w:r>
      <w:r w:rsidRPr="00984E79">
        <w:rPr>
          <w:rFonts w:ascii="Garamond" w:eastAsia="Times New Roman" w:hAnsi="Garamond" w:cs="Times New Roman"/>
          <w:sz w:val="28"/>
          <w:szCs w:val="28"/>
        </w:rPr>
        <w:t xml:space="preserve"> ризиків за ймовірністю</w:t>
      </w:r>
      <w:r w:rsidR="00325335">
        <w:rPr>
          <w:rFonts w:ascii="Garamond" w:eastAsia="Times New Roman" w:hAnsi="Garamond" w:cs="Times New Roman"/>
          <w:sz w:val="28"/>
          <w:szCs w:val="28"/>
        </w:rPr>
        <w:t xml:space="preserve"> (рис. 5)</w:t>
      </w:r>
      <w:r w:rsidRPr="00984E79">
        <w:rPr>
          <w:rFonts w:ascii="Garamond" w:eastAsia="Times New Roman" w:hAnsi="Garamond" w:cs="Times New Roman"/>
          <w:sz w:val="28"/>
          <w:szCs w:val="28"/>
        </w:rPr>
        <w:t>, у</w:t>
      </w:r>
      <w:r w:rsidR="008D42D1" w:rsidRPr="00984E79">
        <w:rPr>
          <w:rFonts w:ascii="Garamond" w:eastAsia="Times New Roman" w:hAnsi="Garamond" w:cs="Times New Roman"/>
          <w:sz w:val="28"/>
          <w:szCs w:val="28"/>
        </w:rPr>
        <w:t xml:space="preserve"> таблиці «Загальна оцінка ризиків» – </w:t>
      </w:r>
      <w:r w:rsidRPr="00984E79">
        <w:rPr>
          <w:rFonts w:ascii="Garamond" w:eastAsia="Times New Roman" w:hAnsi="Garamond" w:cs="Times New Roman"/>
          <w:sz w:val="28"/>
          <w:szCs w:val="28"/>
        </w:rPr>
        <w:t>матриця</w:t>
      </w:r>
      <w:r w:rsidR="008D42D1" w:rsidRPr="00984E79">
        <w:rPr>
          <w:rFonts w:ascii="Garamond" w:eastAsia="Times New Roman" w:hAnsi="Garamond" w:cs="Times New Roman"/>
          <w:sz w:val="28"/>
          <w:szCs w:val="28"/>
        </w:rPr>
        <w:t xml:space="preserve"> </w:t>
      </w:r>
      <w:r w:rsidRPr="00984E79">
        <w:rPr>
          <w:rFonts w:ascii="Garamond" w:eastAsia="Times New Roman" w:hAnsi="Garamond" w:cs="Times New Roman"/>
          <w:sz w:val="28"/>
          <w:szCs w:val="28"/>
        </w:rPr>
        <w:t>оцінки ризиків</w:t>
      </w:r>
      <w:r w:rsidR="00325335">
        <w:rPr>
          <w:rFonts w:ascii="Garamond" w:eastAsia="Times New Roman" w:hAnsi="Garamond" w:cs="Times New Roman"/>
          <w:sz w:val="28"/>
          <w:szCs w:val="28"/>
        </w:rPr>
        <w:t xml:space="preserve"> (рис. 6)</w:t>
      </w:r>
      <w:r w:rsidRPr="00984E79">
        <w:rPr>
          <w:rFonts w:ascii="Garamond" w:eastAsia="Times New Roman" w:hAnsi="Garamond" w:cs="Times New Roman"/>
          <w:sz w:val="28"/>
          <w:szCs w:val="28"/>
        </w:rPr>
        <w:t>, у таблиц</w:t>
      </w:r>
      <w:r w:rsidR="008D42D1" w:rsidRPr="00984E79">
        <w:rPr>
          <w:rFonts w:ascii="Garamond" w:eastAsia="Times New Roman" w:hAnsi="Garamond" w:cs="Times New Roman"/>
          <w:sz w:val="28"/>
          <w:szCs w:val="28"/>
        </w:rPr>
        <w:t xml:space="preserve">і «Оцінка факторів відбору» </w:t>
      </w:r>
      <w:r w:rsidRPr="00984E79">
        <w:rPr>
          <w:rFonts w:ascii="Garamond" w:eastAsia="Times New Roman" w:hAnsi="Garamond" w:cs="Times New Roman"/>
          <w:sz w:val="28"/>
          <w:szCs w:val="28"/>
        </w:rPr>
        <w:t>– набір критеріїв щодо оцінки кожного фактору відбору</w:t>
      </w:r>
      <w:r w:rsidR="008D42D1" w:rsidRPr="00984E79">
        <w:rPr>
          <w:rFonts w:ascii="Garamond" w:eastAsia="Times New Roman" w:hAnsi="Garamond" w:cs="Times New Roman"/>
          <w:sz w:val="28"/>
          <w:szCs w:val="28"/>
        </w:rPr>
        <w:t xml:space="preserve"> з відповідними бальними оцінками</w:t>
      </w:r>
      <w:r w:rsidR="003A6E59" w:rsidRPr="00984E79">
        <w:rPr>
          <w:rFonts w:ascii="Garamond" w:eastAsia="Times New Roman" w:hAnsi="Garamond" w:cs="Times New Roman"/>
          <w:sz w:val="28"/>
          <w:szCs w:val="28"/>
        </w:rPr>
        <w:t xml:space="preserve"> та приклад</w:t>
      </w:r>
      <w:r w:rsidR="006B76A1">
        <w:rPr>
          <w:rFonts w:ascii="Garamond" w:eastAsia="Times New Roman" w:hAnsi="Garamond" w:cs="Times New Roman"/>
          <w:sz w:val="28"/>
          <w:szCs w:val="28"/>
        </w:rPr>
        <w:t>ами</w:t>
      </w:r>
      <w:r w:rsidR="003A6E59" w:rsidRPr="00984E79">
        <w:rPr>
          <w:rFonts w:ascii="Garamond" w:eastAsia="Times New Roman" w:hAnsi="Garamond" w:cs="Times New Roman"/>
          <w:sz w:val="28"/>
          <w:szCs w:val="28"/>
        </w:rPr>
        <w:t xml:space="preserve"> значень вагових коефіцієнтів</w:t>
      </w:r>
      <w:r w:rsidR="00325335">
        <w:rPr>
          <w:rFonts w:ascii="Garamond" w:eastAsia="Times New Roman" w:hAnsi="Garamond" w:cs="Times New Roman"/>
          <w:sz w:val="28"/>
          <w:szCs w:val="28"/>
        </w:rPr>
        <w:t xml:space="preserve"> (рис. 7)</w:t>
      </w:r>
      <w:r w:rsidRPr="00984E79">
        <w:rPr>
          <w:rFonts w:ascii="Garamond" w:eastAsia="Times New Roman" w:hAnsi="Garamond" w:cs="Times New Roman"/>
          <w:sz w:val="28"/>
          <w:szCs w:val="28"/>
        </w:rPr>
        <w:t xml:space="preserve">, </w:t>
      </w:r>
      <w:r w:rsidR="003A6E59" w:rsidRPr="00984E79">
        <w:rPr>
          <w:rFonts w:ascii="Garamond" w:eastAsia="Times New Roman" w:hAnsi="Garamond" w:cs="Times New Roman"/>
          <w:sz w:val="28"/>
          <w:szCs w:val="28"/>
        </w:rPr>
        <w:t>у таблиці «</w:t>
      </w:r>
      <w:r w:rsidR="002603B5" w:rsidRPr="00984E79">
        <w:rPr>
          <w:rFonts w:ascii="Garamond" w:eastAsia="Times New Roman" w:hAnsi="Garamond" w:cs="Times New Roman"/>
          <w:sz w:val="28"/>
          <w:szCs w:val="28"/>
        </w:rPr>
        <w:t>Ризик-орієнтований відбір об’єктів внутрішнього аудиту…</w:t>
      </w:r>
      <w:r w:rsidR="00DE4224" w:rsidRPr="00984E79">
        <w:rPr>
          <w:rFonts w:ascii="Garamond" w:eastAsia="Times New Roman" w:hAnsi="Garamond" w:cs="Times New Roman"/>
          <w:sz w:val="28"/>
          <w:szCs w:val="28"/>
        </w:rPr>
        <w:t>»</w:t>
      </w:r>
      <w:r w:rsidR="003A6E59" w:rsidRPr="00984E79">
        <w:rPr>
          <w:rFonts w:ascii="Garamond" w:eastAsia="Times New Roman" w:hAnsi="Garamond" w:cs="Times New Roman"/>
          <w:sz w:val="28"/>
          <w:szCs w:val="28"/>
        </w:rPr>
        <w:t xml:space="preserve"> – формула, за якою розраховується індекс пріоритетності</w:t>
      </w:r>
      <w:r w:rsidR="006B76A1">
        <w:rPr>
          <w:rFonts w:ascii="Garamond" w:eastAsia="Times New Roman" w:hAnsi="Garamond" w:cs="Times New Roman"/>
          <w:sz w:val="28"/>
          <w:szCs w:val="28"/>
        </w:rPr>
        <w:t xml:space="preserve"> (передбачено </w:t>
      </w:r>
      <w:r w:rsidR="00325335">
        <w:rPr>
          <w:rFonts w:ascii="Garamond" w:eastAsia="Times New Roman" w:hAnsi="Garamond" w:cs="Times New Roman"/>
          <w:sz w:val="28"/>
          <w:szCs w:val="28"/>
        </w:rPr>
        <w:t xml:space="preserve">також </w:t>
      </w:r>
      <w:r w:rsidR="006B76A1">
        <w:rPr>
          <w:rFonts w:ascii="Garamond" w:eastAsia="Times New Roman" w:hAnsi="Garamond" w:cs="Times New Roman"/>
          <w:sz w:val="28"/>
          <w:szCs w:val="28"/>
        </w:rPr>
        <w:t xml:space="preserve">автоматичний </w:t>
      </w:r>
      <w:r w:rsidR="00325335">
        <w:rPr>
          <w:rFonts w:ascii="Garamond" w:eastAsia="Times New Roman" w:hAnsi="Garamond" w:cs="Times New Roman"/>
          <w:sz w:val="28"/>
          <w:szCs w:val="28"/>
        </w:rPr>
        <w:t xml:space="preserve">розрахунок </w:t>
      </w:r>
      <w:r w:rsidR="00325335" w:rsidRPr="00984E79">
        <w:rPr>
          <w:rFonts w:ascii="Garamond" w:eastAsia="Times New Roman" w:hAnsi="Garamond" w:cs="Times New Roman"/>
          <w:sz w:val="28"/>
          <w:szCs w:val="28"/>
        </w:rPr>
        <w:t>індекс</w:t>
      </w:r>
      <w:r w:rsidR="00325335">
        <w:rPr>
          <w:rFonts w:ascii="Garamond" w:eastAsia="Times New Roman" w:hAnsi="Garamond" w:cs="Times New Roman"/>
          <w:sz w:val="28"/>
          <w:szCs w:val="28"/>
        </w:rPr>
        <w:t>у</w:t>
      </w:r>
      <w:r w:rsidR="00325335" w:rsidRPr="00984E79">
        <w:rPr>
          <w:rFonts w:ascii="Garamond" w:eastAsia="Times New Roman" w:hAnsi="Garamond" w:cs="Times New Roman"/>
          <w:sz w:val="28"/>
          <w:szCs w:val="28"/>
        </w:rPr>
        <w:t xml:space="preserve"> пріоритетності</w:t>
      </w:r>
      <w:r w:rsidR="00325335">
        <w:rPr>
          <w:rFonts w:ascii="Garamond" w:eastAsia="Times New Roman" w:hAnsi="Garamond" w:cs="Times New Roman"/>
          <w:sz w:val="28"/>
          <w:szCs w:val="28"/>
        </w:rPr>
        <w:t xml:space="preserve"> у колонці «</w:t>
      </w:r>
      <w:r w:rsidR="00325335" w:rsidRPr="00325335">
        <w:rPr>
          <w:rFonts w:ascii="Garamond" w:eastAsia="Times New Roman" w:hAnsi="Garamond" w:cs="Times New Roman"/>
          <w:sz w:val="28"/>
          <w:szCs w:val="28"/>
        </w:rPr>
        <w:t>І</w:t>
      </w:r>
      <w:r w:rsidR="008A19D8">
        <w:rPr>
          <w:rFonts w:ascii="Garamond" w:eastAsia="Times New Roman" w:hAnsi="Garamond" w:cs="Times New Roman"/>
          <w:sz w:val="28"/>
          <w:szCs w:val="28"/>
        </w:rPr>
        <w:t>ндекс пріоритетності</w:t>
      </w:r>
      <w:r w:rsidR="00325335" w:rsidRPr="00325335">
        <w:rPr>
          <w:rFonts w:ascii="Garamond" w:eastAsia="Times New Roman" w:hAnsi="Garamond" w:cs="Times New Roman"/>
          <w:sz w:val="28"/>
          <w:szCs w:val="28"/>
        </w:rPr>
        <w:t xml:space="preserve"> (</w:t>
      </w:r>
      <w:proofErr w:type="spellStart"/>
      <w:r w:rsidR="00325335" w:rsidRPr="00325335">
        <w:rPr>
          <w:rFonts w:ascii="Garamond" w:eastAsia="Times New Roman" w:hAnsi="Garamond" w:cs="Times New Roman"/>
          <w:sz w:val="28"/>
          <w:szCs w:val="28"/>
        </w:rPr>
        <w:t>Ip</w:t>
      </w:r>
      <w:proofErr w:type="spellEnd"/>
      <w:r w:rsidR="00325335" w:rsidRPr="00325335">
        <w:rPr>
          <w:rFonts w:ascii="Garamond" w:eastAsia="Times New Roman" w:hAnsi="Garamond" w:cs="Times New Roman"/>
          <w:sz w:val="28"/>
          <w:szCs w:val="28"/>
        </w:rPr>
        <w:t>)</w:t>
      </w:r>
      <w:r w:rsidR="00325335">
        <w:rPr>
          <w:rFonts w:ascii="Garamond" w:eastAsia="Times New Roman" w:hAnsi="Garamond" w:cs="Times New Roman"/>
          <w:sz w:val="28"/>
          <w:szCs w:val="28"/>
        </w:rPr>
        <w:t>»)</w:t>
      </w:r>
      <w:r w:rsidR="003A6E59" w:rsidRPr="00984E79">
        <w:rPr>
          <w:rFonts w:ascii="Garamond" w:eastAsia="Times New Roman" w:hAnsi="Garamond" w:cs="Times New Roman"/>
          <w:sz w:val="28"/>
          <w:szCs w:val="28"/>
        </w:rPr>
        <w:t xml:space="preserve">, </w:t>
      </w:r>
      <w:r w:rsidR="00946FA3" w:rsidRPr="00984E79">
        <w:rPr>
          <w:rFonts w:ascii="Garamond" w:eastAsia="Times New Roman" w:hAnsi="Garamond" w:cs="Times New Roman"/>
          <w:sz w:val="28"/>
          <w:szCs w:val="28"/>
        </w:rPr>
        <w:t>приклади значень розрахованого індексу пріоритетності для визначення ступеня пріоритету об’єкта аудиту (з оцінкою від «дуже висок</w:t>
      </w:r>
      <w:r w:rsidR="007D358C" w:rsidRPr="00984E79">
        <w:rPr>
          <w:rFonts w:ascii="Garamond" w:eastAsia="Times New Roman" w:hAnsi="Garamond" w:cs="Times New Roman"/>
          <w:sz w:val="28"/>
          <w:szCs w:val="28"/>
        </w:rPr>
        <w:t>ого</w:t>
      </w:r>
      <w:r w:rsidR="00946FA3" w:rsidRPr="00984E79">
        <w:rPr>
          <w:rFonts w:ascii="Garamond" w:eastAsia="Times New Roman" w:hAnsi="Garamond" w:cs="Times New Roman"/>
          <w:sz w:val="28"/>
          <w:szCs w:val="28"/>
        </w:rPr>
        <w:t xml:space="preserve">» до «низького»), </w:t>
      </w:r>
      <w:r w:rsidR="007D358C" w:rsidRPr="00984E79">
        <w:rPr>
          <w:rFonts w:ascii="Garamond" w:eastAsia="Times New Roman" w:hAnsi="Garamond" w:cs="Times New Roman"/>
          <w:sz w:val="28"/>
          <w:szCs w:val="28"/>
        </w:rPr>
        <w:t>приклад визначення частоти здійснення планових внутрішніх аудитів щодо кожного об’єкта аудиту в залежності від визначеного ступеня пріоритету об’єкта аудиту</w:t>
      </w:r>
      <w:r w:rsidR="00DE4224" w:rsidRPr="00984E79">
        <w:rPr>
          <w:rFonts w:ascii="Garamond" w:eastAsia="Times New Roman" w:hAnsi="Garamond" w:cs="Times New Roman"/>
          <w:sz w:val="28"/>
          <w:szCs w:val="28"/>
        </w:rPr>
        <w:t xml:space="preserve"> (рис. </w:t>
      </w:r>
      <w:r w:rsidR="00325335">
        <w:rPr>
          <w:rFonts w:ascii="Garamond" w:eastAsia="Times New Roman" w:hAnsi="Garamond" w:cs="Times New Roman"/>
          <w:sz w:val="28"/>
          <w:szCs w:val="28"/>
        </w:rPr>
        <w:t>8</w:t>
      </w:r>
      <w:r w:rsidR="00DE4224" w:rsidRPr="00984E79">
        <w:rPr>
          <w:rFonts w:ascii="Garamond" w:eastAsia="Times New Roman" w:hAnsi="Garamond" w:cs="Times New Roman"/>
          <w:sz w:val="28"/>
          <w:szCs w:val="28"/>
        </w:rPr>
        <w:t>)</w:t>
      </w:r>
      <w:r w:rsidR="007D358C" w:rsidRPr="00984E79">
        <w:rPr>
          <w:rFonts w:ascii="Garamond" w:eastAsia="Times New Roman" w:hAnsi="Garamond" w:cs="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5"/>
      </w:tblGrid>
      <w:tr w:rsidR="00EB7C57" w:rsidTr="00B33C2A">
        <w:tc>
          <w:tcPr>
            <w:tcW w:w="15705" w:type="dxa"/>
          </w:tcPr>
          <w:p w:rsidR="00EB7C57" w:rsidRDefault="00F07939" w:rsidP="0087508C">
            <w:pPr>
              <w:spacing w:after="0" w:line="240" w:lineRule="auto"/>
              <w:jc w:val="center"/>
              <w:rPr>
                <w:rFonts w:ascii="Garamond" w:eastAsia="Times New Roman" w:hAnsi="Garamond" w:cs="Times New Roman"/>
                <w:sz w:val="28"/>
                <w:szCs w:val="28"/>
              </w:rPr>
            </w:pPr>
            <w:r>
              <w:rPr>
                <w:noProof/>
                <w:lang w:eastAsia="uk-UA"/>
              </w:rPr>
              <w:lastRenderedPageBreak/>
              <w:drawing>
                <wp:inline distT="0" distB="0" distL="0" distR="0" wp14:anchorId="1BE24D00" wp14:editId="43544F50">
                  <wp:extent cx="10041803" cy="374400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74" t="28662" r="1279" b="6815"/>
                          <a:stretch/>
                        </pic:blipFill>
                        <pic:spPr bwMode="auto">
                          <a:xfrm>
                            <a:off x="0" y="0"/>
                            <a:ext cx="10041803" cy="3744000"/>
                          </a:xfrm>
                          <a:prstGeom prst="rect">
                            <a:avLst/>
                          </a:prstGeom>
                          <a:ln>
                            <a:noFill/>
                          </a:ln>
                          <a:extLst>
                            <a:ext uri="{53640926-AAD7-44D8-BBD7-CCE9431645EC}">
                              <a14:shadowObscured xmlns:a14="http://schemas.microsoft.com/office/drawing/2010/main"/>
                            </a:ext>
                          </a:extLst>
                        </pic:spPr>
                      </pic:pic>
                    </a:graphicData>
                  </a:graphic>
                </wp:inline>
              </w:drawing>
            </w:r>
          </w:p>
        </w:tc>
      </w:tr>
      <w:tr w:rsidR="00CE171D" w:rsidRPr="00F733B8" w:rsidTr="00B33C2A">
        <w:tc>
          <w:tcPr>
            <w:tcW w:w="15705" w:type="dxa"/>
          </w:tcPr>
          <w:p w:rsidR="00CE171D" w:rsidRPr="00F733B8" w:rsidRDefault="00CE171D" w:rsidP="00325335">
            <w:pPr>
              <w:spacing w:before="120" w:line="240" w:lineRule="auto"/>
              <w:jc w:val="center"/>
              <w:rPr>
                <w:i/>
                <w:noProof/>
                <w:sz w:val="22"/>
                <w:szCs w:val="22"/>
                <w:lang w:eastAsia="uk-UA"/>
              </w:rPr>
            </w:pPr>
            <w:r w:rsidRPr="00F733B8">
              <w:rPr>
                <w:rFonts w:ascii="Garamond" w:eastAsia="Times New Roman" w:hAnsi="Garamond" w:cs="Times New Roman"/>
                <w:b/>
                <w:i/>
                <w:sz w:val="22"/>
                <w:szCs w:val="22"/>
              </w:rPr>
              <w:t xml:space="preserve">Рис. 4. Приклад </w:t>
            </w:r>
            <w:r w:rsidR="00325335" w:rsidRPr="00F733B8">
              <w:rPr>
                <w:rFonts w:ascii="Garamond" w:eastAsia="Times New Roman" w:hAnsi="Garamond" w:cs="Times New Roman"/>
                <w:b/>
                <w:i/>
                <w:sz w:val="22"/>
                <w:szCs w:val="22"/>
              </w:rPr>
              <w:t xml:space="preserve">ідентифікації та оцінки ризиків </w:t>
            </w:r>
            <w:r w:rsidRPr="00F733B8">
              <w:rPr>
                <w:rFonts w:ascii="Garamond" w:eastAsia="Times New Roman" w:hAnsi="Garamond" w:cs="Times New Roman"/>
                <w:b/>
                <w:i/>
                <w:sz w:val="22"/>
                <w:szCs w:val="22"/>
              </w:rPr>
              <w:t>(оцінка</w:t>
            </w:r>
            <w:r w:rsidR="00325335" w:rsidRPr="00F733B8">
              <w:rPr>
                <w:rFonts w:ascii="Garamond" w:eastAsia="Times New Roman" w:hAnsi="Garamond" w:cs="Times New Roman"/>
                <w:b/>
                <w:i/>
                <w:sz w:val="22"/>
                <w:szCs w:val="22"/>
              </w:rPr>
              <w:t xml:space="preserve"> ризиків</w:t>
            </w:r>
            <w:r w:rsidRPr="00F733B8">
              <w:rPr>
                <w:rFonts w:ascii="Garamond" w:eastAsia="Times New Roman" w:hAnsi="Garamond" w:cs="Times New Roman"/>
                <w:b/>
                <w:i/>
                <w:sz w:val="22"/>
                <w:szCs w:val="22"/>
              </w:rPr>
              <w:t xml:space="preserve"> за впливом)</w:t>
            </w:r>
          </w:p>
        </w:tc>
      </w:tr>
      <w:tr w:rsidR="00EB7C57" w:rsidTr="00B33C2A">
        <w:tc>
          <w:tcPr>
            <w:tcW w:w="15705" w:type="dxa"/>
          </w:tcPr>
          <w:p w:rsidR="00EB7C57" w:rsidRDefault="00F07939" w:rsidP="00F07939">
            <w:pPr>
              <w:spacing w:after="0" w:line="240" w:lineRule="auto"/>
              <w:jc w:val="center"/>
              <w:rPr>
                <w:rFonts w:ascii="Garamond" w:eastAsia="Times New Roman" w:hAnsi="Garamond" w:cs="Times New Roman"/>
                <w:sz w:val="28"/>
                <w:szCs w:val="28"/>
              </w:rPr>
            </w:pPr>
            <w:r>
              <w:rPr>
                <w:noProof/>
                <w:lang w:eastAsia="uk-UA"/>
              </w:rPr>
              <w:lastRenderedPageBreak/>
              <w:drawing>
                <wp:inline distT="0" distB="0" distL="0" distR="0" wp14:anchorId="20C2A031" wp14:editId="1A7D796D">
                  <wp:extent cx="10044229" cy="3816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04" t="28662" r="3265" b="7086"/>
                          <a:stretch/>
                        </pic:blipFill>
                        <pic:spPr bwMode="auto">
                          <a:xfrm>
                            <a:off x="0" y="0"/>
                            <a:ext cx="10044229" cy="3816000"/>
                          </a:xfrm>
                          <a:prstGeom prst="rect">
                            <a:avLst/>
                          </a:prstGeom>
                          <a:ln>
                            <a:noFill/>
                          </a:ln>
                          <a:extLst>
                            <a:ext uri="{53640926-AAD7-44D8-BBD7-CCE9431645EC}">
                              <a14:shadowObscured xmlns:a14="http://schemas.microsoft.com/office/drawing/2010/main"/>
                            </a:ext>
                          </a:extLst>
                        </pic:spPr>
                      </pic:pic>
                    </a:graphicData>
                  </a:graphic>
                </wp:inline>
              </w:drawing>
            </w:r>
          </w:p>
        </w:tc>
      </w:tr>
      <w:tr w:rsidR="00EB7C57" w:rsidRPr="00F733B8" w:rsidTr="00B33C2A">
        <w:tc>
          <w:tcPr>
            <w:tcW w:w="15705" w:type="dxa"/>
          </w:tcPr>
          <w:p w:rsidR="00EB7C57" w:rsidRPr="00F733B8" w:rsidRDefault="00CE171D" w:rsidP="00325335">
            <w:pPr>
              <w:spacing w:before="120" w:line="240" w:lineRule="auto"/>
              <w:jc w:val="center"/>
              <w:rPr>
                <w:rFonts w:ascii="Garamond" w:eastAsia="Times New Roman" w:hAnsi="Garamond" w:cs="Times New Roman"/>
                <w:i/>
                <w:sz w:val="22"/>
                <w:szCs w:val="22"/>
              </w:rPr>
            </w:pPr>
            <w:r w:rsidRPr="00F733B8">
              <w:rPr>
                <w:rFonts w:ascii="Garamond" w:eastAsia="Times New Roman" w:hAnsi="Garamond" w:cs="Times New Roman"/>
                <w:b/>
                <w:i/>
                <w:sz w:val="22"/>
                <w:szCs w:val="22"/>
              </w:rPr>
              <w:t xml:space="preserve">Рис. </w:t>
            </w:r>
            <w:r w:rsidR="00325335" w:rsidRPr="00F733B8">
              <w:rPr>
                <w:rFonts w:ascii="Garamond" w:eastAsia="Times New Roman" w:hAnsi="Garamond" w:cs="Times New Roman"/>
                <w:b/>
                <w:i/>
                <w:sz w:val="22"/>
                <w:szCs w:val="22"/>
              </w:rPr>
              <w:t>5</w:t>
            </w:r>
            <w:r w:rsidRPr="00F733B8">
              <w:rPr>
                <w:rFonts w:ascii="Garamond" w:eastAsia="Times New Roman" w:hAnsi="Garamond" w:cs="Times New Roman"/>
                <w:b/>
                <w:i/>
                <w:sz w:val="22"/>
                <w:szCs w:val="22"/>
              </w:rPr>
              <w:t xml:space="preserve">. Приклад </w:t>
            </w:r>
            <w:r w:rsidR="00325335" w:rsidRPr="00F733B8">
              <w:rPr>
                <w:rFonts w:ascii="Garamond" w:eastAsia="Times New Roman" w:hAnsi="Garamond" w:cs="Times New Roman"/>
                <w:b/>
                <w:i/>
                <w:sz w:val="22"/>
                <w:szCs w:val="22"/>
              </w:rPr>
              <w:t xml:space="preserve">ідентифікації та оцінки ризиків </w:t>
            </w:r>
            <w:r w:rsidRPr="00F733B8">
              <w:rPr>
                <w:rFonts w:ascii="Garamond" w:eastAsia="Times New Roman" w:hAnsi="Garamond" w:cs="Times New Roman"/>
                <w:b/>
                <w:i/>
                <w:sz w:val="22"/>
                <w:szCs w:val="22"/>
              </w:rPr>
              <w:t>(оцінка ризиків за ймовірністю)</w:t>
            </w:r>
          </w:p>
        </w:tc>
      </w:tr>
      <w:tr w:rsidR="00003871" w:rsidTr="00B33C2A">
        <w:tc>
          <w:tcPr>
            <w:tcW w:w="15705" w:type="dxa"/>
          </w:tcPr>
          <w:p w:rsidR="00003871" w:rsidRDefault="00F07939" w:rsidP="0087508C">
            <w:pPr>
              <w:spacing w:after="0" w:line="240" w:lineRule="auto"/>
              <w:jc w:val="center"/>
              <w:rPr>
                <w:rFonts w:ascii="Garamond" w:eastAsia="Times New Roman" w:hAnsi="Garamond" w:cs="Times New Roman"/>
                <w:noProof/>
                <w:sz w:val="24"/>
                <w:szCs w:val="24"/>
                <w:lang w:val="ru-RU" w:eastAsia="ru-RU"/>
              </w:rPr>
            </w:pPr>
            <w:r>
              <w:rPr>
                <w:noProof/>
                <w:lang w:eastAsia="uk-UA"/>
              </w:rPr>
              <w:lastRenderedPageBreak/>
              <w:drawing>
                <wp:inline distT="0" distB="0" distL="0" distR="0" wp14:anchorId="0D844EEF" wp14:editId="139438F3">
                  <wp:extent cx="10007846" cy="374400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57" t="29070" r="2044" b="6951"/>
                          <a:stretch/>
                        </pic:blipFill>
                        <pic:spPr bwMode="auto">
                          <a:xfrm>
                            <a:off x="0" y="0"/>
                            <a:ext cx="10007846" cy="3744000"/>
                          </a:xfrm>
                          <a:prstGeom prst="rect">
                            <a:avLst/>
                          </a:prstGeom>
                          <a:ln>
                            <a:noFill/>
                          </a:ln>
                          <a:extLst>
                            <a:ext uri="{53640926-AAD7-44D8-BBD7-CCE9431645EC}">
                              <a14:shadowObscured xmlns:a14="http://schemas.microsoft.com/office/drawing/2010/main"/>
                            </a:ext>
                          </a:extLst>
                        </pic:spPr>
                      </pic:pic>
                    </a:graphicData>
                  </a:graphic>
                </wp:inline>
              </w:drawing>
            </w:r>
          </w:p>
        </w:tc>
      </w:tr>
      <w:tr w:rsidR="00CE171D" w:rsidRPr="00F733B8" w:rsidTr="00B33C2A">
        <w:tc>
          <w:tcPr>
            <w:tcW w:w="15705" w:type="dxa"/>
          </w:tcPr>
          <w:p w:rsidR="00CE171D" w:rsidRPr="00F733B8" w:rsidRDefault="00CE171D" w:rsidP="00D21203">
            <w:pPr>
              <w:spacing w:before="120" w:line="240" w:lineRule="auto"/>
              <w:jc w:val="center"/>
              <w:rPr>
                <w:i/>
                <w:noProof/>
                <w:sz w:val="22"/>
                <w:szCs w:val="22"/>
                <w:lang w:eastAsia="uk-UA"/>
              </w:rPr>
            </w:pPr>
            <w:r w:rsidRPr="00F733B8">
              <w:rPr>
                <w:rFonts w:ascii="Garamond" w:eastAsia="Times New Roman" w:hAnsi="Garamond" w:cs="Times New Roman"/>
                <w:b/>
                <w:i/>
                <w:sz w:val="22"/>
                <w:szCs w:val="22"/>
              </w:rPr>
              <w:t xml:space="preserve">Рис. </w:t>
            </w:r>
            <w:r w:rsidR="00325335" w:rsidRPr="00F733B8">
              <w:rPr>
                <w:rFonts w:ascii="Garamond" w:eastAsia="Times New Roman" w:hAnsi="Garamond" w:cs="Times New Roman"/>
                <w:b/>
                <w:i/>
                <w:sz w:val="22"/>
                <w:szCs w:val="22"/>
              </w:rPr>
              <w:t>6</w:t>
            </w:r>
            <w:r w:rsidRPr="00F733B8">
              <w:rPr>
                <w:rFonts w:ascii="Garamond" w:eastAsia="Times New Roman" w:hAnsi="Garamond" w:cs="Times New Roman"/>
                <w:b/>
                <w:i/>
                <w:sz w:val="22"/>
                <w:szCs w:val="22"/>
              </w:rPr>
              <w:t xml:space="preserve">. Приклад </w:t>
            </w:r>
            <w:r w:rsidR="00325335" w:rsidRPr="00F733B8">
              <w:rPr>
                <w:rFonts w:ascii="Garamond" w:eastAsia="Times New Roman" w:hAnsi="Garamond" w:cs="Times New Roman"/>
                <w:b/>
                <w:i/>
                <w:sz w:val="22"/>
                <w:szCs w:val="22"/>
              </w:rPr>
              <w:t>ідентифікації та оцінки ризиків</w:t>
            </w:r>
            <w:r w:rsidRPr="00F733B8">
              <w:rPr>
                <w:rFonts w:ascii="Garamond" w:eastAsia="Times New Roman" w:hAnsi="Garamond" w:cs="Times New Roman"/>
                <w:b/>
                <w:i/>
                <w:sz w:val="22"/>
                <w:szCs w:val="22"/>
              </w:rPr>
              <w:t xml:space="preserve"> (загальна оцінка ризиків за впливом та ймовірністю)</w:t>
            </w:r>
          </w:p>
        </w:tc>
      </w:tr>
      <w:tr w:rsidR="00CE171D" w:rsidTr="00B33C2A">
        <w:tc>
          <w:tcPr>
            <w:tcW w:w="15705" w:type="dxa"/>
          </w:tcPr>
          <w:p w:rsidR="00CE171D" w:rsidRPr="00046439" w:rsidRDefault="00245EF3" w:rsidP="0087508C">
            <w:pPr>
              <w:spacing w:after="0" w:line="240" w:lineRule="auto"/>
              <w:jc w:val="center"/>
              <w:rPr>
                <w:rFonts w:ascii="Garamond" w:eastAsia="Times New Roman" w:hAnsi="Garamond" w:cs="Times New Roman"/>
                <w:b/>
                <w:sz w:val="26"/>
                <w:szCs w:val="26"/>
              </w:rPr>
            </w:pPr>
            <w:r>
              <w:rPr>
                <w:noProof/>
                <w:lang w:eastAsia="uk-UA"/>
              </w:rPr>
              <w:lastRenderedPageBreak/>
              <w:drawing>
                <wp:inline distT="0" distB="0" distL="0" distR="0" wp14:anchorId="5082B54E" wp14:editId="0C2414FA">
                  <wp:extent cx="10044914" cy="4428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74" t="28526" r="16637" b="7222"/>
                          <a:stretch/>
                        </pic:blipFill>
                        <pic:spPr bwMode="auto">
                          <a:xfrm>
                            <a:off x="0" y="0"/>
                            <a:ext cx="10044914" cy="4428000"/>
                          </a:xfrm>
                          <a:prstGeom prst="rect">
                            <a:avLst/>
                          </a:prstGeom>
                          <a:ln>
                            <a:noFill/>
                          </a:ln>
                          <a:extLst>
                            <a:ext uri="{53640926-AAD7-44D8-BBD7-CCE9431645EC}">
                              <a14:shadowObscured xmlns:a14="http://schemas.microsoft.com/office/drawing/2010/main"/>
                            </a:ext>
                          </a:extLst>
                        </pic:spPr>
                      </pic:pic>
                    </a:graphicData>
                  </a:graphic>
                </wp:inline>
              </w:drawing>
            </w:r>
          </w:p>
        </w:tc>
      </w:tr>
      <w:tr w:rsidR="00CE171D" w:rsidRPr="009136C8" w:rsidTr="00B33C2A">
        <w:tc>
          <w:tcPr>
            <w:tcW w:w="15705" w:type="dxa"/>
          </w:tcPr>
          <w:p w:rsidR="00CE171D" w:rsidRPr="009136C8" w:rsidRDefault="00CE171D" w:rsidP="009136C8">
            <w:pPr>
              <w:spacing w:before="120" w:line="240" w:lineRule="auto"/>
              <w:jc w:val="center"/>
              <w:rPr>
                <w:rFonts w:ascii="Garamond" w:eastAsia="Times New Roman" w:hAnsi="Garamond" w:cs="Times New Roman"/>
                <w:b/>
                <w:i/>
                <w:sz w:val="22"/>
                <w:szCs w:val="22"/>
              </w:rPr>
            </w:pPr>
            <w:r w:rsidRPr="009136C8">
              <w:rPr>
                <w:rFonts w:ascii="Garamond" w:eastAsia="Times New Roman" w:hAnsi="Garamond" w:cs="Times New Roman"/>
                <w:b/>
                <w:i/>
                <w:sz w:val="22"/>
                <w:szCs w:val="22"/>
              </w:rPr>
              <w:t xml:space="preserve">Рис. </w:t>
            </w:r>
            <w:r w:rsidR="009136C8" w:rsidRPr="009136C8">
              <w:rPr>
                <w:rFonts w:ascii="Garamond" w:eastAsia="Times New Roman" w:hAnsi="Garamond" w:cs="Times New Roman"/>
                <w:b/>
                <w:i/>
                <w:sz w:val="22"/>
                <w:szCs w:val="22"/>
              </w:rPr>
              <w:t>7</w:t>
            </w:r>
            <w:r w:rsidRPr="009136C8">
              <w:rPr>
                <w:rFonts w:ascii="Garamond" w:eastAsia="Times New Roman" w:hAnsi="Garamond" w:cs="Times New Roman"/>
                <w:b/>
                <w:i/>
                <w:sz w:val="22"/>
                <w:szCs w:val="22"/>
              </w:rPr>
              <w:t>. Приклад ризик-орієнтованого відбору об’єктів аудиту (</w:t>
            </w:r>
            <w:r w:rsidR="009136C8" w:rsidRPr="009136C8">
              <w:rPr>
                <w:rFonts w:ascii="Garamond" w:eastAsia="Times New Roman" w:hAnsi="Garamond" w:cs="Times New Roman"/>
                <w:b/>
                <w:i/>
                <w:sz w:val="22"/>
                <w:szCs w:val="22"/>
              </w:rPr>
              <w:t>оцінка факторів відбору за допомогою визначених критеріїв</w:t>
            </w:r>
            <w:r w:rsidR="009136C8">
              <w:rPr>
                <w:rFonts w:ascii="Garamond" w:eastAsia="Times New Roman" w:hAnsi="Garamond" w:cs="Times New Roman"/>
                <w:b/>
                <w:i/>
                <w:sz w:val="22"/>
                <w:szCs w:val="22"/>
              </w:rPr>
              <w:t>,</w:t>
            </w:r>
            <w:r w:rsidR="009136C8" w:rsidRPr="009136C8">
              <w:rPr>
                <w:rFonts w:ascii="Garamond" w:eastAsia="Times New Roman" w:hAnsi="Garamond" w:cs="Times New Roman"/>
                <w:b/>
                <w:i/>
                <w:sz w:val="22"/>
                <w:szCs w:val="22"/>
              </w:rPr>
              <w:t xml:space="preserve"> бальних оцінок та вагових коефіцієнтів</w:t>
            </w:r>
            <w:r w:rsidRPr="009136C8">
              <w:rPr>
                <w:rFonts w:ascii="Garamond" w:eastAsia="Times New Roman" w:hAnsi="Garamond" w:cs="Times New Roman"/>
                <w:b/>
                <w:i/>
                <w:sz w:val="22"/>
                <w:szCs w:val="22"/>
              </w:rPr>
              <w:t>)</w:t>
            </w:r>
          </w:p>
        </w:tc>
      </w:tr>
      <w:tr w:rsidR="00CE171D" w:rsidTr="00B33C2A">
        <w:tc>
          <w:tcPr>
            <w:tcW w:w="15705" w:type="dxa"/>
          </w:tcPr>
          <w:p w:rsidR="00CE171D" w:rsidRPr="00046439" w:rsidRDefault="00D4370D" w:rsidP="0087508C">
            <w:pPr>
              <w:spacing w:after="0" w:line="240" w:lineRule="auto"/>
              <w:jc w:val="center"/>
              <w:rPr>
                <w:rFonts w:ascii="Garamond" w:eastAsia="Times New Roman" w:hAnsi="Garamond" w:cs="Times New Roman"/>
                <w:b/>
                <w:sz w:val="26"/>
                <w:szCs w:val="26"/>
              </w:rPr>
            </w:pPr>
            <w:r>
              <w:rPr>
                <w:noProof/>
                <w:lang w:eastAsia="uk-UA"/>
              </w:rPr>
              <w:lastRenderedPageBreak/>
              <w:drawing>
                <wp:inline distT="0" distB="0" distL="0" distR="0" wp14:anchorId="374EA08C" wp14:editId="34118A11">
                  <wp:extent cx="9921066" cy="44280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6" t="28529" r="16784" b="6765"/>
                          <a:stretch/>
                        </pic:blipFill>
                        <pic:spPr bwMode="auto">
                          <a:xfrm>
                            <a:off x="0" y="0"/>
                            <a:ext cx="9921066" cy="4428000"/>
                          </a:xfrm>
                          <a:prstGeom prst="rect">
                            <a:avLst/>
                          </a:prstGeom>
                          <a:ln>
                            <a:noFill/>
                          </a:ln>
                          <a:extLst>
                            <a:ext uri="{53640926-AAD7-44D8-BBD7-CCE9431645EC}">
                              <a14:shadowObscured xmlns:a14="http://schemas.microsoft.com/office/drawing/2010/main"/>
                            </a:ext>
                          </a:extLst>
                        </pic:spPr>
                      </pic:pic>
                    </a:graphicData>
                  </a:graphic>
                </wp:inline>
              </w:drawing>
            </w:r>
          </w:p>
        </w:tc>
      </w:tr>
      <w:tr w:rsidR="00CE171D" w:rsidRPr="005964A9" w:rsidTr="00B33C2A">
        <w:tc>
          <w:tcPr>
            <w:tcW w:w="15705" w:type="dxa"/>
          </w:tcPr>
          <w:p w:rsidR="00B33C2A" w:rsidRPr="005964A9" w:rsidRDefault="0087508C" w:rsidP="005964A9">
            <w:pPr>
              <w:spacing w:before="120" w:line="240" w:lineRule="auto"/>
              <w:jc w:val="center"/>
              <w:rPr>
                <w:rFonts w:ascii="Garamond" w:eastAsia="Times New Roman" w:hAnsi="Garamond" w:cs="Times New Roman"/>
                <w:b/>
                <w:i/>
                <w:sz w:val="22"/>
                <w:szCs w:val="22"/>
              </w:rPr>
            </w:pPr>
            <w:r w:rsidRPr="005964A9">
              <w:rPr>
                <w:rFonts w:ascii="Garamond" w:eastAsia="Times New Roman" w:hAnsi="Garamond" w:cs="Times New Roman"/>
                <w:b/>
                <w:i/>
                <w:sz w:val="22"/>
                <w:szCs w:val="22"/>
              </w:rPr>
              <w:t xml:space="preserve">Рис. </w:t>
            </w:r>
            <w:r w:rsidR="005964A9" w:rsidRPr="005964A9">
              <w:rPr>
                <w:rFonts w:ascii="Garamond" w:eastAsia="Times New Roman" w:hAnsi="Garamond" w:cs="Times New Roman"/>
                <w:b/>
                <w:i/>
                <w:sz w:val="22"/>
                <w:szCs w:val="22"/>
              </w:rPr>
              <w:t>8</w:t>
            </w:r>
            <w:r w:rsidRPr="005964A9">
              <w:rPr>
                <w:rFonts w:ascii="Garamond" w:eastAsia="Times New Roman" w:hAnsi="Garamond" w:cs="Times New Roman"/>
                <w:b/>
                <w:i/>
                <w:sz w:val="22"/>
                <w:szCs w:val="22"/>
              </w:rPr>
              <w:t>. Приклад ризик-орієнтованого відбору об’єктів аудиту (</w:t>
            </w:r>
            <w:r w:rsidR="005964A9" w:rsidRPr="005964A9">
              <w:rPr>
                <w:rFonts w:ascii="Garamond" w:eastAsia="Times New Roman" w:hAnsi="Garamond" w:cs="Times New Roman"/>
                <w:b/>
                <w:i/>
                <w:sz w:val="22"/>
                <w:szCs w:val="22"/>
              </w:rPr>
              <w:t xml:space="preserve">розрахунок індексу пріоритетності для визначення ступеня пріоритету </w:t>
            </w:r>
            <w:r w:rsidRPr="005964A9">
              <w:rPr>
                <w:rFonts w:ascii="Garamond" w:eastAsia="Times New Roman" w:hAnsi="Garamond" w:cs="Times New Roman"/>
                <w:b/>
                <w:i/>
                <w:sz w:val="22"/>
                <w:szCs w:val="22"/>
              </w:rPr>
              <w:t>об’єкт</w:t>
            </w:r>
            <w:r w:rsidR="005964A9" w:rsidRPr="005964A9">
              <w:rPr>
                <w:rFonts w:ascii="Garamond" w:eastAsia="Times New Roman" w:hAnsi="Garamond" w:cs="Times New Roman"/>
                <w:b/>
                <w:i/>
                <w:sz w:val="22"/>
                <w:szCs w:val="22"/>
              </w:rPr>
              <w:t>а</w:t>
            </w:r>
            <w:r w:rsidRPr="005964A9">
              <w:rPr>
                <w:rFonts w:ascii="Garamond" w:eastAsia="Times New Roman" w:hAnsi="Garamond" w:cs="Times New Roman"/>
                <w:b/>
                <w:i/>
                <w:sz w:val="22"/>
                <w:szCs w:val="22"/>
              </w:rPr>
              <w:t xml:space="preserve"> аудиту </w:t>
            </w:r>
            <w:r w:rsidR="005964A9" w:rsidRPr="005964A9">
              <w:rPr>
                <w:rFonts w:ascii="Garamond" w:eastAsia="Times New Roman" w:hAnsi="Garamond" w:cs="Times New Roman"/>
                <w:b/>
                <w:i/>
                <w:sz w:val="22"/>
                <w:szCs w:val="22"/>
              </w:rPr>
              <w:t>та частоти здійснення внутрішніх аудитів щодо кожного об’єкта аудиту</w:t>
            </w:r>
            <w:r w:rsidRPr="005964A9">
              <w:rPr>
                <w:rFonts w:ascii="Garamond" w:eastAsia="Times New Roman" w:hAnsi="Garamond" w:cs="Times New Roman"/>
                <w:b/>
                <w:i/>
                <w:sz w:val="22"/>
                <w:szCs w:val="22"/>
              </w:rPr>
              <w:t>)</w:t>
            </w:r>
          </w:p>
        </w:tc>
      </w:tr>
    </w:tbl>
    <w:p w:rsidR="00B33C2A" w:rsidRDefault="00B33C2A" w:rsidP="000552EC">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w:t>
      </w:r>
      <w:r w:rsidRPr="0068426C">
        <w:rPr>
          <w:rFonts w:ascii="Garamond" w:eastAsia="Times New Roman" w:hAnsi="Garamond" w:cs="Times New Roman"/>
          <w:sz w:val="28"/>
          <w:szCs w:val="28"/>
        </w:rPr>
        <w:t>опоміжні</w:t>
      </w:r>
      <w:r>
        <w:rPr>
          <w:rFonts w:ascii="Garamond" w:eastAsia="Times New Roman" w:hAnsi="Garamond" w:cs="Times New Roman"/>
          <w:sz w:val="28"/>
          <w:szCs w:val="28"/>
        </w:rPr>
        <w:t xml:space="preserve"> </w:t>
      </w:r>
      <w:r w:rsidRPr="0068426C">
        <w:rPr>
          <w:rFonts w:ascii="Garamond" w:eastAsia="Times New Roman" w:hAnsi="Garamond" w:cs="Times New Roman"/>
          <w:sz w:val="28"/>
          <w:szCs w:val="28"/>
        </w:rPr>
        <w:t xml:space="preserve">таблиці </w:t>
      </w:r>
      <w:r>
        <w:rPr>
          <w:rFonts w:ascii="Garamond" w:eastAsia="Times New Roman" w:hAnsi="Garamond" w:cs="Times New Roman"/>
          <w:sz w:val="28"/>
          <w:szCs w:val="28"/>
        </w:rPr>
        <w:t xml:space="preserve">можуть </w:t>
      </w:r>
      <w:r w:rsidRPr="0068426C">
        <w:rPr>
          <w:rFonts w:ascii="Garamond" w:eastAsia="Times New Roman" w:hAnsi="Garamond" w:cs="Times New Roman"/>
          <w:sz w:val="28"/>
          <w:szCs w:val="28"/>
        </w:rPr>
        <w:t>міст</w:t>
      </w:r>
      <w:r w:rsidR="002603B5">
        <w:rPr>
          <w:rFonts w:ascii="Garamond" w:eastAsia="Times New Roman" w:hAnsi="Garamond" w:cs="Times New Roman"/>
          <w:sz w:val="28"/>
          <w:szCs w:val="28"/>
        </w:rPr>
        <w:t>ити довідники, наприклад</w:t>
      </w:r>
      <w:r>
        <w:rPr>
          <w:rFonts w:ascii="Garamond" w:eastAsia="Times New Roman" w:hAnsi="Garamond" w:cs="Times New Roman"/>
          <w:sz w:val="28"/>
          <w:szCs w:val="28"/>
        </w:rPr>
        <w:t>:</w:t>
      </w:r>
    </w:p>
    <w:p w:rsidR="00B33C2A" w:rsidRPr="00CB3807" w:rsidRDefault="00B33C2A" w:rsidP="003A48A2">
      <w:pPr>
        <w:numPr>
          <w:ilvl w:val="0"/>
          <w:numId w:val="1"/>
        </w:numPr>
        <w:spacing w:after="0" w:line="240" w:lineRule="auto"/>
        <w:ind w:left="0"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підприємств, установ та організацій, які належать до сфери управління державного органу, їх місцезнаходження, коду ЄДРПОУ, контактні дані відповідальних за діяльність осіб, інших посадових осіб (рис</w:t>
      </w:r>
      <w:r>
        <w:rPr>
          <w:rFonts w:ascii="Garamond" w:eastAsia="Times New Roman" w:hAnsi="Garamond" w:cs="Times New Roman"/>
          <w:sz w:val="28"/>
          <w:szCs w:val="28"/>
        </w:rPr>
        <w:t>.</w:t>
      </w:r>
      <w:r w:rsidRPr="00CB3807">
        <w:rPr>
          <w:rFonts w:ascii="Garamond" w:eastAsia="Times New Roman" w:hAnsi="Garamond" w:cs="Times New Roman"/>
          <w:sz w:val="28"/>
          <w:szCs w:val="28"/>
        </w:rPr>
        <w:t xml:space="preserve"> </w:t>
      </w:r>
      <w:r w:rsidR="006D421D">
        <w:rPr>
          <w:rFonts w:ascii="Garamond" w:eastAsia="Times New Roman" w:hAnsi="Garamond" w:cs="Times New Roman"/>
          <w:sz w:val="28"/>
          <w:szCs w:val="28"/>
        </w:rPr>
        <w:t>9</w:t>
      </w:r>
      <w:r w:rsidRPr="00CB3807">
        <w:rPr>
          <w:rFonts w:ascii="Garamond" w:eastAsia="Times New Roman" w:hAnsi="Garamond" w:cs="Times New Roman"/>
          <w:sz w:val="28"/>
          <w:szCs w:val="28"/>
        </w:rPr>
        <w:t>);</w:t>
      </w:r>
    </w:p>
    <w:p w:rsidR="00B33C2A" w:rsidRDefault="00B33C2A" w:rsidP="000552EC">
      <w:pPr>
        <w:numPr>
          <w:ilvl w:val="0"/>
          <w:numId w:val="1"/>
        </w:numPr>
        <w:spacing w:after="60" w:line="240" w:lineRule="auto"/>
        <w:ind w:left="0"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lastRenderedPageBreak/>
        <w:t>структурних підрозділів державного органу, прізвища, ім’я, по-батькові керівника підрозділу, його контактні дані (електронну адресу тощо) (рис</w:t>
      </w:r>
      <w:r>
        <w:rPr>
          <w:rFonts w:ascii="Garamond" w:eastAsia="Times New Roman" w:hAnsi="Garamond" w:cs="Times New Roman"/>
          <w:sz w:val="28"/>
          <w:szCs w:val="28"/>
        </w:rPr>
        <w:t>.</w:t>
      </w:r>
      <w:r w:rsidRPr="00CB3807">
        <w:rPr>
          <w:rFonts w:ascii="Garamond" w:eastAsia="Times New Roman" w:hAnsi="Garamond" w:cs="Times New Roman"/>
          <w:sz w:val="28"/>
          <w:szCs w:val="28"/>
        </w:rPr>
        <w:t xml:space="preserve"> </w:t>
      </w:r>
      <w:r w:rsidR="006D421D">
        <w:rPr>
          <w:rFonts w:ascii="Garamond" w:eastAsia="Times New Roman" w:hAnsi="Garamond" w:cs="Times New Roman"/>
          <w:sz w:val="28"/>
          <w:szCs w:val="28"/>
        </w:rPr>
        <w:t>10</w:t>
      </w:r>
      <w:r w:rsidRPr="00CB3807">
        <w:rPr>
          <w:rFonts w:ascii="Garamond" w:eastAsia="Times New Roman" w:hAnsi="Garamond" w:cs="Times New Roman"/>
          <w:sz w:val="28"/>
          <w:szCs w:val="28"/>
        </w:rPr>
        <w:t>). П</w:t>
      </w:r>
      <w:r>
        <w:rPr>
          <w:rFonts w:ascii="Garamond" w:eastAsia="Times New Roman" w:hAnsi="Garamond" w:cs="Times New Roman"/>
          <w:sz w:val="28"/>
          <w:szCs w:val="28"/>
        </w:rPr>
        <w:t>ід час</w:t>
      </w:r>
      <w:r w:rsidRPr="00CB3807">
        <w:rPr>
          <w:rFonts w:ascii="Garamond" w:eastAsia="Times New Roman" w:hAnsi="Garamond" w:cs="Times New Roman"/>
          <w:sz w:val="28"/>
          <w:szCs w:val="28"/>
        </w:rPr>
        <w:t xml:space="preserve"> формуванн</w:t>
      </w:r>
      <w:r>
        <w:rPr>
          <w:rFonts w:ascii="Garamond" w:eastAsia="Times New Roman" w:hAnsi="Garamond" w:cs="Times New Roman"/>
          <w:sz w:val="28"/>
          <w:szCs w:val="28"/>
        </w:rPr>
        <w:t>я</w:t>
      </w:r>
      <w:r w:rsidRPr="00CB3807">
        <w:rPr>
          <w:rFonts w:ascii="Garamond" w:eastAsia="Times New Roman" w:hAnsi="Garamond" w:cs="Times New Roman"/>
          <w:sz w:val="28"/>
          <w:szCs w:val="28"/>
        </w:rPr>
        <w:t xml:space="preserve"> зведеної бази даних </w:t>
      </w:r>
      <w:r>
        <w:rPr>
          <w:rFonts w:ascii="Garamond" w:eastAsia="Times New Roman" w:hAnsi="Garamond" w:cs="Times New Roman"/>
          <w:sz w:val="28"/>
          <w:szCs w:val="28"/>
        </w:rPr>
        <w:t xml:space="preserve">щодо простору аудиту </w:t>
      </w:r>
      <w:r w:rsidRPr="00CB3807">
        <w:rPr>
          <w:rFonts w:ascii="Garamond" w:eastAsia="Times New Roman" w:hAnsi="Garamond" w:cs="Times New Roman"/>
          <w:sz w:val="28"/>
          <w:szCs w:val="28"/>
        </w:rPr>
        <w:t>до довідників включається інформація, зокрема, щодо структурних підрозділів територіального органу</w:t>
      </w:r>
      <w:r>
        <w:rPr>
          <w:rFonts w:ascii="Garamond" w:eastAsia="Times New Roman" w:hAnsi="Garamond" w:cs="Times New Roman"/>
          <w:sz w:val="28"/>
          <w:szCs w:val="28"/>
        </w:rPr>
        <w:t xml:space="preserve"> та </w:t>
      </w:r>
      <w:r w:rsidRPr="00CB3807">
        <w:rPr>
          <w:rFonts w:ascii="Garamond" w:eastAsia="Times New Roman" w:hAnsi="Garamond" w:cs="Times New Roman"/>
          <w:sz w:val="28"/>
          <w:szCs w:val="28"/>
        </w:rPr>
        <w:t>бюджетної установи.</w:t>
      </w:r>
    </w:p>
    <w:tbl>
      <w:tblPr>
        <w:tblStyle w:val="a7"/>
        <w:tblW w:w="500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892"/>
        <w:gridCol w:w="40"/>
        <w:gridCol w:w="7265"/>
      </w:tblGrid>
      <w:tr w:rsidR="00592EA8" w:rsidTr="00D4370D">
        <w:tc>
          <w:tcPr>
            <w:tcW w:w="2675" w:type="pct"/>
            <w:gridSpan w:val="2"/>
          </w:tcPr>
          <w:p w:rsidR="00B33C2A" w:rsidRPr="00046439" w:rsidRDefault="00592EA8" w:rsidP="00592EA8">
            <w:pPr>
              <w:spacing w:before="120" w:line="240" w:lineRule="auto"/>
              <w:jc w:val="center"/>
              <w:rPr>
                <w:rFonts w:ascii="Garamond" w:eastAsia="Times New Roman" w:hAnsi="Garamond" w:cs="Times New Roman"/>
                <w:b/>
                <w:sz w:val="26"/>
                <w:szCs w:val="26"/>
              </w:rPr>
            </w:pPr>
            <w:r>
              <w:rPr>
                <w:noProof/>
                <w:lang w:eastAsia="uk-UA"/>
              </w:rPr>
              <w:drawing>
                <wp:inline distT="0" distB="0" distL="0" distR="0" wp14:anchorId="0042FA47" wp14:editId="1B7C3091">
                  <wp:extent cx="5196331" cy="2016000"/>
                  <wp:effectExtent l="0" t="0" r="444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6331" cy="2016000"/>
                          </a:xfrm>
                          <a:prstGeom prst="rect">
                            <a:avLst/>
                          </a:prstGeom>
                        </pic:spPr>
                      </pic:pic>
                    </a:graphicData>
                  </a:graphic>
                </wp:inline>
              </w:drawing>
            </w:r>
          </w:p>
        </w:tc>
        <w:tc>
          <w:tcPr>
            <w:tcW w:w="2323" w:type="pct"/>
            <w:gridSpan w:val="2"/>
          </w:tcPr>
          <w:p w:rsidR="00B33C2A" w:rsidRPr="00046439" w:rsidRDefault="00592EA8" w:rsidP="0087508C">
            <w:pPr>
              <w:spacing w:before="120" w:line="240" w:lineRule="auto"/>
              <w:jc w:val="center"/>
              <w:rPr>
                <w:rFonts w:ascii="Garamond" w:eastAsia="Times New Roman" w:hAnsi="Garamond" w:cs="Times New Roman"/>
                <w:b/>
                <w:sz w:val="26"/>
                <w:szCs w:val="26"/>
              </w:rPr>
            </w:pPr>
            <w:r>
              <w:rPr>
                <w:noProof/>
                <w:lang w:eastAsia="uk-UA"/>
              </w:rPr>
              <w:drawing>
                <wp:inline distT="0" distB="0" distL="0" distR="0" wp14:anchorId="3BDC6586" wp14:editId="642C1F18">
                  <wp:extent cx="4359247" cy="2016000"/>
                  <wp:effectExtent l="0" t="0" r="381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9247" cy="2016000"/>
                          </a:xfrm>
                          <a:prstGeom prst="rect">
                            <a:avLst/>
                          </a:prstGeom>
                        </pic:spPr>
                      </pic:pic>
                    </a:graphicData>
                  </a:graphic>
                </wp:inline>
              </w:drawing>
            </w:r>
          </w:p>
        </w:tc>
      </w:tr>
      <w:tr w:rsidR="00592EA8" w:rsidTr="00D4370D">
        <w:tc>
          <w:tcPr>
            <w:tcW w:w="2675" w:type="pct"/>
            <w:gridSpan w:val="2"/>
          </w:tcPr>
          <w:p w:rsidR="00B33C2A" w:rsidRPr="008A1666" w:rsidRDefault="00B33C2A" w:rsidP="006D421D">
            <w:pPr>
              <w:spacing w:before="120" w:line="240" w:lineRule="auto"/>
              <w:jc w:val="center"/>
              <w:rPr>
                <w:noProof/>
                <w:sz w:val="24"/>
                <w:szCs w:val="24"/>
                <w:lang w:eastAsia="uk-UA"/>
              </w:rPr>
            </w:pPr>
            <w:r w:rsidRPr="008A1666">
              <w:rPr>
                <w:rFonts w:ascii="Garamond" w:eastAsia="Times New Roman" w:hAnsi="Garamond" w:cs="Times New Roman"/>
                <w:b/>
                <w:sz w:val="24"/>
                <w:szCs w:val="24"/>
              </w:rPr>
              <w:t xml:space="preserve">Рис. </w:t>
            </w:r>
            <w:r w:rsidR="006D421D">
              <w:rPr>
                <w:rFonts w:ascii="Garamond" w:eastAsia="Times New Roman" w:hAnsi="Garamond" w:cs="Times New Roman"/>
                <w:b/>
                <w:sz w:val="24"/>
                <w:szCs w:val="24"/>
              </w:rPr>
              <w:t>9</w:t>
            </w:r>
            <w:r w:rsidRPr="008A1666">
              <w:rPr>
                <w:rFonts w:ascii="Garamond" w:eastAsia="Times New Roman" w:hAnsi="Garamond" w:cs="Times New Roman"/>
                <w:b/>
                <w:sz w:val="24"/>
                <w:szCs w:val="24"/>
              </w:rPr>
              <w:t>. Приклад ведення довідника підприємств, установ та організацій, які належать до сфери управління державного органу</w:t>
            </w:r>
          </w:p>
        </w:tc>
        <w:tc>
          <w:tcPr>
            <w:tcW w:w="2323" w:type="pct"/>
            <w:gridSpan w:val="2"/>
          </w:tcPr>
          <w:p w:rsidR="00B33C2A" w:rsidRPr="008A1666" w:rsidRDefault="00B33C2A" w:rsidP="006D421D">
            <w:pPr>
              <w:spacing w:before="120" w:line="240" w:lineRule="auto"/>
              <w:jc w:val="center"/>
              <w:rPr>
                <w:noProof/>
                <w:sz w:val="24"/>
                <w:szCs w:val="24"/>
                <w:lang w:eastAsia="uk-UA"/>
              </w:rPr>
            </w:pPr>
            <w:r w:rsidRPr="008A1666">
              <w:rPr>
                <w:rFonts w:ascii="Garamond" w:eastAsia="Times New Roman" w:hAnsi="Garamond" w:cs="Times New Roman"/>
                <w:b/>
                <w:sz w:val="24"/>
                <w:szCs w:val="24"/>
              </w:rPr>
              <w:t xml:space="preserve">Рис. </w:t>
            </w:r>
            <w:r w:rsidR="006D421D">
              <w:rPr>
                <w:rFonts w:ascii="Garamond" w:eastAsia="Times New Roman" w:hAnsi="Garamond" w:cs="Times New Roman"/>
                <w:b/>
                <w:sz w:val="24"/>
                <w:szCs w:val="24"/>
              </w:rPr>
              <w:t>10</w:t>
            </w:r>
            <w:r w:rsidRPr="008A1666">
              <w:rPr>
                <w:rFonts w:ascii="Garamond" w:eastAsia="Times New Roman" w:hAnsi="Garamond" w:cs="Times New Roman"/>
                <w:b/>
                <w:sz w:val="24"/>
                <w:szCs w:val="24"/>
              </w:rPr>
              <w:t>. Приклад ведення довідника структурних підрозділів державного органу</w:t>
            </w:r>
          </w:p>
        </w:tc>
      </w:tr>
      <w:tr w:rsidR="004D41DD" w:rsidTr="00D4370D">
        <w:tc>
          <w:tcPr>
            <w:tcW w:w="2688" w:type="pct"/>
            <w:gridSpan w:val="3"/>
          </w:tcPr>
          <w:p w:rsidR="004D41DD" w:rsidRDefault="004D41DD" w:rsidP="003F7CB7">
            <w:pPr>
              <w:spacing w:before="120" w:line="240" w:lineRule="auto"/>
              <w:jc w:val="center"/>
              <w:rPr>
                <w:rFonts w:ascii="Garamond" w:eastAsia="Times New Roman" w:hAnsi="Garamond" w:cs="Times New Roman"/>
                <w:sz w:val="28"/>
                <w:szCs w:val="28"/>
              </w:rPr>
            </w:pPr>
            <w:r>
              <w:rPr>
                <w:noProof/>
                <w:lang w:eastAsia="uk-UA"/>
              </w:rPr>
              <w:drawing>
                <wp:inline distT="0" distB="0" distL="0" distR="0" wp14:anchorId="2ABA5F4D" wp14:editId="4AE6D7AD">
                  <wp:extent cx="4986688" cy="2340000"/>
                  <wp:effectExtent l="0" t="0" r="444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28" t="28256" r="19950" b="6741"/>
                          <a:stretch/>
                        </pic:blipFill>
                        <pic:spPr bwMode="auto">
                          <a:xfrm>
                            <a:off x="0" y="0"/>
                            <a:ext cx="4986688" cy="2340000"/>
                          </a:xfrm>
                          <a:prstGeom prst="rect">
                            <a:avLst/>
                          </a:prstGeom>
                          <a:ln>
                            <a:noFill/>
                          </a:ln>
                          <a:extLst>
                            <a:ext uri="{53640926-AAD7-44D8-BBD7-CCE9431645EC}">
                              <a14:shadowObscured xmlns:a14="http://schemas.microsoft.com/office/drawing/2010/main"/>
                            </a:ext>
                          </a:extLst>
                        </pic:spPr>
                      </pic:pic>
                    </a:graphicData>
                  </a:graphic>
                </wp:inline>
              </w:drawing>
            </w:r>
            <w:r w:rsidRPr="004D41DD">
              <w:rPr>
                <w:rFonts w:ascii="Garamond" w:eastAsia="Times New Roman" w:hAnsi="Garamond" w:cs="Times New Roman"/>
                <w:b/>
                <w:i/>
                <w:sz w:val="22"/>
                <w:szCs w:val="22"/>
              </w:rPr>
              <w:t>Рис. 11. Приклад вибору ризику з розкривного списку</w:t>
            </w:r>
          </w:p>
        </w:tc>
        <w:tc>
          <w:tcPr>
            <w:tcW w:w="2311" w:type="pct"/>
          </w:tcPr>
          <w:p w:rsidR="004D41DD" w:rsidRDefault="004D41DD" w:rsidP="004D41DD">
            <w:pPr>
              <w:spacing w:before="120"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Дані до головної таблиці заносяться за допомогою розкривних списків або гіперпосилань (в залежності від обсягу), зокрема, за допомогою розкривного списку можна вибрати з переліку ризиків потрібний ризик (рис</w:t>
            </w:r>
            <w:r>
              <w:rPr>
                <w:rFonts w:ascii="Garamond" w:eastAsia="Times New Roman" w:hAnsi="Garamond" w:cs="Times New Roman"/>
                <w:sz w:val="28"/>
                <w:szCs w:val="28"/>
              </w:rPr>
              <w:t>. 11</w:t>
            </w:r>
            <w:r w:rsidRPr="00CB3807">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w:t>
            </w:r>
          </w:p>
          <w:p w:rsidR="004D41DD" w:rsidRDefault="004D41DD" w:rsidP="003F7CB7">
            <w:pPr>
              <w:spacing w:before="12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Аналогічно за допомогою розкривних списків вибираються структурні підрозділи державного органу або підприємства, установи та організації, а саме: на рис</w:t>
            </w:r>
            <w:r>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w:t>
            </w:r>
            <w:r w:rsidR="009C4165">
              <w:rPr>
                <w:rFonts w:ascii="Garamond" w:eastAsia="Times New Roman" w:hAnsi="Garamond" w:cs="Times New Roman"/>
                <w:sz w:val="28"/>
                <w:szCs w:val="28"/>
              </w:rPr>
              <w:t>12</w:t>
            </w:r>
            <w:r w:rsidRPr="00DA3BF2">
              <w:rPr>
                <w:rFonts w:ascii="Garamond" w:eastAsia="Times New Roman" w:hAnsi="Garamond" w:cs="Times New Roman"/>
                <w:sz w:val="28"/>
                <w:szCs w:val="28"/>
              </w:rPr>
              <w:t xml:space="preserve"> зображено вибір необхідного структурного підрозділу, відповідального за процес, що охоплюватиметься внутрішнім аудитом, а на рис</w:t>
            </w:r>
            <w:r>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w:t>
            </w:r>
            <w:r w:rsidR="009C4165">
              <w:rPr>
                <w:rFonts w:ascii="Garamond" w:eastAsia="Times New Roman" w:hAnsi="Garamond" w:cs="Times New Roman"/>
                <w:sz w:val="28"/>
                <w:szCs w:val="28"/>
              </w:rPr>
              <w:t>13</w:t>
            </w:r>
            <w:r w:rsidRPr="00DA3BF2">
              <w:rPr>
                <w:rFonts w:ascii="Garamond" w:eastAsia="Times New Roman" w:hAnsi="Garamond" w:cs="Times New Roman"/>
                <w:sz w:val="28"/>
                <w:szCs w:val="28"/>
              </w:rPr>
              <w:t xml:space="preserve"> – державного підприємства, яке реалізує обраний для дослідження процес.</w:t>
            </w:r>
          </w:p>
        </w:tc>
      </w:tr>
      <w:tr w:rsidR="00FD2B06" w:rsidTr="00D4370D">
        <w:tc>
          <w:tcPr>
            <w:tcW w:w="2391" w:type="pct"/>
          </w:tcPr>
          <w:p w:rsidR="00144430" w:rsidRDefault="009C4165" w:rsidP="009C4165">
            <w:pPr>
              <w:spacing w:before="120" w:line="240" w:lineRule="auto"/>
              <w:jc w:val="center"/>
              <w:rPr>
                <w:noProof/>
                <w:lang w:eastAsia="uk-UA"/>
              </w:rPr>
            </w:pPr>
            <w:r>
              <w:rPr>
                <w:noProof/>
                <w:lang w:eastAsia="uk-UA"/>
              </w:rPr>
              <w:lastRenderedPageBreak/>
              <w:drawing>
                <wp:inline distT="0" distB="0" distL="0" distR="0" wp14:anchorId="47FD338C" wp14:editId="57AF61C4">
                  <wp:extent cx="4632600" cy="4104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80" t="30553" r="58760" b="7144"/>
                          <a:stretch/>
                        </pic:blipFill>
                        <pic:spPr bwMode="auto">
                          <a:xfrm>
                            <a:off x="0" y="0"/>
                            <a:ext cx="4632600" cy="4104000"/>
                          </a:xfrm>
                          <a:prstGeom prst="rect">
                            <a:avLst/>
                          </a:prstGeom>
                          <a:ln>
                            <a:noFill/>
                          </a:ln>
                          <a:extLst>
                            <a:ext uri="{53640926-AAD7-44D8-BBD7-CCE9431645EC}">
                              <a14:shadowObscured xmlns:a14="http://schemas.microsoft.com/office/drawing/2010/main"/>
                            </a:ext>
                          </a:extLst>
                        </pic:spPr>
                      </pic:pic>
                    </a:graphicData>
                  </a:graphic>
                </wp:inline>
              </w:drawing>
            </w:r>
          </w:p>
        </w:tc>
        <w:tc>
          <w:tcPr>
            <w:tcW w:w="2609" w:type="pct"/>
            <w:gridSpan w:val="3"/>
          </w:tcPr>
          <w:p w:rsidR="00144430" w:rsidRDefault="009C4165" w:rsidP="00FD2B06">
            <w:pPr>
              <w:spacing w:before="120" w:line="240" w:lineRule="auto"/>
              <w:jc w:val="center"/>
              <w:rPr>
                <w:noProof/>
                <w:lang w:eastAsia="uk-UA"/>
              </w:rPr>
            </w:pPr>
            <w:r>
              <w:rPr>
                <w:noProof/>
                <w:lang w:eastAsia="uk-UA"/>
              </w:rPr>
              <w:drawing>
                <wp:inline distT="0" distB="0" distL="0" distR="0" wp14:anchorId="0FEC3EAC" wp14:editId="752D1589">
                  <wp:extent cx="3671269" cy="414000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80" t="29194" r="66630" b="7274"/>
                          <a:stretch/>
                        </pic:blipFill>
                        <pic:spPr bwMode="auto">
                          <a:xfrm>
                            <a:off x="0" y="0"/>
                            <a:ext cx="3671269" cy="4140000"/>
                          </a:xfrm>
                          <a:prstGeom prst="rect">
                            <a:avLst/>
                          </a:prstGeom>
                          <a:ln>
                            <a:noFill/>
                          </a:ln>
                          <a:extLst>
                            <a:ext uri="{53640926-AAD7-44D8-BBD7-CCE9431645EC}">
                              <a14:shadowObscured xmlns:a14="http://schemas.microsoft.com/office/drawing/2010/main"/>
                            </a:ext>
                          </a:extLst>
                        </pic:spPr>
                      </pic:pic>
                    </a:graphicData>
                  </a:graphic>
                </wp:inline>
              </w:drawing>
            </w:r>
          </w:p>
        </w:tc>
      </w:tr>
      <w:tr w:rsidR="00FD2B06" w:rsidRPr="009C4165" w:rsidTr="00D4370D">
        <w:tc>
          <w:tcPr>
            <w:tcW w:w="2391" w:type="pct"/>
          </w:tcPr>
          <w:p w:rsidR="00FD2B06" w:rsidRPr="009C4165" w:rsidRDefault="00FD2B06" w:rsidP="009C4165">
            <w:pPr>
              <w:spacing w:before="120" w:line="240" w:lineRule="auto"/>
              <w:jc w:val="center"/>
              <w:rPr>
                <w:i/>
                <w:noProof/>
                <w:sz w:val="22"/>
                <w:szCs w:val="22"/>
                <w:lang w:eastAsia="uk-UA"/>
              </w:rPr>
            </w:pPr>
            <w:r w:rsidRPr="009C4165">
              <w:rPr>
                <w:rFonts w:ascii="Garamond" w:eastAsia="Times New Roman" w:hAnsi="Garamond" w:cs="Times New Roman"/>
                <w:b/>
                <w:i/>
                <w:sz w:val="22"/>
                <w:szCs w:val="22"/>
              </w:rPr>
              <w:t xml:space="preserve">Рис. </w:t>
            </w:r>
            <w:r w:rsidR="009C4165" w:rsidRPr="009C4165">
              <w:rPr>
                <w:rFonts w:ascii="Garamond" w:eastAsia="Times New Roman" w:hAnsi="Garamond" w:cs="Times New Roman"/>
                <w:b/>
                <w:i/>
                <w:sz w:val="22"/>
                <w:szCs w:val="22"/>
              </w:rPr>
              <w:t>12</w:t>
            </w:r>
            <w:r w:rsidRPr="009C4165">
              <w:rPr>
                <w:rFonts w:ascii="Garamond" w:eastAsia="Times New Roman" w:hAnsi="Garamond" w:cs="Times New Roman"/>
                <w:b/>
                <w:i/>
                <w:sz w:val="22"/>
                <w:szCs w:val="22"/>
              </w:rPr>
              <w:t>. Приклад застосування довідника при виборі структурного підрозділу державного органу</w:t>
            </w:r>
          </w:p>
        </w:tc>
        <w:tc>
          <w:tcPr>
            <w:tcW w:w="2609" w:type="pct"/>
            <w:gridSpan w:val="3"/>
          </w:tcPr>
          <w:p w:rsidR="00FD2B06" w:rsidRPr="009C4165" w:rsidRDefault="00FD2B06" w:rsidP="009C4165">
            <w:pPr>
              <w:spacing w:before="120" w:line="240" w:lineRule="auto"/>
              <w:jc w:val="center"/>
              <w:rPr>
                <w:i/>
                <w:noProof/>
                <w:sz w:val="22"/>
                <w:szCs w:val="22"/>
                <w:lang w:eastAsia="uk-UA"/>
              </w:rPr>
            </w:pPr>
            <w:r w:rsidRPr="009C4165">
              <w:rPr>
                <w:rFonts w:ascii="Garamond" w:eastAsia="Times New Roman" w:hAnsi="Garamond" w:cs="Times New Roman"/>
                <w:b/>
                <w:i/>
                <w:sz w:val="22"/>
                <w:szCs w:val="22"/>
              </w:rPr>
              <w:t xml:space="preserve">Рис. </w:t>
            </w:r>
            <w:r w:rsidR="009C4165" w:rsidRPr="009C4165">
              <w:rPr>
                <w:rFonts w:ascii="Garamond" w:eastAsia="Times New Roman" w:hAnsi="Garamond" w:cs="Times New Roman"/>
                <w:b/>
                <w:i/>
                <w:sz w:val="22"/>
                <w:szCs w:val="22"/>
              </w:rPr>
              <w:t>13</w:t>
            </w:r>
            <w:r w:rsidRPr="009C4165">
              <w:rPr>
                <w:rFonts w:ascii="Garamond" w:eastAsia="Times New Roman" w:hAnsi="Garamond" w:cs="Times New Roman"/>
                <w:b/>
                <w:i/>
                <w:sz w:val="22"/>
                <w:szCs w:val="22"/>
              </w:rPr>
              <w:t>. Приклад застосування довідника при виборі підприємства</w:t>
            </w:r>
          </w:p>
        </w:tc>
      </w:tr>
    </w:tbl>
    <w:p w:rsidR="00E73CD3" w:rsidRDefault="00603785" w:rsidP="000552EC">
      <w:pPr>
        <w:spacing w:before="120" w:after="6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 xml:space="preserve">У таблицях інформація може відображатися за допомогою фільтрування даних, що дозволяє швидко </w:t>
      </w:r>
      <w:r w:rsidR="006922C5" w:rsidRPr="00DA3BF2">
        <w:rPr>
          <w:rFonts w:ascii="Garamond" w:eastAsia="Times New Roman" w:hAnsi="Garamond" w:cs="Times New Roman"/>
          <w:sz w:val="28"/>
          <w:szCs w:val="28"/>
        </w:rPr>
        <w:t>вибрати необхідні</w:t>
      </w:r>
      <w:r w:rsidRPr="00DA3BF2">
        <w:rPr>
          <w:rFonts w:ascii="Garamond" w:eastAsia="Times New Roman" w:hAnsi="Garamond" w:cs="Times New Roman"/>
          <w:sz w:val="28"/>
          <w:szCs w:val="28"/>
        </w:rPr>
        <w:t xml:space="preserve"> дані. </w:t>
      </w:r>
    </w:p>
    <w:p w:rsidR="00E73CD3" w:rsidRDefault="00603785" w:rsidP="000552EC">
      <w:pPr>
        <w:spacing w:after="6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На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1</w:t>
      </w:r>
      <w:r w:rsidR="00A7404B">
        <w:rPr>
          <w:rFonts w:ascii="Garamond" w:eastAsia="Times New Roman" w:hAnsi="Garamond" w:cs="Times New Roman"/>
          <w:sz w:val="28"/>
          <w:szCs w:val="28"/>
        </w:rPr>
        <w:t>4</w:t>
      </w:r>
      <w:r w:rsidRPr="00DA3BF2">
        <w:rPr>
          <w:rFonts w:ascii="Garamond" w:eastAsia="Times New Roman" w:hAnsi="Garamond" w:cs="Times New Roman"/>
          <w:sz w:val="28"/>
          <w:szCs w:val="28"/>
        </w:rPr>
        <w:t xml:space="preserve"> представлено, як за допомогою кнопки «високий» можна відібрати всі об’єкти аудиту з високим ступенем пріоритет</w:t>
      </w:r>
      <w:r w:rsidR="003A4C3A" w:rsidRPr="00DA3BF2">
        <w:rPr>
          <w:rFonts w:ascii="Garamond" w:eastAsia="Times New Roman" w:hAnsi="Garamond" w:cs="Times New Roman"/>
          <w:sz w:val="28"/>
          <w:szCs w:val="28"/>
        </w:rPr>
        <w:t>у</w:t>
      </w:r>
      <w:r w:rsidRPr="00DA3BF2">
        <w:rPr>
          <w:rFonts w:ascii="Garamond" w:eastAsia="Times New Roman" w:hAnsi="Garamond" w:cs="Times New Roman"/>
          <w:sz w:val="28"/>
          <w:szCs w:val="28"/>
        </w:rPr>
        <w:t xml:space="preserve"> (для прикладу застосовано один об’єкт аудиту для визначеного ступеня пріоритет</w:t>
      </w:r>
      <w:r w:rsidR="003A4C3A" w:rsidRPr="00DA3BF2">
        <w:rPr>
          <w:rFonts w:ascii="Garamond" w:eastAsia="Times New Roman" w:hAnsi="Garamond" w:cs="Times New Roman"/>
          <w:sz w:val="28"/>
          <w:szCs w:val="28"/>
        </w:rPr>
        <w:t>у</w:t>
      </w:r>
      <w:r w:rsidRPr="00DA3BF2">
        <w:rPr>
          <w:rFonts w:ascii="Garamond" w:eastAsia="Times New Roman" w:hAnsi="Garamond" w:cs="Times New Roman"/>
          <w:sz w:val="28"/>
          <w:szCs w:val="28"/>
        </w:rPr>
        <w:t xml:space="preserve">). </w:t>
      </w:r>
    </w:p>
    <w:p w:rsidR="00603785" w:rsidRPr="00DA3BF2" w:rsidRDefault="00603785" w:rsidP="000552EC">
      <w:pPr>
        <w:spacing w:after="6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Аналогічно можна фільтрувати дані, зокрема, за сферами внутрішнього ауди</w:t>
      </w:r>
      <w:r w:rsidR="00A7404B">
        <w:rPr>
          <w:rFonts w:ascii="Garamond" w:eastAsia="Times New Roman" w:hAnsi="Garamond" w:cs="Times New Roman"/>
          <w:sz w:val="28"/>
          <w:szCs w:val="28"/>
        </w:rPr>
        <w:t>ту (наприклад, виокремити лише загальні процеси</w:t>
      </w:r>
      <w:r w:rsidRPr="00DA3BF2">
        <w:rPr>
          <w:rFonts w:ascii="Garamond" w:eastAsia="Times New Roman" w:hAnsi="Garamond" w:cs="Times New Roman"/>
          <w:sz w:val="28"/>
          <w:szCs w:val="28"/>
        </w:rPr>
        <w:t>), за рівнями ризиків (наприклад, відібрати ризики лише високого рівня тощо).</w:t>
      </w:r>
    </w:p>
    <w:p w:rsidR="00AA365D" w:rsidRDefault="00A7404B" w:rsidP="00A311D3">
      <w:pPr>
        <w:spacing w:before="60" w:after="60" w:line="240" w:lineRule="auto"/>
        <w:jc w:val="center"/>
        <w:rPr>
          <w:rFonts w:ascii="Arial Narrow" w:eastAsia="Times New Roman" w:hAnsi="Arial Narrow" w:cs="Times New Roman"/>
          <w:b/>
          <w:sz w:val="22"/>
          <w:szCs w:val="22"/>
        </w:rPr>
      </w:pPr>
      <w:r>
        <w:rPr>
          <w:noProof/>
          <w:lang w:eastAsia="uk-UA"/>
        </w:rPr>
        <w:lastRenderedPageBreak/>
        <w:drawing>
          <wp:inline distT="0" distB="0" distL="0" distR="0" wp14:anchorId="3D1EC1BC" wp14:editId="5FFB2D06">
            <wp:extent cx="9691024" cy="453600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09" t="27831" r="19286" b="6594"/>
                    <a:stretch/>
                  </pic:blipFill>
                  <pic:spPr bwMode="auto">
                    <a:xfrm>
                      <a:off x="0" y="0"/>
                      <a:ext cx="9691024" cy="4536000"/>
                    </a:xfrm>
                    <a:prstGeom prst="rect">
                      <a:avLst/>
                    </a:prstGeom>
                    <a:ln>
                      <a:noFill/>
                    </a:ln>
                    <a:extLst>
                      <a:ext uri="{53640926-AAD7-44D8-BBD7-CCE9431645EC}">
                        <a14:shadowObscured xmlns:a14="http://schemas.microsoft.com/office/drawing/2010/main"/>
                      </a:ext>
                    </a:extLst>
                  </pic:spPr>
                </pic:pic>
              </a:graphicData>
            </a:graphic>
          </wp:inline>
        </w:drawing>
      </w:r>
    </w:p>
    <w:p w:rsidR="00603785" w:rsidRPr="008A1666" w:rsidRDefault="00603785" w:rsidP="003C4838">
      <w:pPr>
        <w:spacing w:before="120" w:line="240" w:lineRule="auto"/>
        <w:jc w:val="center"/>
        <w:rPr>
          <w:rFonts w:ascii="Garamond" w:eastAsia="Times New Roman" w:hAnsi="Garamond" w:cs="Times New Roman"/>
          <w:b/>
          <w:sz w:val="24"/>
          <w:szCs w:val="24"/>
        </w:rPr>
      </w:pPr>
      <w:r w:rsidRPr="008A1666">
        <w:rPr>
          <w:rFonts w:ascii="Garamond" w:eastAsia="Times New Roman" w:hAnsi="Garamond" w:cs="Times New Roman"/>
          <w:b/>
          <w:sz w:val="24"/>
          <w:szCs w:val="24"/>
        </w:rPr>
        <w:t>Рис</w:t>
      </w:r>
      <w:r w:rsidR="00A20EE9" w:rsidRPr="008A1666">
        <w:rPr>
          <w:rFonts w:ascii="Garamond" w:eastAsia="Times New Roman" w:hAnsi="Garamond" w:cs="Times New Roman"/>
          <w:b/>
          <w:sz w:val="24"/>
          <w:szCs w:val="24"/>
        </w:rPr>
        <w:t>.</w:t>
      </w:r>
      <w:r w:rsidRPr="008A1666">
        <w:rPr>
          <w:rFonts w:ascii="Garamond" w:eastAsia="Times New Roman" w:hAnsi="Garamond" w:cs="Times New Roman"/>
          <w:b/>
          <w:sz w:val="24"/>
          <w:szCs w:val="24"/>
        </w:rPr>
        <w:t xml:space="preserve"> 1</w:t>
      </w:r>
      <w:r w:rsidR="00A7404B">
        <w:rPr>
          <w:rFonts w:ascii="Garamond" w:eastAsia="Times New Roman" w:hAnsi="Garamond" w:cs="Times New Roman"/>
          <w:b/>
          <w:sz w:val="24"/>
          <w:szCs w:val="24"/>
        </w:rPr>
        <w:t>4</w:t>
      </w:r>
      <w:r w:rsidRPr="008A1666">
        <w:rPr>
          <w:rFonts w:ascii="Garamond" w:eastAsia="Times New Roman" w:hAnsi="Garamond" w:cs="Times New Roman"/>
          <w:b/>
          <w:sz w:val="24"/>
          <w:szCs w:val="24"/>
        </w:rPr>
        <w:t>. Приклад фільтрування об’єктів аудиту за ступенем пріоритет</w:t>
      </w:r>
      <w:r w:rsidR="003A4C3A" w:rsidRPr="008A1666">
        <w:rPr>
          <w:rFonts w:ascii="Garamond" w:eastAsia="Times New Roman" w:hAnsi="Garamond" w:cs="Times New Roman"/>
          <w:b/>
          <w:sz w:val="24"/>
          <w:szCs w:val="24"/>
        </w:rPr>
        <w:t>у</w:t>
      </w:r>
    </w:p>
    <w:p w:rsidR="00603785" w:rsidRPr="00DA3BF2" w:rsidRDefault="00603785" w:rsidP="000552EC">
      <w:pPr>
        <w:spacing w:before="12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Функція вибору даних за допомогою фільтрів викор</w:t>
      </w:r>
      <w:r w:rsidR="00E73CD3">
        <w:rPr>
          <w:rFonts w:ascii="Garamond" w:eastAsia="Times New Roman" w:hAnsi="Garamond" w:cs="Times New Roman"/>
          <w:sz w:val="28"/>
          <w:szCs w:val="28"/>
        </w:rPr>
        <w:t xml:space="preserve">истовується також при роботі із </w:t>
      </w:r>
      <w:r w:rsidRPr="00DA3BF2">
        <w:rPr>
          <w:rFonts w:ascii="Garamond" w:eastAsia="Times New Roman" w:hAnsi="Garamond" w:cs="Times New Roman"/>
          <w:sz w:val="28"/>
          <w:szCs w:val="28"/>
        </w:rPr>
        <w:t>зведеною базою даних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1</w:t>
      </w:r>
      <w:r w:rsidR="00A7404B">
        <w:rPr>
          <w:rFonts w:ascii="Garamond" w:eastAsia="Times New Roman" w:hAnsi="Garamond" w:cs="Times New Roman"/>
          <w:sz w:val="28"/>
          <w:szCs w:val="28"/>
        </w:rPr>
        <w:t>5</w:t>
      </w:r>
      <w:r w:rsidRPr="00DA3BF2">
        <w:rPr>
          <w:rFonts w:ascii="Garamond" w:eastAsia="Times New Roman" w:hAnsi="Garamond" w:cs="Times New Roman"/>
          <w:sz w:val="28"/>
          <w:szCs w:val="28"/>
        </w:rPr>
        <w:t xml:space="preserve"> – 1</w:t>
      </w:r>
      <w:r w:rsidR="00A7404B">
        <w:rPr>
          <w:rFonts w:ascii="Garamond" w:eastAsia="Times New Roman" w:hAnsi="Garamond" w:cs="Times New Roman"/>
          <w:sz w:val="28"/>
          <w:szCs w:val="28"/>
        </w:rPr>
        <w:t>6</w:t>
      </w:r>
      <w:r w:rsidRPr="00DA3BF2">
        <w:rPr>
          <w:rFonts w:ascii="Garamond" w:eastAsia="Times New Roman" w:hAnsi="Garamond" w:cs="Times New Roman"/>
          <w:sz w:val="28"/>
          <w:szCs w:val="28"/>
        </w:rPr>
        <w:t xml:space="preserve">), зокрема, </w:t>
      </w:r>
      <w:r w:rsidR="00A7404B">
        <w:rPr>
          <w:rFonts w:ascii="Garamond" w:eastAsia="Times New Roman" w:hAnsi="Garamond" w:cs="Times New Roman"/>
          <w:sz w:val="28"/>
          <w:szCs w:val="28"/>
        </w:rPr>
        <w:t>при</w:t>
      </w:r>
      <w:r w:rsidRPr="00DA3BF2">
        <w:rPr>
          <w:rFonts w:ascii="Garamond" w:eastAsia="Times New Roman" w:hAnsi="Garamond" w:cs="Times New Roman"/>
          <w:sz w:val="28"/>
          <w:szCs w:val="28"/>
        </w:rPr>
        <w:t xml:space="preserve"> виборі підрозділу внутрішнього аудиту</w:t>
      </w:r>
      <w:r w:rsidR="006922C5" w:rsidRPr="00DA3BF2">
        <w:rPr>
          <w:rFonts w:ascii="Garamond" w:eastAsia="Times New Roman" w:hAnsi="Garamond" w:cs="Times New Roman"/>
          <w:sz w:val="28"/>
          <w:szCs w:val="28"/>
        </w:rPr>
        <w:t>. П</w:t>
      </w:r>
      <w:r w:rsidRPr="00DA3BF2">
        <w:rPr>
          <w:rFonts w:ascii="Garamond" w:eastAsia="Times New Roman" w:hAnsi="Garamond" w:cs="Times New Roman"/>
          <w:sz w:val="28"/>
          <w:szCs w:val="28"/>
        </w:rPr>
        <w:t xml:space="preserve">ри цьому у таблиці відображаються об’єкти аудиту, які можуть охоплюватися підрозділом внутрішнього аудиту державного органу або підрозділами внутрішнього аудиту територіального органу та бюджетної установи. </w:t>
      </w:r>
      <w:r w:rsidR="00B50BB5">
        <w:rPr>
          <w:rFonts w:ascii="Garamond" w:eastAsia="Times New Roman" w:hAnsi="Garamond" w:cs="Times New Roman"/>
          <w:sz w:val="28"/>
          <w:szCs w:val="28"/>
        </w:rPr>
        <w:t>Зокрема, на рис. 1</w:t>
      </w:r>
      <w:r w:rsidR="00A7404B">
        <w:rPr>
          <w:rFonts w:ascii="Garamond" w:eastAsia="Times New Roman" w:hAnsi="Garamond" w:cs="Times New Roman"/>
          <w:sz w:val="28"/>
          <w:szCs w:val="28"/>
        </w:rPr>
        <w:t>5</w:t>
      </w:r>
      <w:r w:rsidR="00B50BB5">
        <w:rPr>
          <w:rFonts w:ascii="Garamond" w:eastAsia="Times New Roman" w:hAnsi="Garamond" w:cs="Times New Roman"/>
          <w:sz w:val="28"/>
          <w:szCs w:val="28"/>
        </w:rPr>
        <w:t xml:space="preserve"> зображено відбір об’єктів аудиту, які </w:t>
      </w:r>
      <w:r w:rsidR="00B50BB5" w:rsidRPr="00DA3BF2">
        <w:rPr>
          <w:rFonts w:ascii="Garamond" w:eastAsia="Times New Roman" w:hAnsi="Garamond" w:cs="Times New Roman"/>
          <w:sz w:val="28"/>
          <w:szCs w:val="28"/>
        </w:rPr>
        <w:t>можуть охоплюватися підрозділом внутрішнього аудиту державного органу</w:t>
      </w:r>
      <w:r w:rsidR="00B50BB5">
        <w:rPr>
          <w:rFonts w:ascii="Garamond" w:eastAsia="Times New Roman" w:hAnsi="Garamond" w:cs="Times New Roman"/>
          <w:sz w:val="28"/>
          <w:szCs w:val="28"/>
        </w:rPr>
        <w:t xml:space="preserve">. </w:t>
      </w:r>
    </w:p>
    <w:p w:rsidR="00603785" w:rsidRPr="00DA3BF2" w:rsidRDefault="00890ECD" w:rsidP="004D6687">
      <w:pPr>
        <w:spacing w:after="0" w:line="240" w:lineRule="auto"/>
        <w:jc w:val="center"/>
        <w:rPr>
          <w:rFonts w:ascii="Garamond" w:eastAsia="Times New Roman" w:hAnsi="Garamond" w:cs="Times New Roman"/>
          <w:sz w:val="28"/>
          <w:szCs w:val="28"/>
        </w:rPr>
      </w:pPr>
      <w:r>
        <w:rPr>
          <w:noProof/>
          <w:lang w:eastAsia="uk-UA"/>
        </w:rPr>
        <w:lastRenderedPageBreak/>
        <w:drawing>
          <wp:inline distT="0" distB="0" distL="0" distR="0" wp14:anchorId="429F54D9" wp14:editId="7586CF1D">
            <wp:extent cx="9925184" cy="4752000"/>
            <wp:effectExtent l="0" t="0" r="0" b="0"/>
            <wp:docPr id="12097" name="Рисунок 1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33" t="30276" r="24325" b="6872"/>
                    <a:stretch/>
                  </pic:blipFill>
                  <pic:spPr bwMode="auto">
                    <a:xfrm>
                      <a:off x="0" y="0"/>
                      <a:ext cx="9925184" cy="4752000"/>
                    </a:xfrm>
                    <a:prstGeom prst="rect">
                      <a:avLst/>
                    </a:prstGeom>
                    <a:ln>
                      <a:noFill/>
                    </a:ln>
                    <a:extLst>
                      <a:ext uri="{53640926-AAD7-44D8-BBD7-CCE9431645EC}">
                        <a14:shadowObscured xmlns:a14="http://schemas.microsoft.com/office/drawing/2010/main"/>
                      </a:ext>
                    </a:extLst>
                  </pic:spPr>
                </pic:pic>
              </a:graphicData>
            </a:graphic>
          </wp:inline>
        </w:drawing>
      </w:r>
    </w:p>
    <w:p w:rsidR="00603785" w:rsidRPr="00890ECD" w:rsidRDefault="00603785" w:rsidP="003C4838">
      <w:pPr>
        <w:spacing w:before="120" w:line="240" w:lineRule="auto"/>
        <w:jc w:val="center"/>
        <w:rPr>
          <w:rFonts w:ascii="Garamond" w:eastAsia="Times New Roman" w:hAnsi="Garamond" w:cs="Times New Roman"/>
          <w:b/>
          <w:i/>
          <w:sz w:val="22"/>
          <w:szCs w:val="22"/>
        </w:rPr>
      </w:pPr>
      <w:r w:rsidRPr="00890ECD">
        <w:rPr>
          <w:rFonts w:ascii="Garamond" w:eastAsia="Times New Roman" w:hAnsi="Garamond" w:cs="Times New Roman"/>
          <w:b/>
          <w:i/>
          <w:sz w:val="22"/>
          <w:szCs w:val="22"/>
        </w:rPr>
        <w:t>Рис</w:t>
      </w:r>
      <w:r w:rsidR="00A20EE9" w:rsidRPr="00890ECD">
        <w:rPr>
          <w:rFonts w:ascii="Garamond" w:eastAsia="Times New Roman" w:hAnsi="Garamond" w:cs="Times New Roman"/>
          <w:b/>
          <w:i/>
          <w:sz w:val="22"/>
          <w:szCs w:val="22"/>
        </w:rPr>
        <w:t>.</w:t>
      </w:r>
      <w:r w:rsidRPr="00890ECD">
        <w:rPr>
          <w:rFonts w:ascii="Garamond" w:eastAsia="Times New Roman" w:hAnsi="Garamond" w:cs="Times New Roman"/>
          <w:b/>
          <w:i/>
          <w:sz w:val="22"/>
          <w:szCs w:val="22"/>
        </w:rPr>
        <w:t xml:space="preserve"> 1</w:t>
      </w:r>
      <w:r w:rsidR="00890ECD" w:rsidRPr="00890ECD">
        <w:rPr>
          <w:rFonts w:ascii="Garamond" w:eastAsia="Times New Roman" w:hAnsi="Garamond" w:cs="Times New Roman"/>
          <w:b/>
          <w:i/>
          <w:sz w:val="22"/>
          <w:szCs w:val="22"/>
        </w:rPr>
        <w:t>5</w:t>
      </w:r>
      <w:r w:rsidRPr="00890ECD">
        <w:rPr>
          <w:rFonts w:ascii="Garamond" w:eastAsia="Times New Roman" w:hAnsi="Garamond" w:cs="Times New Roman"/>
          <w:b/>
          <w:i/>
          <w:sz w:val="22"/>
          <w:szCs w:val="22"/>
        </w:rPr>
        <w:t>. Приклад фільтрування об’єктів аудиту в розрізі відповідних підрозділів внутрішнього аудиту</w:t>
      </w:r>
    </w:p>
    <w:p w:rsidR="00603785" w:rsidRDefault="00603785" w:rsidP="000552EC">
      <w:pPr>
        <w:spacing w:before="120" w:line="240" w:lineRule="auto"/>
        <w:ind w:firstLine="567"/>
        <w:jc w:val="both"/>
        <w:rPr>
          <w:rFonts w:ascii="Garamond" w:eastAsia="Times New Roman" w:hAnsi="Garamond" w:cs="Times New Roman"/>
          <w:sz w:val="28"/>
          <w:szCs w:val="28"/>
        </w:rPr>
      </w:pPr>
      <w:r w:rsidRPr="00A57D60">
        <w:rPr>
          <w:rFonts w:ascii="Garamond" w:eastAsia="Times New Roman" w:hAnsi="Garamond" w:cs="Times New Roman"/>
          <w:sz w:val="28"/>
          <w:szCs w:val="28"/>
        </w:rPr>
        <w:t>Аналогічно можна фільтрувати дані за допомогою кнопок, розташованих у заголовку таблиці, що дозволяє задати умови фільтрування для відображення об’єктів аудиту відповідного підрозділу внутрішнього аудиту (рис</w:t>
      </w:r>
      <w:r w:rsidR="00A20EE9">
        <w:rPr>
          <w:rFonts w:ascii="Garamond" w:eastAsia="Times New Roman" w:hAnsi="Garamond" w:cs="Times New Roman"/>
          <w:sz w:val="28"/>
          <w:szCs w:val="28"/>
        </w:rPr>
        <w:t>.</w:t>
      </w:r>
      <w:r w:rsidRPr="00A57D60">
        <w:rPr>
          <w:rFonts w:ascii="Garamond" w:eastAsia="Times New Roman" w:hAnsi="Garamond" w:cs="Times New Roman"/>
          <w:sz w:val="28"/>
          <w:szCs w:val="28"/>
        </w:rPr>
        <w:t xml:space="preserve"> 1</w:t>
      </w:r>
      <w:r w:rsidR="00890ECD">
        <w:rPr>
          <w:rFonts w:ascii="Garamond" w:eastAsia="Times New Roman" w:hAnsi="Garamond" w:cs="Times New Roman"/>
          <w:sz w:val="28"/>
          <w:szCs w:val="28"/>
        </w:rPr>
        <w:t>6</w:t>
      </w:r>
      <w:r w:rsidRPr="00A57D60">
        <w:rPr>
          <w:rFonts w:ascii="Garamond" w:eastAsia="Times New Roman" w:hAnsi="Garamond" w:cs="Times New Roman"/>
          <w:sz w:val="28"/>
          <w:szCs w:val="28"/>
        </w:rPr>
        <w:t xml:space="preserve">). </w:t>
      </w:r>
    </w:p>
    <w:p w:rsidR="00627047" w:rsidRDefault="00FF415E" w:rsidP="00627047">
      <w:pPr>
        <w:spacing w:before="120" w:line="240" w:lineRule="auto"/>
        <w:ind w:firstLine="567"/>
        <w:jc w:val="center"/>
        <w:rPr>
          <w:noProof/>
          <w:lang w:eastAsia="uk-UA"/>
        </w:rPr>
      </w:pPr>
      <w:r>
        <w:rPr>
          <w:noProof/>
          <w:lang w:eastAsia="uk-UA"/>
        </w:rPr>
        <w:lastRenderedPageBreak/>
        <w:drawing>
          <wp:inline distT="0" distB="0" distL="0" distR="0" wp14:anchorId="42FF2936" wp14:editId="51DCDBB3">
            <wp:extent cx="7920307" cy="4752000"/>
            <wp:effectExtent l="0" t="0" r="5080" b="0"/>
            <wp:docPr id="12098" name="Рисунок 1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80" t="26203" r="35321" b="6601"/>
                    <a:stretch/>
                  </pic:blipFill>
                  <pic:spPr bwMode="auto">
                    <a:xfrm>
                      <a:off x="0" y="0"/>
                      <a:ext cx="7920307" cy="4752000"/>
                    </a:xfrm>
                    <a:prstGeom prst="rect">
                      <a:avLst/>
                    </a:prstGeom>
                    <a:ln>
                      <a:noFill/>
                    </a:ln>
                    <a:extLst>
                      <a:ext uri="{53640926-AAD7-44D8-BBD7-CCE9431645EC}">
                        <a14:shadowObscured xmlns:a14="http://schemas.microsoft.com/office/drawing/2010/main"/>
                      </a:ext>
                    </a:extLst>
                  </pic:spPr>
                </pic:pic>
              </a:graphicData>
            </a:graphic>
          </wp:inline>
        </w:drawing>
      </w:r>
    </w:p>
    <w:p w:rsidR="00627047" w:rsidRPr="00FF415E" w:rsidRDefault="00627047" w:rsidP="00627047">
      <w:pPr>
        <w:spacing w:before="120" w:line="240" w:lineRule="auto"/>
        <w:ind w:firstLine="567"/>
        <w:jc w:val="center"/>
        <w:rPr>
          <w:rFonts w:ascii="Garamond" w:eastAsia="Times New Roman" w:hAnsi="Garamond" w:cs="Times New Roman"/>
          <w:i/>
          <w:sz w:val="22"/>
          <w:szCs w:val="22"/>
        </w:rPr>
      </w:pPr>
      <w:r w:rsidRPr="00FF415E">
        <w:rPr>
          <w:rFonts w:ascii="Garamond" w:eastAsia="Times New Roman" w:hAnsi="Garamond" w:cs="Times New Roman"/>
          <w:b/>
          <w:i/>
          <w:sz w:val="22"/>
          <w:szCs w:val="22"/>
        </w:rPr>
        <w:t>Рис. 1</w:t>
      </w:r>
      <w:r w:rsidR="00FF415E" w:rsidRPr="00FF415E">
        <w:rPr>
          <w:rFonts w:ascii="Garamond" w:eastAsia="Times New Roman" w:hAnsi="Garamond" w:cs="Times New Roman"/>
          <w:b/>
          <w:i/>
          <w:sz w:val="22"/>
          <w:szCs w:val="22"/>
        </w:rPr>
        <w:t>6</w:t>
      </w:r>
      <w:r w:rsidRPr="00FF415E">
        <w:rPr>
          <w:rFonts w:ascii="Garamond" w:eastAsia="Times New Roman" w:hAnsi="Garamond" w:cs="Times New Roman"/>
          <w:b/>
          <w:i/>
          <w:sz w:val="22"/>
          <w:szCs w:val="22"/>
        </w:rPr>
        <w:t>. Приклад іншого способу фільтрування об’єктів аудиту в розрізі відповідних підрозділів внутрішнього аудиту</w:t>
      </w:r>
    </w:p>
    <w:p w:rsidR="00046439" w:rsidRPr="004D6687" w:rsidRDefault="00046439" w:rsidP="000A0D84">
      <w:pPr>
        <w:spacing w:before="120" w:line="240" w:lineRule="auto"/>
        <w:jc w:val="both"/>
        <w:rPr>
          <w:rFonts w:ascii="Garamond" w:eastAsia="Times New Roman" w:hAnsi="Garamond" w:cs="Times New Roman"/>
          <w:b/>
          <w:sz w:val="22"/>
          <w:szCs w:val="22"/>
        </w:rPr>
      </w:pPr>
    </w:p>
    <w:p w:rsidR="00887ACB" w:rsidRDefault="00887ACB" w:rsidP="00DD2894">
      <w:pPr>
        <w:sectPr w:rsidR="00887ACB" w:rsidSect="00C23DE5">
          <w:headerReference w:type="default" r:id="rId38"/>
          <w:footerReference w:type="default" r:id="rId39"/>
          <w:pgSz w:w="16839" w:h="11907" w:orient="landscape" w:code="9"/>
          <w:pgMar w:top="1134" w:right="567" w:bottom="567" w:left="567" w:header="567" w:footer="737" w:gutter="0"/>
          <w:cols w:space="720"/>
          <w:docGrid w:linePitch="360"/>
        </w:sectPr>
      </w:pPr>
    </w:p>
    <w:p w:rsidR="00887ACB" w:rsidRPr="0003730B" w:rsidRDefault="003D7660" w:rsidP="00B14FD8">
      <w:pPr>
        <w:pStyle w:val="2"/>
        <w:keepNext w:val="0"/>
        <w:keepLines w:val="0"/>
        <w:widowControl w:val="0"/>
        <w:spacing w:before="0" w:line="240" w:lineRule="auto"/>
        <w:ind w:left="9072"/>
        <w:jc w:val="both"/>
        <w:rPr>
          <w:rFonts w:ascii="Garamond" w:hAnsi="Garamond"/>
          <w:b/>
          <w:color w:val="1F4E79" w:themeColor="accent1" w:themeShade="80"/>
          <w:sz w:val="28"/>
          <w:szCs w:val="28"/>
        </w:rPr>
      </w:pPr>
      <w:bookmarkStart w:id="45" w:name="_Додаток_2._Приклад_1"/>
      <w:bookmarkStart w:id="46" w:name="_Додаток_3._Приклад"/>
      <w:bookmarkStart w:id="47" w:name="_Додаток_4._Приклад_2"/>
      <w:bookmarkStart w:id="48" w:name="_Додаток_6._Приклад"/>
      <w:bookmarkStart w:id="49" w:name="_Додаток_7._Приклад"/>
      <w:bookmarkStart w:id="50" w:name="_Додаток_8._Приклад"/>
      <w:bookmarkStart w:id="51" w:name="_Додаток_2._Приклад"/>
      <w:bookmarkStart w:id="52" w:name="_Toc141119592"/>
      <w:bookmarkEnd w:id="45"/>
      <w:bookmarkEnd w:id="46"/>
      <w:bookmarkEnd w:id="47"/>
      <w:bookmarkEnd w:id="48"/>
      <w:bookmarkEnd w:id="49"/>
      <w:bookmarkEnd w:id="50"/>
      <w:bookmarkEnd w:id="51"/>
      <w:r w:rsidRPr="00D03F1A">
        <w:rPr>
          <w:rFonts w:ascii="Garamond" w:hAnsi="Garamond"/>
          <w:noProof/>
          <w:sz w:val="24"/>
          <w:szCs w:val="24"/>
          <w:lang w:eastAsia="uk-UA"/>
        </w:rPr>
        <w:lastRenderedPageBreak/>
        <w:drawing>
          <wp:anchor distT="0" distB="0" distL="114300" distR="114300" simplePos="0" relativeHeight="251782144" behindDoc="1" locked="0" layoutInCell="1" allowOverlap="1" wp14:anchorId="589D99DB" wp14:editId="31245C92">
            <wp:simplePos x="0" y="0"/>
            <wp:positionH relativeFrom="page">
              <wp:posOffset>15240</wp:posOffset>
            </wp:positionH>
            <wp:positionV relativeFrom="page">
              <wp:posOffset>349885</wp:posOffset>
            </wp:positionV>
            <wp:extent cx="1031240" cy="1079500"/>
            <wp:effectExtent l="0" t="0" r="0" b="6350"/>
            <wp:wrapNone/>
            <wp:docPr id="12108" name="Рисунок 1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D03F1A">
        <w:rPr>
          <w:rFonts w:ascii="Garamond" w:hAnsi="Garamond"/>
          <w:noProof/>
          <w:sz w:val="24"/>
          <w:szCs w:val="24"/>
          <w:lang w:eastAsia="uk-UA"/>
        </w:rPr>
        <w:drawing>
          <wp:anchor distT="0" distB="0" distL="114300" distR="114300" simplePos="0" relativeHeight="251781120" behindDoc="1" locked="0" layoutInCell="1" allowOverlap="1" wp14:anchorId="3746B0D7" wp14:editId="2DFAF2E3">
            <wp:simplePos x="0" y="0"/>
            <wp:positionH relativeFrom="page">
              <wp:posOffset>975360</wp:posOffset>
            </wp:positionH>
            <wp:positionV relativeFrom="page">
              <wp:posOffset>835660</wp:posOffset>
            </wp:positionV>
            <wp:extent cx="1031240" cy="1079500"/>
            <wp:effectExtent l="0" t="0" r="0" b="6350"/>
            <wp:wrapNone/>
            <wp:docPr id="12105" name="Рисунок 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D03F1A">
        <w:rPr>
          <w:rFonts w:ascii="Garamond" w:hAnsi="Garamond"/>
          <w:noProof/>
          <w:sz w:val="24"/>
          <w:szCs w:val="24"/>
          <w:lang w:eastAsia="uk-UA"/>
        </w:rPr>
        <w:drawing>
          <wp:anchor distT="0" distB="0" distL="114300" distR="114300" simplePos="0" relativeHeight="251780096" behindDoc="1" locked="0" layoutInCell="1" allowOverlap="1" wp14:anchorId="72275CE3" wp14:editId="6B235790">
            <wp:simplePos x="0" y="0"/>
            <wp:positionH relativeFrom="page">
              <wp:posOffset>9525</wp:posOffset>
            </wp:positionH>
            <wp:positionV relativeFrom="page">
              <wp:posOffset>1222375</wp:posOffset>
            </wp:positionV>
            <wp:extent cx="1031240" cy="1079500"/>
            <wp:effectExtent l="0" t="0" r="0" b="6350"/>
            <wp:wrapNone/>
            <wp:docPr id="12104" name="Рисунок 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hyperlink w:anchor="_Додаток_2._Приклад_2" w:history="1">
        <w:r w:rsidR="00887ACB" w:rsidRPr="0003730B">
          <w:rPr>
            <w:rFonts w:ascii="Garamond" w:hAnsi="Garamond"/>
            <w:b/>
            <w:color w:val="1F4E79" w:themeColor="accent1" w:themeShade="80"/>
            <w:sz w:val="28"/>
            <w:szCs w:val="28"/>
          </w:rPr>
          <w:t>До</w:t>
        </w:r>
        <w:r w:rsidR="0003730B" w:rsidRPr="0003730B">
          <w:rPr>
            <w:rFonts w:ascii="Garamond" w:hAnsi="Garamond"/>
            <w:b/>
            <w:color w:val="1F4E79" w:themeColor="accent1" w:themeShade="80"/>
            <w:sz w:val="28"/>
            <w:szCs w:val="28"/>
          </w:rPr>
          <w:t xml:space="preserve">даток </w:t>
        </w:r>
        <w:r w:rsidR="008173D5">
          <w:rPr>
            <w:rFonts w:ascii="Garamond" w:hAnsi="Garamond"/>
            <w:b/>
            <w:color w:val="1F4E79" w:themeColor="accent1" w:themeShade="80"/>
            <w:sz w:val="28"/>
            <w:szCs w:val="28"/>
          </w:rPr>
          <w:t>2</w:t>
        </w:r>
        <w:r w:rsidR="00887ACB" w:rsidRPr="0003730B">
          <w:rPr>
            <w:rFonts w:ascii="Garamond" w:hAnsi="Garamond"/>
            <w:b/>
            <w:color w:val="1F4E79" w:themeColor="accent1" w:themeShade="80"/>
            <w:sz w:val="28"/>
            <w:szCs w:val="28"/>
          </w:rPr>
          <w:t xml:space="preserve">. Приклад </w:t>
        </w:r>
        <w:r w:rsidR="007E3E97">
          <w:rPr>
            <w:rFonts w:ascii="Garamond" w:hAnsi="Garamond"/>
            <w:b/>
            <w:color w:val="1F4E79" w:themeColor="accent1" w:themeShade="80"/>
            <w:sz w:val="28"/>
            <w:szCs w:val="28"/>
          </w:rPr>
          <w:t xml:space="preserve">поетапної процедури </w:t>
        </w:r>
        <w:r w:rsidR="00D747D0">
          <w:rPr>
            <w:rFonts w:ascii="Garamond" w:hAnsi="Garamond"/>
            <w:b/>
            <w:color w:val="1F4E79" w:themeColor="accent1" w:themeShade="80"/>
            <w:sz w:val="28"/>
            <w:szCs w:val="28"/>
          </w:rPr>
          <w:t xml:space="preserve">проведення та </w:t>
        </w:r>
        <w:r w:rsidR="00922289">
          <w:rPr>
            <w:rFonts w:ascii="Garamond" w:hAnsi="Garamond"/>
            <w:b/>
            <w:color w:val="1F4E79" w:themeColor="accent1" w:themeShade="80"/>
            <w:sz w:val="28"/>
            <w:szCs w:val="28"/>
          </w:rPr>
          <w:t>документування</w:t>
        </w:r>
        <w:r w:rsidR="007E3E97" w:rsidRPr="007E3E97">
          <w:rPr>
            <w:rFonts w:ascii="Garamond" w:hAnsi="Garamond"/>
            <w:b/>
            <w:color w:val="1F4E79" w:themeColor="accent1" w:themeShade="80"/>
            <w:sz w:val="28"/>
            <w:szCs w:val="28"/>
          </w:rPr>
          <w:t xml:space="preserve"> </w:t>
        </w:r>
        <w:r w:rsidR="00922289">
          <w:rPr>
            <w:rFonts w:ascii="Garamond" w:hAnsi="Garamond"/>
            <w:b/>
            <w:color w:val="1F4E79" w:themeColor="accent1" w:themeShade="80"/>
            <w:sz w:val="28"/>
            <w:szCs w:val="28"/>
          </w:rPr>
          <w:t xml:space="preserve">результатів </w:t>
        </w:r>
        <w:r w:rsidR="008173D5">
          <w:rPr>
            <w:rFonts w:ascii="Garamond" w:hAnsi="Garamond"/>
            <w:b/>
            <w:color w:val="1F4E79" w:themeColor="accent1" w:themeShade="80"/>
            <w:sz w:val="28"/>
            <w:szCs w:val="28"/>
          </w:rPr>
          <w:t xml:space="preserve">ідентифікації й оцінки ризиків та </w:t>
        </w:r>
        <w:r w:rsidR="00887ACB" w:rsidRPr="0003730B">
          <w:rPr>
            <w:rFonts w:ascii="Garamond" w:hAnsi="Garamond"/>
            <w:b/>
            <w:color w:val="1F4E79" w:themeColor="accent1" w:themeShade="80"/>
            <w:sz w:val="28"/>
            <w:szCs w:val="28"/>
          </w:rPr>
          <w:t>ризик-орієнтованого відбору об’єктів аудиту</w:t>
        </w:r>
        <w:bookmarkEnd w:id="52"/>
      </w:hyperlink>
    </w:p>
    <w:p w:rsidR="00D03F1A" w:rsidRDefault="00D03F1A" w:rsidP="000543A0">
      <w:pPr>
        <w:spacing w:after="0" w:line="240" w:lineRule="auto"/>
        <w:rPr>
          <w:rFonts w:ascii="Garamond" w:hAnsi="Garamond"/>
          <w:sz w:val="24"/>
          <w:szCs w:val="24"/>
        </w:rPr>
      </w:pPr>
    </w:p>
    <w:p w:rsidR="001C597F" w:rsidRDefault="000F55B5" w:rsidP="000552EC">
      <w:pPr>
        <w:spacing w:after="0" w:line="240" w:lineRule="auto"/>
        <w:ind w:left="2268" w:firstLine="567"/>
        <w:jc w:val="both"/>
        <w:rPr>
          <w:rFonts w:ascii="Garamond" w:hAnsi="Garamond"/>
          <w:sz w:val="28"/>
          <w:szCs w:val="28"/>
        </w:rPr>
      </w:pPr>
      <w:r>
        <w:rPr>
          <w:rFonts w:ascii="Garamond" w:hAnsi="Garamond"/>
          <w:sz w:val="28"/>
          <w:szCs w:val="28"/>
        </w:rPr>
        <w:t xml:space="preserve">Ідентифікацію </w:t>
      </w:r>
      <w:r w:rsidR="00CE714D">
        <w:rPr>
          <w:rFonts w:ascii="Garamond" w:hAnsi="Garamond"/>
          <w:sz w:val="28"/>
          <w:szCs w:val="28"/>
        </w:rPr>
        <w:t>й</w:t>
      </w:r>
      <w:r>
        <w:rPr>
          <w:rFonts w:ascii="Garamond" w:hAnsi="Garamond"/>
          <w:sz w:val="28"/>
          <w:szCs w:val="28"/>
        </w:rPr>
        <w:t xml:space="preserve"> о</w:t>
      </w:r>
      <w:r w:rsidR="009E144F">
        <w:rPr>
          <w:rFonts w:ascii="Garamond" w:hAnsi="Garamond"/>
          <w:sz w:val="28"/>
          <w:szCs w:val="28"/>
        </w:rPr>
        <w:t>цінку ризиків та р</w:t>
      </w:r>
      <w:r w:rsidR="00250BA4" w:rsidRPr="00472F66">
        <w:rPr>
          <w:rFonts w:ascii="Garamond" w:hAnsi="Garamond"/>
          <w:sz w:val="28"/>
          <w:szCs w:val="28"/>
        </w:rPr>
        <w:t>изик-орієнтований в</w:t>
      </w:r>
      <w:r w:rsidR="003B1904" w:rsidRPr="00472F66">
        <w:rPr>
          <w:rFonts w:ascii="Garamond" w:hAnsi="Garamond"/>
          <w:sz w:val="28"/>
          <w:szCs w:val="28"/>
        </w:rPr>
        <w:t>ідбір об’єктів аудиту (за визначеними у посібнику підходами) здійснено н</w:t>
      </w:r>
      <w:r w:rsidR="00531697" w:rsidRPr="00472F66">
        <w:rPr>
          <w:rFonts w:ascii="Garamond" w:hAnsi="Garamond"/>
          <w:sz w:val="28"/>
          <w:szCs w:val="28"/>
        </w:rPr>
        <w:t>а прикладі об’єктів аудиту</w:t>
      </w:r>
      <w:r w:rsidR="003B1904" w:rsidRPr="00472F66">
        <w:rPr>
          <w:rFonts w:ascii="Garamond" w:hAnsi="Garamond"/>
          <w:sz w:val="28"/>
          <w:szCs w:val="28"/>
        </w:rPr>
        <w:t xml:space="preserve"> та ризиків наведених у </w:t>
      </w:r>
      <w:hyperlink w:anchor="_Додаток_1._Приклад" w:history="1">
        <w:r w:rsidR="00687961" w:rsidRPr="00107B90">
          <w:rPr>
            <w:rFonts w:ascii="Garamond" w:hAnsi="Garamond"/>
            <w:b/>
            <w:i/>
            <w:color w:val="1F4E79" w:themeColor="accent1" w:themeShade="80"/>
            <w:sz w:val="28"/>
            <w:szCs w:val="28"/>
          </w:rPr>
          <w:t>додат</w:t>
        </w:r>
        <w:r w:rsidR="003B1904" w:rsidRPr="00107B90">
          <w:rPr>
            <w:rFonts w:ascii="Garamond" w:hAnsi="Garamond"/>
            <w:b/>
            <w:i/>
            <w:color w:val="1F4E79" w:themeColor="accent1" w:themeShade="80"/>
            <w:sz w:val="28"/>
            <w:szCs w:val="28"/>
          </w:rPr>
          <w:t>ку</w:t>
        </w:r>
        <w:r w:rsidR="00687961" w:rsidRPr="00107B90">
          <w:rPr>
            <w:rFonts w:ascii="Garamond" w:hAnsi="Garamond"/>
            <w:b/>
            <w:i/>
            <w:color w:val="1F4E79" w:themeColor="accent1" w:themeShade="80"/>
            <w:sz w:val="28"/>
            <w:szCs w:val="28"/>
          </w:rPr>
          <w:t xml:space="preserve"> 1</w:t>
        </w:r>
      </w:hyperlink>
      <w:r w:rsidR="001C597F">
        <w:rPr>
          <w:rFonts w:ascii="Garamond" w:hAnsi="Garamond"/>
          <w:sz w:val="28"/>
          <w:szCs w:val="28"/>
        </w:rPr>
        <w:t>.</w:t>
      </w:r>
    </w:p>
    <w:p w:rsidR="001C597F" w:rsidRPr="00CA7ADB" w:rsidRDefault="00CE714D" w:rsidP="000552EC">
      <w:pPr>
        <w:spacing w:before="120" w:line="240" w:lineRule="auto"/>
        <w:ind w:firstLine="567"/>
        <w:jc w:val="both"/>
        <w:rPr>
          <w:rFonts w:ascii="Garamond" w:hAnsi="Garamond"/>
          <w:b/>
          <w:sz w:val="28"/>
          <w:szCs w:val="28"/>
        </w:rPr>
      </w:pPr>
      <w:r>
        <w:rPr>
          <w:rFonts w:ascii="Garamond" w:hAnsi="Garamond"/>
          <w:b/>
          <w:sz w:val="28"/>
          <w:szCs w:val="28"/>
        </w:rPr>
        <w:t>І</w:t>
      </w:r>
      <w:r w:rsidR="001C597F" w:rsidRPr="00CA7ADB">
        <w:rPr>
          <w:rFonts w:ascii="Garamond" w:hAnsi="Garamond"/>
          <w:b/>
          <w:sz w:val="28"/>
          <w:szCs w:val="28"/>
        </w:rPr>
        <w:t>дентифікаці</w:t>
      </w:r>
      <w:r>
        <w:rPr>
          <w:rFonts w:ascii="Garamond" w:hAnsi="Garamond"/>
          <w:b/>
          <w:sz w:val="28"/>
          <w:szCs w:val="28"/>
        </w:rPr>
        <w:t>я</w:t>
      </w:r>
      <w:r w:rsidR="001C597F" w:rsidRPr="00CA7ADB">
        <w:rPr>
          <w:rFonts w:ascii="Garamond" w:hAnsi="Garamond"/>
          <w:b/>
          <w:sz w:val="28"/>
          <w:szCs w:val="28"/>
        </w:rPr>
        <w:t xml:space="preserve"> ризиків</w:t>
      </w:r>
      <w:r w:rsidR="00DA55B4">
        <w:rPr>
          <w:rFonts w:ascii="Garamond" w:hAnsi="Garamond"/>
          <w:b/>
          <w:sz w:val="28"/>
          <w:szCs w:val="28"/>
        </w:rPr>
        <w:t>, пов’язаних з об’єктами аудиту</w:t>
      </w:r>
    </w:p>
    <w:p w:rsidR="00D24739" w:rsidRPr="00472F66" w:rsidRDefault="00313EB2" w:rsidP="000552EC">
      <w:pPr>
        <w:spacing w:line="240" w:lineRule="auto"/>
        <w:ind w:firstLine="567"/>
        <w:jc w:val="both"/>
        <w:rPr>
          <w:rFonts w:ascii="Garamond" w:hAnsi="Garamond"/>
          <w:sz w:val="28"/>
          <w:szCs w:val="28"/>
        </w:rPr>
      </w:pPr>
      <w:r w:rsidRPr="00472F66">
        <w:rPr>
          <w:rFonts w:ascii="Garamond" w:hAnsi="Garamond"/>
          <w:sz w:val="28"/>
          <w:szCs w:val="28"/>
        </w:rPr>
        <w:t xml:space="preserve">Після визначення у </w:t>
      </w:r>
      <w:r>
        <w:rPr>
          <w:rFonts w:ascii="Garamond" w:hAnsi="Garamond"/>
          <w:sz w:val="28"/>
          <w:szCs w:val="28"/>
        </w:rPr>
        <w:t xml:space="preserve">просторі аудиту об’єктів аудиту проводиться ідентифікація ризиків, пов’язаних з відповідним </w:t>
      </w:r>
      <w:r w:rsidR="001C597F" w:rsidRPr="001C597F">
        <w:rPr>
          <w:rFonts w:ascii="Garamond" w:hAnsi="Garamond"/>
          <w:sz w:val="28"/>
          <w:szCs w:val="28"/>
        </w:rPr>
        <w:t>об'єкт</w:t>
      </w:r>
      <w:r>
        <w:rPr>
          <w:rFonts w:ascii="Garamond" w:hAnsi="Garamond"/>
          <w:sz w:val="28"/>
          <w:szCs w:val="28"/>
        </w:rPr>
        <w:t>ом</w:t>
      </w:r>
      <w:r w:rsidR="001C597F" w:rsidRPr="001C597F">
        <w:rPr>
          <w:rFonts w:ascii="Garamond" w:hAnsi="Garamond"/>
          <w:sz w:val="28"/>
          <w:szCs w:val="28"/>
        </w:rPr>
        <w:t xml:space="preserve"> аудиту</w:t>
      </w:r>
      <w:r w:rsidR="00131279">
        <w:rPr>
          <w:rFonts w:ascii="Garamond" w:hAnsi="Garamond"/>
          <w:sz w:val="28"/>
          <w:szCs w:val="28"/>
        </w:rPr>
        <w:t xml:space="preserve">. На прикладі за кожним об’єктом аудиту </w:t>
      </w:r>
      <w:r w:rsidR="001C597F" w:rsidRPr="001C597F">
        <w:rPr>
          <w:rFonts w:ascii="Garamond" w:hAnsi="Garamond"/>
          <w:sz w:val="28"/>
          <w:szCs w:val="28"/>
        </w:rPr>
        <w:t xml:space="preserve">ідентифіковано три ризика, які сформульовані </w:t>
      </w:r>
      <w:r w:rsidR="001C597F">
        <w:rPr>
          <w:rFonts w:ascii="Garamond" w:hAnsi="Garamond"/>
          <w:sz w:val="28"/>
          <w:szCs w:val="28"/>
        </w:rPr>
        <w:t>у причинно-наслідковому зв’язку</w:t>
      </w:r>
      <w:r w:rsidR="00D24739" w:rsidRPr="00472F66">
        <w:rPr>
          <w:rFonts w:ascii="Garamond" w:hAnsi="Garamond"/>
          <w:sz w:val="28"/>
          <w:szCs w:val="28"/>
        </w:rPr>
        <w:t>:</w:t>
      </w:r>
    </w:p>
    <w:tbl>
      <w:tblPr>
        <w:tblStyle w:val="a7"/>
        <w:tblW w:w="4999" w:type="pct"/>
        <w:tblInd w:w="-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Look w:val="04A0" w:firstRow="1" w:lastRow="0" w:firstColumn="1" w:lastColumn="0" w:noHBand="0" w:noVBand="1"/>
      </w:tblPr>
      <w:tblGrid>
        <w:gridCol w:w="2655"/>
        <w:gridCol w:w="3432"/>
        <w:gridCol w:w="705"/>
        <w:gridCol w:w="8880"/>
      </w:tblGrid>
      <w:tr w:rsidR="00503104" w:rsidRPr="00414F11" w:rsidTr="00B73948">
        <w:trPr>
          <w:trHeight w:val="477"/>
        </w:trPr>
        <w:tc>
          <w:tcPr>
            <w:tcW w:w="847" w:type="pct"/>
            <w:shd w:val="clear" w:color="auto" w:fill="4F81BD"/>
            <w:vAlign w:val="center"/>
            <w:hideMark/>
          </w:tcPr>
          <w:p w:rsidR="00503104" w:rsidRPr="00414F11" w:rsidRDefault="00503104" w:rsidP="00C532F8">
            <w:pPr>
              <w:spacing w:before="60" w:after="60" w:line="240" w:lineRule="auto"/>
              <w:jc w:val="center"/>
              <w:rPr>
                <w:rFonts w:ascii="Garamond" w:eastAsia="Calibri" w:hAnsi="Garamond" w:cs="Times New Roman"/>
                <w:b/>
                <w:color w:val="FFFFFF"/>
                <w:sz w:val="20"/>
                <w:szCs w:val="20"/>
                <w:lang w:eastAsia="ru-RU"/>
              </w:rPr>
            </w:pPr>
            <w:r w:rsidRPr="00414F11">
              <w:rPr>
                <w:rFonts w:ascii="Garamond" w:eastAsia="Calibri" w:hAnsi="Garamond" w:cs="Times New Roman"/>
                <w:b/>
                <w:color w:val="FFFFFF"/>
                <w:sz w:val="20"/>
                <w:szCs w:val="20"/>
                <w:lang w:eastAsia="ru-RU"/>
              </w:rPr>
              <w:t>Сфера внутрішнього аудиту</w:t>
            </w:r>
          </w:p>
        </w:tc>
        <w:tc>
          <w:tcPr>
            <w:tcW w:w="1095" w:type="pct"/>
            <w:shd w:val="clear" w:color="auto" w:fill="4F81BD"/>
            <w:vAlign w:val="center"/>
          </w:tcPr>
          <w:p w:rsidR="00503104" w:rsidRPr="00414F11" w:rsidRDefault="00503104" w:rsidP="00C532F8">
            <w:pPr>
              <w:spacing w:before="60" w:after="60" w:line="240" w:lineRule="auto"/>
              <w:jc w:val="center"/>
              <w:rPr>
                <w:rFonts w:ascii="Garamond" w:eastAsia="Calibri" w:hAnsi="Garamond" w:cs="Times New Roman"/>
                <w:b/>
                <w:color w:val="FFFFFF"/>
                <w:sz w:val="20"/>
                <w:szCs w:val="20"/>
                <w:lang w:eastAsia="ru-RU"/>
              </w:rPr>
            </w:pPr>
            <w:r w:rsidRPr="00414F11">
              <w:rPr>
                <w:rFonts w:ascii="Garamond" w:eastAsia="Calibri" w:hAnsi="Garamond" w:cs="Times New Roman"/>
                <w:b/>
                <w:color w:val="FFFFFF"/>
                <w:sz w:val="20"/>
                <w:szCs w:val="20"/>
                <w:lang w:eastAsia="ru-RU"/>
              </w:rPr>
              <w:t>Об’єкт внутрішнього аудиту</w:t>
            </w:r>
          </w:p>
        </w:tc>
        <w:tc>
          <w:tcPr>
            <w:tcW w:w="225" w:type="pct"/>
            <w:shd w:val="clear" w:color="auto" w:fill="4F81BD"/>
            <w:vAlign w:val="center"/>
            <w:hideMark/>
          </w:tcPr>
          <w:p w:rsidR="00503104" w:rsidRPr="00414F11" w:rsidRDefault="00503104" w:rsidP="00C532F8">
            <w:pPr>
              <w:spacing w:before="60" w:after="60" w:line="240" w:lineRule="auto"/>
              <w:jc w:val="center"/>
              <w:rPr>
                <w:rFonts w:ascii="Garamond" w:eastAsia="Calibri" w:hAnsi="Garamond" w:cs="Times New Roman"/>
                <w:b/>
                <w:color w:val="FFFFFF"/>
                <w:sz w:val="20"/>
                <w:szCs w:val="20"/>
                <w:lang w:eastAsia="ru-RU"/>
              </w:rPr>
            </w:pPr>
            <w:r w:rsidRPr="00414F11">
              <w:rPr>
                <w:rFonts w:ascii="Garamond" w:eastAsia="Calibri" w:hAnsi="Garamond" w:cs="Times New Roman"/>
                <w:b/>
                <w:color w:val="FFFFFF"/>
                <w:sz w:val="20"/>
                <w:szCs w:val="20"/>
                <w:lang w:eastAsia="ru-RU"/>
              </w:rPr>
              <w:t>№ з/п</w:t>
            </w:r>
          </w:p>
        </w:tc>
        <w:tc>
          <w:tcPr>
            <w:tcW w:w="2832" w:type="pct"/>
            <w:shd w:val="clear" w:color="auto" w:fill="4F81BD"/>
            <w:vAlign w:val="center"/>
            <w:hideMark/>
          </w:tcPr>
          <w:p w:rsidR="00503104" w:rsidRPr="00414F11" w:rsidRDefault="00503104" w:rsidP="00C532F8">
            <w:pPr>
              <w:spacing w:before="60" w:after="60" w:line="240" w:lineRule="auto"/>
              <w:jc w:val="center"/>
              <w:rPr>
                <w:rFonts w:ascii="Garamond" w:eastAsia="Calibri" w:hAnsi="Garamond" w:cs="Times New Roman"/>
                <w:b/>
                <w:color w:val="FFFFFF"/>
                <w:sz w:val="20"/>
                <w:szCs w:val="20"/>
                <w:lang w:eastAsia="ru-RU"/>
              </w:rPr>
            </w:pPr>
            <w:r w:rsidRPr="00414F11">
              <w:rPr>
                <w:rFonts w:ascii="Garamond" w:eastAsia="Calibri" w:hAnsi="Garamond" w:cs="Times New Roman"/>
                <w:b/>
                <w:color w:val="FFFFFF"/>
                <w:sz w:val="20"/>
                <w:szCs w:val="20"/>
                <w:lang w:eastAsia="ru-RU"/>
              </w:rPr>
              <w:t>Назва ризику</w:t>
            </w:r>
          </w:p>
        </w:tc>
      </w:tr>
      <w:tr w:rsidR="00503104" w:rsidRPr="00414F11" w:rsidTr="00B73948">
        <w:trPr>
          <w:trHeight w:val="527"/>
        </w:trPr>
        <w:tc>
          <w:tcPr>
            <w:tcW w:w="847" w:type="pct"/>
            <w:vMerge w:val="restart"/>
            <w:noWrap/>
            <w:hideMark/>
          </w:tcPr>
          <w:p w:rsidR="00503104" w:rsidRPr="00414F11" w:rsidRDefault="00752936" w:rsidP="00707459">
            <w:pPr>
              <w:spacing w:after="0" w:line="240" w:lineRule="auto"/>
              <w:rPr>
                <w:rFonts w:ascii="Garamond" w:hAnsi="Garamond"/>
                <w:b/>
                <w:i/>
                <w:sz w:val="20"/>
                <w:szCs w:val="20"/>
              </w:rPr>
            </w:pPr>
            <w:r w:rsidRPr="00414F11">
              <w:rPr>
                <w:rFonts w:ascii="Garamond" w:hAnsi="Garamond"/>
                <w:b/>
                <w:i/>
                <w:sz w:val="20"/>
                <w:szCs w:val="20"/>
              </w:rPr>
              <w:t>Загальні процеси</w:t>
            </w:r>
          </w:p>
        </w:tc>
        <w:tc>
          <w:tcPr>
            <w:tcW w:w="1095" w:type="pct"/>
            <w:vMerge w:val="restart"/>
            <w:shd w:val="clear" w:color="auto" w:fill="DEEAF6" w:themeFill="accent1" w:themeFillTint="33"/>
          </w:tcPr>
          <w:p w:rsidR="00503104" w:rsidRPr="00414F11" w:rsidRDefault="00503104" w:rsidP="00061BA3">
            <w:pPr>
              <w:spacing w:after="0" w:line="240" w:lineRule="auto"/>
              <w:jc w:val="both"/>
              <w:rPr>
                <w:rFonts w:ascii="Garamond" w:hAnsi="Garamond"/>
                <w:sz w:val="20"/>
                <w:szCs w:val="20"/>
              </w:rPr>
            </w:pPr>
            <w:r w:rsidRPr="00414F11">
              <w:rPr>
                <w:rFonts w:ascii="Garamond" w:hAnsi="Garamond"/>
                <w:b/>
                <w:bCs/>
                <w:sz w:val="20"/>
                <w:szCs w:val="20"/>
              </w:rPr>
              <w:t>Захист інформації в інформаційних системах (ІТ-безпека)</w:t>
            </w:r>
          </w:p>
        </w:tc>
        <w:tc>
          <w:tcPr>
            <w:tcW w:w="225" w:type="pct"/>
            <w:shd w:val="clear" w:color="auto" w:fill="DEEAF6" w:themeFill="accent1" w:themeFillTint="33"/>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1</w:t>
            </w:r>
          </w:p>
        </w:tc>
        <w:tc>
          <w:tcPr>
            <w:tcW w:w="2832" w:type="pct"/>
            <w:shd w:val="clear" w:color="auto" w:fill="DEEAF6" w:themeFill="accent1" w:themeFillTint="33"/>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 xml:space="preserve">Використання неліцензійного програмного забезпечення може призвести до несанкціонованого доступу до конфіденційної інформації </w:t>
            </w:r>
          </w:p>
        </w:tc>
      </w:tr>
      <w:tr w:rsidR="00503104" w:rsidRPr="00414F11" w:rsidTr="00414F11">
        <w:trPr>
          <w:trHeight w:val="460"/>
        </w:trPr>
        <w:tc>
          <w:tcPr>
            <w:tcW w:w="847" w:type="pct"/>
            <w:vMerge/>
            <w:hideMark/>
          </w:tcPr>
          <w:p w:rsidR="00503104" w:rsidRPr="00414F11" w:rsidRDefault="00503104" w:rsidP="00707459">
            <w:pPr>
              <w:spacing w:after="0" w:line="240" w:lineRule="auto"/>
              <w:rPr>
                <w:rFonts w:ascii="Garamond" w:hAnsi="Garamond"/>
                <w:b/>
                <w:bCs/>
                <w:sz w:val="20"/>
                <w:szCs w:val="20"/>
              </w:rPr>
            </w:pPr>
          </w:p>
        </w:tc>
        <w:tc>
          <w:tcPr>
            <w:tcW w:w="1095" w:type="pct"/>
            <w:vMerge/>
            <w:shd w:val="clear" w:color="auto" w:fill="DEEAF6" w:themeFill="accent1" w:themeFillTint="33"/>
          </w:tcPr>
          <w:p w:rsidR="00503104" w:rsidRPr="00414F11" w:rsidRDefault="00503104" w:rsidP="00707459">
            <w:pPr>
              <w:spacing w:after="0" w:line="240" w:lineRule="auto"/>
              <w:rPr>
                <w:rFonts w:ascii="Garamond" w:hAnsi="Garamond"/>
                <w:b/>
                <w:bCs/>
                <w:sz w:val="20"/>
                <w:szCs w:val="20"/>
              </w:rPr>
            </w:pPr>
          </w:p>
        </w:tc>
        <w:tc>
          <w:tcPr>
            <w:tcW w:w="225" w:type="pct"/>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2</w:t>
            </w:r>
          </w:p>
        </w:tc>
        <w:tc>
          <w:tcPr>
            <w:tcW w:w="2832" w:type="pct"/>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Застосування нових способів віддаленої роботи, зберігання та передача даних за допомогою мобільних пристроїв та хмарних технологій може призвести до зниження рівня захисту інформації</w:t>
            </w:r>
          </w:p>
        </w:tc>
      </w:tr>
      <w:tr w:rsidR="00503104" w:rsidRPr="00414F11" w:rsidTr="00B73948">
        <w:trPr>
          <w:trHeight w:val="702"/>
        </w:trPr>
        <w:tc>
          <w:tcPr>
            <w:tcW w:w="847" w:type="pct"/>
            <w:vMerge/>
            <w:noWrap/>
            <w:hideMark/>
          </w:tcPr>
          <w:p w:rsidR="00503104" w:rsidRPr="00414F11" w:rsidRDefault="00503104" w:rsidP="00707459">
            <w:pPr>
              <w:spacing w:after="0" w:line="240" w:lineRule="auto"/>
              <w:rPr>
                <w:rFonts w:ascii="Garamond" w:hAnsi="Garamond"/>
                <w:sz w:val="20"/>
                <w:szCs w:val="20"/>
              </w:rPr>
            </w:pPr>
          </w:p>
        </w:tc>
        <w:tc>
          <w:tcPr>
            <w:tcW w:w="1095" w:type="pct"/>
            <w:vMerge/>
            <w:shd w:val="clear" w:color="auto" w:fill="DEEAF6" w:themeFill="accent1" w:themeFillTint="33"/>
          </w:tcPr>
          <w:p w:rsidR="00503104" w:rsidRPr="00414F11" w:rsidRDefault="00503104" w:rsidP="00707459">
            <w:pPr>
              <w:spacing w:after="0" w:line="240" w:lineRule="auto"/>
              <w:rPr>
                <w:rFonts w:ascii="Garamond" w:hAnsi="Garamond"/>
                <w:sz w:val="20"/>
                <w:szCs w:val="20"/>
              </w:rPr>
            </w:pPr>
          </w:p>
        </w:tc>
        <w:tc>
          <w:tcPr>
            <w:tcW w:w="225" w:type="pct"/>
            <w:shd w:val="clear" w:color="auto" w:fill="DEEAF6" w:themeFill="accent1" w:themeFillTint="33"/>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3</w:t>
            </w:r>
          </w:p>
        </w:tc>
        <w:tc>
          <w:tcPr>
            <w:tcW w:w="2832" w:type="pct"/>
            <w:shd w:val="clear" w:color="auto" w:fill="DEEAF6" w:themeFill="accent1" w:themeFillTint="33"/>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Низький рівень обізнаності працівників щодо можливих загроз через відсутність навчальних заходів з питань ІТ-безпеки може призвести до збільшення випадків порушення цілісності, конфіденційності  та доступності інформації</w:t>
            </w:r>
          </w:p>
        </w:tc>
      </w:tr>
      <w:tr w:rsidR="00503104" w:rsidRPr="00414F11" w:rsidTr="00B73948">
        <w:trPr>
          <w:trHeight w:val="445"/>
        </w:trPr>
        <w:tc>
          <w:tcPr>
            <w:tcW w:w="847" w:type="pct"/>
            <w:vMerge w:val="restart"/>
            <w:shd w:val="clear" w:color="auto" w:fill="DEEAF6" w:themeFill="accent1" w:themeFillTint="33"/>
            <w:noWrap/>
          </w:tcPr>
          <w:p w:rsidR="00503104" w:rsidRPr="00414F11" w:rsidRDefault="00752936" w:rsidP="00707459">
            <w:pPr>
              <w:spacing w:after="0" w:line="240" w:lineRule="auto"/>
              <w:rPr>
                <w:rFonts w:ascii="Garamond" w:hAnsi="Garamond"/>
                <w:sz w:val="20"/>
                <w:szCs w:val="20"/>
              </w:rPr>
            </w:pPr>
            <w:r w:rsidRPr="00414F11">
              <w:rPr>
                <w:rFonts w:ascii="Garamond" w:hAnsi="Garamond"/>
                <w:b/>
                <w:i/>
                <w:sz w:val="20"/>
                <w:szCs w:val="20"/>
              </w:rPr>
              <w:t>Загальні процеси</w:t>
            </w:r>
          </w:p>
        </w:tc>
        <w:tc>
          <w:tcPr>
            <w:tcW w:w="1095" w:type="pct"/>
            <w:vMerge w:val="restart"/>
          </w:tcPr>
          <w:p w:rsidR="00503104" w:rsidRPr="00414F11" w:rsidRDefault="00C27E15" w:rsidP="00061BA3">
            <w:pPr>
              <w:spacing w:after="0" w:line="240" w:lineRule="auto"/>
              <w:jc w:val="both"/>
              <w:rPr>
                <w:rFonts w:ascii="Garamond" w:hAnsi="Garamond"/>
                <w:sz w:val="20"/>
                <w:szCs w:val="20"/>
              </w:rPr>
            </w:pPr>
            <w:r w:rsidRPr="00414F11">
              <w:rPr>
                <w:rFonts w:ascii="Garamond" w:hAnsi="Garamond"/>
                <w:b/>
                <w:bCs/>
                <w:sz w:val="20"/>
                <w:szCs w:val="20"/>
              </w:rPr>
              <w:t>Впровадження та розвиток інформаційних технологій (ІТ-розвиток)</w:t>
            </w:r>
          </w:p>
        </w:tc>
        <w:tc>
          <w:tcPr>
            <w:tcW w:w="225" w:type="pct"/>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4</w:t>
            </w:r>
          </w:p>
        </w:tc>
        <w:tc>
          <w:tcPr>
            <w:tcW w:w="2832" w:type="pct"/>
            <w:hideMark/>
          </w:tcPr>
          <w:p w:rsidR="00503104" w:rsidRPr="00414F11" w:rsidRDefault="00503104" w:rsidP="00DE79B3">
            <w:pPr>
              <w:spacing w:after="0" w:line="240" w:lineRule="auto"/>
              <w:jc w:val="both"/>
              <w:rPr>
                <w:rFonts w:ascii="Garamond" w:hAnsi="Garamond"/>
                <w:sz w:val="20"/>
                <w:szCs w:val="20"/>
              </w:rPr>
            </w:pPr>
            <w:r w:rsidRPr="00414F11">
              <w:rPr>
                <w:rFonts w:ascii="Garamond" w:hAnsi="Garamond"/>
                <w:sz w:val="20"/>
                <w:szCs w:val="20"/>
              </w:rPr>
              <w:t>Відсутність моніторингу розподілу та використання ІТ-ресурсів може призвести до неефективного їх використання</w:t>
            </w:r>
          </w:p>
        </w:tc>
      </w:tr>
      <w:tr w:rsidR="00503104" w:rsidRPr="00414F11" w:rsidTr="00B73948">
        <w:trPr>
          <w:trHeight w:val="467"/>
        </w:trPr>
        <w:tc>
          <w:tcPr>
            <w:tcW w:w="847" w:type="pct"/>
            <w:vMerge/>
            <w:shd w:val="clear" w:color="auto" w:fill="DEEAF6" w:themeFill="accent1" w:themeFillTint="33"/>
            <w:hideMark/>
          </w:tcPr>
          <w:p w:rsidR="00503104" w:rsidRPr="00414F11" w:rsidRDefault="00503104" w:rsidP="00707459">
            <w:pPr>
              <w:spacing w:after="0" w:line="240" w:lineRule="auto"/>
              <w:rPr>
                <w:rFonts w:ascii="Garamond" w:hAnsi="Garamond"/>
                <w:b/>
                <w:bCs/>
                <w:sz w:val="20"/>
                <w:szCs w:val="20"/>
              </w:rPr>
            </w:pPr>
          </w:p>
        </w:tc>
        <w:tc>
          <w:tcPr>
            <w:tcW w:w="1095" w:type="pct"/>
            <w:vMerge/>
          </w:tcPr>
          <w:p w:rsidR="00503104" w:rsidRPr="00414F11" w:rsidRDefault="00503104" w:rsidP="00707459">
            <w:pPr>
              <w:spacing w:after="0" w:line="240" w:lineRule="auto"/>
              <w:rPr>
                <w:rFonts w:ascii="Garamond" w:hAnsi="Garamond"/>
                <w:b/>
                <w:bCs/>
                <w:sz w:val="20"/>
                <w:szCs w:val="20"/>
              </w:rPr>
            </w:pPr>
          </w:p>
        </w:tc>
        <w:tc>
          <w:tcPr>
            <w:tcW w:w="225" w:type="pct"/>
            <w:shd w:val="clear" w:color="auto" w:fill="DEEAF6" w:themeFill="accent1" w:themeFillTint="33"/>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5</w:t>
            </w:r>
          </w:p>
        </w:tc>
        <w:tc>
          <w:tcPr>
            <w:tcW w:w="2832" w:type="pct"/>
            <w:shd w:val="clear" w:color="auto" w:fill="DEEAF6" w:themeFill="accent1" w:themeFillTint="33"/>
            <w:hideMark/>
          </w:tcPr>
          <w:p w:rsidR="00503104" w:rsidRPr="00414F11" w:rsidRDefault="00503104" w:rsidP="00031FF3">
            <w:pPr>
              <w:spacing w:after="0" w:line="240" w:lineRule="auto"/>
              <w:jc w:val="both"/>
              <w:rPr>
                <w:rFonts w:ascii="Garamond" w:hAnsi="Garamond"/>
                <w:sz w:val="20"/>
                <w:szCs w:val="20"/>
                <w:lang w:val="ru-RU"/>
              </w:rPr>
            </w:pPr>
            <w:r w:rsidRPr="00414F11">
              <w:rPr>
                <w:rFonts w:ascii="Garamond" w:hAnsi="Garamond"/>
                <w:sz w:val="20"/>
                <w:szCs w:val="20"/>
              </w:rPr>
              <w:t>Н</w:t>
            </w:r>
            <w:r w:rsidR="00031FF3" w:rsidRPr="00414F11">
              <w:rPr>
                <w:rFonts w:ascii="Garamond" w:hAnsi="Garamond"/>
                <w:sz w:val="20"/>
                <w:szCs w:val="20"/>
              </w:rPr>
              <w:t xml:space="preserve">еналежний </w:t>
            </w:r>
            <w:r w:rsidRPr="00414F11">
              <w:rPr>
                <w:rFonts w:ascii="Garamond" w:hAnsi="Garamond"/>
                <w:sz w:val="20"/>
                <w:szCs w:val="20"/>
              </w:rPr>
              <w:t>контрол</w:t>
            </w:r>
            <w:r w:rsidR="00031FF3" w:rsidRPr="00414F11">
              <w:rPr>
                <w:rFonts w:ascii="Garamond" w:hAnsi="Garamond"/>
                <w:sz w:val="20"/>
                <w:szCs w:val="20"/>
              </w:rPr>
              <w:t>ь</w:t>
            </w:r>
            <w:r w:rsidRPr="00414F11">
              <w:rPr>
                <w:rFonts w:ascii="Garamond" w:hAnsi="Garamond"/>
                <w:sz w:val="20"/>
                <w:szCs w:val="20"/>
              </w:rPr>
              <w:t xml:space="preserve"> за виконанням ІТ-процесів та процедур може знизити ефективність роботи ІТ-підрозділу</w:t>
            </w:r>
          </w:p>
        </w:tc>
      </w:tr>
      <w:tr w:rsidR="00503104" w:rsidRPr="00414F11" w:rsidTr="00414F11">
        <w:trPr>
          <w:trHeight w:val="378"/>
        </w:trPr>
        <w:tc>
          <w:tcPr>
            <w:tcW w:w="847" w:type="pct"/>
            <w:vMerge/>
            <w:shd w:val="clear" w:color="auto" w:fill="DEEAF6" w:themeFill="accent1" w:themeFillTint="33"/>
            <w:noWrap/>
            <w:hideMark/>
          </w:tcPr>
          <w:p w:rsidR="00503104" w:rsidRPr="00414F11" w:rsidRDefault="00503104" w:rsidP="00707459">
            <w:pPr>
              <w:spacing w:after="0" w:line="240" w:lineRule="auto"/>
              <w:rPr>
                <w:rFonts w:ascii="Garamond" w:hAnsi="Garamond"/>
                <w:sz w:val="20"/>
                <w:szCs w:val="20"/>
              </w:rPr>
            </w:pPr>
          </w:p>
        </w:tc>
        <w:tc>
          <w:tcPr>
            <w:tcW w:w="1095" w:type="pct"/>
            <w:vMerge/>
          </w:tcPr>
          <w:p w:rsidR="00503104" w:rsidRPr="00414F11" w:rsidRDefault="00503104" w:rsidP="00707459">
            <w:pPr>
              <w:spacing w:after="0" w:line="240" w:lineRule="auto"/>
              <w:rPr>
                <w:rFonts w:ascii="Garamond" w:hAnsi="Garamond"/>
                <w:sz w:val="20"/>
                <w:szCs w:val="20"/>
              </w:rPr>
            </w:pPr>
          </w:p>
        </w:tc>
        <w:tc>
          <w:tcPr>
            <w:tcW w:w="225" w:type="pct"/>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6</w:t>
            </w:r>
          </w:p>
        </w:tc>
        <w:tc>
          <w:tcPr>
            <w:tcW w:w="2832" w:type="pct"/>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Невчасне вирішення проблем, пов’язаних з роботою ІТ-систем через відсутність необхідної кваліфікації та навичок працівників ІТ-підрозділу може призвести до зниження ефективності діяльності органу</w:t>
            </w:r>
          </w:p>
        </w:tc>
      </w:tr>
      <w:tr w:rsidR="00503104" w:rsidRPr="00414F11" w:rsidTr="00414F11">
        <w:trPr>
          <w:trHeight w:val="185"/>
        </w:trPr>
        <w:tc>
          <w:tcPr>
            <w:tcW w:w="847" w:type="pct"/>
            <w:vMerge w:val="restart"/>
            <w:noWrap/>
            <w:hideMark/>
          </w:tcPr>
          <w:p w:rsidR="00503104" w:rsidRPr="00414F11" w:rsidRDefault="00752936" w:rsidP="00707459">
            <w:pPr>
              <w:spacing w:after="0" w:line="240" w:lineRule="auto"/>
              <w:rPr>
                <w:rFonts w:ascii="Garamond" w:hAnsi="Garamond"/>
                <w:sz w:val="20"/>
                <w:szCs w:val="20"/>
              </w:rPr>
            </w:pPr>
            <w:r w:rsidRPr="00414F11">
              <w:rPr>
                <w:rFonts w:ascii="Garamond" w:hAnsi="Garamond"/>
                <w:b/>
                <w:i/>
                <w:sz w:val="20"/>
                <w:szCs w:val="20"/>
              </w:rPr>
              <w:t>Загальні процеси</w:t>
            </w:r>
            <w:r w:rsidR="00503104" w:rsidRPr="00414F11">
              <w:rPr>
                <w:rFonts w:ascii="Garamond" w:hAnsi="Garamond"/>
                <w:b/>
                <w:i/>
                <w:sz w:val="20"/>
                <w:szCs w:val="20"/>
              </w:rPr>
              <w:t xml:space="preserve"> </w:t>
            </w:r>
          </w:p>
        </w:tc>
        <w:tc>
          <w:tcPr>
            <w:tcW w:w="1095" w:type="pct"/>
            <w:vMerge w:val="restart"/>
            <w:shd w:val="clear" w:color="auto" w:fill="DEEAF6" w:themeFill="accent1" w:themeFillTint="33"/>
          </w:tcPr>
          <w:p w:rsidR="00503104" w:rsidRPr="00414F11" w:rsidRDefault="00503104" w:rsidP="00061BA3">
            <w:pPr>
              <w:spacing w:after="0" w:line="240" w:lineRule="auto"/>
              <w:jc w:val="both"/>
              <w:rPr>
                <w:rFonts w:ascii="Garamond" w:hAnsi="Garamond"/>
                <w:sz w:val="20"/>
                <w:szCs w:val="20"/>
              </w:rPr>
            </w:pPr>
            <w:r w:rsidRPr="00414F11">
              <w:rPr>
                <w:rFonts w:ascii="Garamond" w:hAnsi="Garamond"/>
                <w:b/>
                <w:bCs/>
                <w:sz w:val="20"/>
                <w:szCs w:val="20"/>
              </w:rPr>
              <w:t>Стратегія розвитку інформаційних систем державного органу (ІТ-стратегія)</w:t>
            </w:r>
          </w:p>
        </w:tc>
        <w:tc>
          <w:tcPr>
            <w:tcW w:w="225" w:type="pct"/>
            <w:shd w:val="clear" w:color="auto" w:fill="DEEAF6" w:themeFill="accent1" w:themeFillTint="33"/>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7</w:t>
            </w:r>
          </w:p>
        </w:tc>
        <w:tc>
          <w:tcPr>
            <w:tcW w:w="2832" w:type="pct"/>
            <w:shd w:val="clear" w:color="auto" w:fill="DEEAF6" w:themeFill="accent1" w:themeFillTint="33"/>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Розробка ІТ-стратегії протягом тривалого часу може призвести до втрати актуальності окремих її аспектів</w:t>
            </w:r>
          </w:p>
        </w:tc>
      </w:tr>
      <w:tr w:rsidR="00503104" w:rsidRPr="00414F11" w:rsidTr="00414F11">
        <w:trPr>
          <w:trHeight w:val="359"/>
        </w:trPr>
        <w:tc>
          <w:tcPr>
            <w:tcW w:w="847" w:type="pct"/>
            <w:vMerge/>
            <w:hideMark/>
          </w:tcPr>
          <w:p w:rsidR="00503104" w:rsidRPr="00414F11" w:rsidRDefault="00503104" w:rsidP="00D24739">
            <w:pPr>
              <w:spacing w:after="0" w:line="240" w:lineRule="auto"/>
              <w:jc w:val="both"/>
              <w:rPr>
                <w:rFonts w:ascii="Garamond" w:hAnsi="Garamond"/>
                <w:b/>
                <w:bCs/>
                <w:sz w:val="20"/>
                <w:szCs w:val="20"/>
              </w:rPr>
            </w:pPr>
          </w:p>
        </w:tc>
        <w:tc>
          <w:tcPr>
            <w:tcW w:w="1095" w:type="pct"/>
            <w:vMerge/>
            <w:shd w:val="clear" w:color="auto" w:fill="DEEAF6" w:themeFill="accent1" w:themeFillTint="33"/>
          </w:tcPr>
          <w:p w:rsidR="00503104" w:rsidRPr="00414F11" w:rsidRDefault="00503104" w:rsidP="00D24739">
            <w:pPr>
              <w:spacing w:after="0" w:line="240" w:lineRule="auto"/>
              <w:jc w:val="both"/>
              <w:rPr>
                <w:rFonts w:ascii="Garamond" w:hAnsi="Garamond"/>
                <w:b/>
                <w:bCs/>
                <w:sz w:val="20"/>
                <w:szCs w:val="20"/>
              </w:rPr>
            </w:pPr>
          </w:p>
        </w:tc>
        <w:tc>
          <w:tcPr>
            <w:tcW w:w="225" w:type="pct"/>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8</w:t>
            </w:r>
          </w:p>
        </w:tc>
        <w:tc>
          <w:tcPr>
            <w:tcW w:w="2832" w:type="pct"/>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Невідповідність придбаних програмних продуктів цілям органу внаслідок невдалої ІТ-стратегії може призвести до зниження результативних показників діяльності</w:t>
            </w:r>
          </w:p>
        </w:tc>
      </w:tr>
      <w:tr w:rsidR="00503104" w:rsidRPr="00414F11" w:rsidTr="00B73948">
        <w:trPr>
          <w:trHeight w:val="407"/>
        </w:trPr>
        <w:tc>
          <w:tcPr>
            <w:tcW w:w="847" w:type="pct"/>
            <w:vMerge/>
            <w:noWrap/>
            <w:hideMark/>
          </w:tcPr>
          <w:p w:rsidR="00503104" w:rsidRPr="00414F11" w:rsidRDefault="00503104" w:rsidP="00D24739">
            <w:pPr>
              <w:spacing w:after="0" w:line="240" w:lineRule="auto"/>
              <w:jc w:val="both"/>
              <w:rPr>
                <w:rFonts w:ascii="Garamond" w:hAnsi="Garamond"/>
                <w:sz w:val="20"/>
                <w:szCs w:val="20"/>
              </w:rPr>
            </w:pPr>
          </w:p>
        </w:tc>
        <w:tc>
          <w:tcPr>
            <w:tcW w:w="1095" w:type="pct"/>
            <w:vMerge/>
            <w:shd w:val="clear" w:color="auto" w:fill="DEEAF6" w:themeFill="accent1" w:themeFillTint="33"/>
          </w:tcPr>
          <w:p w:rsidR="00503104" w:rsidRPr="00414F11" w:rsidRDefault="00503104" w:rsidP="00D24739">
            <w:pPr>
              <w:spacing w:after="0" w:line="240" w:lineRule="auto"/>
              <w:jc w:val="both"/>
              <w:rPr>
                <w:rFonts w:ascii="Garamond" w:hAnsi="Garamond"/>
                <w:sz w:val="20"/>
                <w:szCs w:val="20"/>
              </w:rPr>
            </w:pPr>
          </w:p>
        </w:tc>
        <w:tc>
          <w:tcPr>
            <w:tcW w:w="225" w:type="pct"/>
            <w:shd w:val="clear" w:color="auto" w:fill="DEEAF6" w:themeFill="accent1" w:themeFillTint="33"/>
            <w:noWrap/>
            <w:hideMark/>
          </w:tcPr>
          <w:p w:rsidR="00503104" w:rsidRPr="00414F11" w:rsidRDefault="00503104" w:rsidP="00503104">
            <w:pPr>
              <w:spacing w:after="0" w:line="240" w:lineRule="auto"/>
              <w:jc w:val="center"/>
              <w:rPr>
                <w:rFonts w:ascii="Garamond" w:hAnsi="Garamond"/>
                <w:sz w:val="20"/>
                <w:szCs w:val="20"/>
              </w:rPr>
            </w:pPr>
            <w:r w:rsidRPr="00414F11">
              <w:rPr>
                <w:rFonts w:ascii="Garamond" w:hAnsi="Garamond"/>
                <w:sz w:val="20"/>
                <w:szCs w:val="20"/>
              </w:rPr>
              <w:t>9</w:t>
            </w:r>
          </w:p>
        </w:tc>
        <w:tc>
          <w:tcPr>
            <w:tcW w:w="2832" w:type="pct"/>
            <w:shd w:val="clear" w:color="auto" w:fill="DEEAF6" w:themeFill="accent1" w:themeFillTint="33"/>
            <w:hideMark/>
          </w:tcPr>
          <w:p w:rsidR="00503104" w:rsidRPr="00414F11" w:rsidRDefault="00503104" w:rsidP="00D24739">
            <w:pPr>
              <w:spacing w:after="0" w:line="240" w:lineRule="auto"/>
              <w:jc w:val="both"/>
              <w:rPr>
                <w:rFonts w:ascii="Garamond" w:hAnsi="Garamond"/>
                <w:sz w:val="20"/>
                <w:szCs w:val="20"/>
              </w:rPr>
            </w:pPr>
            <w:r w:rsidRPr="00414F11">
              <w:rPr>
                <w:rFonts w:ascii="Garamond" w:hAnsi="Garamond"/>
                <w:sz w:val="20"/>
                <w:szCs w:val="20"/>
              </w:rPr>
              <w:t>Зменшення обсягів фінансування може призвести до не виконання ІТ-проектів, які мають бути здійснені в рамках реалізації ІТ-стратегії</w:t>
            </w:r>
          </w:p>
        </w:tc>
      </w:tr>
    </w:tbl>
    <w:p w:rsidR="00250BA4" w:rsidRPr="00CE714D" w:rsidRDefault="00CE714D" w:rsidP="000552EC">
      <w:pPr>
        <w:spacing w:before="120" w:line="240" w:lineRule="auto"/>
        <w:ind w:firstLine="567"/>
        <w:jc w:val="both"/>
        <w:rPr>
          <w:rFonts w:ascii="Garamond" w:hAnsi="Garamond"/>
          <w:sz w:val="28"/>
          <w:szCs w:val="28"/>
        </w:rPr>
      </w:pPr>
      <w:r>
        <w:rPr>
          <w:rFonts w:ascii="Garamond" w:hAnsi="Garamond"/>
          <w:b/>
          <w:sz w:val="28"/>
          <w:szCs w:val="28"/>
        </w:rPr>
        <w:t>О</w:t>
      </w:r>
      <w:r w:rsidR="00690800" w:rsidRPr="00CE714D">
        <w:rPr>
          <w:rFonts w:ascii="Garamond" w:hAnsi="Garamond"/>
          <w:b/>
          <w:sz w:val="28"/>
          <w:szCs w:val="28"/>
        </w:rPr>
        <w:t>цінк</w:t>
      </w:r>
      <w:r>
        <w:rPr>
          <w:rFonts w:ascii="Garamond" w:hAnsi="Garamond"/>
          <w:b/>
          <w:sz w:val="28"/>
          <w:szCs w:val="28"/>
        </w:rPr>
        <w:t>а ідентифікованих</w:t>
      </w:r>
      <w:r w:rsidR="00690800" w:rsidRPr="00CE714D">
        <w:rPr>
          <w:rFonts w:ascii="Garamond" w:hAnsi="Garamond"/>
          <w:b/>
          <w:sz w:val="28"/>
          <w:szCs w:val="28"/>
        </w:rPr>
        <w:t xml:space="preserve"> ризиків</w:t>
      </w:r>
      <w:r w:rsidR="00313EB2" w:rsidRPr="00CE714D">
        <w:rPr>
          <w:rFonts w:ascii="Garamond" w:hAnsi="Garamond"/>
          <w:b/>
          <w:sz w:val="28"/>
          <w:szCs w:val="28"/>
        </w:rPr>
        <w:t>, пов’язаних з об’єктами аудиту</w:t>
      </w:r>
    </w:p>
    <w:p w:rsidR="00D30CF0" w:rsidRPr="00CE714D" w:rsidRDefault="00FE3B52" w:rsidP="009526E9">
      <w:pPr>
        <w:spacing w:after="60" w:line="240" w:lineRule="auto"/>
        <w:ind w:firstLine="567"/>
        <w:jc w:val="both"/>
        <w:rPr>
          <w:rFonts w:ascii="Garamond" w:hAnsi="Garamond"/>
          <w:sz w:val="28"/>
          <w:szCs w:val="28"/>
        </w:rPr>
      </w:pPr>
      <w:r w:rsidRPr="00CE714D">
        <w:rPr>
          <w:rFonts w:ascii="Garamond" w:hAnsi="Garamond"/>
          <w:sz w:val="28"/>
          <w:szCs w:val="28"/>
        </w:rPr>
        <w:t xml:space="preserve">Після </w:t>
      </w:r>
      <w:r w:rsidR="00CE714D">
        <w:rPr>
          <w:rFonts w:ascii="Garamond" w:hAnsi="Garamond"/>
          <w:sz w:val="28"/>
          <w:szCs w:val="28"/>
        </w:rPr>
        <w:t>ідентифікації ризиків</w:t>
      </w:r>
      <w:r w:rsidRPr="00CE714D">
        <w:rPr>
          <w:rFonts w:ascii="Garamond" w:hAnsi="Garamond"/>
          <w:sz w:val="28"/>
          <w:szCs w:val="28"/>
        </w:rPr>
        <w:t xml:space="preserve">, пов’язаних з об’єктами аудиту, </w:t>
      </w:r>
      <w:r w:rsidR="00CE714D">
        <w:rPr>
          <w:rFonts w:ascii="Garamond" w:hAnsi="Garamond"/>
          <w:sz w:val="28"/>
          <w:szCs w:val="28"/>
        </w:rPr>
        <w:t xml:space="preserve">проводиться </w:t>
      </w:r>
      <w:r w:rsidR="002432F9" w:rsidRPr="00CE714D">
        <w:rPr>
          <w:rFonts w:ascii="Garamond" w:hAnsi="Garamond"/>
          <w:sz w:val="28"/>
          <w:szCs w:val="28"/>
        </w:rPr>
        <w:t>оцінк</w:t>
      </w:r>
      <w:r w:rsidRPr="00CE714D">
        <w:rPr>
          <w:rFonts w:ascii="Garamond" w:hAnsi="Garamond"/>
          <w:sz w:val="28"/>
          <w:szCs w:val="28"/>
        </w:rPr>
        <w:t>а</w:t>
      </w:r>
      <w:r w:rsidR="00B73948">
        <w:rPr>
          <w:rFonts w:ascii="Garamond" w:hAnsi="Garamond"/>
          <w:sz w:val="28"/>
          <w:szCs w:val="28"/>
        </w:rPr>
        <w:t xml:space="preserve"> ризиків</w:t>
      </w:r>
      <w:r w:rsidR="00CE714D">
        <w:rPr>
          <w:rFonts w:ascii="Garamond" w:hAnsi="Garamond"/>
          <w:sz w:val="28"/>
          <w:szCs w:val="28"/>
        </w:rPr>
        <w:t xml:space="preserve">, яка включає </w:t>
      </w:r>
      <w:r w:rsidR="007E3E97">
        <w:rPr>
          <w:rFonts w:ascii="Garamond" w:hAnsi="Garamond"/>
          <w:sz w:val="28"/>
          <w:szCs w:val="28"/>
        </w:rPr>
        <w:t>такі</w:t>
      </w:r>
      <w:r w:rsidR="00CE714D">
        <w:rPr>
          <w:rFonts w:ascii="Garamond" w:hAnsi="Garamond"/>
          <w:sz w:val="28"/>
          <w:szCs w:val="28"/>
        </w:rPr>
        <w:t xml:space="preserve"> послідовні етапи</w:t>
      </w:r>
      <w:r w:rsidR="002A2E02" w:rsidRPr="00CE714D">
        <w:rPr>
          <w:rFonts w:ascii="Garamond" w:hAnsi="Garamond"/>
          <w:sz w:val="28"/>
          <w:szCs w:val="28"/>
        </w:rPr>
        <w:t xml:space="preserve">: </w:t>
      </w:r>
    </w:p>
    <w:p w:rsidR="00D30CF0" w:rsidRPr="00CE714D" w:rsidRDefault="00C623B2" w:rsidP="009526E9">
      <w:pPr>
        <w:spacing w:after="0" w:line="240" w:lineRule="auto"/>
        <w:ind w:firstLine="567"/>
        <w:jc w:val="both"/>
        <w:rPr>
          <w:rFonts w:ascii="Garamond" w:hAnsi="Garamond"/>
          <w:sz w:val="28"/>
          <w:szCs w:val="28"/>
        </w:rPr>
      </w:pPr>
      <w:r>
        <w:rPr>
          <w:rFonts w:ascii="Garamond" w:hAnsi="Garamond"/>
          <w:sz w:val="28"/>
          <w:szCs w:val="28"/>
        </w:rPr>
        <w:lastRenderedPageBreak/>
        <w:t xml:space="preserve">оцінка ризиків за впливом відповідно до визначених </w:t>
      </w:r>
      <w:r w:rsidR="00FE3B52" w:rsidRPr="00CE714D">
        <w:rPr>
          <w:rFonts w:ascii="Garamond" w:hAnsi="Garamond"/>
          <w:sz w:val="28"/>
          <w:szCs w:val="28"/>
        </w:rPr>
        <w:t>критері</w:t>
      </w:r>
      <w:r>
        <w:rPr>
          <w:rFonts w:ascii="Garamond" w:hAnsi="Garamond"/>
          <w:sz w:val="28"/>
          <w:szCs w:val="28"/>
        </w:rPr>
        <w:t xml:space="preserve">їв </w:t>
      </w:r>
      <w:r w:rsidR="00D30CF0" w:rsidRPr="00CE714D">
        <w:rPr>
          <w:rFonts w:ascii="Garamond" w:hAnsi="Garamond"/>
          <w:sz w:val="28"/>
          <w:szCs w:val="28"/>
        </w:rPr>
        <w:t>та шкал</w:t>
      </w:r>
      <w:r>
        <w:rPr>
          <w:rFonts w:ascii="Garamond" w:hAnsi="Garamond"/>
          <w:sz w:val="28"/>
          <w:szCs w:val="28"/>
        </w:rPr>
        <w:t>и</w:t>
      </w:r>
      <w:r w:rsidR="00FE3B52" w:rsidRPr="00CE714D">
        <w:rPr>
          <w:rFonts w:ascii="Garamond" w:hAnsi="Garamond"/>
          <w:sz w:val="28"/>
          <w:szCs w:val="28"/>
        </w:rPr>
        <w:t xml:space="preserve"> оцін</w:t>
      </w:r>
      <w:r w:rsidR="00D30CF0" w:rsidRPr="00CE714D">
        <w:rPr>
          <w:rFonts w:ascii="Garamond" w:hAnsi="Garamond"/>
          <w:sz w:val="28"/>
          <w:szCs w:val="28"/>
        </w:rPr>
        <w:t>ювання</w:t>
      </w:r>
      <w:r w:rsidR="00FE3B52" w:rsidRPr="00CE714D">
        <w:rPr>
          <w:rFonts w:ascii="Garamond" w:hAnsi="Garamond"/>
          <w:sz w:val="28"/>
          <w:szCs w:val="28"/>
        </w:rPr>
        <w:t xml:space="preserve"> ризиків за </w:t>
      </w:r>
      <w:r w:rsidR="00D30CF0" w:rsidRPr="00CE714D">
        <w:rPr>
          <w:rFonts w:ascii="Garamond" w:hAnsi="Garamond"/>
          <w:sz w:val="28"/>
          <w:szCs w:val="28"/>
        </w:rPr>
        <w:t>впливом</w:t>
      </w:r>
      <w:r w:rsidR="00CE714D">
        <w:rPr>
          <w:rFonts w:ascii="Garamond" w:hAnsi="Garamond"/>
          <w:sz w:val="28"/>
          <w:szCs w:val="28"/>
        </w:rPr>
        <w:t xml:space="preserve"> (оцінка впливу)</w:t>
      </w:r>
      <w:r w:rsidR="00D30CF0" w:rsidRPr="00CE714D">
        <w:rPr>
          <w:rFonts w:ascii="Garamond" w:hAnsi="Garamond"/>
          <w:sz w:val="28"/>
          <w:szCs w:val="28"/>
        </w:rPr>
        <w:t>;</w:t>
      </w:r>
    </w:p>
    <w:p w:rsidR="00D30CF0" w:rsidRPr="00CE714D" w:rsidRDefault="00C623B2" w:rsidP="0036753D">
      <w:pPr>
        <w:spacing w:after="0" w:line="240" w:lineRule="auto"/>
        <w:ind w:firstLine="567"/>
        <w:jc w:val="both"/>
        <w:rPr>
          <w:rFonts w:ascii="Garamond" w:hAnsi="Garamond"/>
          <w:sz w:val="28"/>
          <w:szCs w:val="28"/>
        </w:rPr>
      </w:pPr>
      <w:r>
        <w:rPr>
          <w:rFonts w:ascii="Garamond" w:hAnsi="Garamond"/>
          <w:sz w:val="28"/>
          <w:szCs w:val="28"/>
        </w:rPr>
        <w:t xml:space="preserve">оцінка ризиків за ймовірністю відповідно до </w:t>
      </w:r>
      <w:r w:rsidR="00CE714D">
        <w:rPr>
          <w:rFonts w:ascii="Garamond" w:hAnsi="Garamond"/>
          <w:sz w:val="28"/>
          <w:szCs w:val="28"/>
        </w:rPr>
        <w:t>визначен</w:t>
      </w:r>
      <w:r>
        <w:rPr>
          <w:rFonts w:ascii="Garamond" w:hAnsi="Garamond"/>
          <w:sz w:val="28"/>
          <w:szCs w:val="28"/>
        </w:rPr>
        <w:t>их</w:t>
      </w:r>
      <w:r w:rsidR="00CE714D">
        <w:rPr>
          <w:rFonts w:ascii="Garamond" w:hAnsi="Garamond"/>
          <w:sz w:val="28"/>
          <w:szCs w:val="28"/>
        </w:rPr>
        <w:t xml:space="preserve"> </w:t>
      </w:r>
      <w:r w:rsidR="00D30CF0" w:rsidRPr="00CE714D">
        <w:rPr>
          <w:rFonts w:ascii="Garamond" w:hAnsi="Garamond"/>
          <w:sz w:val="28"/>
          <w:szCs w:val="28"/>
        </w:rPr>
        <w:t>критерії</w:t>
      </w:r>
      <w:r w:rsidR="00CA7ADB" w:rsidRPr="00CE714D">
        <w:rPr>
          <w:rFonts w:ascii="Garamond" w:hAnsi="Garamond"/>
          <w:sz w:val="28"/>
          <w:szCs w:val="28"/>
        </w:rPr>
        <w:t>в</w:t>
      </w:r>
      <w:r w:rsidR="00D30CF0" w:rsidRPr="00CE714D">
        <w:rPr>
          <w:rFonts w:ascii="Garamond" w:hAnsi="Garamond"/>
          <w:sz w:val="28"/>
          <w:szCs w:val="28"/>
        </w:rPr>
        <w:t xml:space="preserve"> та шкали оцінювання ризиків за </w:t>
      </w:r>
      <w:r w:rsidR="00FE3B52" w:rsidRPr="00CE714D">
        <w:rPr>
          <w:rFonts w:ascii="Garamond" w:hAnsi="Garamond"/>
          <w:sz w:val="28"/>
          <w:szCs w:val="28"/>
        </w:rPr>
        <w:t>ймовірністю</w:t>
      </w:r>
      <w:r w:rsidR="00CE714D">
        <w:rPr>
          <w:rFonts w:ascii="Garamond" w:hAnsi="Garamond"/>
          <w:sz w:val="28"/>
          <w:szCs w:val="28"/>
        </w:rPr>
        <w:t xml:space="preserve"> (оцінка ймовірності)</w:t>
      </w:r>
      <w:r w:rsidR="002A2E02" w:rsidRPr="00CE714D">
        <w:rPr>
          <w:rFonts w:ascii="Garamond" w:hAnsi="Garamond"/>
          <w:sz w:val="28"/>
          <w:szCs w:val="28"/>
        </w:rPr>
        <w:t xml:space="preserve">; </w:t>
      </w:r>
    </w:p>
    <w:p w:rsidR="002A2E02" w:rsidRPr="00CE714D" w:rsidRDefault="002A2E02" w:rsidP="0036753D">
      <w:pPr>
        <w:spacing w:after="60" w:line="240" w:lineRule="auto"/>
        <w:ind w:firstLine="567"/>
        <w:jc w:val="both"/>
        <w:rPr>
          <w:rFonts w:ascii="Garamond" w:hAnsi="Garamond"/>
          <w:sz w:val="28"/>
          <w:szCs w:val="28"/>
        </w:rPr>
      </w:pPr>
      <w:r w:rsidRPr="00CE714D">
        <w:rPr>
          <w:rFonts w:ascii="Garamond" w:hAnsi="Garamond"/>
          <w:sz w:val="28"/>
          <w:szCs w:val="28"/>
        </w:rPr>
        <w:t>з</w:t>
      </w:r>
      <w:r w:rsidRPr="00B73948">
        <w:rPr>
          <w:rFonts w:ascii="Garamond" w:hAnsi="Garamond"/>
          <w:sz w:val="28"/>
          <w:szCs w:val="28"/>
        </w:rPr>
        <w:t>агальн</w:t>
      </w:r>
      <w:r w:rsidR="009526E9">
        <w:rPr>
          <w:rFonts w:ascii="Garamond" w:hAnsi="Garamond"/>
          <w:sz w:val="28"/>
          <w:szCs w:val="28"/>
        </w:rPr>
        <w:t>а</w:t>
      </w:r>
      <w:r w:rsidRPr="00B73948">
        <w:rPr>
          <w:rFonts w:ascii="Garamond" w:hAnsi="Garamond"/>
          <w:sz w:val="28"/>
          <w:szCs w:val="28"/>
        </w:rPr>
        <w:t xml:space="preserve"> оцінк</w:t>
      </w:r>
      <w:r w:rsidR="009526E9">
        <w:rPr>
          <w:rFonts w:ascii="Garamond" w:hAnsi="Garamond"/>
          <w:sz w:val="28"/>
          <w:szCs w:val="28"/>
        </w:rPr>
        <w:t>а</w:t>
      </w:r>
      <w:r w:rsidRPr="00B73948">
        <w:rPr>
          <w:rFonts w:ascii="Garamond" w:hAnsi="Garamond"/>
          <w:sz w:val="28"/>
          <w:szCs w:val="28"/>
        </w:rPr>
        <w:t xml:space="preserve"> ризик</w:t>
      </w:r>
      <w:r w:rsidR="00CE714D" w:rsidRPr="00B73948">
        <w:rPr>
          <w:rFonts w:ascii="Garamond" w:hAnsi="Garamond"/>
          <w:sz w:val="28"/>
          <w:szCs w:val="28"/>
        </w:rPr>
        <w:t>ів</w:t>
      </w:r>
      <w:r w:rsidRPr="00B73948">
        <w:rPr>
          <w:rFonts w:ascii="Garamond" w:hAnsi="Garamond"/>
          <w:sz w:val="28"/>
          <w:szCs w:val="28"/>
        </w:rPr>
        <w:t xml:space="preserve"> </w:t>
      </w:r>
      <w:r w:rsidR="009526E9">
        <w:rPr>
          <w:rFonts w:ascii="Garamond" w:hAnsi="Garamond"/>
          <w:sz w:val="28"/>
          <w:szCs w:val="28"/>
        </w:rPr>
        <w:t xml:space="preserve">відповідно до проведених оцінок ризиків </w:t>
      </w:r>
      <w:r w:rsidR="00B70FFB" w:rsidRPr="00B73948">
        <w:rPr>
          <w:rFonts w:ascii="Garamond" w:hAnsi="Garamond"/>
          <w:sz w:val="28"/>
          <w:szCs w:val="28"/>
        </w:rPr>
        <w:t>за впливом</w:t>
      </w:r>
      <w:r w:rsidR="009526E9">
        <w:rPr>
          <w:rFonts w:ascii="Garamond" w:hAnsi="Garamond"/>
          <w:sz w:val="28"/>
          <w:szCs w:val="28"/>
        </w:rPr>
        <w:t> / </w:t>
      </w:r>
      <w:r w:rsidR="00B70FFB" w:rsidRPr="00B73948">
        <w:rPr>
          <w:rFonts w:ascii="Garamond" w:hAnsi="Garamond"/>
          <w:sz w:val="28"/>
          <w:szCs w:val="28"/>
        </w:rPr>
        <w:t>ймовірністю</w:t>
      </w:r>
      <w:r w:rsidR="00CE714D" w:rsidRPr="00B73948">
        <w:rPr>
          <w:rFonts w:ascii="Garamond" w:hAnsi="Garamond"/>
          <w:sz w:val="28"/>
          <w:szCs w:val="28"/>
        </w:rPr>
        <w:t xml:space="preserve"> (загальна оцінка за впливом</w:t>
      </w:r>
      <w:r w:rsidR="009526E9">
        <w:rPr>
          <w:rFonts w:ascii="Garamond" w:hAnsi="Garamond"/>
          <w:sz w:val="28"/>
          <w:szCs w:val="28"/>
        </w:rPr>
        <w:t> / </w:t>
      </w:r>
      <w:r w:rsidR="00CE714D" w:rsidRPr="00B73948">
        <w:rPr>
          <w:rFonts w:ascii="Garamond" w:hAnsi="Garamond"/>
          <w:sz w:val="28"/>
          <w:szCs w:val="28"/>
        </w:rPr>
        <w:t>ймовірністю)</w:t>
      </w:r>
      <w:r w:rsidR="003D22B8" w:rsidRPr="00B73948">
        <w:rPr>
          <w:rFonts w:ascii="Garamond" w:hAnsi="Garamond"/>
          <w:sz w:val="28"/>
          <w:szCs w:val="28"/>
        </w:rPr>
        <w:t>.</w:t>
      </w:r>
    </w:p>
    <w:p w:rsidR="002432F9" w:rsidRPr="00CE714D" w:rsidRDefault="009526E9" w:rsidP="00AC78D4">
      <w:pPr>
        <w:spacing w:after="240" w:line="240" w:lineRule="auto"/>
        <w:ind w:firstLine="567"/>
        <w:jc w:val="both"/>
        <w:rPr>
          <w:rFonts w:ascii="Garamond" w:hAnsi="Garamond"/>
          <w:sz w:val="28"/>
          <w:szCs w:val="28"/>
        </w:rPr>
      </w:pPr>
      <w:r>
        <w:rPr>
          <w:rFonts w:ascii="Garamond" w:hAnsi="Garamond"/>
          <w:sz w:val="28"/>
          <w:szCs w:val="28"/>
        </w:rPr>
        <w:t>Оцінка ідентифікованих ризиків</w:t>
      </w:r>
      <w:r w:rsidR="00DA55B4" w:rsidRPr="00CE714D">
        <w:rPr>
          <w:rFonts w:ascii="Garamond" w:hAnsi="Garamond"/>
          <w:sz w:val="28"/>
          <w:szCs w:val="28"/>
        </w:rPr>
        <w:t xml:space="preserve"> </w:t>
      </w:r>
      <w:r>
        <w:rPr>
          <w:rFonts w:ascii="Garamond" w:hAnsi="Garamond"/>
          <w:sz w:val="28"/>
          <w:szCs w:val="28"/>
        </w:rPr>
        <w:t xml:space="preserve">проведена на прикладі </w:t>
      </w:r>
      <w:r w:rsidR="002432F9" w:rsidRPr="00CE714D">
        <w:rPr>
          <w:rFonts w:ascii="Garamond" w:hAnsi="Garamond"/>
          <w:sz w:val="28"/>
          <w:szCs w:val="28"/>
        </w:rPr>
        <w:t>критерії</w:t>
      </w:r>
      <w:r>
        <w:rPr>
          <w:rFonts w:ascii="Garamond" w:hAnsi="Garamond"/>
          <w:sz w:val="28"/>
          <w:szCs w:val="28"/>
        </w:rPr>
        <w:t>в</w:t>
      </w:r>
      <w:r w:rsidR="002432F9" w:rsidRPr="00CE714D">
        <w:rPr>
          <w:rFonts w:ascii="Garamond" w:hAnsi="Garamond"/>
          <w:sz w:val="28"/>
          <w:szCs w:val="28"/>
        </w:rPr>
        <w:t xml:space="preserve"> та шкал</w:t>
      </w:r>
      <w:r>
        <w:rPr>
          <w:rFonts w:ascii="Garamond" w:hAnsi="Garamond"/>
          <w:sz w:val="28"/>
          <w:szCs w:val="28"/>
        </w:rPr>
        <w:t>и</w:t>
      </w:r>
      <w:r w:rsidR="002432F9" w:rsidRPr="00CE714D">
        <w:rPr>
          <w:rFonts w:ascii="Garamond" w:hAnsi="Garamond"/>
          <w:sz w:val="28"/>
          <w:szCs w:val="28"/>
        </w:rPr>
        <w:t xml:space="preserve"> оцін</w:t>
      </w:r>
      <w:r w:rsidR="00224F03" w:rsidRPr="00CE714D">
        <w:rPr>
          <w:rFonts w:ascii="Garamond" w:hAnsi="Garamond"/>
          <w:sz w:val="28"/>
          <w:szCs w:val="28"/>
        </w:rPr>
        <w:t xml:space="preserve">ювання </w:t>
      </w:r>
      <w:r w:rsidR="002432F9" w:rsidRPr="00CE714D">
        <w:rPr>
          <w:rFonts w:ascii="Garamond" w:hAnsi="Garamond"/>
          <w:sz w:val="28"/>
          <w:szCs w:val="28"/>
        </w:rPr>
        <w:t>ризиків</w:t>
      </w:r>
      <w:r w:rsidR="00B16613">
        <w:rPr>
          <w:rFonts w:ascii="Garamond" w:hAnsi="Garamond"/>
          <w:sz w:val="28"/>
          <w:szCs w:val="28"/>
        </w:rPr>
        <w:t xml:space="preserve"> </w:t>
      </w:r>
      <w:r>
        <w:rPr>
          <w:rFonts w:ascii="Garamond" w:hAnsi="Garamond"/>
          <w:sz w:val="28"/>
          <w:szCs w:val="28"/>
        </w:rPr>
        <w:t>за впливом / ймовірністю</w:t>
      </w:r>
      <w:r w:rsidR="00B73948">
        <w:rPr>
          <w:rFonts w:ascii="Garamond" w:hAnsi="Garamond"/>
          <w:sz w:val="28"/>
          <w:szCs w:val="28"/>
        </w:rPr>
        <w:t xml:space="preserve">, </w:t>
      </w:r>
      <w:r w:rsidR="002432F9" w:rsidRPr="00CE714D">
        <w:rPr>
          <w:rFonts w:ascii="Garamond" w:hAnsi="Garamond"/>
          <w:sz w:val="28"/>
          <w:szCs w:val="28"/>
        </w:rPr>
        <w:t>наведен</w:t>
      </w:r>
      <w:r w:rsidR="00B16613">
        <w:rPr>
          <w:rFonts w:ascii="Garamond" w:hAnsi="Garamond"/>
          <w:sz w:val="28"/>
          <w:szCs w:val="28"/>
        </w:rPr>
        <w:t>их</w:t>
      </w:r>
      <w:r w:rsidR="002432F9" w:rsidRPr="00CE714D">
        <w:rPr>
          <w:rFonts w:ascii="Garamond" w:hAnsi="Garamond"/>
          <w:sz w:val="28"/>
          <w:szCs w:val="28"/>
        </w:rPr>
        <w:t xml:space="preserve"> у розділі 3</w:t>
      </w:r>
      <w:r w:rsidR="00560E1B" w:rsidRPr="00CE714D">
        <w:rPr>
          <w:rFonts w:ascii="Garamond" w:hAnsi="Garamond"/>
          <w:sz w:val="28"/>
          <w:szCs w:val="28"/>
        </w:rPr>
        <w:t xml:space="preserve"> «Оцінка ризиків за впливом та ймовірністю»</w:t>
      </w:r>
      <w:r w:rsidR="00B16613">
        <w:rPr>
          <w:rFonts w:ascii="Garamond" w:hAnsi="Garamond"/>
          <w:sz w:val="28"/>
          <w:szCs w:val="28"/>
        </w:rPr>
        <w:t xml:space="preserve"> посібника</w:t>
      </w:r>
      <w:r w:rsidR="00224F03" w:rsidRPr="00CE714D">
        <w:rPr>
          <w:rFonts w:ascii="Garamond" w:hAnsi="Garamond"/>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5"/>
        <w:gridCol w:w="5070"/>
      </w:tblGrid>
      <w:tr w:rsidR="00224F03" w:rsidTr="00DE5508">
        <w:tc>
          <w:tcPr>
            <w:tcW w:w="7847" w:type="dxa"/>
          </w:tcPr>
          <w:tbl>
            <w:tblPr>
              <w:tblStyle w:val="4121"/>
              <w:tblW w:w="1049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9D9D9"/>
              <w:tblLook w:val="04A0" w:firstRow="1" w:lastRow="0" w:firstColumn="1" w:lastColumn="0" w:noHBand="0" w:noVBand="1"/>
            </w:tblPr>
            <w:tblGrid>
              <w:gridCol w:w="1037"/>
              <w:gridCol w:w="1676"/>
              <w:gridCol w:w="2020"/>
              <w:gridCol w:w="2398"/>
              <w:gridCol w:w="3359"/>
            </w:tblGrid>
            <w:tr w:rsidR="00F94997" w:rsidRPr="001B1B51" w:rsidTr="001F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vMerge w:val="restart"/>
                  <w:tcBorders>
                    <w:top w:val="single" w:sz="12" w:space="0" w:color="2E74B5" w:themeColor="accent1" w:themeShade="BF"/>
                    <w:left w:val="single" w:sz="12" w:space="0" w:color="FFFFFF" w:themeColor="background1"/>
                    <w:bottom w:val="single" w:sz="12" w:space="0" w:color="2E74B5" w:themeColor="accent1" w:themeShade="BF"/>
                    <w:right w:val="single" w:sz="12" w:space="0" w:color="FFFFFF" w:themeColor="background1"/>
                  </w:tcBorders>
                  <w:vAlign w:val="center"/>
                </w:tcPr>
                <w:p w:rsidR="00F94997" w:rsidRPr="001B1B51" w:rsidRDefault="00F94997" w:rsidP="00F94997">
                  <w:pPr>
                    <w:tabs>
                      <w:tab w:val="left" w:pos="880"/>
                    </w:tabs>
                    <w:spacing w:before="20" w:after="20" w:line="240" w:lineRule="auto"/>
                    <w:jc w:val="center"/>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Рівень (бал)</w:t>
                  </w:r>
                </w:p>
              </w:tc>
              <w:tc>
                <w:tcPr>
                  <w:tcW w:w="4504" w:type="pct"/>
                  <w:gridSpan w:val="4"/>
                  <w:tcBorders>
                    <w:top w:val="single" w:sz="12" w:space="0" w:color="2E74B5" w:themeColor="accent1" w:themeShade="BF"/>
                    <w:left w:val="single" w:sz="12" w:space="0" w:color="FFFFFF" w:themeColor="background1"/>
                    <w:bottom w:val="single" w:sz="12" w:space="0" w:color="FFFFFF" w:themeColor="background1"/>
                    <w:right w:val="single" w:sz="12" w:space="0" w:color="2E74B5" w:themeColor="accent1" w:themeShade="BF"/>
                  </w:tcBorders>
                  <w:vAlign w:val="center"/>
                </w:tcPr>
                <w:p w:rsidR="00F94997" w:rsidRPr="001B1B51" w:rsidRDefault="00F94997" w:rsidP="009A30F0">
                  <w:pPr>
                    <w:tabs>
                      <w:tab w:val="left" w:pos="880"/>
                    </w:tabs>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b w:val="0"/>
                      <w:sz w:val="20"/>
                      <w:szCs w:val="20"/>
                      <w:lang w:val="uk-UA" w:eastAsia="ru-RU"/>
                    </w:rPr>
                  </w:pPr>
                  <w:r w:rsidRPr="001B1B51">
                    <w:rPr>
                      <w:rFonts w:ascii="Garamond" w:eastAsia="Calibri" w:hAnsi="Garamond" w:cs="Times New Roman"/>
                      <w:sz w:val="20"/>
                      <w:szCs w:val="20"/>
                      <w:lang w:val="uk-UA" w:eastAsia="ru-RU"/>
                    </w:rPr>
                    <w:t>Критерії впливу</w:t>
                  </w:r>
                </w:p>
              </w:tc>
            </w:tr>
            <w:tr w:rsidR="00F94997" w:rsidRPr="001B1B51" w:rsidTr="001F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vMerge/>
                  <w:tcBorders>
                    <w:top w:val="single" w:sz="12" w:space="0" w:color="2E74B5" w:themeColor="accent1" w:themeShade="BF"/>
                    <w:left w:val="single" w:sz="12" w:space="0" w:color="FFFFFF" w:themeColor="background1"/>
                    <w:bottom w:val="single" w:sz="12" w:space="0" w:color="2E74B5" w:themeColor="accent1" w:themeShade="BF"/>
                    <w:right w:val="single" w:sz="12" w:space="0" w:color="FFFFFF" w:themeColor="background1"/>
                  </w:tcBorders>
                  <w:vAlign w:val="center"/>
                </w:tcPr>
                <w:p w:rsidR="00F94997" w:rsidRPr="001B1B51" w:rsidRDefault="00F94997" w:rsidP="00F94997">
                  <w:pPr>
                    <w:tabs>
                      <w:tab w:val="left" w:pos="880"/>
                    </w:tabs>
                    <w:spacing w:before="20" w:after="20" w:line="240" w:lineRule="auto"/>
                    <w:jc w:val="center"/>
                    <w:rPr>
                      <w:rFonts w:ascii="Garamond" w:eastAsia="Calibri" w:hAnsi="Garamond" w:cs="Times New Roman"/>
                      <w:sz w:val="20"/>
                      <w:szCs w:val="20"/>
                      <w:lang w:val="uk-UA" w:eastAsia="ru-RU"/>
                    </w:rPr>
                  </w:pPr>
                </w:p>
              </w:tc>
              <w:tc>
                <w:tcPr>
                  <w:tcW w:w="799" w:type="pct"/>
                  <w:tcBorders>
                    <w:top w:val="single" w:sz="12" w:space="0" w:color="FFFFFF" w:themeColor="background1"/>
                    <w:left w:val="single" w:sz="12" w:space="0" w:color="FFFFFF" w:themeColor="background1"/>
                    <w:bottom w:val="single" w:sz="12" w:space="0" w:color="2E74B5" w:themeColor="accent1" w:themeShade="BF"/>
                    <w:right w:val="single" w:sz="12" w:space="0" w:color="2E74B5" w:themeColor="accent1" w:themeShade="BF"/>
                  </w:tcBorders>
                  <w:vAlign w:val="center"/>
                </w:tcPr>
                <w:p w:rsidR="00F94997" w:rsidRPr="001B1B51" w:rsidRDefault="00F94997" w:rsidP="00F94997">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0"/>
                      <w:szCs w:val="20"/>
                      <w:lang w:val="uk-UA" w:eastAsia="ru-RU"/>
                    </w:rPr>
                  </w:pPr>
                  <w:r w:rsidRPr="001B1B51">
                    <w:rPr>
                      <w:rFonts w:ascii="Garamond" w:eastAsia="Calibri" w:hAnsi="Garamond" w:cs="Times New Roman"/>
                      <w:b/>
                      <w:sz w:val="20"/>
                      <w:szCs w:val="20"/>
                      <w:lang w:val="uk-UA" w:eastAsia="ru-RU"/>
                    </w:rPr>
                    <w:t>Фінансовий вплив</w:t>
                  </w:r>
                </w:p>
              </w:tc>
              <w:tc>
                <w:tcPr>
                  <w:tcW w:w="963" w:type="pct"/>
                  <w:tcBorders>
                    <w:top w:val="single" w:sz="12" w:space="0" w:color="FFFFFF" w:themeColor="background1"/>
                    <w:left w:val="single" w:sz="12" w:space="0" w:color="2E74B5" w:themeColor="accent1" w:themeShade="BF"/>
                    <w:bottom w:val="single" w:sz="12" w:space="0" w:color="2E74B5" w:themeColor="accent1" w:themeShade="BF"/>
                    <w:right w:val="single" w:sz="12" w:space="0" w:color="2E74B5" w:themeColor="accent1" w:themeShade="BF"/>
                  </w:tcBorders>
                  <w:vAlign w:val="center"/>
                </w:tcPr>
                <w:p w:rsidR="00F94997" w:rsidRPr="001B1B51" w:rsidRDefault="00F94997" w:rsidP="00F94997">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0"/>
                      <w:szCs w:val="20"/>
                      <w:lang w:val="uk-UA" w:eastAsia="ru-RU"/>
                    </w:rPr>
                  </w:pPr>
                  <w:r w:rsidRPr="001B1B51">
                    <w:rPr>
                      <w:rFonts w:ascii="Garamond" w:eastAsia="Calibri" w:hAnsi="Garamond" w:cs="Times New Roman"/>
                      <w:b/>
                      <w:sz w:val="20"/>
                      <w:szCs w:val="20"/>
                      <w:lang w:val="uk-UA" w:eastAsia="ru-RU"/>
                    </w:rPr>
                    <w:t>Кадровий вплив</w:t>
                  </w:r>
                </w:p>
              </w:tc>
              <w:tc>
                <w:tcPr>
                  <w:tcW w:w="1143" w:type="pct"/>
                  <w:tcBorders>
                    <w:top w:val="single" w:sz="12" w:space="0" w:color="FFFFFF" w:themeColor="background1"/>
                    <w:left w:val="single" w:sz="12" w:space="0" w:color="2E74B5" w:themeColor="accent1" w:themeShade="BF"/>
                    <w:bottom w:val="single" w:sz="12" w:space="0" w:color="2E74B5" w:themeColor="accent1" w:themeShade="BF"/>
                    <w:right w:val="single" w:sz="12" w:space="0" w:color="2E74B5" w:themeColor="accent1" w:themeShade="BF"/>
                  </w:tcBorders>
                  <w:vAlign w:val="center"/>
                </w:tcPr>
                <w:p w:rsidR="00F94997" w:rsidRPr="001B1B51" w:rsidRDefault="00F94997" w:rsidP="00F94997">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0"/>
                      <w:szCs w:val="20"/>
                      <w:lang w:val="uk-UA" w:eastAsia="ru-RU"/>
                    </w:rPr>
                  </w:pPr>
                  <w:r w:rsidRPr="001B1B51">
                    <w:rPr>
                      <w:rFonts w:ascii="Garamond" w:eastAsia="Calibri" w:hAnsi="Garamond" w:cs="Times New Roman"/>
                      <w:b/>
                      <w:sz w:val="20"/>
                      <w:szCs w:val="20"/>
                      <w:lang w:val="uk-UA" w:eastAsia="ru-RU"/>
                    </w:rPr>
                    <w:t>Операційний вплив</w:t>
                  </w:r>
                </w:p>
              </w:tc>
              <w:tc>
                <w:tcPr>
                  <w:tcW w:w="1602" w:type="pct"/>
                  <w:tcBorders>
                    <w:top w:val="single" w:sz="12" w:space="0" w:color="FFFFFF" w:themeColor="background1"/>
                    <w:left w:val="single" w:sz="12" w:space="0" w:color="2E74B5" w:themeColor="accent1" w:themeShade="BF"/>
                    <w:bottom w:val="single" w:sz="12" w:space="0" w:color="2E74B5" w:themeColor="accent1" w:themeShade="BF"/>
                    <w:right w:val="single" w:sz="12" w:space="0" w:color="2E74B5" w:themeColor="accent1" w:themeShade="BF"/>
                  </w:tcBorders>
                  <w:vAlign w:val="center"/>
                </w:tcPr>
                <w:p w:rsidR="00F94997" w:rsidRPr="001B1B51" w:rsidRDefault="00F94997" w:rsidP="00F94997">
                  <w:pPr>
                    <w:tabs>
                      <w:tab w:val="left" w:pos="880"/>
                    </w:tab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0"/>
                      <w:szCs w:val="20"/>
                      <w:lang w:val="uk-UA" w:eastAsia="ru-RU"/>
                    </w:rPr>
                  </w:pPr>
                  <w:r w:rsidRPr="001B1B51">
                    <w:rPr>
                      <w:rFonts w:ascii="Garamond" w:eastAsia="Calibri" w:hAnsi="Garamond" w:cs="Times New Roman"/>
                      <w:b/>
                      <w:sz w:val="20"/>
                      <w:szCs w:val="20"/>
                      <w:lang w:val="uk-UA" w:eastAsia="ru-RU"/>
                    </w:rPr>
                    <w:t>Репутаційний вплив</w:t>
                  </w:r>
                </w:p>
              </w:tc>
            </w:tr>
            <w:tr w:rsidR="00F94997" w:rsidRPr="001B1B51" w:rsidTr="001B1B51">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center"/>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Низький (1)</w:t>
                  </w:r>
                </w:p>
              </w:tc>
              <w:tc>
                <w:tcPr>
                  <w:tcW w:w="799"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Фінансово-матеріальний вплив нижче 100 тис. грн</w:t>
                  </w:r>
                </w:p>
              </w:tc>
              <w:tc>
                <w:tcPr>
                  <w:tcW w:w="96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Незапланована відсутність (хвороба тощо) деяких ключових працівників у одному підрозділі може призвести до затримки у роботі цього підрозділу</w:t>
                  </w:r>
                </w:p>
              </w:tc>
              <w:tc>
                <w:tcPr>
                  <w:tcW w:w="114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Обмежене або мінімальне зниження спроможностей може заважати продовженню виконання завдань та функцій за одним напрямом діяльності.</w:t>
                  </w:r>
                </w:p>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Швидке відновлення у роботі</w:t>
                  </w:r>
                </w:p>
              </w:tc>
              <w:tc>
                <w:tcPr>
                  <w:tcW w:w="1602"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Некомпетентність (неналежне управління або суттєве порушення вимог законодавства) можуть призвести до зниження довіри з боку громадськості на місцевому рівні.</w:t>
                  </w:r>
                </w:p>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Період відновлення довіри є коротким</w:t>
                  </w:r>
                </w:p>
              </w:tc>
            </w:tr>
            <w:tr w:rsidR="00F94997" w:rsidRPr="001B1B51" w:rsidTr="001B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vAlign w:val="center"/>
                </w:tcPr>
                <w:p w:rsidR="00F94997" w:rsidRPr="001B1B51" w:rsidRDefault="00F94997" w:rsidP="00F94997">
                  <w:pPr>
                    <w:spacing w:before="20" w:after="20" w:line="240" w:lineRule="auto"/>
                    <w:jc w:val="center"/>
                    <w:rPr>
                      <w:rFonts w:ascii="Garamond" w:eastAsia="@Arial Unicode MS" w:hAnsi="Garamond" w:cs="Times New Roman"/>
                      <w:sz w:val="20"/>
                      <w:szCs w:val="20"/>
                      <w:lang w:val="uk-UA"/>
                    </w:rPr>
                  </w:pPr>
                  <w:r w:rsidRPr="001B1B51">
                    <w:rPr>
                      <w:rFonts w:ascii="Garamond" w:eastAsia="@Arial Unicode MS" w:hAnsi="Garamond" w:cs="Times New Roman"/>
                      <w:sz w:val="20"/>
                      <w:szCs w:val="20"/>
                      <w:lang w:val="uk-UA"/>
                    </w:rPr>
                    <w:t>Середній (2)</w:t>
                  </w:r>
                </w:p>
              </w:tc>
              <w:tc>
                <w:tcPr>
                  <w:tcW w:w="799"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uk-UA"/>
                    </w:rPr>
                  </w:pPr>
                  <w:r w:rsidRPr="001B1B51">
                    <w:rPr>
                      <w:rFonts w:ascii="Garamond" w:eastAsia="Calibri" w:hAnsi="Garamond" w:cs="Times New Roman"/>
                      <w:sz w:val="20"/>
                      <w:szCs w:val="20"/>
                      <w:lang w:val="uk-UA" w:eastAsia="ru-RU"/>
                    </w:rPr>
                    <w:t>Фінансово-матеріальний вплив вище 100 тис. грн, але нижче 500 тис. грн</w:t>
                  </w:r>
                </w:p>
              </w:tc>
              <w:tc>
                <w:tcPr>
                  <w:tcW w:w="96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Незапланована відсутність (хвороба тощо) деяких ключових працівників у одному підрозділі може призвести до суттєвих збоїв у роботі цього підрозділу</w:t>
                  </w:r>
                </w:p>
              </w:tc>
              <w:tc>
                <w:tcPr>
                  <w:tcW w:w="114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Суттєве зниження/втрата спроможностей може заважати продовженню виконання завдань та функцій за одним/декількома напрямами діяльності.</w:t>
                  </w:r>
                </w:p>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Швидке відновлення у роботі</w:t>
                  </w:r>
                </w:p>
              </w:tc>
              <w:tc>
                <w:tcPr>
                  <w:tcW w:w="1602"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Некомпетентність (неналежне управління або несистемні факти шахрайства/корупції у невеликих масштабах) можуть призвести до зниження довіри з боку громадськості на центральному рівні.</w:t>
                  </w:r>
                </w:p>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Період відновлення довіри є коротким або помірним</w:t>
                  </w:r>
                </w:p>
              </w:tc>
            </w:tr>
            <w:tr w:rsidR="00F94997" w:rsidRPr="001B1B51" w:rsidTr="001B1B51">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vAlign w:val="center"/>
                </w:tcPr>
                <w:p w:rsidR="00F94997" w:rsidRPr="001B1B51" w:rsidRDefault="00F94997" w:rsidP="00F94997">
                  <w:pPr>
                    <w:tabs>
                      <w:tab w:val="left" w:pos="880"/>
                    </w:tabs>
                    <w:spacing w:before="20" w:after="20" w:line="240" w:lineRule="auto"/>
                    <w:jc w:val="center"/>
                    <w:rPr>
                      <w:rFonts w:ascii="Garamond" w:eastAsia="@Arial Unicode MS" w:hAnsi="Garamond" w:cs="Times New Roman"/>
                      <w:sz w:val="20"/>
                      <w:szCs w:val="20"/>
                      <w:lang w:val="uk-UA"/>
                    </w:rPr>
                  </w:pPr>
                  <w:r w:rsidRPr="001B1B51">
                    <w:rPr>
                      <w:rFonts w:ascii="Garamond" w:eastAsia="Calibri" w:hAnsi="Garamond" w:cs="Times New Roman"/>
                      <w:sz w:val="20"/>
                      <w:szCs w:val="20"/>
                      <w:lang w:val="uk-UA" w:eastAsia="ru-RU"/>
                    </w:rPr>
                    <w:t>Високий</w:t>
                  </w:r>
                  <w:r w:rsidRPr="001B1B51">
                    <w:rPr>
                      <w:rFonts w:ascii="Garamond" w:eastAsia="@Arial Unicode MS" w:hAnsi="Garamond" w:cs="Times New Roman"/>
                      <w:sz w:val="20"/>
                      <w:szCs w:val="20"/>
                      <w:lang w:val="uk-UA"/>
                    </w:rPr>
                    <w:t xml:space="preserve"> (3)</w:t>
                  </w:r>
                </w:p>
              </w:tc>
              <w:tc>
                <w:tcPr>
                  <w:tcW w:w="799"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val="uk-UA"/>
                    </w:rPr>
                  </w:pPr>
                  <w:r w:rsidRPr="001B1B51">
                    <w:rPr>
                      <w:rFonts w:ascii="Garamond" w:eastAsia="Calibri" w:hAnsi="Garamond" w:cs="Times New Roman"/>
                      <w:sz w:val="20"/>
                      <w:szCs w:val="20"/>
                      <w:lang w:val="uk-UA" w:eastAsia="ru-RU"/>
                    </w:rPr>
                    <w:t>Фінансово-матеріальний вплив вище 500 тис. грн, але нижче 1 млн грн</w:t>
                  </w:r>
                </w:p>
              </w:tc>
              <w:tc>
                <w:tcPr>
                  <w:tcW w:w="96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 xml:space="preserve">Незапланована відсутність (хвороба тощо) більшості ключових працівників у одному підрозділі може </w:t>
                  </w:r>
                  <w:r w:rsidRPr="001B1B51">
                    <w:rPr>
                      <w:rFonts w:ascii="Garamond" w:eastAsia="Calibri" w:hAnsi="Garamond" w:cs="Times New Roman"/>
                      <w:sz w:val="20"/>
                      <w:szCs w:val="20"/>
                      <w:lang w:val="uk-UA" w:eastAsia="ru-RU"/>
                    </w:rPr>
                    <w:lastRenderedPageBreak/>
                    <w:t>призвести до критичних збоїв у роботі цього підрозділу</w:t>
                  </w:r>
                </w:p>
              </w:tc>
              <w:tc>
                <w:tcPr>
                  <w:tcW w:w="114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lastRenderedPageBreak/>
                    <w:t xml:space="preserve">Критичне зниження/втрата спроможностей може заважати продовженню виконання завдань та функцій за двома і більше </w:t>
                  </w:r>
                  <w:r w:rsidRPr="001B1B51">
                    <w:rPr>
                      <w:rFonts w:ascii="Garamond" w:eastAsia="Calibri" w:hAnsi="Garamond" w:cs="Times New Roman"/>
                      <w:sz w:val="20"/>
                      <w:szCs w:val="20"/>
                      <w:lang w:val="uk-UA" w:eastAsia="ru-RU"/>
                    </w:rPr>
                    <w:lastRenderedPageBreak/>
                    <w:t>напрямами діяльності.</w:t>
                  </w:r>
                </w:p>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Повільне відновлення у роботі</w:t>
                  </w:r>
                </w:p>
              </w:tc>
              <w:tc>
                <w:tcPr>
                  <w:tcW w:w="1602"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FFFFFF"/>
                </w:tcPr>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lastRenderedPageBreak/>
                    <w:t xml:space="preserve">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w:t>
                  </w:r>
                  <w:r w:rsidRPr="001B1B51">
                    <w:rPr>
                      <w:rFonts w:ascii="Garamond" w:eastAsia="Calibri" w:hAnsi="Garamond" w:cs="Times New Roman"/>
                      <w:sz w:val="20"/>
                      <w:szCs w:val="20"/>
                      <w:lang w:val="uk-UA" w:eastAsia="ru-RU"/>
                    </w:rPr>
                    <w:lastRenderedPageBreak/>
                    <w:t>міжнародному рівні.</w:t>
                  </w:r>
                </w:p>
                <w:p w:rsidR="00F94997" w:rsidRPr="001B1B51" w:rsidRDefault="00F94997" w:rsidP="00F94997">
                  <w:pPr>
                    <w:tabs>
                      <w:tab w:val="left" w:pos="880"/>
                    </w:tabs>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Період відновлення довіри є помірним</w:t>
                  </w:r>
                </w:p>
              </w:tc>
            </w:tr>
            <w:tr w:rsidR="00F94997" w:rsidRPr="001B1B51" w:rsidTr="001B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vAlign w:val="center"/>
                </w:tcPr>
                <w:p w:rsidR="00F94997" w:rsidRPr="001B1B51" w:rsidRDefault="00F94997" w:rsidP="00F94997">
                  <w:pPr>
                    <w:spacing w:before="20" w:after="20" w:line="240" w:lineRule="auto"/>
                    <w:jc w:val="center"/>
                    <w:rPr>
                      <w:rFonts w:ascii="Garamond" w:eastAsia="@Arial Unicode MS" w:hAnsi="Garamond" w:cs="Times New Roman"/>
                      <w:sz w:val="20"/>
                      <w:szCs w:val="20"/>
                      <w:lang w:val="uk-UA"/>
                    </w:rPr>
                  </w:pPr>
                  <w:r w:rsidRPr="001B1B51">
                    <w:rPr>
                      <w:rFonts w:ascii="Garamond" w:eastAsia="@Arial Unicode MS" w:hAnsi="Garamond" w:cs="Times New Roman"/>
                      <w:sz w:val="20"/>
                      <w:szCs w:val="20"/>
                      <w:lang w:val="uk-UA"/>
                    </w:rPr>
                    <w:t>Дуже високий (4)</w:t>
                  </w:r>
                </w:p>
              </w:tc>
              <w:tc>
                <w:tcPr>
                  <w:tcW w:w="799"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0"/>
                      <w:szCs w:val="20"/>
                      <w:lang w:val="uk-UA"/>
                    </w:rPr>
                  </w:pPr>
                  <w:r w:rsidRPr="001B1B51">
                    <w:rPr>
                      <w:rFonts w:ascii="Garamond" w:eastAsia="Calibri" w:hAnsi="Garamond" w:cs="Times New Roman"/>
                      <w:sz w:val="20"/>
                      <w:szCs w:val="20"/>
                      <w:lang w:val="uk-UA" w:eastAsia="ru-RU"/>
                    </w:rPr>
                    <w:t>Значний фінансово-матеріальний вплив вище 1 млн грн</w:t>
                  </w:r>
                </w:p>
              </w:tc>
              <w:tc>
                <w:tcPr>
                  <w:tcW w:w="96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Серйозні травми, загибель працівника</w:t>
                  </w:r>
                </w:p>
              </w:tc>
              <w:tc>
                <w:tcPr>
                  <w:tcW w:w="1143"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 xml:space="preserve">Відсутність можливості продовжувати звично виконувати завдання та функції. Повсюдний збій за всіма напрямами діяльності. Суттєва втрата спроможностей. </w:t>
                  </w:r>
                </w:p>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Повільне відновлення у роботі</w:t>
                  </w:r>
                </w:p>
              </w:tc>
              <w:tc>
                <w:tcPr>
                  <w:tcW w:w="1602" w:type="pct"/>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tcPr>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Некомпетентність (неналежне управління або існування фактів шахрайства/корупції у великих масштабах) може призвести до втрати довіри з боку громадськості та важливих партнерів на центральному та міжнародному рівні.</w:t>
                  </w:r>
                </w:p>
                <w:p w:rsidR="00F94997" w:rsidRPr="001B1B51" w:rsidRDefault="00F94997" w:rsidP="00F94997">
                  <w:pPr>
                    <w:tabs>
                      <w:tab w:val="left" w:pos="880"/>
                    </w:tabs>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0"/>
                      <w:szCs w:val="20"/>
                      <w:lang w:val="uk-UA" w:eastAsia="ru-RU"/>
                    </w:rPr>
                  </w:pPr>
                  <w:r w:rsidRPr="001B1B51">
                    <w:rPr>
                      <w:rFonts w:ascii="Garamond" w:eastAsia="Calibri" w:hAnsi="Garamond" w:cs="Times New Roman"/>
                      <w:sz w:val="20"/>
                      <w:szCs w:val="20"/>
                      <w:lang w:val="uk-UA" w:eastAsia="ru-RU"/>
                    </w:rPr>
                    <w:t>Період відновлення довіри є тривалим</w:t>
                  </w:r>
                </w:p>
              </w:tc>
            </w:tr>
          </w:tbl>
          <w:p w:rsidR="00224F03" w:rsidRDefault="00224F03" w:rsidP="00224F03">
            <w:pPr>
              <w:spacing w:after="60" w:line="240" w:lineRule="auto"/>
              <w:jc w:val="both"/>
              <w:rPr>
                <w:rFonts w:ascii="Garamond" w:hAnsi="Garamond"/>
                <w:sz w:val="28"/>
                <w:szCs w:val="28"/>
              </w:rPr>
            </w:pPr>
          </w:p>
        </w:tc>
        <w:tc>
          <w:tcPr>
            <w:tcW w:w="7848" w:type="dxa"/>
          </w:tcPr>
          <w:tbl>
            <w:tblPr>
              <w:tblStyle w:val="412"/>
              <w:tblW w:w="4872"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Pr>
            <w:tblGrid>
              <w:gridCol w:w="1807"/>
              <w:gridCol w:w="3065"/>
            </w:tblGrid>
            <w:tr w:rsidR="00DA47FF" w:rsidRPr="001B1B51" w:rsidTr="001F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pct"/>
                  <w:tcBorders>
                    <w:top w:val="none" w:sz="0" w:space="0" w:color="auto"/>
                    <w:left w:val="none" w:sz="0" w:space="0" w:color="auto"/>
                    <w:bottom w:val="none" w:sz="0" w:space="0" w:color="auto"/>
                    <w:right w:val="single" w:sz="12" w:space="0" w:color="FFFFFF" w:themeColor="background1"/>
                  </w:tcBorders>
                  <w:shd w:val="clear" w:color="auto" w:fill="4F81BD"/>
                </w:tcPr>
                <w:p w:rsidR="00DA47FF" w:rsidRPr="001B1B51" w:rsidRDefault="00DA47FF" w:rsidP="009A30F0">
                  <w:pPr>
                    <w:tabs>
                      <w:tab w:val="left" w:pos="880"/>
                    </w:tabs>
                    <w:spacing w:before="120" w:line="240" w:lineRule="auto"/>
                    <w:jc w:val="center"/>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lastRenderedPageBreak/>
                    <w:t>Рівень (бал)</w:t>
                  </w:r>
                </w:p>
              </w:tc>
              <w:tc>
                <w:tcPr>
                  <w:tcW w:w="3146" w:type="pct"/>
                  <w:tcBorders>
                    <w:top w:val="none" w:sz="0" w:space="0" w:color="auto"/>
                    <w:left w:val="single" w:sz="12" w:space="0" w:color="FFFFFF" w:themeColor="background1"/>
                    <w:bottom w:val="none" w:sz="0" w:space="0" w:color="auto"/>
                    <w:right w:val="none" w:sz="0" w:space="0" w:color="auto"/>
                  </w:tcBorders>
                  <w:shd w:val="clear" w:color="auto" w:fill="4F81BD"/>
                </w:tcPr>
                <w:p w:rsidR="00DA47FF" w:rsidRPr="001B1B51" w:rsidRDefault="00DA47FF" w:rsidP="009A30F0">
                  <w:pPr>
                    <w:tabs>
                      <w:tab w:val="left" w:pos="880"/>
                    </w:tabs>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t>Критерії ймовірності</w:t>
                  </w:r>
                </w:p>
              </w:tc>
            </w:tr>
            <w:tr w:rsidR="00B16613" w:rsidRPr="001B1B51" w:rsidTr="001B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pct"/>
                  <w:shd w:val="clear" w:color="auto" w:fill="auto"/>
                  <w:vAlign w:val="center"/>
                </w:tcPr>
                <w:p w:rsidR="00B16613" w:rsidRPr="001B1B51" w:rsidRDefault="00B16613" w:rsidP="00B16613">
                  <w:pPr>
                    <w:tabs>
                      <w:tab w:val="left" w:pos="880"/>
                    </w:tabs>
                    <w:spacing w:before="60" w:after="60" w:line="240" w:lineRule="auto"/>
                    <w:jc w:val="both"/>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t>Рідко/майже не можливо (1)</w:t>
                  </w:r>
                </w:p>
              </w:tc>
              <w:tc>
                <w:tcPr>
                  <w:tcW w:w="3146" w:type="pct"/>
                  <w:shd w:val="clear" w:color="auto" w:fill="auto"/>
                </w:tcPr>
                <w:p w:rsidR="00B16613" w:rsidRPr="001B1B51" w:rsidRDefault="00B16613" w:rsidP="00B16613">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0"/>
                      <w:szCs w:val="20"/>
                      <w:lang w:eastAsia="ru-RU"/>
                    </w:rPr>
                  </w:pPr>
                  <w:r w:rsidRPr="001B1B51">
                    <w:rPr>
                      <w:rFonts w:ascii="Garamond" w:eastAsia="Times New Roman" w:hAnsi="Garamond" w:cs="Times New Roman"/>
                      <w:sz w:val="20"/>
                      <w:szCs w:val="20"/>
                      <w:lang w:eastAsia="ru-RU"/>
                    </w:rPr>
                    <w:t xml:space="preserve">Ймовірність виникнення ризику дуже низька (з вірогідністю 0-24 %) </w:t>
                  </w:r>
                </w:p>
              </w:tc>
            </w:tr>
            <w:tr w:rsidR="00B16613" w:rsidRPr="001B1B51" w:rsidTr="001B1B51">
              <w:tc>
                <w:tcPr>
                  <w:cnfStyle w:val="001000000000" w:firstRow="0" w:lastRow="0" w:firstColumn="1" w:lastColumn="0" w:oddVBand="0" w:evenVBand="0" w:oddHBand="0" w:evenHBand="0" w:firstRowFirstColumn="0" w:firstRowLastColumn="0" w:lastRowFirstColumn="0" w:lastRowLastColumn="0"/>
                  <w:tcW w:w="1854" w:type="pct"/>
                  <w:shd w:val="clear" w:color="auto" w:fill="DBE5F1"/>
                  <w:vAlign w:val="center"/>
                </w:tcPr>
                <w:p w:rsidR="00B16613" w:rsidRPr="001B1B51" w:rsidRDefault="00B16613" w:rsidP="00B16613">
                  <w:pPr>
                    <w:tabs>
                      <w:tab w:val="left" w:pos="880"/>
                    </w:tabs>
                    <w:spacing w:before="60" w:after="60" w:line="240" w:lineRule="auto"/>
                    <w:jc w:val="both"/>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t>М</w:t>
                  </w:r>
                  <w:r w:rsidRPr="001B1B51">
                    <w:rPr>
                      <w:rFonts w:ascii="Garamond" w:eastAsia="@Arial Unicode MS" w:hAnsi="Garamond" w:cs="Cambria"/>
                      <w:sz w:val="20"/>
                      <w:szCs w:val="20"/>
                      <w:lang w:eastAsia="ru-RU"/>
                    </w:rPr>
                    <w:t>алоймовірно (2)</w:t>
                  </w:r>
                </w:p>
              </w:tc>
              <w:tc>
                <w:tcPr>
                  <w:tcW w:w="3146" w:type="pct"/>
                  <w:shd w:val="clear" w:color="auto" w:fill="DBE5F1"/>
                </w:tcPr>
                <w:p w:rsidR="00B16613" w:rsidRPr="001B1B51" w:rsidRDefault="00B16613" w:rsidP="00B16613">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lang w:eastAsia="ru-RU"/>
                    </w:rPr>
                  </w:pPr>
                  <w:r w:rsidRPr="001B1B51">
                    <w:rPr>
                      <w:rFonts w:ascii="Garamond" w:eastAsia="Times New Roman" w:hAnsi="Garamond" w:cs="Times New Roman"/>
                      <w:sz w:val="20"/>
                      <w:szCs w:val="20"/>
                      <w:lang w:eastAsia="ru-RU"/>
                    </w:rPr>
                    <w:t>Ймовірність виникнення ризику віддалена (з вірогідністю 25-50 %)</w:t>
                  </w:r>
                </w:p>
              </w:tc>
            </w:tr>
            <w:tr w:rsidR="00B16613" w:rsidRPr="001B1B51" w:rsidTr="001B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pct"/>
                  <w:shd w:val="clear" w:color="auto" w:fill="auto"/>
                  <w:vAlign w:val="center"/>
                </w:tcPr>
                <w:p w:rsidR="00B16613" w:rsidRPr="001B1B51" w:rsidRDefault="00B16613" w:rsidP="00B16613">
                  <w:pPr>
                    <w:tabs>
                      <w:tab w:val="left" w:pos="880"/>
                    </w:tabs>
                    <w:spacing w:before="60" w:after="60" w:line="240" w:lineRule="auto"/>
                    <w:jc w:val="both"/>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t>Можливо (3)</w:t>
                  </w:r>
                </w:p>
              </w:tc>
              <w:tc>
                <w:tcPr>
                  <w:tcW w:w="3146" w:type="pct"/>
                  <w:shd w:val="clear" w:color="auto" w:fill="auto"/>
                </w:tcPr>
                <w:p w:rsidR="00B16613" w:rsidRPr="001B1B51" w:rsidRDefault="00B16613" w:rsidP="00B16613">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0"/>
                      <w:szCs w:val="20"/>
                      <w:lang w:eastAsia="ru-RU"/>
                    </w:rPr>
                  </w:pPr>
                  <w:r w:rsidRPr="001B1B51">
                    <w:rPr>
                      <w:rFonts w:ascii="Garamond" w:eastAsia="Times New Roman" w:hAnsi="Garamond" w:cs="Times New Roman"/>
                      <w:sz w:val="20"/>
                      <w:szCs w:val="20"/>
                      <w:lang w:eastAsia="ru-RU"/>
                    </w:rPr>
                    <w:t>Ймовірність виникнення ризику впродовж 1-2 років (з вірогідністю 51-74 %)</w:t>
                  </w:r>
                </w:p>
              </w:tc>
            </w:tr>
            <w:tr w:rsidR="00B16613" w:rsidRPr="001B1B51" w:rsidTr="001B1B51">
              <w:tc>
                <w:tcPr>
                  <w:cnfStyle w:val="001000000000" w:firstRow="0" w:lastRow="0" w:firstColumn="1" w:lastColumn="0" w:oddVBand="0" w:evenVBand="0" w:oddHBand="0" w:evenHBand="0" w:firstRowFirstColumn="0" w:firstRowLastColumn="0" w:lastRowFirstColumn="0" w:lastRowLastColumn="0"/>
                  <w:tcW w:w="1854" w:type="pct"/>
                  <w:shd w:val="clear" w:color="auto" w:fill="DBE5F1"/>
                  <w:vAlign w:val="center"/>
                </w:tcPr>
                <w:p w:rsidR="00B16613" w:rsidRPr="001B1B51" w:rsidRDefault="00B16613" w:rsidP="00B16613">
                  <w:pPr>
                    <w:tabs>
                      <w:tab w:val="left" w:pos="880"/>
                    </w:tabs>
                    <w:spacing w:before="60" w:after="60" w:line="240" w:lineRule="auto"/>
                    <w:jc w:val="both"/>
                    <w:rPr>
                      <w:rFonts w:ascii="Garamond" w:eastAsia="Times New Roman" w:hAnsi="Garamond" w:cs="Times New Roman"/>
                      <w:sz w:val="20"/>
                      <w:szCs w:val="20"/>
                      <w:lang w:eastAsia="ru-RU"/>
                    </w:rPr>
                  </w:pPr>
                  <w:r w:rsidRPr="001B1B51">
                    <w:rPr>
                      <w:rFonts w:ascii="Garamond" w:eastAsia="Times New Roman" w:hAnsi="Garamond" w:cs="Times New Roman"/>
                      <w:sz w:val="20"/>
                      <w:szCs w:val="20"/>
                      <w:lang w:eastAsia="ru-RU"/>
                    </w:rPr>
                    <w:t>Часто/очікується (4)</w:t>
                  </w:r>
                </w:p>
              </w:tc>
              <w:tc>
                <w:tcPr>
                  <w:tcW w:w="3146" w:type="pct"/>
                  <w:shd w:val="clear" w:color="auto" w:fill="DBE5F1"/>
                </w:tcPr>
                <w:p w:rsidR="00B16613" w:rsidRPr="001B1B51" w:rsidRDefault="00B16613" w:rsidP="00B16613">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0"/>
                      <w:szCs w:val="20"/>
                      <w:lang w:eastAsia="ru-RU"/>
                    </w:rPr>
                  </w:pPr>
                  <w:r w:rsidRPr="001B1B51">
                    <w:rPr>
                      <w:rFonts w:ascii="Garamond" w:eastAsia="Times New Roman" w:hAnsi="Garamond" w:cs="Times New Roman"/>
                      <w:sz w:val="20"/>
                      <w:szCs w:val="20"/>
                      <w:lang w:eastAsia="ru-RU"/>
                    </w:rPr>
                    <w:t>Ризик існує або очікується (з вірогідністю 75-100 %)</w:t>
                  </w:r>
                </w:p>
              </w:tc>
            </w:tr>
          </w:tbl>
          <w:p w:rsidR="00224F03" w:rsidRDefault="00224F03" w:rsidP="00224F03">
            <w:pPr>
              <w:spacing w:after="60" w:line="240" w:lineRule="auto"/>
              <w:jc w:val="both"/>
              <w:rPr>
                <w:rFonts w:ascii="Garamond" w:hAnsi="Garamond"/>
                <w:sz w:val="28"/>
                <w:szCs w:val="28"/>
              </w:rPr>
            </w:pPr>
          </w:p>
        </w:tc>
      </w:tr>
    </w:tbl>
    <w:p w:rsidR="002432F9" w:rsidRDefault="00614435" w:rsidP="000552EC">
      <w:pPr>
        <w:spacing w:before="120" w:line="240" w:lineRule="auto"/>
        <w:ind w:firstLine="567"/>
        <w:jc w:val="both"/>
        <w:rPr>
          <w:rFonts w:ascii="Garamond" w:hAnsi="Garamond"/>
          <w:i/>
          <w:sz w:val="28"/>
          <w:szCs w:val="28"/>
        </w:rPr>
      </w:pPr>
      <w:r w:rsidRPr="00472F66">
        <w:rPr>
          <w:rFonts w:ascii="Garamond" w:hAnsi="Garamond"/>
          <w:i/>
          <w:sz w:val="28"/>
          <w:szCs w:val="28"/>
        </w:rPr>
        <w:t>Оцінка впливу</w:t>
      </w:r>
    </w:p>
    <w:p w:rsidR="00FB7BC9" w:rsidRPr="00984E79" w:rsidRDefault="00D27818" w:rsidP="00F84D49">
      <w:pPr>
        <w:spacing w:after="60" w:line="240" w:lineRule="auto"/>
        <w:ind w:firstLine="567"/>
        <w:jc w:val="both"/>
        <w:rPr>
          <w:rFonts w:ascii="Garamond" w:hAnsi="Garamond" w:cs="Times New Roman"/>
          <w:sz w:val="28"/>
          <w:szCs w:val="28"/>
        </w:rPr>
      </w:pPr>
      <w:r>
        <w:rPr>
          <w:rFonts w:ascii="Garamond" w:eastAsia="Times New Roman" w:hAnsi="Garamond" w:cs="Times New Roman"/>
          <w:sz w:val="28"/>
          <w:szCs w:val="28"/>
        </w:rPr>
        <w:t>За кожним ідентифікованим ризиком здійснюється о</w:t>
      </w:r>
      <w:r w:rsidR="00A47CE4">
        <w:rPr>
          <w:rFonts w:ascii="Garamond" w:eastAsia="Times New Roman" w:hAnsi="Garamond" w:cs="Times New Roman"/>
          <w:sz w:val="28"/>
          <w:szCs w:val="28"/>
        </w:rPr>
        <w:t xml:space="preserve">цінка за впливом </w:t>
      </w:r>
      <w:r>
        <w:rPr>
          <w:rFonts w:ascii="Garamond" w:eastAsia="Times New Roman" w:hAnsi="Garamond" w:cs="Times New Roman"/>
          <w:sz w:val="28"/>
          <w:szCs w:val="28"/>
        </w:rPr>
        <w:t xml:space="preserve">на виконання державним органом завдань і функцій та досягнення цілей діяльності, визначених у стратегічних та річних планах. </w:t>
      </w:r>
      <w:r w:rsidR="00A11C60">
        <w:rPr>
          <w:rFonts w:ascii="Garamond" w:eastAsia="Times New Roman" w:hAnsi="Garamond" w:cs="Times New Roman"/>
          <w:sz w:val="28"/>
          <w:szCs w:val="28"/>
        </w:rPr>
        <w:t>Оцінка ризика за впливом</w:t>
      </w:r>
      <w:r>
        <w:rPr>
          <w:rFonts w:ascii="Garamond" w:eastAsia="Times New Roman" w:hAnsi="Garamond" w:cs="Times New Roman"/>
          <w:sz w:val="28"/>
          <w:szCs w:val="28"/>
        </w:rPr>
        <w:t xml:space="preserve"> </w:t>
      </w:r>
      <w:r w:rsidR="00DA55B4">
        <w:rPr>
          <w:rFonts w:ascii="Garamond" w:eastAsia="Times New Roman" w:hAnsi="Garamond" w:cs="Times New Roman"/>
          <w:sz w:val="28"/>
          <w:szCs w:val="28"/>
        </w:rPr>
        <w:t>пров</w:t>
      </w:r>
      <w:r w:rsidR="00256D0B">
        <w:rPr>
          <w:rFonts w:ascii="Garamond" w:eastAsia="Times New Roman" w:hAnsi="Garamond" w:cs="Times New Roman"/>
          <w:sz w:val="28"/>
          <w:szCs w:val="28"/>
        </w:rPr>
        <w:t>одиться</w:t>
      </w:r>
      <w:r w:rsidR="00DA55B4">
        <w:rPr>
          <w:rFonts w:ascii="Garamond" w:eastAsia="Times New Roman" w:hAnsi="Garamond" w:cs="Times New Roman"/>
          <w:sz w:val="28"/>
          <w:szCs w:val="28"/>
        </w:rPr>
        <w:t xml:space="preserve"> за </w:t>
      </w:r>
      <w:r w:rsidR="00DA55B4" w:rsidRPr="00984E79">
        <w:rPr>
          <w:rFonts w:ascii="Garamond" w:hAnsi="Garamond" w:cs="Times New Roman"/>
          <w:sz w:val="28"/>
          <w:szCs w:val="28"/>
        </w:rPr>
        <w:t xml:space="preserve">фінансовим, кадровим, операційним та репутаційним </w:t>
      </w:r>
      <w:r w:rsidR="00625E40" w:rsidRPr="00984E79">
        <w:rPr>
          <w:rFonts w:ascii="Garamond" w:hAnsi="Garamond" w:cs="Times New Roman"/>
          <w:sz w:val="28"/>
          <w:szCs w:val="28"/>
        </w:rPr>
        <w:t>критері</w:t>
      </w:r>
      <w:r w:rsidR="00DA55B4">
        <w:rPr>
          <w:rFonts w:ascii="Garamond" w:hAnsi="Garamond" w:cs="Times New Roman"/>
          <w:sz w:val="28"/>
          <w:szCs w:val="28"/>
        </w:rPr>
        <w:t>ями</w:t>
      </w:r>
      <w:r w:rsidR="00625E40" w:rsidRPr="00984E79">
        <w:rPr>
          <w:rFonts w:ascii="Garamond" w:hAnsi="Garamond" w:cs="Times New Roman"/>
          <w:sz w:val="28"/>
          <w:szCs w:val="28"/>
        </w:rPr>
        <w:t xml:space="preserve"> впливу</w:t>
      </w:r>
      <w:r w:rsidR="00CF3D3D">
        <w:rPr>
          <w:rFonts w:ascii="Garamond" w:hAnsi="Garamond" w:cs="Times New Roman"/>
          <w:sz w:val="28"/>
          <w:szCs w:val="28"/>
        </w:rPr>
        <w:t xml:space="preserve"> для</w:t>
      </w:r>
      <w:r w:rsidR="00A47CE4">
        <w:rPr>
          <w:rFonts w:ascii="Garamond" w:hAnsi="Garamond" w:cs="Times New Roman"/>
          <w:sz w:val="28"/>
          <w:szCs w:val="28"/>
        </w:rPr>
        <w:t xml:space="preserve"> визначення рівня впливу </w:t>
      </w:r>
      <w:r w:rsidR="00A47CE4" w:rsidRPr="00984E79">
        <w:rPr>
          <w:rFonts w:ascii="Garamond" w:hAnsi="Garamond" w:cs="Times New Roman"/>
          <w:sz w:val="28"/>
          <w:szCs w:val="28"/>
        </w:rPr>
        <w:t>(«низьк</w:t>
      </w:r>
      <w:r w:rsidR="00CF3D3D">
        <w:rPr>
          <w:rFonts w:ascii="Garamond" w:hAnsi="Garamond" w:cs="Times New Roman"/>
          <w:sz w:val="28"/>
          <w:szCs w:val="28"/>
        </w:rPr>
        <w:t>ого</w:t>
      </w:r>
      <w:r w:rsidR="00A47CE4" w:rsidRPr="00984E79">
        <w:rPr>
          <w:rFonts w:ascii="Garamond" w:hAnsi="Garamond" w:cs="Times New Roman"/>
          <w:sz w:val="28"/>
          <w:szCs w:val="28"/>
        </w:rPr>
        <w:t>», «середн</w:t>
      </w:r>
      <w:r w:rsidR="00CF3D3D">
        <w:rPr>
          <w:rFonts w:ascii="Garamond" w:hAnsi="Garamond" w:cs="Times New Roman"/>
          <w:sz w:val="28"/>
          <w:szCs w:val="28"/>
        </w:rPr>
        <w:t>ього</w:t>
      </w:r>
      <w:r w:rsidR="00A47CE4" w:rsidRPr="00984E79">
        <w:rPr>
          <w:rFonts w:ascii="Garamond" w:hAnsi="Garamond" w:cs="Times New Roman"/>
          <w:sz w:val="28"/>
          <w:szCs w:val="28"/>
        </w:rPr>
        <w:t>», «висок</w:t>
      </w:r>
      <w:r w:rsidR="00CF3D3D">
        <w:rPr>
          <w:rFonts w:ascii="Garamond" w:hAnsi="Garamond" w:cs="Times New Roman"/>
          <w:sz w:val="28"/>
          <w:szCs w:val="28"/>
        </w:rPr>
        <w:t>ого</w:t>
      </w:r>
      <w:r w:rsidR="00A47CE4" w:rsidRPr="00984E79">
        <w:rPr>
          <w:rFonts w:ascii="Garamond" w:hAnsi="Garamond" w:cs="Times New Roman"/>
          <w:sz w:val="28"/>
          <w:szCs w:val="28"/>
        </w:rPr>
        <w:t>»</w:t>
      </w:r>
      <w:r w:rsidR="00A47CE4">
        <w:rPr>
          <w:rFonts w:ascii="Garamond" w:hAnsi="Garamond" w:cs="Times New Roman"/>
          <w:sz w:val="28"/>
          <w:szCs w:val="28"/>
        </w:rPr>
        <w:t xml:space="preserve"> або</w:t>
      </w:r>
      <w:r w:rsidR="00A47CE4" w:rsidRPr="00984E79">
        <w:rPr>
          <w:rFonts w:ascii="Garamond" w:hAnsi="Garamond" w:cs="Times New Roman"/>
          <w:sz w:val="28"/>
          <w:szCs w:val="28"/>
        </w:rPr>
        <w:t xml:space="preserve"> «дуже висок</w:t>
      </w:r>
      <w:r w:rsidR="00CF3D3D">
        <w:rPr>
          <w:rFonts w:ascii="Garamond" w:hAnsi="Garamond" w:cs="Times New Roman"/>
          <w:sz w:val="28"/>
          <w:szCs w:val="28"/>
        </w:rPr>
        <w:t>ого</w:t>
      </w:r>
      <w:r w:rsidR="00A47CE4" w:rsidRPr="00984E79">
        <w:rPr>
          <w:rFonts w:ascii="Garamond" w:hAnsi="Garamond" w:cs="Times New Roman"/>
          <w:sz w:val="28"/>
          <w:szCs w:val="28"/>
        </w:rPr>
        <w:t>»)</w:t>
      </w:r>
      <w:r w:rsidR="00A47CE4">
        <w:rPr>
          <w:rFonts w:ascii="Garamond" w:hAnsi="Garamond" w:cs="Times New Roman"/>
          <w:sz w:val="28"/>
          <w:szCs w:val="28"/>
        </w:rPr>
        <w:t xml:space="preserve"> та присвоєння </w:t>
      </w:r>
      <w:r w:rsidR="00CF3D3D">
        <w:rPr>
          <w:rFonts w:ascii="Garamond" w:hAnsi="Garamond" w:cs="Times New Roman"/>
          <w:sz w:val="28"/>
          <w:szCs w:val="28"/>
        </w:rPr>
        <w:t>ризик</w:t>
      </w:r>
      <w:r w:rsidR="00B80BD6">
        <w:rPr>
          <w:rFonts w:ascii="Garamond" w:hAnsi="Garamond" w:cs="Times New Roman"/>
          <w:sz w:val="28"/>
          <w:szCs w:val="28"/>
        </w:rPr>
        <w:t>у</w:t>
      </w:r>
      <w:r w:rsidR="00CF3D3D">
        <w:rPr>
          <w:rFonts w:ascii="Garamond" w:hAnsi="Garamond" w:cs="Times New Roman"/>
          <w:sz w:val="28"/>
          <w:szCs w:val="28"/>
        </w:rPr>
        <w:t xml:space="preserve"> </w:t>
      </w:r>
      <w:r w:rsidR="00B80BD6">
        <w:rPr>
          <w:rFonts w:ascii="Garamond" w:hAnsi="Garamond" w:cs="Times New Roman"/>
          <w:sz w:val="28"/>
          <w:szCs w:val="28"/>
        </w:rPr>
        <w:t>відповідного балу</w:t>
      </w:r>
      <w:r w:rsidR="00A47CE4">
        <w:rPr>
          <w:rFonts w:ascii="Garamond" w:hAnsi="Garamond" w:cs="Times New Roman"/>
          <w:sz w:val="28"/>
          <w:szCs w:val="28"/>
        </w:rPr>
        <w:t xml:space="preserve"> </w:t>
      </w:r>
      <w:r w:rsidR="008A1666" w:rsidRPr="00984E79">
        <w:rPr>
          <w:rFonts w:ascii="Garamond" w:hAnsi="Garamond" w:cs="Times New Roman"/>
          <w:sz w:val="28"/>
          <w:szCs w:val="28"/>
        </w:rPr>
        <w:t xml:space="preserve">(1, 2, 3 </w:t>
      </w:r>
      <w:r w:rsidR="00841DB1">
        <w:rPr>
          <w:rFonts w:ascii="Garamond" w:hAnsi="Garamond" w:cs="Times New Roman"/>
          <w:sz w:val="28"/>
          <w:szCs w:val="28"/>
        </w:rPr>
        <w:t>або</w:t>
      </w:r>
      <w:r w:rsidR="008A1666" w:rsidRPr="00984E79">
        <w:rPr>
          <w:rFonts w:ascii="Garamond" w:hAnsi="Garamond" w:cs="Times New Roman"/>
          <w:sz w:val="28"/>
          <w:szCs w:val="28"/>
        </w:rPr>
        <w:t xml:space="preserve"> 4)</w:t>
      </w:r>
      <w:r w:rsidR="00B73948">
        <w:rPr>
          <w:rFonts w:ascii="Garamond" w:hAnsi="Garamond" w:cs="Times New Roman"/>
          <w:sz w:val="28"/>
          <w:szCs w:val="28"/>
        </w:rPr>
        <w:t>.</w:t>
      </w:r>
    </w:p>
    <w:p w:rsidR="000D5B3C" w:rsidRPr="00E242CF" w:rsidRDefault="00625E40" w:rsidP="00F84D49">
      <w:pPr>
        <w:spacing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Наприклад, </w:t>
      </w:r>
      <w:r w:rsidR="00E11EC4" w:rsidRPr="00984E79">
        <w:rPr>
          <w:rFonts w:ascii="Garamond" w:eastAsia="Times New Roman" w:hAnsi="Garamond" w:cs="Times New Roman"/>
          <w:sz w:val="28"/>
          <w:szCs w:val="28"/>
        </w:rPr>
        <w:t xml:space="preserve">ризик </w:t>
      </w:r>
      <w:r w:rsidR="00E11EC4">
        <w:rPr>
          <w:rFonts w:ascii="Garamond" w:eastAsia="Times New Roman" w:hAnsi="Garamond" w:cs="Times New Roman"/>
          <w:i/>
          <w:sz w:val="28"/>
          <w:szCs w:val="28"/>
        </w:rPr>
        <w:t>«</w:t>
      </w:r>
      <w:r w:rsidR="00B65C79">
        <w:rPr>
          <w:rFonts w:ascii="Garamond" w:eastAsia="Times New Roman" w:hAnsi="Garamond" w:cs="Times New Roman"/>
          <w:i/>
          <w:sz w:val="28"/>
          <w:szCs w:val="28"/>
        </w:rPr>
        <w:t>н</w:t>
      </w:r>
      <w:r w:rsidR="00B65C79" w:rsidRPr="00B65C79">
        <w:rPr>
          <w:rFonts w:ascii="Garamond" w:eastAsia="Times New Roman" w:hAnsi="Garamond" w:cs="Times New Roman"/>
          <w:i/>
          <w:sz w:val="28"/>
          <w:szCs w:val="28"/>
        </w:rPr>
        <w:t xml:space="preserve">евідповідність придбаних програмних продуктів цілям </w:t>
      </w:r>
      <w:r w:rsidR="00C15DD6">
        <w:rPr>
          <w:rFonts w:ascii="Garamond" w:eastAsia="Times New Roman" w:hAnsi="Garamond" w:cs="Times New Roman"/>
          <w:i/>
          <w:sz w:val="28"/>
          <w:szCs w:val="28"/>
        </w:rPr>
        <w:t xml:space="preserve">державного </w:t>
      </w:r>
      <w:r w:rsidR="00B65C79" w:rsidRPr="00B65C79">
        <w:rPr>
          <w:rFonts w:ascii="Garamond" w:eastAsia="Times New Roman" w:hAnsi="Garamond" w:cs="Times New Roman"/>
          <w:i/>
          <w:sz w:val="28"/>
          <w:szCs w:val="28"/>
        </w:rPr>
        <w:t>органу внаслідок невдалої ІТ-стратегії може призвести до зниження результативних показників діяльності</w:t>
      </w:r>
      <w:r w:rsidR="00E11EC4">
        <w:rPr>
          <w:rFonts w:ascii="Garamond" w:eastAsia="Times New Roman" w:hAnsi="Garamond" w:cs="Times New Roman"/>
          <w:i/>
          <w:sz w:val="28"/>
          <w:szCs w:val="28"/>
        </w:rPr>
        <w:t xml:space="preserve">» </w:t>
      </w:r>
      <w:r w:rsidR="00C15DD6">
        <w:rPr>
          <w:rFonts w:ascii="Garamond" w:eastAsia="Times New Roman" w:hAnsi="Garamond" w:cs="Times New Roman"/>
          <w:sz w:val="28"/>
          <w:szCs w:val="28"/>
        </w:rPr>
        <w:t xml:space="preserve">оцінено як такий, що </w:t>
      </w:r>
      <w:r w:rsidR="00B65C79">
        <w:rPr>
          <w:rFonts w:ascii="Garamond" w:eastAsia="Times New Roman" w:hAnsi="Garamond" w:cs="Times New Roman"/>
          <w:sz w:val="28"/>
          <w:szCs w:val="28"/>
        </w:rPr>
        <w:t xml:space="preserve">має </w:t>
      </w:r>
      <w:r w:rsidR="00B65C79" w:rsidRPr="00984E79">
        <w:rPr>
          <w:rFonts w:ascii="Garamond" w:eastAsia="Times New Roman" w:hAnsi="Garamond" w:cs="Times New Roman"/>
          <w:sz w:val="28"/>
          <w:szCs w:val="28"/>
        </w:rPr>
        <w:t>«</w:t>
      </w:r>
      <w:r w:rsidR="00F84D49">
        <w:rPr>
          <w:rFonts w:ascii="Garamond" w:eastAsia="Times New Roman" w:hAnsi="Garamond" w:cs="Times New Roman"/>
          <w:i/>
          <w:sz w:val="28"/>
          <w:szCs w:val="28"/>
        </w:rPr>
        <w:t>середній</w:t>
      </w:r>
      <w:r w:rsidR="00B65C79" w:rsidRPr="00984E79">
        <w:rPr>
          <w:rFonts w:ascii="Garamond" w:eastAsia="Times New Roman" w:hAnsi="Garamond" w:cs="Times New Roman"/>
          <w:sz w:val="28"/>
          <w:szCs w:val="28"/>
        </w:rPr>
        <w:t>»</w:t>
      </w:r>
      <w:r w:rsidR="00B65C79">
        <w:rPr>
          <w:rFonts w:ascii="Garamond" w:eastAsia="Times New Roman" w:hAnsi="Garamond" w:cs="Times New Roman"/>
          <w:sz w:val="28"/>
          <w:szCs w:val="28"/>
        </w:rPr>
        <w:t xml:space="preserve"> </w:t>
      </w:r>
      <w:r w:rsidR="00615117">
        <w:rPr>
          <w:rFonts w:ascii="Garamond" w:eastAsia="Times New Roman" w:hAnsi="Garamond" w:cs="Times New Roman"/>
          <w:sz w:val="28"/>
          <w:szCs w:val="28"/>
        </w:rPr>
        <w:t xml:space="preserve">рівень </w:t>
      </w:r>
      <w:r w:rsidR="00B65C79">
        <w:rPr>
          <w:rFonts w:ascii="Garamond" w:eastAsia="Times New Roman" w:hAnsi="Garamond" w:cs="Times New Roman"/>
          <w:sz w:val="28"/>
          <w:szCs w:val="28"/>
        </w:rPr>
        <w:t>вплив</w:t>
      </w:r>
      <w:r w:rsidR="00615117">
        <w:rPr>
          <w:rFonts w:ascii="Garamond" w:eastAsia="Times New Roman" w:hAnsi="Garamond" w:cs="Times New Roman"/>
          <w:sz w:val="28"/>
          <w:szCs w:val="28"/>
        </w:rPr>
        <w:t>у</w:t>
      </w:r>
      <w:r w:rsidR="00D27818">
        <w:rPr>
          <w:rFonts w:ascii="Garamond" w:eastAsia="Times New Roman" w:hAnsi="Garamond" w:cs="Times New Roman"/>
          <w:sz w:val="28"/>
          <w:szCs w:val="28"/>
        </w:rPr>
        <w:t xml:space="preserve"> (присвоєно ризику бал – 2)</w:t>
      </w:r>
      <w:r w:rsidR="00A26900">
        <w:rPr>
          <w:rFonts w:ascii="Garamond" w:eastAsia="Times New Roman" w:hAnsi="Garamond" w:cs="Times New Roman"/>
          <w:sz w:val="28"/>
          <w:szCs w:val="28"/>
        </w:rPr>
        <w:t>:</w:t>
      </w:r>
    </w:p>
    <w:p w:rsidR="00475229" w:rsidRPr="00F84D49" w:rsidRDefault="003F7CB7" w:rsidP="00F84D49">
      <w:pPr>
        <w:spacing w:after="240" w:line="240" w:lineRule="auto"/>
        <w:ind w:firstLine="567"/>
        <w:jc w:val="center"/>
        <w:rPr>
          <w:rFonts w:ascii="Garamond" w:eastAsia="Times New Roman" w:hAnsi="Garamond" w:cs="Times New Roman"/>
          <w:sz w:val="28"/>
          <w:szCs w:val="28"/>
        </w:rPr>
      </w:pPr>
      <m:oMath>
        <m:f>
          <m:fPr>
            <m:ctrlPr>
              <w:rPr>
                <w:rFonts w:ascii="Cambria Math" w:hAnsi="Cambria Math"/>
                <w:i/>
                <w:sz w:val="28"/>
                <w:szCs w:val="28"/>
              </w:rPr>
            </m:ctrlPr>
          </m:fPr>
          <m:num>
            <m:r>
              <w:rPr>
                <w:rFonts w:ascii="Cambria Math" w:hAnsi="Cambria Math"/>
                <w:sz w:val="28"/>
                <w:szCs w:val="28"/>
              </w:rPr>
              <m:t xml:space="preserve">2 + 2 + 2 + 3 (сума балів відповідно до застосованих критеріїв впливу) </m:t>
            </m:r>
          </m:num>
          <m:den>
            <m:r>
              <w:rPr>
                <w:rFonts w:ascii="Cambria Math" w:hAnsi="Cambria Math"/>
                <w:sz w:val="28"/>
                <w:szCs w:val="28"/>
              </w:rPr>
              <m:t>4 (кількість застосованих критеріїв впливу)</m:t>
            </m:r>
          </m:den>
        </m:f>
        <m:r>
          <w:rPr>
            <w:rFonts w:ascii="Cambria Math" w:hAnsi="Cambria Math"/>
            <w:sz w:val="28"/>
            <w:szCs w:val="28"/>
          </w:rPr>
          <m:t xml:space="preserve"> </m:t>
        </m:r>
      </m:oMath>
      <w:r w:rsidR="00475229" w:rsidRPr="00984E79">
        <w:rPr>
          <w:rFonts w:ascii="Garamond" w:eastAsia="Times New Roman" w:hAnsi="Garamond" w:cs="Times New Roman"/>
          <w:sz w:val="28"/>
          <w:szCs w:val="28"/>
        </w:rPr>
        <w:t>=</w:t>
      </w:r>
      <w:r w:rsidR="0079251D" w:rsidRPr="00984E79">
        <w:rPr>
          <w:rFonts w:ascii="Garamond" w:eastAsia="Times New Roman" w:hAnsi="Garamond" w:cs="Times New Roman"/>
          <w:sz w:val="28"/>
          <w:szCs w:val="28"/>
        </w:rPr>
        <w:t xml:space="preserve"> </w:t>
      </w:r>
      <w:r w:rsidR="00A26900">
        <w:rPr>
          <w:rFonts w:ascii="Garamond" w:eastAsia="Times New Roman" w:hAnsi="Garamond" w:cs="Times New Roman"/>
          <w:sz w:val="28"/>
          <w:szCs w:val="28"/>
        </w:rPr>
        <w:t>2</w:t>
      </w:r>
      <w:r w:rsidR="00475229" w:rsidRPr="00984E79">
        <w:rPr>
          <w:rFonts w:ascii="Garamond" w:eastAsia="Times New Roman" w:hAnsi="Garamond" w:cs="Times New Roman"/>
          <w:sz w:val="28"/>
          <w:szCs w:val="28"/>
        </w:rPr>
        <w:t>,</w:t>
      </w:r>
      <w:r w:rsidR="00C36393">
        <w:rPr>
          <w:rFonts w:ascii="Garamond" w:eastAsia="Times New Roman" w:hAnsi="Garamond" w:cs="Times New Roman"/>
          <w:sz w:val="28"/>
          <w:szCs w:val="28"/>
        </w:rPr>
        <w:t>25</w:t>
      </w:r>
      <w:r w:rsidR="00475229" w:rsidRPr="00984E79">
        <w:rPr>
          <w:rFonts w:ascii="Garamond" w:eastAsia="Times New Roman" w:hAnsi="Garamond" w:cs="Times New Roman"/>
          <w:sz w:val="28"/>
          <w:szCs w:val="28"/>
        </w:rPr>
        <w:t xml:space="preserve"> </w:t>
      </w:r>
      <w:r w:rsidR="00391A46" w:rsidRPr="00F84D49">
        <w:rPr>
          <w:rFonts w:ascii="Garamond" w:eastAsia="Times New Roman" w:hAnsi="Garamond" w:cs="Times New Roman"/>
          <w:sz w:val="28"/>
          <w:szCs w:val="28"/>
        </w:rPr>
        <w:t>(</w:t>
      </w:r>
      <w:r w:rsidR="00391A46" w:rsidRPr="00F84D49">
        <w:rPr>
          <w:rFonts w:ascii="Garamond" w:hAnsi="Garamond" w:cs="Arial"/>
          <w:sz w:val="28"/>
          <w:szCs w:val="28"/>
        </w:rPr>
        <w:t>≈</w:t>
      </w:r>
      <w:r w:rsidR="00F84D49" w:rsidRPr="00F84D49">
        <w:rPr>
          <w:rFonts w:ascii="Garamond" w:hAnsi="Garamond" w:cs="Arial"/>
          <w:sz w:val="28"/>
          <w:szCs w:val="28"/>
        </w:rPr>
        <w:t>2</w:t>
      </w:r>
      <w:r w:rsidR="00391A46" w:rsidRPr="00F84D49">
        <w:rPr>
          <w:rFonts w:ascii="Garamond" w:eastAsia="Times New Roman" w:hAnsi="Garamond" w:cs="Times New Roman"/>
          <w:sz w:val="28"/>
          <w:szCs w:val="28"/>
        </w:rPr>
        <w:t>)</w:t>
      </w:r>
      <w:r w:rsidR="005B6849" w:rsidRPr="00F84D49">
        <w:rPr>
          <w:rFonts w:ascii="Garamond" w:eastAsia="Times New Roman" w:hAnsi="Garamond" w:cs="Times New Roman"/>
          <w:sz w:val="28"/>
          <w:szCs w:val="28"/>
        </w:rPr>
        <w:t>.</w:t>
      </w:r>
    </w:p>
    <w:tbl>
      <w:tblPr>
        <w:tblW w:w="5000" w:type="pct"/>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shd w:val="clear" w:color="auto" w:fill="FFFFFF" w:themeFill="background1"/>
        <w:tblLook w:val="04A0" w:firstRow="1" w:lastRow="0" w:firstColumn="1" w:lastColumn="0" w:noHBand="0" w:noVBand="1"/>
      </w:tblPr>
      <w:tblGrid>
        <w:gridCol w:w="1462"/>
        <w:gridCol w:w="1625"/>
        <w:gridCol w:w="530"/>
        <w:gridCol w:w="1787"/>
        <w:gridCol w:w="1323"/>
        <w:gridCol w:w="1878"/>
        <w:gridCol w:w="2057"/>
        <w:gridCol w:w="2041"/>
        <w:gridCol w:w="1978"/>
        <w:gridCol w:w="994"/>
      </w:tblGrid>
      <w:tr w:rsidR="00D374BB" w:rsidRPr="00D374BB" w:rsidTr="001F315A">
        <w:trPr>
          <w:trHeight w:val="691"/>
        </w:trPr>
        <w:tc>
          <w:tcPr>
            <w:tcW w:w="46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Сфера внутрішнього аудиту</w:t>
            </w:r>
          </w:p>
        </w:tc>
        <w:tc>
          <w:tcPr>
            <w:tcW w:w="51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Об’єкт внутрішнього аудиту</w:t>
            </w:r>
          </w:p>
        </w:tc>
        <w:tc>
          <w:tcPr>
            <w:tcW w:w="1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 з/п</w:t>
            </w:r>
          </w:p>
        </w:tc>
        <w:tc>
          <w:tcPr>
            <w:tcW w:w="57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Назва ризику</w:t>
            </w:r>
          </w:p>
        </w:tc>
        <w:tc>
          <w:tcPr>
            <w:tcW w:w="42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Фінансовий вплив</w:t>
            </w:r>
          </w:p>
        </w:tc>
        <w:tc>
          <w:tcPr>
            <w:tcW w:w="5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Кадровий вплив</w:t>
            </w:r>
          </w:p>
        </w:tc>
        <w:tc>
          <w:tcPr>
            <w:tcW w:w="65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Операційний вплив</w:t>
            </w:r>
          </w:p>
        </w:tc>
        <w:tc>
          <w:tcPr>
            <w:tcW w:w="65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Репутаційний вплив</w:t>
            </w:r>
          </w:p>
        </w:tc>
        <w:tc>
          <w:tcPr>
            <w:tcW w:w="6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Бал</w:t>
            </w:r>
          </w:p>
        </w:tc>
        <w:tc>
          <w:tcPr>
            <w:tcW w:w="31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Рівень впливу</w:t>
            </w:r>
          </w:p>
        </w:tc>
      </w:tr>
      <w:tr w:rsidR="00D374BB" w:rsidRPr="00D374BB" w:rsidTr="001F315A">
        <w:trPr>
          <w:trHeight w:val="58"/>
        </w:trPr>
        <w:tc>
          <w:tcPr>
            <w:tcW w:w="466" w:type="pct"/>
            <w:tcBorders>
              <w:top w:val="single" w:sz="12" w:space="0" w:color="FFFFFF" w:themeColor="background1"/>
              <w:left w:val="nil"/>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1</w:t>
            </w:r>
          </w:p>
        </w:tc>
        <w:tc>
          <w:tcPr>
            <w:tcW w:w="518"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2</w:t>
            </w:r>
          </w:p>
        </w:tc>
        <w:tc>
          <w:tcPr>
            <w:tcW w:w="169" w:type="pct"/>
            <w:tcBorders>
              <w:top w:val="single" w:sz="12" w:space="0" w:color="FFFFFF" w:themeColor="background1"/>
              <w:left w:val="single" w:sz="12" w:space="0" w:color="FFFFFF" w:themeColor="background1"/>
              <w:right w:val="single" w:sz="12" w:space="0" w:color="FFFFFF" w:themeColor="background1"/>
            </w:tcBorders>
            <w:shd w:val="clear" w:color="auto" w:fill="4F81BD"/>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3</w:t>
            </w:r>
          </w:p>
        </w:tc>
        <w:tc>
          <w:tcPr>
            <w:tcW w:w="570"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4</w:t>
            </w:r>
          </w:p>
        </w:tc>
        <w:tc>
          <w:tcPr>
            <w:tcW w:w="422"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5</w:t>
            </w:r>
          </w:p>
        </w:tc>
        <w:tc>
          <w:tcPr>
            <w:tcW w:w="599"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6</w:t>
            </w:r>
          </w:p>
        </w:tc>
        <w:tc>
          <w:tcPr>
            <w:tcW w:w="656"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7</w:t>
            </w:r>
          </w:p>
        </w:tc>
        <w:tc>
          <w:tcPr>
            <w:tcW w:w="651"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8</w:t>
            </w:r>
          </w:p>
        </w:tc>
        <w:tc>
          <w:tcPr>
            <w:tcW w:w="631"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9</w:t>
            </w:r>
          </w:p>
        </w:tc>
        <w:tc>
          <w:tcPr>
            <w:tcW w:w="31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D374BB" w:rsidRPr="00D374BB" w:rsidRDefault="00D374BB" w:rsidP="00D374BB">
            <w:pPr>
              <w:spacing w:after="0" w:line="240" w:lineRule="auto"/>
              <w:jc w:val="center"/>
              <w:rPr>
                <w:rFonts w:ascii="Garamond" w:eastAsia="Times New Roman" w:hAnsi="Garamond" w:cs="Calibri"/>
                <w:b/>
                <w:bCs/>
                <w:color w:val="FFFFFF" w:themeColor="background1"/>
                <w:sz w:val="20"/>
                <w:szCs w:val="20"/>
                <w:lang w:eastAsia="uk-UA"/>
              </w:rPr>
            </w:pPr>
            <w:r w:rsidRPr="00D374BB">
              <w:rPr>
                <w:rFonts w:ascii="Garamond" w:eastAsia="Times New Roman" w:hAnsi="Garamond" w:cs="Calibri"/>
                <w:b/>
                <w:bCs/>
                <w:color w:val="FFFFFF" w:themeColor="background1"/>
                <w:sz w:val="20"/>
                <w:szCs w:val="20"/>
                <w:lang w:eastAsia="uk-UA"/>
              </w:rPr>
              <w:t>10</w:t>
            </w:r>
          </w:p>
        </w:tc>
      </w:tr>
      <w:tr w:rsidR="00D374BB" w:rsidRPr="00D374BB" w:rsidTr="00414F11">
        <w:trPr>
          <w:trHeight w:val="2850"/>
        </w:trPr>
        <w:tc>
          <w:tcPr>
            <w:tcW w:w="466"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lastRenderedPageBreak/>
              <w:t>Загальні процеси</w:t>
            </w:r>
          </w:p>
        </w:tc>
        <w:tc>
          <w:tcPr>
            <w:tcW w:w="518"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Захист інформації в інформаційних системах (ІТ-безпека)</w:t>
            </w:r>
          </w:p>
        </w:tc>
        <w:tc>
          <w:tcPr>
            <w:tcW w:w="169" w:type="pct"/>
            <w:shd w:val="clear" w:color="auto" w:fill="FFFFFF" w:themeFill="background1"/>
            <w:noWrap/>
            <w:hideMark/>
          </w:tcPr>
          <w:p w:rsidR="00D374BB" w:rsidRPr="00D374BB" w:rsidRDefault="00D374BB" w:rsidP="00D374BB">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1</w:t>
            </w:r>
          </w:p>
        </w:tc>
        <w:tc>
          <w:tcPr>
            <w:tcW w:w="570"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 xml:space="preserve">Використання неліцензійного програмного забезпечення може призвести до несанкціонованого доступу до конфіденційної інформації </w:t>
            </w:r>
          </w:p>
        </w:tc>
        <w:tc>
          <w:tcPr>
            <w:tcW w:w="422"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Значний фінансово-матеріальний вплив вище 1 млн грн (4)</w:t>
            </w:r>
          </w:p>
        </w:tc>
        <w:tc>
          <w:tcPr>
            <w:tcW w:w="599"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 застосовується</w:t>
            </w:r>
          </w:p>
        </w:tc>
        <w:tc>
          <w:tcPr>
            <w:tcW w:w="656"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Відсутність можливості продовжувати звично виконувати завдання та функції. Повсюдний збій за всіма напрямами діяльності. Суттєва втрата спроможностей. Повільне відновлення у роботі (4)</w:t>
            </w:r>
          </w:p>
        </w:tc>
        <w:tc>
          <w:tcPr>
            <w:tcW w:w="651" w:type="pct"/>
            <w:shd w:val="clear" w:color="auto" w:fill="FFFFFF" w:themeFill="background1"/>
            <w:hideMark/>
          </w:tcPr>
          <w:p w:rsidR="00D374BB" w:rsidRPr="00D374BB" w:rsidRDefault="00D374BB" w:rsidP="00D374BB">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існування фактів шахрайства/корупції у великих масштабах) може призвести до втрати довіри з боку громадськості та важливих партнерів на центральному та міжнародному рівні. Період відновлення довіри є тривалим (4)</w:t>
            </w:r>
          </w:p>
        </w:tc>
        <w:tc>
          <w:tcPr>
            <w:tcW w:w="631" w:type="pct"/>
            <w:shd w:val="clear" w:color="auto" w:fill="FFFFFF" w:themeFill="background1"/>
            <w:vAlign w:val="center"/>
            <w:hideMark/>
          </w:tcPr>
          <w:p w:rsidR="00D374BB" w:rsidRPr="00D374BB" w:rsidRDefault="00D374BB" w:rsidP="00D374BB">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4</w:t>
            </w:r>
            <w:r w:rsidRPr="00D374BB">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br/>
              <w:t>((4 + 4 + 4) / 3 = 4)</w:t>
            </w:r>
          </w:p>
        </w:tc>
        <w:tc>
          <w:tcPr>
            <w:tcW w:w="317" w:type="pct"/>
            <w:shd w:val="clear" w:color="auto" w:fill="FFFFFF" w:themeFill="background1"/>
            <w:vAlign w:val="center"/>
            <w:hideMark/>
          </w:tcPr>
          <w:p w:rsidR="00D374BB" w:rsidRPr="00D374BB" w:rsidRDefault="00D374BB" w:rsidP="00D374BB">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дуже високий</w:t>
            </w:r>
          </w:p>
        </w:tc>
      </w:tr>
      <w:tr w:rsidR="00414F11" w:rsidRPr="00D374BB" w:rsidTr="000F6B6F">
        <w:trPr>
          <w:trHeight w:val="2817"/>
        </w:trPr>
        <w:tc>
          <w:tcPr>
            <w:tcW w:w="466" w:type="pct"/>
            <w:shd w:val="clear" w:color="auto" w:fill="DBE5F1"/>
            <w:hideMark/>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Загальні процеси</w:t>
            </w:r>
          </w:p>
        </w:tc>
        <w:tc>
          <w:tcPr>
            <w:tcW w:w="518" w:type="pct"/>
            <w:shd w:val="clear" w:color="auto" w:fill="DBE5F1"/>
            <w:hideMark/>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Захист інформації в інформаційних системах (ІТ-безпека)</w:t>
            </w:r>
          </w:p>
        </w:tc>
        <w:tc>
          <w:tcPr>
            <w:tcW w:w="169" w:type="pct"/>
            <w:shd w:val="clear" w:color="auto" w:fill="DBE5F1"/>
            <w:noWrap/>
            <w:hideMark/>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2</w:t>
            </w:r>
          </w:p>
        </w:tc>
        <w:tc>
          <w:tcPr>
            <w:tcW w:w="570" w:type="pct"/>
            <w:shd w:val="clear" w:color="auto" w:fill="DBE5F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Застосування нових способів віддаленої роботи, зберігання та передача даних за допомогою мобільних пристроїв та хмарних технологій може призвести до зниження рівня захисту інформації</w:t>
            </w:r>
          </w:p>
        </w:tc>
        <w:tc>
          <w:tcPr>
            <w:tcW w:w="422" w:type="pct"/>
            <w:shd w:val="clear" w:color="auto" w:fill="DBE5F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Значний фінансово-матеріальний вплив вище 1 млн грн (4)</w:t>
            </w:r>
          </w:p>
        </w:tc>
        <w:tc>
          <w:tcPr>
            <w:tcW w:w="599" w:type="pct"/>
            <w:shd w:val="clear" w:color="auto" w:fill="DBE5F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 застосовується</w:t>
            </w:r>
          </w:p>
        </w:tc>
        <w:tc>
          <w:tcPr>
            <w:tcW w:w="656" w:type="pct"/>
            <w:shd w:val="clear" w:color="auto" w:fill="DBE5F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Відсутність можливості продовжувати звично виконувати завдання та функції. Повсюдний збій за всіма напрямами діяльності. Суттєва втрата спроможностей. Повільне відновлення у роботі (4)</w:t>
            </w:r>
          </w:p>
        </w:tc>
        <w:tc>
          <w:tcPr>
            <w:tcW w:w="651" w:type="pct"/>
            <w:shd w:val="clear" w:color="auto" w:fill="DBE5F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r w:rsidRPr="00D374BB">
              <w:rPr>
                <w:rFonts w:ascii="Garamond" w:eastAsia="Times New Roman" w:hAnsi="Garamond" w:cs="Calibri"/>
                <w:sz w:val="20"/>
                <w:szCs w:val="20"/>
                <w:lang w:eastAsia="uk-UA"/>
              </w:rPr>
              <w:br/>
              <w:t>Період відновлення довіри є помірним (3)</w:t>
            </w:r>
          </w:p>
        </w:tc>
        <w:tc>
          <w:tcPr>
            <w:tcW w:w="631" w:type="pct"/>
            <w:shd w:val="clear" w:color="auto" w:fill="DBE5F1"/>
            <w:vAlign w:val="center"/>
            <w:hideMark/>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4</w:t>
            </w:r>
            <w:r w:rsidRPr="00D374BB">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br/>
              <w:t xml:space="preserve">((4 + 4 + 3) / 3 = </w:t>
            </w:r>
            <w:r w:rsidRPr="00D374BB">
              <w:rPr>
                <w:rFonts w:ascii="Garamond" w:eastAsia="Times New Roman" w:hAnsi="Garamond" w:cs="Calibri"/>
                <w:sz w:val="20"/>
                <w:szCs w:val="20"/>
                <w:lang w:eastAsia="uk-UA"/>
              </w:rPr>
              <w:br/>
              <w:t>3,66 ( ≈ 4))</w:t>
            </w:r>
          </w:p>
        </w:tc>
        <w:tc>
          <w:tcPr>
            <w:tcW w:w="317" w:type="pct"/>
            <w:shd w:val="clear" w:color="auto" w:fill="DBE5F1"/>
            <w:vAlign w:val="center"/>
            <w:hideMark/>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дуже високий</w:t>
            </w:r>
          </w:p>
        </w:tc>
      </w:tr>
      <w:tr w:rsidR="00414F11" w:rsidRPr="00D374BB" w:rsidTr="00414F11">
        <w:trPr>
          <w:trHeight w:val="3526"/>
        </w:trPr>
        <w:tc>
          <w:tcPr>
            <w:tcW w:w="466"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lastRenderedPageBreak/>
              <w:t>Загальні процеси</w:t>
            </w:r>
          </w:p>
        </w:tc>
        <w:tc>
          <w:tcPr>
            <w:tcW w:w="518"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Захист інформації в інформаційних системах (ІТ-безпека)</w:t>
            </w:r>
          </w:p>
        </w:tc>
        <w:tc>
          <w:tcPr>
            <w:tcW w:w="169" w:type="pct"/>
            <w:shd w:val="clear" w:color="auto" w:fill="FFFFFF" w:themeFill="background1"/>
            <w:noWrap/>
            <w:hideMark/>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3</w:t>
            </w:r>
          </w:p>
        </w:tc>
        <w:tc>
          <w:tcPr>
            <w:tcW w:w="570" w:type="pct"/>
            <w:shd w:val="clear" w:color="auto" w:fill="FFFFFF" w:themeFill="background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Низький рівень обізнаності працівників щодо можливих загроз через відсутність навчальних заходів з питань ІТ-безпеки може призвести до збільшення випадків порушення цілісності, конфіденційності  та доступності інформації</w:t>
            </w:r>
          </w:p>
        </w:tc>
        <w:tc>
          <w:tcPr>
            <w:tcW w:w="422" w:type="pct"/>
            <w:shd w:val="clear" w:color="auto" w:fill="FFFFFF" w:themeFill="background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Значний фінансово-матеріальний вплив вище 1 млн грн (4)</w:t>
            </w:r>
          </w:p>
        </w:tc>
        <w:tc>
          <w:tcPr>
            <w:tcW w:w="599" w:type="pct"/>
            <w:shd w:val="clear" w:color="auto" w:fill="FFFFFF" w:themeFill="background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деяких ключових працівників у одному підрозділі може призвести до суттєвих збоїв у роботі цього підрозділу (2)</w:t>
            </w:r>
          </w:p>
        </w:tc>
        <w:tc>
          <w:tcPr>
            <w:tcW w:w="656" w:type="pct"/>
            <w:shd w:val="clear" w:color="auto" w:fill="FFFFFF" w:themeFill="background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 xml:space="preserve">Відсутність можливості продовжувати звично виконувати завдання та функції. Повсюдний збій за всіма напрямами діяльності. Суттєва втрата спроможностей. </w:t>
            </w:r>
            <w:r w:rsidRPr="00D374BB">
              <w:rPr>
                <w:rFonts w:ascii="Garamond" w:eastAsia="Times New Roman" w:hAnsi="Garamond" w:cs="Calibri"/>
                <w:sz w:val="20"/>
                <w:szCs w:val="20"/>
                <w:lang w:eastAsia="uk-UA"/>
              </w:rPr>
              <w:br/>
              <w:t>Повільне відновлення у роботі (4)</w:t>
            </w:r>
          </w:p>
        </w:tc>
        <w:tc>
          <w:tcPr>
            <w:tcW w:w="651" w:type="pct"/>
            <w:shd w:val="clear" w:color="auto" w:fill="FFFFFF" w:themeFill="background1"/>
            <w:hideMark/>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існування фактів шахрайства/корупції у великих масштабах) може призвести до втрати довіри з боку громадськості та важливих партнерів на центральному та міжнародному рівні.</w:t>
            </w:r>
            <w:r w:rsidRPr="00D374BB">
              <w:rPr>
                <w:rFonts w:ascii="Garamond" w:eastAsia="Times New Roman" w:hAnsi="Garamond" w:cs="Calibri"/>
                <w:sz w:val="20"/>
                <w:szCs w:val="20"/>
                <w:lang w:eastAsia="uk-UA"/>
              </w:rPr>
              <w:br/>
              <w:t>Період відновлення довіри є тривалим (4)</w:t>
            </w:r>
          </w:p>
        </w:tc>
        <w:tc>
          <w:tcPr>
            <w:tcW w:w="631" w:type="pct"/>
            <w:shd w:val="clear" w:color="auto" w:fill="FFFFFF" w:themeFill="background1"/>
            <w:vAlign w:val="center"/>
            <w:hideMark/>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4</w:t>
            </w:r>
            <w:r w:rsidRPr="00D374BB">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br/>
              <w:t>((4 + 2 + 4 + 4) / 4 = 3,5 ( ≈ 4))</w:t>
            </w:r>
          </w:p>
        </w:tc>
        <w:tc>
          <w:tcPr>
            <w:tcW w:w="317" w:type="pct"/>
            <w:shd w:val="clear" w:color="auto" w:fill="FFFFFF" w:themeFill="background1"/>
            <w:vAlign w:val="center"/>
            <w:hideMark/>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дуже високий</w:t>
            </w:r>
          </w:p>
        </w:tc>
      </w:tr>
      <w:tr w:rsidR="00414F11" w:rsidRPr="00D374BB" w:rsidTr="00414F11">
        <w:trPr>
          <w:trHeight w:val="3526"/>
        </w:trPr>
        <w:tc>
          <w:tcPr>
            <w:tcW w:w="466"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Загальні процеси</w:t>
            </w:r>
          </w:p>
        </w:tc>
        <w:tc>
          <w:tcPr>
            <w:tcW w:w="518"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Впровадження та розвиток інформаційних технологій (ІТ-розвиток)</w:t>
            </w:r>
          </w:p>
        </w:tc>
        <w:tc>
          <w:tcPr>
            <w:tcW w:w="169" w:type="pct"/>
            <w:shd w:val="clear" w:color="auto" w:fill="DBE5F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4</w:t>
            </w:r>
          </w:p>
        </w:tc>
        <w:tc>
          <w:tcPr>
            <w:tcW w:w="570"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 xml:space="preserve">Відсутність моніторингу розподілу та використання ІТ-ресурсів може призвести до  неефективного їх використання  </w:t>
            </w:r>
          </w:p>
        </w:tc>
        <w:tc>
          <w:tcPr>
            <w:tcW w:w="422"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Фінансово-матеріальний вплив вище 100 тис. грн, але нижче 500 тис. грн (2)</w:t>
            </w:r>
          </w:p>
        </w:tc>
        <w:tc>
          <w:tcPr>
            <w:tcW w:w="599"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деяких ключових працівників у одному підрозділі може призвести до затримки у роботі цього підрозділу (1)</w:t>
            </w:r>
          </w:p>
        </w:tc>
        <w:tc>
          <w:tcPr>
            <w:tcW w:w="656"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Суттєве зниження/втрата спроможностей може заважати продовженню виконання завдань та функцій за одним/декількома напрямами діяльності.</w:t>
            </w:r>
            <w:r>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t>Швидке відновлення у роботі (2)</w:t>
            </w:r>
          </w:p>
        </w:tc>
        <w:tc>
          <w:tcPr>
            <w:tcW w:w="651"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несистемні факти шахрайства/корупції у невеликих масштабах) можуть призвести до зниження довіри з боку громадськості на центральному рівні.</w:t>
            </w:r>
            <w:r>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t>Період відновлення довіри є коротким або помірним (2)</w:t>
            </w:r>
          </w:p>
        </w:tc>
        <w:tc>
          <w:tcPr>
            <w:tcW w:w="631"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2</w:t>
            </w:r>
            <w:r w:rsidRPr="00D374BB">
              <w:rPr>
                <w:rFonts w:ascii="Garamond" w:eastAsia="Times New Roman" w:hAnsi="Garamond" w:cs="Calibri"/>
                <w:sz w:val="20"/>
                <w:szCs w:val="20"/>
                <w:lang w:eastAsia="uk-UA"/>
              </w:rPr>
              <w:br/>
              <w:t>((2 + 1 + 2 + 2) / 4 = 1,75 ( ≈ 2))</w:t>
            </w:r>
          </w:p>
        </w:tc>
        <w:tc>
          <w:tcPr>
            <w:tcW w:w="317"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середній</w:t>
            </w:r>
          </w:p>
        </w:tc>
      </w:tr>
      <w:tr w:rsidR="00414F11" w:rsidRPr="00D374BB" w:rsidTr="00414F11">
        <w:trPr>
          <w:trHeight w:val="3526"/>
        </w:trPr>
        <w:tc>
          <w:tcPr>
            <w:tcW w:w="466"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lastRenderedPageBreak/>
              <w:t>Загальні процеси</w:t>
            </w:r>
          </w:p>
        </w:tc>
        <w:tc>
          <w:tcPr>
            <w:tcW w:w="518"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Впровадження та розвиток інформаційних технологій (ІТ-розвиток)</w:t>
            </w:r>
          </w:p>
        </w:tc>
        <w:tc>
          <w:tcPr>
            <w:tcW w:w="169" w:type="pct"/>
            <w:shd w:val="clear" w:color="auto" w:fill="FFFFFF" w:themeFill="background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5</w:t>
            </w:r>
          </w:p>
        </w:tc>
        <w:tc>
          <w:tcPr>
            <w:tcW w:w="570"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Pr>
                <w:rFonts w:ascii="Garamond" w:eastAsia="Times New Roman" w:hAnsi="Garamond" w:cs="Calibri"/>
                <w:sz w:val="20"/>
                <w:szCs w:val="20"/>
                <w:lang w:eastAsia="uk-UA"/>
              </w:rPr>
              <w:t xml:space="preserve">Неналежний </w:t>
            </w:r>
            <w:r w:rsidRPr="00D374BB">
              <w:rPr>
                <w:rFonts w:ascii="Garamond" w:eastAsia="Times New Roman" w:hAnsi="Garamond" w:cs="Calibri"/>
                <w:sz w:val="20"/>
                <w:szCs w:val="20"/>
                <w:lang w:eastAsia="uk-UA"/>
              </w:rPr>
              <w:t>контроль за виконанням ІТ-процесів та процедур може знизити ефективність роботи ІТ-підрозділу</w:t>
            </w:r>
          </w:p>
        </w:tc>
        <w:tc>
          <w:tcPr>
            <w:tcW w:w="422"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Фінансово-матеріальний вплив вище 500 тис. грн, але нижче 1 млн грн (3)</w:t>
            </w:r>
          </w:p>
        </w:tc>
        <w:tc>
          <w:tcPr>
            <w:tcW w:w="599"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деяких ключових працівників у одному підрозділі може призвести до суттєвих збоїв у роботі цього підрозділу (2)</w:t>
            </w:r>
          </w:p>
        </w:tc>
        <w:tc>
          <w:tcPr>
            <w:tcW w:w="656"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Критичне зниження/втрата спроможностей може заважати продовженню виконання завдань та функцій за двома і більше напрямами діяльності.</w:t>
            </w:r>
            <w:r w:rsidRPr="00D374BB">
              <w:rPr>
                <w:rFonts w:ascii="Garamond" w:eastAsia="Times New Roman" w:hAnsi="Garamond" w:cs="Calibri"/>
                <w:sz w:val="20"/>
                <w:szCs w:val="20"/>
                <w:lang w:eastAsia="uk-UA"/>
              </w:rPr>
              <w:br/>
              <w:t>Повільне відновлення у роботі (3)</w:t>
            </w:r>
          </w:p>
        </w:tc>
        <w:tc>
          <w:tcPr>
            <w:tcW w:w="651"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r w:rsidRPr="00D374BB">
              <w:rPr>
                <w:rFonts w:ascii="Garamond" w:eastAsia="Times New Roman" w:hAnsi="Garamond" w:cs="Calibri"/>
                <w:sz w:val="20"/>
                <w:szCs w:val="20"/>
                <w:lang w:eastAsia="uk-UA"/>
              </w:rPr>
              <w:br/>
              <w:t>Період відновлення довіри є помірним (3)</w:t>
            </w:r>
          </w:p>
        </w:tc>
        <w:tc>
          <w:tcPr>
            <w:tcW w:w="631"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3</w:t>
            </w:r>
            <w:r w:rsidRPr="00D374BB">
              <w:rPr>
                <w:rFonts w:ascii="Garamond" w:eastAsia="Times New Roman" w:hAnsi="Garamond" w:cs="Calibri"/>
                <w:sz w:val="20"/>
                <w:szCs w:val="20"/>
                <w:lang w:eastAsia="uk-UA"/>
              </w:rPr>
              <w:br/>
              <w:t>((3 + 2 + 3 + 3) / 4= 2,75 ( ≈ 3))</w:t>
            </w:r>
          </w:p>
        </w:tc>
        <w:tc>
          <w:tcPr>
            <w:tcW w:w="317"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високий</w:t>
            </w:r>
          </w:p>
        </w:tc>
      </w:tr>
      <w:tr w:rsidR="00414F11" w:rsidRPr="00D374BB" w:rsidTr="00414F11">
        <w:trPr>
          <w:trHeight w:val="3526"/>
        </w:trPr>
        <w:tc>
          <w:tcPr>
            <w:tcW w:w="466"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Загальні процеси</w:t>
            </w:r>
          </w:p>
        </w:tc>
        <w:tc>
          <w:tcPr>
            <w:tcW w:w="518"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Впровадження та розвиток інформаційних технологій (ІТ-розвиток)</w:t>
            </w:r>
          </w:p>
        </w:tc>
        <w:tc>
          <w:tcPr>
            <w:tcW w:w="169" w:type="pct"/>
            <w:shd w:val="clear" w:color="auto" w:fill="DBE5F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6</w:t>
            </w:r>
          </w:p>
        </w:tc>
        <w:tc>
          <w:tcPr>
            <w:tcW w:w="570"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Невчасне вирішення проблем, пов’язаних з роботою ІТ-систем через відсутність необхідної кваліфікації та навичок працівників ІТ-підрозділу може призвести до зниження ефективності діяльності органу</w:t>
            </w:r>
          </w:p>
        </w:tc>
        <w:tc>
          <w:tcPr>
            <w:tcW w:w="422"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Значний фінансово-матеріальний вплив вище 1 млн грн (4)</w:t>
            </w:r>
          </w:p>
        </w:tc>
        <w:tc>
          <w:tcPr>
            <w:tcW w:w="599"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більшості ключових працівників у одному підрозділі може призвести до критичних збоїв у роботі цього підрозділу (3)</w:t>
            </w:r>
          </w:p>
        </w:tc>
        <w:tc>
          <w:tcPr>
            <w:tcW w:w="656"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 xml:space="preserve">Відсутність можливості продовжувати звично виконувати завдання та функції. Повсюдний збій за всіма напрямами діяльності. Суттєва втрата спроможностей. </w:t>
            </w:r>
            <w:r w:rsidRPr="00D374BB">
              <w:rPr>
                <w:rFonts w:ascii="Garamond" w:eastAsia="Times New Roman" w:hAnsi="Garamond" w:cs="Calibri"/>
                <w:sz w:val="20"/>
                <w:szCs w:val="20"/>
                <w:lang w:eastAsia="uk-UA"/>
              </w:rPr>
              <w:br/>
              <w:t>Повільне відновлення у роботі (4)</w:t>
            </w:r>
          </w:p>
        </w:tc>
        <w:tc>
          <w:tcPr>
            <w:tcW w:w="651"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r w:rsidRPr="00D374BB">
              <w:rPr>
                <w:rFonts w:ascii="Garamond" w:eastAsia="Times New Roman" w:hAnsi="Garamond" w:cs="Calibri"/>
                <w:sz w:val="20"/>
                <w:szCs w:val="20"/>
                <w:lang w:eastAsia="uk-UA"/>
              </w:rPr>
              <w:br/>
              <w:t>Період відновлення довіри є помірним (3)</w:t>
            </w:r>
          </w:p>
        </w:tc>
        <w:tc>
          <w:tcPr>
            <w:tcW w:w="631"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4</w:t>
            </w:r>
            <w:r w:rsidRPr="00D374BB">
              <w:rPr>
                <w:rFonts w:ascii="Garamond" w:eastAsia="Times New Roman" w:hAnsi="Garamond" w:cs="Calibri"/>
                <w:sz w:val="20"/>
                <w:szCs w:val="20"/>
                <w:lang w:eastAsia="uk-UA"/>
              </w:rPr>
              <w:br/>
              <w:t>((4 + 3 + 4 + 3) / 4 = 3,5 ( ≈ 4))</w:t>
            </w:r>
          </w:p>
        </w:tc>
        <w:tc>
          <w:tcPr>
            <w:tcW w:w="317"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дуже високий</w:t>
            </w:r>
          </w:p>
        </w:tc>
      </w:tr>
      <w:tr w:rsidR="00414F11" w:rsidRPr="00D374BB" w:rsidTr="00414F11">
        <w:trPr>
          <w:trHeight w:val="3526"/>
        </w:trPr>
        <w:tc>
          <w:tcPr>
            <w:tcW w:w="466"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lastRenderedPageBreak/>
              <w:t>Загальні процеси</w:t>
            </w:r>
          </w:p>
        </w:tc>
        <w:tc>
          <w:tcPr>
            <w:tcW w:w="518"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Стратегія розвитку ін</w:t>
            </w:r>
            <w:r>
              <w:rPr>
                <w:rFonts w:ascii="Garamond" w:eastAsia="Times New Roman" w:hAnsi="Garamond" w:cs="Calibri"/>
                <w:b/>
                <w:bCs/>
                <w:sz w:val="20"/>
                <w:szCs w:val="20"/>
                <w:lang w:eastAsia="uk-UA"/>
              </w:rPr>
              <w:t xml:space="preserve">формаційних систем </w:t>
            </w:r>
            <w:r w:rsidRPr="00D374BB">
              <w:rPr>
                <w:rFonts w:ascii="Garamond" w:eastAsia="Times New Roman" w:hAnsi="Garamond" w:cs="Calibri"/>
                <w:b/>
                <w:bCs/>
                <w:sz w:val="20"/>
                <w:szCs w:val="20"/>
                <w:lang w:eastAsia="uk-UA"/>
              </w:rPr>
              <w:t>державного органу (ІТ-стратегія)</w:t>
            </w:r>
          </w:p>
        </w:tc>
        <w:tc>
          <w:tcPr>
            <w:tcW w:w="169" w:type="pct"/>
            <w:shd w:val="clear" w:color="auto" w:fill="FFFFFF" w:themeFill="background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7</w:t>
            </w:r>
          </w:p>
        </w:tc>
        <w:tc>
          <w:tcPr>
            <w:tcW w:w="570"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Розробка ІТ-стратегії протягом тривалого часу може призвести до втрати актуальності окремих її аспектів</w:t>
            </w:r>
          </w:p>
        </w:tc>
        <w:tc>
          <w:tcPr>
            <w:tcW w:w="422"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Фінансово-матеріальний вплив вище 500 тис. грн, але нижче 1 млн грн (3)</w:t>
            </w:r>
          </w:p>
        </w:tc>
        <w:tc>
          <w:tcPr>
            <w:tcW w:w="599"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деяких ключових працівників у одному підрозділі може призвести до затримки у роботі цього підрозділу (1)</w:t>
            </w:r>
          </w:p>
        </w:tc>
        <w:tc>
          <w:tcPr>
            <w:tcW w:w="656"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Критичне зниження/втрата спроможностей може заважати продовженню виконання завдань та функцій за двома і більше напрямами діяльності.</w:t>
            </w:r>
            <w:r w:rsidRPr="00D374BB">
              <w:rPr>
                <w:rFonts w:ascii="Garamond" w:eastAsia="Times New Roman" w:hAnsi="Garamond" w:cs="Calibri"/>
                <w:sz w:val="20"/>
                <w:szCs w:val="20"/>
                <w:lang w:eastAsia="uk-UA"/>
              </w:rPr>
              <w:br/>
              <w:t>Повільне відновлення у роботі (3)</w:t>
            </w:r>
          </w:p>
        </w:tc>
        <w:tc>
          <w:tcPr>
            <w:tcW w:w="651"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існування фактів шахрайства/корупції у великих масштабах) може призвести до втрати довіри з боку громадськості та важливих партнерів на центральному та міжнародному рівні.</w:t>
            </w:r>
            <w:r>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t>Період відновлення довіри є тривалим (4)</w:t>
            </w:r>
          </w:p>
        </w:tc>
        <w:tc>
          <w:tcPr>
            <w:tcW w:w="631"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3</w:t>
            </w:r>
            <w:r w:rsidRPr="00D374BB">
              <w:rPr>
                <w:rFonts w:ascii="Garamond" w:eastAsia="Times New Roman" w:hAnsi="Garamond" w:cs="Calibri"/>
                <w:sz w:val="20"/>
                <w:szCs w:val="20"/>
                <w:lang w:eastAsia="uk-UA"/>
              </w:rPr>
              <w:br/>
              <w:t>((3 + 1 + 3 + 4) / 4 = 2,75 ( ≈ 3))</w:t>
            </w:r>
          </w:p>
        </w:tc>
        <w:tc>
          <w:tcPr>
            <w:tcW w:w="317"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високий</w:t>
            </w:r>
          </w:p>
        </w:tc>
      </w:tr>
      <w:tr w:rsidR="00414F11" w:rsidRPr="00D374BB" w:rsidTr="00414F11">
        <w:trPr>
          <w:trHeight w:val="3526"/>
        </w:trPr>
        <w:tc>
          <w:tcPr>
            <w:tcW w:w="466"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Загальні процеси</w:t>
            </w:r>
          </w:p>
        </w:tc>
        <w:tc>
          <w:tcPr>
            <w:tcW w:w="518" w:type="pct"/>
            <w:shd w:val="clear" w:color="auto" w:fill="DBE5F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Стратегія розвитку ін</w:t>
            </w:r>
            <w:r>
              <w:rPr>
                <w:rFonts w:ascii="Garamond" w:eastAsia="Times New Roman" w:hAnsi="Garamond" w:cs="Calibri"/>
                <w:b/>
                <w:bCs/>
                <w:sz w:val="20"/>
                <w:szCs w:val="20"/>
                <w:lang w:eastAsia="uk-UA"/>
              </w:rPr>
              <w:t xml:space="preserve">формаційних систем </w:t>
            </w:r>
            <w:r w:rsidRPr="00D374BB">
              <w:rPr>
                <w:rFonts w:ascii="Garamond" w:eastAsia="Times New Roman" w:hAnsi="Garamond" w:cs="Calibri"/>
                <w:b/>
                <w:bCs/>
                <w:sz w:val="20"/>
                <w:szCs w:val="20"/>
                <w:lang w:eastAsia="uk-UA"/>
              </w:rPr>
              <w:t>державного органу (ІТ-стратегія)</w:t>
            </w:r>
          </w:p>
        </w:tc>
        <w:tc>
          <w:tcPr>
            <w:tcW w:w="169" w:type="pct"/>
            <w:shd w:val="clear" w:color="auto" w:fill="DBE5F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8</w:t>
            </w:r>
          </w:p>
        </w:tc>
        <w:tc>
          <w:tcPr>
            <w:tcW w:w="570"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Невідповідність придбаних програмних продуктів цілям органу внаслідок невдалої ІТ-стратегії може призвести до зниження результативних показників діяльності</w:t>
            </w:r>
          </w:p>
        </w:tc>
        <w:tc>
          <w:tcPr>
            <w:tcW w:w="422"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Фінансово-матеріальний вплив вище 100 тис. грн, але нижче 500 тис. грн (2)</w:t>
            </w:r>
          </w:p>
        </w:tc>
        <w:tc>
          <w:tcPr>
            <w:tcW w:w="599"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Незапланована відсутність (хвороба тощо) деяких ключових працівників у одному підрозділі може призвести до суттєвих збоїв у роботі цього підрозділу (2)</w:t>
            </w:r>
          </w:p>
        </w:tc>
        <w:tc>
          <w:tcPr>
            <w:tcW w:w="656"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Суттєве зниження/втрата спроможностей може заважати продовженню виконання завдань та функцій за одним/декількома напрямами діяльності.</w:t>
            </w:r>
            <w:r>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t>Швидке відновлення у роботі (2)</w:t>
            </w:r>
          </w:p>
        </w:tc>
        <w:tc>
          <w:tcPr>
            <w:tcW w:w="651" w:type="pct"/>
            <w:shd w:val="clear" w:color="auto" w:fill="DBE5F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r>
              <w:rPr>
                <w:rFonts w:ascii="Garamond" w:eastAsia="Times New Roman" w:hAnsi="Garamond" w:cs="Calibri"/>
                <w:sz w:val="20"/>
                <w:szCs w:val="20"/>
                <w:lang w:eastAsia="uk-UA"/>
              </w:rPr>
              <w:t xml:space="preserve"> </w:t>
            </w:r>
            <w:r w:rsidRPr="00D374BB">
              <w:rPr>
                <w:rFonts w:ascii="Garamond" w:eastAsia="Times New Roman" w:hAnsi="Garamond" w:cs="Calibri"/>
                <w:sz w:val="20"/>
                <w:szCs w:val="20"/>
                <w:lang w:eastAsia="uk-UA"/>
              </w:rPr>
              <w:t>Період відновлення довіри є помірним (3)</w:t>
            </w:r>
          </w:p>
        </w:tc>
        <w:tc>
          <w:tcPr>
            <w:tcW w:w="631"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2</w:t>
            </w:r>
            <w:r w:rsidRPr="00D374BB">
              <w:rPr>
                <w:rFonts w:ascii="Garamond" w:eastAsia="Times New Roman" w:hAnsi="Garamond" w:cs="Calibri"/>
                <w:sz w:val="20"/>
                <w:szCs w:val="20"/>
                <w:lang w:eastAsia="uk-UA"/>
              </w:rPr>
              <w:br/>
              <w:t>((2 + 2 + 2 + 3) / 4 = 2,25 ( ≈ 2))</w:t>
            </w:r>
          </w:p>
        </w:tc>
        <w:tc>
          <w:tcPr>
            <w:tcW w:w="317" w:type="pct"/>
            <w:shd w:val="clear" w:color="auto" w:fill="DBE5F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середній</w:t>
            </w:r>
          </w:p>
        </w:tc>
      </w:tr>
      <w:tr w:rsidR="00414F11" w:rsidRPr="00D374BB" w:rsidTr="00414F11">
        <w:trPr>
          <w:trHeight w:val="3526"/>
        </w:trPr>
        <w:tc>
          <w:tcPr>
            <w:tcW w:w="466"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lastRenderedPageBreak/>
              <w:t>Загальні процеси</w:t>
            </w:r>
          </w:p>
        </w:tc>
        <w:tc>
          <w:tcPr>
            <w:tcW w:w="518" w:type="pct"/>
            <w:shd w:val="clear" w:color="auto" w:fill="FFFFFF" w:themeFill="background1"/>
          </w:tcPr>
          <w:p w:rsidR="00414F11" w:rsidRPr="00D374BB" w:rsidRDefault="00414F11" w:rsidP="00414F11">
            <w:pPr>
              <w:spacing w:after="0" w:line="240" w:lineRule="auto"/>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Стратегія розвитку ін</w:t>
            </w:r>
            <w:r>
              <w:rPr>
                <w:rFonts w:ascii="Garamond" w:eastAsia="Times New Roman" w:hAnsi="Garamond" w:cs="Calibri"/>
                <w:b/>
                <w:bCs/>
                <w:sz w:val="20"/>
                <w:szCs w:val="20"/>
                <w:lang w:eastAsia="uk-UA"/>
              </w:rPr>
              <w:t xml:space="preserve">формаційних систем </w:t>
            </w:r>
            <w:r w:rsidRPr="00D374BB">
              <w:rPr>
                <w:rFonts w:ascii="Garamond" w:eastAsia="Times New Roman" w:hAnsi="Garamond" w:cs="Calibri"/>
                <w:b/>
                <w:bCs/>
                <w:sz w:val="20"/>
                <w:szCs w:val="20"/>
                <w:lang w:eastAsia="uk-UA"/>
              </w:rPr>
              <w:t>державного органу (ІТ-стратегія)</w:t>
            </w:r>
          </w:p>
        </w:tc>
        <w:tc>
          <w:tcPr>
            <w:tcW w:w="169" w:type="pct"/>
            <w:shd w:val="clear" w:color="auto" w:fill="FFFFFF" w:themeFill="background1"/>
            <w:noWrap/>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9</w:t>
            </w:r>
          </w:p>
        </w:tc>
        <w:tc>
          <w:tcPr>
            <w:tcW w:w="570"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Зменшення обсягів фінансування може призвести до не виконання ІТ-проектів, які мають бути здійснені в рамках реалізації ІТ-стратегії</w:t>
            </w:r>
          </w:p>
        </w:tc>
        <w:tc>
          <w:tcPr>
            <w:tcW w:w="422"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Фінансово-матеріальний вплив вище 500 тис. грн, але нижче 1 млн грн (3)</w:t>
            </w:r>
          </w:p>
        </w:tc>
        <w:tc>
          <w:tcPr>
            <w:tcW w:w="599"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 застосовується</w:t>
            </w:r>
          </w:p>
        </w:tc>
        <w:tc>
          <w:tcPr>
            <w:tcW w:w="656"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 xml:space="preserve">Відсутність можливості продовжувати звично виконувати завдання та функції. Повсюдний збій за всіма напрямами діяльності. Суттєва втрата спроможностей. </w:t>
            </w:r>
            <w:r w:rsidRPr="00D374BB">
              <w:rPr>
                <w:rFonts w:ascii="Garamond" w:eastAsia="Times New Roman" w:hAnsi="Garamond" w:cs="Calibri"/>
                <w:sz w:val="20"/>
                <w:szCs w:val="20"/>
                <w:lang w:eastAsia="uk-UA"/>
              </w:rPr>
              <w:br/>
              <w:t>Повільне відновлення у роботі (4)</w:t>
            </w:r>
          </w:p>
        </w:tc>
        <w:tc>
          <w:tcPr>
            <w:tcW w:w="651" w:type="pct"/>
            <w:shd w:val="clear" w:color="auto" w:fill="FFFFFF" w:themeFill="background1"/>
          </w:tcPr>
          <w:p w:rsidR="00414F11" w:rsidRPr="00D374BB" w:rsidRDefault="00414F11" w:rsidP="00414F11">
            <w:pPr>
              <w:spacing w:after="0" w:line="240" w:lineRule="auto"/>
              <w:rPr>
                <w:rFonts w:ascii="Garamond" w:eastAsia="Times New Roman" w:hAnsi="Garamond" w:cs="Calibri"/>
                <w:sz w:val="20"/>
                <w:szCs w:val="20"/>
                <w:lang w:eastAsia="uk-UA"/>
              </w:rPr>
            </w:pPr>
            <w:r w:rsidRPr="00D374BB">
              <w:rPr>
                <w:rFonts w:ascii="Garamond" w:eastAsia="Times New Roman" w:hAnsi="Garamond" w:cs="Calibri"/>
                <w:sz w:val="20"/>
                <w:szCs w:val="20"/>
                <w:lang w:eastAsia="uk-UA"/>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r w:rsidRPr="00D374BB">
              <w:rPr>
                <w:rFonts w:ascii="Garamond" w:eastAsia="Times New Roman" w:hAnsi="Garamond" w:cs="Calibri"/>
                <w:sz w:val="20"/>
                <w:szCs w:val="20"/>
                <w:lang w:eastAsia="uk-UA"/>
              </w:rPr>
              <w:br/>
              <w:t>Період відновлення довіри є помірним (3)</w:t>
            </w:r>
          </w:p>
        </w:tc>
        <w:tc>
          <w:tcPr>
            <w:tcW w:w="631"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sz w:val="20"/>
                <w:szCs w:val="20"/>
                <w:lang w:eastAsia="uk-UA"/>
              </w:rPr>
            </w:pPr>
            <w:r w:rsidRPr="00D374BB">
              <w:rPr>
                <w:rFonts w:ascii="Garamond" w:eastAsia="Times New Roman" w:hAnsi="Garamond" w:cs="Calibri"/>
                <w:b/>
                <w:bCs/>
                <w:sz w:val="20"/>
                <w:szCs w:val="20"/>
                <w:lang w:eastAsia="uk-UA"/>
              </w:rPr>
              <w:t>3</w:t>
            </w:r>
            <w:r w:rsidRPr="00D374BB">
              <w:rPr>
                <w:rFonts w:ascii="Garamond" w:eastAsia="Times New Roman" w:hAnsi="Garamond" w:cs="Calibri"/>
                <w:sz w:val="20"/>
                <w:szCs w:val="20"/>
                <w:lang w:eastAsia="uk-UA"/>
              </w:rPr>
              <w:br/>
              <w:t xml:space="preserve">((3 + 4 + 3) / 3 = </w:t>
            </w:r>
            <w:r w:rsidRPr="00D374BB">
              <w:rPr>
                <w:rFonts w:ascii="Garamond" w:eastAsia="Times New Roman" w:hAnsi="Garamond" w:cs="Calibri"/>
                <w:sz w:val="20"/>
                <w:szCs w:val="20"/>
                <w:lang w:eastAsia="uk-UA"/>
              </w:rPr>
              <w:br/>
              <w:t>3,33 ( ≈ 3))</w:t>
            </w:r>
          </w:p>
        </w:tc>
        <w:tc>
          <w:tcPr>
            <w:tcW w:w="317" w:type="pct"/>
            <w:shd w:val="clear" w:color="auto" w:fill="FFFFFF" w:themeFill="background1"/>
            <w:vAlign w:val="center"/>
          </w:tcPr>
          <w:p w:rsidR="00414F11" w:rsidRPr="00D374BB" w:rsidRDefault="00414F11" w:rsidP="00414F11">
            <w:pPr>
              <w:spacing w:after="0" w:line="240" w:lineRule="auto"/>
              <w:jc w:val="center"/>
              <w:rPr>
                <w:rFonts w:ascii="Garamond" w:eastAsia="Times New Roman" w:hAnsi="Garamond" w:cs="Calibri"/>
                <w:b/>
                <w:bCs/>
                <w:sz w:val="20"/>
                <w:szCs w:val="20"/>
                <w:lang w:eastAsia="uk-UA"/>
              </w:rPr>
            </w:pPr>
            <w:r w:rsidRPr="00D374BB">
              <w:rPr>
                <w:rFonts w:ascii="Garamond" w:eastAsia="Times New Roman" w:hAnsi="Garamond" w:cs="Calibri"/>
                <w:b/>
                <w:bCs/>
                <w:sz w:val="20"/>
                <w:szCs w:val="20"/>
                <w:lang w:eastAsia="uk-UA"/>
              </w:rPr>
              <w:t>високий</w:t>
            </w:r>
          </w:p>
        </w:tc>
      </w:tr>
    </w:tbl>
    <w:p w:rsidR="009E144F" w:rsidRDefault="009E144F" w:rsidP="00C63239">
      <w:pPr>
        <w:spacing w:before="120" w:line="240" w:lineRule="auto"/>
        <w:ind w:firstLine="567"/>
        <w:jc w:val="both"/>
        <w:rPr>
          <w:rFonts w:ascii="Garamond" w:hAnsi="Garamond"/>
          <w:i/>
          <w:sz w:val="28"/>
          <w:szCs w:val="28"/>
        </w:rPr>
      </w:pPr>
      <w:r w:rsidRPr="00472F66">
        <w:rPr>
          <w:rFonts w:ascii="Garamond" w:hAnsi="Garamond"/>
          <w:i/>
          <w:sz w:val="28"/>
          <w:szCs w:val="28"/>
        </w:rPr>
        <w:t>Оцінка ймовірності</w:t>
      </w:r>
    </w:p>
    <w:p w:rsidR="001D432C" w:rsidRPr="00E34AFB" w:rsidRDefault="00D27818" w:rsidP="00C63239">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За кожним ідентифікованим ризиком здійснюється о</w:t>
      </w:r>
      <w:r w:rsidR="001D432C" w:rsidRPr="00E34AFB">
        <w:rPr>
          <w:rFonts w:ascii="Garamond" w:eastAsia="Times New Roman" w:hAnsi="Garamond" w:cs="Times New Roman"/>
          <w:sz w:val="28"/>
          <w:szCs w:val="28"/>
        </w:rPr>
        <w:t>цінка ймовірн</w:t>
      </w:r>
      <w:r>
        <w:rPr>
          <w:rFonts w:ascii="Garamond" w:eastAsia="Times New Roman" w:hAnsi="Garamond" w:cs="Times New Roman"/>
          <w:sz w:val="28"/>
          <w:szCs w:val="28"/>
        </w:rPr>
        <w:t>ості</w:t>
      </w:r>
      <w:r w:rsidR="001D432C" w:rsidRPr="00E34AFB">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настання ризика. </w:t>
      </w:r>
      <w:r w:rsidR="00A11C60">
        <w:rPr>
          <w:rFonts w:ascii="Garamond" w:eastAsia="Times New Roman" w:hAnsi="Garamond" w:cs="Times New Roman"/>
          <w:sz w:val="28"/>
          <w:szCs w:val="28"/>
        </w:rPr>
        <w:t>О</w:t>
      </w:r>
      <w:r>
        <w:rPr>
          <w:rFonts w:ascii="Garamond" w:eastAsia="Times New Roman" w:hAnsi="Garamond" w:cs="Times New Roman"/>
          <w:sz w:val="28"/>
          <w:szCs w:val="28"/>
        </w:rPr>
        <w:t xml:space="preserve">цінка </w:t>
      </w:r>
      <w:r w:rsidR="00A11C60">
        <w:rPr>
          <w:rFonts w:ascii="Garamond" w:eastAsia="Times New Roman" w:hAnsi="Garamond" w:cs="Times New Roman"/>
          <w:sz w:val="28"/>
          <w:szCs w:val="28"/>
        </w:rPr>
        <w:t xml:space="preserve">ризика за ймовірністю </w:t>
      </w:r>
      <w:r w:rsidR="001D432C" w:rsidRPr="00E34AFB">
        <w:rPr>
          <w:rFonts w:ascii="Garamond" w:eastAsia="Times New Roman" w:hAnsi="Garamond" w:cs="Times New Roman"/>
          <w:sz w:val="28"/>
          <w:szCs w:val="28"/>
        </w:rPr>
        <w:t>пров</w:t>
      </w:r>
      <w:r w:rsidR="00256D0B">
        <w:rPr>
          <w:rFonts w:ascii="Garamond" w:eastAsia="Times New Roman" w:hAnsi="Garamond" w:cs="Times New Roman"/>
          <w:sz w:val="28"/>
          <w:szCs w:val="28"/>
        </w:rPr>
        <w:t>одиться</w:t>
      </w:r>
      <w:r w:rsidR="001D432C" w:rsidRPr="00E34AFB">
        <w:rPr>
          <w:rFonts w:ascii="Garamond" w:eastAsia="Times New Roman" w:hAnsi="Garamond" w:cs="Times New Roman"/>
          <w:sz w:val="28"/>
          <w:szCs w:val="28"/>
        </w:rPr>
        <w:t xml:space="preserve"> </w:t>
      </w:r>
      <w:r w:rsidR="00E34AFB">
        <w:rPr>
          <w:rFonts w:ascii="Garamond" w:eastAsia="Times New Roman" w:hAnsi="Garamond" w:cs="Times New Roman"/>
          <w:sz w:val="28"/>
          <w:szCs w:val="28"/>
        </w:rPr>
        <w:t>за</w:t>
      </w:r>
      <w:r w:rsidR="00E34AFB" w:rsidRPr="00E34AFB">
        <w:rPr>
          <w:rFonts w:ascii="Garamond" w:eastAsia="Times New Roman" w:hAnsi="Garamond" w:cs="Times New Roman"/>
          <w:sz w:val="28"/>
          <w:szCs w:val="28"/>
        </w:rPr>
        <w:t xml:space="preserve"> </w:t>
      </w:r>
      <w:r w:rsidR="001D432C" w:rsidRPr="00E34AFB">
        <w:rPr>
          <w:rFonts w:ascii="Garamond" w:hAnsi="Garamond" w:cs="Times New Roman"/>
          <w:sz w:val="28"/>
          <w:szCs w:val="28"/>
        </w:rPr>
        <w:t>критері</w:t>
      </w:r>
      <w:r w:rsidR="00E34AFB">
        <w:rPr>
          <w:rFonts w:ascii="Garamond" w:hAnsi="Garamond" w:cs="Times New Roman"/>
          <w:sz w:val="28"/>
          <w:szCs w:val="28"/>
        </w:rPr>
        <w:t>ями</w:t>
      </w:r>
      <w:r w:rsidR="00E34AFB" w:rsidRPr="00E34AFB">
        <w:rPr>
          <w:rFonts w:ascii="Garamond" w:hAnsi="Garamond" w:cs="Times New Roman"/>
          <w:sz w:val="28"/>
          <w:szCs w:val="28"/>
        </w:rPr>
        <w:t xml:space="preserve"> </w:t>
      </w:r>
      <w:r w:rsidR="001D432C" w:rsidRPr="00E34AFB">
        <w:rPr>
          <w:rFonts w:ascii="Garamond" w:eastAsia="Times New Roman" w:hAnsi="Garamond" w:cs="Times New Roman"/>
          <w:sz w:val="28"/>
          <w:szCs w:val="28"/>
        </w:rPr>
        <w:t xml:space="preserve">ймовірності </w:t>
      </w:r>
      <w:r w:rsidR="00E34AFB" w:rsidRPr="00E34AFB">
        <w:rPr>
          <w:rFonts w:ascii="Garamond" w:eastAsia="Times New Roman" w:hAnsi="Garamond" w:cs="Times New Roman"/>
          <w:sz w:val="28"/>
          <w:szCs w:val="28"/>
        </w:rPr>
        <w:t>(</w:t>
      </w:r>
      <w:r w:rsidR="001D432C" w:rsidRPr="00E34AFB">
        <w:rPr>
          <w:rFonts w:ascii="Garamond" w:hAnsi="Garamond" w:cs="Times New Roman"/>
          <w:sz w:val="28"/>
          <w:szCs w:val="28"/>
        </w:rPr>
        <w:t>«ймовірність виникнення ризику низька (</w:t>
      </w:r>
      <w:r w:rsidR="00E34AFB" w:rsidRPr="00E34AFB">
        <w:rPr>
          <w:rFonts w:ascii="Garamond" w:hAnsi="Garamond" w:cs="Times New Roman"/>
          <w:sz w:val="28"/>
          <w:szCs w:val="28"/>
        </w:rPr>
        <w:t>з вірогідністю від 0 </w:t>
      </w:r>
      <w:r w:rsidR="001D432C" w:rsidRPr="00E34AFB">
        <w:rPr>
          <w:rFonts w:ascii="Garamond" w:hAnsi="Garamond" w:cs="Times New Roman"/>
          <w:sz w:val="28"/>
          <w:szCs w:val="28"/>
        </w:rPr>
        <w:t>до 24 %)», «ймовірність виникнення ризику віддалена (</w:t>
      </w:r>
      <w:r w:rsidR="00E34AFB" w:rsidRPr="00E34AFB">
        <w:rPr>
          <w:rFonts w:ascii="Garamond" w:hAnsi="Garamond" w:cs="Times New Roman"/>
          <w:sz w:val="28"/>
          <w:szCs w:val="28"/>
        </w:rPr>
        <w:t xml:space="preserve">з вірогідністю </w:t>
      </w:r>
      <w:r w:rsidR="001D432C" w:rsidRPr="00E34AFB">
        <w:rPr>
          <w:rFonts w:ascii="Garamond" w:hAnsi="Garamond" w:cs="Times New Roman"/>
          <w:sz w:val="28"/>
          <w:szCs w:val="28"/>
        </w:rPr>
        <w:t>від 25 до 50 %)», «ймовірність виникнення ризику впродовж 1-2 років (</w:t>
      </w:r>
      <w:r w:rsidR="00E34AFB" w:rsidRPr="00E34AFB">
        <w:rPr>
          <w:rFonts w:ascii="Garamond" w:hAnsi="Garamond" w:cs="Times New Roman"/>
          <w:sz w:val="28"/>
          <w:szCs w:val="28"/>
        </w:rPr>
        <w:t xml:space="preserve">з вірогідністю </w:t>
      </w:r>
      <w:r w:rsidR="001D432C" w:rsidRPr="00E34AFB">
        <w:rPr>
          <w:rFonts w:ascii="Garamond" w:hAnsi="Garamond" w:cs="Times New Roman"/>
          <w:sz w:val="28"/>
          <w:szCs w:val="28"/>
        </w:rPr>
        <w:t>від 51 до 74 %)», «ризик існує або очікується (</w:t>
      </w:r>
      <w:r w:rsidR="00E34AFB" w:rsidRPr="00E34AFB">
        <w:rPr>
          <w:rFonts w:ascii="Garamond" w:hAnsi="Garamond" w:cs="Times New Roman"/>
          <w:sz w:val="28"/>
          <w:szCs w:val="28"/>
        </w:rPr>
        <w:t xml:space="preserve">з вірогідністю </w:t>
      </w:r>
      <w:r w:rsidR="001D432C" w:rsidRPr="00E34AFB">
        <w:rPr>
          <w:rFonts w:ascii="Garamond" w:hAnsi="Garamond" w:cs="Times New Roman"/>
          <w:sz w:val="28"/>
          <w:szCs w:val="28"/>
        </w:rPr>
        <w:t xml:space="preserve">від 75 до 100 %)») для визначення рівня </w:t>
      </w:r>
      <w:r w:rsidR="00E34AFB" w:rsidRPr="00E34AFB">
        <w:rPr>
          <w:rFonts w:ascii="Garamond" w:hAnsi="Garamond" w:cs="Times New Roman"/>
          <w:sz w:val="28"/>
          <w:szCs w:val="28"/>
        </w:rPr>
        <w:t>ймовірності</w:t>
      </w:r>
      <w:r w:rsidR="001D432C" w:rsidRPr="00E34AFB">
        <w:rPr>
          <w:rFonts w:ascii="Garamond" w:hAnsi="Garamond" w:cs="Times New Roman"/>
          <w:sz w:val="28"/>
          <w:szCs w:val="28"/>
        </w:rPr>
        <w:t xml:space="preserve"> </w:t>
      </w:r>
      <w:r w:rsidR="00E34AFB" w:rsidRPr="00E34AFB">
        <w:rPr>
          <w:rFonts w:ascii="Garamond" w:hAnsi="Garamond" w:cs="Times New Roman"/>
          <w:sz w:val="28"/>
          <w:szCs w:val="28"/>
        </w:rPr>
        <w:t>(«рідко/майже не можливо», «малоймовірно», «можливо»</w:t>
      </w:r>
      <w:r w:rsidR="00256D0B">
        <w:rPr>
          <w:rFonts w:ascii="Garamond" w:hAnsi="Garamond" w:cs="Times New Roman"/>
          <w:sz w:val="28"/>
          <w:szCs w:val="28"/>
        </w:rPr>
        <w:t xml:space="preserve"> або</w:t>
      </w:r>
      <w:r w:rsidR="00E34AFB" w:rsidRPr="00E34AFB">
        <w:rPr>
          <w:rFonts w:ascii="Garamond" w:hAnsi="Garamond" w:cs="Times New Roman"/>
          <w:sz w:val="28"/>
          <w:szCs w:val="28"/>
        </w:rPr>
        <w:t xml:space="preserve"> «часто/очікується»)</w:t>
      </w:r>
      <w:r w:rsidR="001D432C" w:rsidRPr="00E34AFB">
        <w:rPr>
          <w:rFonts w:ascii="Garamond" w:hAnsi="Garamond" w:cs="Times New Roman"/>
          <w:sz w:val="28"/>
          <w:szCs w:val="28"/>
        </w:rPr>
        <w:t xml:space="preserve"> та присвоєння ризик</w:t>
      </w:r>
      <w:r w:rsidR="00B80BD6">
        <w:rPr>
          <w:rFonts w:ascii="Garamond" w:hAnsi="Garamond" w:cs="Times New Roman"/>
          <w:sz w:val="28"/>
          <w:szCs w:val="28"/>
        </w:rPr>
        <w:t>у</w:t>
      </w:r>
      <w:r w:rsidR="001D432C" w:rsidRPr="00E34AFB">
        <w:rPr>
          <w:rFonts w:ascii="Garamond" w:hAnsi="Garamond" w:cs="Times New Roman"/>
          <w:sz w:val="28"/>
          <w:szCs w:val="28"/>
        </w:rPr>
        <w:t xml:space="preserve"> відповідн</w:t>
      </w:r>
      <w:r w:rsidR="00B80BD6">
        <w:rPr>
          <w:rFonts w:ascii="Garamond" w:hAnsi="Garamond" w:cs="Times New Roman"/>
          <w:sz w:val="28"/>
          <w:szCs w:val="28"/>
        </w:rPr>
        <w:t>ого</w:t>
      </w:r>
      <w:r w:rsidR="001D432C" w:rsidRPr="00E34AFB">
        <w:rPr>
          <w:rFonts w:ascii="Garamond" w:hAnsi="Garamond" w:cs="Times New Roman"/>
          <w:sz w:val="28"/>
          <w:szCs w:val="28"/>
        </w:rPr>
        <w:t xml:space="preserve"> бал</w:t>
      </w:r>
      <w:r w:rsidR="00B80BD6">
        <w:rPr>
          <w:rFonts w:ascii="Garamond" w:hAnsi="Garamond" w:cs="Times New Roman"/>
          <w:sz w:val="28"/>
          <w:szCs w:val="28"/>
        </w:rPr>
        <w:t>у</w:t>
      </w:r>
      <w:r w:rsidR="001D432C" w:rsidRPr="00E34AFB">
        <w:rPr>
          <w:rFonts w:ascii="Garamond" w:hAnsi="Garamond" w:cs="Times New Roman"/>
          <w:sz w:val="28"/>
          <w:szCs w:val="28"/>
        </w:rPr>
        <w:t xml:space="preserve"> (1, 2, 3 або 4).</w:t>
      </w:r>
    </w:p>
    <w:p w:rsidR="003652BB" w:rsidRDefault="003652BB" w:rsidP="00531AD5">
      <w:pPr>
        <w:spacing w:line="240" w:lineRule="auto"/>
        <w:ind w:firstLine="567"/>
        <w:jc w:val="both"/>
        <w:rPr>
          <w:rFonts w:ascii="Garamond" w:eastAsia="Times New Roman" w:hAnsi="Garamond" w:cs="Times New Roman"/>
          <w:sz w:val="28"/>
          <w:szCs w:val="28"/>
        </w:rPr>
      </w:pPr>
      <w:r w:rsidRPr="00984E79">
        <w:rPr>
          <w:rFonts w:ascii="Garamond" w:eastAsia="Times New Roman" w:hAnsi="Garamond" w:cs="Times New Roman"/>
          <w:sz w:val="28"/>
          <w:szCs w:val="28"/>
        </w:rPr>
        <w:t xml:space="preserve">Наприклад, </w:t>
      </w:r>
      <w:r w:rsidR="001D432C" w:rsidRPr="00984E79">
        <w:rPr>
          <w:rFonts w:ascii="Garamond" w:eastAsia="Times New Roman" w:hAnsi="Garamond" w:cs="Times New Roman"/>
          <w:sz w:val="28"/>
          <w:szCs w:val="28"/>
        </w:rPr>
        <w:t xml:space="preserve">ризик </w:t>
      </w:r>
      <w:r w:rsidR="001D432C">
        <w:rPr>
          <w:rFonts w:ascii="Garamond" w:eastAsia="Times New Roman" w:hAnsi="Garamond" w:cs="Times New Roman"/>
          <w:i/>
          <w:sz w:val="28"/>
          <w:szCs w:val="28"/>
        </w:rPr>
        <w:t>«н</w:t>
      </w:r>
      <w:r w:rsidR="001D432C" w:rsidRPr="00B65C79">
        <w:rPr>
          <w:rFonts w:ascii="Garamond" w:eastAsia="Times New Roman" w:hAnsi="Garamond" w:cs="Times New Roman"/>
          <w:i/>
          <w:sz w:val="28"/>
          <w:szCs w:val="28"/>
        </w:rPr>
        <w:t xml:space="preserve">евідповідність придбаних програмних продуктів цілям </w:t>
      </w:r>
      <w:r w:rsidR="001D432C">
        <w:rPr>
          <w:rFonts w:ascii="Garamond" w:eastAsia="Times New Roman" w:hAnsi="Garamond" w:cs="Times New Roman"/>
          <w:i/>
          <w:sz w:val="28"/>
          <w:szCs w:val="28"/>
        </w:rPr>
        <w:t xml:space="preserve">державного </w:t>
      </w:r>
      <w:r w:rsidR="001D432C" w:rsidRPr="00B65C79">
        <w:rPr>
          <w:rFonts w:ascii="Garamond" w:eastAsia="Times New Roman" w:hAnsi="Garamond" w:cs="Times New Roman"/>
          <w:i/>
          <w:sz w:val="28"/>
          <w:szCs w:val="28"/>
        </w:rPr>
        <w:t>органу внаслідок невдалої ІТ-стратегії може призвести до зниження результативних показників діяльності</w:t>
      </w:r>
      <w:r w:rsidR="001D432C">
        <w:rPr>
          <w:rFonts w:ascii="Garamond" w:eastAsia="Times New Roman" w:hAnsi="Garamond" w:cs="Times New Roman"/>
          <w:i/>
          <w:sz w:val="28"/>
          <w:szCs w:val="28"/>
        </w:rPr>
        <w:t>»</w:t>
      </w:r>
      <w:r w:rsidR="00F762DE" w:rsidRPr="00984E79">
        <w:rPr>
          <w:rFonts w:ascii="Garamond" w:eastAsia="Times New Roman" w:hAnsi="Garamond" w:cs="Times New Roman"/>
          <w:sz w:val="28"/>
          <w:szCs w:val="28"/>
        </w:rPr>
        <w:t xml:space="preserve"> </w:t>
      </w:r>
      <w:r w:rsidR="001D432C">
        <w:rPr>
          <w:rFonts w:ascii="Garamond" w:eastAsia="Times New Roman" w:hAnsi="Garamond" w:cs="Times New Roman"/>
          <w:sz w:val="28"/>
          <w:szCs w:val="28"/>
        </w:rPr>
        <w:t>о</w:t>
      </w:r>
      <w:r w:rsidRPr="00984E79">
        <w:rPr>
          <w:rFonts w:ascii="Garamond" w:eastAsia="Times New Roman" w:hAnsi="Garamond" w:cs="Times New Roman"/>
          <w:sz w:val="28"/>
          <w:szCs w:val="28"/>
        </w:rPr>
        <w:t xml:space="preserve">цінено </w:t>
      </w:r>
      <w:r w:rsidR="00531AD5">
        <w:rPr>
          <w:rFonts w:ascii="Garamond" w:eastAsia="Times New Roman" w:hAnsi="Garamond" w:cs="Times New Roman"/>
          <w:sz w:val="28"/>
          <w:szCs w:val="28"/>
        </w:rPr>
        <w:t xml:space="preserve">за рівнем </w:t>
      </w:r>
      <w:r w:rsidR="001D432C">
        <w:rPr>
          <w:rFonts w:ascii="Garamond" w:eastAsia="Times New Roman" w:hAnsi="Garamond" w:cs="Times New Roman"/>
          <w:sz w:val="28"/>
          <w:szCs w:val="28"/>
        </w:rPr>
        <w:t xml:space="preserve">ймовірності </w:t>
      </w:r>
      <w:r w:rsidR="00531AD5">
        <w:rPr>
          <w:rFonts w:ascii="Garamond" w:eastAsia="Times New Roman" w:hAnsi="Garamond" w:cs="Times New Roman"/>
          <w:sz w:val="28"/>
          <w:szCs w:val="28"/>
        </w:rPr>
        <w:t xml:space="preserve">його </w:t>
      </w:r>
      <w:r w:rsidR="00E34AFB">
        <w:rPr>
          <w:rFonts w:ascii="Garamond" w:eastAsia="Times New Roman" w:hAnsi="Garamond" w:cs="Times New Roman"/>
          <w:sz w:val="28"/>
          <w:szCs w:val="28"/>
        </w:rPr>
        <w:t xml:space="preserve">настання </w:t>
      </w:r>
      <w:r w:rsidR="00531AD5">
        <w:rPr>
          <w:rFonts w:ascii="Garamond" w:eastAsia="Times New Roman" w:hAnsi="Garamond" w:cs="Times New Roman"/>
          <w:sz w:val="28"/>
          <w:szCs w:val="28"/>
        </w:rPr>
        <w:t>–</w:t>
      </w:r>
      <w:r w:rsidR="001D432C">
        <w:rPr>
          <w:rFonts w:ascii="Garamond" w:eastAsia="Times New Roman" w:hAnsi="Garamond" w:cs="Times New Roman"/>
          <w:sz w:val="28"/>
          <w:szCs w:val="28"/>
        </w:rPr>
        <w:t xml:space="preserve"> «</w:t>
      </w:r>
      <w:r w:rsidR="001D432C" w:rsidRPr="001D432C">
        <w:rPr>
          <w:rFonts w:ascii="Garamond" w:eastAsia="Times New Roman" w:hAnsi="Garamond" w:cs="Times New Roman"/>
          <w:i/>
          <w:sz w:val="28"/>
          <w:szCs w:val="28"/>
        </w:rPr>
        <w:t>малоймовірно</w:t>
      </w:r>
      <w:r w:rsidR="001D432C">
        <w:rPr>
          <w:rFonts w:ascii="Garamond" w:eastAsia="Times New Roman" w:hAnsi="Garamond" w:cs="Times New Roman"/>
          <w:sz w:val="28"/>
          <w:szCs w:val="28"/>
        </w:rPr>
        <w:t>»</w:t>
      </w:r>
      <w:r w:rsidR="00531AD5">
        <w:rPr>
          <w:rFonts w:ascii="Garamond" w:eastAsia="Times New Roman" w:hAnsi="Garamond" w:cs="Times New Roman"/>
          <w:sz w:val="28"/>
          <w:szCs w:val="28"/>
        </w:rPr>
        <w:t xml:space="preserve"> (й</w:t>
      </w:r>
      <w:r w:rsidR="00531AD5" w:rsidRPr="00531AD5">
        <w:rPr>
          <w:rFonts w:ascii="Garamond" w:eastAsia="Times New Roman" w:hAnsi="Garamond" w:cs="Times New Roman"/>
          <w:sz w:val="28"/>
          <w:szCs w:val="28"/>
        </w:rPr>
        <w:t xml:space="preserve">мовірність виникнення ризику віддалена </w:t>
      </w:r>
      <w:r w:rsidR="00531AD5">
        <w:rPr>
          <w:rFonts w:ascii="Garamond" w:eastAsia="Times New Roman" w:hAnsi="Garamond" w:cs="Times New Roman"/>
          <w:sz w:val="28"/>
          <w:szCs w:val="28"/>
        </w:rPr>
        <w:t xml:space="preserve">– </w:t>
      </w:r>
      <w:r w:rsidR="00531AD5" w:rsidRPr="00531AD5">
        <w:rPr>
          <w:rFonts w:ascii="Garamond" w:eastAsia="Times New Roman" w:hAnsi="Garamond" w:cs="Times New Roman"/>
          <w:sz w:val="28"/>
          <w:szCs w:val="28"/>
        </w:rPr>
        <w:t>з</w:t>
      </w:r>
      <w:r w:rsidR="00531AD5">
        <w:rPr>
          <w:rFonts w:ascii="Garamond" w:eastAsia="Times New Roman" w:hAnsi="Garamond" w:cs="Times New Roman"/>
          <w:sz w:val="28"/>
          <w:szCs w:val="28"/>
        </w:rPr>
        <w:t xml:space="preserve"> </w:t>
      </w:r>
      <w:r w:rsidR="00531AD5" w:rsidRPr="00531AD5">
        <w:rPr>
          <w:rFonts w:ascii="Garamond" w:eastAsia="Times New Roman" w:hAnsi="Garamond" w:cs="Times New Roman"/>
          <w:sz w:val="28"/>
          <w:szCs w:val="28"/>
        </w:rPr>
        <w:t>вірогідністю</w:t>
      </w:r>
      <w:r w:rsidR="00531AD5">
        <w:rPr>
          <w:rFonts w:ascii="Garamond" w:eastAsia="Times New Roman" w:hAnsi="Garamond" w:cs="Times New Roman"/>
          <w:sz w:val="28"/>
          <w:szCs w:val="28"/>
        </w:rPr>
        <w:t xml:space="preserve"> </w:t>
      </w:r>
      <w:r w:rsidR="00531AD5" w:rsidRPr="00531AD5">
        <w:rPr>
          <w:rFonts w:ascii="Garamond" w:eastAsia="Times New Roman" w:hAnsi="Garamond" w:cs="Times New Roman"/>
          <w:sz w:val="28"/>
          <w:szCs w:val="28"/>
        </w:rPr>
        <w:t>25-50 %)</w:t>
      </w:r>
      <w:r w:rsidR="005B6849" w:rsidRPr="00984E79">
        <w:rPr>
          <w:rFonts w:ascii="Garamond" w:eastAsia="Times New Roman" w:hAnsi="Garamond" w:cs="Times New Roman"/>
          <w:sz w:val="28"/>
          <w:szCs w:val="28"/>
        </w:rPr>
        <w:t>.</w:t>
      </w:r>
      <w:r w:rsidR="00615117">
        <w:rPr>
          <w:rFonts w:ascii="Garamond" w:eastAsia="Times New Roman" w:hAnsi="Garamond" w:cs="Times New Roman"/>
          <w:sz w:val="28"/>
          <w:szCs w:val="28"/>
        </w:rPr>
        <w:t xml:space="preserve"> П</w:t>
      </w:r>
      <w:r w:rsidR="00615117" w:rsidRPr="00E34AFB">
        <w:rPr>
          <w:rFonts w:ascii="Garamond" w:hAnsi="Garamond" w:cs="Times New Roman"/>
          <w:sz w:val="28"/>
          <w:szCs w:val="28"/>
        </w:rPr>
        <w:t>рисвоєн</w:t>
      </w:r>
      <w:r w:rsidR="00615117">
        <w:rPr>
          <w:rFonts w:ascii="Garamond" w:hAnsi="Garamond" w:cs="Times New Roman"/>
          <w:sz w:val="28"/>
          <w:szCs w:val="28"/>
        </w:rPr>
        <w:t>о</w:t>
      </w:r>
      <w:r w:rsidR="00615117" w:rsidRPr="00E34AFB">
        <w:rPr>
          <w:rFonts w:ascii="Garamond" w:hAnsi="Garamond" w:cs="Times New Roman"/>
          <w:sz w:val="28"/>
          <w:szCs w:val="28"/>
        </w:rPr>
        <w:t xml:space="preserve"> ризик</w:t>
      </w:r>
      <w:r w:rsidR="00615117">
        <w:rPr>
          <w:rFonts w:ascii="Garamond" w:hAnsi="Garamond" w:cs="Times New Roman"/>
          <w:sz w:val="28"/>
          <w:szCs w:val="28"/>
        </w:rPr>
        <w:t>у</w:t>
      </w:r>
      <w:r w:rsidR="00615117" w:rsidRPr="00E34AFB">
        <w:rPr>
          <w:rFonts w:ascii="Garamond" w:hAnsi="Garamond" w:cs="Times New Roman"/>
          <w:sz w:val="28"/>
          <w:szCs w:val="28"/>
        </w:rPr>
        <w:t xml:space="preserve"> бал</w:t>
      </w:r>
      <w:r w:rsidR="00615117">
        <w:rPr>
          <w:rFonts w:ascii="Garamond" w:hAnsi="Garamond" w:cs="Times New Roman"/>
          <w:sz w:val="28"/>
          <w:szCs w:val="28"/>
        </w:rPr>
        <w:t xml:space="preserve"> – </w:t>
      </w:r>
      <w:r w:rsidR="00615117" w:rsidRPr="00E34AFB">
        <w:rPr>
          <w:rFonts w:ascii="Garamond" w:hAnsi="Garamond" w:cs="Times New Roman"/>
          <w:sz w:val="28"/>
          <w:szCs w:val="28"/>
        </w:rPr>
        <w:t>2</w:t>
      </w:r>
      <w:r w:rsidR="00615117">
        <w:rPr>
          <w:rFonts w:ascii="Garamond" w:hAnsi="Garamond" w:cs="Times New Roman"/>
          <w:sz w:val="28"/>
          <w:szCs w:val="28"/>
        </w:rPr>
        <w:t>.</w:t>
      </w:r>
    </w:p>
    <w:tbl>
      <w:tblPr>
        <w:tblW w:w="5000" w:type="pct"/>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1464"/>
        <w:gridCol w:w="1712"/>
        <w:gridCol w:w="530"/>
        <w:gridCol w:w="2514"/>
        <w:gridCol w:w="1997"/>
        <w:gridCol w:w="1997"/>
        <w:gridCol w:w="1997"/>
        <w:gridCol w:w="1997"/>
        <w:gridCol w:w="1467"/>
      </w:tblGrid>
      <w:tr w:rsidR="001E76E7" w:rsidRPr="001E76E7" w:rsidTr="00441F38">
        <w:trPr>
          <w:trHeight w:val="1258"/>
        </w:trPr>
        <w:tc>
          <w:tcPr>
            <w:tcW w:w="4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202742" w:rsidP="001E76E7">
            <w:pPr>
              <w:spacing w:after="0" w:line="240" w:lineRule="auto"/>
              <w:jc w:val="center"/>
              <w:rPr>
                <w:rFonts w:ascii="Garamond" w:eastAsia="Times New Roman" w:hAnsi="Garamond" w:cs="Times New Roman"/>
                <w:b/>
                <w:bCs/>
                <w:color w:val="FFFFFF" w:themeColor="background1"/>
                <w:sz w:val="20"/>
                <w:szCs w:val="20"/>
                <w:lang w:eastAsia="uk-UA"/>
              </w:rPr>
            </w:pPr>
            <w:r w:rsidRPr="001E76E7">
              <w:rPr>
                <w:rFonts w:ascii="Garamond" w:eastAsia="Times New Roman" w:hAnsi="Garamond" w:cs="Times New Roman"/>
                <w:b/>
                <w:bCs/>
                <w:color w:val="FFFFFF" w:themeColor="background1"/>
                <w:sz w:val="20"/>
                <w:szCs w:val="20"/>
                <w:lang w:eastAsia="uk-UA"/>
              </w:rPr>
              <w:t xml:space="preserve">Сфера </w:t>
            </w:r>
            <w:r w:rsidR="00E34AFB" w:rsidRPr="00E34AFB">
              <w:rPr>
                <w:rFonts w:ascii="Garamond" w:eastAsia="Times New Roman" w:hAnsi="Garamond" w:cs="Times New Roman"/>
                <w:b/>
                <w:bCs/>
                <w:color w:val="FFFFFF" w:themeColor="background1"/>
                <w:sz w:val="20"/>
                <w:szCs w:val="20"/>
                <w:lang w:eastAsia="uk-UA"/>
              </w:rPr>
              <w:t>внутрішнього аудиту</w:t>
            </w:r>
          </w:p>
        </w:tc>
        <w:tc>
          <w:tcPr>
            <w:tcW w:w="54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Об’єкт внутрішнього аудиту</w:t>
            </w:r>
          </w:p>
        </w:tc>
        <w:tc>
          <w:tcPr>
            <w:tcW w:w="1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 з/п</w:t>
            </w:r>
          </w:p>
        </w:tc>
        <w:tc>
          <w:tcPr>
            <w:tcW w:w="80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Назва ризику</w:t>
            </w:r>
          </w:p>
        </w:tc>
        <w:tc>
          <w:tcPr>
            <w:tcW w:w="6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Ймовірність виникнення ризику дуже низька</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(з вірогідністю</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0-24 %)</w:t>
            </w:r>
            <w:r w:rsidRPr="00E34AFB">
              <w:rPr>
                <w:rFonts w:ascii="Garamond" w:eastAsia="Times New Roman" w:hAnsi="Garamond" w:cs="Times New Roman"/>
                <w:b/>
                <w:bCs/>
                <w:color w:val="FFFFFF" w:themeColor="background1"/>
                <w:sz w:val="20"/>
                <w:szCs w:val="20"/>
                <w:lang w:eastAsia="uk-UA"/>
              </w:rPr>
              <w:br/>
              <w:t>(бал)</w:t>
            </w:r>
          </w:p>
        </w:tc>
        <w:tc>
          <w:tcPr>
            <w:tcW w:w="6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 xml:space="preserve">Ймовірність виникнення ризику віддалена </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(з вірогідністю</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25-50 %)</w:t>
            </w:r>
            <w:r w:rsidRPr="00E34AFB">
              <w:rPr>
                <w:rFonts w:ascii="Garamond" w:eastAsia="Times New Roman" w:hAnsi="Garamond" w:cs="Times New Roman"/>
                <w:b/>
                <w:bCs/>
                <w:color w:val="FFFFFF" w:themeColor="background1"/>
                <w:sz w:val="20"/>
                <w:szCs w:val="20"/>
                <w:lang w:eastAsia="uk-UA"/>
              </w:rPr>
              <w:br/>
              <w:t>(бал)</w:t>
            </w:r>
          </w:p>
        </w:tc>
        <w:tc>
          <w:tcPr>
            <w:tcW w:w="6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Ймовірність виникнення ризику впродовж 1-2 років (з вірогідністю</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51-74 %)</w:t>
            </w:r>
            <w:r w:rsidRPr="00E34AFB">
              <w:rPr>
                <w:rFonts w:ascii="Garamond" w:eastAsia="Times New Roman" w:hAnsi="Garamond" w:cs="Times New Roman"/>
                <w:b/>
                <w:bCs/>
                <w:color w:val="FFFFFF" w:themeColor="background1"/>
                <w:sz w:val="20"/>
                <w:szCs w:val="20"/>
                <w:lang w:eastAsia="uk-UA"/>
              </w:rPr>
              <w:br/>
              <w:t>(бал)</w:t>
            </w:r>
          </w:p>
        </w:tc>
        <w:tc>
          <w:tcPr>
            <w:tcW w:w="6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Ризик існує або очікується</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(з вірогідністю</w:t>
            </w:r>
            <w:r w:rsidR="00202742" w:rsidRPr="001E76E7">
              <w:rPr>
                <w:rFonts w:ascii="Garamond" w:eastAsia="Times New Roman" w:hAnsi="Garamond" w:cs="Times New Roman"/>
                <w:b/>
                <w:bCs/>
                <w:color w:val="FFFFFF" w:themeColor="background1"/>
                <w:sz w:val="20"/>
                <w:szCs w:val="20"/>
                <w:lang w:eastAsia="uk-UA"/>
              </w:rPr>
              <w:br/>
            </w:r>
            <w:r w:rsidRPr="00E34AFB">
              <w:rPr>
                <w:rFonts w:ascii="Garamond" w:eastAsia="Times New Roman" w:hAnsi="Garamond" w:cs="Times New Roman"/>
                <w:b/>
                <w:bCs/>
                <w:color w:val="FFFFFF" w:themeColor="background1"/>
                <w:sz w:val="20"/>
                <w:szCs w:val="20"/>
                <w:lang w:eastAsia="uk-UA"/>
              </w:rPr>
              <w:t>75-100 %)</w:t>
            </w:r>
            <w:r w:rsidRPr="00E34AFB">
              <w:rPr>
                <w:rFonts w:ascii="Garamond" w:eastAsia="Times New Roman" w:hAnsi="Garamond" w:cs="Times New Roman"/>
                <w:b/>
                <w:bCs/>
                <w:color w:val="FFFFFF" w:themeColor="background1"/>
                <w:sz w:val="20"/>
                <w:szCs w:val="20"/>
                <w:lang w:eastAsia="uk-UA"/>
              </w:rPr>
              <w:br/>
              <w:t>(бал)</w:t>
            </w:r>
          </w:p>
        </w:tc>
        <w:tc>
          <w:tcPr>
            <w:tcW w:w="4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Рівень ймовірності</w:t>
            </w:r>
          </w:p>
        </w:tc>
      </w:tr>
      <w:tr w:rsidR="001E76E7" w:rsidRPr="001E76E7" w:rsidTr="00441F38">
        <w:trPr>
          <w:trHeight w:val="38"/>
        </w:trPr>
        <w:tc>
          <w:tcPr>
            <w:tcW w:w="46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1</w:t>
            </w:r>
          </w:p>
        </w:tc>
        <w:tc>
          <w:tcPr>
            <w:tcW w:w="546"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2</w:t>
            </w:r>
          </w:p>
        </w:tc>
        <w:tc>
          <w:tcPr>
            <w:tcW w:w="169" w:type="pct"/>
            <w:tcBorders>
              <w:top w:val="single" w:sz="12" w:space="0" w:color="FFFFFF" w:themeColor="background1"/>
              <w:left w:val="single" w:sz="12" w:space="0" w:color="FFFFFF" w:themeColor="background1"/>
              <w:right w:val="single" w:sz="12" w:space="0" w:color="FFFFFF" w:themeColor="background1"/>
            </w:tcBorders>
            <w:shd w:val="clear" w:color="auto" w:fill="4F81BD"/>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3</w:t>
            </w:r>
          </w:p>
        </w:tc>
        <w:tc>
          <w:tcPr>
            <w:tcW w:w="802"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4</w:t>
            </w:r>
          </w:p>
        </w:tc>
        <w:tc>
          <w:tcPr>
            <w:tcW w:w="63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5</w:t>
            </w:r>
          </w:p>
        </w:tc>
        <w:tc>
          <w:tcPr>
            <w:tcW w:w="63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6</w:t>
            </w:r>
          </w:p>
        </w:tc>
        <w:tc>
          <w:tcPr>
            <w:tcW w:w="63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7</w:t>
            </w:r>
          </w:p>
        </w:tc>
        <w:tc>
          <w:tcPr>
            <w:tcW w:w="637"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8</w:t>
            </w:r>
          </w:p>
        </w:tc>
        <w:tc>
          <w:tcPr>
            <w:tcW w:w="469" w:type="pct"/>
            <w:tcBorders>
              <w:top w:val="single" w:sz="12" w:space="0" w:color="FFFFFF" w:themeColor="background1"/>
              <w:left w:val="single" w:sz="12" w:space="0" w:color="FFFFFF" w:themeColor="background1"/>
              <w:right w:val="single" w:sz="12" w:space="0" w:color="FFFFFF" w:themeColor="background1"/>
            </w:tcBorders>
            <w:shd w:val="clear" w:color="auto" w:fill="4F81BD"/>
            <w:vAlign w:val="center"/>
            <w:hideMark/>
          </w:tcPr>
          <w:p w:rsidR="00E34AFB" w:rsidRPr="00E34AFB" w:rsidRDefault="00E34AFB" w:rsidP="001E76E7">
            <w:pPr>
              <w:spacing w:after="0" w:line="240" w:lineRule="auto"/>
              <w:jc w:val="center"/>
              <w:rPr>
                <w:rFonts w:ascii="Garamond" w:eastAsia="Times New Roman" w:hAnsi="Garamond" w:cs="Times New Roman"/>
                <w:b/>
                <w:bCs/>
                <w:color w:val="FFFFFF" w:themeColor="background1"/>
                <w:sz w:val="20"/>
                <w:szCs w:val="20"/>
                <w:lang w:eastAsia="uk-UA"/>
              </w:rPr>
            </w:pPr>
            <w:r w:rsidRPr="00E34AFB">
              <w:rPr>
                <w:rFonts w:ascii="Garamond" w:eastAsia="Times New Roman" w:hAnsi="Garamond" w:cs="Times New Roman"/>
                <w:b/>
                <w:bCs/>
                <w:color w:val="FFFFFF" w:themeColor="background1"/>
                <w:sz w:val="20"/>
                <w:szCs w:val="20"/>
                <w:lang w:eastAsia="uk-UA"/>
              </w:rPr>
              <w:t>9</w:t>
            </w:r>
          </w:p>
        </w:tc>
      </w:tr>
      <w:tr w:rsidR="00202742" w:rsidRPr="00202742" w:rsidTr="00441F38">
        <w:trPr>
          <w:trHeight w:val="1548"/>
        </w:trPr>
        <w:tc>
          <w:tcPr>
            <w:tcW w:w="467" w:type="pct"/>
            <w:shd w:val="clear" w:color="auto" w:fill="auto"/>
            <w:hideMark/>
          </w:tcPr>
          <w:p w:rsidR="00E34AFB" w:rsidRPr="00E34AFB" w:rsidRDefault="00E34AFB"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lastRenderedPageBreak/>
              <w:t>Загальні процеси</w:t>
            </w:r>
          </w:p>
        </w:tc>
        <w:tc>
          <w:tcPr>
            <w:tcW w:w="546" w:type="pct"/>
            <w:shd w:val="clear" w:color="auto" w:fill="auto"/>
            <w:hideMark/>
          </w:tcPr>
          <w:p w:rsidR="00E34AFB" w:rsidRPr="00E34AFB" w:rsidRDefault="00E34AFB"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Захист інформації  в інформаційних системах (ІТ-безпека)</w:t>
            </w:r>
          </w:p>
        </w:tc>
        <w:tc>
          <w:tcPr>
            <w:tcW w:w="169" w:type="pct"/>
            <w:shd w:val="clear" w:color="auto" w:fill="auto"/>
            <w:noWrap/>
            <w:hideMark/>
          </w:tcPr>
          <w:p w:rsidR="00E34AFB" w:rsidRPr="00E34AFB" w:rsidRDefault="00E34AFB"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1</w:t>
            </w:r>
          </w:p>
        </w:tc>
        <w:tc>
          <w:tcPr>
            <w:tcW w:w="802" w:type="pct"/>
            <w:shd w:val="clear" w:color="auto" w:fill="auto"/>
            <w:hideMark/>
          </w:tcPr>
          <w:p w:rsidR="00E34AFB" w:rsidRPr="00E34AFB" w:rsidRDefault="00E34AFB"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 xml:space="preserve">Використання неліцензійного програмного забезпечення може призвести до несанкціонованого доступу до конфіденційної інформації </w:t>
            </w:r>
          </w:p>
        </w:tc>
        <w:tc>
          <w:tcPr>
            <w:tcW w:w="637" w:type="pct"/>
            <w:shd w:val="clear" w:color="auto" w:fill="auto"/>
            <w:noWrap/>
            <w:vAlign w:val="center"/>
            <w:hideMark/>
          </w:tcPr>
          <w:p w:rsidR="00E34AFB" w:rsidRPr="00E34AFB" w:rsidRDefault="00E34AFB"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1</w:t>
            </w:r>
          </w:p>
        </w:tc>
        <w:tc>
          <w:tcPr>
            <w:tcW w:w="637" w:type="pct"/>
            <w:shd w:val="clear" w:color="auto" w:fill="auto"/>
            <w:noWrap/>
            <w:vAlign w:val="center"/>
            <w:hideMark/>
          </w:tcPr>
          <w:p w:rsidR="00E34AFB" w:rsidRPr="00E34AFB" w:rsidRDefault="00E34AFB"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E34AFB" w:rsidRPr="00E34AFB" w:rsidRDefault="00E34AFB"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E34AFB" w:rsidRPr="00E34AFB" w:rsidRDefault="00E34AFB"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auto"/>
            <w:vAlign w:val="center"/>
            <w:hideMark/>
          </w:tcPr>
          <w:p w:rsidR="00E34AFB" w:rsidRPr="00E34AFB" w:rsidRDefault="00E34AFB"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рідко/майже не можливо</w:t>
            </w:r>
          </w:p>
        </w:tc>
      </w:tr>
      <w:tr w:rsidR="00202742" w:rsidRPr="00202742" w:rsidTr="00441F38">
        <w:trPr>
          <w:trHeight w:val="1584"/>
        </w:trPr>
        <w:tc>
          <w:tcPr>
            <w:tcW w:w="467"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Захист інформації  в інформаційних системах (ІТ-безпека)</w:t>
            </w:r>
          </w:p>
        </w:tc>
        <w:tc>
          <w:tcPr>
            <w:tcW w:w="169" w:type="pct"/>
            <w:shd w:val="clear" w:color="auto" w:fill="DBE5F1"/>
            <w:noWrap/>
            <w:hideMark/>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2</w:t>
            </w:r>
          </w:p>
        </w:tc>
        <w:tc>
          <w:tcPr>
            <w:tcW w:w="802" w:type="pct"/>
            <w:shd w:val="clear" w:color="auto" w:fill="DBE5F1"/>
            <w:hideMark/>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Застосування нових способів віддаленої роботи, зберігання та передача даних за допомогою мобільних пристроїв та хмарних технологій може призвести до зниження рівня захисту інформації</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3</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можливо</w:t>
            </w:r>
          </w:p>
        </w:tc>
      </w:tr>
      <w:tr w:rsidR="00202742" w:rsidRPr="00202742" w:rsidTr="00441F38">
        <w:trPr>
          <w:trHeight w:val="1584"/>
        </w:trPr>
        <w:tc>
          <w:tcPr>
            <w:tcW w:w="467" w:type="pct"/>
            <w:shd w:val="clear" w:color="auto" w:fill="auto"/>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auto"/>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Захист інформації  в інформаційних системах (ІТ-безпека)</w:t>
            </w:r>
          </w:p>
        </w:tc>
        <w:tc>
          <w:tcPr>
            <w:tcW w:w="169" w:type="pct"/>
            <w:shd w:val="clear" w:color="auto" w:fill="auto"/>
            <w:noWrap/>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3</w:t>
            </w:r>
          </w:p>
        </w:tc>
        <w:tc>
          <w:tcPr>
            <w:tcW w:w="802" w:type="pct"/>
            <w:shd w:val="clear" w:color="auto" w:fill="auto"/>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Низький рівень обізнаності працівників щодо можливих загроз через відсутність навчальних заходів з питань ІТ-безпеки може призвести до збільшення випадків порушення цілісності, конфіденційності  та доступності інформації</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2</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малоймовірно</w:t>
            </w:r>
          </w:p>
        </w:tc>
      </w:tr>
      <w:tr w:rsidR="00202742" w:rsidRPr="00202742" w:rsidTr="00441F38">
        <w:trPr>
          <w:trHeight w:val="1272"/>
        </w:trPr>
        <w:tc>
          <w:tcPr>
            <w:tcW w:w="467"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Впровадження та розвиток інформаційних технологій (ІТ-розвиток)</w:t>
            </w:r>
          </w:p>
        </w:tc>
        <w:tc>
          <w:tcPr>
            <w:tcW w:w="169" w:type="pct"/>
            <w:shd w:val="clear" w:color="auto" w:fill="DBE5F1"/>
            <w:noWrap/>
            <w:hideMark/>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4</w:t>
            </w:r>
          </w:p>
        </w:tc>
        <w:tc>
          <w:tcPr>
            <w:tcW w:w="802" w:type="pct"/>
            <w:shd w:val="clear" w:color="auto" w:fill="DBE5F1"/>
            <w:hideMark/>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 xml:space="preserve">Відсутність моніторингу розподілу та використання ІТ-ресурсів може призвести до неефективного їх використання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2</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малоймовірно</w:t>
            </w:r>
          </w:p>
        </w:tc>
      </w:tr>
      <w:tr w:rsidR="00202742" w:rsidRPr="00202742" w:rsidTr="00441F38">
        <w:trPr>
          <w:trHeight w:val="1164"/>
        </w:trPr>
        <w:tc>
          <w:tcPr>
            <w:tcW w:w="467" w:type="pct"/>
            <w:shd w:val="clear" w:color="auto" w:fill="auto"/>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auto"/>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Впровадження та розвиток інформаційних технологій (ІТ-розвиток)</w:t>
            </w:r>
          </w:p>
        </w:tc>
        <w:tc>
          <w:tcPr>
            <w:tcW w:w="169" w:type="pct"/>
            <w:shd w:val="clear" w:color="auto" w:fill="auto"/>
            <w:noWrap/>
            <w:hideMark/>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5</w:t>
            </w:r>
          </w:p>
        </w:tc>
        <w:tc>
          <w:tcPr>
            <w:tcW w:w="802" w:type="pct"/>
            <w:shd w:val="clear" w:color="auto" w:fill="auto"/>
            <w:hideMark/>
          </w:tcPr>
          <w:p w:rsidR="00202742" w:rsidRPr="00E34AFB" w:rsidRDefault="00531AD5" w:rsidP="00202742">
            <w:pPr>
              <w:spacing w:after="0" w:line="240" w:lineRule="auto"/>
              <w:rPr>
                <w:rFonts w:ascii="Garamond" w:eastAsia="Times New Roman" w:hAnsi="Garamond" w:cs="Times New Roman"/>
                <w:sz w:val="20"/>
                <w:szCs w:val="20"/>
                <w:lang w:eastAsia="uk-UA"/>
              </w:rPr>
            </w:pPr>
            <w:r>
              <w:rPr>
                <w:rFonts w:ascii="Garamond" w:eastAsia="Times New Roman" w:hAnsi="Garamond" w:cs="Times New Roman"/>
                <w:sz w:val="20"/>
                <w:szCs w:val="20"/>
                <w:lang w:eastAsia="uk-UA"/>
              </w:rPr>
              <w:t xml:space="preserve">Неналежний </w:t>
            </w:r>
            <w:r w:rsidR="00202742" w:rsidRPr="00E34AFB">
              <w:rPr>
                <w:rFonts w:ascii="Garamond" w:eastAsia="Times New Roman" w:hAnsi="Garamond" w:cs="Times New Roman"/>
                <w:sz w:val="20"/>
                <w:szCs w:val="20"/>
                <w:lang w:eastAsia="uk-UA"/>
              </w:rPr>
              <w:t>контроль за виконанням ІТ-процесів та процедур може знизити ефективність роботи ІТ-підрозділу</w:t>
            </w:r>
          </w:p>
        </w:tc>
        <w:tc>
          <w:tcPr>
            <w:tcW w:w="637" w:type="pct"/>
            <w:shd w:val="clear" w:color="auto" w:fill="auto"/>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3</w:t>
            </w:r>
          </w:p>
        </w:tc>
        <w:tc>
          <w:tcPr>
            <w:tcW w:w="637" w:type="pct"/>
            <w:shd w:val="clear" w:color="auto" w:fill="auto"/>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auto"/>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можливо</w:t>
            </w:r>
          </w:p>
        </w:tc>
      </w:tr>
      <w:tr w:rsidR="00202742" w:rsidRPr="00202742" w:rsidTr="00441F38">
        <w:trPr>
          <w:trHeight w:val="1164"/>
        </w:trPr>
        <w:tc>
          <w:tcPr>
            <w:tcW w:w="467" w:type="pct"/>
            <w:shd w:val="clear" w:color="auto" w:fill="DBE5F1"/>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DBE5F1"/>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Впровадження та розвиток інформаційних технологій (ІТ-розвиток)</w:t>
            </w:r>
          </w:p>
        </w:tc>
        <w:tc>
          <w:tcPr>
            <w:tcW w:w="169" w:type="pct"/>
            <w:shd w:val="clear" w:color="auto" w:fill="DBE5F1"/>
            <w:noWrap/>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6</w:t>
            </w:r>
          </w:p>
        </w:tc>
        <w:tc>
          <w:tcPr>
            <w:tcW w:w="802" w:type="pct"/>
            <w:shd w:val="clear" w:color="auto" w:fill="DBE5F1"/>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 xml:space="preserve">Невчасне вирішення проблем, пов’язаних з роботою ІТ-систем через відсутність необхідної кваліфікації та навичок </w:t>
            </w:r>
            <w:r w:rsidRPr="00E34AFB">
              <w:rPr>
                <w:rFonts w:ascii="Garamond" w:eastAsia="Times New Roman" w:hAnsi="Garamond" w:cs="Times New Roman"/>
                <w:sz w:val="20"/>
                <w:szCs w:val="20"/>
                <w:lang w:eastAsia="uk-UA"/>
              </w:rPr>
              <w:lastRenderedPageBreak/>
              <w:t>працівників ІТ-підрозділу може призвести до зниження ефективності діяльності органу</w:t>
            </w:r>
          </w:p>
        </w:tc>
        <w:tc>
          <w:tcPr>
            <w:tcW w:w="637" w:type="pct"/>
            <w:shd w:val="clear" w:color="auto" w:fill="DBE5F1"/>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lastRenderedPageBreak/>
              <w:t> </w:t>
            </w:r>
          </w:p>
        </w:tc>
        <w:tc>
          <w:tcPr>
            <w:tcW w:w="637" w:type="pct"/>
            <w:shd w:val="clear" w:color="auto" w:fill="DBE5F1"/>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3</w:t>
            </w:r>
          </w:p>
        </w:tc>
        <w:tc>
          <w:tcPr>
            <w:tcW w:w="637" w:type="pct"/>
            <w:shd w:val="clear" w:color="auto" w:fill="DBE5F1"/>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DBE5F1"/>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можливо</w:t>
            </w:r>
          </w:p>
        </w:tc>
      </w:tr>
      <w:tr w:rsidR="00202742" w:rsidRPr="00202742" w:rsidTr="00441F38">
        <w:trPr>
          <w:trHeight w:val="1656"/>
        </w:trPr>
        <w:tc>
          <w:tcPr>
            <w:tcW w:w="467" w:type="pct"/>
            <w:shd w:val="clear" w:color="auto" w:fill="auto"/>
            <w:hideMark/>
          </w:tcPr>
          <w:p w:rsidR="00202742" w:rsidRPr="00E34AFB" w:rsidRDefault="00202742" w:rsidP="00531AD5">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auto"/>
            <w:hideMark/>
          </w:tcPr>
          <w:p w:rsidR="00202742" w:rsidRPr="00E34AFB" w:rsidRDefault="00202742" w:rsidP="00531AD5">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xml:space="preserve">Стратегія розвитку інформаційних </w:t>
            </w:r>
            <w:r>
              <w:rPr>
                <w:rFonts w:ascii="Garamond" w:eastAsia="Times New Roman" w:hAnsi="Garamond" w:cs="Times New Roman"/>
                <w:b/>
                <w:bCs/>
                <w:sz w:val="20"/>
                <w:szCs w:val="20"/>
                <w:lang w:eastAsia="uk-UA"/>
              </w:rPr>
              <w:t xml:space="preserve">систем </w:t>
            </w:r>
            <w:r w:rsidRPr="00E34AFB">
              <w:rPr>
                <w:rFonts w:ascii="Garamond" w:eastAsia="Times New Roman" w:hAnsi="Garamond" w:cs="Times New Roman"/>
                <w:b/>
                <w:bCs/>
                <w:sz w:val="20"/>
                <w:szCs w:val="20"/>
                <w:lang w:eastAsia="uk-UA"/>
              </w:rPr>
              <w:t>державного органу (ІТ-стратегія)</w:t>
            </w:r>
          </w:p>
        </w:tc>
        <w:tc>
          <w:tcPr>
            <w:tcW w:w="169" w:type="pct"/>
            <w:shd w:val="clear" w:color="auto" w:fill="auto"/>
            <w:noWrap/>
            <w:hideMark/>
          </w:tcPr>
          <w:p w:rsidR="00202742" w:rsidRPr="00E34AFB" w:rsidRDefault="00202742" w:rsidP="00531AD5">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7</w:t>
            </w:r>
          </w:p>
        </w:tc>
        <w:tc>
          <w:tcPr>
            <w:tcW w:w="802" w:type="pct"/>
            <w:shd w:val="clear" w:color="auto" w:fill="auto"/>
            <w:hideMark/>
          </w:tcPr>
          <w:p w:rsidR="00202742" w:rsidRPr="00E34AFB" w:rsidRDefault="00202742" w:rsidP="00531AD5">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Розробка ІТ-стратегії протягом тривалого часу може призвести до втрати актуальності окремих її аспектів</w:t>
            </w:r>
          </w:p>
        </w:tc>
        <w:tc>
          <w:tcPr>
            <w:tcW w:w="637" w:type="pct"/>
            <w:shd w:val="clear" w:color="auto" w:fill="auto"/>
            <w:noWrap/>
            <w:vAlign w:val="center"/>
            <w:hideMark/>
          </w:tcPr>
          <w:p w:rsidR="00202742" w:rsidRPr="00E34AFB" w:rsidRDefault="00202742" w:rsidP="00531AD5">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202742" w:rsidRPr="00E34AFB" w:rsidRDefault="00202742" w:rsidP="00531AD5">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hideMark/>
          </w:tcPr>
          <w:p w:rsidR="00202742" w:rsidRPr="00E34AFB" w:rsidRDefault="00202742" w:rsidP="00531AD5">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3</w:t>
            </w:r>
          </w:p>
        </w:tc>
        <w:tc>
          <w:tcPr>
            <w:tcW w:w="637" w:type="pct"/>
            <w:shd w:val="clear" w:color="auto" w:fill="auto"/>
            <w:noWrap/>
            <w:vAlign w:val="center"/>
            <w:hideMark/>
          </w:tcPr>
          <w:p w:rsidR="00202742" w:rsidRPr="00E34AFB" w:rsidRDefault="00202742" w:rsidP="00531AD5">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auto"/>
            <w:noWrap/>
            <w:vAlign w:val="center"/>
            <w:hideMark/>
          </w:tcPr>
          <w:p w:rsidR="00202742" w:rsidRPr="00E34AFB" w:rsidRDefault="00202742" w:rsidP="00531AD5">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можливо</w:t>
            </w:r>
          </w:p>
        </w:tc>
      </w:tr>
      <w:tr w:rsidR="00202742" w:rsidRPr="00202742" w:rsidTr="00441F38">
        <w:trPr>
          <w:trHeight w:val="1539"/>
        </w:trPr>
        <w:tc>
          <w:tcPr>
            <w:tcW w:w="467"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DBE5F1"/>
            <w:hideMark/>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xml:space="preserve">Стратегія розвитку інформаційних </w:t>
            </w:r>
            <w:r>
              <w:rPr>
                <w:rFonts w:ascii="Garamond" w:eastAsia="Times New Roman" w:hAnsi="Garamond" w:cs="Times New Roman"/>
                <w:b/>
                <w:bCs/>
                <w:sz w:val="20"/>
                <w:szCs w:val="20"/>
                <w:lang w:eastAsia="uk-UA"/>
              </w:rPr>
              <w:t xml:space="preserve">систем </w:t>
            </w:r>
            <w:r w:rsidRPr="00E34AFB">
              <w:rPr>
                <w:rFonts w:ascii="Garamond" w:eastAsia="Times New Roman" w:hAnsi="Garamond" w:cs="Times New Roman"/>
                <w:b/>
                <w:bCs/>
                <w:sz w:val="20"/>
                <w:szCs w:val="20"/>
                <w:lang w:eastAsia="uk-UA"/>
              </w:rPr>
              <w:t>державного органу (ІТ-стратегія)</w:t>
            </w:r>
          </w:p>
        </w:tc>
        <w:tc>
          <w:tcPr>
            <w:tcW w:w="169" w:type="pct"/>
            <w:shd w:val="clear" w:color="auto" w:fill="DBE5F1"/>
            <w:noWrap/>
            <w:hideMark/>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8</w:t>
            </w:r>
          </w:p>
        </w:tc>
        <w:tc>
          <w:tcPr>
            <w:tcW w:w="802" w:type="pct"/>
            <w:shd w:val="clear" w:color="auto" w:fill="DBE5F1"/>
            <w:hideMark/>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Невідповідність придбаних програмних продуктів цілям органу внаслідок невдалої ІТ-стратегії може призвести до зниження результативних показників діяльності</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2</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469" w:type="pct"/>
            <w:shd w:val="clear" w:color="auto" w:fill="DBE5F1"/>
            <w:noWrap/>
            <w:vAlign w:val="center"/>
            <w:hideMark/>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малоймовірно</w:t>
            </w:r>
          </w:p>
        </w:tc>
      </w:tr>
      <w:tr w:rsidR="00202742" w:rsidRPr="00202742" w:rsidTr="00441F38">
        <w:trPr>
          <w:trHeight w:val="1539"/>
        </w:trPr>
        <w:tc>
          <w:tcPr>
            <w:tcW w:w="467" w:type="pct"/>
            <w:shd w:val="clear" w:color="auto" w:fill="auto"/>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Загальні процеси</w:t>
            </w:r>
          </w:p>
        </w:tc>
        <w:tc>
          <w:tcPr>
            <w:tcW w:w="546" w:type="pct"/>
            <w:shd w:val="clear" w:color="auto" w:fill="auto"/>
          </w:tcPr>
          <w:p w:rsidR="00202742" w:rsidRPr="00E34AFB" w:rsidRDefault="00202742" w:rsidP="00202742">
            <w:pPr>
              <w:spacing w:after="0" w:line="240" w:lineRule="auto"/>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xml:space="preserve">Стратегія розвитку інформаційних </w:t>
            </w:r>
            <w:r>
              <w:rPr>
                <w:rFonts w:ascii="Garamond" w:eastAsia="Times New Roman" w:hAnsi="Garamond" w:cs="Times New Roman"/>
                <w:b/>
                <w:bCs/>
                <w:sz w:val="20"/>
                <w:szCs w:val="20"/>
                <w:lang w:eastAsia="uk-UA"/>
              </w:rPr>
              <w:t xml:space="preserve">систем </w:t>
            </w:r>
            <w:r w:rsidRPr="00E34AFB">
              <w:rPr>
                <w:rFonts w:ascii="Garamond" w:eastAsia="Times New Roman" w:hAnsi="Garamond" w:cs="Times New Roman"/>
                <w:b/>
                <w:bCs/>
                <w:sz w:val="20"/>
                <w:szCs w:val="20"/>
                <w:lang w:eastAsia="uk-UA"/>
              </w:rPr>
              <w:t>державного органу (ІТ-стратегія)</w:t>
            </w:r>
          </w:p>
        </w:tc>
        <w:tc>
          <w:tcPr>
            <w:tcW w:w="169" w:type="pct"/>
            <w:shd w:val="clear" w:color="auto" w:fill="auto"/>
            <w:noWrap/>
          </w:tcPr>
          <w:p w:rsidR="00202742" w:rsidRPr="00E34AFB" w:rsidRDefault="00202742" w:rsidP="00202742">
            <w:pPr>
              <w:spacing w:after="0" w:line="240" w:lineRule="auto"/>
              <w:jc w:val="center"/>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9</w:t>
            </w:r>
          </w:p>
        </w:tc>
        <w:tc>
          <w:tcPr>
            <w:tcW w:w="802" w:type="pct"/>
            <w:shd w:val="clear" w:color="auto" w:fill="auto"/>
          </w:tcPr>
          <w:p w:rsidR="00202742" w:rsidRPr="00E34AFB" w:rsidRDefault="00202742" w:rsidP="00202742">
            <w:pPr>
              <w:spacing w:after="0" w:line="240" w:lineRule="auto"/>
              <w:rPr>
                <w:rFonts w:ascii="Garamond" w:eastAsia="Times New Roman" w:hAnsi="Garamond" w:cs="Times New Roman"/>
                <w:sz w:val="20"/>
                <w:szCs w:val="20"/>
                <w:lang w:eastAsia="uk-UA"/>
              </w:rPr>
            </w:pPr>
            <w:r w:rsidRPr="00E34AFB">
              <w:rPr>
                <w:rFonts w:ascii="Garamond" w:eastAsia="Times New Roman" w:hAnsi="Garamond" w:cs="Times New Roman"/>
                <w:sz w:val="20"/>
                <w:szCs w:val="20"/>
                <w:lang w:eastAsia="uk-UA"/>
              </w:rPr>
              <w:t>Зменшення обсягів фінансування може призвести до не виконання ІТ-проектів, які мають бути здійснені в рамках реалізації ІТ-стратегії</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 </w:t>
            </w:r>
          </w:p>
        </w:tc>
        <w:tc>
          <w:tcPr>
            <w:tcW w:w="637"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4</w:t>
            </w:r>
          </w:p>
        </w:tc>
        <w:tc>
          <w:tcPr>
            <w:tcW w:w="469" w:type="pct"/>
            <w:shd w:val="clear" w:color="auto" w:fill="auto"/>
            <w:noWrap/>
            <w:vAlign w:val="center"/>
          </w:tcPr>
          <w:p w:rsidR="00202742" w:rsidRPr="00E34AFB" w:rsidRDefault="00202742" w:rsidP="00202742">
            <w:pPr>
              <w:spacing w:after="0" w:line="240" w:lineRule="auto"/>
              <w:jc w:val="center"/>
              <w:rPr>
                <w:rFonts w:ascii="Garamond" w:eastAsia="Times New Roman" w:hAnsi="Garamond" w:cs="Times New Roman"/>
                <w:b/>
                <w:bCs/>
                <w:sz w:val="20"/>
                <w:szCs w:val="20"/>
                <w:lang w:eastAsia="uk-UA"/>
              </w:rPr>
            </w:pPr>
            <w:r w:rsidRPr="00E34AFB">
              <w:rPr>
                <w:rFonts w:ascii="Garamond" w:eastAsia="Times New Roman" w:hAnsi="Garamond" w:cs="Times New Roman"/>
                <w:b/>
                <w:bCs/>
                <w:sz w:val="20"/>
                <w:szCs w:val="20"/>
                <w:lang w:eastAsia="uk-UA"/>
              </w:rPr>
              <w:t>часто/</w:t>
            </w:r>
            <w:r w:rsidRPr="00E34AFB">
              <w:rPr>
                <w:rFonts w:ascii="Garamond" w:eastAsia="Times New Roman" w:hAnsi="Garamond" w:cs="Times New Roman"/>
                <w:b/>
                <w:bCs/>
                <w:sz w:val="20"/>
                <w:szCs w:val="20"/>
                <w:lang w:eastAsia="uk-UA"/>
              </w:rPr>
              <w:br/>
              <w:t>очікується</w:t>
            </w:r>
          </w:p>
        </w:tc>
      </w:tr>
    </w:tbl>
    <w:p w:rsidR="00D30CF0" w:rsidRDefault="00541F70" w:rsidP="003A746B">
      <w:pPr>
        <w:spacing w:before="120" w:line="240" w:lineRule="auto"/>
        <w:ind w:firstLine="567"/>
        <w:jc w:val="both"/>
        <w:rPr>
          <w:rFonts w:ascii="Garamond" w:hAnsi="Garamond"/>
          <w:i/>
          <w:sz w:val="28"/>
          <w:szCs w:val="28"/>
        </w:rPr>
      </w:pPr>
      <w:r w:rsidRPr="00472F66">
        <w:rPr>
          <w:rFonts w:ascii="Garamond" w:hAnsi="Garamond"/>
          <w:i/>
          <w:sz w:val="28"/>
          <w:szCs w:val="28"/>
        </w:rPr>
        <w:t>З</w:t>
      </w:r>
      <w:r w:rsidR="00D30CF0" w:rsidRPr="00472F66">
        <w:rPr>
          <w:rFonts w:ascii="Garamond" w:hAnsi="Garamond"/>
          <w:i/>
          <w:sz w:val="28"/>
          <w:szCs w:val="28"/>
        </w:rPr>
        <w:t>агальн</w:t>
      </w:r>
      <w:r w:rsidRPr="00472F66">
        <w:rPr>
          <w:rFonts w:ascii="Garamond" w:hAnsi="Garamond"/>
          <w:i/>
          <w:sz w:val="28"/>
          <w:szCs w:val="28"/>
        </w:rPr>
        <w:t>а</w:t>
      </w:r>
      <w:r w:rsidR="00D30CF0" w:rsidRPr="00472F66">
        <w:rPr>
          <w:rFonts w:ascii="Garamond" w:hAnsi="Garamond"/>
          <w:i/>
          <w:sz w:val="28"/>
          <w:szCs w:val="28"/>
        </w:rPr>
        <w:t xml:space="preserve"> оцінк</w:t>
      </w:r>
      <w:r w:rsidRPr="00472F66">
        <w:rPr>
          <w:rFonts w:ascii="Garamond" w:hAnsi="Garamond"/>
          <w:i/>
          <w:sz w:val="28"/>
          <w:szCs w:val="28"/>
        </w:rPr>
        <w:t>а</w:t>
      </w:r>
      <w:r w:rsidR="00D30CF0" w:rsidRPr="00472F66">
        <w:rPr>
          <w:rFonts w:ascii="Garamond" w:hAnsi="Garamond"/>
          <w:i/>
          <w:sz w:val="28"/>
          <w:szCs w:val="28"/>
        </w:rPr>
        <w:t xml:space="preserve"> </w:t>
      </w:r>
      <w:r w:rsidR="00875F67" w:rsidRPr="00472F66">
        <w:rPr>
          <w:rFonts w:ascii="Garamond" w:hAnsi="Garamond"/>
          <w:i/>
          <w:sz w:val="28"/>
          <w:szCs w:val="28"/>
        </w:rPr>
        <w:t>за впливом та ймовірністю</w:t>
      </w:r>
    </w:p>
    <w:p w:rsidR="003C152D" w:rsidRDefault="00615117" w:rsidP="00527A73">
      <w:pPr>
        <w:spacing w:after="60" w:line="240" w:lineRule="auto"/>
        <w:ind w:firstLine="567"/>
        <w:jc w:val="both"/>
        <w:rPr>
          <w:rFonts w:ascii="Garamond" w:hAnsi="Garamond"/>
          <w:sz w:val="28"/>
          <w:szCs w:val="28"/>
        </w:rPr>
      </w:pPr>
      <w:r>
        <w:rPr>
          <w:rFonts w:ascii="Garamond" w:hAnsi="Garamond"/>
          <w:sz w:val="28"/>
          <w:szCs w:val="28"/>
        </w:rPr>
        <w:t xml:space="preserve">За кожним ідентифікованим ризиком </w:t>
      </w:r>
      <w:r w:rsidR="00527A73">
        <w:rPr>
          <w:rFonts w:ascii="Garamond" w:hAnsi="Garamond"/>
          <w:sz w:val="28"/>
          <w:szCs w:val="28"/>
        </w:rPr>
        <w:t>визначається рівень</w:t>
      </w:r>
      <w:r w:rsidR="003C152D">
        <w:rPr>
          <w:rFonts w:ascii="Garamond" w:hAnsi="Garamond"/>
          <w:sz w:val="28"/>
          <w:szCs w:val="28"/>
        </w:rPr>
        <w:t xml:space="preserve"> </w:t>
      </w:r>
      <w:r w:rsidR="00441F38">
        <w:rPr>
          <w:rFonts w:ascii="Garamond" w:hAnsi="Garamond"/>
          <w:sz w:val="28"/>
          <w:szCs w:val="28"/>
        </w:rPr>
        <w:t xml:space="preserve">ризику </w:t>
      </w:r>
      <w:r w:rsidR="003C152D">
        <w:rPr>
          <w:rFonts w:ascii="Garamond" w:hAnsi="Garamond"/>
          <w:sz w:val="28"/>
          <w:szCs w:val="28"/>
        </w:rPr>
        <w:t>(бал) на підставі п</w:t>
      </w:r>
      <w:r w:rsidR="00527A73">
        <w:rPr>
          <w:rFonts w:ascii="Garamond" w:hAnsi="Garamond"/>
          <w:sz w:val="28"/>
          <w:szCs w:val="28"/>
        </w:rPr>
        <w:t>роведених</w:t>
      </w:r>
      <w:r w:rsidR="00FC36FD">
        <w:rPr>
          <w:rFonts w:ascii="Garamond" w:hAnsi="Garamond"/>
          <w:sz w:val="28"/>
          <w:szCs w:val="28"/>
        </w:rPr>
        <w:t xml:space="preserve"> </w:t>
      </w:r>
      <w:r w:rsidR="00B50E2B">
        <w:rPr>
          <w:rFonts w:ascii="Garamond" w:hAnsi="Garamond"/>
          <w:sz w:val="28"/>
          <w:szCs w:val="28"/>
        </w:rPr>
        <w:t>оцін</w:t>
      </w:r>
      <w:r w:rsidR="00527A73">
        <w:rPr>
          <w:rFonts w:ascii="Garamond" w:hAnsi="Garamond"/>
          <w:sz w:val="28"/>
          <w:szCs w:val="28"/>
        </w:rPr>
        <w:t>ок</w:t>
      </w:r>
      <w:r w:rsidR="00B50E2B">
        <w:rPr>
          <w:rFonts w:ascii="Garamond" w:hAnsi="Garamond"/>
          <w:sz w:val="28"/>
          <w:szCs w:val="28"/>
        </w:rPr>
        <w:t xml:space="preserve"> впливу та ймовірності. </w:t>
      </w:r>
    </w:p>
    <w:p w:rsidR="00B50E2B" w:rsidRDefault="00A11C60" w:rsidP="00527A73">
      <w:pPr>
        <w:spacing w:after="60" w:line="240" w:lineRule="auto"/>
        <w:ind w:firstLine="567"/>
        <w:jc w:val="both"/>
        <w:rPr>
          <w:rFonts w:ascii="Garamond" w:hAnsi="Garamond"/>
          <w:sz w:val="28"/>
          <w:szCs w:val="28"/>
        </w:rPr>
      </w:pPr>
      <w:r>
        <w:rPr>
          <w:rFonts w:ascii="Garamond" w:hAnsi="Garamond"/>
          <w:sz w:val="28"/>
          <w:szCs w:val="28"/>
        </w:rPr>
        <w:t>Наприклад, з</w:t>
      </w:r>
      <w:r w:rsidR="001F315A" w:rsidRPr="00984E79">
        <w:rPr>
          <w:rFonts w:ascii="Garamond" w:hAnsi="Garamond"/>
          <w:sz w:val="28"/>
          <w:szCs w:val="28"/>
        </w:rPr>
        <w:t xml:space="preserve">а результатами оцінки </w:t>
      </w:r>
      <w:r w:rsidR="001F315A">
        <w:rPr>
          <w:rFonts w:ascii="Garamond" w:hAnsi="Garamond"/>
          <w:sz w:val="28"/>
          <w:szCs w:val="28"/>
        </w:rPr>
        <w:t>ризик</w:t>
      </w:r>
      <w:r>
        <w:rPr>
          <w:rFonts w:ascii="Garamond" w:hAnsi="Garamond"/>
          <w:sz w:val="28"/>
          <w:szCs w:val="28"/>
        </w:rPr>
        <w:t>а</w:t>
      </w:r>
      <w:r w:rsidR="001F315A">
        <w:rPr>
          <w:rFonts w:ascii="Garamond" w:hAnsi="Garamond"/>
          <w:sz w:val="28"/>
          <w:szCs w:val="28"/>
        </w:rPr>
        <w:t xml:space="preserve"> </w:t>
      </w:r>
      <w:r w:rsidR="00FC36FD">
        <w:rPr>
          <w:rFonts w:ascii="Garamond" w:eastAsia="Times New Roman" w:hAnsi="Garamond" w:cs="Times New Roman"/>
          <w:i/>
          <w:sz w:val="28"/>
          <w:szCs w:val="28"/>
        </w:rPr>
        <w:t>«н</w:t>
      </w:r>
      <w:r w:rsidR="00FC36FD" w:rsidRPr="00B65C79">
        <w:rPr>
          <w:rFonts w:ascii="Garamond" w:eastAsia="Times New Roman" w:hAnsi="Garamond" w:cs="Times New Roman"/>
          <w:i/>
          <w:sz w:val="28"/>
          <w:szCs w:val="28"/>
        </w:rPr>
        <w:t xml:space="preserve">евідповідність придбаних програмних продуктів цілям </w:t>
      </w:r>
      <w:r w:rsidR="00FC36FD">
        <w:rPr>
          <w:rFonts w:ascii="Garamond" w:eastAsia="Times New Roman" w:hAnsi="Garamond" w:cs="Times New Roman"/>
          <w:i/>
          <w:sz w:val="28"/>
          <w:szCs w:val="28"/>
        </w:rPr>
        <w:t xml:space="preserve">державного </w:t>
      </w:r>
      <w:r w:rsidR="00FC36FD" w:rsidRPr="00B65C79">
        <w:rPr>
          <w:rFonts w:ascii="Garamond" w:eastAsia="Times New Roman" w:hAnsi="Garamond" w:cs="Times New Roman"/>
          <w:i/>
          <w:sz w:val="28"/>
          <w:szCs w:val="28"/>
        </w:rPr>
        <w:t>органу внаслідок невдалої ІТ-стратегії може призвести до зниження результативних показників діяльності</w:t>
      </w:r>
      <w:r w:rsidR="00FC36FD">
        <w:rPr>
          <w:rFonts w:ascii="Garamond" w:eastAsia="Times New Roman" w:hAnsi="Garamond" w:cs="Times New Roman"/>
          <w:i/>
          <w:sz w:val="28"/>
          <w:szCs w:val="28"/>
        </w:rPr>
        <w:t xml:space="preserve">» </w:t>
      </w:r>
      <w:r w:rsidR="00527A73">
        <w:rPr>
          <w:rFonts w:ascii="Garamond" w:hAnsi="Garamond"/>
          <w:sz w:val="28"/>
          <w:szCs w:val="28"/>
        </w:rPr>
        <w:t xml:space="preserve">за впливом та ймовірністю </w:t>
      </w:r>
      <w:r w:rsidR="00FC36FD">
        <w:rPr>
          <w:rFonts w:ascii="Garamond" w:hAnsi="Garamond"/>
          <w:sz w:val="28"/>
          <w:szCs w:val="28"/>
        </w:rPr>
        <w:t>визначено рівень ризик</w:t>
      </w:r>
      <w:r w:rsidR="00527A73">
        <w:rPr>
          <w:rFonts w:ascii="Garamond" w:hAnsi="Garamond"/>
          <w:sz w:val="28"/>
          <w:szCs w:val="28"/>
        </w:rPr>
        <w:t>а</w:t>
      </w:r>
      <w:r w:rsidR="00FC36FD">
        <w:rPr>
          <w:rFonts w:ascii="Garamond" w:hAnsi="Garamond"/>
          <w:sz w:val="28"/>
          <w:szCs w:val="28"/>
        </w:rPr>
        <w:t xml:space="preserve"> «</w:t>
      </w:r>
      <w:r w:rsidR="00FC36FD" w:rsidRPr="00FC36FD">
        <w:rPr>
          <w:rFonts w:ascii="Garamond" w:hAnsi="Garamond"/>
          <w:i/>
          <w:sz w:val="28"/>
          <w:szCs w:val="28"/>
        </w:rPr>
        <w:t>середній</w:t>
      </w:r>
      <w:r w:rsidR="00FC36FD">
        <w:rPr>
          <w:rFonts w:ascii="Garamond" w:hAnsi="Garamond"/>
          <w:sz w:val="28"/>
          <w:szCs w:val="28"/>
        </w:rPr>
        <w:t>»</w:t>
      </w:r>
      <w:r w:rsidR="00B50E2B">
        <w:rPr>
          <w:rFonts w:ascii="Garamond" w:hAnsi="Garamond"/>
          <w:sz w:val="28"/>
          <w:szCs w:val="28"/>
        </w:rPr>
        <w:t>:</w:t>
      </w:r>
    </w:p>
    <w:p w:rsidR="00B50E2B" w:rsidRDefault="00B50E2B" w:rsidP="00B50E2B">
      <w:pPr>
        <w:spacing w:line="240" w:lineRule="auto"/>
        <w:jc w:val="center"/>
        <w:rPr>
          <w:rFonts w:ascii="Garamond" w:eastAsia="Times New Roman" w:hAnsi="Garamond" w:cs="Times New Roman"/>
          <w:color w:val="1A1A1A"/>
          <w:sz w:val="28"/>
          <w:szCs w:val="28"/>
          <w:lang w:eastAsia="uk-UA"/>
        </w:rPr>
      </w:pPr>
      <w:r w:rsidRPr="00B50E2B">
        <w:rPr>
          <w:rFonts w:ascii="Garamond" w:eastAsia="Times New Roman" w:hAnsi="Garamond" w:cs="Times New Roman"/>
          <w:b/>
          <w:color w:val="1A1A1A"/>
          <w:sz w:val="28"/>
          <w:szCs w:val="28"/>
          <w:lang w:eastAsia="uk-UA"/>
        </w:rPr>
        <w:t>2</w:t>
      </w:r>
      <w:r w:rsidRPr="00B50E2B">
        <w:rPr>
          <w:rFonts w:ascii="Garamond" w:eastAsia="Times New Roman" w:hAnsi="Garamond" w:cs="Times New Roman"/>
          <w:color w:val="1A1A1A"/>
          <w:sz w:val="28"/>
          <w:szCs w:val="28"/>
          <w:lang w:eastAsia="uk-UA"/>
        </w:rPr>
        <w:t xml:space="preserve"> </w:t>
      </w:r>
      <w:r>
        <w:rPr>
          <w:rFonts w:ascii="Garamond" w:eastAsia="Times New Roman" w:hAnsi="Garamond" w:cs="Times New Roman"/>
          <w:color w:val="1A1A1A"/>
          <w:sz w:val="28"/>
          <w:szCs w:val="28"/>
          <w:lang w:eastAsia="uk-UA"/>
        </w:rPr>
        <w:t>(</w:t>
      </w:r>
      <w:r w:rsidRPr="00B50E2B">
        <w:rPr>
          <w:rFonts w:ascii="Garamond" w:eastAsia="Times New Roman" w:hAnsi="Garamond" w:cs="Times New Roman"/>
          <w:i/>
          <w:color w:val="1A1A1A"/>
          <w:sz w:val="28"/>
          <w:szCs w:val="28"/>
          <w:lang w:eastAsia="uk-UA"/>
        </w:rPr>
        <w:t>оцінка впливу</w:t>
      </w:r>
      <w:r>
        <w:rPr>
          <w:rFonts w:ascii="Garamond" w:eastAsia="Times New Roman" w:hAnsi="Garamond" w:cs="Times New Roman"/>
          <w:color w:val="1A1A1A"/>
          <w:sz w:val="28"/>
          <w:szCs w:val="28"/>
          <w:lang w:eastAsia="uk-UA"/>
        </w:rPr>
        <w:t xml:space="preserve">) </w:t>
      </w:r>
      <w:r w:rsidRPr="00B50E2B">
        <w:rPr>
          <w:rFonts w:ascii="Garamond" w:eastAsia="Times New Roman" w:hAnsi="Garamond" w:cs="Times New Roman"/>
          <w:b/>
          <w:color w:val="1A1A1A"/>
          <w:sz w:val="28"/>
          <w:szCs w:val="28"/>
          <w:lang w:eastAsia="uk-UA"/>
        </w:rPr>
        <w:t>х</w:t>
      </w:r>
      <w:r w:rsidRPr="00B50E2B">
        <w:rPr>
          <w:rFonts w:ascii="Garamond" w:eastAsia="Times New Roman" w:hAnsi="Garamond" w:cs="Times New Roman"/>
          <w:color w:val="1A1A1A"/>
          <w:sz w:val="28"/>
          <w:szCs w:val="28"/>
          <w:lang w:eastAsia="uk-UA"/>
        </w:rPr>
        <w:t xml:space="preserve"> </w:t>
      </w:r>
      <w:r w:rsidRPr="00B50E2B">
        <w:rPr>
          <w:rFonts w:ascii="Garamond" w:eastAsia="Times New Roman" w:hAnsi="Garamond" w:cs="Times New Roman"/>
          <w:b/>
          <w:color w:val="1A1A1A"/>
          <w:sz w:val="28"/>
          <w:szCs w:val="28"/>
          <w:lang w:eastAsia="uk-UA"/>
        </w:rPr>
        <w:t>2</w:t>
      </w:r>
      <w:r w:rsidRPr="00B50E2B">
        <w:rPr>
          <w:rFonts w:ascii="Garamond" w:eastAsia="Times New Roman" w:hAnsi="Garamond" w:cs="Times New Roman"/>
          <w:color w:val="1A1A1A"/>
          <w:sz w:val="28"/>
          <w:szCs w:val="28"/>
          <w:lang w:eastAsia="uk-UA"/>
        </w:rPr>
        <w:t xml:space="preserve"> </w:t>
      </w:r>
      <w:r>
        <w:rPr>
          <w:rFonts w:ascii="Garamond" w:eastAsia="Times New Roman" w:hAnsi="Garamond" w:cs="Times New Roman"/>
          <w:color w:val="1A1A1A"/>
          <w:sz w:val="28"/>
          <w:szCs w:val="28"/>
          <w:lang w:eastAsia="uk-UA"/>
        </w:rPr>
        <w:t>(</w:t>
      </w:r>
      <w:r w:rsidRPr="00B50E2B">
        <w:rPr>
          <w:rFonts w:ascii="Garamond" w:eastAsia="Times New Roman" w:hAnsi="Garamond" w:cs="Times New Roman"/>
          <w:i/>
          <w:color w:val="1A1A1A"/>
          <w:sz w:val="28"/>
          <w:szCs w:val="28"/>
          <w:lang w:eastAsia="uk-UA"/>
        </w:rPr>
        <w:t>оцінка ймовірності</w:t>
      </w:r>
      <w:r>
        <w:rPr>
          <w:rFonts w:ascii="Garamond" w:eastAsia="Times New Roman" w:hAnsi="Garamond" w:cs="Times New Roman"/>
          <w:color w:val="1A1A1A"/>
          <w:sz w:val="28"/>
          <w:szCs w:val="28"/>
          <w:lang w:eastAsia="uk-UA"/>
        </w:rPr>
        <w:t xml:space="preserve">) </w:t>
      </w:r>
      <w:r w:rsidRPr="00B50E2B">
        <w:rPr>
          <w:rFonts w:ascii="Garamond" w:eastAsia="Times New Roman" w:hAnsi="Garamond" w:cs="Times New Roman"/>
          <w:color w:val="1A1A1A"/>
          <w:sz w:val="28"/>
          <w:szCs w:val="28"/>
          <w:lang w:eastAsia="uk-UA"/>
        </w:rPr>
        <w:t xml:space="preserve">= </w:t>
      </w:r>
      <w:r w:rsidRPr="00B50E2B">
        <w:rPr>
          <w:rFonts w:ascii="Garamond" w:eastAsia="Times New Roman" w:hAnsi="Garamond" w:cs="Times New Roman"/>
          <w:b/>
          <w:color w:val="1A1A1A"/>
          <w:sz w:val="28"/>
          <w:szCs w:val="28"/>
          <w:lang w:eastAsia="uk-UA"/>
        </w:rPr>
        <w:t>4</w:t>
      </w:r>
      <w:r>
        <w:rPr>
          <w:rFonts w:ascii="Garamond" w:eastAsia="Times New Roman" w:hAnsi="Garamond" w:cs="Times New Roman"/>
          <w:color w:val="1A1A1A"/>
          <w:sz w:val="28"/>
          <w:szCs w:val="28"/>
          <w:lang w:eastAsia="uk-UA"/>
        </w:rPr>
        <w:t>.</w:t>
      </w:r>
    </w:p>
    <w:p w:rsidR="003C152D" w:rsidRDefault="00527A73" w:rsidP="00441F38">
      <w:pPr>
        <w:spacing w:after="60" w:line="240" w:lineRule="auto"/>
        <w:ind w:firstLine="567"/>
        <w:jc w:val="both"/>
        <w:rPr>
          <w:rFonts w:ascii="Garamond" w:hAnsi="Garamond" w:cs="Times New Roman"/>
          <w:sz w:val="28"/>
          <w:szCs w:val="28"/>
        </w:rPr>
      </w:pPr>
      <w:r>
        <w:rPr>
          <w:rFonts w:ascii="Garamond" w:hAnsi="Garamond" w:cs="Times New Roman"/>
          <w:sz w:val="28"/>
          <w:szCs w:val="28"/>
        </w:rPr>
        <w:t>З</w:t>
      </w:r>
      <w:r w:rsidRPr="00984E79">
        <w:rPr>
          <w:rFonts w:ascii="Garamond" w:hAnsi="Garamond" w:cs="Times New Roman"/>
          <w:sz w:val="28"/>
          <w:szCs w:val="28"/>
        </w:rPr>
        <w:t>агальн</w:t>
      </w:r>
      <w:r>
        <w:rPr>
          <w:rFonts w:ascii="Garamond" w:hAnsi="Garamond" w:cs="Times New Roman"/>
          <w:sz w:val="28"/>
          <w:szCs w:val="28"/>
        </w:rPr>
        <w:t xml:space="preserve">а </w:t>
      </w:r>
      <w:r w:rsidRPr="00984E79">
        <w:rPr>
          <w:rFonts w:ascii="Garamond" w:hAnsi="Garamond" w:cs="Times New Roman"/>
          <w:sz w:val="28"/>
          <w:szCs w:val="28"/>
        </w:rPr>
        <w:t>оцінк</w:t>
      </w:r>
      <w:r>
        <w:rPr>
          <w:rFonts w:ascii="Garamond" w:hAnsi="Garamond" w:cs="Times New Roman"/>
          <w:sz w:val="28"/>
          <w:szCs w:val="28"/>
        </w:rPr>
        <w:t>а</w:t>
      </w:r>
      <w:r w:rsidRPr="00984E79">
        <w:rPr>
          <w:rFonts w:ascii="Garamond" w:hAnsi="Garamond" w:cs="Times New Roman"/>
          <w:sz w:val="28"/>
          <w:szCs w:val="28"/>
        </w:rPr>
        <w:t xml:space="preserve"> ризик</w:t>
      </w:r>
      <w:r>
        <w:rPr>
          <w:rFonts w:ascii="Garamond" w:hAnsi="Garamond" w:cs="Times New Roman"/>
          <w:sz w:val="28"/>
          <w:szCs w:val="28"/>
        </w:rPr>
        <w:t xml:space="preserve">ів, пов’язаних з відповідним об’єктом аудиту, </w:t>
      </w:r>
      <w:r w:rsidR="003C538B">
        <w:rPr>
          <w:rFonts w:ascii="Garamond" w:hAnsi="Garamond" w:cs="Times New Roman"/>
          <w:sz w:val="28"/>
          <w:szCs w:val="28"/>
        </w:rPr>
        <w:t>пров</w:t>
      </w:r>
      <w:r>
        <w:rPr>
          <w:rFonts w:ascii="Garamond" w:hAnsi="Garamond" w:cs="Times New Roman"/>
          <w:sz w:val="28"/>
          <w:szCs w:val="28"/>
        </w:rPr>
        <w:t>одиться</w:t>
      </w:r>
      <w:r w:rsidR="003C538B">
        <w:rPr>
          <w:rFonts w:ascii="Garamond" w:hAnsi="Garamond" w:cs="Times New Roman"/>
          <w:sz w:val="28"/>
          <w:szCs w:val="28"/>
        </w:rPr>
        <w:t xml:space="preserve"> шляхом </w:t>
      </w:r>
      <w:r w:rsidR="003C538B" w:rsidRPr="00984E79">
        <w:rPr>
          <w:rFonts w:ascii="Garamond" w:hAnsi="Garamond" w:cs="Times New Roman"/>
          <w:sz w:val="28"/>
          <w:szCs w:val="28"/>
        </w:rPr>
        <w:t xml:space="preserve">визначення загального </w:t>
      </w:r>
      <w:r w:rsidR="003C538B">
        <w:rPr>
          <w:rFonts w:ascii="Garamond" w:hAnsi="Garamond" w:cs="Times New Roman"/>
          <w:sz w:val="28"/>
          <w:szCs w:val="28"/>
        </w:rPr>
        <w:t xml:space="preserve">рівня </w:t>
      </w:r>
      <w:r w:rsidR="003C152D">
        <w:rPr>
          <w:rFonts w:ascii="Garamond" w:hAnsi="Garamond" w:cs="Times New Roman"/>
          <w:sz w:val="28"/>
          <w:szCs w:val="28"/>
        </w:rPr>
        <w:t xml:space="preserve">(загального балу) </w:t>
      </w:r>
      <w:r w:rsidR="00441F38">
        <w:rPr>
          <w:rFonts w:ascii="Garamond" w:hAnsi="Garamond" w:cs="Times New Roman"/>
          <w:sz w:val="28"/>
          <w:szCs w:val="28"/>
        </w:rPr>
        <w:t xml:space="preserve">ризиків </w:t>
      </w:r>
      <w:r w:rsidR="003C538B">
        <w:rPr>
          <w:rFonts w:ascii="Garamond" w:hAnsi="Garamond" w:cs="Times New Roman"/>
          <w:sz w:val="28"/>
          <w:szCs w:val="28"/>
        </w:rPr>
        <w:t xml:space="preserve">на підставі </w:t>
      </w:r>
      <w:r w:rsidR="003C538B" w:rsidRPr="00984E79">
        <w:rPr>
          <w:rFonts w:ascii="Garamond" w:hAnsi="Garamond" w:cs="Times New Roman"/>
          <w:sz w:val="28"/>
          <w:szCs w:val="28"/>
        </w:rPr>
        <w:t>проведен</w:t>
      </w:r>
      <w:r w:rsidR="003C538B">
        <w:rPr>
          <w:rFonts w:ascii="Garamond" w:hAnsi="Garamond" w:cs="Times New Roman"/>
          <w:sz w:val="28"/>
          <w:szCs w:val="28"/>
        </w:rPr>
        <w:t>их</w:t>
      </w:r>
      <w:r w:rsidR="003C538B" w:rsidRPr="00984E79">
        <w:rPr>
          <w:rFonts w:ascii="Garamond" w:hAnsi="Garamond" w:cs="Times New Roman"/>
          <w:sz w:val="28"/>
          <w:szCs w:val="28"/>
        </w:rPr>
        <w:t xml:space="preserve"> оцін</w:t>
      </w:r>
      <w:r>
        <w:rPr>
          <w:rFonts w:ascii="Garamond" w:hAnsi="Garamond" w:cs="Times New Roman"/>
          <w:sz w:val="28"/>
          <w:szCs w:val="28"/>
        </w:rPr>
        <w:t>ок</w:t>
      </w:r>
      <w:r w:rsidR="003C538B">
        <w:rPr>
          <w:rFonts w:ascii="Garamond" w:hAnsi="Garamond" w:cs="Times New Roman"/>
          <w:sz w:val="28"/>
          <w:szCs w:val="28"/>
        </w:rPr>
        <w:t xml:space="preserve"> за</w:t>
      </w:r>
      <w:r w:rsidR="003C538B" w:rsidRPr="00984E79">
        <w:rPr>
          <w:rFonts w:ascii="Garamond" w:hAnsi="Garamond" w:cs="Times New Roman"/>
          <w:sz w:val="28"/>
          <w:szCs w:val="28"/>
        </w:rPr>
        <w:t xml:space="preserve"> вплив</w:t>
      </w:r>
      <w:r w:rsidR="003C538B">
        <w:rPr>
          <w:rFonts w:ascii="Garamond" w:hAnsi="Garamond" w:cs="Times New Roman"/>
          <w:sz w:val="28"/>
          <w:szCs w:val="28"/>
        </w:rPr>
        <w:t>ом</w:t>
      </w:r>
      <w:r w:rsidR="003C538B" w:rsidRPr="00984E79">
        <w:rPr>
          <w:rFonts w:ascii="Garamond" w:hAnsi="Garamond" w:cs="Times New Roman"/>
          <w:sz w:val="28"/>
          <w:szCs w:val="28"/>
        </w:rPr>
        <w:t xml:space="preserve"> та ймовірн</w:t>
      </w:r>
      <w:r w:rsidR="003C538B">
        <w:rPr>
          <w:rFonts w:ascii="Garamond" w:hAnsi="Garamond" w:cs="Times New Roman"/>
          <w:sz w:val="28"/>
          <w:szCs w:val="28"/>
        </w:rPr>
        <w:t>істю</w:t>
      </w:r>
      <w:r w:rsidR="003C152D">
        <w:rPr>
          <w:rFonts w:ascii="Garamond" w:hAnsi="Garamond" w:cs="Times New Roman"/>
          <w:sz w:val="28"/>
          <w:szCs w:val="28"/>
        </w:rPr>
        <w:t xml:space="preserve"> за кожним ідентифікованим ризиком</w:t>
      </w:r>
      <w:r w:rsidR="003C538B" w:rsidRPr="00984E79">
        <w:rPr>
          <w:rFonts w:ascii="Garamond" w:hAnsi="Garamond" w:cs="Times New Roman"/>
          <w:sz w:val="28"/>
          <w:szCs w:val="28"/>
        </w:rPr>
        <w:t>.</w:t>
      </w:r>
      <w:r w:rsidR="003C538B">
        <w:rPr>
          <w:rFonts w:ascii="Garamond" w:hAnsi="Garamond" w:cs="Times New Roman"/>
          <w:sz w:val="28"/>
          <w:szCs w:val="28"/>
        </w:rPr>
        <w:t xml:space="preserve"> </w:t>
      </w:r>
    </w:p>
    <w:p w:rsidR="00D17680" w:rsidRDefault="003C538B" w:rsidP="00441F38">
      <w:pPr>
        <w:spacing w:line="240" w:lineRule="auto"/>
        <w:ind w:firstLine="567"/>
        <w:jc w:val="both"/>
        <w:rPr>
          <w:rFonts w:ascii="Garamond" w:hAnsi="Garamond"/>
          <w:sz w:val="28"/>
          <w:szCs w:val="28"/>
        </w:rPr>
      </w:pPr>
      <w:r>
        <w:rPr>
          <w:rFonts w:ascii="Garamond" w:hAnsi="Garamond" w:cs="Times New Roman"/>
          <w:sz w:val="28"/>
          <w:szCs w:val="28"/>
        </w:rPr>
        <w:lastRenderedPageBreak/>
        <w:t xml:space="preserve">Наприклад, </w:t>
      </w:r>
      <w:r w:rsidR="003C152D">
        <w:rPr>
          <w:rFonts w:ascii="Garamond" w:hAnsi="Garamond" w:cs="Times New Roman"/>
          <w:sz w:val="28"/>
          <w:szCs w:val="28"/>
        </w:rPr>
        <w:t xml:space="preserve">загальний рівень (загальний бал) за результатами проведеної </w:t>
      </w:r>
      <w:r w:rsidR="003C152D">
        <w:rPr>
          <w:rFonts w:ascii="Garamond" w:hAnsi="Garamond"/>
          <w:sz w:val="28"/>
          <w:szCs w:val="28"/>
        </w:rPr>
        <w:t xml:space="preserve">загальної оцінки ризиків, пов’язаних з </w:t>
      </w:r>
      <w:r w:rsidR="00D17680">
        <w:rPr>
          <w:rFonts w:ascii="Garamond" w:hAnsi="Garamond"/>
          <w:sz w:val="28"/>
          <w:szCs w:val="28"/>
        </w:rPr>
        <w:t>об’єкт</w:t>
      </w:r>
      <w:r w:rsidR="003C152D">
        <w:rPr>
          <w:rFonts w:ascii="Garamond" w:hAnsi="Garamond"/>
          <w:sz w:val="28"/>
          <w:szCs w:val="28"/>
        </w:rPr>
        <w:t>ом</w:t>
      </w:r>
      <w:r w:rsidR="00D17680">
        <w:rPr>
          <w:rFonts w:ascii="Garamond" w:hAnsi="Garamond"/>
          <w:sz w:val="28"/>
          <w:szCs w:val="28"/>
        </w:rPr>
        <w:t xml:space="preserve"> аудиту </w:t>
      </w:r>
      <w:r w:rsidR="00D17680" w:rsidRPr="00D17680">
        <w:rPr>
          <w:rFonts w:ascii="Garamond" w:hAnsi="Garamond"/>
          <w:i/>
          <w:sz w:val="28"/>
          <w:szCs w:val="28"/>
        </w:rPr>
        <w:t>«стратегія розвитку інформаційних систем державного органу (ІТ-стратегія)»</w:t>
      </w:r>
      <w:r w:rsidR="00DD4E44">
        <w:rPr>
          <w:rFonts w:ascii="Garamond" w:hAnsi="Garamond"/>
          <w:sz w:val="28"/>
          <w:szCs w:val="28"/>
        </w:rPr>
        <w:t xml:space="preserve">, </w:t>
      </w:r>
      <w:r w:rsidR="003C152D">
        <w:rPr>
          <w:rFonts w:ascii="Garamond" w:hAnsi="Garamond"/>
          <w:sz w:val="28"/>
          <w:szCs w:val="28"/>
        </w:rPr>
        <w:t>становить «</w:t>
      </w:r>
      <w:r w:rsidR="00DD4E44" w:rsidRPr="00DD4E44">
        <w:rPr>
          <w:rFonts w:ascii="Garamond" w:hAnsi="Garamond"/>
          <w:i/>
          <w:sz w:val="28"/>
          <w:szCs w:val="28"/>
        </w:rPr>
        <w:t>високий</w:t>
      </w:r>
      <w:r w:rsidR="00DD4E44">
        <w:rPr>
          <w:rFonts w:ascii="Garamond" w:hAnsi="Garamond"/>
          <w:sz w:val="28"/>
          <w:szCs w:val="28"/>
        </w:rPr>
        <w:t>»</w:t>
      </w:r>
      <w:r w:rsidR="00D17680">
        <w:rPr>
          <w:rFonts w:ascii="Garamond" w:hAnsi="Garamond"/>
          <w:sz w:val="28"/>
          <w:szCs w:val="28"/>
        </w:rPr>
        <w:t>:</w:t>
      </w:r>
    </w:p>
    <w:p w:rsidR="00FC36FD" w:rsidRPr="00F84D49" w:rsidRDefault="003F7CB7" w:rsidP="00DD4E44">
      <w:pPr>
        <w:spacing w:after="360" w:line="240" w:lineRule="auto"/>
        <w:ind w:firstLine="567"/>
        <w:jc w:val="center"/>
        <w:rPr>
          <w:rFonts w:ascii="Garamond" w:eastAsia="Times New Roman" w:hAnsi="Garamond" w:cs="Times New Roman"/>
          <w:sz w:val="28"/>
          <w:szCs w:val="28"/>
        </w:rPr>
      </w:pPr>
      <m:oMath>
        <m:f>
          <m:fPr>
            <m:ctrlPr>
              <w:rPr>
                <w:rFonts w:ascii="Cambria Math" w:hAnsi="Cambria Math"/>
                <w:i/>
                <w:sz w:val="28"/>
                <w:szCs w:val="28"/>
              </w:rPr>
            </m:ctrlPr>
          </m:fPr>
          <m:num>
            <m:r>
              <w:rPr>
                <w:rFonts w:ascii="Cambria Math" w:hAnsi="Cambria Math"/>
                <w:sz w:val="28"/>
                <w:szCs w:val="28"/>
              </w:rPr>
              <m:t xml:space="preserve">9 + 4 + 12 (сума балів за кожним оціненим ризиком за впливом та ймовірністю) </m:t>
            </m:r>
          </m:num>
          <m:den>
            <m:r>
              <w:rPr>
                <w:rFonts w:ascii="Cambria Math" w:hAnsi="Cambria Math"/>
                <w:sz w:val="28"/>
                <w:szCs w:val="28"/>
              </w:rPr>
              <m:t>3 (кількість оцінених ризиків,  по</m:t>
            </m:r>
            <m:sSup>
              <m:sSupPr>
                <m:ctrlPr>
                  <w:rPr>
                    <w:rFonts w:ascii="Cambria Math" w:hAnsi="Cambria Math"/>
                    <w:i/>
                    <w:sz w:val="28"/>
                    <w:szCs w:val="28"/>
                    <w:lang w:val="en-US"/>
                  </w:rPr>
                </m:ctrlPr>
              </m:sSupPr>
              <m:e>
                <m:r>
                  <w:rPr>
                    <w:rFonts w:ascii="Cambria Math" w:hAnsi="Cambria Math"/>
                    <w:sz w:val="28"/>
                    <w:szCs w:val="28"/>
                  </w:rPr>
                  <m:t>в</m:t>
                </m:r>
                <m:ctrlPr>
                  <w:rPr>
                    <w:rFonts w:ascii="Cambria Math" w:hAnsi="Cambria Math"/>
                    <w:i/>
                    <w:sz w:val="28"/>
                    <w:szCs w:val="28"/>
                  </w:rPr>
                </m:ctrlPr>
              </m:e>
              <m:sup>
                <m:r>
                  <w:rPr>
                    <w:rFonts w:ascii="Cambria Math" w:hAnsi="Cambria Math"/>
                    <w:sz w:val="28"/>
                    <w:szCs w:val="28"/>
                    <w:lang w:val="en-US"/>
                  </w:rPr>
                  <m:t>'</m:t>
                </m:r>
              </m:sup>
            </m:sSup>
            <m:r>
              <w:rPr>
                <w:rFonts w:ascii="Cambria Math" w:hAnsi="Cambria Math"/>
                <w:sz w:val="28"/>
                <w:szCs w:val="28"/>
              </w:rPr>
              <m:t>язаних з відповідним об</m:t>
            </m:r>
            <m:r>
              <w:rPr>
                <w:rFonts w:ascii="Cambria Math" w:hAnsi="Cambria Math"/>
                <w:sz w:val="28"/>
                <w:szCs w:val="28"/>
                <w:lang w:val="en-US"/>
              </w:rPr>
              <m:t>'</m:t>
            </m:r>
            <m:r>
              <w:rPr>
                <w:rFonts w:ascii="Cambria Math" w:hAnsi="Cambria Math"/>
                <w:sz w:val="28"/>
                <w:szCs w:val="28"/>
              </w:rPr>
              <m:t>єктом аудиту)</m:t>
            </m:r>
          </m:den>
        </m:f>
        <m:r>
          <w:rPr>
            <w:rFonts w:ascii="Cambria Math" w:hAnsi="Cambria Math"/>
            <w:sz w:val="28"/>
            <w:szCs w:val="28"/>
          </w:rPr>
          <m:t xml:space="preserve"> </m:t>
        </m:r>
      </m:oMath>
      <w:r w:rsidR="00FC36FD" w:rsidRPr="00984E79">
        <w:rPr>
          <w:rFonts w:ascii="Garamond" w:eastAsia="Times New Roman" w:hAnsi="Garamond" w:cs="Times New Roman"/>
          <w:sz w:val="28"/>
          <w:szCs w:val="28"/>
        </w:rPr>
        <w:t xml:space="preserve">= </w:t>
      </w:r>
      <w:r w:rsidR="003C538B">
        <w:rPr>
          <w:rFonts w:ascii="Garamond" w:eastAsia="Times New Roman" w:hAnsi="Garamond" w:cs="Times New Roman"/>
          <w:sz w:val="28"/>
          <w:szCs w:val="28"/>
        </w:rPr>
        <w:t>8,33 ( ≈ 8)</w:t>
      </w:r>
      <w:r w:rsidR="00FC36FD" w:rsidRPr="00F84D49">
        <w:rPr>
          <w:rFonts w:ascii="Garamond" w:eastAsia="Times New Roman" w:hAnsi="Garamond" w:cs="Times New Roman"/>
          <w:sz w:val="28"/>
          <w:szCs w:val="28"/>
        </w:rPr>
        <w:t>.</w:t>
      </w:r>
    </w:p>
    <w:tbl>
      <w:tblPr>
        <w:tblW w:w="5000" w:type="pct"/>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1635"/>
        <w:gridCol w:w="1886"/>
        <w:gridCol w:w="530"/>
        <w:gridCol w:w="3966"/>
        <w:gridCol w:w="1107"/>
        <w:gridCol w:w="1290"/>
        <w:gridCol w:w="1116"/>
        <w:gridCol w:w="1104"/>
        <w:gridCol w:w="1912"/>
        <w:gridCol w:w="1129"/>
      </w:tblGrid>
      <w:tr w:rsidR="00FC36FD" w:rsidRPr="000F6B6F" w:rsidTr="00DD4E44">
        <w:trPr>
          <w:trHeight w:val="367"/>
        </w:trPr>
        <w:tc>
          <w:tcPr>
            <w:tcW w:w="522" w:type="pct"/>
            <w:vMerge w:val="restart"/>
            <w:tcBorders>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Сфера внутрішнього аудиту</w:t>
            </w:r>
          </w:p>
        </w:tc>
        <w:tc>
          <w:tcPr>
            <w:tcW w:w="602" w:type="pct"/>
            <w:vMerge w:val="restar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Об’єкт внутрішнього аудиту</w:t>
            </w:r>
          </w:p>
        </w:tc>
        <w:tc>
          <w:tcPr>
            <w:tcW w:w="169" w:type="pct"/>
            <w:vMerge w:val="restar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w:t>
            </w:r>
          </w:p>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з/п</w:t>
            </w:r>
          </w:p>
        </w:tc>
        <w:tc>
          <w:tcPr>
            <w:tcW w:w="1265" w:type="pct"/>
            <w:vMerge w:val="restar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Назва ризику</w:t>
            </w:r>
          </w:p>
        </w:tc>
        <w:tc>
          <w:tcPr>
            <w:tcW w:w="353" w:type="pct"/>
            <w:vMerge w:val="restar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Оцінка</w:t>
            </w:r>
          </w:p>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впливу</w:t>
            </w:r>
            <w:r w:rsidRPr="00D00660">
              <w:rPr>
                <w:rFonts w:ascii="Garamond" w:eastAsia="Times New Roman" w:hAnsi="Garamond" w:cs="Times New Roman"/>
                <w:b/>
                <w:bCs/>
                <w:color w:val="FFFFFF" w:themeColor="background1"/>
                <w:sz w:val="20"/>
                <w:szCs w:val="20"/>
                <w:lang w:eastAsia="uk-UA"/>
              </w:rPr>
              <w:br/>
              <w:t>(бал)</w:t>
            </w:r>
          </w:p>
        </w:tc>
        <w:tc>
          <w:tcPr>
            <w:tcW w:w="411" w:type="pct"/>
            <w:vMerge w:val="restar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Оцінка</w:t>
            </w:r>
          </w:p>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ймовірності</w:t>
            </w:r>
            <w:r w:rsidRPr="00D00660">
              <w:rPr>
                <w:rFonts w:ascii="Garamond" w:eastAsia="Times New Roman" w:hAnsi="Garamond" w:cs="Times New Roman"/>
                <w:b/>
                <w:bCs/>
                <w:color w:val="FFFFFF" w:themeColor="background1"/>
                <w:sz w:val="20"/>
                <w:szCs w:val="20"/>
                <w:lang w:eastAsia="uk-UA"/>
              </w:rPr>
              <w:br/>
              <w:t>(бал)</w:t>
            </w:r>
          </w:p>
        </w:tc>
        <w:tc>
          <w:tcPr>
            <w:tcW w:w="708" w:type="pct"/>
            <w:gridSpan w:val="2"/>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Оцінка ризику за впливом та ймовірністю</w:t>
            </w:r>
          </w:p>
        </w:tc>
        <w:tc>
          <w:tcPr>
            <w:tcW w:w="970" w:type="pct"/>
            <w:gridSpan w:val="2"/>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Загальна оцінка ризиків за впливом та ймовірністю</w:t>
            </w:r>
          </w:p>
        </w:tc>
      </w:tr>
      <w:tr w:rsidR="00FC36FD" w:rsidRPr="000F6B6F" w:rsidTr="00DD4E44">
        <w:trPr>
          <w:trHeight w:val="236"/>
        </w:trPr>
        <w:tc>
          <w:tcPr>
            <w:tcW w:w="522" w:type="pct"/>
            <w:vMerge/>
            <w:tcBorders>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602" w:type="pct"/>
            <w:vMerge/>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169" w:type="pct"/>
            <w:vMerge/>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1265" w:type="pct"/>
            <w:vMerge/>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353" w:type="pct"/>
            <w:vMerge/>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411" w:type="pct"/>
            <w:vMerge/>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p>
        </w:tc>
        <w:tc>
          <w:tcPr>
            <w:tcW w:w="356" w:type="pct"/>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Бал</w:t>
            </w:r>
          </w:p>
        </w:tc>
        <w:tc>
          <w:tcPr>
            <w:tcW w:w="352" w:type="pct"/>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Рівень</w:t>
            </w:r>
          </w:p>
        </w:tc>
        <w:tc>
          <w:tcPr>
            <w:tcW w:w="610" w:type="pct"/>
            <w:tcBorders>
              <w:left w:val="single" w:sz="12" w:space="0" w:color="FFFFFF" w:themeColor="background1"/>
              <w:bottom w:val="single" w:sz="12" w:space="0" w:color="4F81BD"/>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Бал</w:t>
            </w:r>
          </w:p>
        </w:tc>
        <w:tc>
          <w:tcPr>
            <w:tcW w:w="360" w:type="pct"/>
            <w:tcBorders>
              <w:lef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Рівень</w:t>
            </w:r>
          </w:p>
        </w:tc>
      </w:tr>
      <w:tr w:rsidR="00FC36FD" w:rsidRPr="000F6B6F" w:rsidTr="00DD4E44">
        <w:trPr>
          <w:trHeight w:val="345"/>
        </w:trPr>
        <w:tc>
          <w:tcPr>
            <w:tcW w:w="522" w:type="pct"/>
            <w:tcBorders>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1</w:t>
            </w:r>
          </w:p>
        </w:tc>
        <w:tc>
          <w:tcPr>
            <w:tcW w:w="602"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2</w:t>
            </w:r>
          </w:p>
        </w:tc>
        <w:tc>
          <w:tcPr>
            <w:tcW w:w="169"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3</w:t>
            </w:r>
          </w:p>
        </w:tc>
        <w:tc>
          <w:tcPr>
            <w:tcW w:w="1265"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4</w:t>
            </w:r>
          </w:p>
        </w:tc>
        <w:tc>
          <w:tcPr>
            <w:tcW w:w="353"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5</w:t>
            </w:r>
          </w:p>
        </w:tc>
        <w:tc>
          <w:tcPr>
            <w:tcW w:w="411"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6</w:t>
            </w:r>
          </w:p>
        </w:tc>
        <w:tc>
          <w:tcPr>
            <w:tcW w:w="356"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7</w:t>
            </w:r>
          </w:p>
        </w:tc>
        <w:tc>
          <w:tcPr>
            <w:tcW w:w="352"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8</w:t>
            </w:r>
          </w:p>
        </w:tc>
        <w:tc>
          <w:tcPr>
            <w:tcW w:w="610" w:type="pct"/>
            <w:tcBorders>
              <w:left w:val="single" w:sz="12" w:space="0" w:color="FFFFFF" w:themeColor="background1"/>
              <w:righ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9</w:t>
            </w:r>
          </w:p>
        </w:tc>
        <w:tc>
          <w:tcPr>
            <w:tcW w:w="360" w:type="pct"/>
            <w:tcBorders>
              <w:left w:val="single" w:sz="12" w:space="0" w:color="FFFFFF" w:themeColor="background1"/>
            </w:tcBorders>
            <w:shd w:val="clear" w:color="auto" w:fill="4F81BD"/>
            <w:vAlign w:val="center"/>
            <w:hideMark/>
          </w:tcPr>
          <w:p w:rsidR="001F315A" w:rsidRPr="00D00660" w:rsidRDefault="001F315A" w:rsidP="002B415D">
            <w:pPr>
              <w:spacing w:after="0" w:line="240" w:lineRule="auto"/>
              <w:jc w:val="center"/>
              <w:rPr>
                <w:rFonts w:ascii="Garamond" w:eastAsia="Times New Roman" w:hAnsi="Garamond" w:cs="Times New Roman"/>
                <w:b/>
                <w:bCs/>
                <w:color w:val="FFFFFF" w:themeColor="background1"/>
                <w:sz w:val="20"/>
                <w:szCs w:val="20"/>
                <w:lang w:eastAsia="uk-UA"/>
              </w:rPr>
            </w:pPr>
            <w:r w:rsidRPr="00D00660">
              <w:rPr>
                <w:rFonts w:ascii="Garamond" w:eastAsia="Times New Roman" w:hAnsi="Garamond" w:cs="Times New Roman"/>
                <w:b/>
                <w:bCs/>
                <w:color w:val="FFFFFF" w:themeColor="background1"/>
                <w:sz w:val="20"/>
                <w:szCs w:val="20"/>
                <w:lang w:eastAsia="uk-UA"/>
              </w:rPr>
              <w:t>10</w:t>
            </w:r>
          </w:p>
        </w:tc>
      </w:tr>
      <w:tr w:rsidR="001F315A" w:rsidRPr="000F6B6F" w:rsidTr="00DD4E44">
        <w:trPr>
          <w:trHeight w:val="271"/>
        </w:trPr>
        <w:tc>
          <w:tcPr>
            <w:tcW w:w="52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Загальні процеси</w:t>
            </w:r>
          </w:p>
        </w:tc>
        <w:tc>
          <w:tcPr>
            <w:tcW w:w="60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Захист інформації в інформаційних системах (ІТ-безпека)</w:t>
            </w:r>
          </w:p>
        </w:tc>
        <w:tc>
          <w:tcPr>
            <w:tcW w:w="169" w:type="pct"/>
            <w:shd w:val="clear" w:color="auto" w:fill="auto"/>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1</w:t>
            </w:r>
          </w:p>
        </w:tc>
        <w:tc>
          <w:tcPr>
            <w:tcW w:w="1265" w:type="pct"/>
            <w:shd w:val="clear" w:color="auto" w:fill="auto"/>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Використання неліцензійного програмного забезпечення може призвести до несанкціонованого доступу до конфіденційної інформації </w:t>
            </w:r>
          </w:p>
        </w:tc>
        <w:tc>
          <w:tcPr>
            <w:tcW w:w="353"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4</w:t>
            </w:r>
          </w:p>
        </w:tc>
        <w:tc>
          <w:tcPr>
            <w:tcW w:w="411"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1</w:t>
            </w:r>
          </w:p>
        </w:tc>
        <w:tc>
          <w:tcPr>
            <w:tcW w:w="356"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4 </w:t>
            </w:r>
            <w:r w:rsidRPr="000F6B6F">
              <w:rPr>
                <w:rFonts w:ascii="Garamond" w:eastAsia="Times New Roman" w:hAnsi="Garamond" w:cs="Times New Roman"/>
                <w:color w:val="1A1A1A"/>
                <w:sz w:val="20"/>
                <w:szCs w:val="20"/>
                <w:lang w:eastAsia="uk-UA"/>
              </w:rPr>
              <w:br/>
              <w:t>(4 х 1 = 4)</w:t>
            </w:r>
          </w:p>
        </w:tc>
        <w:tc>
          <w:tcPr>
            <w:tcW w:w="352"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середній</w:t>
            </w:r>
          </w:p>
        </w:tc>
        <w:tc>
          <w:tcPr>
            <w:tcW w:w="61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b/>
                <w:bCs/>
                <w:color w:val="000000"/>
                <w:sz w:val="20"/>
                <w:szCs w:val="20"/>
                <w:lang w:eastAsia="uk-UA"/>
              </w:rPr>
              <w:t xml:space="preserve">8 </w:t>
            </w:r>
            <w:r w:rsidRPr="000F6B6F">
              <w:rPr>
                <w:rFonts w:ascii="Garamond" w:eastAsia="Times New Roman" w:hAnsi="Garamond" w:cs="Times New Roman"/>
                <w:color w:val="000000"/>
                <w:sz w:val="20"/>
                <w:szCs w:val="20"/>
                <w:lang w:eastAsia="uk-UA"/>
              </w:rPr>
              <w:br/>
              <w:t>((4 + 12 + 8) / 3 = 8)</w:t>
            </w:r>
          </w:p>
        </w:tc>
        <w:tc>
          <w:tcPr>
            <w:tcW w:w="36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b/>
                <w:bCs/>
                <w:color w:val="1A1A1A"/>
                <w:sz w:val="20"/>
                <w:szCs w:val="20"/>
                <w:lang w:eastAsia="uk-UA"/>
              </w:rPr>
              <w:t>високий</w:t>
            </w:r>
          </w:p>
        </w:tc>
      </w:tr>
      <w:tr w:rsidR="001F315A" w:rsidRPr="000F6B6F" w:rsidTr="00DD4E44">
        <w:trPr>
          <w:trHeight w:val="570"/>
        </w:trPr>
        <w:tc>
          <w:tcPr>
            <w:tcW w:w="52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DBE5F1"/>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2</w:t>
            </w:r>
          </w:p>
        </w:tc>
        <w:tc>
          <w:tcPr>
            <w:tcW w:w="1265" w:type="pct"/>
            <w:shd w:val="clear" w:color="auto" w:fill="DBE5F1"/>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Застосування нових способів віддаленої роботи, зберігання та передача даних за допомогою мобільних пристроїв та хмарних технологій може призвести до зниження рівня захисту інформації</w:t>
            </w:r>
          </w:p>
        </w:tc>
        <w:tc>
          <w:tcPr>
            <w:tcW w:w="353"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4</w:t>
            </w:r>
          </w:p>
        </w:tc>
        <w:tc>
          <w:tcPr>
            <w:tcW w:w="411"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356"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12 </w:t>
            </w:r>
            <w:r w:rsidRPr="000F6B6F">
              <w:rPr>
                <w:rFonts w:ascii="Garamond" w:eastAsia="Times New Roman" w:hAnsi="Garamond" w:cs="Times New Roman"/>
                <w:color w:val="1A1A1A"/>
                <w:sz w:val="20"/>
                <w:szCs w:val="20"/>
                <w:lang w:eastAsia="uk-UA"/>
              </w:rPr>
              <w:br/>
              <w:t>(4 х 3 = 12)</w:t>
            </w:r>
          </w:p>
        </w:tc>
        <w:tc>
          <w:tcPr>
            <w:tcW w:w="352"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дуже високий</w:t>
            </w:r>
          </w:p>
        </w:tc>
        <w:tc>
          <w:tcPr>
            <w:tcW w:w="610" w:type="pct"/>
            <w:vMerge/>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p>
        </w:tc>
        <w:tc>
          <w:tcPr>
            <w:tcW w:w="360"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r>
      <w:tr w:rsidR="001F315A" w:rsidRPr="000F6B6F" w:rsidTr="00DD4E44">
        <w:trPr>
          <w:trHeight w:val="1137"/>
        </w:trPr>
        <w:tc>
          <w:tcPr>
            <w:tcW w:w="52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auto"/>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3</w:t>
            </w:r>
          </w:p>
        </w:tc>
        <w:tc>
          <w:tcPr>
            <w:tcW w:w="1265" w:type="pct"/>
            <w:shd w:val="clear" w:color="auto" w:fill="auto"/>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Низький рівень обізнаності працівників щодо можливих загроз через відсутність навчальних заходів з питань ІТ-безпеки може призвести до збільшення випадків порушення цілісності, конфіденційності  та доступності інформації</w:t>
            </w:r>
          </w:p>
        </w:tc>
        <w:tc>
          <w:tcPr>
            <w:tcW w:w="353"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4</w:t>
            </w:r>
          </w:p>
        </w:tc>
        <w:tc>
          <w:tcPr>
            <w:tcW w:w="411"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2</w:t>
            </w:r>
          </w:p>
        </w:tc>
        <w:tc>
          <w:tcPr>
            <w:tcW w:w="356"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8 </w:t>
            </w:r>
            <w:r w:rsidRPr="000F6B6F">
              <w:rPr>
                <w:rFonts w:ascii="Garamond" w:eastAsia="Times New Roman" w:hAnsi="Garamond" w:cs="Times New Roman"/>
                <w:color w:val="1A1A1A"/>
                <w:sz w:val="20"/>
                <w:szCs w:val="20"/>
                <w:lang w:eastAsia="uk-UA"/>
              </w:rPr>
              <w:br/>
              <w:t>(4 х 2 = 8)</w:t>
            </w:r>
          </w:p>
        </w:tc>
        <w:tc>
          <w:tcPr>
            <w:tcW w:w="352"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високий</w:t>
            </w:r>
          </w:p>
        </w:tc>
        <w:tc>
          <w:tcPr>
            <w:tcW w:w="610" w:type="pct"/>
            <w:vMerge/>
            <w:shd w:val="clear" w:color="auto" w:fill="DBE5F1"/>
            <w:noWrap/>
            <w:vAlign w:val="bottom"/>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p>
        </w:tc>
        <w:tc>
          <w:tcPr>
            <w:tcW w:w="360" w:type="pct"/>
            <w:vMerge/>
            <w:shd w:val="clear" w:color="auto" w:fill="DBE5F1"/>
            <w:noWrap/>
            <w:vAlign w:val="bottom"/>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r>
      <w:tr w:rsidR="00DD4E44" w:rsidRPr="000F6B6F" w:rsidTr="00DD4E44">
        <w:trPr>
          <w:trHeight w:val="347"/>
        </w:trPr>
        <w:tc>
          <w:tcPr>
            <w:tcW w:w="52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Загальні процеси</w:t>
            </w:r>
          </w:p>
        </w:tc>
        <w:tc>
          <w:tcPr>
            <w:tcW w:w="60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Впровадження та розвиток інформаційних технологій (ІТ-розвиток)</w:t>
            </w:r>
          </w:p>
        </w:tc>
        <w:tc>
          <w:tcPr>
            <w:tcW w:w="169" w:type="pct"/>
            <w:shd w:val="clear" w:color="auto" w:fill="DBE5F1"/>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4</w:t>
            </w:r>
          </w:p>
        </w:tc>
        <w:tc>
          <w:tcPr>
            <w:tcW w:w="1265" w:type="pct"/>
            <w:shd w:val="clear" w:color="auto" w:fill="DBE5F1"/>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Відсутність моніторингу розподілу та використання ІТ-ресурсів може призвести до неефективного їх використання  </w:t>
            </w:r>
          </w:p>
        </w:tc>
        <w:tc>
          <w:tcPr>
            <w:tcW w:w="353"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2</w:t>
            </w:r>
          </w:p>
        </w:tc>
        <w:tc>
          <w:tcPr>
            <w:tcW w:w="411"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2</w:t>
            </w:r>
          </w:p>
        </w:tc>
        <w:tc>
          <w:tcPr>
            <w:tcW w:w="356"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4 </w:t>
            </w:r>
            <w:r w:rsidRPr="000F6B6F">
              <w:rPr>
                <w:rFonts w:ascii="Garamond" w:eastAsia="Times New Roman" w:hAnsi="Garamond" w:cs="Times New Roman"/>
                <w:color w:val="1A1A1A"/>
                <w:sz w:val="20"/>
                <w:szCs w:val="20"/>
                <w:lang w:eastAsia="uk-UA"/>
              </w:rPr>
              <w:br/>
              <w:t>(2 х 2 = 4)</w:t>
            </w:r>
          </w:p>
        </w:tc>
        <w:tc>
          <w:tcPr>
            <w:tcW w:w="352"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середній</w:t>
            </w:r>
          </w:p>
        </w:tc>
        <w:tc>
          <w:tcPr>
            <w:tcW w:w="61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b/>
                <w:bCs/>
                <w:color w:val="000000"/>
                <w:sz w:val="20"/>
                <w:szCs w:val="20"/>
                <w:lang w:eastAsia="uk-UA"/>
              </w:rPr>
              <w:t xml:space="preserve">8 </w:t>
            </w:r>
            <w:r w:rsidRPr="000F6B6F">
              <w:rPr>
                <w:rFonts w:ascii="Garamond" w:eastAsia="Times New Roman" w:hAnsi="Garamond" w:cs="Times New Roman"/>
                <w:color w:val="000000"/>
                <w:sz w:val="20"/>
                <w:szCs w:val="20"/>
                <w:lang w:eastAsia="uk-UA"/>
              </w:rPr>
              <w:br/>
              <w:t xml:space="preserve">((4 + 9 + 12) / 3 = </w:t>
            </w:r>
            <w:r w:rsidRPr="000F6B6F">
              <w:rPr>
                <w:rFonts w:ascii="Garamond" w:eastAsia="Times New Roman" w:hAnsi="Garamond" w:cs="Times New Roman"/>
                <w:color w:val="000000"/>
                <w:sz w:val="20"/>
                <w:szCs w:val="20"/>
                <w:lang w:eastAsia="uk-UA"/>
              </w:rPr>
              <w:br/>
              <w:t>8,33 ( ≈ 8))</w:t>
            </w:r>
          </w:p>
        </w:tc>
        <w:tc>
          <w:tcPr>
            <w:tcW w:w="36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високий</w:t>
            </w:r>
          </w:p>
        </w:tc>
      </w:tr>
      <w:tr w:rsidR="001F315A" w:rsidRPr="000F6B6F" w:rsidTr="00DD4E44">
        <w:trPr>
          <w:trHeight w:val="513"/>
        </w:trPr>
        <w:tc>
          <w:tcPr>
            <w:tcW w:w="522" w:type="pct"/>
            <w:vMerge/>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auto"/>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5</w:t>
            </w:r>
          </w:p>
        </w:tc>
        <w:tc>
          <w:tcPr>
            <w:tcW w:w="1265" w:type="pct"/>
            <w:shd w:val="clear" w:color="auto" w:fill="auto"/>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Неналежний контроль за виконанням ІТ-процесів та процедур може знизити ефективність роботи ІТ-підрозділу</w:t>
            </w:r>
          </w:p>
        </w:tc>
        <w:tc>
          <w:tcPr>
            <w:tcW w:w="353"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411"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356"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9 </w:t>
            </w:r>
            <w:r w:rsidRPr="000F6B6F">
              <w:rPr>
                <w:rFonts w:ascii="Garamond" w:eastAsia="Times New Roman" w:hAnsi="Garamond" w:cs="Times New Roman"/>
                <w:color w:val="1A1A1A"/>
                <w:sz w:val="20"/>
                <w:szCs w:val="20"/>
                <w:lang w:eastAsia="uk-UA"/>
              </w:rPr>
              <w:br/>
              <w:t>(3 х 3 = 9)</w:t>
            </w:r>
          </w:p>
        </w:tc>
        <w:tc>
          <w:tcPr>
            <w:tcW w:w="352"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високий</w:t>
            </w:r>
          </w:p>
        </w:tc>
        <w:tc>
          <w:tcPr>
            <w:tcW w:w="610" w:type="pct"/>
            <w:vMerge/>
            <w:shd w:val="clear" w:color="000000" w:fill="DDF0EC"/>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p>
        </w:tc>
        <w:tc>
          <w:tcPr>
            <w:tcW w:w="360" w:type="pct"/>
            <w:vMerge/>
            <w:shd w:val="clear" w:color="000000" w:fill="DDF0EC"/>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p>
        </w:tc>
      </w:tr>
      <w:tr w:rsidR="001F315A" w:rsidRPr="000F6B6F" w:rsidTr="00DD4E44">
        <w:trPr>
          <w:trHeight w:val="806"/>
        </w:trPr>
        <w:tc>
          <w:tcPr>
            <w:tcW w:w="522" w:type="pct"/>
            <w:vMerge/>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DBE5F1"/>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6</w:t>
            </w:r>
          </w:p>
        </w:tc>
        <w:tc>
          <w:tcPr>
            <w:tcW w:w="1265" w:type="pct"/>
            <w:shd w:val="clear" w:color="auto" w:fill="DBE5F1"/>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Невчасне вирішення проблем, пов’язаних з роботою ІТ-систем через відсутність необхідної кваліфікації та навичок працівників ІТ-підрозділу може призвести до зниження ефективності діяльності органу</w:t>
            </w:r>
          </w:p>
        </w:tc>
        <w:tc>
          <w:tcPr>
            <w:tcW w:w="353"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4</w:t>
            </w:r>
          </w:p>
        </w:tc>
        <w:tc>
          <w:tcPr>
            <w:tcW w:w="411"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356"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12 </w:t>
            </w:r>
            <w:r w:rsidRPr="000F6B6F">
              <w:rPr>
                <w:rFonts w:ascii="Garamond" w:eastAsia="Times New Roman" w:hAnsi="Garamond" w:cs="Times New Roman"/>
                <w:color w:val="1A1A1A"/>
                <w:sz w:val="20"/>
                <w:szCs w:val="20"/>
                <w:lang w:eastAsia="uk-UA"/>
              </w:rPr>
              <w:br/>
              <w:t>(4 х 3 = 12)</w:t>
            </w:r>
          </w:p>
        </w:tc>
        <w:tc>
          <w:tcPr>
            <w:tcW w:w="352"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дуже високий</w:t>
            </w:r>
          </w:p>
        </w:tc>
        <w:tc>
          <w:tcPr>
            <w:tcW w:w="610" w:type="pct"/>
            <w:vMerge/>
            <w:shd w:val="clear" w:color="000000" w:fill="DDF0EC"/>
            <w:noWrap/>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p>
        </w:tc>
        <w:tc>
          <w:tcPr>
            <w:tcW w:w="360" w:type="pct"/>
            <w:vMerge/>
            <w:shd w:val="clear" w:color="000000" w:fill="DDF0EC"/>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p>
        </w:tc>
      </w:tr>
      <w:tr w:rsidR="001F315A" w:rsidRPr="000F6B6F" w:rsidTr="00DD4E44">
        <w:trPr>
          <w:trHeight w:val="383"/>
        </w:trPr>
        <w:tc>
          <w:tcPr>
            <w:tcW w:w="52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lastRenderedPageBreak/>
              <w:t>Загальні процеси</w:t>
            </w:r>
          </w:p>
        </w:tc>
        <w:tc>
          <w:tcPr>
            <w:tcW w:w="602" w:type="pct"/>
            <w:vMerge w:val="restart"/>
            <w:shd w:val="clear" w:color="auto" w:fill="DBE5F1"/>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Стратегія</w:t>
            </w:r>
            <w:r>
              <w:rPr>
                <w:rFonts w:ascii="Garamond" w:eastAsia="Times New Roman" w:hAnsi="Garamond" w:cs="Times New Roman"/>
                <w:b/>
                <w:bCs/>
                <w:color w:val="1A1A1A"/>
                <w:sz w:val="20"/>
                <w:szCs w:val="20"/>
                <w:lang w:eastAsia="uk-UA"/>
              </w:rPr>
              <w:t xml:space="preserve"> розвитку інформаційних систем </w:t>
            </w:r>
            <w:r w:rsidRPr="000F6B6F">
              <w:rPr>
                <w:rFonts w:ascii="Garamond" w:eastAsia="Times New Roman" w:hAnsi="Garamond" w:cs="Times New Roman"/>
                <w:b/>
                <w:bCs/>
                <w:color w:val="1A1A1A"/>
                <w:sz w:val="20"/>
                <w:szCs w:val="20"/>
                <w:lang w:eastAsia="uk-UA"/>
              </w:rPr>
              <w:t>державного органу (ІТ-стратегія)</w:t>
            </w:r>
          </w:p>
        </w:tc>
        <w:tc>
          <w:tcPr>
            <w:tcW w:w="169" w:type="pct"/>
            <w:shd w:val="clear" w:color="auto" w:fill="auto"/>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7</w:t>
            </w:r>
          </w:p>
        </w:tc>
        <w:tc>
          <w:tcPr>
            <w:tcW w:w="1265" w:type="pct"/>
            <w:shd w:val="clear" w:color="auto" w:fill="auto"/>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Розробка ІТ-стратегії протягом тривалого часу може призвести до втрати актуальності окремих її аспектів</w:t>
            </w:r>
          </w:p>
        </w:tc>
        <w:tc>
          <w:tcPr>
            <w:tcW w:w="353"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411"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356"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9 </w:t>
            </w:r>
            <w:r w:rsidRPr="000F6B6F">
              <w:rPr>
                <w:rFonts w:ascii="Garamond" w:eastAsia="Times New Roman" w:hAnsi="Garamond" w:cs="Times New Roman"/>
                <w:color w:val="1A1A1A"/>
                <w:sz w:val="20"/>
                <w:szCs w:val="20"/>
                <w:lang w:eastAsia="uk-UA"/>
              </w:rPr>
              <w:br/>
              <w:t>(3 х 3 = 9)</w:t>
            </w:r>
          </w:p>
        </w:tc>
        <w:tc>
          <w:tcPr>
            <w:tcW w:w="352"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високий</w:t>
            </w:r>
          </w:p>
        </w:tc>
        <w:tc>
          <w:tcPr>
            <w:tcW w:w="61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b/>
                <w:bCs/>
                <w:color w:val="000000"/>
                <w:sz w:val="20"/>
                <w:szCs w:val="20"/>
                <w:lang w:eastAsia="uk-UA"/>
              </w:rPr>
              <w:t>8</w:t>
            </w:r>
            <w:r w:rsidRPr="000F6B6F">
              <w:rPr>
                <w:rFonts w:ascii="Garamond" w:eastAsia="Times New Roman" w:hAnsi="Garamond" w:cs="Times New Roman"/>
                <w:color w:val="000000"/>
                <w:sz w:val="20"/>
                <w:szCs w:val="20"/>
                <w:lang w:eastAsia="uk-UA"/>
              </w:rPr>
              <w:br/>
              <w:t xml:space="preserve">((9 + 4 + 12) / 3 = </w:t>
            </w:r>
            <w:r w:rsidRPr="000F6B6F">
              <w:rPr>
                <w:rFonts w:ascii="Garamond" w:eastAsia="Times New Roman" w:hAnsi="Garamond" w:cs="Times New Roman"/>
                <w:color w:val="000000"/>
                <w:sz w:val="20"/>
                <w:szCs w:val="20"/>
                <w:lang w:eastAsia="uk-UA"/>
              </w:rPr>
              <w:br/>
              <w:t>8,33 ( ≈ 8))</w:t>
            </w:r>
          </w:p>
        </w:tc>
        <w:tc>
          <w:tcPr>
            <w:tcW w:w="360" w:type="pct"/>
            <w:vMerge w:val="restar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високий</w:t>
            </w:r>
          </w:p>
        </w:tc>
      </w:tr>
      <w:tr w:rsidR="001F315A" w:rsidRPr="000F6B6F" w:rsidTr="00DD4E44">
        <w:trPr>
          <w:trHeight w:val="48"/>
        </w:trPr>
        <w:tc>
          <w:tcPr>
            <w:tcW w:w="52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DBE5F1"/>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8</w:t>
            </w:r>
          </w:p>
        </w:tc>
        <w:tc>
          <w:tcPr>
            <w:tcW w:w="1265" w:type="pct"/>
            <w:shd w:val="clear" w:color="auto" w:fill="DBE5F1"/>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Невідповідність придбаних програмних продуктів цілям органу внаслідок невдалої ІТ-стратегії може призвести до зниження результативних показників діяльності</w:t>
            </w:r>
          </w:p>
        </w:tc>
        <w:tc>
          <w:tcPr>
            <w:tcW w:w="353"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2</w:t>
            </w:r>
          </w:p>
        </w:tc>
        <w:tc>
          <w:tcPr>
            <w:tcW w:w="411" w:type="pct"/>
            <w:shd w:val="clear" w:color="auto" w:fill="DBE5F1"/>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2</w:t>
            </w:r>
          </w:p>
        </w:tc>
        <w:tc>
          <w:tcPr>
            <w:tcW w:w="356"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4 </w:t>
            </w:r>
            <w:r w:rsidRPr="000F6B6F">
              <w:rPr>
                <w:rFonts w:ascii="Garamond" w:eastAsia="Times New Roman" w:hAnsi="Garamond" w:cs="Times New Roman"/>
                <w:color w:val="1A1A1A"/>
                <w:sz w:val="20"/>
                <w:szCs w:val="20"/>
                <w:lang w:eastAsia="uk-UA"/>
              </w:rPr>
              <w:br/>
              <w:t>(2 х 2 = 4)</w:t>
            </w:r>
          </w:p>
        </w:tc>
        <w:tc>
          <w:tcPr>
            <w:tcW w:w="352" w:type="pct"/>
            <w:shd w:val="clear" w:color="auto" w:fill="DBE5F1"/>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середній</w:t>
            </w:r>
          </w:p>
        </w:tc>
        <w:tc>
          <w:tcPr>
            <w:tcW w:w="610"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p>
        </w:tc>
        <w:tc>
          <w:tcPr>
            <w:tcW w:w="360" w:type="pct"/>
            <w:vMerge/>
            <w:shd w:val="clear" w:color="auto" w:fill="DBE5F1"/>
            <w:noWrap/>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r>
      <w:tr w:rsidR="001F315A" w:rsidRPr="000F6B6F" w:rsidTr="00DD4E44">
        <w:trPr>
          <w:trHeight w:val="467"/>
        </w:trPr>
        <w:tc>
          <w:tcPr>
            <w:tcW w:w="52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602" w:type="pct"/>
            <w:vMerge/>
            <w:shd w:val="clear" w:color="auto" w:fill="DBE5F1"/>
            <w:vAlign w:val="center"/>
            <w:hideMark/>
          </w:tcPr>
          <w:p w:rsidR="001F315A" w:rsidRPr="000F6B6F" w:rsidRDefault="001F315A" w:rsidP="002B415D">
            <w:pPr>
              <w:spacing w:after="0" w:line="240" w:lineRule="auto"/>
              <w:rPr>
                <w:rFonts w:ascii="Garamond" w:eastAsia="Times New Roman" w:hAnsi="Garamond" w:cs="Times New Roman"/>
                <w:b/>
                <w:bCs/>
                <w:color w:val="1A1A1A"/>
                <w:sz w:val="20"/>
                <w:szCs w:val="20"/>
                <w:lang w:eastAsia="uk-UA"/>
              </w:rPr>
            </w:pPr>
          </w:p>
        </w:tc>
        <w:tc>
          <w:tcPr>
            <w:tcW w:w="169" w:type="pct"/>
            <w:shd w:val="clear" w:color="auto" w:fill="auto"/>
            <w:noWrap/>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9</w:t>
            </w:r>
          </w:p>
        </w:tc>
        <w:tc>
          <w:tcPr>
            <w:tcW w:w="1265" w:type="pct"/>
            <w:shd w:val="clear" w:color="auto" w:fill="auto"/>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Зменшення обсягів фінансування може призвести до не виконання ІТ-проектів, які мають бути здійснені в рамках реалізації ІТ-стратегії</w:t>
            </w:r>
          </w:p>
        </w:tc>
        <w:tc>
          <w:tcPr>
            <w:tcW w:w="353"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3</w:t>
            </w:r>
          </w:p>
        </w:tc>
        <w:tc>
          <w:tcPr>
            <w:tcW w:w="411" w:type="pct"/>
            <w:shd w:val="clear" w:color="auto" w:fill="auto"/>
            <w:noWrap/>
            <w:vAlign w:val="center"/>
            <w:hideMark/>
          </w:tcPr>
          <w:p w:rsidR="001F315A" w:rsidRPr="000F6B6F" w:rsidRDefault="001F315A" w:rsidP="002B415D">
            <w:pPr>
              <w:spacing w:after="0" w:line="240" w:lineRule="auto"/>
              <w:jc w:val="center"/>
              <w:rPr>
                <w:rFonts w:ascii="Garamond" w:eastAsia="Times New Roman" w:hAnsi="Garamond" w:cs="Times New Roman"/>
                <w:b/>
                <w:bCs/>
                <w:color w:val="1A1A1A"/>
                <w:sz w:val="20"/>
                <w:szCs w:val="20"/>
                <w:lang w:eastAsia="uk-UA"/>
              </w:rPr>
            </w:pPr>
            <w:r w:rsidRPr="000F6B6F">
              <w:rPr>
                <w:rFonts w:ascii="Garamond" w:eastAsia="Times New Roman" w:hAnsi="Garamond" w:cs="Times New Roman"/>
                <w:b/>
                <w:bCs/>
                <w:color w:val="1A1A1A"/>
                <w:sz w:val="20"/>
                <w:szCs w:val="20"/>
                <w:lang w:eastAsia="uk-UA"/>
              </w:rPr>
              <w:t>4</w:t>
            </w:r>
          </w:p>
        </w:tc>
        <w:tc>
          <w:tcPr>
            <w:tcW w:w="356"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 xml:space="preserve">12 </w:t>
            </w:r>
            <w:r w:rsidRPr="000F6B6F">
              <w:rPr>
                <w:rFonts w:ascii="Garamond" w:eastAsia="Times New Roman" w:hAnsi="Garamond" w:cs="Times New Roman"/>
                <w:color w:val="1A1A1A"/>
                <w:sz w:val="20"/>
                <w:szCs w:val="20"/>
                <w:lang w:eastAsia="uk-UA"/>
              </w:rPr>
              <w:br/>
              <w:t>(3 х 4 = 12)</w:t>
            </w:r>
          </w:p>
        </w:tc>
        <w:tc>
          <w:tcPr>
            <w:tcW w:w="352" w:type="pct"/>
            <w:shd w:val="clear" w:color="auto" w:fill="auto"/>
            <w:vAlign w:val="center"/>
            <w:hideMark/>
          </w:tcPr>
          <w:p w:rsidR="001F315A" w:rsidRPr="000F6B6F" w:rsidRDefault="001F315A" w:rsidP="002B415D">
            <w:pPr>
              <w:spacing w:after="0" w:line="240" w:lineRule="auto"/>
              <w:jc w:val="center"/>
              <w:rPr>
                <w:rFonts w:ascii="Garamond" w:eastAsia="Times New Roman" w:hAnsi="Garamond" w:cs="Times New Roman"/>
                <w:color w:val="1A1A1A"/>
                <w:sz w:val="20"/>
                <w:szCs w:val="20"/>
                <w:lang w:eastAsia="uk-UA"/>
              </w:rPr>
            </w:pPr>
            <w:r w:rsidRPr="000F6B6F">
              <w:rPr>
                <w:rFonts w:ascii="Garamond" w:eastAsia="Times New Roman" w:hAnsi="Garamond" w:cs="Times New Roman"/>
                <w:color w:val="1A1A1A"/>
                <w:sz w:val="20"/>
                <w:szCs w:val="20"/>
                <w:lang w:eastAsia="uk-UA"/>
              </w:rPr>
              <w:t>дуже високий</w:t>
            </w:r>
          </w:p>
        </w:tc>
        <w:tc>
          <w:tcPr>
            <w:tcW w:w="610" w:type="pct"/>
            <w:vMerge/>
            <w:shd w:val="clear" w:color="auto" w:fill="DBE5F1"/>
            <w:noWrap/>
            <w:vAlign w:val="bottom"/>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p>
        </w:tc>
        <w:tc>
          <w:tcPr>
            <w:tcW w:w="360" w:type="pct"/>
            <w:vMerge/>
            <w:shd w:val="clear" w:color="auto" w:fill="DBE5F1"/>
            <w:noWrap/>
            <w:vAlign w:val="bottom"/>
            <w:hideMark/>
          </w:tcPr>
          <w:p w:rsidR="001F315A" w:rsidRPr="000F6B6F" w:rsidRDefault="001F315A" w:rsidP="002B415D">
            <w:pPr>
              <w:spacing w:after="0" w:line="240" w:lineRule="auto"/>
              <w:rPr>
                <w:rFonts w:ascii="Garamond" w:eastAsia="Times New Roman" w:hAnsi="Garamond" w:cs="Times New Roman"/>
                <w:color w:val="1A1A1A"/>
                <w:sz w:val="20"/>
                <w:szCs w:val="20"/>
                <w:lang w:eastAsia="uk-UA"/>
              </w:rPr>
            </w:pPr>
          </w:p>
        </w:tc>
      </w:tr>
    </w:tbl>
    <w:p w:rsidR="00531AD5" w:rsidRPr="00CE714D" w:rsidRDefault="00F05F8B" w:rsidP="00441F38">
      <w:pPr>
        <w:spacing w:before="240" w:after="240" w:line="240" w:lineRule="auto"/>
        <w:ind w:firstLine="567"/>
        <w:jc w:val="both"/>
        <w:rPr>
          <w:rFonts w:ascii="Garamond" w:hAnsi="Garamond"/>
          <w:sz w:val="28"/>
          <w:szCs w:val="28"/>
        </w:rPr>
      </w:pPr>
      <w:r>
        <w:rPr>
          <w:rFonts w:ascii="Garamond" w:hAnsi="Garamond" w:cs="Times New Roman"/>
          <w:sz w:val="28"/>
          <w:szCs w:val="28"/>
        </w:rPr>
        <w:t xml:space="preserve">Загальний рівень (загальний бал) за результатами проведеної </w:t>
      </w:r>
      <w:r>
        <w:rPr>
          <w:rFonts w:ascii="Garamond" w:hAnsi="Garamond"/>
          <w:sz w:val="28"/>
          <w:szCs w:val="28"/>
        </w:rPr>
        <w:t xml:space="preserve">загальної оцінки ризиків, пов’язаних з об’єктом аудиту </w:t>
      </w:r>
      <w:r w:rsidRPr="00D17680">
        <w:rPr>
          <w:rFonts w:ascii="Garamond" w:hAnsi="Garamond"/>
          <w:i/>
          <w:sz w:val="28"/>
          <w:szCs w:val="28"/>
        </w:rPr>
        <w:t>«стратегія розвитку інформаційних систем державного органу (ІТ-стратегія)»</w:t>
      </w:r>
      <w:r>
        <w:rPr>
          <w:rFonts w:ascii="Garamond" w:hAnsi="Garamond"/>
          <w:i/>
          <w:sz w:val="28"/>
          <w:szCs w:val="28"/>
        </w:rPr>
        <w:t xml:space="preserve"> </w:t>
      </w:r>
      <w:r w:rsidR="000F6B6F" w:rsidRPr="00984E79">
        <w:rPr>
          <w:rFonts w:ascii="Garamond" w:hAnsi="Garamond" w:cs="Times New Roman"/>
          <w:sz w:val="28"/>
          <w:szCs w:val="28"/>
        </w:rPr>
        <w:t>визнач</w:t>
      </w:r>
      <w:r w:rsidR="00441F38">
        <w:rPr>
          <w:rFonts w:ascii="Garamond" w:hAnsi="Garamond" w:cs="Times New Roman"/>
          <w:sz w:val="28"/>
          <w:szCs w:val="28"/>
        </w:rPr>
        <w:t>ено</w:t>
      </w:r>
      <w:r w:rsidR="000F6B6F">
        <w:rPr>
          <w:rFonts w:ascii="Garamond" w:hAnsi="Garamond" w:cs="Times New Roman"/>
          <w:sz w:val="28"/>
          <w:szCs w:val="28"/>
        </w:rPr>
        <w:t xml:space="preserve"> на прикладі </w:t>
      </w:r>
      <w:r w:rsidR="000F6B6F" w:rsidRPr="00984E79">
        <w:rPr>
          <w:rFonts w:ascii="Garamond" w:hAnsi="Garamond" w:cs="Times New Roman"/>
          <w:sz w:val="28"/>
          <w:szCs w:val="28"/>
        </w:rPr>
        <w:t>«Матриці оцінки ризиків»</w:t>
      </w:r>
      <w:r w:rsidR="000F6B6F">
        <w:rPr>
          <w:rFonts w:ascii="Garamond" w:hAnsi="Garamond" w:cs="Times New Roman"/>
          <w:sz w:val="28"/>
          <w:szCs w:val="28"/>
        </w:rPr>
        <w:t xml:space="preserve">, </w:t>
      </w:r>
      <w:r w:rsidR="00531AD5" w:rsidRPr="00CE714D">
        <w:rPr>
          <w:rFonts w:ascii="Garamond" w:hAnsi="Garamond"/>
          <w:sz w:val="28"/>
          <w:szCs w:val="28"/>
        </w:rPr>
        <w:t>наведен</w:t>
      </w:r>
      <w:r w:rsidR="000F6B6F">
        <w:rPr>
          <w:rFonts w:ascii="Garamond" w:hAnsi="Garamond"/>
          <w:sz w:val="28"/>
          <w:szCs w:val="28"/>
        </w:rPr>
        <w:t>ої</w:t>
      </w:r>
      <w:r w:rsidR="00531AD5" w:rsidRPr="00CE714D">
        <w:rPr>
          <w:rFonts w:ascii="Garamond" w:hAnsi="Garamond"/>
          <w:sz w:val="28"/>
          <w:szCs w:val="28"/>
        </w:rPr>
        <w:t xml:space="preserve"> у розділі 3 «Оцінка ризиків за впливом та ймовірністю»</w:t>
      </w:r>
      <w:r w:rsidR="00531AD5">
        <w:rPr>
          <w:rFonts w:ascii="Garamond" w:hAnsi="Garamond"/>
          <w:sz w:val="28"/>
          <w:szCs w:val="28"/>
        </w:rPr>
        <w:t xml:space="preserve"> посібника</w:t>
      </w:r>
      <w:r w:rsidR="00531AD5" w:rsidRPr="00CE714D">
        <w:rPr>
          <w:rFonts w:ascii="Garamond" w:hAnsi="Garamond"/>
          <w:sz w:val="28"/>
          <w:szCs w:val="28"/>
        </w:rPr>
        <w:t>:</w:t>
      </w:r>
    </w:p>
    <w:tbl>
      <w:tblPr>
        <w:tblStyle w:val="12"/>
        <w:tblW w:w="4945"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132"/>
        <w:gridCol w:w="2338"/>
        <w:gridCol w:w="661"/>
        <w:gridCol w:w="2636"/>
        <w:gridCol w:w="2729"/>
        <w:gridCol w:w="2695"/>
        <w:gridCol w:w="3331"/>
      </w:tblGrid>
      <w:tr w:rsidR="00DF12CA" w:rsidRPr="001000D3" w:rsidTr="00DF12CA">
        <w:tc>
          <w:tcPr>
            <w:tcW w:w="1331" w:type="pct"/>
            <w:gridSpan w:val="3"/>
            <w:vMerge w:val="restart"/>
            <w:shd w:val="clear" w:color="auto" w:fill="DBE5F1"/>
            <w:vAlign w:val="center"/>
          </w:tcPr>
          <w:p w:rsidR="00DF12CA" w:rsidRPr="001000D3" w:rsidRDefault="00DF12CA" w:rsidP="005B6849">
            <w:pPr>
              <w:tabs>
                <w:tab w:val="left" w:pos="880"/>
              </w:tabs>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Рівень (бал)</w:t>
            </w:r>
          </w:p>
        </w:tc>
        <w:tc>
          <w:tcPr>
            <w:tcW w:w="3669" w:type="pct"/>
            <w:gridSpan w:val="4"/>
            <w:shd w:val="clear" w:color="auto" w:fill="DBE5F1"/>
            <w:vAlign w:val="center"/>
          </w:tcPr>
          <w:p w:rsidR="00DF12CA" w:rsidRPr="001000D3" w:rsidRDefault="00DF12CA" w:rsidP="005B6849">
            <w:pPr>
              <w:tabs>
                <w:tab w:val="left" w:pos="880"/>
              </w:tabs>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ЙМОВІРНІСТЬ</w:t>
            </w:r>
          </w:p>
        </w:tc>
      </w:tr>
      <w:tr w:rsidR="00DF12CA" w:rsidRPr="001000D3" w:rsidTr="00DF12CA">
        <w:tc>
          <w:tcPr>
            <w:tcW w:w="1331" w:type="pct"/>
            <w:gridSpan w:val="3"/>
            <w:vMerge/>
            <w:shd w:val="clear" w:color="auto" w:fill="DBE5F1"/>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Рідко/майже не можливо</w:t>
            </w:r>
          </w:p>
        </w:tc>
        <w:tc>
          <w:tcPr>
            <w:tcW w:w="879"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Малоймовірно</w:t>
            </w:r>
          </w:p>
        </w:tc>
        <w:tc>
          <w:tcPr>
            <w:tcW w:w="868"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Можливо</w:t>
            </w:r>
          </w:p>
        </w:tc>
        <w:tc>
          <w:tcPr>
            <w:tcW w:w="1073"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Часто/</w:t>
            </w:r>
          </w:p>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очікується</w:t>
            </w:r>
          </w:p>
        </w:tc>
      </w:tr>
      <w:tr w:rsidR="00DF12CA" w:rsidRPr="001000D3" w:rsidTr="00DF12CA">
        <w:tc>
          <w:tcPr>
            <w:tcW w:w="1331" w:type="pct"/>
            <w:gridSpan w:val="3"/>
            <w:vMerge/>
            <w:shd w:val="clear" w:color="auto" w:fill="DBE5F1"/>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1</w:t>
            </w:r>
          </w:p>
        </w:tc>
        <w:tc>
          <w:tcPr>
            <w:tcW w:w="879"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2</w:t>
            </w:r>
          </w:p>
        </w:tc>
        <w:tc>
          <w:tcPr>
            <w:tcW w:w="868"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3</w:t>
            </w:r>
          </w:p>
        </w:tc>
        <w:tc>
          <w:tcPr>
            <w:tcW w:w="1073" w:type="pct"/>
            <w:shd w:val="clear" w:color="auto" w:fill="DBE5F1"/>
            <w:vAlign w:val="center"/>
          </w:tcPr>
          <w:p w:rsidR="00DF12CA" w:rsidRPr="001000D3" w:rsidRDefault="00DF12CA" w:rsidP="005B6849">
            <w:pPr>
              <w:spacing w:before="60" w:after="6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4</w:t>
            </w:r>
          </w:p>
        </w:tc>
      </w:tr>
      <w:tr w:rsidR="00DF12CA" w:rsidRPr="001000D3" w:rsidTr="00DF12CA">
        <w:tc>
          <w:tcPr>
            <w:tcW w:w="365" w:type="pct"/>
            <w:vMerge w:val="restart"/>
            <w:shd w:val="clear" w:color="auto" w:fill="DBE5F1"/>
            <w:textDirection w:val="btLr"/>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r w:rsidRPr="001000D3">
              <w:rPr>
                <w:rFonts w:ascii="Garamond" w:eastAsia="@Arial Unicode MS" w:hAnsi="Garamond" w:cs="Times New Roman"/>
                <w:b/>
                <w:sz w:val="24"/>
                <w:szCs w:val="24"/>
                <w:lang w:val="uk-UA"/>
              </w:rPr>
              <w:t>ВПЛИВ</w:t>
            </w:r>
          </w:p>
        </w:tc>
        <w:tc>
          <w:tcPr>
            <w:tcW w:w="75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Низький</w:t>
            </w:r>
          </w:p>
        </w:tc>
        <w:tc>
          <w:tcPr>
            <w:tcW w:w="21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1</w:t>
            </w:r>
          </w:p>
        </w:tc>
        <w:tc>
          <w:tcPr>
            <w:tcW w:w="849" w:type="pct"/>
            <w:shd w:val="clear" w:color="auto" w:fill="99CCFF"/>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Низький (а) (1)</w:t>
            </w:r>
          </w:p>
        </w:tc>
        <w:tc>
          <w:tcPr>
            <w:tcW w:w="879" w:type="pct"/>
            <w:shd w:val="clear" w:color="auto" w:fill="99CCFF"/>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Низький (а) (2)</w:t>
            </w:r>
          </w:p>
        </w:tc>
        <w:tc>
          <w:tcPr>
            <w:tcW w:w="868" w:type="pct"/>
            <w:shd w:val="clear" w:color="auto" w:fill="99CCFF"/>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Низький (а) (3)</w:t>
            </w:r>
          </w:p>
        </w:tc>
        <w:tc>
          <w:tcPr>
            <w:tcW w:w="1073" w:type="pct"/>
            <w:shd w:val="clear" w:color="auto" w:fill="FFFF99"/>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Середній (я) (4)</w:t>
            </w:r>
          </w:p>
        </w:tc>
      </w:tr>
      <w:tr w:rsidR="00DF12CA" w:rsidRPr="001000D3" w:rsidTr="00DF12CA">
        <w:tc>
          <w:tcPr>
            <w:tcW w:w="365" w:type="pct"/>
            <w:vMerge/>
            <w:shd w:val="clear" w:color="auto" w:fill="DBE5F1"/>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Середній</w:t>
            </w:r>
          </w:p>
        </w:tc>
        <w:tc>
          <w:tcPr>
            <w:tcW w:w="21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2</w:t>
            </w:r>
          </w:p>
        </w:tc>
        <w:tc>
          <w:tcPr>
            <w:tcW w:w="849" w:type="pct"/>
            <w:shd w:val="clear" w:color="auto" w:fill="99CCFF"/>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Низький (а) (2)</w:t>
            </w:r>
          </w:p>
        </w:tc>
        <w:tc>
          <w:tcPr>
            <w:tcW w:w="879" w:type="pct"/>
            <w:shd w:val="clear" w:color="auto" w:fill="FFFF99"/>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Середній (я) (4)</w:t>
            </w:r>
          </w:p>
        </w:tc>
        <w:tc>
          <w:tcPr>
            <w:tcW w:w="868" w:type="pct"/>
            <w:shd w:val="clear" w:color="auto" w:fill="FFFF99"/>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Середній (я) (6)</w:t>
            </w:r>
          </w:p>
        </w:tc>
        <w:tc>
          <w:tcPr>
            <w:tcW w:w="1073" w:type="pct"/>
            <w:shd w:val="clear" w:color="auto" w:fill="FF7C8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Високий (а) (8)</w:t>
            </w:r>
          </w:p>
        </w:tc>
      </w:tr>
      <w:tr w:rsidR="00DF12CA" w:rsidRPr="001000D3" w:rsidTr="00DF12CA">
        <w:tc>
          <w:tcPr>
            <w:tcW w:w="365" w:type="pct"/>
            <w:vMerge/>
            <w:shd w:val="clear" w:color="auto" w:fill="DBE5F1"/>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Високий</w:t>
            </w:r>
          </w:p>
        </w:tc>
        <w:tc>
          <w:tcPr>
            <w:tcW w:w="21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3</w:t>
            </w:r>
          </w:p>
        </w:tc>
        <w:tc>
          <w:tcPr>
            <w:tcW w:w="849" w:type="pct"/>
            <w:shd w:val="clear" w:color="auto" w:fill="99CCFF"/>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Низький (а) (3)</w:t>
            </w:r>
          </w:p>
        </w:tc>
        <w:tc>
          <w:tcPr>
            <w:tcW w:w="879" w:type="pct"/>
            <w:shd w:val="clear" w:color="auto" w:fill="FFFF99"/>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Середній (я) (6)</w:t>
            </w:r>
          </w:p>
        </w:tc>
        <w:tc>
          <w:tcPr>
            <w:tcW w:w="868" w:type="pct"/>
            <w:shd w:val="clear" w:color="auto" w:fill="FF7C8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Високий (а) (9)</w:t>
            </w:r>
          </w:p>
        </w:tc>
        <w:tc>
          <w:tcPr>
            <w:tcW w:w="1073" w:type="pct"/>
            <w:shd w:val="clear" w:color="auto" w:fill="FF000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Дуже високий (а) (12)</w:t>
            </w:r>
          </w:p>
        </w:tc>
      </w:tr>
      <w:tr w:rsidR="00DF12CA" w:rsidRPr="001000D3" w:rsidTr="00DF12CA">
        <w:tc>
          <w:tcPr>
            <w:tcW w:w="365" w:type="pct"/>
            <w:vMerge/>
            <w:shd w:val="clear" w:color="auto" w:fill="DBE5F1"/>
            <w:vAlign w:val="center"/>
          </w:tcPr>
          <w:p w:rsidR="00DF12CA" w:rsidRPr="001000D3" w:rsidRDefault="00DF12CA" w:rsidP="005B684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Дуже високий</w:t>
            </w:r>
          </w:p>
        </w:tc>
        <w:tc>
          <w:tcPr>
            <w:tcW w:w="213" w:type="pct"/>
            <w:shd w:val="clear" w:color="auto" w:fill="DBE5F1"/>
            <w:vAlign w:val="center"/>
          </w:tcPr>
          <w:p w:rsidR="00DF12CA" w:rsidRPr="001000D3" w:rsidRDefault="00DF12CA" w:rsidP="000F6B6F">
            <w:pPr>
              <w:spacing w:before="120" w:line="240" w:lineRule="auto"/>
              <w:jc w:val="center"/>
              <w:rPr>
                <w:rFonts w:ascii="Garamond" w:eastAsia="@Arial Unicode MS" w:hAnsi="Garamond" w:cs="Times New Roman"/>
                <w:b/>
                <w:sz w:val="24"/>
                <w:szCs w:val="24"/>
                <w:lang w:val="uk-UA"/>
              </w:rPr>
            </w:pPr>
            <w:r w:rsidRPr="001000D3">
              <w:rPr>
                <w:rFonts w:ascii="Garamond" w:eastAsia="@Arial Unicode MS" w:hAnsi="Garamond" w:cs="Times New Roman"/>
                <w:b/>
                <w:sz w:val="24"/>
                <w:szCs w:val="24"/>
                <w:lang w:val="uk-UA"/>
              </w:rPr>
              <w:t>4</w:t>
            </w:r>
          </w:p>
        </w:tc>
        <w:tc>
          <w:tcPr>
            <w:tcW w:w="849" w:type="pct"/>
            <w:shd w:val="clear" w:color="auto" w:fill="FFFF99"/>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Середній (я) (4)</w:t>
            </w:r>
          </w:p>
        </w:tc>
        <w:tc>
          <w:tcPr>
            <w:tcW w:w="879" w:type="pct"/>
            <w:shd w:val="clear" w:color="auto" w:fill="FF7C8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Високий (а) (8)</w:t>
            </w:r>
          </w:p>
        </w:tc>
        <w:tc>
          <w:tcPr>
            <w:tcW w:w="868" w:type="pct"/>
            <w:shd w:val="clear" w:color="auto" w:fill="FF000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Дуже високий (а) (12)</w:t>
            </w:r>
          </w:p>
        </w:tc>
        <w:tc>
          <w:tcPr>
            <w:tcW w:w="1073" w:type="pct"/>
            <w:shd w:val="clear" w:color="auto" w:fill="FF0000"/>
            <w:vAlign w:val="center"/>
          </w:tcPr>
          <w:p w:rsidR="00DF12CA" w:rsidRPr="001000D3" w:rsidRDefault="00DF12CA" w:rsidP="000F6B6F">
            <w:pPr>
              <w:spacing w:before="120" w:line="240" w:lineRule="auto"/>
              <w:jc w:val="center"/>
              <w:rPr>
                <w:rFonts w:ascii="Garamond" w:eastAsia="@Arial Unicode MS" w:hAnsi="Garamond" w:cs="Times New Roman"/>
                <w:sz w:val="24"/>
                <w:szCs w:val="24"/>
                <w:lang w:val="uk-UA"/>
              </w:rPr>
            </w:pPr>
            <w:r w:rsidRPr="001000D3">
              <w:rPr>
                <w:rFonts w:ascii="Garamond" w:eastAsia="@Arial Unicode MS" w:hAnsi="Garamond" w:cs="Times New Roman"/>
                <w:sz w:val="24"/>
                <w:szCs w:val="24"/>
                <w:lang w:val="uk-UA"/>
              </w:rPr>
              <w:t>Дуже високий (а) (16)</w:t>
            </w:r>
          </w:p>
        </w:tc>
      </w:tr>
    </w:tbl>
    <w:p w:rsidR="00A177DB" w:rsidRDefault="00A177DB" w:rsidP="00F05F8B">
      <w:pPr>
        <w:spacing w:before="120" w:after="60" w:line="240" w:lineRule="auto"/>
        <w:ind w:firstLine="567"/>
        <w:jc w:val="both"/>
        <w:rPr>
          <w:rFonts w:ascii="Garamond" w:hAnsi="Garamond"/>
          <w:sz w:val="28"/>
          <w:szCs w:val="28"/>
        </w:rPr>
      </w:pPr>
      <w:r w:rsidRPr="002E016C">
        <w:rPr>
          <w:rFonts w:ascii="Garamond" w:hAnsi="Garamond"/>
          <w:sz w:val="28"/>
          <w:szCs w:val="28"/>
        </w:rPr>
        <w:t xml:space="preserve">Водночас, </w:t>
      </w:r>
      <w:r w:rsidR="0081578D" w:rsidRPr="002E016C">
        <w:rPr>
          <w:rFonts w:ascii="Garamond" w:hAnsi="Garamond"/>
          <w:sz w:val="28"/>
          <w:szCs w:val="28"/>
        </w:rPr>
        <w:t xml:space="preserve">якщо за результатами </w:t>
      </w:r>
      <w:r w:rsidR="00F05F8B">
        <w:rPr>
          <w:rFonts w:ascii="Garamond" w:hAnsi="Garamond"/>
          <w:sz w:val="28"/>
          <w:szCs w:val="28"/>
        </w:rPr>
        <w:t xml:space="preserve">проведення загальної </w:t>
      </w:r>
      <w:r w:rsidR="0081578D" w:rsidRPr="002E016C">
        <w:rPr>
          <w:rFonts w:ascii="Garamond" w:hAnsi="Garamond"/>
          <w:sz w:val="28"/>
          <w:szCs w:val="28"/>
        </w:rPr>
        <w:t>оцінки ризиків виявиться, що всі ризик</w:t>
      </w:r>
      <w:r w:rsidR="00151816" w:rsidRPr="002E016C">
        <w:rPr>
          <w:rFonts w:ascii="Garamond" w:hAnsi="Garamond"/>
          <w:sz w:val="28"/>
          <w:szCs w:val="28"/>
        </w:rPr>
        <w:t>и</w:t>
      </w:r>
      <w:r w:rsidR="0081578D" w:rsidRPr="002E016C">
        <w:rPr>
          <w:rFonts w:ascii="Garamond" w:hAnsi="Garamond"/>
          <w:sz w:val="28"/>
          <w:szCs w:val="28"/>
        </w:rPr>
        <w:t xml:space="preserve"> або переважн</w:t>
      </w:r>
      <w:r w:rsidR="00151816" w:rsidRPr="002E016C">
        <w:rPr>
          <w:rFonts w:ascii="Garamond" w:hAnsi="Garamond"/>
          <w:sz w:val="28"/>
          <w:szCs w:val="28"/>
        </w:rPr>
        <w:t>у</w:t>
      </w:r>
      <w:r w:rsidR="00FD1672" w:rsidRPr="002E016C">
        <w:rPr>
          <w:rFonts w:ascii="Garamond" w:hAnsi="Garamond"/>
          <w:sz w:val="28"/>
          <w:szCs w:val="28"/>
        </w:rPr>
        <w:t xml:space="preserve"> їх</w:t>
      </w:r>
      <w:r w:rsidR="0081578D" w:rsidRPr="002E016C">
        <w:rPr>
          <w:rFonts w:ascii="Garamond" w:hAnsi="Garamond"/>
          <w:sz w:val="28"/>
          <w:szCs w:val="28"/>
        </w:rPr>
        <w:t xml:space="preserve"> більш</w:t>
      </w:r>
      <w:r w:rsidR="00FD1672" w:rsidRPr="002E016C">
        <w:rPr>
          <w:rFonts w:ascii="Garamond" w:hAnsi="Garamond"/>
          <w:sz w:val="28"/>
          <w:szCs w:val="28"/>
        </w:rPr>
        <w:t>ість</w:t>
      </w:r>
      <w:r w:rsidR="00151816" w:rsidRPr="002E016C">
        <w:rPr>
          <w:rFonts w:ascii="Garamond" w:hAnsi="Garamond"/>
          <w:sz w:val="28"/>
          <w:szCs w:val="28"/>
        </w:rPr>
        <w:t xml:space="preserve">, </w:t>
      </w:r>
      <w:r w:rsidR="0081578D" w:rsidRPr="002E016C">
        <w:rPr>
          <w:rFonts w:ascii="Garamond" w:hAnsi="Garamond"/>
          <w:sz w:val="28"/>
          <w:szCs w:val="28"/>
        </w:rPr>
        <w:t>оцін</w:t>
      </w:r>
      <w:r w:rsidR="00151816" w:rsidRPr="002E016C">
        <w:rPr>
          <w:rFonts w:ascii="Garamond" w:hAnsi="Garamond"/>
          <w:sz w:val="28"/>
          <w:szCs w:val="28"/>
        </w:rPr>
        <w:t xml:space="preserve">ено як </w:t>
      </w:r>
      <w:r w:rsidR="0081578D" w:rsidRPr="002E016C">
        <w:rPr>
          <w:rFonts w:ascii="Garamond" w:hAnsi="Garamond"/>
          <w:sz w:val="28"/>
          <w:szCs w:val="28"/>
        </w:rPr>
        <w:t>«дуже висок</w:t>
      </w:r>
      <w:r w:rsidR="00151816" w:rsidRPr="002E016C">
        <w:rPr>
          <w:rFonts w:ascii="Garamond" w:hAnsi="Garamond"/>
          <w:sz w:val="28"/>
          <w:szCs w:val="28"/>
        </w:rPr>
        <w:t>і</w:t>
      </w:r>
      <w:r w:rsidR="0081578D" w:rsidRPr="002E016C">
        <w:rPr>
          <w:rFonts w:ascii="Garamond" w:hAnsi="Garamond"/>
          <w:sz w:val="28"/>
          <w:szCs w:val="28"/>
        </w:rPr>
        <w:t>»</w:t>
      </w:r>
      <w:r w:rsidR="00151816" w:rsidRPr="002E016C">
        <w:rPr>
          <w:rFonts w:ascii="Garamond" w:hAnsi="Garamond"/>
          <w:sz w:val="28"/>
          <w:szCs w:val="28"/>
        </w:rPr>
        <w:t xml:space="preserve">, </w:t>
      </w:r>
      <w:r w:rsidR="0081578D" w:rsidRPr="002E016C">
        <w:rPr>
          <w:rFonts w:ascii="Garamond" w:hAnsi="Garamond"/>
          <w:sz w:val="28"/>
          <w:szCs w:val="28"/>
        </w:rPr>
        <w:t>«висок</w:t>
      </w:r>
      <w:r w:rsidR="00151816" w:rsidRPr="002E016C">
        <w:rPr>
          <w:rFonts w:ascii="Garamond" w:hAnsi="Garamond"/>
          <w:sz w:val="28"/>
          <w:szCs w:val="28"/>
        </w:rPr>
        <w:t>і</w:t>
      </w:r>
      <w:r w:rsidR="0081578D" w:rsidRPr="002E016C">
        <w:rPr>
          <w:rFonts w:ascii="Garamond" w:hAnsi="Garamond"/>
          <w:sz w:val="28"/>
          <w:szCs w:val="28"/>
        </w:rPr>
        <w:t>»</w:t>
      </w:r>
      <w:r w:rsidR="005B6849" w:rsidRPr="002E016C">
        <w:rPr>
          <w:rFonts w:ascii="Garamond" w:hAnsi="Garamond"/>
          <w:sz w:val="28"/>
          <w:szCs w:val="28"/>
        </w:rPr>
        <w:t>, «середні» чи «низькі»</w:t>
      </w:r>
      <w:r w:rsidR="0081578D" w:rsidRPr="002E016C">
        <w:rPr>
          <w:rFonts w:ascii="Garamond" w:hAnsi="Garamond"/>
          <w:sz w:val="28"/>
          <w:szCs w:val="28"/>
        </w:rPr>
        <w:t>, то слід враховувати, що на остаточний результат відбору</w:t>
      </w:r>
      <w:r w:rsidR="00B00138" w:rsidRPr="002E016C">
        <w:rPr>
          <w:rFonts w:ascii="Garamond" w:hAnsi="Garamond"/>
          <w:sz w:val="28"/>
          <w:szCs w:val="28"/>
        </w:rPr>
        <w:t xml:space="preserve"> об’єктів аудиту більше</w:t>
      </w:r>
      <w:r w:rsidRPr="002E016C">
        <w:rPr>
          <w:rFonts w:ascii="Garamond" w:hAnsi="Garamond"/>
          <w:sz w:val="28"/>
          <w:szCs w:val="28"/>
        </w:rPr>
        <w:t xml:space="preserve"> впливають фактор</w:t>
      </w:r>
      <w:r w:rsidR="00151816" w:rsidRPr="002E016C">
        <w:rPr>
          <w:rFonts w:ascii="Garamond" w:hAnsi="Garamond"/>
          <w:sz w:val="28"/>
          <w:szCs w:val="28"/>
        </w:rPr>
        <w:t>и</w:t>
      </w:r>
      <w:r w:rsidRPr="002E016C">
        <w:rPr>
          <w:rFonts w:ascii="Garamond" w:hAnsi="Garamond"/>
          <w:sz w:val="28"/>
          <w:szCs w:val="28"/>
        </w:rPr>
        <w:t xml:space="preserve"> відбору</w:t>
      </w:r>
      <w:r w:rsidR="00B00138" w:rsidRPr="002E016C">
        <w:rPr>
          <w:rFonts w:ascii="Garamond" w:hAnsi="Garamond"/>
          <w:sz w:val="28"/>
          <w:szCs w:val="28"/>
        </w:rPr>
        <w:t>, що далі на прикладі буде проілюстровано.</w:t>
      </w:r>
    </w:p>
    <w:p w:rsidR="00F05F8B" w:rsidRPr="002E016C" w:rsidRDefault="00F05F8B" w:rsidP="00F05F8B">
      <w:pPr>
        <w:spacing w:line="240" w:lineRule="auto"/>
        <w:ind w:firstLine="567"/>
        <w:jc w:val="both"/>
        <w:rPr>
          <w:rFonts w:ascii="Garamond" w:hAnsi="Garamond"/>
          <w:sz w:val="28"/>
          <w:szCs w:val="28"/>
        </w:rPr>
      </w:pPr>
      <w:r>
        <w:rPr>
          <w:rFonts w:ascii="Garamond" w:hAnsi="Garamond"/>
          <w:sz w:val="28"/>
          <w:szCs w:val="28"/>
        </w:rPr>
        <w:t xml:space="preserve">Результати загальної оцінки ризиків, пов’язаної з відповідним </w:t>
      </w:r>
      <w:r w:rsidR="00FE01F2">
        <w:rPr>
          <w:rFonts w:ascii="Garamond" w:hAnsi="Garamond"/>
          <w:sz w:val="28"/>
          <w:szCs w:val="28"/>
        </w:rPr>
        <w:t>об’єктом</w:t>
      </w:r>
      <w:r>
        <w:rPr>
          <w:rFonts w:ascii="Garamond" w:hAnsi="Garamond"/>
          <w:sz w:val="28"/>
          <w:szCs w:val="28"/>
        </w:rPr>
        <w:t xml:space="preserve"> аудиту, </w:t>
      </w:r>
      <w:r w:rsidR="00FE01F2">
        <w:rPr>
          <w:rFonts w:ascii="Garamond" w:hAnsi="Garamond"/>
          <w:sz w:val="28"/>
          <w:szCs w:val="28"/>
        </w:rPr>
        <w:t xml:space="preserve">враховуються під час здійснення ризик-орієнтованого відбору об’єктів аудиту з метою включення до плану діяльності з внутрішнього аудиту. </w:t>
      </w:r>
    </w:p>
    <w:p w:rsidR="00223C1F" w:rsidRPr="00472F66" w:rsidRDefault="00F05F8B" w:rsidP="00385696">
      <w:pPr>
        <w:spacing w:before="120" w:line="240" w:lineRule="auto"/>
        <w:ind w:firstLine="567"/>
        <w:jc w:val="both"/>
        <w:rPr>
          <w:rFonts w:ascii="Garamond" w:hAnsi="Garamond"/>
          <w:sz w:val="28"/>
          <w:szCs w:val="28"/>
        </w:rPr>
      </w:pPr>
      <w:r>
        <w:rPr>
          <w:rFonts w:ascii="Garamond" w:hAnsi="Garamond"/>
          <w:b/>
          <w:sz w:val="28"/>
          <w:szCs w:val="28"/>
        </w:rPr>
        <w:lastRenderedPageBreak/>
        <w:t>Р</w:t>
      </w:r>
      <w:r w:rsidR="00DB09B0">
        <w:rPr>
          <w:rFonts w:ascii="Garamond" w:hAnsi="Garamond"/>
          <w:b/>
          <w:sz w:val="28"/>
          <w:szCs w:val="28"/>
        </w:rPr>
        <w:t>изик-орієнтован</w:t>
      </w:r>
      <w:r>
        <w:rPr>
          <w:rFonts w:ascii="Garamond" w:hAnsi="Garamond"/>
          <w:b/>
          <w:sz w:val="28"/>
          <w:szCs w:val="28"/>
        </w:rPr>
        <w:t>ий</w:t>
      </w:r>
      <w:r w:rsidR="00DB09B0">
        <w:rPr>
          <w:rFonts w:ascii="Garamond" w:hAnsi="Garamond"/>
          <w:b/>
          <w:sz w:val="28"/>
          <w:szCs w:val="28"/>
        </w:rPr>
        <w:t xml:space="preserve"> відб</w:t>
      </w:r>
      <w:r>
        <w:rPr>
          <w:rFonts w:ascii="Garamond" w:hAnsi="Garamond"/>
          <w:b/>
          <w:sz w:val="28"/>
          <w:szCs w:val="28"/>
        </w:rPr>
        <w:t>ір</w:t>
      </w:r>
      <w:r w:rsidR="00DB09B0">
        <w:rPr>
          <w:rFonts w:ascii="Garamond" w:hAnsi="Garamond"/>
          <w:b/>
          <w:sz w:val="28"/>
          <w:szCs w:val="28"/>
        </w:rPr>
        <w:t xml:space="preserve"> об’єктів аудиту</w:t>
      </w:r>
    </w:p>
    <w:p w:rsidR="00223C1F" w:rsidRPr="00472F66" w:rsidRDefault="00DB09B0" w:rsidP="00385696">
      <w:pPr>
        <w:spacing w:after="60" w:line="240" w:lineRule="auto"/>
        <w:ind w:firstLine="567"/>
        <w:jc w:val="both"/>
        <w:rPr>
          <w:rFonts w:ascii="Garamond" w:hAnsi="Garamond"/>
          <w:sz w:val="28"/>
          <w:szCs w:val="28"/>
        </w:rPr>
      </w:pPr>
      <w:r>
        <w:rPr>
          <w:rFonts w:ascii="Garamond" w:hAnsi="Garamond"/>
          <w:sz w:val="28"/>
          <w:szCs w:val="28"/>
        </w:rPr>
        <w:t xml:space="preserve">Ризик-орієнтований відбір об’єктів аудиту </w:t>
      </w:r>
      <w:r w:rsidR="003A746B">
        <w:rPr>
          <w:rFonts w:ascii="Garamond" w:hAnsi="Garamond"/>
          <w:sz w:val="28"/>
          <w:szCs w:val="28"/>
        </w:rPr>
        <w:t>включає такі послідовні етапи</w:t>
      </w:r>
      <w:r w:rsidR="00223C1F" w:rsidRPr="00472F66">
        <w:rPr>
          <w:rFonts w:ascii="Garamond" w:hAnsi="Garamond"/>
          <w:sz w:val="28"/>
          <w:szCs w:val="28"/>
        </w:rPr>
        <w:t xml:space="preserve">: </w:t>
      </w:r>
    </w:p>
    <w:p w:rsidR="008D1B97" w:rsidRPr="00472F66" w:rsidRDefault="0036753D" w:rsidP="0036753D">
      <w:pPr>
        <w:spacing w:after="0" w:line="240" w:lineRule="auto"/>
        <w:ind w:firstLine="567"/>
        <w:jc w:val="both"/>
        <w:rPr>
          <w:rFonts w:ascii="Garamond" w:hAnsi="Garamond"/>
          <w:sz w:val="28"/>
          <w:szCs w:val="28"/>
        </w:rPr>
      </w:pPr>
      <w:r>
        <w:rPr>
          <w:rFonts w:ascii="Garamond" w:hAnsi="Garamond"/>
          <w:sz w:val="28"/>
          <w:szCs w:val="28"/>
        </w:rPr>
        <w:t xml:space="preserve">визначення </w:t>
      </w:r>
      <w:r w:rsidR="008D1B97" w:rsidRPr="00472F66">
        <w:rPr>
          <w:rFonts w:ascii="Garamond" w:hAnsi="Garamond"/>
          <w:sz w:val="28"/>
          <w:szCs w:val="28"/>
        </w:rPr>
        <w:t>набору фінансових</w:t>
      </w:r>
      <w:r w:rsidR="00545277">
        <w:rPr>
          <w:rFonts w:ascii="Garamond" w:hAnsi="Garamond"/>
          <w:sz w:val="28"/>
          <w:szCs w:val="28"/>
          <w:lang w:val="en-US"/>
        </w:rPr>
        <w:t> </w:t>
      </w:r>
      <w:r w:rsidR="008D1B97" w:rsidRPr="00472F66">
        <w:rPr>
          <w:rFonts w:ascii="Garamond" w:hAnsi="Garamond"/>
          <w:sz w:val="28"/>
          <w:szCs w:val="28"/>
        </w:rPr>
        <w:t>/</w:t>
      </w:r>
      <w:r w:rsidR="00545277">
        <w:rPr>
          <w:rFonts w:ascii="Garamond" w:hAnsi="Garamond"/>
          <w:sz w:val="28"/>
          <w:szCs w:val="28"/>
          <w:lang w:val="en-US"/>
        </w:rPr>
        <w:t> </w:t>
      </w:r>
      <w:r w:rsidR="008D1B97" w:rsidRPr="00472F66">
        <w:rPr>
          <w:rFonts w:ascii="Garamond" w:hAnsi="Garamond"/>
          <w:sz w:val="28"/>
          <w:szCs w:val="28"/>
        </w:rPr>
        <w:t>нефінансових факторів відбору</w:t>
      </w:r>
      <w:r>
        <w:rPr>
          <w:rFonts w:ascii="Garamond" w:hAnsi="Garamond"/>
          <w:sz w:val="28"/>
          <w:szCs w:val="28"/>
        </w:rPr>
        <w:t xml:space="preserve"> для проведення планових внутрішніх аудитів</w:t>
      </w:r>
      <w:r w:rsidR="00E11234">
        <w:rPr>
          <w:rFonts w:ascii="Garamond" w:hAnsi="Garamond"/>
          <w:sz w:val="28"/>
          <w:szCs w:val="28"/>
        </w:rPr>
        <w:t xml:space="preserve"> та показників вагомості факторів відбору</w:t>
      </w:r>
      <w:r w:rsidR="008D1B97" w:rsidRPr="00472F66">
        <w:rPr>
          <w:rFonts w:ascii="Garamond" w:hAnsi="Garamond"/>
          <w:sz w:val="28"/>
          <w:szCs w:val="28"/>
        </w:rPr>
        <w:t>;</w:t>
      </w:r>
    </w:p>
    <w:p w:rsidR="008D1B97" w:rsidRPr="00472F66" w:rsidRDefault="0036753D" w:rsidP="0036753D">
      <w:pPr>
        <w:spacing w:after="0" w:line="240" w:lineRule="auto"/>
        <w:ind w:firstLine="567"/>
        <w:jc w:val="both"/>
        <w:rPr>
          <w:rFonts w:ascii="Garamond" w:hAnsi="Garamond"/>
          <w:sz w:val="28"/>
          <w:szCs w:val="28"/>
        </w:rPr>
      </w:pPr>
      <w:r>
        <w:rPr>
          <w:rFonts w:ascii="Garamond" w:hAnsi="Garamond"/>
          <w:sz w:val="28"/>
          <w:szCs w:val="28"/>
        </w:rPr>
        <w:t xml:space="preserve">визначення </w:t>
      </w:r>
      <w:r w:rsidR="008D1B97" w:rsidRPr="00472F66">
        <w:rPr>
          <w:rFonts w:ascii="Garamond" w:hAnsi="Garamond"/>
          <w:sz w:val="28"/>
          <w:szCs w:val="28"/>
        </w:rPr>
        <w:t xml:space="preserve">критеріїв для </w:t>
      </w:r>
      <w:r w:rsidR="00DB09B0">
        <w:rPr>
          <w:rFonts w:ascii="Garamond" w:hAnsi="Garamond"/>
          <w:sz w:val="28"/>
          <w:szCs w:val="28"/>
        </w:rPr>
        <w:t xml:space="preserve">оцінки кожного фактору відбору </w:t>
      </w:r>
      <w:r w:rsidR="008D1B97" w:rsidRPr="00472F66">
        <w:rPr>
          <w:rFonts w:ascii="Garamond" w:hAnsi="Garamond"/>
          <w:sz w:val="28"/>
          <w:szCs w:val="28"/>
        </w:rPr>
        <w:t>з</w:t>
      </w:r>
      <w:r w:rsidR="00DB09B0">
        <w:rPr>
          <w:rFonts w:ascii="Garamond" w:hAnsi="Garamond"/>
          <w:sz w:val="28"/>
          <w:szCs w:val="28"/>
        </w:rPr>
        <w:t>а допомогою</w:t>
      </w:r>
      <w:r w:rsidR="008D1B97" w:rsidRPr="00472F66">
        <w:rPr>
          <w:rFonts w:ascii="Garamond" w:hAnsi="Garamond"/>
          <w:sz w:val="28"/>
          <w:szCs w:val="28"/>
        </w:rPr>
        <w:t xml:space="preserve"> бальних оцінок та вагових коефіцієнтів;</w:t>
      </w:r>
    </w:p>
    <w:p w:rsidR="00DE75F4" w:rsidRPr="00472F66" w:rsidRDefault="0036753D" w:rsidP="00385696">
      <w:pPr>
        <w:spacing w:after="60" w:line="240" w:lineRule="auto"/>
        <w:ind w:firstLine="567"/>
        <w:jc w:val="both"/>
        <w:rPr>
          <w:rFonts w:ascii="Garamond" w:hAnsi="Garamond"/>
          <w:sz w:val="28"/>
          <w:szCs w:val="28"/>
        </w:rPr>
      </w:pPr>
      <w:r>
        <w:rPr>
          <w:rFonts w:ascii="Garamond" w:hAnsi="Garamond"/>
          <w:sz w:val="28"/>
          <w:szCs w:val="28"/>
        </w:rPr>
        <w:t xml:space="preserve">розрахунок </w:t>
      </w:r>
      <w:r w:rsidR="00DE75F4" w:rsidRPr="00472F66">
        <w:rPr>
          <w:rFonts w:ascii="Garamond" w:hAnsi="Garamond"/>
          <w:sz w:val="28"/>
          <w:szCs w:val="28"/>
        </w:rPr>
        <w:t>індексу пріоритетності</w:t>
      </w:r>
      <w:r>
        <w:rPr>
          <w:rFonts w:ascii="Garamond" w:hAnsi="Garamond"/>
          <w:sz w:val="28"/>
          <w:szCs w:val="28"/>
        </w:rPr>
        <w:t xml:space="preserve"> для визначення </w:t>
      </w:r>
      <w:r w:rsidRPr="00472F66">
        <w:rPr>
          <w:rFonts w:ascii="Garamond" w:hAnsi="Garamond"/>
          <w:sz w:val="28"/>
          <w:szCs w:val="28"/>
        </w:rPr>
        <w:t>ступеню пріоритету об’єктів аудиту та частоти здійснення планових внутрішніх аудитів щодо кожного об’єкта аудиту</w:t>
      </w:r>
      <w:r>
        <w:rPr>
          <w:rFonts w:ascii="Garamond" w:hAnsi="Garamond"/>
          <w:sz w:val="28"/>
          <w:szCs w:val="28"/>
        </w:rPr>
        <w:t>.</w:t>
      </w:r>
    </w:p>
    <w:p w:rsidR="002F34DA" w:rsidRPr="00472F66" w:rsidRDefault="002F34DA" w:rsidP="00385696">
      <w:pPr>
        <w:spacing w:before="120" w:line="240" w:lineRule="auto"/>
        <w:ind w:firstLine="567"/>
        <w:jc w:val="both"/>
        <w:rPr>
          <w:rFonts w:ascii="Garamond" w:hAnsi="Garamond"/>
          <w:i/>
          <w:sz w:val="28"/>
          <w:szCs w:val="28"/>
        </w:rPr>
      </w:pPr>
      <w:r w:rsidRPr="00472F66">
        <w:rPr>
          <w:rFonts w:ascii="Garamond" w:hAnsi="Garamond"/>
          <w:i/>
          <w:sz w:val="28"/>
          <w:szCs w:val="28"/>
        </w:rPr>
        <w:t>Визначення набору фінансови</w:t>
      </w:r>
      <w:r w:rsidR="00614435" w:rsidRPr="00472F66">
        <w:rPr>
          <w:rFonts w:ascii="Garamond" w:hAnsi="Garamond"/>
          <w:i/>
          <w:sz w:val="28"/>
          <w:szCs w:val="28"/>
        </w:rPr>
        <w:t>х</w:t>
      </w:r>
      <w:r w:rsidR="00545277">
        <w:rPr>
          <w:rFonts w:ascii="Garamond" w:hAnsi="Garamond"/>
          <w:i/>
          <w:sz w:val="28"/>
          <w:szCs w:val="28"/>
          <w:lang w:val="en-US"/>
        </w:rPr>
        <w:t> </w:t>
      </w:r>
      <w:r w:rsidR="00614435" w:rsidRPr="00472F66">
        <w:rPr>
          <w:rFonts w:ascii="Garamond" w:hAnsi="Garamond"/>
          <w:i/>
          <w:sz w:val="28"/>
          <w:szCs w:val="28"/>
        </w:rPr>
        <w:t>/</w:t>
      </w:r>
      <w:r w:rsidR="00545277">
        <w:rPr>
          <w:rFonts w:ascii="Garamond" w:hAnsi="Garamond"/>
          <w:i/>
          <w:sz w:val="28"/>
          <w:szCs w:val="28"/>
          <w:lang w:val="en-US"/>
        </w:rPr>
        <w:t> </w:t>
      </w:r>
      <w:r w:rsidR="00614435" w:rsidRPr="00472F66">
        <w:rPr>
          <w:rFonts w:ascii="Garamond" w:hAnsi="Garamond"/>
          <w:i/>
          <w:sz w:val="28"/>
          <w:szCs w:val="28"/>
        </w:rPr>
        <w:t>нефінансових факторів відбору</w:t>
      </w:r>
      <w:r w:rsidR="0063437A">
        <w:rPr>
          <w:rFonts w:ascii="Garamond" w:hAnsi="Garamond"/>
          <w:i/>
          <w:sz w:val="28"/>
          <w:szCs w:val="28"/>
        </w:rPr>
        <w:t xml:space="preserve"> </w:t>
      </w:r>
      <w:r w:rsidR="0063437A" w:rsidRPr="0063437A">
        <w:rPr>
          <w:rFonts w:ascii="Garamond" w:hAnsi="Garamond"/>
          <w:i/>
          <w:sz w:val="28"/>
          <w:szCs w:val="28"/>
        </w:rPr>
        <w:t>для проведення планових внутрішніх аудитів</w:t>
      </w:r>
      <w:r w:rsidR="00E11234">
        <w:rPr>
          <w:rFonts w:ascii="Garamond" w:hAnsi="Garamond"/>
          <w:i/>
          <w:sz w:val="28"/>
          <w:szCs w:val="28"/>
        </w:rPr>
        <w:t xml:space="preserve"> та показників вагомості факторів відбору</w:t>
      </w:r>
    </w:p>
    <w:p w:rsidR="00B06B9E" w:rsidRDefault="002676BF" w:rsidP="00385696">
      <w:pPr>
        <w:spacing w:after="60" w:line="240" w:lineRule="auto"/>
        <w:ind w:firstLine="567"/>
        <w:jc w:val="both"/>
        <w:rPr>
          <w:rFonts w:ascii="Garamond" w:hAnsi="Garamond"/>
          <w:sz w:val="28"/>
          <w:szCs w:val="28"/>
        </w:rPr>
      </w:pPr>
      <w:r w:rsidRPr="00472F66">
        <w:rPr>
          <w:rFonts w:ascii="Garamond" w:hAnsi="Garamond"/>
          <w:sz w:val="28"/>
          <w:szCs w:val="28"/>
        </w:rPr>
        <w:t>Д</w:t>
      </w:r>
      <w:r w:rsidR="002F34DA" w:rsidRPr="00472F66">
        <w:rPr>
          <w:rFonts w:ascii="Garamond" w:hAnsi="Garamond"/>
          <w:sz w:val="28"/>
          <w:szCs w:val="28"/>
        </w:rPr>
        <w:t xml:space="preserve">ля </w:t>
      </w:r>
      <w:r w:rsidR="00885DF9" w:rsidRPr="00472F66">
        <w:rPr>
          <w:rFonts w:ascii="Garamond" w:hAnsi="Garamond"/>
          <w:sz w:val="28"/>
          <w:szCs w:val="28"/>
        </w:rPr>
        <w:t>обраних</w:t>
      </w:r>
      <w:r w:rsidR="00B06B9E">
        <w:rPr>
          <w:rFonts w:ascii="Garamond" w:hAnsi="Garamond"/>
          <w:sz w:val="28"/>
          <w:szCs w:val="28"/>
        </w:rPr>
        <w:t xml:space="preserve"> для прикладу</w:t>
      </w:r>
      <w:r w:rsidR="00885DF9" w:rsidRPr="00472F66">
        <w:rPr>
          <w:rFonts w:ascii="Garamond" w:hAnsi="Garamond"/>
          <w:sz w:val="28"/>
          <w:szCs w:val="28"/>
        </w:rPr>
        <w:t xml:space="preserve"> </w:t>
      </w:r>
      <w:r w:rsidR="002F34DA" w:rsidRPr="00472F66">
        <w:rPr>
          <w:rFonts w:ascii="Garamond" w:hAnsi="Garamond"/>
          <w:sz w:val="28"/>
          <w:szCs w:val="28"/>
        </w:rPr>
        <w:t xml:space="preserve">об’єктів аудиту </w:t>
      </w:r>
      <w:r w:rsidRPr="00472F66">
        <w:rPr>
          <w:rFonts w:ascii="Garamond" w:hAnsi="Garamond"/>
          <w:sz w:val="28"/>
          <w:szCs w:val="28"/>
        </w:rPr>
        <w:t xml:space="preserve">застосовано набір </w:t>
      </w:r>
      <w:r w:rsidR="00545277">
        <w:rPr>
          <w:rFonts w:ascii="Garamond" w:hAnsi="Garamond"/>
          <w:sz w:val="28"/>
          <w:szCs w:val="28"/>
        </w:rPr>
        <w:t xml:space="preserve">фінансових / нефінансових </w:t>
      </w:r>
      <w:r w:rsidRPr="00472F66">
        <w:rPr>
          <w:rFonts w:ascii="Garamond" w:hAnsi="Garamond"/>
          <w:sz w:val="28"/>
          <w:szCs w:val="28"/>
        </w:rPr>
        <w:t>факторів відбору</w:t>
      </w:r>
      <w:r w:rsidR="00545277">
        <w:rPr>
          <w:rFonts w:ascii="Garamond" w:hAnsi="Garamond"/>
          <w:sz w:val="28"/>
          <w:szCs w:val="28"/>
        </w:rPr>
        <w:t>, наведених у розділі </w:t>
      </w:r>
      <w:r w:rsidR="00545277" w:rsidRPr="00472F66">
        <w:rPr>
          <w:rFonts w:ascii="Garamond" w:hAnsi="Garamond"/>
          <w:sz w:val="28"/>
          <w:szCs w:val="28"/>
        </w:rPr>
        <w:t>4 «</w:t>
      </w:r>
      <w:r w:rsidR="00545277">
        <w:rPr>
          <w:rFonts w:ascii="Garamond" w:hAnsi="Garamond"/>
          <w:sz w:val="28"/>
          <w:szCs w:val="28"/>
        </w:rPr>
        <w:t>Визначення об’єктів аудиту за допомогою факторів відбору» посібника:</w:t>
      </w:r>
      <w:r w:rsidR="00B06B9E">
        <w:rPr>
          <w:rFonts w:ascii="Garamond" w:hAnsi="Garamond"/>
          <w:sz w:val="28"/>
          <w:szCs w:val="28"/>
        </w:rPr>
        <w:t xml:space="preserve"> </w:t>
      </w:r>
    </w:p>
    <w:tbl>
      <w:tblPr>
        <w:tblW w:w="5000" w:type="pct"/>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shd w:val="clear" w:color="auto" w:fill="E6E6E6"/>
        <w:tblLook w:val="00A0" w:firstRow="1" w:lastRow="0" w:firstColumn="1" w:lastColumn="0" w:noHBand="0" w:noVBand="0"/>
      </w:tblPr>
      <w:tblGrid>
        <w:gridCol w:w="1125"/>
        <w:gridCol w:w="11355"/>
        <w:gridCol w:w="3195"/>
      </w:tblGrid>
      <w:tr w:rsidR="001412AA" w:rsidRPr="00545277" w:rsidTr="00545277">
        <w:trPr>
          <w:trHeight w:val="364"/>
        </w:trPr>
        <w:tc>
          <w:tcPr>
            <w:tcW w:w="5000" w:type="pct"/>
            <w:gridSpan w:val="3"/>
            <w:tcBorders>
              <w:bottom w:val="single" w:sz="12" w:space="0" w:color="FFFFFF" w:themeColor="background1"/>
            </w:tcBorders>
            <w:shd w:val="clear" w:color="auto" w:fill="4F81BD"/>
            <w:vAlign w:val="center"/>
          </w:tcPr>
          <w:p w:rsidR="001412AA" w:rsidRPr="00545277" w:rsidRDefault="00EA1761" w:rsidP="00545277">
            <w:pPr>
              <w:widowControl w:val="0"/>
              <w:tabs>
                <w:tab w:val="left" w:pos="567"/>
              </w:tabs>
              <w:spacing w:before="20" w:after="20" w:line="240" w:lineRule="auto"/>
              <w:jc w:val="both"/>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u w:val="single"/>
                <w:lang w:eastAsia="ru-RU"/>
              </w:rPr>
              <w:t>Сфера внутрішнього аудиту</w:t>
            </w:r>
            <w:r w:rsidRPr="00545277">
              <w:rPr>
                <w:rFonts w:ascii="Garamond" w:eastAsia="Calibri" w:hAnsi="Garamond" w:cs="Times New Roman"/>
                <w:b/>
                <w:color w:val="FFFFFF"/>
                <w:sz w:val="20"/>
                <w:szCs w:val="20"/>
                <w:lang w:eastAsia="ru-RU"/>
              </w:rPr>
              <w:t xml:space="preserve">: </w:t>
            </w:r>
            <w:r w:rsidR="00545277" w:rsidRPr="00545277">
              <w:rPr>
                <w:rFonts w:ascii="Garamond" w:eastAsia="Calibri" w:hAnsi="Garamond" w:cs="Times New Roman"/>
                <w:b/>
                <w:color w:val="FFFFFF"/>
                <w:sz w:val="20"/>
                <w:szCs w:val="20"/>
                <w:lang w:eastAsia="ru-RU"/>
              </w:rPr>
              <w:t>загальні процеси</w:t>
            </w:r>
            <w:r w:rsidRPr="00545277">
              <w:rPr>
                <w:rFonts w:ascii="Garamond" w:eastAsia="Calibri" w:hAnsi="Garamond" w:cs="Times New Roman"/>
                <w:b/>
                <w:color w:val="FFFFFF"/>
                <w:sz w:val="20"/>
                <w:szCs w:val="20"/>
                <w:lang w:eastAsia="ru-RU"/>
              </w:rPr>
              <w:t>.</w:t>
            </w:r>
          </w:p>
        </w:tc>
      </w:tr>
      <w:tr w:rsidR="00EA1761" w:rsidRPr="00545277" w:rsidTr="00545277">
        <w:trPr>
          <w:trHeight w:val="364"/>
        </w:trPr>
        <w:tc>
          <w:tcPr>
            <w:tcW w:w="5000" w:type="pct"/>
            <w:gridSpan w:val="3"/>
            <w:tcBorders>
              <w:top w:val="single" w:sz="12" w:space="0" w:color="FFFFFF" w:themeColor="background1"/>
              <w:bottom w:val="single" w:sz="12" w:space="0" w:color="FFFFFF" w:themeColor="background1"/>
            </w:tcBorders>
            <w:shd w:val="clear" w:color="auto" w:fill="4F81BD"/>
            <w:vAlign w:val="center"/>
          </w:tcPr>
          <w:p w:rsidR="00EA1761" w:rsidRPr="00545277" w:rsidRDefault="00EA1761" w:rsidP="00385696">
            <w:pPr>
              <w:widowControl w:val="0"/>
              <w:tabs>
                <w:tab w:val="left" w:pos="567"/>
              </w:tabs>
              <w:spacing w:before="20" w:after="20" w:line="240" w:lineRule="auto"/>
              <w:jc w:val="both"/>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u w:val="single"/>
                <w:lang w:eastAsia="ru-RU"/>
              </w:rPr>
              <w:t>Об’єкти аудиту</w:t>
            </w:r>
            <w:r w:rsidRPr="00545277">
              <w:rPr>
                <w:rFonts w:ascii="Garamond" w:eastAsia="Calibri" w:hAnsi="Garamond" w:cs="Times New Roman"/>
                <w:b/>
                <w:color w:val="FFFFFF"/>
                <w:sz w:val="20"/>
                <w:szCs w:val="20"/>
                <w:lang w:eastAsia="ru-RU"/>
              </w:rPr>
              <w:t>: забезпечення захисту інформації в інформаційних системах (ІТ-безпека);</w:t>
            </w:r>
          </w:p>
          <w:p w:rsidR="00EA1761" w:rsidRPr="00545277" w:rsidRDefault="00EA1761" w:rsidP="00385696">
            <w:pPr>
              <w:widowControl w:val="0"/>
              <w:tabs>
                <w:tab w:val="left" w:pos="567"/>
              </w:tabs>
              <w:spacing w:before="20" w:after="20" w:line="240" w:lineRule="auto"/>
              <w:jc w:val="both"/>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lang w:eastAsia="ru-RU"/>
              </w:rPr>
              <w:t xml:space="preserve">                             </w:t>
            </w:r>
            <w:r w:rsidR="00C54A51" w:rsidRPr="00545277">
              <w:rPr>
                <w:rFonts w:ascii="Garamond" w:eastAsia="Calibri" w:hAnsi="Garamond" w:cs="Times New Roman"/>
                <w:b/>
                <w:color w:val="FFFFFF"/>
                <w:sz w:val="20"/>
                <w:szCs w:val="20"/>
                <w:lang w:eastAsia="ru-RU"/>
              </w:rPr>
              <w:t>впровадження та розвиток інформаційних технологій (ІТ-розвиток)</w:t>
            </w:r>
            <w:r w:rsidRPr="00545277">
              <w:rPr>
                <w:rFonts w:ascii="Garamond" w:eastAsia="Calibri" w:hAnsi="Garamond" w:cs="Times New Roman"/>
                <w:b/>
                <w:color w:val="FFFFFF"/>
                <w:sz w:val="20"/>
                <w:szCs w:val="20"/>
                <w:lang w:eastAsia="ru-RU"/>
              </w:rPr>
              <w:t>;</w:t>
            </w:r>
          </w:p>
          <w:p w:rsidR="00EA1761" w:rsidRPr="00545277" w:rsidRDefault="00C532F8" w:rsidP="00385696">
            <w:pPr>
              <w:widowControl w:val="0"/>
              <w:tabs>
                <w:tab w:val="left" w:pos="567"/>
              </w:tabs>
              <w:spacing w:before="20" w:after="20" w:line="240" w:lineRule="auto"/>
              <w:jc w:val="both"/>
              <w:rPr>
                <w:rFonts w:ascii="Garamond" w:eastAsia="Calibri" w:hAnsi="Garamond" w:cs="Times New Roman"/>
                <w:b/>
                <w:color w:val="FFFFFF"/>
                <w:sz w:val="20"/>
                <w:szCs w:val="20"/>
                <w:u w:val="single"/>
                <w:lang w:eastAsia="ru-RU"/>
              </w:rPr>
            </w:pPr>
            <w:r w:rsidRPr="00545277">
              <w:rPr>
                <w:rFonts w:ascii="Garamond" w:eastAsia="Calibri" w:hAnsi="Garamond" w:cs="Times New Roman"/>
                <w:b/>
                <w:color w:val="FFFFFF"/>
                <w:sz w:val="20"/>
                <w:szCs w:val="20"/>
                <w:lang w:eastAsia="ru-RU"/>
              </w:rPr>
              <w:t xml:space="preserve">                             </w:t>
            </w:r>
            <w:r w:rsidR="00EA1761" w:rsidRPr="00545277">
              <w:rPr>
                <w:rFonts w:ascii="Garamond" w:eastAsia="Calibri" w:hAnsi="Garamond" w:cs="Times New Roman"/>
                <w:b/>
                <w:color w:val="FFFFFF"/>
                <w:sz w:val="20"/>
                <w:szCs w:val="20"/>
                <w:lang w:eastAsia="ru-RU"/>
              </w:rPr>
              <w:t>стратегія розвитку інформаційних систем державного органу (ІТ-стратегія)</w:t>
            </w:r>
          </w:p>
        </w:tc>
      </w:tr>
      <w:tr w:rsidR="00C30FD7" w:rsidRPr="00545277" w:rsidTr="00545277">
        <w:trPr>
          <w:trHeight w:val="364"/>
        </w:trPr>
        <w:tc>
          <w:tcPr>
            <w:tcW w:w="3981" w:type="pct"/>
            <w:gridSpan w:val="2"/>
            <w:tcBorders>
              <w:top w:val="single" w:sz="12" w:space="0" w:color="FFFFFF" w:themeColor="background1"/>
              <w:right w:val="single" w:sz="12" w:space="0" w:color="FFFFFF" w:themeColor="background1"/>
            </w:tcBorders>
            <w:shd w:val="clear" w:color="auto" w:fill="4F81BD"/>
            <w:vAlign w:val="center"/>
          </w:tcPr>
          <w:p w:rsidR="00545277" w:rsidRPr="00545277" w:rsidRDefault="00C30FD7" w:rsidP="00385696">
            <w:pPr>
              <w:widowControl w:val="0"/>
              <w:tabs>
                <w:tab w:val="left" w:pos="567"/>
              </w:tabs>
              <w:spacing w:before="20" w:after="20" w:line="240" w:lineRule="auto"/>
              <w:jc w:val="center"/>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lang w:eastAsia="ru-RU"/>
              </w:rPr>
              <w:t>Фактор відбору</w:t>
            </w:r>
          </w:p>
          <w:p w:rsidR="00C30FD7" w:rsidRPr="00545277" w:rsidRDefault="00545277" w:rsidP="00385696">
            <w:pPr>
              <w:widowControl w:val="0"/>
              <w:tabs>
                <w:tab w:val="left" w:pos="567"/>
              </w:tabs>
              <w:spacing w:before="20" w:after="20" w:line="240" w:lineRule="auto"/>
              <w:jc w:val="center"/>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lang w:eastAsia="ru-RU"/>
              </w:rPr>
              <w:t>(а-j)</w:t>
            </w:r>
          </w:p>
        </w:tc>
        <w:tc>
          <w:tcPr>
            <w:tcW w:w="1019" w:type="pct"/>
            <w:tcBorders>
              <w:top w:val="single" w:sz="12" w:space="0" w:color="FFFFFF" w:themeColor="background1"/>
              <w:left w:val="single" w:sz="12" w:space="0" w:color="FFFFFF" w:themeColor="background1"/>
            </w:tcBorders>
            <w:shd w:val="clear" w:color="auto" w:fill="4F81BD"/>
            <w:vAlign w:val="center"/>
          </w:tcPr>
          <w:p w:rsidR="00C30FD7" w:rsidRPr="00545277" w:rsidRDefault="00C30FD7" w:rsidP="00385696">
            <w:pPr>
              <w:widowControl w:val="0"/>
              <w:tabs>
                <w:tab w:val="left" w:pos="567"/>
              </w:tabs>
              <w:spacing w:before="20" w:after="20" w:line="240" w:lineRule="auto"/>
              <w:jc w:val="center"/>
              <w:rPr>
                <w:rFonts w:ascii="Garamond" w:eastAsia="Calibri" w:hAnsi="Garamond" w:cs="Times New Roman"/>
                <w:b/>
                <w:color w:val="FFFFFF"/>
                <w:sz w:val="20"/>
                <w:szCs w:val="20"/>
                <w:lang w:eastAsia="ru-RU"/>
              </w:rPr>
            </w:pPr>
            <w:r w:rsidRPr="00545277">
              <w:rPr>
                <w:rFonts w:ascii="Garamond" w:eastAsia="Calibri" w:hAnsi="Garamond" w:cs="Times New Roman"/>
                <w:b/>
                <w:color w:val="FFFFFF"/>
                <w:sz w:val="20"/>
                <w:szCs w:val="20"/>
                <w:lang w:eastAsia="ru-RU"/>
              </w:rPr>
              <w:t>Показник вагомості</w:t>
            </w:r>
          </w:p>
          <w:p w:rsidR="00545277" w:rsidRPr="00545277" w:rsidRDefault="00545277" w:rsidP="00385696">
            <w:pPr>
              <w:widowControl w:val="0"/>
              <w:tabs>
                <w:tab w:val="left" w:pos="567"/>
              </w:tabs>
              <w:spacing w:before="20" w:after="20" w:line="240" w:lineRule="auto"/>
              <w:jc w:val="center"/>
              <w:rPr>
                <w:rFonts w:ascii="Garamond" w:eastAsia="Calibri" w:hAnsi="Garamond" w:cs="Times New Roman"/>
                <w:b/>
                <w:color w:val="FFFFFF"/>
                <w:sz w:val="20"/>
                <w:szCs w:val="20"/>
                <w:lang w:val="en-US" w:eastAsia="ru-RU"/>
              </w:rPr>
            </w:pPr>
            <w:r w:rsidRPr="00545277">
              <w:rPr>
                <w:rFonts w:ascii="Garamond" w:eastAsia="Calibri" w:hAnsi="Garamond" w:cs="Times New Roman"/>
                <w:b/>
                <w:color w:val="FFFFFF"/>
                <w:sz w:val="20"/>
                <w:szCs w:val="20"/>
                <w:lang w:eastAsia="ru-RU"/>
              </w:rPr>
              <w:t>(</w:t>
            </w:r>
            <w:proofErr w:type="spellStart"/>
            <w:r w:rsidRPr="00545277">
              <w:rPr>
                <w:rFonts w:ascii="Garamond" w:eastAsia="Calibri" w:hAnsi="Garamond" w:cs="Times New Roman"/>
                <w:b/>
                <w:color w:val="FFFFFF"/>
                <w:sz w:val="20"/>
                <w:szCs w:val="20"/>
                <w:lang w:eastAsia="ru-RU"/>
              </w:rPr>
              <w:t>Wa-Wj</w:t>
            </w:r>
            <w:proofErr w:type="spellEnd"/>
            <w:r w:rsidRPr="00545277">
              <w:rPr>
                <w:rFonts w:ascii="Garamond" w:eastAsia="Calibri" w:hAnsi="Garamond" w:cs="Times New Roman"/>
                <w:b/>
                <w:color w:val="FFFFFF"/>
                <w:sz w:val="20"/>
                <w:szCs w:val="20"/>
                <w:lang w:eastAsia="ru-RU"/>
              </w:rPr>
              <w:t>)</w:t>
            </w:r>
          </w:p>
        </w:tc>
      </w:tr>
      <w:tr w:rsidR="00C30FD7" w:rsidRPr="00545277" w:rsidTr="00F959A9">
        <w:trPr>
          <w:trHeight w:val="170"/>
        </w:trPr>
        <w:tc>
          <w:tcPr>
            <w:tcW w:w="359" w:type="pct"/>
            <w:shd w:val="clear" w:color="auto" w:fill="FFFFFF" w:themeFill="background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val="en-US" w:eastAsia="ru-RU"/>
              </w:rPr>
              <w:t>a</w:t>
            </w:r>
            <w:r w:rsidR="00C30FD7" w:rsidRPr="00F611D9">
              <w:rPr>
                <w:rFonts w:ascii="Garamond" w:eastAsia="Calibri" w:hAnsi="Garamond" w:cs="Times New Roman"/>
                <w:sz w:val="20"/>
                <w:szCs w:val="20"/>
                <w:lang w:eastAsia="ru-RU"/>
              </w:rPr>
              <w:t>.</w:t>
            </w:r>
          </w:p>
        </w:tc>
        <w:tc>
          <w:tcPr>
            <w:tcW w:w="3622" w:type="pct"/>
            <w:shd w:val="clear" w:color="auto" w:fill="FFFFFF" w:themeFill="background1"/>
          </w:tcPr>
          <w:p w:rsidR="00C30FD7" w:rsidRPr="00545277" w:rsidRDefault="00C30FD7" w:rsidP="00385696">
            <w:pPr>
              <w:widowControl w:val="0"/>
              <w:tabs>
                <w:tab w:val="left" w:pos="567"/>
              </w:tabs>
              <w:spacing w:before="20" w:after="20" w:line="240" w:lineRule="auto"/>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Фінансова важливість/матеріальність</w:t>
            </w:r>
          </w:p>
        </w:tc>
        <w:tc>
          <w:tcPr>
            <w:tcW w:w="1019" w:type="pct"/>
            <w:shd w:val="clear" w:color="auto" w:fill="FFFFFF" w:themeFill="background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3</w:t>
            </w:r>
          </w:p>
        </w:tc>
      </w:tr>
      <w:tr w:rsidR="00C30FD7" w:rsidRPr="00545277" w:rsidTr="00F959A9">
        <w:trPr>
          <w:trHeight w:val="220"/>
        </w:trPr>
        <w:tc>
          <w:tcPr>
            <w:tcW w:w="359" w:type="pct"/>
            <w:shd w:val="clear" w:color="auto" w:fill="DBE5F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b</w:t>
            </w:r>
            <w:r w:rsidR="00C30FD7" w:rsidRPr="00F611D9">
              <w:rPr>
                <w:rFonts w:ascii="Garamond" w:eastAsia="Calibri" w:hAnsi="Garamond" w:cs="Times New Roman"/>
                <w:sz w:val="20"/>
                <w:szCs w:val="20"/>
                <w:lang w:eastAsia="ru-RU"/>
              </w:rPr>
              <w:t>.</w:t>
            </w:r>
          </w:p>
        </w:tc>
        <w:tc>
          <w:tcPr>
            <w:tcW w:w="3622" w:type="pct"/>
            <w:shd w:val="clear" w:color="auto" w:fill="DBE5F1"/>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Складність діяльності</w:t>
            </w:r>
          </w:p>
        </w:tc>
        <w:tc>
          <w:tcPr>
            <w:tcW w:w="1019" w:type="pct"/>
            <w:shd w:val="clear" w:color="auto" w:fill="DBE5F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3</w:t>
            </w:r>
          </w:p>
        </w:tc>
      </w:tr>
      <w:tr w:rsidR="00C30FD7" w:rsidRPr="00545277" w:rsidTr="00F959A9">
        <w:trPr>
          <w:trHeight w:val="145"/>
        </w:trPr>
        <w:tc>
          <w:tcPr>
            <w:tcW w:w="359" w:type="pct"/>
            <w:shd w:val="clear" w:color="auto" w:fill="auto"/>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c</w:t>
            </w:r>
            <w:r w:rsidR="00C30FD7" w:rsidRPr="00F611D9">
              <w:rPr>
                <w:rFonts w:ascii="Garamond" w:eastAsia="Calibri" w:hAnsi="Garamond" w:cs="Times New Roman"/>
                <w:sz w:val="20"/>
                <w:szCs w:val="20"/>
                <w:lang w:eastAsia="ru-RU"/>
              </w:rPr>
              <w:t>.</w:t>
            </w:r>
          </w:p>
        </w:tc>
        <w:tc>
          <w:tcPr>
            <w:tcW w:w="3622" w:type="pct"/>
            <w:shd w:val="clear" w:color="auto" w:fill="auto"/>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Загальна політика внутрішнього контролю</w:t>
            </w:r>
          </w:p>
        </w:tc>
        <w:tc>
          <w:tcPr>
            <w:tcW w:w="1019" w:type="pct"/>
            <w:shd w:val="clear" w:color="auto" w:fill="auto"/>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2</w:t>
            </w:r>
          </w:p>
        </w:tc>
      </w:tr>
      <w:tr w:rsidR="00C30FD7" w:rsidRPr="00545277" w:rsidTr="00F959A9">
        <w:trPr>
          <w:trHeight w:val="145"/>
        </w:trPr>
        <w:tc>
          <w:tcPr>
            <w:tcW w:w="359" w:type="pct"/>
            <w:shd w:val="clear" w:color="auto" w:fill="DBE5F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d</w:t>
            </w:r>
            <w:r w:rsidR="00C30FD7" w:rsidRPr="00F611D9">
              <w:rPr>
                <w:rFonts w:ascii="Garamond" w:eastAsia="Calibri" w:hAnsi="Garamond" w:cs="Times New Roman"/>
                <w:sz w:val="20"/>
                <w:szCs w:val="20"/>
                <w:lang w:val="en-US" w:eastAsia="ru-RU"/>
              </w:rPr>
              <w:t>.</w:t>
            </w:r>
          </w:p>
        </w:tc>
        <w:tc>
          <w:tcPr>
            <w:tcW w:w="3622" w:type="pct"/>
            <w:shd w:val="clear" w:color="auto" w:fill="DBE5F1"/>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Репутаційна чутливість</w:t>
            </w:r>
          </w:p>
        </w:tc>
        <w:tc>
          <w:tcPr>
            <w:tcW w:w="1019" w:type="pct"/>
            <w:shd w:val="clear" w:color="auto" w:fill="DBE5F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2</w:t>
            </w:r>
          </w:p>
        </w:tc>
      </w:tr>
      <w:tr w:rsidR="00C30FD7" w:rsidRPr="00545277" w:rsidTr="00F959A9">
        <w:trPr>
          <w:trHeight w:val="145"/>
        </w:trPr>
        <w:tc>
          <w:tcPr>
            <w:tcW w:w="359" w:type="pct"/>
            <w:shd w:val="clear" w:color="auto" w:fill="auto"/>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e</w:t>
            </w:r>
            <w:r w:rsidR="00C30FD7" w:rsidRPr="00F611D9">
              <w:rPr>
                <w:rFonts w:ascii="Garamond" w:eastAsia="Calibri" w:hAnsi="Garamond" w:cs="Times New Roman"/>
                <w:sz w:val="20"/>
                <w:szCs w:val="20"/>
                <w:lang w:val="en-US" w:eastAsia="ru-RU"/>
              </w:rPr>
              <w:t>.</w:t>
            </w:r>
          </w:p>
        </w:tc>
        <w:tc>
          <w:tcPr>
            <w:tcW w:w="3622" w:type="pct"/>
            <w:shd w:val="clear" w:color="auto" w:fill="auto"/>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Масштаб змін</w:t>
            </w:r>
          </w:p>
        </w:tc>
        <w:tc>
          <w:tcPr>
            <w:tcW w:w="1019" w:type="pct"/>
            <w:shd w:val="clear" w:color="auto" w:fill="auto"/>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2</w:t>
            </w:r>
          </w:p>
        </w:tc>
      </w:tr>
      <w:tr w:rsidR="00C30FD7" w:rsidRPr="00545277" w:rsidTr="00F959A9">
        <w:trPr>
          <w:trHeight w:val="145"/>
        </w:trPr>
        <w:tc>
          <w:tcPr>
            <w:tcW w:w="359" w:type="pct"/>
            <w:shd w:val="clear" w:color="auto" w:fill="DBE5F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f</w:t>
            </w:r>
            <w:r w:rsidR="00C30FD7" w:rsidRPr="00F611D9">
              <w:rPr>
                <w:rFonts w:ascii="Garamond" w:eastAsia="Calibri" w:hAnsi="Garamond" w:cs="Times New Roman"/>
                <w:sz w:val="20"/>
                <w:szCs w:val="20"/>
                <w:lang w:val="en-US" w:eastAsia="ru-RU"/>
              </w:rPr>
              <w:t>.</w:t>
            </w:r>
          </w:p>
        </w:tc>
        <w:tc>
          <w:tcPr>
            <w:tcW w:w="3622" w:type="pct"/>
            <w:shd w:val="clear" w:color="auto" w:fill="DBE5F1"/>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Надійність керівництва</w:t>
            </w:r>
          </w:p>
        </w:tc>
        <w:tc>
          <w:tcPr>
            <w:tcW w:w="1019" w:type="pct"/>
            <w:shd w:val="clear" w:color="auto" w:fill="DBE5F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2</w:t>
            </w:r>
          </w:p>
        </w:tc>
      </w:tr>
      <w:tr w:rsidR="00C30FD7" w:rsidRPr="00545277" w:rsidTr="00F959A9">
        <w:trPr>
          <w:trHeight w:val="145"/>
        </w:trPr>
        <w:tc>
          <w:tcPr>
            <w:tcW w:w="359" w:type="pct"/>
            <w:shd w:val="clear" w:color="auto" w:fill="auto"/>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g</w:t>
            </w:r>
            <w:r w:rsidR="00C30FD7" w:rsidRPr="00F611D9">
              <w:rPr>
                <w:rFonts w:ascii="Garamond" w:eastAsia="Calibri" w:hAnsi="Garamond" w:cs="Times New Roman"/>
                <w:sz w:val="20"/>
                <w:szCs w:val="20"/>
                <w:lang w:val="en-US" w:eastAsia="ru-RU"/>
              </w:rPr>
              <w:t>.</w:t>
            </w:r>
          </w:p>
        </w:tc>
        <w:tc>
          <w:tcPr>
            <w:tcW w:w="3622" w:type="pct"/>
            <w:shd w:val="clear" w:color="auto" w:fill="auto"/>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Можливість для зловживань</w:t>
            </w:r>
          </w:p>
        </w:tc>
        <w:tc>
          <w:tcPr>
            <w:tcW w:w="1019" w:type="pct"/>
            <w:shd w:val="clear" w:color="auto" w:fill="auto"/>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4</w:t>
            </w:r>
          </w:p>
        </w:tc>
      </w:tr>
      <w:tr w:rsidR="00C30FD7" w:rsidRPr="00545277" w:rsidTr="00F959A9">
        <w:trPr>
          <w:trHeight w:val="145"/>
        </w:trPr>
        <w:tc>
          <w:tcPr>
            <w:tcW w:w="359" w:type="pct"/>
            <w:shd w:val="clear" w:color="auto" w:fill="DBE5F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h</w:t>
            </w:r>
            <w:r w:rsidR="00C30FD7" w:rsidRPr="00F611D9">
              <w:rPr>
                <w:rFonts w:ascii="Garamond" w:eastAsia="Calibri" w:hAnsi="Garamond" w:cs="Times New Roman"/>
                <w:sz w:val="20"/>
                <w:szCs w:val="20"/>
                <w:lang w:val="en-US" w:eastAsia="ru-RU"/>
              </w:rPr>
              <w:t>.</w:t>
            </w:r>
          </w:p>
        </w:tc>
        <w:tc>
          <w:tcPr>
            <w:tcW w:w="3622" w:type="pct"/>
            <w:shd w:val="clear" w:color="auto" w:fill="DBE5F1"/>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Питання, які цікавлять керівництво</w:t>
            </w:r>
          </w:p>
        </w:tc>
        <w:tc>
          <w:tcPr>
            <w:tcW w:w="1019" w:type="pct"/>
            <w:shd w:val="clear" w:color="auto" w:fill="DBE5F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5</w:t>
            </w:r>
          </w:p>
        </w:tc>
      </w:tr>
      <w:tr w:rsidR="00C30FD7" w:rsidRPr="00545277" w:rsidTr="00F959A9">
        <w:trPr>
          <w:trHeight w:val="145"/>
        </w:trPr>
        <w:tc>
          <w:tcPr>
            <w:tcW w:w="359" w:type="pct"/>
            <w:tcBorders>
              <w:bottom w:val="single" w:sz="12" w:space="0" w:color="2E74B5" w:themeColor="accent1" w:themeShade="BF"/>
            </w:tcBorders>
            <w:shd w:val="clear" w:color="auto" w:fill="auto"/>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proofErr w:type="spellStart"/>
            <w:r w:rsidRPr="00F611D9">
              <w:rPr>
                <w:rFonts w:ascii="Garamond" w:eastAsia="Calibri" w:hAnsi="Garamond" w:cs="Times New Roman"/>
                <w:sz w:val="20"/>
                <w:szCs w:val="20"/>
                <w:lang w:val="en-US" w:eastAsia="ru-RU"/>
              </w:rPr>
              <w:t>i</w:t>
            </w:r>
            <w:proofErr w:type="spellEnd"/>
            <w:r w:rsidR="00C30FD7" w:rsidRPr="00F611D9">
              <w:rPr>
                <w:rFonts w:ascii="Garamond" w:eastAsia="Calibri" w:hAnsi="Garamond" w:cs="Times New Roman"/>
                <w:sz w:val="20"/>
                <w:szCs w:val="20"/>
                <w:lang w:val="en-US" w:eastAsia="ru-RU"/>
              </w:rPr>
              <w:t>.</w:t>
            </w:r>
          </w:p>
        </w:tc>
        <w:tc>
          <w:tcPr>
            <w:tcW w:w="3622" w:type="pct"/>
            <w:tcBorders>
              <w:bottom w:val="single" w:sz="12" w:space="0" w:color="2E74B5" w:themeColor="accent1" w:themeShade="BF"/>
            </w:tcBorders>
            <w:shd w:val="clear" w:color="auto" w:fill="auto"/>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Час від попереднього внутрішнього аудиту</w:t>
            </w:r>
          </w:p>
        </w:tc>
        <w:tc>
          <w:tcPr>
            <w:tcW w:w="1019" w:type="pct"/>
            <w:tcBorders>
              <w:bottom w:val="single" w:sz="12" w:space="0" w:color="2E74B5" w:themeColor="accent1" w:themeShade="BF"/>
            </w:tcBorders>
            <w:shd w:val="clear" w:color="auto" w:fill="auto"/>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2</w:t>
            </w:r>
          </w:p>
        </w:tc>
      </w:tr>
      <w:tr w:rsidR="00C30FD7" w:rsidRPr="00545277" w:rsidTr="00F959A9">
        <w:trPr>
          <w:trHeight w:val="145"/>
        </w:trPr>
        <w:tc>
          <w:tcPr>
            <w:tcW w:w="359" w:type="pct"/>
            <w:shd w:val="clear" w:color="auto" w:fill="DBE5F1"/>
          </w:tcPr>
          <w:p w:rsidR="00C30FD7" w:rsidRPr="00F611D9" w:rsidRDefault="00545277" w:rsidP="00385696">
            <w:pPr>
              <w:widowControl w:val="0"/>
              <w:tabs>
                <w:tab w:val="left" w:pos="567"/>
              </w:tabs>
              <w:spacing w:before="20" w:after="20" w:line="240" w:lineRule="auto"/>
              <w:jc w:val="center"/>
              <w:rPr>
                <w:rFonts w:ascii="Garamond" w:eastAsia="Calibri" w:hAnsi="Garamond" w:cs="Times New Roman"/>
                <w:sz w:val="20"/>
                <w:szCs w:val="20"/>
                <w:lang w:val="en-US" w:eastAsia="ru-RU"/>
              </w:rPr>
            </w:pPr>
            <w:r w:rsidRPr="00F611D9">
              <w:rPr>
                <w:rFonts w:ascii="Garamond" w:eastAsia="Calibri" w:hAnsi="Garamond" w:cs="Times New Roman"/>
                <w:sz w:val="20"/>
                <w:szCs w:val="20"/>
                <w:lang w:val="en-US" w:eastAsia="ru-RU"/>
              </w:rPr>
              <w:t>j</w:t>
            </w:r>
            <w:r w:rsidR="00C30FD7" w:rsidRPr="00F611D9">
              <w:rPr>
                <w:rFonts w:ascii="Garamond" w:eastAsia="Calibri" w:hAnsi="Garamond" w:cs="Times New Roman"/>
                <w:sz w:val="20"/>
                <w:szCs w:val="20"/>
                <w:lang w:val="en-US" w:eastAsia="ru-RU"/>
              </w:rPr>
              <w:t>.</w:t>
            </w:r>
          </w:p>
        </w:tc>
        <w:tc>
          <w:tcPr>
            <w:tcW w:w="3622" w:type="pct"/>
            <w:shd w:val="clear" w:color="auto" w:fill="DBE5F1"/>
          </w:tcPr>
          <w:p w:rsidR="00C30FD7" w:rsidRPr="00545277" w:rsidRDefault="00C30FD7" w:rsidP="00385696">
            <w:pPr>
              <w:widowControl w:val="0"/>
              <w:tabs>
                <w:tab w:val="left" w:pos="567"/>
              </w:tabs>
              <w:spacing w:before="20" w:after="20" w:line="240" w:lineRule="auto"/>
              <w:jc w:val="both"/>
              <w:rPr>
                <w:rFonts w:ascii="Garamond" w:eastAsia="Calibri" w:hAnsi="Garamond" w:cs="Times New Roman"/>
                <w:sz w:val="20"/>
                <w:szCs w:val="20"/>
                <w:lang w:eastAsia="ru-RU"/>
              </w:rPr>
            </w:pPr>
            <w:r w:rsidRPr="00545277">
              <w:rPr>
                <w:rFonts w:ascii="Garamond" w:eastAsia="Calibri" w:hAnsi="Garamond" w:cs="Times New Roman"/>
                <w:sz w:val="20"/>
                <w:szCs w:val="20"/>
                <w:lang w:eastAsia="ru-RU"/>
              </w:rPr>
              <w:t>Стан впровадження аудиторських рекомендацій, наданих за результатами здійснення попередніх внутрішніх аудитів</w:t>
            </w:r>
          </w:p>
        </w:tc>
        <w:tc>
          <w:tcPr>
            <w:tcW w:w="1019" w:type="pct"/>
            <w:shd w:val="clear" w:color="auto" w:fill="DBE5F1"/>
          </w:tcPr>
          <w:p w:rsidR="00C30FD7" w:rsidRPr="00F611D9" w:rsidRDefault="00C30FD7" w:rsidP="00385696">
            <w:pPr>
              <w:widowControl w:val="0"/>
              <w:tabs>
                <w:tab w:val="left" w:pos="567"/>
              </w:tabs>
              <w:spacing w:before="20" w:after="20" w:line="240" w:lineRule="auto"/>
              <w:jc w:val="center"/>
              <w:rPr>
                <w:rFonts w:ascii="Garamond" w:eastAsia="Calibri" w:hAnsi="Garamond" w:cs="Times New Roman"/>
                <w:sz w:val="20"/>
                <w:szCs w:val="20"/>
                <w:lang w:eastAsia="ru-RU"/>
              </w:rPr>
            </w:pPr>
            <w:r w:rsidRPr="00F611D9">
              <w:rPr>
                <w:rFonts w:ascii="Garamond" w:eastAsia="Calibri" w:hAnsi="Garamond" w:cs="Times New Roman"/>
                <w:sz w:val="20"/>
                <w:szCs w:val="20"/>
                <w:lang w:eastAsia="ru-RU"/>
              </w:rPr>
              <w:t>1</w:t>
            </w:r>
          </w:p>
        </w:tc>
      </w:tr>
    </w:tbl>
    <w:p w:rsidR="00545277" w:rsidRDefault="00F959A9" w:rsidP="00545277">
      <w:pPr>
        <w:spacing w:before="120" w:line="240" w:lineRule="auto"/>
        <w:ind w:firstLine="567"/>
        <w:jc w:val="both"/>
        <w:rPr>
          <w:rFonts w:ascii="Garamond" w:hAnsi="Garamond"/>
          <w:i/>
          <w:sz w:val="28"/>
          <w:szCs w:val="28"/>
        </w:rPr>
      </w:pPr>
      <w:r>
        <w:rPr>
          <w:rFonts w:ascii="Garamond" w:hAnsi="Garamond"/>
          <w:sz w:val="28"/>
          <w:szCs w:val="28"/>
        </w:rPr>
        <w:t xml:space="preserve">Під час відбору </w:t>
      </w:r>
      <w:r w:rsidRPr="00472F66">
        <w:rPr>
          <w:rFonts w:ascii="Garamond" w:hAnsi="Garamond"/>
          <w:sz w:val="28"/>
          <w:szCs w:val="28"/>
        </w:rPr>
        <w:t xml:space="preserve">застосовано </w:t>
      </w:r>
      <w:r>
        <w:rPr>
          <w:rFonts w:ascii="Garamond" w:hAnsi="Garamond"/>
          <w:sz w:val="28"/>
          <w:szCs w:val="28"/>
        </w:rPr>
        <w:t xml:space="preserve">однаковий набір </w:t>
      </w:r>
      <w:r w:rsidRPr="00472F66">
        <w:rPr>
          <w:rFonts w:ascii="Garamond" w:hAnsi="Garamond"/>
          <w:sz w:val="28"/>
          <w:szCs w:val="28"/>
        </w:rPr>
        <w:t>фактор</w:t>
      </w:r>
      <w:r>
        <w:rPr>
          <w:rFonts w:ascii="Garamond" w:hAnsi="Garamond"/>
          <w:sz w:val="28"/>
          <w:szCs w:val="28"/>
        </w:rPr>
        <w:t>ів</w:t>
      </w:r>
      <w:r w:rsidRPr="00472F66">
        <w:rPr>
          <w:rFonts w:ascii="Garamond" w:hAnsi="Garamond"/>
          <w:sz w:val="28"/>
          <w:szCs w:val="28"/>
        </w:rPr>
        <w:t xml:space="preserve"> відбору</w:t>
      </w:r>
      <w:r>
        <w:rPr>
          <w:rFonts w:ascii="Garamond" w:hAnsi="Garamond"/>
          <w:sz w:val="28"/>
          <w:szCs w:val="28"/>
        </w:rPr>
        <w:t xml:space="preserve"> за кожним об’єктом аудитом аудиту. </w:t>
      </w:r>
      <w:r w:rsidR="00E11234">
        <w:rPr>
          <w:rFonts w:ascii="Garamond" w:hAnsi="Garamond"/>
          <w:sz w:val="28"/>
          <w:szCs w:val="28"/>
        </w:rPr>
        <w:t>З метою підкреслення важливості відповідного фактору відбору застосовано показники вагомості</w:t>
      </w:r>
      <w:r w:rsidR="00545277">
        <w:rPr>
          <w:rFonts w:ascii="Garamond" w:hAnsi="Garamond" w:cs="Times New Roman"/>
          <w:sz w:val="28"/>
          <w:szCs w:val="28"/>
        </w:rPr>
        <w:t xml:space="preserve">. </w:t>
      </w:r>
      <w:r>
        <w:rPr>
          <w:rFonts w:ascii="Garamond" w:hAnsi="Garamond" w:cs="Times New Roman"/>
          <w:sz w:val="28"/>
          <w:szCs w:val="28"/>
        </w:rPr>
        <w:t>Наприклад</w:t>
      </w:r>
      <w:r w:rsidR="00545277">
        <w:rPr>
          <w:rFonts w:ascii="Garamond" w:hAnsi="Garamond" w:cs="Times New Roman"/>
          <w:sz w:val="28"/>
          <w:szCs w:val="28"/>
        </w:rPr>
        <w:t xml:space="preserve">, </w:t>
      </w:r>
      <w:r w:rsidR="00545277" w:rsidRPr="005773BF">
        <w:rPr>
          <w:rFonts w:ascii="Garamond" w:hAnsi="Garamond" w:cs="Times New Roman"/>
          <w:sz w:val="28"/>
          <w:szCs w:val="28"/>
        </w:rPr>
        <w:t xml:space="preserve">найвищі значення отримали фактори відбору – </w:t>
      </w:r>
      <w:r>
        <w:rPr>
          <w:rFonts w:ascii="Garamond" w:hAnsi="Garamond" w:cs="Times New Roman"/>
          <w:sz w:val="28"/>
          <w:szCs w:val="28"/>
        </w:rPr>
        <w:lastRenderedPageBreak/>
        <w:t>«</w:t>
      </w:r>
      <w:r w:rsidR="00545277" w:rsidRPr="00F959A9">
        <w:rPr>
          <w:rFonts w:ascii="Garamond" w:hAnsi="Garamond" w:cs="Times New Roman"/>
          <w:i/>
          <w:sz w:val="28"/>
          <w:szCs w:val="28"/>
        </w:rPr>
        <w:t>питання, які цікавлять керівництво</w:t>
      </w:r>
      <w:r>
        <w:rPr>
          <w:rFonts w:ascii="Garamond" w:hAnsi="Garamond" w:cs="Times New Roman"/>
          <w:sz w:val="28"/>
          <w:szCs w:val="28"/>
        </w:rPr>
        <w:t>»</w:t>
      </w:r>
      <w:r w:rsidR="00545277" w:rsidRPr="005773BF">
        <w:rPr>
          <w:rFonts w:ascii="Garamond" w:hAnsi="Garamond" w:cs="Times New Roman"/>
          <w:sz w:val="28"/>
          <w:szCs w:val="28"/>
        </w:rPr>
        <w:t xml:space="preserve"> (5) та </w:t>
      </w:r>
      <w:r>
        <w:rPr>
          <w:rFonts w:ascii="Garamond" w:hAnsi="Garamond" w:cs="Times New Roman"/>
          <w:sz w:val="28"/>
          <w:szCs w:val="28"/>
        </w:rPr>
        <w:t>«</w:t>
      </w:r>
      <w:r w:rsidR="00545277" w:rsidRPr="00F959A9">
        <w:rPr>
          <w:rFonts w:ascii="Garamond" w:hAnsi="Garamond" w:cs="Times New Roman"/>
          <w:i/>
          <w:sz w:val="28"/>
          <w:szCs w:val="28"/>
        </w:rPr>
        <w:t>можливість для зловживань</w:t>
      </w:r>
      <w:r>
        <w:rPr>
          <w:rFonts w:ascii="Garamond" w:hAnsi="Garamond" w:cs="Times New Roman"/>
          <w:sz w:val="28"/>
          <w:szCs w:val="28"/>
        </w:rPr>
        <w:t>»</w:t>
      </w:r>
      <w:r w:rsidR="00545277" w:rsidRPr="005773BF">
        <w:rPr>
          <w:rFonts w:ascii="Garamond" w:hAnsi="Garamond" w:cs="Times New Roman"/>
          <w:sz w:val="28"/>
          <w:szCs w:val="28"/>
        </w:rPr>
        <w:t xml:space="preserve"> (4), найнижчий показник вагомості отримав фактор відбору – </w:t>
      </w:r>
      <w:r>
        <w:rPr>
          <w:rFonts w:ascii="Garamond" w:hAnsi="Garamond" w:cs="Times New Roman"/>
          <w:sz w:val="28"/>
          <w:szCs w:val="28"/>
        </w:rPr>
        <w:t>«</w:t>
      </w:r>
      <w:r w:rsidR="00545277" w:rsidRPr="00F959A9">
        <w:rPr>
          <w:rFonts w:ascii="Garamond" w:hAnsi="Garamond" w:cs="Times New Roman"/>
          <w:i/>
          <w:sz w:val="28"/>
          <w:szCs w:val="28"/>
        </w:rPr>
        <w:t>стан впровадження аудиторських рекомендацій</w:t>
      </w:r>
      <w:r>
        <w:rPr>
          <w:rFonts w:ascii="Garamond" w:hAnsi="Garamond" w:cs="Times New Roman"/>
          <w:sz w:val="28"/>
          <w:szCs w:val="28"/>
        </w:rPr>
        <w:t>»</w:t>
      </w:r>
      <w:r w:rsidR="00545277">
        <w:rPr>
          <w:rFonts w:ascii="Garamond" w:hAnsi="Garamond" w:cs="Times New Roman"/>
          <w:sz w:val="28"/>
          <w:szCs w:val="28"/>
        </w:rPr>
        <w:t xml:space="preserve"> (1)</w:t>
      </w:r>
      <w:r>
        <w:rPr>
          <w:rFonts w:ascii="Garamond" w:hAnsi="Garamond"/>
          <w:sz w:val="28"/>
          <w:szCs w:val="28"/>
        </w:rPr>
        <w:t>.</w:t>
      </w:r>
    </w:p>
    <w:p w:rsidR="0063437A" w:rsidRDefault="0063437A" w:rsidP="00E71669">
      <w:pPr>
        <w:spacing w:before="120" w:after="60" w:line="240" w:lineRule="auto"/>
        <w:ind w:firstLine="567"/>
        <w:jc w:val="both"/>
        <w:rPr>
          <w:rFonts w:ascii="Garamond" w:hAnsi="Garamond"/>
          <w:i/>
          <w:sz w:val="28"/>
          <w:szCs w:val="28"/>
        </w:rPr>
      </w:pPr>
      <w:r w:rsidRPr="0063437A">
        <w:rPr>
          <w:rFonts w:ascii="Garamond" w:hAnsi="Garamond"/>
          <w:i/>
          <w:sz w:val="28"/>
          <w:szCs w:val="28"/>
        </w:rPr>
        <w:t>Визначення</w:t>
      </w:r>
      <w:r>
        <w:rPr>
          <w:rFonts w:ascii="Garamond" w:hAnsi="Garamond"/>
          <w:i/>
          <w:sz w:val="28"/>
          <w:szCs w:val="28"/>
        </w:rPr>
        <w:t xml:space="preserve"> </w:t>
      </w:r>
      <w:r w:rsidRPr="0063437A">
        <w:rPr>
          <w:rFonts w:ascii="Garamond" w:hAnsi="Garamond"/>
          <w:i/>
          <w:sz w:val="28"/>
          <w:szCs w:val="28"/>
        </w:rPr>
        <w:t xml:space="preserve">критеріїв для оцінки кожного фактору відбору за допомогою бальних оцінок та вагових коефіцієнтів </w:t>
      </w:r>
    </w:p>
    <w:p w:rsidR="00475A09" w:rsidRDefault="00196DD2" w:rsidP="00F611D9">
      <w:pPr>
        <w:spacing w:before="120" w:line="240" w:lineRule="auto"/>
        <w:ind w:firstLine="567"/>
        <w:jc w:val="both"/>
        <w:rPr>
          <w:rFonts w:ascii="Garamond" w:hAnsi="Garamond"/>
          <w:sz w:val="28"/>
          <w:szCs w:val="28"/>
        </w:rPr>
      </w:pPr>
      <w:r>
        <w:rPr>
          <w:rFonts w:ascii="Garamond" w:hAnsi="Garamond"/>
          <w:sz w:val="28"/>
          <w:szCs w:val="28"/>
        </w:rPr>
        <w:t xml:space="preserve">Для оцінки кожного фактору відбору </w:t>
      </w:r>
      <w:r w:rsidR="00F611D9">
        <w:rPr>
          <w:rFonts w:ascii="Garamond" w:hAnsi="Garamond"/>
          <w:sz w:val="28"/>
          <w:szCs w:val="28"/>
        </w:rPr>
        <w:t>використано критерії та бальні оцінки, наведені у розділі </w:t>
      </w:r>
      <w:r w:rsidR="00F611D9" w:rsidRPr="00472F66">
        <w:rPr>
          <w:rFonts w:ascii="Garamond" w:hAnsi="Garamond"/>
          <w:sz w:val="28"/>
          <w:szCs w:val="28"/>
        </w:rPr>
        <w:t>4 «</w:t>
      </w:r>
      <w:r w:rsidR="00F611D9">
        <w:rPr>
          <w:rFonts w:ascii="Garamond" w:hAnsi="Garamond"/>
          <w:sz w:val="28"/>
          <w:szCs w:val="28"/>
        </w:rPr>
        <w:t xml:space="preserve">Визначення об’єктів аудиту за допомогою факторів відбору» посібника: </w:t>
      </w:r>
    </w:p>
    <w:tbl>
      <w:tblPr>
        <w:tblW w:w="4997"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E6E6E6"/>
        <w:tblLook w:val="00A0" w:firstRow="1" w:lastRow="0" w:firstColumn="1" w:lastColumn="0" w:noHBand="0" w:noVBand="0"/>
      </w:tblPr>
      <w:tblGrid>
        <w:gridCol w:w="1697"/>
        <w:gridCol w:w="6943"/>
        <w:gridCol w:w="6268"/>
        <w:gridCol w:w="778"/>
      </w:tblGrid>
      <w:tr w:rsidR="00F611D9" w:rsidRPr="00EB4BC8" w:rsidTr="00EB4BC8">
        <w:trPr>
          <w:trHeight w:val="364"/>
        </w:trPr>
        <w:tc>
          <w:tcPr>
            <w:tcW w:w="541" w:type="pct"/>
            <w:tcBorders>
              <w:top w:val="nil"/>
              <w:bottom w:val="single" w:sz="4" w:space="0" w:color="FFFFFF" w:themeColor="background1"/>
              <w:right w:val="single" w:sz="4" w:space="0" w:color="FFFFFF" w:themeColor="background1"/>
            </w:tcBorders>
            <w:shd w:val="clear" w:color="auto" w:fill="4F81BD"/>
            <w:vAlign w:val="center"/>
          </w:tcPr>
          <w:p w:rsidR="00F611D9" w:rsidRPr="00EB4BC8" w:rsidRDefault="00F611D9" w:rsidP="002B415D">
            <w:pPr>
              <w:widowControl w:val="0"/>
              <w:tabs>
                <w:tab w:val="left" w:pos="567"/>
              </w:tabs>
              <w:spacing w:before="60" w:after="60" w:line="240" w:lineRule="auto"/>
              <w:jc w:val="center"/>
              <w:rPr>
                <w:rFonts w:ascii="Garamond" w:eastAsia="Calibri" w:hAnsi="Garamond" w:cs="Times New Roman"/>
                <w:b/>
                <w:color w:val="FFFFFF"/>
                <w:sz w:val="20"/>
                <w:szCs w:val="20"/>
                <w:lang w:eastAsia="ru-RU"/>
              </w:rPr>
            </w:pPr>
            <w:r w:rsidRPr="00EB4BC8">
              <w:rPr>
                <w:rFonts w:ascii="Garamond" w:eastAsia="Calibri" w:hAnsi="Garamond" w:cs="Times New Roman"/>
                <w:b/>
                <w:color w:val="FFFFFF"/>
                <w:sz w:val="20"/>
                <w:szCs w:val="20"/>
                <w:lang w:eastAsia="ru-RU"/>
              </w:rPr>
              <w:t>Фактор відбору</w:t>
            </w:r>
          </w:p>
          <w:p w:rsidR="00F611D9" w:rsidRPr="00EB4BC8" w:rsidRDefault="00F611D9" w:rsidP="002B415D">
            <w:pPr>
              <w:widowControl w:val="0"/>
              <w:tabs>
                <w:tab w:val="left" w:pos="567"/>
              </w:tabs>
              <w:spacing w:before="60" w:after="60" w:line="240" w:lineRule="auto"/>
              <w:jc w:val="center"/>
              <w:rPr>
                <w:rFonts w:ascii="Garamond" w:eastAsia="Calibri" w:hAnsi="Garamond" w:cs="Times New Roman"/>
                <w:b/>
                <w:color w:val="FFFFFF"/>
                <w:sz w:val="20"/>
                <w:szCs w:val="20"/>
                <w:lang w:eastAsia="ru-RU"/>
              </w:rPr>
            </w:pPr>
            <w:r w:rsidRPr="00EB4BC8">
              <w:rPr>
                <w:rFonts w:ascii="Garamond" w:eastAsia="Calibri" w:hAnsi="Garamond" w:cs="Times New Roman"/>
                <w:b/>
                <w:color w:val="FFFFFF"/>
                <w:sz w:val="20"/>
                <w:szCs w:val="20"/>
                <w:lang w:eastAsia="ru-RU"/>
              </w:rPr>
              <w:t>(а</w:t>
            </w:r>
            <w:r w:rsidRPr="00EB4BC8">
              <w:rPr>
                <w:rFonts w:ascii="Garamond" w:eastAsia="Calibri" w:hAnsi="Garamond" w:cs="Times New Roman"/>
                <w:b/>
                <w:color w:val="FFFFFF"/>
                <w:sz w:val="20"/>
                <w:szCs w:val="20"/>
                <w:lang w:val="en-US" w:eastAsia="ru-RU"/>
              </w:rPr>
              <w:t>-</w:t>
            </w:r>
            <w:r w:rsidRPr="00EB4BC8">
              <w:rPr>
                <w:rFonts w:ascii="Garamond" w:eastAsia="Calibri" w:hAnsi="Garamond" w:cs="Times New Roman"/>
                <w:b/>
                <w:color w:val="FFFFFF"/>
                <w:sz w:val="20"/>
                <w:szCs w:val="20"/>
                <w:lang w:eastAsia="ru-RU"/>
              </w:rPr>
              <w:t>j)</w:t>
            </w:r>
          </w:p>
        </w:tc>
        <w:tc>
          <w:tcPr>
            <w:tcW w:w="42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rsidR="00F611D9" w:rsidRPr="00EB4BC8" w:rsidRDefault="00F611D9" w:rsidP="002B415D">
            <w:pPr>
              <w:widowControl w:val="0"/>
              <w:tabs>
                <w:tab w:val="left" w:pos="567"/>
              </w:tabs>
              <w:spacing w:before="60" w:after="60" w:line="240" w:lineRule="auto"/>
              <w:jc w:val="center"/>
              <w:rPr>
                <w:rFonts w:ascii="Garamond" w:eastAsia="Calibri" w:hAnsi="Garamond" w:cs="Times New Roman"/>
                <w:b/>
                <w:color w:val="FFFFFF"/>
                <w:sz w:val="20"/>
                <w:szCs w:val="20"/>
                <w:lang w:eastAsia="ru-RU"/>
              </w:rPr>
            </w:pPr>
            <w:r w:rsidRPr="00EB4BC8">
              <w:rPr>
                <w:rFonts w:ascii="Garamond" w:eastAsia="Calibri" w:hAnsi="Garamond" w:cs="Times New Roman"/>
                <w:b/>
                <w:color w:val="FFFFFF"/>
                <w:sz w:val="20"/>
                <w:szCs w:val="20"/>
                <w:lang w:eastAsia="ru-RU"/>
              </w:rPr>
              <w:t>Критерії</w:t>
            </w:r>
          </w:p>
        </w:tc>
        <w:tc>
          <w:tcPr>
            <w:tcW w:w="248" w:type="pct"/>
            <w:tcBorders>
              <w:left w:val="single" w:sz="4" w:space="0" w:color="FFFFFF" w:themeColor="background1"/>
              <w:bottom w:val="single" w:sz="4" w:space="0" w:color="FFFFFF" w:themeColor="background1"/>
            </w:tcBorders>
            <w:shd w:val="clear" w:color="auto" w:fill="4F81BD"/>
            <w:vAlign w:val="center"/>
          </w:tcPr>
          <w:p w:rsidR="00F611D9" w:rsidRPr="00EB4BC8" w:rsidRDefault="00F611D9" w:rsidP="002B415D">
            <w:pPr>
              <w:widowControl w:val="0"/>
              <w:tabs>
                <w:tab w:val="left" w:pos="567"/>
              </w:tabs>
              <w:spacing w:before="60" w:after="60" w:line="240" w:lineRule="auto"/>
              <w:jc w:val="center"/>
              <w:rPr>
                <w:rFonts w:ascii="Garamond" w:eastAsia="Calibri" w:hAnsi="Garamond" w:cs="Times New Roman"/>
                <w:b/>
                <w:color w:val="FFFFFF"/>
                <w:sz w:val="20"/>
                <w:szCs w:val="20"/>
                <w:lang w:eastAsia="ru-RU"/>
              </w:rPr>
            </w:pPr>
            <w:r w:rsidRPr="00EB4BC8">
              <w:rPr>
                <w:rFonts w:ascii="Garamond" w:eastAsia="Calibri" w:hAnsi="Garamond" w:cs="Times New Roman"/>
                <w:b/>
                <w:color w:val="FFFFFF"/>
                <w:sz w:val="20"/>
                <w:szCs w:val="20"/>
                <w:lang w:eastAsia="ru-RU"/>
              </w:rPr>
              <w:t>Бал</w:t>
            </w:r>
          </w:p>
          <w:p w:rsidR="00F611D9" w:rsidRPr="00EB4BC8" w:rsidRDefault="00F611D9" w:rsidP="002B415D">
            <w:pPr>
              <w:widowControl w:val="0"/>
              <w:tabs>
                <w:tab w:val="left" w:pos="567"/>
              </w:tabs>
              <w:spacing w:before="60" w:after="60" w:line="240" w:lineRule="auto"/>
              <w:jc w:val="center"/>
              <w:rPr>
                <w:rFonts w:ascii="Garamond" w:eastAsia="Calibri" w:hAnsi="Garamond" w:cs="Times New Roman"/>
                <w:b/>
                <w:color w:val="FFFFFF"/>
                <w:sz w:val="20"/>
                <w:szCs w:val="20"/>
                <w:lang w:eastAsia="ru-RU"/>
              </w:rPr>
            </w:pPr>
            <w:r w:rsidRPr="00EB4BC8">
              <w:rPr>
                <w:rFonts w:ascii="Garamond" w:eastAsia="Calibri" w:hAnsi="Garamond" w:cs="Times New Roman"/>
                <w:b/>
                <w:color w:val="FFFFFF"/>
                <w:sz w:val="20"/>
                <w:szCs w:val="20"/>
                <w:lang w:eastAsia="ru-RU"/>
              </w:rPr>
              <w:t>(Р)</w:t>
            </w:r>
          </w:p>
        </w:tc>
      </w:tr>
      <w:tr w:rsidR="00F611D9" w:rsidRPr="00EB4BC8" w:rsidTr="00EB4BC8">
        <w:trPr>
          <w:trHeight w:val="170"/>
        </w:trPr>
        <w:tc>
          <w:tcPr>
            <w:tcW w:w="541" w:type="pct"/>
            <w:vMerge w:val="restart"/>
            <w:tcBorders>
              <w:top w:val="single" w:sz="4" w:space="0" w:color="FFFFFF" w:themeColor="background1"/>
            </w:tcBorders>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а. Фінансова важливість/ матеріальність</w:t>
            </w:r>
          </w:p>
        </w:tc>
        <w:tc>
          <w:tcPr>
            <w:tcW w:w="2213" w:type="pct"/>
            <w:vMerge w:val="restart"/>
            <w:tcBorders>
              <w:top w:val="single" w:sz="4" w:space="0" w:color="FFFFFF" w:themeColor="background1"/>
              <w:right w:val="single" w:sz="4" w:space="0" w:color="2E74B5" w:themeColor="accent1" w:themeShade="BF"/>
            </w:tcBorders>
            <w:shd w:val="clear" w:color="auto" w:fill="DBE5F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На об’єкт аудиту (програму, систему, ресурси тощо) припадає</w:t>
            </w:r>
          </w:p>
        </w:tc>
        <w:tc>
          <w:tcPr>
            <w:tcW w:w="1998" w:type="pct"/>
            <w:tcBorders>
              <w:top w:val="single" w:sz="4" w:space="0" w:color="FFFFFF" w:themeColor="background1"/>
              <w:left w:val="single" w:sz="4" w:space="0" w:color="2E74B5" w:themeColor="accent1" w:themeShade="BF"/>
              <w:bottom w:val="single" w:sz="4" w:space="0" w:color="2E74B5" w:themeColor="accent1" w:themeShade="BF"/>
            </w:tcBorders>
            <w:shd w:val="clear" w:color="auto" w:fill="DBE5F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менше 10 % річного бюджету</w:t>
            </w:r>
          </w:p>
        </w:tc>
        <w:tc>
          <w:tcPr>
            <w:tcW w:w="248" w:type="pct"/>
            <w:tcBorders>
              <w:top w:val="single" w:sz="4" w:space="0" w:color="FFFFFF" w:themeColor="background1"/>
            </w:tcBorders>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70"/>
        </w:trPr>
        <w:tc>
          <w:tcPr>
            <w:tcW w:w="541" w:type="pct"/>
            <w:vMerge/>
            <w:tcBorders>
              <w:top w:val="single" w:sz="4" w:space="0" w:color="FFFFFF" w:themeColor="background1"/>
            </w:tcBorders>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tcBorders>
              <w:right w:val="single" w:sz="4" w:space="0" w:color="2E74B5" w:themeColor="accent1" w:themeShade="BF"/>
            </w:tcBorders>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11 – 50 % річного бюджету</w:t>
            </w:r>
          </w:p>
        </w:tc>
        <w:tc>
          <w:tcPr>
            <w:tcW w:w="248" w:type="pct"/>
            <w:tcBorders>
              <w:top w:val="single" w:sz="4" w:space="0" w:color="FFFFFF" w:themeColor="background1"/>
            </w:tcBorders>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70"/>
        </w:trPr>
        <w:tc>
          <w:tcPr>
            <w:tcW w:w="541" w:type="pct"/>
            <w:vMerge/>
            <w:tcBorders>
              <w:top w:val="single" w:sz="4" w:space="0" w:color="FFFFFF" w:themeColor="background1"/>
            </w:tcBorders>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tcBorders>
              <w:right w:val="single" w:sz="4" w:space="0" w:color="2E74B5" w:themeColor="accent1" w:themeShade="BF"/>
            </w:tcBorders>
            <w:shd w:val="clear" w:color="auto" w:fill="DBE5F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DBE5F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51 – 80 % річного бюджету</w:t>
            </w:r>
          </w:p>
        </w:tc>
        <w:tc>
          <w:tcPr>
            <w:tcW w:w="248" w:type="pct"/>
            <w:tcBorders>
              <w:top w:val="single" w:sz="4" w:space="0" w:color="FFFFFF" w:themeColor="background1"/>
            </w:tcBorders>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205"/>
        </w:trPr>
        <w:tc>
          <w:tcPr>
            <w:tcW w:w="541" w:type="pct"/>
            <w:vMerge/>
            <w:tcBorders>
              <w:top w:val="single" w:sz="4" w:space="0" w:color="FFFFFF" w:themeColor="background1"/>
            </w:tcBorders>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tcBorders>
              <w:right w:val="single" w:sz="4" w:space="0" w:color="2E74B5" w:themeColor="accent1" w:themeShade="BF"/>
            </w:tcBorders>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tcBorders>
              <w:top w:val="single" w:sz="4" w:space="0" w:color="2E74B5" w:themeColor="accent1" w:themeShade="BF"/>
              <w:left w:val="single" w:sz="4" w:space="0" w:color="2E74B5" w:themeColor="accent1" w:themeShade="BF"/>
            </w:tcBorders>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не менше 81 % річного бюджету</w:t>
            </w:r>
          </w:p>
        </w:tc>
        <w:tc>
          <w:tcPr>
            <w:tcW w:w="248" w:type="pct"/>
            <w:tcBorders>
              <w:top w:val="single" w:sz="4" w:space="0" w:color="FFFFFF" w:themeColor="background1"/>
            </w:tcBorders>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418"/>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b. Складність діяльності</w:t>
            </w:r>
          </w:p>
        </w:tc>
        <w:tc>
          <w:tcPr>
            <w:tcW w:w="4211" w:type="pct"/>
            <w:gridSpan w:val="2"/>
            <w:shd w:val="clear" w:color="auto" w:fill="DEEAF6" w:themeFill="accent1" w:themeFillTint="33"/>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 xml:space="preserve">Виконання функції (процесу) суттєво не впливає на досягнення мети та цілей діяльності установи; реалізація функції (процесу) передбачає невелику кількість процедур та задіяного персоналу </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418"/>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spacing w:before="20" w:after="20" w:line="240" w:lineRule="auto"/>
              <w:jc w:val="both"/>
              <w:rPr>
                <w:sz w:val="20"/>
                <w:szCs w:val="20"/>
              </w:rPr>
            </w:pPr>
            <w:r w:rsidRPr="00EB4BC8">
              <w:rPr>
                <w:rFonts w:ascii="Garamond" w:eastAsia="Calibri" w:hAnsi="Garamond" w:cs="Times New Roman"/>
                <w:sz w:val="20"/>
                <w:szCs w:val="20"/>
                <w:lang w:eastAsia="ru-RU"/>
              </w:rPr>
              <w:t>Виконання функції (процесу) має помірний вплив на досягнення мети та цілей діяльності установи; реалізація функції (процесу) передбачає помірну кількість процедур та задіяного персоналу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418"/>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EEAF6" w:themeFill="accent1" w:themeFillTint="33"/>
          </w:tcPr>
          <w:p w:rsidR="00F611D9" w:rsidRPr="00EB4BC8" w:rsidRDefault="00F611D9" w:rsidP="002B415D">
            <w:pPr>
              <w:spacing w:before="20" w:after="20" w:line="240" w:lineRule="auto"/>
              <w:jc w:val="both"/>
              <w:rPr>
                <w:sz w:val="20"/>
                <w:szCs w:val="20"/>
              </w:rPr>
            </w:pPr>
            <w:r w:rsidRPr="00EB4BC8">
              <w:rPr>
                <w:rFonts w:ascii="Garamond" w:eastAsia="Calibri" w:hAnsi="Garamond" w:cs="Times New Roman"/>
                <w:sz w:val="20"/>
                <w:szCs w:val="20"/>
                <w:lang w:eastAsia="ru-RU"/>
              </w:rPr>
              <w:t>Виконання функції (процесу) впливає на досягнення мети та цілей діяльності установи; реалізація функції (процесу) передбачає велику кількість процедур та задіяного персоналу</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418"/>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spacing w:before="20" w:after="20" w:line="240" w:lineRule="auto"/>
              <w:jc w:val="both"/>
              <w:rPr>
                <w:sz w:val="20"/>
                <w:szCs w:val="20"/>
              </w:rPr>
            </w:pPr>
            <w:r w:rsidRPr="00EB4BC8">
              <w:rPr>
                <w:rFonts w:ascii="Garamond" w:eastAsia="Calibri" w:hAnsi="Garamond" w:cs="Times New Roman"/>
                <w:sz w:val="20"/>
                <w:szCs w:val="20"/>
                <w:lang w:eastAsia="ru-RU"/>
              </w:rPr>
              <w:t>Виконання функції (процесу) відіграє ключову роль у досягненні мети та цілей діяльності установи; реалізація функції (процесу) передбачає найбільшу кількість процедур та задіяного персоналу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349"/>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c. Загальна політика внутрішнього контролю</w:t>
            </w: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Надійні системи внутрішнього контролю</w:t>
            </w:r>
            <w:r w:rsidRPr="00EB4BC8">
              <w:rPr>
                <w:rFonts w:ascii="Garamond" w:eastAsia="Calibri" w:hAnsi="Garamond" w:cs="Times New Roman"/>
                <w:sz w:val="20"/>
                <w:szCs w:val="20"/>
                <w:lang w:val="ru-RU" w:eastAsia="ru-RU"/>
              </w:rPr>
              <w:t xml:space="preserve"> та </w:t>
            </w:r>
            <w:r w:rsidRPr="00EB4BC8">
              <w:rPr>
                <w:rFonts w:ascii="Garamond" w:eastAsia="Calibri" w:hAnsi="Garamond" w:cs="Times New Roman"/>
                <w:sz w:val="20"/>
                <w:szCs w:val="20"/>
                <w:lang w:eastAsia="ru-RU"/>
              </w:rPr>
              <w:t>управління ризиками</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Системи внутрішнього контролю та управління ризиками в цілому налагодженні та працюють, але мають окремі недоліки</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Системи внутрішнього контролю та управління ризиками є слабкими та ненадійними (перебуває на стадії становлення)</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Система внутрішнього контролю неефективна, має суттєві проблеми (розроблена формально та належно не функціонує, управління ризиками в установі не запроваджене</w:t>
            </w:r>
            <w:r w:rsidRPr="00EB4BC8">
              <w:rPr>
                <w:rFonts w:ascii="Garamond" w:eastAsia="Calibri" w:hAnsi="Garamond"/>
                <w:sz w:val="20"/>
                <w:szCs w:val="20"/>
                <w:lang w:eastAsia="ru-RU"/>
              </w:rPr>
              <w:t>)</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83"/>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d. Репутаційна чутливість</w:t>
            </w: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Мінімальний зовнішній інтерес до функції (процесу) або його цілковита відсутність</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Можливість виникнення непорозумінь з громадськістю, пов’язаних з виконанням функції (процесу)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Виникали поодинокі випадки непорозумінь з громадськістю, пов’язаних з виконанням функції (процесу)</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Підвищена увага з боку медіа до реалізації відповідної функції (процесу). Виникнення серйозних/системних проблем та/або втрата репутації установи за наявності таких проблем</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45"/>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e. Масштаб змін</w:t>
            </w:r>
          </w:p>
        </w:tc>
        <w:tc>
          <w:tcPr>
            <w:tcW w:w="2213" w:type="pct"/>
            <w:vMerge w:val="restart"/>
            <w:shd w:val="clear" w:color="auto" w:fill="DEEAF6" w:themeFill="accent1" w:themeFillTint="33"/>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 xml:space="preserve">У законодавчих та нормативно-правових актах, які регулюють виконання відповідної функції (процесу), кадрових змінах, змінах у процедурах в рамках реалізації функції (процесу) тощо </w:t>
            </w:r>
          </w:p>
        </w:tc>
        <w:tc>
          <w:tcPr>
            <w:tcW w:w="1998" w:type="pct"/>
            <w:shd w:val="clear" w:color="auto" w:fill="DEEAF6" w:themeFill="accent1" w:themeFillTint="33"/>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за останній рік відбулося менше 10 % змін</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за останній рік відбулося від 10 до 30 % змін</w:t>
            </w:r>
          </w:p>
        </w:tc>
        <w:tc>
          <w:tcPr>
            <w:tcW w:w="248" w:type="pct"/>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shd w:val="clear" w:color="auto" w:fill="DEEAF6" w:themeFill="accent1" w:themeFillTint="33"/>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за останній рік відбулося від 30 до 50 % змін</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6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2213" w:type="pct"/>
            <w:vMerge/>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p>
        </w:tc>
        <w:tc>
          <w:tcPr>
            <w:tcW w:w="1998" w:type="pct"/>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за останній рік відбулося більше 50 % змін</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45"/>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f. Надійність керівництва</w:t>
            </w:r>
          </w:p>
        </w:tc>
        <w:tc>
          <w:tcPr>
            <w:tcW w:w="4211" w:type="pct"/>
            <w:gridSpan w:val="2"/>
            <w:shd w:val="clear" w:color="auto" w:fill="DEEAF6" w:themeFill="accent1" w:themeFillTint="33"/>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Вище керівництво установи та особи, відповідальні за реалізацію відповідної функції (процесу), мають досвід більше 3 років та практику успішної реалізації проектів/програм з відповідного напряму діяльності у державному секторі</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Вище керівництво установи та особи, відповідальні за реалізацію відповідної функції (процесу), мають досвід від 2 до 3 років та практику реалізації проектів/програм з відповідного напряму діяльності у державному секторі</w:t>
            </w:r>
          </w:p>
        </w:tc>
        <w:tc>
          <w:tcPr>
            <w:tcW w:w="248" w:type="pct"/>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EEAF6" w:themeFill="accent1" w:themeFillTint="33"/>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Вище керівництво установи та особи, відповідальні за реалізацію відповідної функції (процесу), мають досвід від 1 до 2 років з відповідного напряму діяльності у державному секторі</w:t>
            </w:r>
          </w:p>
        </w:tc>
        <w:tc>
          <w:tcPr>
            <w:tcW w:w="248" w:type="pct"/>
            <w:shd w:val="clear" w:color="auto" w:fill="DEEAF6" w:themeFill="accent1" w:themeFillTint="33"/>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403"/>
        </w:trPr>
        <w:tc>
          <w:tcPr>
            <w:tcW w:w="541" w:type="pct"/>
            <w:vMerge/>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hemeFill="background1"/>
            <w:vAlign w:val="center"/>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Вище керівництво установи та особи, відповідальні за реалізацію відповідної функції (процесу), мають досвід менше 1 року з відповідного напряму діяльності у державному секторі</w:t>
            </w:r>
          </w:p>
        </w:tc>
        <w:tc>
          <w:tcPr>
            <w:tcW w:w="248" w:type="pct"/>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83"/>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g. Можливість для зловживань</w:t>
            </w: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Мінімальна можливість для виникнення фактів шахрайства та корупції</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Можливість виникнення зловживань, однак фактів шахрайства та корупції ще не виникало</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Існують поодинокі факти шахрайства та корупції</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Існують системні факти шахрайства та корупції</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83"/>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h. Питання, які цікавлять керівництво</w:t>
            </w: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Невисока увага з боку вищого керівництва установи, існують поодинокі проблеми, які вийшли на рівень вищого керівництва у минулому</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Вище керівництво установи приділяє помірну увагу, наявність проблем, які вийшли на рівень вищого керівництва у минулому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Висока увага з боку вищого керівництва установи, суттєві або повторювані проблеми, які вийшли на рівень вищого керівництва у минулому</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Постійна увага з боку вищого керівництва установи, існують суттєві повторювані проблеми, які вийшли на рівень вищого керівництва у недалекому минулому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83"/>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i. Час від попереднього аудиту</w:t>
            </w: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Проведено менше 1 року тому</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Проведено більше 1 року, але менше 5 років</w:t>
            </w:r>
            <w:r w:rsidRPr="00EB4BC8">
              <w:rPr>
                <w:rFonts w:ascii="Garamond" w:eastAsia="Calibri" w:hAnsi="Garamond" w:cs="Times New Roman"/>
                <w:sz w:val="20"/>
                <w:szCs w:val="20"/>
                <w:lang w:val="ru-RU" w:eastAsia="ru-RU"/>
              </w:rPr>
              <w:t xml:space="preserve"> </w:t>
            </w:r>
            <w:r w:rsidRPr="00EB4BC8">
              <w:rPr>
                <w:rFonts w:ascii="Garamond" w:eastAsia="Calibri" w:hAnsi="Garamond" w:cs="Times New Roman"/>
                <w:sz w:val="20"/>
                <w:szCs w:val="20"/>
                <w:lang w:eastAsia="ru-RU"/>
              </w:rPr>
              <w:t>тому</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Проведено більше 5 років, але менше 7 років тому</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За останні 7 та більше років внутрішній аудит не проводився</w:t>
            </w:r>
          </w:p>
        </w:tc>
        <w:tc>
          <w:tcPr>
            <w:tcW w:w="248" w:type="pct"/>
            <w:shd w:val="clear" w:color="auto" w:fill="FFFFFF"/>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r w:rsidR="00F611D9" w:rsidRPr="00EB4BC8" w:rsidTr="00EB4BC8">
        <w:trPr>
          <w:trHeight w:val="183"/>
        </w:trPr>
        <w:tc>
          <w:tcPr>
            <w:tcW w:w="541" w:type="pct"/>
            <w:vMerge w:val="restart"/>
            <w:shd w:val="clear" w:color="auto" w:fill="DBE5F1"/>
            <w:vAlign w:val="center"/>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j. Стан впровадження аудиторських рекомендацій</w:t>
            </w:r>
          </w:p>
        </w:tc>
        <w:tc>
          <w:tcPr>
            <w:tcW w:w="4211" w:type="pct"/>
            <w:gridSpan w:val="2"/>
            <w:shd w:val="clear" w:color="auto" w:fill="FFFFFF" w:themeFill="background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Повністю виконано аудиторські рекомендації або внутрішній аудит не здійснювався</w:t>
            </w:r>
          </w:p>
        </w:tc>
        <w:tc>
          <w:tcPr>
            <w:tcW w:w="248" w:type="pct"/>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1</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Більшість аудиторських рекомендацій виконано, інформація про стан їх впровадження надається систематично/своєчасно та свідчить про прогрес у діяльності</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2</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FFFFFF" w:themeFill="background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 xml:space="preserve">Частково виконано аудиторські рекомендації, інформація про стан їх впровадження надається несистематично/несвоєчасно та не свідчить про прогрес у діяльності </w:t>
            </w:r>
          </w:p>
        </w:tc>
        <w:tc>
          <w:tcPr>
            <w:tcW w:w="248" w:type="pct"/>
            <w:shd w:val="clear" w:color="auto" w:fill="FFFFFF" w:themeFill="background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3</w:t>
            </w:r>
          </w:p>
        </w:tc>
      </w:tr>
      <w:tr w:rsidR="00F611D9" w:rsidRPr="00EB4BC8" w:rsidTr="00EB4BC8">
        <w:trPr>
          <w:trHeight w:val="145"/>
        </w:trPr>
        <w:tc>
          <w:tcPr>
            <w:tcW w:w="541" w:type="pct"/>
            <w:vMerge/>
            <w:shd w:val="clear" w:color="auto" w:fill="DBE5F1"/>
          </w:tcPr>
          <w:p w:rsidR="00F611D9" w:rsidRPr="00EB4BC8" w:rsidRDefault="00F611D9" w:rsidP="002B415D">
            <w:pPr>
              <w:widowControl w:val="0"/>
              <w:tabs>
                <w:tab w:val="left" w:pos="567"/>
              </w:tabs>
              <w:spacing w:before="60" w:after="60" w:line="240" w:lineRule="auto"/>
              <w:rPr>
                <w:rFonts w:ascii="Garamond" w:eastAsia="Calibri" w:hAnsi="Garamond" w:cs="Times New Roman"/>
                <w:sz w:val="20"/>
                <w:szCs w:val="20"/>
                <w:lang w:eastAsia="ru-RU"/>
              </w:rPr>
            </w:pPr>
          </w:p>
        </w:tc>
        <w:tc>
          <w:tcPr>
            <w:tcW w:w="4211" w:type="pct"/>
            <w:gridSpan w:val="2"/>
            <w:shd w:val="clear" w:color="auto" w:fill="DBE5F1"/>
          </w:tcPr>
          <w:p w:rsidR="00F611D9" w:rsidRPr="00EB4BC8" w:rsidRDefault="00F611D9" w:rsidP="002B415D">
            <w:pPr>
              <w:widowControl w:val="0"/>
              <w:tabs>
                <w:tab w:val="left" w:pos="567"/>
              </w:tabs>
              <w:spacing w:before="20" w:after="20" w:line="240" w:lineRule="auto"/>
              <w:jc w:val="both"/>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 xml:space="preserve">Не виконано аудиторські рекомендації </w:t>
            </w:r>
          </w:p>
        </w:tc>
        <w:tc>
          <w:tcPr>
            <w:tcW w:w="248" w:type="pct"/>
            <w:shd w:val="clear" w:color="auto" w:fill="DBE5F1"/>
          </w:tcPr>
          <w:p w:rsidR="00F611D9" w:rsidRPr="00EB4BC8" w:rsidRDefault="00F611D9" w:rsidP="002B415D">
            <w:pPr>
              <w:widowControl w:val="0"/>
              <w:tabs>
                <w:tab w:val="left" w:pos="567"/>
              </w:tabs>
              <w:spacing w:before="20" w:after="20" w:line="240" w:lineRule="auto"/>
              <w:jc w:val="center"/>
              <w:rPr>
                <w:rFonts w:ascii="Garamond" w:eastAsia="Calibri" w:hAnsi="Garamond" w:cs="Times New Roman"/>
                <w:sz w:val="20"/>
                <w:szCs w:val="20"/>
                <w:lang w:eastAsia="ru-RU"/>
              </w:rPr>
            </w:pPr>
            <w:r w:rsidRPr="00EB4BC8">
              <w:rPr>
                <w:rFonts w:ascii="Garamond" w:eastAsia="Calibri" w:hAnsi="Garamond" w:cs="Times New Roman"/>
                <w:sz w:val="20"/>
                <w:szCs w:val="20"/>
                <w:lang w:eastAsia="ru-RU"/>
              </w:rPr>
              <w:t>4</w:t>
            </w:r>
          </w:p>
        </w:tc>
      </w:tr>
    </w:tbl>
    <w:p w:rsidR="002B415D" w:rsidRDefault="00E11234" w:rsidP="00454FC9">
      <w:pPr>
        <w:spacing w:before="120" w:line="240" w:lineRule="auto"/>
        <w:ind w:firstLine="567"/>
        <w:jc w:val="both"/>
        <w:rPr>
          <w:rFonts w:ascii="Garamond" w:hAnsi="Garamond"/>
          <w:sz w:val="28"/>
          <w:szCs w:val="28"/>
        </w:rPr>
      </w:pPr>
      <w:r>
        <w:rPr>
          <w:rFonts w:ascii="Garamond" w:hAnsi="Garamond"/>
          <w:sz w:val="28"/>
          <w:szCs w:val="28"/>
        </w:rPr>
        <w:t>На прикладі проілюстровано оцінку к</w:t>
      </w:r>
      <w:r w:rsidR="005773BF" w:rsidRPr="00984E79">
        <w:rPr>
          <w:rFonts w:ascii="Garamond" w:hAnsi="Garamond" w:cs="Times New Roman"/>
          <w:sz w:val="28"/>
          <w:szCs w:val="28"/>
        </w:rPr>
        <w:t>ожн</w:t>
      </w:r>
      <w:r>
        <w:rPr>
          <w:rFonts w:ascii="Garamond" w:hAnsi="Garamond" w:cs="Times New Roman"/>
          <w:sz w:val="28"/>
          <w:szCs w:val="28"/>
        </w:rPr>
        <w:t>ого</w:t>
      </w:r>
      <w:r w:rsidR="005773BF" w:rsidRPr="00984E79">
        <w:rPr>
          <w:rFonts w:ascii="Garamond" w:hAnsi="Garamond" w:cs="Times New Roman"/>
          <w:sz w:val="28"/>
          <w:szCs w:val="28"/>
        </w:rPr>
        <w:t xml:space="preserve"> </w:t>
      </w:r>
      <w:r w:rsidR="002B415D">
        <w:rPr>
          <w:rFonts w:ascii="Garamond" w:hAnsi="Garamond" w:cs="Times New Roman"/>
          <w:sz w:val="28"/>
          <w:szCs w:val="28"/>
        </w:rPr>
        <w:t>фактор</w:t>
      </w:r>
      <w:r>
        <w:rPr>
          <w:rFonts w:ascii="Garamond" w:hAnsi="Garamond" w:cs="Times New Roman"/>
          <w:sz w:val="28"/>
          <w:szCs w:val="28"/>
        </w:rPr>
        <w:t>у</w:t>
      </w:r>
      <w:r w:rsidR="002B415D">
        <w:rPr>
          <w:rFonts w:ascii="Garamond" w:hAnsi="Garamond" w:cs="Times New Roman"/>
          <w:sz w:val="28"/>
          <w:szCs w:val="28"/>
        </w:rPr>
        <w:t xml:space="preserve"> відбору</w:t>
      </w:r>
      <w:r>
        <w:rPr>
          <w:rFonts w:ascii="Garamond" w:hAnsi="Garamond" w:cs="Times New Roman"/>
          <w:sz w:val="28"/>
          <w:szCs w:val="28"/>
        </w:rPr>
        <w:t xml:space="preserve"> за</w:t>
      </w:r>
      <w:r w:rsidR="00EB4BC8">
        <w:rPr>
          <w:rFonts w:ascii="Garamond" w:hAnsi="Garamond" w:cs="Times New Roman"/>
          <w:sz w:val="28"/>
          <w:szCs w:val="28"/>
        </w:rPr>
        <w:t xml:space="preserve"> </w:t>
      </w:r>
      <w:r w:rsidR="005773BF" w:rsidRPr="00984E79">
        <w:rPr>
          <w:rFonts w:ascii="Garamond" w:eastAsia="Times New Roman" w:hAnsi="Garamond" w:cs="Times New Roman"/>
          <w:sz w:val="28"/>
          <w:szCs w:val="28"/>
        </w:rPr>
        <w:t>критері</w:t>
      </w:r>
      <w:r>
        <w:rPr>
          <w:rFonts w:ascii="Garamond" w:eastAsia="Times New Roman" w:hAnsi="Garamond" w:cs="Times New Roman"/>
          <w:sz w:val="28"/>
          <w:szCs w:val="28"/>
        </w:rPr>
        <w:t>ями</w:t>
      </w:r>
      <w:r w:rsidR="002B415D">
        <w:rPr>
          <w:rFonts w:ascii="Garamond" w:hAnsi="Garamond"/>
          <w:sz w:val="28"/>
          <w:szCs w:val="28"/>
        </w:rPr>
        <w:t xml:space="preserve">, </w:t>
      </w:r>
      <w:r>
        <w:rPr>
          <w:rFonts w:ascii="Garamond" w:hAnsi="Garamond"/>
          <w:sz w:val="28"/>
          <w:szCs w:val="28"/>
        </w:rPr>
        <w:t xml:space="preserve">які </w:t>
      </w:r>
      <w:r w:rsidR="002B415D">
        <w:rPr>
          <w:rFonts w:ascii="Garamond" w:hAnsi="Garamond"/>
          <w:sz w:val="28"/>
          <w:szCs w:val="28"/>
        </w:rPr>
        <w:t>використовуються для визначення б</w:t>
      </w:r>
      <w:r w:rsidR="002B415D" w:rsidRPr="00475A09">
        <w:rPr>
          <w:rFonts w:ascii="Garamond" w:hAnsi="Garamond"/>
          <w:sz w:val="28"/>
          <w:szCs w:val="28"/>
        </w:rPr>
        <w:t>ал</w:t>
      </w:r>
      <w:r w:rsidR="002B415D">
        <w:rPr>
          <w:rFonts w:ascii="Garamond" w:hAnsi="Garamond"/>
          <w:sz w:val="28"/>
          <w:szCs w:val="28"/>
        </w:rPr>
        <w:t>у</w:t>
      </w:r>
      <w:r w:rsidR="00454FC9">
        <w:rPr>
          <w:rFonts w:ascii="Garamond" w:hAnsi="Garamond"/>
          <w:sz w:val="28"/>
          <w:szCs w:val="28"/>
        </w:rPr>
        <w:t>:</w:t>
      </w:r>
    </w:p>
    <w:p w:rsidR="007F1FC1" w:rsidRDefault="00AE011D" w:rsidP="00EB4BC8">
      <w:pPr>
        <w:spacing w:before="60" w:after="60" w:line="240" w:lineRule="auto"/>
        <w:jc w:val="center"/>
        <w:rPr>
          <w:rFonts w:ascii="Garamond" w:eastAsia="Times New Roman" w:hAnsi="Garamond" w:cs="Times New Roman"/>
          <w:sz w:val="28"/>
          <w:szCs w:val="28"/>
        </w:rPr>
      </w:pPr>
      <w:r w:rsidRPr="00AE011D">
        <w:rPr>
          <w:noProof/>
          <w:lang w:eastAsia="uk-UA"/>
        </w:rPr>
        <w:lastRenderedPageBreak/>
        <w:drawing>
          <wp:inline distT="0" distB="0" distL="0" distR="0">
            <wp:extent cx="10031291" cy="3420000"/>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31291" cy="3420000"/>
                    </a:xfrm>
                    <a:prstGeom prst="rect">
                      <a:avLst/>
                    </a:prstGeom>
                    <a:noFill/>
                    <a:ln>
                      <a:noFill/>
                    </a:ln>
                  </pic:spPr>
                </pic:pic>
              </a:graphicData>
            </a:graphic>
          </wp:inline>
        </w:drawing>
      </w:r>
    </w:p>
    <w:p w:rsidR="005A6BF8" w:rsidRPr="00472F66" w:rsidRDefault="00F8496B" w:rsidP="00791CD4">
      <w:pPr>
        <w:spacing w:before="120" w:line="240" w:lineRule="auto"/>
        <w:ind w:firstLine="567"/>
        <w:jc w:val="both"/>
        <w:rPr>
          <w:rFonts w:ascii="Garamond" w:hAnsi="Garamond"/>
          <w:i/>
          <w:sz w:val="28"/>
          <w:szCs w:val="28"/>
        </w:rPr>
      </w:pPr>
      <w:r>
        <w:rPr>
          <w:rFonts w:ascii="Garamond" w:hAnsi="Garamond"/>
          <w:i/>
          <w:sz w:val="28"/>
          <w:szCs w:val="28"/>
        </w:rPr>
        <w:t>Р</w:t>
      </w:r>
      <w:r w:rsidRPr="00F8496B">
        <w:rPr>
          <w:rFonts w:ascii="Garamond" w:hAnsi="Garamond"/>
          <w:i/>
          <w:sz w:val="28"/>
          <w:szCs w:val="28"/>
        </w:rPr>
        <w:t>озрахунок індексу пріоритетності для визначення ступеню пріоритету об’єктів аудиту та частоти здійснення планових внутрішніх аудитів щодо кожного об’єкта аудиту</w:t>
      </w:r>
      <w:r w:rsidR="005A6BF8" w:rsidRPr="00472F66">
        <w:rPr>
          <w:rFonts w:ascii="Garamond" w:hAnsi="Garamond"/>
          <w:i/>
          <w:sz w:val="28"/>
          <w:szCs w:val="28"/>
        </w:rPr>
        <w:t xml:space="preserve"> </w:t>
      </w:r>
    </w:p>
    <w:p w:rsidR="00F8496B" w:rsidRDefault="00F8496B" w:rsidP="00F8496B">
      <w:pPr>
        <w:spacing w:line="240" w:lineRule="auto"/>
        <w:ind w:firstLine="567"/>
        <w:jc w:val="both"/>
        <w:rPr>
          <w:rFonts w:ascii="Garamond" w:hAnsi="Garamond"/>
          <w:sz w:val="28"/>
          <w:szCs w:val="28"/>
        </w:rPr>
      </w:pPr>
      <w:r>
        <w:rPr>
          <w:rFonts w:ascii="Garamond" w:hAnsi="Garamond"/>
          <w:sz w:val="28"/>
          <w:szCs w:val="28"/>
        </w:rPr>
        <w:t>Розрахунок індексу пріоритетності за кожним об’єктом аудиту здійснено за формулою, наведеною у розділі </w:t>
      </w:r>
      <w:r w:rsidRPr="00472F66">
        <w:rPr>
          <w:rFonts w:ascii="Garamond" w:hAnsi="Garamond"/>
          <w:sz w:val="28"/>
          <w:szCs w:val="28"/>
        </w:rPr>
        <w:t>4 «</w:t>
      </w:r>
      <w:r>
        <w:rPr>
          <w:rFonts w:ascii="Garamond" w:hAnsi="Garamond"/>
          <w:sz w:val="28"/>
          <w:szCs w:val="28"/>
        </w:rPr>
        <w:t xml:space="preserve">Визначення об’єктів аудиту за допомогою факторів відбору» посібника: </w:t>
      </w:r>
    </w:p>
    <w:p w:rsidR="00F8496B" w:rsidRPr="00F8496B" w:rsidRDefault="00F8496B" w:rsidP="00F8496B">
      <w:pPr>
        <w:widowControl w:val="0"/>
        <w:spacing w:after="240" w:line="240" w:lineRule="auto"/>
        <w:jc w:val="center"/>
        <w:rPr>
          <w:rFonts w:ascii="Garamond" w:hAnsi="Garamond" w:cs="Times New Roman"/>
          <w:b/>
          <w:i/>
          <w:sz w:val="28"/>
          <w:szCs w:val="28"/>
        </w:rPr>
      </w:pPr>
      <w:proofErr w:type="spellStart"/>
      <w:r w:rsidRPr="00F8496B">
        <w:rPr>
          <w:rFonts w:ascii="Garamond" w:hAnsi="Garamond" w:cs="Times New Roman"/>
          <w:b/>
          <w:i/>
          <w:sz w:val="28"/>
          <w:szCs w:val="28"/>
          <w:lang w:val="en-US"/>
        </w:rPr>
        <w:t>I</w:t>
      </w:r>
      <w:r w:rsidRPr="00F8496B">
        <w:rPr>
          <w:rFonts w:ascii="Garamond" w:hAnsi="Garamond" w:cs="Times New Roman"/>
          <w:b/>
          <w:i/>
          <w:sz w:val="28"/>
          <w:szCs w:val="28"/>
          <w:vertAlign w:val="subscript"/>
          <w:lang w:val="en-US"/>
        </w:rPr>
        <w:t>p</w:t>
      </w:r>
      <w:proofErr w:type="spellEnd"/>
      <w:r w:rsidRPr="00F8496B">
        <w:rPr>
          <w:rFonts w:ascii="Garamond" w:hAnsi="Garamond" w:cs="Times New Roman"/>
          <w:b/>
          <w:i/>
          <w:sz w:val="28"/>
          <w:szCs w:val="28"/>
          <w:vertAlign w:val="subscript"/>
        </w:rPr>
        <w:t xml:space="preserve"> </w:t>
      </w:r>
      <w:r w:rsidRPr="00F8496B">
        <w:rPr>
          <w:rFonts w:ascii="Garamond" w:hAnsi="Garamond" w:cs="Times New Roman"/>
          <w:b/>
          <w:i/>
          <w:sz w:val="28"/>
          <w:szCs w:val="28"/>
        </w:rPr>
        <w:t xml:space="preserve">= </w:t>
      </w:r>
      <w:r w:rsidRPr="00F8496B">
        <w:rPr>
          <w:rFonts w:ascii="Garamond" w:hAnsi="Garamond" w:cs="Times New Roman"/>
          <w:b/>
          <w:i/>
          <w:sz w:val="28"/>
          <w:szCs w:val="28"/>
          <w:lang w:val="en-US"/>
        </w:rPr>
        <w:t>R</w:t>
      </w:r>
      <w:r w:rsidRPr="00F8496B">
        <w:rPr>
          <w:rFonts w:ascii="Garamond" w:hAnsi="Garamond" w:cs="Times New Roman"/>
          <w:b/>
          <w:i/>
          <w:sz w:val="28"/>
          <w:szCs w:val="28"/>
        </w:rPr>
        <w:t xml:space="preserve">а </w:t>
      </w:r>
      <w:r w:rsidRPr="00F8496B">
        <w:rPr>
          <w:rFonts w:ascii="Garamond" w:hAnsi="Garamond" w:cs="Times New Roman"/>
          <w:b/>
          <w:i/>
          <w:sz w:val="28"/>
          <w:szCs w:val="28"/>
          <w:lang w:val="en-US"/>
        </w:rPr>
        <w:t>x</w:t>
      </w:r>
      <w:r w:rsidRPr="00F8496B">
        <w:rPr>
          <w:rFonts w:ascii="Garamond" w:hAnsi="Garamond" w:cs="Times New Roman"/>
          <w:b/>
          <w:i/>
          <w:sz w:val="28"/>
          <w:szCs w:val="28"/>
        </w:rPr>
        <w:t xml:space="preserve"> </w:t>
      </w:r>
      <w:r w:rsidRPr="00F8496B">
        <w:rPr>
          <w:rFonts w:ascii="Garamond" w:hAnsi="Garamond" w:cs="Times New Roman"/>
          <w:i/>
          <w:sz w:val="28"/>
          <w:szCs w:val="28"/>
        </w:rPr>
        <w:t>(</w:t>
      </w:r>
      <m:oMath>
        <m:r>
          <w:rPr>
            <w:rFonts w:ascii="Cambria Math" w:hAnsi="Cambria Math" w:cs="Times New Roman"/>
            <w:sz w:val="28"/>
            <w:szCs w:val="28"/>
          </w:rPr>
          <m:t xml:space="preserve"> </m:t>
        </m:r>
        <m:f>
          <m:fPr>
            <m:ctrlPr>
              <w:rPr>
                <w:rFonts w:ascii="Cambria Math" w:hAnsi="Cambria Math" w:cs="Times New Roman"/>
                <w:b/>
                <w:i/>
                <w:sz w:val="28"/>
                <w:szCs w:val="28"/>
              </w:rPr>
            </m:ctrlPr>
          </m:fPr>
          <m:num>
            <m:d>
              <m:dPr>
                <m:ctrlPr>
                  <w:rPr>
                    <w:rFonts w:ascii="Cambria Math" w:hAnsi="Cambria Math" w:cs="Times New Roman"/>
                    <w:b/>
                    <w:i/>
                    <w:sz w:val="28"/>
                    <w:szCs w:val="28"/>
                  </w:rPr>
                </m:ctrlPr>
              </m:dPr>
              <m:e>
                <m:r>
                  <m:rPr>
                    <m:sty m:val="bi"/>
                  </m:rPr>
                  <w:rPr>
                    <w:rFonts w:ascii="Cambria Math" w:hAnsi="Cambria Math" w:cs="Times New Roman"/>
                    <w:sz w:val="28"/>
                    <w:szCs w:val="28"/>
                    <w:lang w:val="en-US"/>
                  </w:rPr>
                  <m:t>Pa</m:t>
                </m:r>
                <m:r>
                  <m:rPr>
                    <m:sty m:val="bi"/>
                  </m:rPr>
                  <w:rPr>
                    <w:rFonts w:ascii="Cambria Math" w:hAnsi="Cambria Math" w:cs="Times New Roman"/>
                    <w:sz w:val="28"/>
                    <w:szCs w:val="28"/>
                  </w:rPr>
                  <m:t xml:space="preserve"> × </m:t>
                </m:r>
                <m:r>
                  <m:rPr>
                    <m:sty m:val="bi"/>
                  </m:rPr>
                  <w:rPr>
                    <w:rFonts w:ascii="Cambria Math" w:hAnsi="Cambria Math" w:cs="Times New Roman"/>
                    <w:sz w:val="28"/>
                    <w:szCs w:val="28"/>
                    <w:lang w:val="en-US"/>
                  </w:rPr>
                  <m:t>Wa</m:t>
                </m:r>
              </m:e>
            </m:d>
            <m:r>
              <m:rPr>
                <m:sty m:val="bi"/>
              </m:rPr>
              <w:rPr>
                <w:rFonts w:ascii="Cambria Math" w:hAnsi="Cambria Math" w:cs="Times New Roman"/>
                <w:sz w:val="28"/>
                <w:szCs w:val="28"/>
              </w:rPr>
              <m:t>+</m:t>
            </m:r>
            <m:d>
              <m:dPr>
                <m:ctrlPr>
                  <w:rPr>
                    <w:rFonts w:ascii="Cambria Math" w:hAnsi="Cambria Math" w:cs="Times New Roman"/>
                    <w:b/>
                    <w:i/>
                    <w:sz w:val="28"/>
                    <w:szCs w:val="28"/>
                  </w:rPr>
                </m:ctrlPr>
              </m:dPr>
              <m:e>
                <m:r>
                  <m:rPr>
                    <m:sty m:val="bi"/>
                  </m:rPr>
                  <w:rPr>
                    <w:rFonts w:ascii="Cambria Math" w:hAnsi="Cambria Math" w:cs="Times New Roman"/>
                    <w:sz w:val="28"/>
                    <w:szCs w:val="28"/>
                  </w:rPr>
                  <m:t xml:space="preserve">Pb× </m:t>
                </m:r>
                <m:r>
                  <m:rPr>
                    <m:sty m:val="bi"/>
                  </m:rPr>
                  <w:rPr>
                    <w:rFonts w:ascii="Cambria Math" w:hAnsi="Cambria Math" w:cs="Times New Roman"/>
                    <w:sz w:val="28"/>
                    <w:szCs w:val="28"/>
                    <w:lang w:val="en-US"/>
                  </w:rPr>
                  <m:t>Wb</m:t>
                </m:r>
              </m:e>
            </m:d>
            <m:r>
              <m:rPr>
                <m:sty m:val="bi"/>
              </m:rPr>
              <w:rPr>
                <w:rFonts w:ascii="Cambria Math" w:hAnsi="Cambria Math" w:cs="Times New Roman"/>
                <w:sz w:val="28"/>
                <w:szCs w:val="28"/>
              </w:rPr>
              <m:t>+</m:t>
            </m:r>
            <m:d>
              <m:dPr>
                <m:ctrlPr>
                  <w:rPr>
                    <w:rFonts w:ascii="Cambria Math" w:hAnsi="Cambria Math" w:cs="Times New Roman"/>
                    <w:b/>
                    <w:i/>
                    <w:sz w:val="28"/>
                    <w:szCs w:val="28"/>
                  </w:rPr>
                </m:ctrlPr>
              </m:dPr>
              <m:e>
                <m:r>
                  <m:rPr>
                    <m:sty m:val="bi"/>
                  </m:rPr>
                  <w:rPr>
                    <w:rFonts w:ascii="Cambria Math" w:hAnsi="Cambria Math" w:cs="Times New Roman"/>
                    <w:sz w:val="28"/>
                    <w:szCs w:val="28"/>
                  </w:rPr>
                  <m:t xml:space="preserve">Pc × </m:t>
                </m:r>
                <m:r>
                  <m:rPr>
                    <m:sty m:val="bi"/>
                  </m:rPr>
                  <w:rPr>
                    <w:rFonts w:ascii="Cambria Math" w:hAnsi="Cambria Math" w:cs="Times New Roman"/>
                    <w:sz w:val="28"/>
                    <w:szCs w:val="28"/>
                    <w:lang w:val="en-US"/>
                  </w:rPr>
                  <m:t>Wc</m:t>
                </m:r>
              </m:e>
            </m:d>
            <m:r>
              <m:rPr>
                <m:sty m:val="bi"/>
              </m:rPr>
              <w:rPr>
                <w:rFonts w:ascii="Cambria Math"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rPr>
                  <m:t xml:space="preserve">Pd × </m:t>
                </m:r>
                <m:r>
                  <m:rPr>
                    <m:sty m:val="bi"/>
                  </m:rPr>
                  <w:rPr>
                    <w:rFonts w:ascii="Cambria Math" w:eastAsia="Calibri" w:hAnsi="Cambria Math" w:cs="Times New Roman"/>
                    <w:sz w:val="28"/>
                    <w:szCs w:val="28"/>
                    <w:lang w:val="en-US" w:eastAsia="ru-RU"/>
                  </w:rPr>
                  <m:t>Wd</m:t>
                </m:r>
              </m:e>
            </m:d>
            <m:r>
              <m:rPr>
                <m:sty m:val="bi"/>
              </m:rPr>
              <w:rPr>
                <w:rFonts w:ascii="Cambria Math" w:eastAsia="Times New Roman"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lang w:val="en-US"/>
                  </w:rPr>
                  <m:t>Pe</m:t>
                </m:r>
                <m:r>
                  <m:rPr>
                    <m:sty m:val="bi"/>
                  </m:rPr>
                  <w:rPr>
                    <w:rFonts w:ascii="Cambria Math" w:eastAsia="Times New Roman" w:hAnsi="Cambria Math" w:cs="Times New Roman"/>
                    <w:sz w:val="28"/>
                    <w:szCs w:val="28"/>
                  </w:rPr>
                  <m:t xml:space="preserve"> × </m:t>
                </m:r>
                <m:r>
                  <m:rPr>
                    <m:sty m:val="bi"/>
                  </m:rPr>
                  <w:rPr>
                    <w:rFonts w:ascii="Cambria Math" w:eastAsia="Times New Roman" w:hAnsi="Cambria Math" w:cs="Times New Roman"/>
                    <w:sz w:val="28"/>
                    <w:szCs w:val="28"/>
                    <w:lang w:val="en-US"/>
                  </w:rPr>
                  <m:t>We</m:t>
                </m:r>
              </m:e>
            </m:d>
            <m:r>
              <m:rPr>
                <m:sty m:val="bi"/>
              </m:rPr>
              <w:rPr>
                <w:rFonts w:ascii="Cambria Math" w:eastAsia="Times New Roman"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lang w:val="en-US"/>
                  </w:rPr>
                  <m:t>Pf</m:t>
                </m:r>
                <m:r>
                  <m:rPr>
                    <m:sty m:val="bi"/>
                  </m:rPr>
                  <w:rPr>
                    <w:rFonts w:ascii="Cambria Math" w:eastAsia="Times New Roman" w:hAnsi="Cambria Math" w:cs="Times New Roman"/>
                    <w:sz w:val="28"/>
                    <w:szCs w:val="28"/>
                  </w:rPr>
                  <m:t xml:space="preserve"> ×</m:t>
                </m:r>
                <m:r>
                  <m:rPr>
                    <m:sty m:val="bi"/>
                  </m:rPr>
                  <w:rPr>
                    <w:rFonts w:ascii="Cambria Math" w:eastAsia="Times New Roman" w:hAnsi="Cambria Math" w:cs="Times New Roman"/>
                    <w:sz w:val="28"/>
                    <w:szCs w:val="28"/>
                    <w:lang w:val="en-US"/>
                  </w:rPr>
                  <m:t>Wf</m:t>
                </m:r>
              </m:e>
            </m:d>
            <m:r>
              <m:rPr>
                <m:sty m:val="bi"/>
              </m:rPr>
              <w:rPr>
                <w:rFonts w:ascii="Cambria Math" w:eastAsia="Times New Roman"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lang w:val="en-US"/>
                  </w:rPr>
                  <m:t>Pg</m:t>
                </m:r>
                <m:r>
                  <m:rPr>
                    <m:sty m:val="bi"/>
                  </m:rPr>
                  <w:rPr>
                    <w:rFonts w:ascii="Cambria Math" w:eastAsia="Times New Roman" w:hAnsi="Cambria Math" w:cs="Times New Roman"/>
                    <w:sz w:val="28"/>
                    <w:szCs w:val="28"/>
                  </w:rPr>
                  <m:t xml:space="preserve"> × </m:t>
                </m:r>
                <m:r>
                  <m:rPr>
                    <m:sty m:val="bi"/>
                  </m:rPr>
                  <w:rPr>
                    <w:rFonts w:ascii="Cambria Math" w:eastAsia="Times New Roman" w:hAnsi="Cambria Math" w:cs="Times New Roman"/>
                    <w:sz w:val="28"/>
                    <w:szCs w:val="28"/>
                    <w:lang w:val="en-US"/>
                  </w:rPr>
                  <m:t>Wg</m:t>
                </m:r>
              </m:e>
            </m:d>
            <m:r>
              <m:rPr>
                <m:sty m:val="bi"/>
              </m:rPr>
              <w:rPr>
                <w:rFonts w:ascii="Cambria Math" w:eastAsia="Times New Roman"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rPr>
                  <m:t>Ph ×</m:t>
                </m:r>
                <m:r>
                  <m:rPr>
                    <m:sty m:val="bi"/>
                  </m:rPr>
                  <w:rPr>
                    <w:rFonts w:ascii="Cambria Math" w:eastAsia="Times New Roman" w:hAnsi="Cambria Math" w:cs="Times New Roman"/>
                    <w:sz w:val="28"/>
                    <w:szCs w:val="28"/>
                    <w:lang w:val="en-US"/>
                  </w:rPr>
                  <m:t>Wh</m:t>
                </m:r>
              </m:e>
            </m:d>
            <m:r>
              <m:rPr>
                <m:sty m:val="bi"/>
              </m:rPr>
              <w:rPr>
                <w:rFonts w:ascii="Cambria Math" w:eastAsia="Times New Roman" w:hAnsi="Cambria Math" w:cs="Times New Roman"/>
                <w:sz w:val="28"/>
                <w:szCs w:val="28"/>
              </w:rPr>
              <m:t>+</m:t>
            </m:r>
            <m:d>
              <m:dPr>
                <m:ctrlPr>
                  <w:rPr>
                    <w:rFonts w:ascii="Cambria Math" w:eastAsia="Times New Roman" w:hAnsi="Cambria Math" w:cs="Times New Roman"/>
                    <w:b/>
                    <w:i/>
                    <w:sz w:val="28"/>
                    <w:szCs w:val="28"/>
                  </w:rPr>
                </m:ctrlPr>
              </m:dPr>
              <m:e>
                <m:r>
                  <m:rPr>
                    <m:sty m:val="bi"/>
                  </m:rPr>
                  <w:rPr>
                    <w:rFonts w:ascii="Cambria Math" w:eastAsia="Times New Roman" w:hAnsi="Cambria Math" w:cs="Times New Roman"/>
                    <w:sz w:val="28"/>
                    <w:szCs w:val="28"/>
                    <w:lang w:val="en-US"/>
                  </w:rPr>
                  <m:t xml:space="preserve">Pi </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Wi</m:t>
                </m:r>
              </m:e>
            </m:d>
            <m:r>
              <m:rPr>
                <m:sty m:val="bi"/>
              </m:rPr>
              <w:rPr>
                <w:rFonts w:ascii="Cambria Math" w:eastAsia="Times New Roman" w:hAnsi="Cambria Math" w:cs="Times New Roman"/>
                <w:sz w:val="28"/>
                <w:szCs w:val="28"/>
                <w:lang w:val="en-US"/>
              </w:rPr>
              <m:t>+(</m:t>
            </m:r>
            <m:r>
              <m:rPr>
                <m:sty m:val="bi"/>
              </m:rPr>
              <w:rPr>
                <w:rFonts w:ascii="Cambria Math" w:eastAsia="Times New Roman" w:hAnsi="Cambria Math" w:cs="Times New Roman"/>
                <w:sz w:val="28"/>
                <w:szCs w:val="28"/>
                <w:lang w:val="en-US"/>
              </w:rPr>
              <m:t>Pj</m:t>
            </m:r>
            <m:r>
              <m:rPr>
                <m:sty m:val="bi"/>
              </m:rPr>
              <w:rPr>
                <w:rFonts w:ascii="Cambria Math" w:eastAsia="Times New Roman" w:hAnsi="Cambria Math" w:cs="Times New Roman"/>
                <w:sz w:val="28"/>
                <w:szCs w:val="28"/>
                <w:lang w:val="en-US"/>
              </w:rPr>
              <m:t xml:space="preserve"> </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Wj</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 xml:space="preserve"> </m:t>
            </m:r>
          </m:num>
          <m:den>
            <m:r>
              <m:rPr>
                <m:sty m:val="bi"/>
              </m:rPr>
              <w:rPr>
                <w:rFonts w:ascii="Cambria Math" w:hAnsi="Cambria Math" w:cs="Times New Roman"/>
                <w:sz w:val="28"/>
                <w:szCs w:val="28"/>
              </w:rPr>
              <m:t>n</m:t>
            </m:r>
          </m:den>
        </m:f>
      </m:oMath>
      <w:r w:rsidRPr="00F8496B">
        <w:rPr>
          <w:rFonts w:ascii="Garamond" w:hAnsi="Garamond" w:cs="Times New Roman"/>
          <w:i/>
          <w:sz w:val="28"/>
          <w:szCs w:val="28"/>
        </w:rPr>
        <w:t>),</w:t>
      </w:r>
    </w:p>
    <w:p w:rsidR="00F8496B" w:rsidRPr="00F8496B" w:rsidRDefault="00F8496B" w:rsidP="00F8496B">
      <w:pPr>
        <w:widowControl w:val="0"/>
        <w:spacing w:after="0" w:line="240" w:lineRule="auto"/>
        <w:ind w:left="884"/>
        <w:rPr>
          <w:rFonts w:ascii="Garamond" w:eastAsia="Times New Roman" w:hAnsi="Garamond" w:cs="Times New Roman"/>
          <w:i/>
          <w:sz w:val="28"/>
          <w:szCs w:val="28"/>
          <w:lang w:eastAsia="ru-RU"/>
        </w:rPr>
      </w:pPr>
      <w:r w:rsidRPr="00F8496B">
        <w:rPr>
          <w:rFonts w:ascii="Garamond" w:eastAsia="Times New Roman" w:hAnsi="Garamond" w:cs="Times New Roman"/>
          <w:i/>
          <w:sz w:val="28"/>
          <w:szCs w:val="28"/>
          <w:lang w:eastAsia="ru-RU"/>
        </w:rPr>
        <w:t xml:space="preserve">де </w:t>
      </w:r>
      <w:proofErr w:type="spellStart"/>
      <w:r w:rsidRPr="00F8496B">
        <w:rPr>
          <w:rFonts w:ascii="Garamond" w:eastAsia="Times New Roman" w:hAnsi="Garamond" w:cs="Times New Roman"/>
          <w:b/>
          <w:i/>
          <w:sz w:val="28"/>
          <w:szCs w:val="28"/>
          <w:lang w:eastAsia="ru-RU"/>
        </w:rPr>
        <w:t>I</w:t>
      </w:r>
      <w:r w:rsidRPr="00F8496B">
        <w:rPr>
          <w:rFonts w:ascii="Garamond" w:eastAsia="Times New Roman" w:hAnsi="Garamond" w:cs="Times New Roman"/>
          <w:b/>
          <w:i/>
          <w:sz w:val="28"/>
          <w:szCs w:val="28"/>
          <w:vertAlign w:val="subscript"/>
          <w:lang w:eastAsia="ru-RU"/>
        </w:rPr>
        <w:t>p</w:t>
      </w:r>
      <w:proofErr w:type="spellEnd"/>
      <w:r w:rsidRPr="00F8496B">
        <w:rPr>
          <w:rFonts w:ascii="Garamond" w:eastAsia="Times New Roman" w:hAnsi="Garamond" w:cs="Times New Roman"/>
          <w:b/>
          <w:i/>
          <w:sz w:val="28"/>
          <w:szCs w:val="28"/>
          <w:lang w:eastAsia="ru-RU"/>
        </w:rPr>
        <w:t xml:space="preserve"> </w:t>
      </w:r>
      <w:r w:rsidRPr="00F8496B">
        <w:rPr>
          <w:rFonts w:ascii="Garamond" w:eastAsia="Times New Roman" w:hAnsi="Garamond" w:cs="Times New Roman"/>
          <w:i/>
          <w:sz w:val="28"/>
          <w:szCs w:val="28"/>
          <w:lang w:eastAsia="ru-RU"/>
        </w:rPr>
        <w:t>– індекс пріоритетності;</w:t>
      </w:r>
    </w:p>
    <w:p w:rsidR="00F8496B" w:rsidRPr="00F8496B" w:rsidRDefault="00F8496B" w:rsidP="00F8496B">
      <w:pPr>
        <w:widowControl w:val="0"/>
        <w:spacing w:after="0" w:line="240" w:lineRule="auto"/>
        <w:ind w:left="884"/>
        <w:jc w:val="both"/>
        <w:rPr>
          <w:rFonts w:ascii="Garamond" w:eastAsia="Times New Roman" w:hAnsi="Garamond" w:cs="Times New Roman"/>
          <w:b/>
          <w:i/>
          <w:sz w:val="28"/>
          <w:szCs w:val="28"/>
          <w:lang w:eastAsia="ru-RU"/>
        </w:rPr>
      </w:pPr>
      <w:r w:rsidRPr="00F8496B">
        <w:rPr>
          <w:rFonts w:ascii="Garamond" w:eastAsia="Times New Roman" w:hAnsi="Garamond" w:cs="Times New Roman"/>
          <w:b/>
          <w:i/>
          <w:sz w:val="28"/>
          <w:szCs w:val="28"/>
          <w:lang w:eastAsia="ru-RU"/>
        </w:rPr>
        <w:t xml:space="preserve">   </w:t>
      </w:r>
      <w:proofErr w:type="spellStart"/>
      <w:r w:rsidRPr="00F8496B">
        <w:rPr>
          <w:rFonts w:ascii="Garamond" w:eastAsia="Times New Roman" w:hAnsi="Garamond" w:cs="Times New Roman"/>
          <w:b/>
          <w:i/>
          <w:sz w:val="28"/>
          <w:szCs w:val="28"/>
          <w:lang w:eastAsia="ru-RU"/>
        </w:rPr>
        <w:t>Rа</w:t>
      </w:r>
      <w:proofErr w:type="spellEnd"/>
      <w:r w:rsidRPr="00F8496B">
        <w:rPr>
          <w:rFonts w:ascii="Garamond" w:eastAsia="Times New Roman" w:hAnsi="Garamond" w:cs="Times New Roman"/>
          <w:b/>
          <w:i/>
          <w:sz w:val="28"/>
          <w:szCs w:val="28"/>
          <w:lang w:eastAsia="ru-RU"/>
        </w:rPr>
        <w:t xml:space="preserve"> </w:t>
      </w:r>
      <w:r w:rsidRPr="00F8496B">
        <w:rPr>
          <w:rFonts w:ascii="Garamond" w:eastAsia="Times New Roman" w:hAnsi="Garamond" w:cs="Times New Roman"/>
          <w:i/>
          <w:sz w:val="28"/>
          <w:szCs w:val="28"/>
          <w:lang w:eastAsia="ru-RU"/>
        </w:rPr>
        <w:t xml:space="preserve">– загальна оцінка ризику </w:t>
      </w:r>
      <w:r w:rsidRPr="00F8496B">
        <w:rPr>
          <w:rFonts w:ascii="Garamond" w:eastAsia="Times New Roman" w:hAnsi="Garamond" w:cs="Times New Roman"/>
          <w:i/>
          <w:sz w:val="28"/>
          <w:szCs w:val="28"/>
          <w:lang w:val="en-US" w:eastAsia="ru-RU"/>
        </w:rPr>
        <w:t>(</w:t>
      </w:r>
      <w:r w:rsidRPr="00F8496B">
        <w:rPr>
          <w:rFonts w:ascii="Garamond" w:eastAsia="Times New Roman" w:hAnsi="Garamond" w:cs="Times New Roman"/>
          <w:i/>
          <w:sz w:val="28"/>
          <w:szCs w:val="28"/>
          <w:lang w:eastAsia="ru-RU"/>
        </w:rPr>
        <w:t>за ймовірністю та впливом</w:t>
      </w:r>
      <w:r w:rsidRPr="00F8496B">
        <w:rPr>
          <w:rFonts w:ascii="Garamond" w:eastAsia="Times New Roman" w:hAnsi="Garamond" w:cs="Times New Roman"/>
          <w:i/>
          <w:sz w:val="28"/>
          <w:szCs w:val="28"/>
          <w:lang w:val="en-US" w:eastAsia="ru-RU"/>
        </w:rPr>
        <w:t>)</w:t>
      </w:r>
      <w:r w:rsidRPr="00F8496B">
        <w:rPr>
          <w:rFonts w:ascii="Garamond" w:eastAsia="Times New Roman" w:hAnsi="Garamond" w:cs="Times New Roman"/>
          <w:i/>
          <w:sz w:val="28"/>
          <w:szCs w:val="28"/>
          <w:lang w:eastAsia="ru-RU"/>
        </w:rPr>
        <w:t>, присвоєна за кожним об’єктом аудиту;</w:t>
      </w:r>
    </w:p>
    <w:p w:rsidR="00F8496B" w:rsidRPr="00F8496B" w:rsidRDefault="00F8496B" w:rsidP="00F8496B">
      <w:pPr>
        <w:widowControl w:val="0"/>
        <w:spacing w:after="0" w:line="240" w:lineRule="auto"/>
        <w:ind w:left="884"/>
        <w:rPr>
          <w:rFonts w:ascii="Garamond" w:eastAsia="Times New Roman" w:hAnsi="Garamond" w:cs="Times New Roman"/>
          <w:i/>
          <w:sz w:val="28"/>
          <w:szCs w:val="28"/>
          <w:lang w:val="ru-RU" w:eastAsia="ru-RU"/>
        </w:rPr>
      </w:pPr>
      <w:r w:rsidRPr="00F8496B">
        <w:rPr>
          <w:rFonts w:ascii="Garamond" w:eastAsia="Times New Roman" w:hAnsi="Garamond" w:cs="Times New Roman"/>
          <w:b/>
          <w:i/>
          <w:sz w:val="28"/>
          <w:szCs w:val="28"/>
          <w:lang w:eastAsia="ru-RU"/>
        </w:rPr>
        <w:t xml:space="preserve">   Р</w:t>
      </w:r>
      <w:r w:rsidRPr="00F8496B">
        <w:rPr>
          <w:rFonts w:ascii="Garamond" w:eastAsia="Times New Roman" w:hAnsi="Garamond" w:cs="Times New Roman"/>
          <w:b/>
          <w:i/>
          <w:sz w:val="28"/>
          <w:szCs w:val="28"/>
          <w:lang w:val="en-US" w:eastAsia="ru-RU"/>
        </w:rPr>
        <w:t>a</w:t>
      </w:r>
      <w:r w:rsidRPr="00F8496B">
        <w:rPr>
          <w:rFonts w:ascii="Garamond" w:eastAsia="Times New Roman" w:hAnsi="Garamond" w:cs="Times New Roman"/>
          <w:b/>
          <w:i/>
          <w:sz w:val="28"/>
          <w:szCs w:val="28"/>
          <w:lang w:eastAsia="ru-RU"/>
        </w:rPr>
        <w:t>-</w:t>
      </w:r>
      <w:proofErr w:type="spellStart"/>
      <w:r w:rsidRPr="00F8496B">
        <w:rPr>
          <w:rFonts w:ascii="Garamond" w:eastAsia="Times New Roman" w:hAnsi="Garamond" w:cs="Times New Roman"/>
          <w:b/>
          <w:i/>
          <w:sz w:val="28"/>
          <w:szCs w:val="28"/>
          <w:lang w:val="en-US" w:eastAsia="ru-RU"/>
        </w:rPr>
        <w:t>Pj</w:t>
      </w:r>
      <w:proofErr w:type="spellEnd"/>
      <w:r w:rsidRPr="00F8496B">
        <w:rPr>
          <w:rFonts w:ascii="Garamond" w:eastAsia="Times New Roman" w:hAnsi="Garamond" w:cs="Times New Roman"/>
          <w:i/>
          <w:sz w:val="28"/>
          <w:szCs w:val="28"/>
          <w:lang w:eastAsia="ru-RU"/>
        </w:rPr>
        <w:t xml:space="preserve"> – бал, присвоєний за відповідним фактором відбору; </w:t>
      </w:r>
    </w:p>
    <w:p w:rsidR="00F8496B" w:rsidRPr="00F8496B" w:rsidRDefault="00F8496B" w:rsidP="00F8496B">
      <w:pPr>
        <w:widowControl w:val="0"/>
        <w:spacing w:after="0" w:line="240" w:lineRule="auto"/>
        <w:ind w:left="884"/>
        <w:rPr>
          <w:rFonts w:ascii="Garamond" w:eastAsia="Times New Roman" w:hAnsi="Garamond" w:cs="Times New Roman"/>
          <w:i/>
          <w:sz w:val="28"/>
          <w:szCs w:val="28"/>
          <w:lang w:eastAsia="ru-RU"/>
        </w:rPr>
      </w:pPr>
      <w:r w:rsidRPr="00F8496B">
        <w:rPr>
          <w:rFonts w:ascii="Garamond" w:eastAsia="Times New Roman" w:hAnsi="Garamond" w:cs="Times New Roman"/>
          <w:b/>
          <w:i/>
          <w:sz w:val="28"/>
          <w:szCs w:val="28"/>
          <w:lang w:eastAsia="ru-RU"/>
        </w:rPr>
        <w:t xml:space="preserve">   </w:t>
      </w:r>
      <w:proofErr w:type="spellStart"/>
      <w:r w:rsidRPr="00F8496B">
        <w:rPr>
          <w:rFonts w:ascii="Garamond" w:eastAsia="Times New Roman" w:hAnsi="Garamond" w:cs="Times New Roman"/>
          <w:b/>
          <w:i/>
          <w:sz w:val="28"/>
          <w:szCs w:val="28"/>
          <w:lang w:val="en-US" w:eastAsia="ru-RU"/>
        </w:rPr>
        <w:t>Wa</w:t>
      </w:r>
      <w:proofErr w:type="spellEnd"/>
      <w:r w:rsidRPr="00F8496B">
        <w:rPr>
          <w:rFonts w:ascii="Garamond" w:eastAsia="Times New Roman" w:hAnsi="Garamond" w:cs="Times New Roman"/>
          <w:b/>
          <w:i/>
          <w:sz w:val="28"/>
          <w:szCs w:val="28"/>
          <w:lang w:val="ru-RU" w:eastAsia="ru-RU"/>
        </w:rPr>
        <w:t>-</w:t>
      </w:r>
      <w:proofErr w:type="spellStart"/>
      <w:r w:rsidRPr="00F8496B">
        <w:rPr>
          <w:rFonts w:ascii="Garamond" w:eastAsia="Times New Roman" w:hAnsi="Garamond" w:cs="Times New Roman"/>
          <w:b/>
          <w:i/>
          <w:sz w:val="28"/>
          <w:szCs w:val="28"/>
          <w:lang w:val="en-US" w:eastAsia="ru-RU"/>
        </w:rPr>
        <w:t>Wj</w:t>
      </w:r>
      <w:proofErr w:type="spellEnd"/>
      <w:r w:rsidRPr="00F8496B">
        <w:rPr>
          <w:rFonts w:ascii="Garamond" w:eastAsia="Times New Roman" w:hAnsi="Garamond" w:cs="Times New Roman"/>
          <w:i/>
          <w:sz w:val="28"/>
          <w:szCs w:val="28"/>
          <w:lang w:eastAsia="ru-RU"/>
        </w:rPr>
        <w:t xml:space="preserve"> – показник вагомості фактору відбору;</w:t>
      </w:r>
    </w:p>
    <w:p w:rsidR="00F8496B" w:rsidRPr="00F8496B" w:rsidRDefault="00F8496B" w:rsidP="00F8496B">
      <w:pPr>
        <w:widowControl w:val="0"/>
        <w:spacing w:line="240" w:lineRule="auto"/>
        <w:ind w:left="885"/>
        <w:rPr>
          <w:rFonts w:ascii="Garamond" w:eastAsia="Calibri" w:hAnsi="Garamond" w:cs="Times New Roman"/>
          <w:i/>
          <w:sz w:val="28"/>
          <w:szCs w:val="28"/>
          <w:lang w:eastAsia="ru-RU"/>
        </w:rPr>
      </w:pPr>
      <w:r w:rsidRPr="00F8496B">
        <w:rPr>
          <w:rFonts w:ascii="Garamond" w:eastAsia="Times New Roman" w:hAnsi="Garamond" w:cs="Times New Roman"/>
          <w:b/>
          <w:i/>
          <w:sz w:val="28"/>
          <w:szCs w:val="28"/>
          <w:lang w:eastAsia="ru-RU"/>
        </w:rPr>
        <w:t xml:space="preserve">   </w:t>
      </w:r>
      <w:r w:rsidRPr="00F8496B">
        <w:rPr>
          <w:rFonts w:ascii="Garamond" w:eastAsia="Times New Roman" w:hAnsi="Garamond" w:cs="Times New Roman"/>
          <w:b/>
          <w:i/>
          <w:sz w:val="28"/>
          <w:szCs w:val="28"/>
          <w:lang w:val="en-US" w:eastAsia="ru-RU"/>
        </w:rPr>
        <w:t>n</w:t>
      </w:r>
      <w:r w:rsidRPr="00F8496B">
        <w:rPr>
          <w:rFonts w:ascii="Garamond" w:eastAsia="Times New Roman" w:hAnsi="Garamond" w:cs="Times New Roman"/>
          <w:b/>
          <w:i/>
          <w:sz w:val="28"/>
          <w:szCs w:val="28"/>
          <w:lang w:val="ru-RU" w:eastAsia="ru-RU"/>
        </w:rPr>
        <w:t xml:space="preserve"> </w:t>
      </w:r>
      <w:r w:rsidRPr="00F8496B">
        <w:rPr>
          <w:rFonts w:ascii="Garamond" w:eastAsia="Times New Roman" w:hAnsi="Garamond" w:cs="Times New Roman"/>
          <w:i/>
          <w:sz w:val="28"/>
          <w:szCs w:val="28"/>
          <w:lang w:val="ru-RU" w:eastAsia="ru-RU"/>
        </w:rPr>
        <w:t xml:space="preserve">– </w:t>
      </w:r>
      <w:r w:rsidRPr="00F8496B">
        <w:rPr>
          <w:rFonts w:ascii="Garamond" w:eastAsia="Times New Roman" w:hAnsi="Garamond" w:cs="Times New Roman"/>
          <w:i/>
          <w:sz w:val="28"/>
          <w:szCs w:val="28"/>
          <w:lang w:eastAsia="ru-RU"/>
        </w:rPr>
        <w:t>загальна кількість застосованих факторів відбору.</w:t>
      </w:r>
      <w:r w:rsidRPr="00F8496B">
        <w:rPr>
          <w:rFonts w:ascii="Garamond" w:eastAsia="Calibri" w:hAnsi="Garamond" w:cs="Times New Roman"/>
          <w:i/>
          <w:sz w:val="28"/>
          <w:szCs w:val="28"/>
          <w:lang w:eastAsia="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0313"/>
      </w:tblGrid>
      <w:tr w:rsidR="00A634B0" w:rsidRPr="00A634B0" w:rsidTr="00091874">
        <w:tc>
          <w:tcPr>
            <w:tcW w:w="5382" w:type="dxa"/>
            <w:vAlign w:val="center"/>
          </w:tcPr>
          <w:p w:rsidR="00A634B0" w:rsidRPr="00A634B0" w:rsidRDefault="00A634B0" w:rsidP="00A634B0">
            <w:pPr>
              <w:jc w:val="center"/>
              <w:rPr>
                <w:rFonts w:ascii="Garamond" w:hAnsi="Garamond" w:cs="Times New Roman"/>
                <w:b/>
                <w:sz w:val="28"/>
                <w:szCs w:val="28"/>
              </w:rPr>
            </w:pPr>
            <w:r w:rsidRPr="00A634B0">
              <w:rPr>
                <w:rFonts w:ascii="Garamond" w:hAnsi="Garamond" w:cs="Times New Roman"/>
                <w:b/>
                <w:i/>
                <w:sz w:val="28"/>
                <w:szCs w:val="28"/>
              </w:rPr>
              <w:lastRenderedPageBreak/>
              <w:t>Об’єкт аудиту</w:t>
            </w:r>
          </w:p>
        </w:tc>
        <w:tc>
          <w:tcPr>
            <w:tcW w:w="10313" w:type="dxa"/>
            <w:vAlign w:val="center"/>
          </w:tcPr>
          <w:p w:rsidR="00A634B0" w:rsidRPr="00A634B0" w:rsidRDefault="00A634B0" w:rsidP="00A634B0">
            <w:pPr>
              <w:jc w:val="center"/>
              <w:rPr>
                <w:rFonts w:ascii="Garamond" w:hAnsi="Garamond" w:cs="Times New Roman"/>
                <w:b/>
                <w:sz w:val="28"/>
                <w:szCs w:val="28"/>
              </w:rPr>
            </w:pPr>
            <w:r w:rsidRPr="00A634B0">
              <w:rPr>
                <w:rFonts w:ascii="Garamond" w:hAnsi="Garamond" w:cs="Times New Roman"/>
                <w:b/>
                <w:i/>
                <w:sz w:val="28"/>
                <w:szCs w:val="28"/>
              </w:rPr>
              <w:t>Розрахунок індексу пріоритетності</w:t>
            </w:r>
          </w:p>
        </w:tc>
      </w:tr>
      <w:tr w:rsidR="00A634B0" w:rsidRPr="00A634B0" w:rsidTr="00091874">
        <w:tc>
          <w:tcPr>
            <w:tcW w:w="5382" w:type="dxa"/>
          </w:tcPr>
          <w:p w:rsidR="00A634B0" w:rsidRPr="00A634B0" w:rsidRDefault="00A634B0" w:rsidP="00A634B0">
            <w:pPr>
              <w:rPr>
                <w:rFonts w:ascii="Garamond" w:hAnsi="Garamond" w:cs="Times New Roman"/>
                <w:sz w:val="28"/>
                <w:szCs w:val="28"/>
              </w:rPr>
            </w:pPr>
            <w:r w:rsidRPr="00A634B0">
              <w:rPr>
                <w:rFonts w:ascii="Garamond" w:hAnsi="Garamond" w:cs="Times New Roman"/>
                <w:sz w:val="28"/>
                <w:szCs w:val="28"/>
              </w:rPr>
              <w:t>Захист інформації в інформаційних системах (ІТ-безпека)</w:t>
            </w:r>
          </w:p>
        </w:tc>
        <w:tc>
          <w:tcPr>
            <w:tcW w:w="10313" w:type="dxa"/>
          </w:tcPr>
          <w:p w:rsidR="00A634B0" w:rsidRPr="00A634B0" w:rsidRDefault="00F8496B" w:rsidP="00137830">
            <w:pPr>
              <w:rPr>
                <w:rFonts w:ascii="Garamond" w:hAnsi="Garamond" w:cs="Times New Roman"/>
                <w:sz w:val="28"/>
                <w:szCs w:val="28"/>
              </w:rPr>
            </w:pPr>
            <w:r>
              <w:rPr>
                <w:rFonts w:ascii="Garamond" w:hAnsi="Garamond" w:cs="Times New Roman"/>
                <w:i/>
                <w:sz w:val="28"/>
                <w:szCs w:val="28"/>
              </w:rPr>
              <w:t>8</w:t>
            </w:r>
            <w:r w:rsidR="00A634B0" w:rsidRPr="00A634B0">
              <w:rPr>
                <w:rFonts w:ascii="Garamond" w:hAnsi="Garamond" w:cs="Times New Roman"/>
                <w:i/>
                <w:sz w:val="28"/>
                <w:szCs w:val="28"/>
              </w:rPr>
              <w:t xml:space="preserve"> </w:t>
            </w:r>
            <w:r w:rsidR="00A634B0" w:rsidRPr="00A634B0">
              <w:rPr>
                <w:rFonts w:ascii="Garamond" w:hAnsi="Garamond" w:cs="Times New Roman"/>
                <w:i/>
                <w:sz w:val="28"/>
                <w:szCs w:val="28"/>
                <w:lang w:val="en-US"/>
              </w:rPr>
              <w:t>x</w:t>
            </w:r>
            <w:r w:rsidR="00A634B0" w:rsidRPr="00A634B0">
              <w:rPr>
                <w:rFonts w:ascii="Garamond" w:hAnsi="Garamond" w:cs="Times New Roman"/>
                <w:i/>
                <w:sz w:val="28"/>
                <w:szCs w:val="28"/>
              </w:rPr>
              <w:t xml:space="preserve">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3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 × 2</m:t>
                      </m:r>
                    </m:e>
                  </m:d>
                  <m:r>
                    <w:rPr>
                      <w:rFonts w:ascii="Cambria Math"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3</m:t>
                      </m:r>
                      <m:r>
                        <w:rPr>
                          <w:rFonts w:ascii="Cambria Math" w:eastAsia="Times New Roman" w:hAnsi="Cambria Math" w:cs="Times New Roman"/>
                          <w:sz w:val="28"/>
                          <w:szCs w:val="28"/>
                        </w:rPr>
                        <m:t xml:space="preserve">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3</m:t>
                      </m:r>
                      <m:r>
                        <w:rPr>
                          <w:rFonts w:ascii="Cambria Math" w:eastAsia="Times New Roman" w:hAnsi="Cambria Math" w:cs="Times New Roman"/>
                          <w:sz w:val="28"/>
                          <w:szCs w:val="28"/>
                        </w:rPr>
                        <m:t xml:space="preserve"> × 4</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 × 5</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 xml:space="preserve">4 </m:t>
                      </m:r>
                      <m:r>
                        <w:rPr>
                          <w:rFonts w:ascii="Cambria Math" w:eastAsia="Times New Roman" w:hAnsi="Cambria Math" w:cs="Times New Roman"/>
                          <w:sz w:val="28"/>
                          <w:szCs w:val="28"/>
                        </w:rPr>
                        <m:t>× 2</m:t>
                      </m:r>
                    </m:e>
                  </m:d>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 1)</m:t>
                  </m:r>
                  <m:r>
                    <w:rPr>
                      <w:rFonts w:ascii="Cambria Math" w:eastAsia="Times New Roman" w:hAnsi="Cambria Math" w:cs="Times New Roman"/>
                      <w:sz w:val="28"/>
                      <w:szCs w:val="28"/>
                      <w:lang w:val="en-US"/>
                    </w:rPr>
                    <m:t xml:space="preserve"> </m:t>
                  </m:r>
                </m:num>
                <m:den>
                  <m:r>
                    <w:rPr>
                      <w:rFonts w:ascii="Cambria Math" w:hAnsi="Cambria Math" w:cs="Times New Roman"/>
                      <w:sz w:val="28"/>
                      <w:szCs w:val="28"/>
                    </w:rPr>
                    <m:t>10</m:t>
                  </m:r>
                </m:den>
              </m:f>
            </m:oMath>
            <w:r w:rsidR="004B4B7C">
              <w:rPr>
                <w:rFonts w:ascii="Garamond" w:hAnsi="Garamond" w:cs="Times New Roman"/>
                <w:i/>
                <w:sz w:val="28"/>
                <w:szCs w:val="28"/>
              </w:rPr>
              <w:t xml:space="preserve"> = </w:t>
            </w:r>
            <w:r w:rsidR="004B4B7C" w:rsidRPr="00137830">
              <w:rPr>
                <w:rFonts w:ascii="Garamond" w:hAnsi="Garamond" w:cs="Times New Roman"/>
                <w:b/>
                <w:i/>
                <w:sz w:val="28"/>
                <w:szCs w:val="28"/>
              </w:rPr>
              <w:t>67,2</w:t>
            </w:r>
            <w:r w:rsidR="004B4B7C">
              <w:rPr>
                <w:rFonts w:ascii="Garamond" w:hAnsi="Garamond" w:cs="Times New Roman"/>
                <w:i/>
                <w:sz w:val="28"/>
                <w:szCs w:val="28"/>
                <w:vertAlign w:val="subscript"/>
              </w:rPr>
              <w:t xml:space="preserve"> </w:t>
            </w:r>
            <w:r w:rsidR="004B4B7C" w:rsidRPr="004B4B7C">
              <w:rPr>
                <w:rFonts w:ascii="Garamond" w:hAnsi="Garamond" w:cs="Times New Roman"/>
                <w:b/>
                <w:i/>
                <w:sz w:val="28"/>
                <w:szCs w:val="28"/>
              </w:rPr>
              <w:t>(≈ 67)</w:t>
            </w:r>
          </w:p>
        </w:tc>
      </w:tr>
      <w:tr w:rsidR="00A634B0" w:rsidRPr="00A634B0" w:rsidTr="00091874">
        <w:tc>
          <w:tcPr>
            <w:tcW w:w="5382" w:type="dxa"/>
          </w:tcPr>
          <w:p w:rsidR="00A634B0" w:rsidRPr="00A634B0" w:rsidRDefault="00A634B0" w:rsidP="00A634B0">
            <w:pPr>
              <w:rPr>
                <w:rFonts w:ascii="Garamond" w:hAnsi="Garamond" w:cs="Times New Roman"/>
                <w:sz w:val="28"/>
                <w:szCs w:val="28"/>
              </w:rPr>
            </w:pPr>
            <w:r w:rsidRPr="00A634B0">
              <w:rPr>
                <w:rFonts w:ascii="Garamond" w:hAnsi="Garamond" w:cs="Times New Roman"/>
                <w:sz w:val="28"/>
                <w:szCs w:val="28"/>
              </w:rPr>
              <w:t>Впровадження та розвиток інформаційних технологій (ІТ-розвиток)</w:t>
            </w:r>
          </w:p>
        </w:tc>
        <w:tc>
          <w:tcPr>
            <w:tcW w:w="10313" w:type="dxa"/>
          </w:tcPr>
          <w:p w:rsidR="00A634B0" w:rsidRPr="00A634B0" w:rsidRDefault="00F8496B" w:rsidP="00F8496B">
            <w:pPr>
              <w:rPr>
                <w:rFonts w:ascii="Garamond" w:hAnsi="Garamond" w:cs="Times New Roman"/>
                <w:i/>
                <w:sz w:val="28"/>
                <w:szCs w:val="28"/>
              </w:rPr>
            </w:pPr>
            <w:r>
              <w:rPr>
                <w:rFonts w:ascii="Garamond" w:hAnsi="Garamond" w:cs="Times New Roman"/>
                <w:i/>
                <w:sz w:val="28"/>
                <w:szCs w:val="28"/>
              </w:rPr>
              <w:t>8</w:t>
            </w:r>
            <w:r w:rsidR="00A634B0" w:rsidRPr="00A634B0">
              <w:rPr>
                <w:rFonts w:ascii="Garamond" w:hAnsi="Garamond" w:cs="Times New Roman"/>
                <w:i/>
                <w:sz w:val="28"/>
                <w:szCs w:val="28"/>
              </w:rPr>
              <w:t xml:space="preserve"> </w:t>
            </w:r>
            <w:r w:rsidR="00A634B0" w:rsidRPr="00A634B0">
              <w:rPr>
                <w:rFonts w:ascii="Garamond" w:hAnsi="Garamond" w:cs="Times New Roman"/>
                <w:i/>
                <w:sz w:val="28"/>
                <w:szCs w:val="28"/>
                <w:lang w:val="en-US"/>
              </w:rPr>
              <w:t>x</w:t>
            </w:r>
            <w:r w:rsidR="00A634B0" w:rsidRPr="00A634B0">
              <w:rPr>
                <w:rFonts w:ascii="Garamond" w:hAnsi="Garamond" w:cs="Times New Roman"/>
                <w:i/>
                <w:sz w:val="28"/>
                <w:szCs w:val="28"/>
              </w:rPr>
              <w:t xml:space="preserve">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 × 2</m:t>
                      </m:r>
                    </m:e>
                  </m:d>
                  <m:r>
                    <w:rPr>
                      <w:rFonts w:ascii="Cambria Math"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2</m:t>
                      </m:r>
                      <m:r>
                        <w:rPr>
                          <w:rFonts w:ascii="Cambria Math" w:eastAsia="Times New Roman" w:hAnsi="Cambria Math" w:cs="Times New Roman"/>
                          <w:sz w:val="28"/>
                          <w:szCs w:val="28"/>
                        </w:rPr>
                        <m:t xml:space="preserve">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2</m:t>
                      </m:r>
                      <m:r>
                        <w:rPr>
                          <w:rFonts w:ascii="Cambria Math" w:eastAsia="Times New Roman" w:hAnsi="Cambria Math" w:cs="Times New Roman"/>
                          <w:sz w:val="28"/>
                          <w:szCs w:val="28"/>
                        </w:rPr>
                        <m:t xml:space="preserve"> × 4</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 × 5</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 xml:space="preserve">4 </m:t>
                      </m:r>
                      <m:r>
                        <w:rPr>
                          <w:rFonts w:ascii="Cambria Math" w:eastAsia="Times New Roman" w:hAnsi="Cambria Math" w:cs="Times New Roman"/>
                          <w:sz w:val="28"/>
                          <w:szCs w:val="28"/>
                        </w:rPr>
                        <m:t>× 2</m:t>
                      </m:r>
                    </m:e>
                  </m:d>
                  <m:r>
                    <w:rPr>
                      <w:rFonts w:ascii="Cambria Math" w:eastAsia="Times New Roman" w:hAnsi="Cambria Math" w:cs="Times New Roman"/>
                      <w:sz w:val="28"/>
                      <w:szCs w:val="28"/>
                      <w:lang w:val="en-US"/>
                    </w:rPr>
                    <m:t xml:space="preserve">+(1 </m:t>
                  </m:r>
                  <m:r>
                    <w:rPr>
                      <w:rFonts w:ascii="Cambria Math" w:eastAsia="Times New Roman" w:hAnsi="Cambria Math" w:cs="Times New Roman"/>
                      <w:sz w:val="28"/>
                      <w:szCs w:val="28"/>
                    </w:rPr>
                    <m:t>× 1)</m:t>
                  </m:r>
                  <m:r>
                    <w:rPr>
                      <w:rFonts w:ascii="Cambria Math" w:eastAsia="Times New Roman" w:hAnsi="Cambria Math" w:cs="Times New Roman"/>
                      <w:sz w:val="28"/>
                      <w:szCs w:val="28"/>
                      <w:lang w:val="en-US"/>
                    </w:rPr>
                    <m:t xml:space="preserve"> </m:t>
                  </m:r>
                </m:num>
                <m:den>
                  <m:r>
                    <w:rPr>
                      <w:rFonts w:ascii="Cambria Math" w:hAnsi="Cambria Math" w:cs="Times New Roman"/>
                      <w:sz w:val="28"/>
                      <w:szCs w:val="28"/>
                    </w:rPr>
                    <m:t>10</m:t>
                  </m:r>
                </m:den>
              </m:f>
            </m:oMath>
            <w:r w:rsidR="004B4B7C">
              <w:rPr>
                <w:rFonts w:ascii="Garamond" w:hAnsi="Garamond" w:cs="Times New Roman"/>
                <w:i/>
                <w:sz w:val="28"/>
                <w:szCs w:val="28"/>
              </w:rPr>
              <w:t xml:space="preserve"> = </w:t>
            </w:r>
            <w:r w:rsidR="004B4B7C">
              <w:rPr>
                <w:rFonts w:ascii="Garamond" w:hAnsi="Garamond" w:cs="Times New Roman"/>
                <w:b/>
                <w:i/>
                <w:sz w:val="28"/>
                <w:szCs w:val="28"/>
              </w:rPr>
              <w:t>45</w:t>
            </w:r>
            <w:r w:rsidR="004B4B7C" w:rsidRPr="00137830">
              <w:rPr>
                <w:rFonts w:ascii="Garamond" w:hAnsi="Garamond" w:cs="Times New Roman"/>
                <w:b/>
                <w:i/>
                <w:sz w:val="28"/>
                <w:szCs w:val="28"/>
              </w:rPr>
              <w:t>,</w:t>
            </w:r>
            <w:r w:rsidR="004B4B7C">
              <w:rPr>
                <w:rFonts w:ascii="Garamond" w:hAnsi="Garamond" w:cs="Times New Roman"/>
                <w:b/>
                <w:i/>
                <w:sz w:val="28"/>
                <w:szCs w:val="28"/>
              </w:rPr>
              <w:t>6</w:t>
            </w:r>
            <w:r w:rsidR="004B4B7C">
              <w:rPr>
                <w:rFonts w:ascii="Garamond" w:hAnsi="Garamond" w:cs="Times New Roman"/>
                <w:i/>
                <w:sz w:val="28"/>
                <w:szCs w:val="28"/>
                <w:vertAlign w:val="subscript"/>
              </w:rPr>
              <w:t xml:space="preserve"> </w:t>
            </w:r>
            <w:r w:rsidR="004B4B7C" w:rsidRPr="004B4B7C">
              <w:rPr>
                <w:rFonts w:ascii="Garamond" w:hAnsi="Garamond" w:cs="Times New Roman"/>
                <w:b/>
                <w:i/>
                <w:sz w:val="28"/>
                <w:szCs w:val="28"/>
              </w:rPr>
              <w:t>(≈</w:t>
            </w:r>
            <w:r w:rsidR="004B4B7C">
              <w:rPr>
                <w:rFonts w:ascii="Garamond" w:hAnsi="Garamond" w:cs="Times New Roman"/>
                <w:b/>
                <w:i/>
                <w:sz w:val="28"/>
                <w:szCs w:val="28"/>
              </w:rPr>
              <w:t xml:space="preserve"> 46</w:t>
            </w:r>
            <w:r w:rsidR="004B4B7C" w:rsidRPr="004B4B7C">
              <w:rPr>
                <w:rFonts w:ascii="Garamond" w:hAnsi="Garamond" w:cs="Times New Roman"/>
                <w:b/>
                <w:i/>
                <w:sz w:val="28"/>
                <w:szCs w:val="28"/>
              </w:rPr>
              <w:t>)</w:t>
            </w:r>
          </w:p>
        </w:tc>
      </w:tr>
      <w:tr w:rsidR="00A634B0" w:rsidRPr="00A634B0" w:rsidTr="00091874">
        <w:tc>
          <w:tcPr>
            <w:tcW w:w="5382" w:type="dxa"/>
          </w:tcPr>
          <w:p w:rsidR="00A634B0" w:rsidRPr="00A634B0" w:rsidRDefault="00A634B0" w:rsidP="00A634B0">
            <w:pPr>
              <w:rPr>
                <w:rFonts w:ascii="Garamond" w:hAnsi="Garamond" w:cs="Times New Roman"/>
                <w:sz w:val="28"/>
                <w:szCs w:val="28"/>
              </w:rPr>
            </w:pPr>
            <w:r w:rsidRPr="00A634B0">
              <w:rPr>
                <w:rFonts w:ascii="Garamond" w:hAnsi="Garamond" w:cs="Times New Roman"/>
                <w:sz w:val="28"/>
                <w:szCs w:val="28"/>
              </w:rPr>
              <w:t>Стратегія розвитку інформаційних систем державного органу (ІТ-стратегія)</w:t>
            </w:r>
          </w:p>
        </w:tc>
        <w:tc>
          <w:tcPr>
            <w:tcW w:w="10313" w:type="dxa"/>
          </w:tcPr>
          <w:p w:rsidR="00A634B0" w:rsidRPr="00A634B0" w:rsidRDefault="00A634B0" w:rsidP="00A634B0">
            <w:pPr>
              <w:rPr>
                <w:rFonts w:ascii="Garamond" w:hAnsi="Garamond" w:cs="Times New Roman"/>
                <w:i/>
                <w:sz w:val="28"/>
                <w:szCs w:val="28"/>
              </w:rPr>
            </w:pPr>
            <w:r w:rsidRPr="00A634B0">
              <w:rPr>
                <w:rFonts w:ascii="Garamond" w:hAnsi="Garamond" w:cs="Times New Roman"/>
                <w:i/>
                <w:sz w:val="28"/>
                <w:szCs w:val="28"/>
              </w:rPr>
              <w:t xml:space="preserve">8 </w:t>
            </w:r>
            <w:r w:rsidRPr="00A634B0">
              <w:rPr>
                <w:rFonts w:ascii="Garamond" w:hAnsi="Garamond" w:cs="Times New Roman"/>
                <w:i/>
                <w:sz w:val="28"/>
                <w:szCs w:val="28"/>
                <w:lang w:val="en-US"/>
              </w:rPr>
              <w:t>x</w:t>
            </w:r>
            <w:r w:rsidRPr="00A634B0">
              <w:rPr>
                <w:rFonts w:ascii="Garamond" w:hAnsi="Garamond" w:cs="Times New Roman"/>
                <w:i/>
                <w:sz w:val="28"/>
                <w:szCs w:val="28"/>
              </w:rPr>
              <w:t xml:space="preserve">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 × 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 × 2</m:t>
                      </m:r>
                    </m:e>
                  </m:d>
                  <m:r>
                    <w:rPr>
                      <w:rFonts w:ascii="Cambria Math"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 xml:space="preserve"> × 2</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 xml:space="preserve"> × 4</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 × 5</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 xml:space="preserve">4 </m:t>
                      </m:r>
                      <m:r>
                        <w:rPr>
                          <w:rFonts w:ascii="Cambria Math" w:eastAsia="Times New Roman" w:hAnsi="Cambria Math" w:cs="Times New Roman"/>
                          <w:sz w:val="28"/>
                          <w:szCs w:val="28"/>
                        </w:rPr>
                        <m:t>× 2</m:t>
                      </m:r>
                    </m:e>
                  </m:d>
                  <m:r>
                    <w:rPr>
                      <w:rFonts w:ascii="Cambria Math" w:eastAsia="Times New Roman" w:hAnsi="Cambria Math" w:cs="Times New Roman"/>
                      <w:sz w:val="28"/>
                      <w:szCs w:val="28"/>
                      <w:lang w:val="en-US"/>
                    </w:rPr>
                    <m:t xml:space="preserve">+(1 </m:t>
                  </m:r>
                  <m:r>
                    <w:rPr>
                      <w:rFonts w:ascii="Cambria Math" w:eastAsia="Times New Roman" w:hAnsi="Cambria Math" w:cs="Times New Roman"/>
                      <w:sz w:val="28"/>
                      <w:szCs w:val="28"/>
                    </w:rPr>
                    <m:t>× 1)</m:t>
                  </m:r>
                  <m:r>
                    <w:rPr>
                      <w:rFonts w:ascii="Cambria Math" w:eastAsia="Times New Roman" w:hAnsi="Cambria Math" w:cs="Times New Roman"/>
                      <w:sz w:val="28"/>
                      <w:szCs w:val="28"/>
                      <w:lang w:val="en-US"/>
                    </w:rPr>
                    <m:t xml:space="preserve"> </m:t>
                  </m:r>
                </m:num>
                <m:den>
                  <m:r>
                    <w:rPr>
                      <w:rFonts w:ascii="Cambria Math" w:hAnsi="Cambria Math" w:cs="Times New Roman"/>
                      <w:sz w:val="28"/>
                      <w:szCs w:val="28"/>
                    </w:rPr>
                    <m:t>10</m:t>
                  </m:r>
                </m:den>
              </m:f>
            </m:oMath>
            <w:r w:rsidR="004B4B7C">
              <w:rPr>
                <w:rFonts w:ascii="Garamond" w:hAnsi="Garamond" w:cs="Times New Roman"/>
                <w:i/>
                <w:sz w:val="28"/>
                <w:szCs w:val="28"/>
              </w:rPr>
              <w:t xml:space="preserve"> = </w:t>
            </w:r>
            <w:r w:rsidR="004B4B7C">
              <w:rPr>
                <w:rFonts w:ascii="Garamond" w:hAnsi="Garamond" w:cs="Times New Roman"/>
                <w:b/>
                <w:i/>
                <w:sz w:val="28"/>
                <w:szCs w:val="28"/>
              </w:rPr>
              <w:t>35</w:t>
            </w:r>
            <w:r w:rsidR="004B4B7C" w:rsidRPr="00137830">
              <w:rPr>
                <w:rFonts w:ascii="Garamond" w:hAnsi="Garamond" w:cs="Times New Roman"/>
                <w:b/>
                <w:i/>
                <w:sz w:val="28"/>
                <w:szCs w:val="28"/>
              </w:rPr>
              <w:t>,2</w:t>
            </w:r>
            <w:r w:rsidR="004B4B7C">
              <w:rPr>
                <w:rFonts w:ascii="Garamond" w:hAnsi="Garamond" w:cs="Times New Roman"/>
                <w:i/>
                <w:sz w:val="28"/>
                <w:szCs w:val="28"/>
                <w:vertAlign w:val="subscript"/>
              </w:rPr>
              <w:t xml:space="preserve"> </w:t>
            </w:r>
            <w:r w:rsidR="004B4B7C" w:rsidRPr="004B4B7C">
              <w:rPr>
                <w:rFonts w:ascii="Garamond" w:hAnsi="Garamond" w:cs="Times New Roman"/>
                <w:b/>
                <w:i/>
                <w:sz w:val="28"/>
                <w:szCs w:val="28"/>
              </w:rPr>
              <w:t>(≈</w:t>
            </w:r>
            <w:r w:rsidR="004B4B7C">
              <w:rPr>
                <w:rFonts w:ascii="Garamond" w:hAnsi="Garamond" w:cs="Times New Roman"/>
                <w:b/>
                <w:i/>
                <w:sz w:val="28"/>
                <w:szCs w:val="28"/>
              </w:rPr>
              <w:t xml:space="preserve"> 35</w:t>
            </w:r>
            <w:r w:rsidR="004B4B7C" w:rsidRPr="004B4B7C">
              <w:rPr>
                <w:rFonts w:ascii="Garamond" w:hAnsi="Garamond" w:cs="Times New Roman"/>
                <w:b/>
                <w:i/>
                <w:sz w:val="28"/>
                <w:szCs w:val="28"/>
              </w:rPr>
              <w:t>)</w:t>
            </w:r>
          </w:p>
        </w:tc>
      </w:tr>
    </w:tbl>
    <w:p w:rsidR="00E2032A" w:rsidRDefault="00E2032A" w:rsidP="00E2032A">
      <w:pPr>
        <w:spacing w:before="120" w:line="240" w:lineRule="auto"/>
        <w:ind w:firstLine="567"/>
        <w:jc w:val="both"/>
        <w:rPr>
          <w:rFonts w:ascii="Garamond" w:hAnsi="Garamond"/>
          <w:sz w:val="28"/>
          <w:szCs w:val="28"/>
        </w:rPr>
      </w:pPr>
      <w:r>
        <w:rPr>
          <w:rFonts w:ascii="Garamond" w:hAnsi="Garamond"/>
          <w:sz w:val="28"/>
          <w:szCs w:val="28"/>
        </w:rPr>
        <w:t>Визначені і</w:t>
      </w:r>
      <w:r w:rsidRPr="00472F66">
        <w:rPr>
          <w:rFonts w:ascii="Garamond" w:hAnsi="Garamond"/>
          <w:sz w:val="28"/>
          <w:szCs w:val="28"/>
        </w:rPr>
        <w:t>ндекс</w:t>
      </w:r>
      <w:r>
        <w:rPr>
          <w:rFonts w:ascii="Garamond" w:hAnsi="Garamond"/>
          <w:sz w:val="28"/>
          <w:szCs w:val="28"/>
        </w:rPr>
        <w:t>и</w:t>
      </w:r>
      <w:r w:rsidRPr="00472F66">
        <w:rPr>
          <w:rFonts w:ascii="Garamond" w:hAnsi="Garamond"/>
          <w:sz w:val="28"/>
          <w:szCs w:val="28"/>
        </w:rPr>
        <w:t xml:space="preserve"> пріоритетності використовується для визначення об'єктів аудиту з </w:t>
      </w:r>
      <w:r>
        <w:rPr>
          <w:rFonts w:ascii="Garamond" w:hAnsi="Garamond"/>
          <w:sz w:val="28"/>
          <w:szCs w:val="28"/>
        </w:rPr>
        <w:t xml:space="preserve">різним ступенем </w:t>
      </w:r>
      <w:r w:rsidRPr="00472F66">
        <w:rPr>
          <w:rFonts w:ascii="Garamond" w:hAnsi="Garamond"/>
          <w:sz w:val="28"/>
          <w:szCs w:val="28"/>
        </w:rPr>
        <w:t>пріоритету</w:t>
      </w:r>
      <w:r>
        <w:rPr>
          <w:rFonts w:ascii="Garamond" w:hAnsi="Garamond"/>
          <w:sz w:val="28"/>
          <w:szCs w:val="28"/>
        </w:rPr>
        <w:t>:</w:t>
      </w:r>
      <w:r w:rsidRPr="00472F66">
        <w:rPr>
          <w:rFonts w:ascii="Garamond" w:hAnsi="Garamond"/>
          <w:sz w:val="28"/>
          <w:szCs w:val="28"/>
        </w:rPr>
        <w:t xml:space="preserve">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E6E6E6"/>
        <w:tblLook w:val="00A0" w:firstRow="1" w:lastRow="0" w:firstColumn="1" w:lastColumn="0" w:noHBand="0" w:noVBand="0"/>
      </w:tblPr>
      <w:tblGrid>
        <w:gridCol w:w="7847"/>
        <w:gridCol w:w="7848"/>
      </w:tblGrid>
      <w:tr w:rsidR="00BB33F8" w:rsidRPr="00BB33F8" w:rsidTr="00790AA8">
        <w:trPr>
          <w:trHeight w:val="149"/>
        </w:trPr>
        <w:tc>
          <w:tcPr>
            <w:tcW w:w="2500" w:type="pct"/>
            <w:tcBorders>
              <w:right w:val="single" w:sz="4" w:space="0" w:color="FFFFFF" w:themeColor="background1"/>
            </w:tcBorders>
            <w:shd w:val="clear" w:color="auto" w:fill="5987BF"/>
          </w:tcPr>
          <w:p w:rsidR="00BB33F8" w:rsidRPr="00BB33F8" w:rsidRDefault="00BB33F8" w:rsidP="00BB33F8">
            <w:pPr>
              <w:spacing w:before="60" w:after="60" w:line="240" w:lineRule="auto"/>
              <w:jc w:val="center"/>
              <w:rPr>
                <w:rFonts w:ascii="Garamond" w:eastAsia="Times New Roman" w:hAnsi="Garamond" w:cs="Times New Roman"/>
                <w:b/>
                <w:color w:val="FFFFFF"/>
                <w:sz w:val="28"/>
                <w:szCs w:val="28"/>
                <w:lang w:val="ru-RU"/>
              </w:rPr>
            </w:pPr>
            <w:r w:rsidRPr="00BB33F8">
              <w:rPr>
                <w:rFonts w:ascii="Garamond" w:eastAsia="Times New Roman" w:hAnsi="Garamond" w:cs="Times New Roman"/>
                <w:b/>
                <w:color w:val="FFFFFF"/>
                <w:sz w:val="28"/>
                <w:szCs w:val="28"/>
              </w:rPr>
              <w:t>Значення індексу пріоритетності</w:t>
            </w:r>
            <w:r>
              <w:rPr>
                <w:rFonts w:ascii="Garamond" w:eastAsia="Times New Roman" w:hAnsi="Garamond" w:cs="Times New Roman"/>
                <w:b/>
                <w:color w:val="FFFFFF"/>
                <w:sz w:val="28"/>
                <w:szCs w:val="28"/>
              </w:rPr>
              <w:t xml:space="preserve"> </w:t>
            </w:r>
            <w:r w:rsidRPr="00CE3CC6">
              <w:rPr>
                <w:rFonts w:ascii="Garamond" w:eastAsia="Times New Roman" w:hAnsi="Garamond" w:cs="Times New Roman"/>
                <w:b/>
                <w:color w:val="FFFFFF"/>
                <w:sz w:val="24"/>
                <w:szCs w:val="24"/>
              </w:rPr>
              <w:t>(</w:t>
            </w:r>
            <w:proofErr w:type="spellStart"/>
            <w:r w:rsidRPr="00CE3CC6">
              <w:rPr>
                <w:rFonts w:ascii="Garamond" w:eastAsia="Times New Roman" w:hAnsi="Garamond" w:cs="Times New Roman"/>
                <w:b/>
                <w:color w:val="FFFFFF"/>
                <w:sz w:val="24"/>
                <w:szCs w:val="24"/>
              </w:rPr>
              <w:t>Ip</w:t>
            </w:r>
            <w:proofErr w:type="spellEnd"/>
            <w:r w:rsidRPr="00CE3CC6">
              <w:rPr>
                <w:rFonts w:ascii="Garamond" w:eastAsia="Times New Roman" w:hAnsi="Garamond" w:cs="Times New Roman"/>
                <w:b/>
                <w:color w:val="FFFFFF"/>
                <w:sz w:val="24"/>
                <w:szCs w:val="24"/>
              </w:rPr>
              <w:t>)</w:t>
            </w:r>
          </w:p>
        </w:tc>
        <w:tc>
          <w:tcPr>
            <w:tcW w:w="2500" w:type="pct"/>
            <w:tcBorders>
              <w:left w:val="single" w:sz="4" w:space="0" w:color="FFFFFF" w:themeColor="background1"/>
            </w:tcBorders>
            <w:shd w:val="clear" w:color="auto" w:fill="5987BF"/>
            <w:vAlign w:val="center"/>
          </w:tcPr>
          <w:p w:rsidR="00BB33F8" w:rsidRPr="00BB33F8" w:rsidRDefault="00BB33F8" w:rsidP="00BB33F8">
            <w:pPr>
              <w:spacing w:before="60" w:after="60" w:line="240" w:lineRule="auto"/>
              <w:jc w:val="center"/>
              <w:rPr>
                <w:rFonts w:ascii="Garamond" w:eastAsia="Times New Roman" w:hAnsi="Garamond" w:cs="Times New Roman"/>
                <w:b/>
                <w:color w:val="FFFFFF"/>
                <w:sz w:val="28"/>
                <w:szCs w:val="28"/>
              </w:rPr>
            </w:pPr>
            <w:r w:rsidRPr="00BB33F8">
              <w:rPr>
                <w:rFonts w:ascii="Garamond" w:eastAsia="Times New Roman" w:hAnsi="Garamond" w:cs="Times New Roman"/>
                <w:b/>
                <w:color w:val="FFFFFF"/>
                <w:sz w:val="28"/>
                <w:szCs w:val="28"/>
              </w:rPr>
              <w:t>Ступінь пріоритету</w:t>
            </w:r>
          </w:p>
        </w:tc>
      </w:tr>
      <w:tr w:rsidR="00BB33F8" w:rsidRPr="00BB33F8" w:rsidTr="00BB33F8">
        <w:trPr>
          <w:trHeight w:val="327"/>
        </w:trPr>
        <w:tc>
          <w:tcPr>
            <w:tcW w:w="2500" w:type="pct"/>
            <w:shd w:val="clear" w:color="auto" w:fill="FF0000"/>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100 та більше</w:t>
            </w:r>
          </w:p>
        </w:tc>
        <w:tc>
          <w:tcPr>
            <w:tcW w:w="2500" w:type="pct"/>
            <w:shd w:val="clear" w:color="auto" w:fill="FF0000"/>
            <w:vAlign w:val="center"/>
          </w:tcPr>
          <w:p w:rsidR="00BB33F8" w:rsidRPr="00BB33F8" w:rsidRDefault="00BB33F8" w:rsidP="00BB33F8">
            <w:pPr>
              <w:tabs>
                <w:tab w:val="center" w:pos="3002"/>
              </w:tabs>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дуже високий</w:t>
            </w:r>
          </w:p>
        </w:tc>
      </w:tr>
      <w:tr w:rsidR="00BB33F8" w:rsidRPr="00BB33F8" w:rsidTr="00BB33F8">
        <w:trPr>
          <w:trHeight w:val="301"/>
        </w:trPr>
        <w:tc>
          <w:tcPr>
            <w:tcW w:w="2500" w:type="pct"/>
            <w:shd w:val="clear" w:color="auto" w:fill="FF7C80"/>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61 до 99</w:t>
            </w:r>
          </w:p>
        </w:tc>
        <w:tc>
          <w:tcPr>
            <w:tcW w:w="2500" w:type="pct"/>
            <w:shd w:val="clear" w:color="auto" w:fill="FF7C80"/>
            <w:vAlign w:val="center"/>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високий</w:t>
            </w:r>
          </w:p>
        </w:tc>
      </w:tr>
      <w:tr w:rsidR="00BB33F8" w:rsidRPr="00BB33F8" w:rsidTr="00BB33F8">
        <w:trPr>
          <w:trHeight w:val="145"/>
        </w:trPr>
        <w:tc>
          <w:tcPr>
            <w:tcW w:w="2500" w:type="pct"/>
            <w:shd w:val="clear" w:color="auto" w:fill="FFFFCC"/>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41 до 60</w:t>
            </w:r>
          </w:p>
        </w:tc>
        <w:tc>
          <w:tcPr>
            <w:tcW w:w="2500" w:type="pct"/>
            <w:shd w:val="clear" w:color="auto" w:fill="FFFFCC"/>
            <w:vAlign w:val="center"/>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середній</w:t>
            </w:r>
          </w:p>
        </w:tc>
      </w:tr>
      <w:tr w:rsidR="00BB33F8" w:rsidRPr="00BB33F8" w:rsidTr="00BB33F8">
        <w:trPr>
          <w:trHeight w:val="145"/>
        </w:trPr>
        <w:tc>
          <w:tcPr>
            <w:tcW w:w="2500" w:type="pct"/>
            <w:shd w:val="clear" w:color="auto" w:fill="99CCFF"/>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до 40</w:t>
            </w:r>
          </w:p>
        </w:tc>
        <w:tc>
          <w:tcPr>
            <w:tcW w:w="2500" w:type="pct"/>
            <w:shd w:val="clear" w:color="auto" w:fill="99CCFF"/>
            <w:vAlign w:val="center"/>
          </w:tcPr>
          <w:p w:rsidR="00BB33F8" w:rsidRPr="00BB33F8" w:rsidRDefault="00BB33F8" w:rsidP="00BB33F8">
            <w:pPr>
              <w:spacing w:before="60" w:after="60"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низький</w:t>
            </w:r>
          </w:p>
        </w:tc>
      </w:tr>
    </w:tbl>
    <w:p w:rsidR="00E2032A" w:rsidRDefault="00E2032A" w:rsidP="00BB33F8">
      <w:pPr>
        <w:spacing w:before="120" w:line="240" w:lineRule="auto"/>
        <w:ind w:firstLine="567"/>
        <w:jc w:val="both"/>
        <w:rPr>
          <w:rFonts w:ascii="Garamond" w:hAnsi="Garamond"/>
          <w:sz w:val="28"/>
          <w:szCs w:val="28"/>
        </w:rPr>
      </w:pPr>
      <w:r w:rsidRPr="00472F66">
        <w:rPr>
          <w:rFonts w:ascii="Garamond" w:hAnsi="Garamond"/>
          <w:sz w:val="28"/>
          <w:szCs w:val="28"/>
        </w:rPr>
        <w:t>Частота здійснення планових внутрішніх аудитів щодо кожного об’єкта аудиту розраховується з урахуванням визначеного ступеню пріоритету об’єктів а</w:t>
      </w:r>
      <w:r>
        <w:rPr>
          <w:rFonts w:ascii="Garamond" w:hAnsi="Garamond"/>
          <w:sz w:val="28"/>
          <w:szCs w:val="28"/>
        </w:rPr>
        <w:t>удиту та індексу пріоритетності:</w:t>
      </w: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E6E6E6"/>
        <w:tblLook w:val="00A0" w:firstRow="1" w:lastRow="0" w:firstColumn="1" w:lastColumn="0" w:noHBand="0" w:noVBand="0"/>
      </w:tblPr>
      <w:tblGrid>
        <w:gridCol w:w="5525"/>
        <w:gridCol w:w="4250"/>
        <w:gridCol w:w="5920"/>
      </w:tblGrid>
      <w:tr w:rsidR="00BB33F8" w:rsidRPr="00BB33F8" w:rsidTr="00790AA8">
        <w:trPr>
          <w:trHeight w:val="149"/>
        </w:trPr>
        <w:tc>
          <w:tcPr>
            <w:tcW w:w="1760" w:type="pct"/>
            <w:tcBorders>
              <w:bottom w:val="single" w:sz="4" w:space="0" w:color="FFFFFF" w:themeColor="background1"/>
              <w:right w:val="single" w:sz="4" w:space="0" w:color="FFFFFF" w:themeColor="background1"/>
            </w:tcBorders>
            <w:shd w:val="clear" w:color="auto" w:fill="4F81BD"/>
            <w:vAlign w:val="center"/>
          </w:tcPr>
          <w:p w:rsidR="00BB33F8" w:rsidRPr="00BB33F8" w:rsidRDefault="00BB33F8" w:rsidP="00BB33F8">
            <w:pPr>
              <w:spacing w:before="60" w:afterLines="60" w:after="144" w:line="240" w:lineRule="auto"/>
              <w:jc w:val="center"/>
              <w:rPr>
                <w:rFonts w:ascii="Garamond" w:eastAsia="Times New Roman" w:hAnsi="Garamond" w:cs="Times New Roman"/>
                <w:b/>
                <w:color w:val="FFFFFF"/>
                <w:sz w:val="28"/>
                <w:szCs w:val="28"/>
              </w:rPr>
            </w:pPr>
            <w:r w:rsidRPr="00BB33F8">
              <w:rPr>
                <w:rFonts w:ascii="Garamond" w:eastAsia="Times New Roman" w:hAnsi="Garamond" w:cs="Times New Roman"/>
                <w:b/>
                <w:color w:val="FFFFFF"/>
                <w:sz w:val="28"/>
                <w:szCs w:val="28"/>
              </w:rPr>
              <w:t>Частота здійснення планових внутрішніх аудитів щодо кожного об’єкту аудиту</w:t>
            </w:r>
          </w:p>
        </w:tc>
        <w:tc>
          <w:tcPr>
            <w:tcW w:w="1354" w:type="pct"/>
            <w:tcBorders>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rsidR="00BB33F8" w:rsidRPr="00BB33F8" w:rsidRDefault="00BB33F8" w:rsidP="00BB33F8">
            <w:pPr>
              <w:spacing w:before="60" w:afterLines="60" w:after="144" w:line="240" w:lineRule="auto"/>
              <w:jc w:val="center"/>
              <w:rPr>
                <w:rFonts w:ascii="Garamond" w:eastAsia="Times New Roman" w:hAnsi="Garamond" w:cs="Times New Roman"/>
                <w:b/>
                <w:color w:val="FFFFFF"/>
                <w:sz w:val="28"/>
                <w:szCs w:val="28"/>
              </w:rPr>
            </w:pPr>
            <w:r w:rsidRPr="00BB33F8">
              <w:rPr>
                <w:rFonts w:ascii="Garamond" w:eastAsia="Times New Roman" w:hAnsi="Garamond" w:cs="Times New Roman"/>
                <w:b/>
                <w:color w:val="FFFFFF"/>
                <w:sz w:val="28"/>
                <w:szCs w:val="28"/>
              </w:rPr>
              <w:t>Ступінь пріоритету</w:t>
            </w:r>
          </w:p>
        </w:tc>
        <w:tc>
          <w:tcPr>
            <w:tcW w:w="1886" w:type="pct"/>
            <w:tcBorders>
              <w:left w:val="single" w:sz="4" w:space="0" w:color="FFFFFF" w:themeColor="background1"/>
              <w:bottom w:val="single" w:sz="4" w:space="0" w:color="FFFFFF" w:themeColor="background1"/>
            </w:tcBorders>
            <w:shd w:val="clear" w:color="auto" w:fill="4F81BD"/>
            <w:vAlign w:val="center"/>
          </w:tcPr>
          <w:p w:rsidR="00BB33F8" w:rsidRPr="00BB33F8" w:rsidRDefault="00BB33F8" w:rsidP="00BB33F8">
            <w:pPr>
              <w:spacing w:before="60" w:afterLines="60" w:after="144" w:line="240" w:lineRule="auto"/>
              <w:jc w:val="center"/>
              <w:rPr>
                <w:rFonts w:ascii="Garamond" w:eastAsia="Times New Roman" w:hAnsi="Garamond" w:cs="Times New Roman"/>
                <w:b/>
                <w:color w:val="FFFFFF"/>
                <w:sz w:val="28"/>
                <w:szCs w:val="28"/>
              </w:rPr>
            </w:pPr>
            <w:r w:rsidRPr="00BB33F8">
              <w:rPr>
                <w:rFonts w:ascii="Garamond" w:eastAsia="Times New Roman" w:hAnsi="Garamond" w:cs="Times New Roman"/>
                <w:b/>
                <w:color w:val="FFFFFF"/>
                <w:sz w:val="28"/>
                <w:szCs w:val="28"/>
              </w:rPr>
              <w:t>Значення індексу пріоритетності (</w:t>
            </w:r>
            <w:proofErr w:type="spellStart"/>
            <w:r w:rsidRPr="00BB33F8">
              <w:rPr>
                <w:rFonts w:ascii="Garamond" w:eastAsia="Times New Roman" w:hAnsi="Garamond" w:cs="Times New Roman"/>
                <w:b/>
                <w:color w:val="FFFFFF"/>
                <w:sz w:val="28"/>
                <w:szCs w:val="28"/>
              </w:rPr>
              <w:t>Ip</w:t>
            </w:r>
            <w:proofErr w:type="spellEnd"/>
            <w:r w:rsidRPr="00BB33F8">
              <w:rPr>
                <w:rFonts w:ascii="Garamond" w:eastAsia="Times New Roman" w:hAnsi="Garamond" w:cs="Times New Roman"/>
                <w:b/>
                <w:color w:val="FFFFFF"/>
                <w:sz w:val="28"/>
                <w:szCs w:val="28"/>
              </w:rPr>
              <w:t>)</w:t>
            </w:r>
          </w:p>
        </w:tc>
      </w:tr>
      <w:tr w:rsidR="00BB33F8" w:rsidRPr="00BB33F8" w:rsidTr="00BB33F8">
        <w:trPr>
          <w:trHeight w:val="283"/>
        </w:trPr>
        <w:tc>
          <w:tcPr>
            <w:tcW w:w="1760" w:type="pct"/>
            <w:tcBorders>
              <w:top w:val="single" w:sz="4" w:space="0" w:color="FFFFFF" w:themeColor="background1"/>
            </w:tcBorders>
            <w:shd w:val="clear" w:color="auto" w:fill="FF000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4 рази на 7 років</w:t>
            </w:r>
          </w:p>
        </w:tc>
        <w:tc>
          <w:tcPr>
            <w:tcW w:w="1354" w:type="pct"/>
            <w:tcBorders>
              <w:top w:val="single" w:sz="4" w:space="0" w:color="FFFFFF" w:themeColor="background1"/>
            </w:tcBorders>
            <w:shd w:val="clear" w:color="auto" w:fill="FF000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дуже високий</w:t>
            </w:r>
          </w:p>
        </w:tc>
        <w:tc>
          <w:tcPr>
            <w:tcW w:w="1886" w:type="pct"/>
            <w:tcBorders>
              <w:top w:val="single" w:sz="4" w:space="0" w:color="FFFFFF" w:themeColor="background1"/>
            </w:tcBorders>
            <w:shd w:val="clear" w:color="auto" w:fill="FF000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100 та більше</w:t>
            </w:r>
          </w:p>
        </w:tc>
      </w:tr>
      <w:tr w:rsidR="00BB33F8" w:rsidRPr="00BB33F8" w:rsidTr="00BB33F8">
        <w:trPr>
          <w:trHeight w:val="283"/>
        </w:trPr>
        <w:tc>
          <w:tcPr>
            <w:tcW w:w="1760" w:type="pct"/>
            <w:shd w:val="clear" w:color="auto" w:fill="FF7C8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3 рази на 7 років</w:t>
            </w:r>
          </w:p>
        </w:tc>
        <w:tc>
          <w:tcPr>
            <w:tcW w:w="1354" w:type="pct"/>
            <w:shd w:val="clear" w:color="auto" w:fill="FF7C8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високий</w:t>
            </w:r>
          </w:p>
        </w:tc>
        <w:tc>
          <w:tcPr>
            <w:tcW w:w="1886" w:type="pct"/>
            <w:shd w:val="clear" w:color="auto" w:fill="FF7C80"/>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61 до 99</w:t>
            </w:r>
          </w:p>
        </w:tc>
      </w:tr>
      <w:tr w:rsidR="00BB33F8" w:rsidRPr="00BB33F8" w:rsidTr="00BB33F8">
        <w:trPr>
          <w:trHeight w:val="145"/>
        </w:trPr>
        <w:tc>
          <w:tcPr>
            <w:tcW w:w="1760" w:type="pct"/>
            <w:shd w:val="clear" w:color="auto" w:fill="FFFF99"/>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2 рази на 7 років</w:t>
            </w:r>
          </w:p>
        </w:tc>
        <w:tc>
          <w:tcPr>
            <w:tcW w:w="1354" w:type="pct"/>
            <w:shd w:val="clear" w:color="auto" w:fill="FFFF99"/>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середній</w:t>
            </w:r>
          </w:p>
        </w:tc>
        <w:tc>
          <w:tcPr>
            <w:tcW w:w="1886" w:type="pct"/>
            <w:shd w:val="clear" w:color="auto" w:fill="FFFF99"/>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від 41 до 60</w:t>
            </w:r>
          </w:p>
        </w:tc>
      </w:tr>
      <w:tr w:rsidR="00BB33F8" w:rsidRPr="00BB33F8" w:rsidTr="00BB33F8">
        <w:trPr>
          <w:trHeight w:val="145"/>
        </w:trPr>
        <w:tc>
          <w:tcPr>
            <w:tcW w:w="1760" w:type="pct"/>
            <w:shd w:val="clear" w:color="auto" w:fill="99CCFF"/>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lastRenderedPageBreak/>
              <w:t>1 раз на 7 років</w:t>
            </w:r>
          </w:p>
        </w:tc>
        <w:tc>
          <w:tcPr>
            <w:tcW w:w="1354" w:type="pct"/>
            <w:shd w:val="clear" w:color="auto" w:fill="99CCFF"/>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низький</w:t>
            </w:r>
          </w:p>
        </w:tc>
        <w:tc>
          <w:tcPr>
            <w:tcW w:w="1886" w:type="pct"/>
            <w:shd w:val="clear" w:color="auto" w:fill="99CCFF"/>
          </w:tcPr>
          <w:p w:rsidR="00BB33F8" w:rsidRPr="00BB33F8" w:rsidRDefault="00BB33F8" w:rsidP="00BB33F8">
            <w:pPr>
              <w:spacing w:before="60" w:afterLines="60" w:after="144" w:line="240" w:lineRule="auto"/>
              <w:jc w:val="center"/>
              <w:rPr>
                <w:rFonts w:ascii="Garamond" w:eastAsia="Times New Roman" w:hAnsi="Garamond" w:cs="Times New Roman"/>
                <w:sz w:val="28"/>
                <w:szCs w:val="28"/>
              </w:rPr>
            </w:pPr>
            <w:r w:rsidRPr="00BB33F8">
              <w:rPr>
                <w:rFonts w:ascii="Garamond" w:eastAsia="Times New Roman" w:hAnsi="Garamond" w:cs="Times New Roman"/>
                <w:sz w:val="28"/>
                <w:szCs w:val="28"/>
              </w:rPr>
              <w:t>до 40</w:t>
            </w:r>
          </w:p>
        </w:tc>
      </w:tr>
    </w:tbl>
    <w:p w:rsidR="00E2032A" w:rsidRDefault="00BB33F8" w:rsidP="00BB33F8">
      <w:pPr>
        <w:spacing w:before="120" w:line="240" w:lineRule="auto"/>
        <w:ind w:firstLine="567"/>
        <w:jc w:val="both"/>
        <w:rPr>
          <w:noProof/>
          <w:lang w:eastAsia="uk-UA"/>
        </w:rPr>
      </w:pPr>
      <w:r w:rsidRPr="002F2747">
        <w:rPr>
          <w:rFonts w:ascii="Garamond" w:hAnsi="Garamond" w:cs="Times New Roman"/>
          <w:sz w:val="28"/>
          <w:szCs w:val="28"/>
        </w:rPr>
        <w:t xml:space="preserve">Наприклад, щодо об’єкта аудиту – </w:t>
      </w:r>
      <w:r w:rsidRPr="002F2747">
        <w:rPr>
          <w:rFonts w:ascii="Garamond" w:hAnsi="Garamond" w:cs="Times New Roman"/>
          <w:i/>
          <w:sz w:val="28"/>
          <w:szCs w:val="28"/>
        </w:rPr>
        <w:t>захист інформації в інформаційних системах (ІТ-безпека)</w:t>
      </w:r>
      <w:r w:rsidRPr="002F2747">
        <w:rPr>
          <w:rFonts w:ascii="Garamond" w:hAnsi="Garamond" w:cs="Times New Roman"/>
          <w:sz w:val="28"/>
          <w:szCs w:val="28"/>
        </w:rPr>
        <w:t xml:space="preserve"> </w:t>
      </w:r>
      <w:r>
        <w:rPr>
          <w:rFonts w:ascii="Garamond" w:hAnsi="Garamond" w:cs="Times New Roman"/>
          <w:sz w:val="28"/>
          <w:szCs w:val="28"/>
        </w:rPr>
        <w:t xml:space="preserve">присвоєно значення </w:t>
      </w:r>
      <w:r w:rsidRPr="002F2747">
        <w:rPr>
          <w:rFonts w:ascii="Garamond" w:hAnsi="Garamond" w:cs="Times New Roman"/>
          <w:sz w:val="28"/>
          <w:szCs w:val="28"/>
        </w:rPr>
        <w:t>індекс</w:t>
      </w:r>
      <w:r>
        <w:rPr>
          <w:rFonts w:ascii="Garamond" w:hAnsi="Garamond" w:cs="Times New Roman"/>
          <w:sz w:val="28"/>
          <w:szCs w:val="28"/>
        </w:rPr>
        <w:t>у</w:t>
      </w:r>
      <w:r w:rsidRPr="002F2747">
        <w:rPr>
          <w:rFonts w:ascii="Garamond" w:hAnsi="Garamond" w:cs="Times New Roman"/>
          <w:sz w:val="28"/>
          <w:szCs w:val="28"/>
        </w:rPr>
        <w:t xml:space="preserve"> пріоритетності – </w:t>
      </w:r>
      <w:r>
        <w:rPr>
          <w:rFonts w:ascii="Garamond" w:hAnsi="Garamond" w:cs="Times New Roman"/>
          <w:sz w:val="28"/>
          <w:szCs w:val="28"/>
        </w:rPr>
        <w:t>67</w:t>
      </w:r>
      <w:r w:rsidRPr="002F2747">
        <w:rPr>
          <w:rFonts w:ascii="Garamond" w:hAnsi="Garamond" w:cs="Times New Roman"/>
          <w:sz w:val="28"/>
          <w:szCs w:val="28"/>
        </w:rPr>
        <w:t xml:space="preserve">. </w:t>
      </w:r>
      <w:r>
        <w:rPr>
          <w:rFonts w:ascii="Garamond" w:hAnsi="Garamond" w:cs="Times New Roman"/>
          <w:sz w:val="28"/>
          <w:szCs w:val="28"/>
        </w:rPr>
        <w:t xml:space="preserve">Відповідне значення застосовується для визначення об’єкта аудиту з </w:t>
      </w:r>
      <w:r w:rsidRPr="002F2747">
        <w:rPr>
          <w:rFonts w:ascii="Garamond" w:hAnsi="Garamond" w:cs="Times New Roman"/>
          <w:sz w:val="28"/>
          <w:szCs w:val="28"/>
        </w:rPr>
        <w:t>«висок</w:t>
      </w:r>
      <w:r>
        <w:rPr>
          <w:rFonts w:ascii="Garamond" w:hAnsi="Garamond" w:cs="Times New Roman"/>
          <w:sz w:val="28"/>
          <w:szCs w:val="28"/>
        </w:rPr>
        <w:t>им</w:t>
      </w:r>
      <w:r w:rsidRPr="002F2747">
        <w:rPr>
          <w:rFonts w:ascii="Garamond" w:hAnsi="Garamond" w:cs="Times New Roman"/>
          <w:sz w:val="28"/>
          <w:szCs w:val="28"/>
        </w:rPr>
        <w:t>» ступен</w:t>
      </w:r>
      <w:r>
        <w:rPr>
          <w:rFonts w:ascii="Garamond" w:hAnsi="Garamond" w:cs="Times New Roman"/>
          <w:sz w:val="28"/>
          <w:szCs w:val="28"/>
        </w:rPr>
        <w:t>ем</w:t>
      </w:r>
      <w:r w:rsidRPr="002F2747">
        <w:rPr>
          <w:rFonts w:ascii="Garamond" w:hAnsi="Garamond" w:cs="Times New Roman"/>
          <w:sz w:val="28"/>
          <w:szCs w:val="28"/>
        </w:rPr>
        <w:t xml:space="preserve"> пріоритет</w:t>
      </w:r>
      <w:r>
        <w:rPr>
          <w:rFonts w:ascii="Garamond" w:hAnsi="Garamond" w:cs="Times New Roman"/>
          <w:sz w:val="28"/>
          <w:szCs w:val="28"/>
        </w:rPr>
        <w:t>у</w:t>
      </w:r>
      <w:r w:rsidRPr="002F2747">
        <w:rPr>
          <w:rFonts w:ascii="Garamond" w:hAnsi="Garamond" w:cs="Times New Roman"/>
          <w:sz w:val="28"/>
          <w:szCs w:val="28"/>
        </w:rPr>
        <w:t xml:space="preserve">. Частота дослідження такого об’єкта аудиту становить 3 рази на </w:t>
      </w:r>
      <w:r>
        <w:rPr>
          <w:rFonts w:ascii="Garamond" w:hAnsi="Garamond" w:cs="Times New Roman"/>
          <w:sz w:val="28"/>
          <w:szCs w:val="28"/>
        </w:rPr>
        <w:t>7</w:t>
      </w:r>
      <w:r w:rsidRPr="002F2747">
        <w:rPr>
          <w:rFonts w:ascii="Garamond" w:hAnsi="Garamond" w:cs="Times New Roman"/>
          <w:sz w:val="28"/>
          <w:szCs w:val="28"/>
        </w:rPr>
        <w:t xml:space="preserve"> років.</w:t>
      </w:r>
    </w:p>
    <w:p w:rsidR="00461ED7" w:rsidRDefault="00445467" w:rsidP="00461ED7">
      <w:pPr>
        <w:jc w:val="center"/>
        <w:rPr>
          <w:rFonts w:ascii="Garamond" w:hAnsi="Garamond" w:cs="Times New Roman"/>
          <w:i/>
          <w:sz w:val="26"/>
          <w:szCs w:val="26"/>
        </w:rPr>
      </w:pPr>
      <w:r>
        <w:rPr>
          <w:noProof/>
          <w:lang w:eastAsia="uk-UA"/>
        </w:rPr>
        <w:drawing>
          <wp:inline distT="0" distB="0" distL="0" distR="0" wp14:anchorId="4FBEF5B7" wp14:editId="0FBFDE1A">
            <wp:extent cx="9967089" cy="295200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27" t="33824" r="28558" b="29364"/>
                    <a:stretch/>
                  </pic:blipFill>
                  <pic:spPr bwMode="auto">
                    <a:xfrm>
                      <a:off x="0" y="0"/>
                      <a:ext cx="9967089" cy="2952000"/>
                    </a:xfrm>
                    <a:prstGeom prst="rect">
                      <a:avLst/>
                    </a:prstGeom>
                    <a:ln>
                      <a:noFill/>
                    </a:ln>
                    <a:extLst>
                      <a:ext uri="{53640926-AAD7-44D8-BBD7-CCE9431645EC}">
                        <a14:shadowObscured xmlns:a14="http://schemas.microsoft.com/office/drawing/2010/main"/>
                      </a:ext>
                    </a:extLst>
                  </pic:spPr>
                </pic:pic>
              </a:graphicData>
            </a:graphic>
          </wp:inline>
        </w:drawing>
      </w:r>
    </w:p>
    <w:p w:rsidR="00564BA4" w:rsidRDefault="00564BA4" w:rsidP="00A311D3"/>
    <w:p w:rsidR="00564BA4" w:rsidRDefault="00564BA4" w:rsidP="00A311D3">
      <w:pPr>
        <w:sectPr w:rsidR="00564BA4" w:rsidSect="005679F6">
          <w:pgSz w:w="16839" w:h="11907" w:orient="landscape" w:code="9"/>
          <w:pgMar w:top="1134" w:right="567" w:bottom="567" w:left="567" w:header="567" w:footer="737" w:gutter="0"/>
          <w:cols w:space="720"/>
          <w:docGrid w:linePitch="360"/>
        </w:sectPr>
      </w:pPr>
    </w:p>
    <w:p w:rsidR="00CD346B" w:rsidRDefault="00CD346B" w:rsidP="00287B0F">
      <w:pPr>
        <w:pStyle w:val="2"/>
        <w:spacing w:before="0" w:line="240" w:lineRule="auto"/>
        <w:ind w:left="5670"/>
        <w:jc w:val="both"/>
      </w:pPr>
      <w:bookmarkStart w:id="53" w:name="_Додаток_3._Форма"/>
      <w:bookmarkStart w:id="54" w:name="_Додаток_9._Приклад"/>
      <w:bookmarkStart w:id="55" w:name="_Toc141119593"/>
      <w:bookmarkEnd w:id="53"/>
      <w:bookmarkEnd w:id="54"/>
      <w:r w:rsidRPr="00D03F1A">
        <w:rPr>
          <w:rFonts w:ascii="Garamond" w:hAnsi="Garamond"/>
          <w:noProof/>
          <w:sz w:val="28"/>
          <w:szCs w:val="28"/>
          <w:lang w:eastAsia="uk-UA"/>
        </w:rPr>
        <w:lastRenderedPageBreak/>
        <w:drawing>
          <wp:anchor distT="0" distB="0" distL="114300" distR="114300" simplePos="0" relativeHeight="251835392" behindDoc="1" locked="0" layoutInCell="1" allowOverlap="1" wp14:anchorId="71C3E844" wp14:editId="03B272D7">
            <wp:simplePos x="0" y="0"/>
            <wp:positionH relativeFrom="page">
              <wp:posOffset>-7620</wp:posOffset>
            </wp:positionH>
            <wp:positionV relativeFrom="page">
              <wp:posOffset>243205</wp:posOffset>
            </wp:positionV>
            <wp:extent cx="1031240" cy="1079500"/>
            <wp:effectExtent l="0" t="0" r="0" b="6350"/>
            <wp:wrapNone/>
            <wp:docPr id="11750" name="Рисунок 1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D03F1A">
        <w:rPr>
          <w:rFonts w:ascii="Garamond" w:hAnsi="Garamond"/>
          <w:noProof/>
          <w:sz w:val="28"/>
          <w:szCs w:val="28"/>
          <w:lang w:eastAsia="uk-UA"/>
        </w:rPr>
        <w:drawing>
          <wp:anchor distT="0" distB="0" distL="114300" distR="114300" simplePos="0" relativeHeight="251834368" behindDoc="1" locked="0" layoutInCell="1" allowOverlap="1" wp14:anchorId="6FEC5893" wp14:editId="590F01A0">
            <wp:simplePos x="0" y="0"/>
            <wp:positionH relativeFrom="page">
              <wp:posOffset>952500</wp:posOffset>
            </wp:positionH>
            <wp:positionV relativeFrom="page">
              <wp:posOffset>728980</wp:posOffset>
            </wp:positionV>
            <wp:extent cx="1031240" cy="1079500"/>
            <wp:effectExtent l="0" t="0" r="0" b="6350"/>
            <wp:wrapNone/>
            <wp:docPr id="11752" name="Рисунок 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r w:rsidRPr="00D03F1A">
        <w:rPr>
          <w:rFonts w:ascii="Garamond" w:hAnsi="Garamond"/>
          <w:noProof/>
          <w:sz w:val="28"/>
          <w:szCs w:val="28"/>
          <w:lang w:eastAsia="uk-UA"/>
        </w:rPr>
        <w:drawing>
          <wp:anchor distT="0" distB="0" distL="114300" distR="114300" simplePos="0" relativeHeight="251833344" behindDoc="1" locked="0" layoutInCell="1" allowOverlap="1" wp14:anchorId="2FBE4BA4" wp14:editId="3268975D">
            <wp:simplePos x="0" y="0"/>
            <wp:positionH relativeFrom="page">
              <wp:posOffset>-13335</wp:posOffset>
            </wp:positionH>
            <wp:positionV relativeFrom="page">
              <wp:posOffset>1115695</wp:posOffset>
            </wp:positionV>
            <wp:extent cx="1031240" cy="1079500"/>
            <wp:effectExtent l="0" t="0" r="0" b="6350"/>
            <wp:wrapNone/>
            <wp:docPr id="11753" name="Рисунок 1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1079500"/>
                    </a:xfrm>
                    <a:prstGeom prst="rect">
                      <a:avLst/>
                    </a:prstGeom>
                  </pic:spPr>
                </pic:pic>
              </a:graphicData>
            </a:graphic>
            <wp14:sizeRelH relativeFrom="margin">
              <wp14:pctWidth>0</wp14:pctWidth>
            </wp14:sizeRelH>
            <wp14:sizeRelV relativeFrom="margin">
              <wp14:pctHeight>0</wp14:pctHeight>
            </wp14:sizeRelV>
          </wp:anchor>
        </w:drawing>
      </w:r>
      <w:hyperlink w:anchor="_Додаток_3._Приклад" w:history="1">
        <w:r w:rsidR="008173D5">
          <w:rPr>
            <w:rFonts w:ascii="Garamond" w:hAnsi="Garamond"/>
            <w:b/>
            <w:color w:val="1F4E79" w:themeColor="accent1" w:themeShade="80"/>
            <w:sz w:val="28"/>
            <w:szCs w:val="28"/>
          </w:rPr>
          <w:t>Додаток 3</w:t>
        </w:r>
        <w:r w:rsidRPr="0003730B">
          <w:rPr>
            <w:rFonts w:ascii="Garamond" w:hAnsi="Garamond"/>
            <w:b/>
            <w:color w:val="1F4E79" w:themeColor="accent1" w:themeShade="80"/>
            <w:sz w:val="28"/>
            <w:szCs w:val="28"/>
          </w:rPr>
          <w:t xml:space="preserve">. </w:t>
        </w:r>
      </w:hyperlink>
      <w:r>
        <w:rPr>
          <w:rFonts w:ascii="Garamond" w:hAnsi="Garamond"/>
          <w:b/>
          <w:color w:val="1F4E79" w:themeColor="accent1" w:themeShade="80"/>
          <w:sz w:val="28"/>
          <w:szCs w:val="28"/>
        </w:rPr>
        <w:t>Приклад р</w:t>
      </w:r>
      <w:r w:rsidRPr="00CD346B">
        <w:rPr>
          <w:rFonts w:ascii="Garamond" w:hAnsi="Garamond"/>
          <w:b/>
          <w:color w:val="1F4E79" w:themeColor="accent1" w:themeShade="80"/>
          <w:sz w:val="28"/>
          <w:szCs w:val="28"/>
        </w:rPr>
        <w:t>озрахун</w:t>
      </w:r>
      <w:r>
        <w:rPr>
          <w:rFonts w:ascii="Garamond" w:hAnsi="Garamond"/>
          <w:b/>
          <w:color w:val="1F4E79" w:themeColor="accent1" w:themeShade="80"/>
          <w:sz w:val="28"/>
          <w:szCs w:val="28"/>
        </w:rPr>
        <w:t>ку</w:t>
      </w:r>
      <w:r w:rsidRPr="00CD346B">
        <w:rPr>
          <w:rFonts w:ascii="Garamond" w:hAnsi="Garamond"/>
          <w:b/>
          <w:color w:val="1F4E79" w:themeColor="accent1" w:themeShade="80"/>
          <w:sz w:val="28"/>
          <w:szCs w:val="28"/>
        </w:rPr>
        <w:t xml:space="preserve"> потреби </w:t>
      </w:r>
      <w:r w:rsidR="00A57383">
        <w:rPr>
          <w:rFonts w:ascii="Garamond" w:hAnsi="Garamond"/>
          <w:b/>
          <w:color w:val="1F4E79" w:themeColor="accent1" w:themeShade="80"/>
          <w:sz w:val="28"/>
          <w:szCs w:val="28"/>
        </w:rPr>
        <w:t>у</w:t>
      </w:r>
      <w:r w:rsidRPr="00CD346B">
        <w:rPr>
          <w:rFonts w:ascii="Garamond" w:hAnsi="Garamond"/>
          <w:b/>
          <w:color w:val="1F4E79" w:themeColor="accent1" w:themeShade="80"/>
          <w:sz w:val="28"/>
          <w:szCs w:val="28"/>
        </w:rPr>
        <w:t xml:space="preserve"> ресурсах для забезпечення виконання плану діяльності з внутрішнього аудиту</w:t>
      </w:r>
      <w:bookmarkEnd w:id="55"/>
    </w:p>
    <w:p w:rsidR="00CD346B" w:rsidRDefault="00CD346B" w:rsidP="00CD346B"/>
    <w:p w:rsidR="00BB33F8" w:rsidRDefault="00BB33F8" w:rsidP="00CD346B"/>
    <w:p w:rsidR="00BB33F8" w:rsidRDefault="00BB33F8" w:rsidP="00CD346B"/>
    <w:tbl>
      <w:tblPr>
        <w:tblStyle w:val="411"/>
        <w:tblW w:w="5000" w:type="pct"/>
        <w:tblLook w:val="04A0" w:firstRow="1" w:lastRow="0" w:firstColumn="1" w:lastColumn="0" w:noHBand="0" w:noVBand="1"/>
      </w:tblPr>
      <w:tblGrid>
        <w:gridCol w:w="563"/>
        <w:gridCol w:w="2718"/>
        <w:gridCol w:w="1913"/>
        <w:gridCol w:w="1915"/>
        <w:gridCol w:w="1197"/>
        <w:gridCol w:w="1890"/>
      </w:tblGrid>
      <w:tr w:rsidR="00CD346B" w:rsidRPr="00F25F50" w:rsidTr="00CD3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9CC2E5"/>
              <w:bottom w:val="single" w:sz="4" w:space="0" w:color="9CC2E5"/>
            </w:tcBorders>
          </w:tcPr>
          <w:p w:rsidR="00CD346B" w:rsidRPr="00F25F50" w:rsidRDefault="00A57383" w:rsidP="00ED6F61">
            <w:pPr>
              <w:spacing w:before="120" w:after="60" w:line="240" w:lineRule="auto"/>
              <w:jc w:val="center"/>
              <w:rPr>
                <w:rFonts w:ascii="Garamond" w:eastAsia="Times New Roman" w:hAnsi="Garamond" w:cs="Times New Roman"/>
                <w:sz w:val="28"/>
                <w:szCs w:val="28"/>
                <w:lang w:val="uk-UA"/>
              </w:rPr>
            </w:pPr>
            <w:r w:rsidRPr="00F25F50">
              <w:rPr>
                <w:rFonts w:ascii="Garamond" w:eastAsia="Times New Roman" w:hAnsi="Garamond" w:cs="Times New Roman"/>
                <w:sz w:val="28"/>
                <w:szCs w:val="28"/>
                <w:lang w:val="uk-UA"/>
              </w:rPr>
              <w:t xml:space="preserve">Розрахунок потреби у </w:t>
            </w:r>
            <w:r w:rsidR="00CD346B" w:rsidRPr="00F25F50">
              <w:rPr>
                <w:rFonts w:ascii="Garamond" w:eastAsia="Times New Roman" w:hAnsi="Garamond" w:cs="Times New Roman"/>
                <w:sz w:val="28"/>
                <w:szCs w:val="28"/>
                <w:lang w:val="uk-UA"/>
              </w:rPr>
              <w:t>ресурсах для забезпечення виконання плану діяльності з внутрішнього аудиту</w:t>
            </w:r>
          </w:p>
          <w:p w:rsidR="00CD346B" w:rsidRPr="00F25F50" w:rsidRDefault="00CD346B" w:rsidP="00ED6F61">
            <w:pPr>
              <w:spacing w:after="0" w:line="240" w:lineRule="auto"/>
              <w:jc w:val="center"/>
              <w:rPr>
                <w:rFonts w:ascii="Garamond" w:eastAsia="Times New Roman" w:hAnsi="Garamond" w:cs="Times New Roman"/>
                <w:sz w:val="24"/>
                <w:szCs w:val="24"/>
                <w:lang w:val="uk-UA"/>
              </w:rPr>
            </w:pPr>
            <w:r w:rsidRPr="00F25F50">
              <w:rPr>
                <w:rFonts w:ascii="Garamond" w:eastAsia="Times New Roman" w:hAnsi="Garamond" w:cs="Times New Roman"/>
                <w:sz w:val="24"/>
                <w:szCs w:val="24"/>
                <w:lang w:val="uk-UA"/>
              </w:rPr>
              <w:t>___________________________________</w:t>
            </w:r>
          </w:p>
          <w:p w:rsidR="00CD346B" w:rsidRPr="00F25F50" w:rsidRDefault="00CD346B" w:rsidP="00ED6F61">
            <w:pPr>
              <w:spacing w:after="0" w:line="240" w:lineRule="auto"/>
              <w:jc w:val="center"/>
              <w:rPr>
                <w:rFonts w:ascii="Garamond" w:eastAsia="Times New Roman" w:hAnsi="Garamond" w:cs="Times New Roman"/>
                <w:i/>
                <w:sz w:val="20"/>
                <w:szCs w:val="20"/>
                <w:lang w:val="uk-UA"/>
              </w:rPr>
            </w:pPr>
            <w:r w:rsidRPr="00F25F50">
              <w:rPr>
                <w:rFonts w:ascii="Garamond" w:eastAsia="Times New Roman" w:hAnsi="Garamond" w:cs="Times New Roman"/>
                <w:i/>
                <w:sz w:val="20"/>
                <w:szCs w:val="20"/>
                <w:lang w:val="uk-UA"/>
              </w:rPr>
              <w:t>(назва підрозділу внутрішнього аудиту</w:t>
            </w:r>
          </w:p>
          <w:p w:rsidR="00CD346B" w:rsidRPr="00F25F50" w:rsidRDefault="00CD346B" w:rsidP="00ED6F61">
            <w:pPr>
              <w:spacing w:after="0" w:line="240" w:lineRule="auto"/>
              <w:jc w:val="center"/>
              <w:rPr>
                <w:rFonts w:ascii="Garamond" w:eastAsia="Times New Roman" w:hAnsi="Garamond" w:cs="Times New Roman"/>
                <w:i/>
                <w:sz w:val="20"/>
                <w:szCs w:val="20"/>
                <w:lang w:val="uk-UA"/>
              </w:rPr>
            </w:pPr>
            <w:r w:rsidRPr="00F25F50">
              <w:rPr>
                <w:rFonts w:ascii="Garamond" w:eastAsia="Times New Roman" w:hAnsi="Garamond" w:cs="Times New Roman"/>
                <w:i/>
                <w:sz w:val="20"/>
                <w:szCs w:val="20"/>
                <w:lang w:val="uk-UA"/>
              </w:rPr>
              <w:t>державного органу/бюджетної установи)</w:t>
            </w:r>
          </w:p>
          <w:p w:rsidR="00CD346B" w:rsidRPr="00F25F50" w:rsidRDefault="00CD346B" w:rsidP="00ED6F61">
            <w:pPr>
              <w:spacing w:after="0" w:line="240" w:lineRule="auto"/>
              <w:jc w:val="center"/>
              <w:rPr>
                <w:rFonts w:ascii="Garamond" w:eastAsia="Times New Roman" w:hAnsi="Garamond" w:cs="Times New Roman"/>
                <w:sz w:val="24"/>
                <w:szCs w:val="24"/>
                <w:lang w:val="uk-UA"/>
              </w:rPr>
            </w:pPr>
            <w:r w:rsidRPr="00F25F50">
              <w:rPr>
                <w:rFonts w:ascii="Garamond" w:eastAsia="Times New Roman" w:hAnsi="Garamond" w:cs="Times New Roman"/>
                <w:sz w:val="24"/>
                <w:szCs w:val="24"/>
                <w:lang w:val="uk-UA"/>
              </w:rPr>
              <w:t>________________________</w:t>
            </w:r>
          </w:p>
          <w:p w:rsidR="00CD346B" w:rsidRPr="00F25F50" w:rsidRDefault="00CD346B" w:rsidP="00ED6F61">
            <w:pPr>
              <w:spacing w:line="240" w:lineRule="auto"/>
              <w:jc w:val="center"/>
              <w:rPr>
                <w:rFonts w:ascii="Garamond" w:eastAsia="Times New Roman" w:hAnsi="Garamond" w:cs="Times New Roman"/>
                <w:sz w:val="24"/>
                <w:szCs w:val="24"/>
                <w:lang w:val="uk-UA"/>
              </w:rPr>
            </w:pPr>
            <w:r w:rsidRPr="00F25F50">
              <w:rPr>
                <w:rFonts w:ascii="Garamond" w:eastAsia="Times New Roman" w:hAnsi="Garamond" w:cs="Times New Roman"/>
                <w:i/>
                <w:sz w:val="20"/>
                <w:szCs w:val="20"/>
                <w:lang w:val="uk-UA"/>
              </w:rPr>
              <w:t>(зазначається плановий період)</w:t>
            </w: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rPr>
                <w:rFonts w:ascii="Garamond" w:hAnsi="Garamond" w:cs="Times New Roman"/>
                <w:b w:val="0"/>
                <w:sz w:val="22"/>
                <w:szCs w:val="22"/>
                <w:lang w:val="uk-UA"/>
              </w:rPr>
            </w:pPr>
            <w:r w:rsidRPr="00F25F50">
              <w:rPr>
                <w:rFonts w:ascii="Garamond" w:hAnsi="Garamond" w:cs="Times New Roman"/>
                <w:sz w:val="22"/>
                <w:szCs w:val="22"/>
                <w:lang w:val="uk-UA"/>
              </w:rPr>
              <w:t>№ з/п</w:t>
            </w:r>
          </w:p>
        </w:tc>
        <w:tc>
          <w:tcPr>
            <w:tcW w:w="1333"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F25F50">
              <w:rPr>
                <w:rFonts w:ascii="Garamond" w:hAnsi="Garamond" w:cs="Times New Roman"/>
                <w:b/>
                <w:sz w:val="22"/>
                <w:szCs w:val="22"/>
                <w:lang w:val="uk-UA"/>
              </w:rPr>
              <w:t>Потреба в ресурсах</w:t>
            </w:r>
          </w:p>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i/>
                <w:sz w:val="22"/>
                <w:szCs w:val="22"/>
                <w:lang w:val="uk-UA"/>
              </w:rPr>
            </w:pPr>
            <w:r w:rsidRPr="00F25F50">
              <w:rPr>
                <w:rFonts w:ascii="Garamond" w:hAnsi="Garamond" w:cs="Times New Roman"/>
                <w:i/>
                <w:sz w:val="22"/>
                <w:szCs w:val="22"/>
                <w:lang w:val="uk-UA"/>
              </w:rPr>
              <w:t>(фінансових, людських, ІТ-ресурсів тощо)</w:t>
            </w:r>
          </w:p>
        </w:tc>
        <w:tc>
          <w:tcPr>
            <w:tcW w:w="938"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F25F50">
              <w:rPr>
                <w:rFonts w:ascii="Garamond" w:hAnsi="Garamond" w:cs="Times New Roman"/>
                <w:b/>
                <w:sz w:val="22"/>
                <w:szCs w:val="22"/>
                <w:lang w:val="uk-UA"/>
              </w:rPr>
              <w:t>Перелік потреби</w:t>
            </w:r>
          </w:p>
        </w:tc>
        <w:tc>
          <w:tcPr>
            <w:tcW w:w="939"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F25F50">
              <w:rPr>
                <w:rFonts w:ascii="Garamond" w:hAnsi="Garamond" w:cs="Times New Roman"/>
                <w:b/>
                <w:sz w:val="22"/>
                <w:szCs w:val="22"/>
                <w:lang w:val="uk-UA"/>
              </w:rPr>
              <w:t>Розрахунок витрат</w:t>
            </w:r>
          </w:p>
        </w:tc>
        <w:tc>
          <w:tcPr>
            <w:tcW w:w="587"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F25F50">
              <w:rPr>
                <w:rFonts w:ascii="Garamond" w:hAnsi="Garamond" w:cs="Times New Roman"/>
                <w:b/>
                <w:sz w:val="22"/>
                <w:szCs w:val="22"/>
                <w:lang w:val="uk-UA"/>
              </w:rPr>
              <w:t>Сума витрат</w:t>
            </w:r>
          </w:p>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i/>
                <w:sz w:val="22"/>
                <w:szCs w:val="22"/>
                <w:lang w:val="uk-UA"/>
              </w:rPr>
            </w:pPr>
            <w:r w:rsidRPr="00F25F50">
              <w:rPr>
                <w:rFonts w:ascii="Garamond" w:hAnsi="Garamond" w:cs="Times New Roman"/>
                <w:i/>
                <w:sz w:val="22"/>
                <w:szCs w:val="22"/>
                <w:lang w:val="uk-UA"/>
              </w:rPr>
              <w:t>(грн)</w:t>
            </w:r>
          </w:p>
        </w:tc>
        <w:tc>
          <w:tcPr>
            <w:tcW w:w="927" w:type="pct"/>
            <w:tcBorders>
              <w:top w:val="single" w:sz="4" w:space="0" w:color="9CC2E5"/>
            </w:tcBorders>
            <w:shd w:val="clear" w:color="auto" w:fill="DEEAF6" w:themeFill="accent1" w:themeFillTint="33"/>
            <w:vAlign w:val="center"/>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F25F50">
              <w:rPr>
                <w:rFonts w:ascii="Garamond" w:hAnsi="Garamond" w:cs="Times New Roman"/>
                <w:b/>
                <w:sz w:val="22"/>
                <w:szCs w:val="22"/>
                <w:lang w:val="uk-UA"/>
              </w:rPr>
              <w:t>Примітка</w:t>
            </w: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276" w:type="pct"/>
            <w:vMerge w:val="restart"/>
          </w:tcPr>
          <w:p w:rsidR="00CD346B" w:rsidRPr="00F25F50" w:rsidRDefault="00CD346B" w:rsidP="00ED6F61">
            <w:pPr>
              <w:spacing w:after="0" w:line="240" w:lineRule="auto"/>
              <w:jc w:val="center"/>
              <w:rPr>
                <w:rFonts w:ascii="Garamond" w:hAnsi="Garamond" w:cs="Times New Roman"/>
                <w:b w:val="0"/>
                <w:sz w:val="24"/>
                <w:szCs w:val="24"/>
                <w:lang w:val="uk-UA"/>
              </w:rPr>
            </w:pPr>
            <w:r w:rsidRPr="00F25F50">
              <w:rPr>
                <w:rFonts w:ascii="Garamond" w:hAnsi="Garamond" w:cs="Times New Roman"/>
                <w:b w:val="0"/>
                <w:sz w:val="24"/>
                <w:szCs w:val="24"/>
                <w:lang w:val="uk-UA"/>
              </w:rPr>
              <w:t>1.</w:t>
            </w:r>
          </w:p>
        </w:tc>
        <w:tc>
          <w:tcPr>
            <w:tcW w:w="1333" w:type="pct"/>
            <w:vMerge w:val="restart"/>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Відрядження для здійснення 6 планових внутрішніх аудитів</w:t>
            </w:r>
          </w:p>
        </w:tc>
        <w:tc>
          <w:tcPr>
            <w:tcW w:w="938" w:type="pct"/>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Добові</w:t>
            </w:r>
          </w:p>
        </w:tc>
        <w:tc>
          <w:tcPr>
            <w:tcW w:w="939" w:type="pct"/>
          </w:tcPr>
          <w:p w:rsidR="00CD346B" w:rsidRPr="00F25F50" w:rsidRDefault="00CD346B" w:rsidP="00ED6F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5 </w:t>
            </w:r>
            <w:proofErr w:type="spellStart"/>
            <w:r w:rsidRPr="00F25F50">
              <w:rPr>
                <w:rFonts w:ascii="Garamond" w:hAnsi="Garamond" w:cs="Times New Roman"/>
                <w:sz w:val="24"/>
                <w:szCs w:val="24"/>
                <w:lang w:val="uk-UA"/>
              </w:rPr>
              <w:t>чол</w:t>
            </w:r>
            <w:proofErr w:type="spellEnd"/>
            <w:r w:rsidRPr="00F25F50">
              <w:rPr>
                <w:rFonts w:ascii="Garamond" w:hAnsi="Garamond" w:cs="Times New Roman"/>
                <w:sz w:val="24"/>
                <w:szCs w:val="24"/>
                <w:lang w:val="uk-UA"/>
              </w:rPr>
              <w:t>. х 18 днів х 60 грн</w:t>
            </w:r>
          </w:p>
        </w:tc>
        <w:tc>
          <w:tcPr>
            <w:tcW w:w="587" w:type="pct"/>
          </w:tcPr>
          <w:p w:rsidR="00CD346B" w:rsidRPr="00F25F50" w:rsidRDefault="00CD346B" w:rsidP="00ED6F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5400,00</w:t>
            </w:r>
          </w:p>
        </w:tc>
        <w:tc>
          <w:tcPr>
            <w:tcW w:w="927" w:type="pct"/>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CD346B" w:rsidRPr="00F25F50" w:rsidRDefault="00CD346B" w:rsidP="00ED6F61">
            <w:pPr>
              <w:spacing w:after="0" w:line="240" w:lineRule="auto"/>
              <w:rPr>
                <w:rFonts w:ascii="Garamond" w:hAnsi="Garamond" w:cs="Times New Roman"/>
                <w:b w:val="0"/>
                <w:sz w:val="24"/>
                <w:szCs w:val="24"/>
                <w:lang w:val="uk-UA"/>
              </w:rPr>
            </w:pPr>
          </w:p>
        </w:tc>
        <w:tc>
          <w:tcPr>
            <w:tcW w:w="1333" w:type="pct"/>
            <w:vMerge/>
            <w:shd w:val="clear" w:color="auto" w:fill="FFFFFF" w:themeFill="background1"/>
          </w:tcPr>
          <w:p w:rsidR="00CD346B" w:rsidRPr="00F25F50" w:rsidRDefault="00CD346B" w:rsidP="00ED6F61">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CD346B" w:rsidRPr="00F25F50" w:rsidRDefault="00CD346B" w:rsidP="00ED6F61">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Квитки</w:t>
            </w:r>
          </w:p>
        </w:tc>
        <w:tc>
          <w:tcPr>
            <w:tcW w:w="939" w:type="pct"/>
            <w:shd w:val="clear" w:color="auto" w:fill="FFFFFF" w:themeFill="background1"/>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5 </w:t>
            </w:r>
            <w:proofErr w:type="spellStart"/>
            <w:r w:rsidRPr="00F25F50">
              <w:rPr>
                <w:rFonts w:ascii="Garamond" w:hAnsi="Garamond" w:cs="Times New Roman"/>
                <w:sz w:val="24"/>
                <w:szCs w:val="24"/>
                <w:lang w:val="uk-UA"/>
              </w:rPr>
              <w:t>чол</w:t>
            </w:r>
            <w:proofErr w:type="spellEnd"/>
            <w:r w:rsidRPr="00F25F50">
              <w:rPr>
                <w:rFonts w:ascii="Garamond" w:hAnsi="Garamond" w:cs="Times New Roman"/>
                <w:sz w:val="24"/>
                <w:szCs w:val="24"/>
                <w:lang w:val="uk-UA"/>
              </w:rPr>
              <w:t>. х 800 грн х 6 разів</w:t>
            </w:r>
          </w:p>
        </w:tc>
        <w:tc>
          <w:tcPr>
            <w:tcW w:w="587" w:type="pct"/>
            <w:shd w:val="clear" w:color="auto" w:fill="FFFFFF" w:themeFill="background1"/>
          </w:tcPr>
          <w:p w:rsidR="00CD346B" w:rsidRPr="00F25F50" w:rsidRDefault="00CD346B" w:rsidP="00ED6F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24000,00</w:t>
            </w:r>
          </w:p>
        </w:tc>
        <w:tc>
          <w:tcPr>
            <w:tcW w:w="927" w:type="pct"/>
            <w:shd w:val="clear" w:color="auto" w:fill="FFFFFF" w:themeFill="background1"/>
          </w:tcPr>
          <w:p w:rsidR="00CD346B" w:rsidRPr="00F25F50" w:rsidRDefault="00CD346B" w:rsidP="00ED6F61">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CD346B" w:rsidRPr="00F25F50" w:rsidRDefault="00CD346B" w:rsidP="00ED6F61">
            <w:pPr>
              <w:spacing w:after="0" w:line="240" w:lineRule="auto"/>
              <w:rPr>
                <w:rFonts w:ascii="Garamond" w:hAnsi="Garamond" w:cs="Times New Roman"/>
                <w:b w:val="0"/>
                <w:sz w:val="24"/>
                <w:szCs w:val="24"/>
                <w:lang w:val="uk-UA"/>
              </w:rPr>
            </w:pPr>
          </w:p>
        </w:tc>
        <w:tc>
          <w:tcPr>
            <w:tcW w:w="1333" w:type="pct"/>
            <w:vMerge/>
            <w:shd w:val="clear" w:color="auto" w:fill="FFFFFF" w:themeFill="background1"/>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Проживання у готелі</w:t>
            </w:r>
          </w:p>
        </w:tc>
        <w:tc>
          <w:tcPr>
            <w:tcW w:w="939" w:type="pct"/>
            <w:shd w:val="clear" w:color="auto" w:fill="FFFFFF" w:themeFill="background1"/>
          </w:tcPr>
          <w:p w:rsidR="00CD346B" w:rsidRPr="00F25F50" w:rsidRDefault="00CD346B" w:rsidP="00ED6F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1000 грн х 18 днів</w:t>
            </w:r>
          </w:p>
        </w:tc>
        <w:tc>
          <w:tcPr>
            <w:tcW w:w="587" w:type="pct"/>
            <w:shd w:val="clear" w:color="auto" w:fill="FFFFFF" w:themeFill="background1"/>
          </w:tcPr>
          <w:p w:rsidR="00CD346B" w:rsidRPr="00F25F50" w:rsidRDefault="00CD346B" w:rsidP="00ED6F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18000,00</w:t>
            </w:r>
          </w:p>
        </w:tc>
        <w:tc>
          <w:tcPr>
            <w:tcW w:w="927" w:type="pct"/>
            <w:shd w:val="clear" w:color="auto" w:fill="FFFFFF" w:themeFill="background1"/>
          </w:tcPr>
          <w:p w:rsidR="00CD346B" w:rsidRPr="00F25F50" w:rsidRDefault="00CD346B" w:rsidP="00ED6F61">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rsidR="00CD346B" w:rsidRPr="00F25F50" w:rsidRDefault="00CD346B" w:rsidP="00ED6F61">
            <w:pPr>
              <w:spacing w:after="0"/>
              <w:jc w:val="center"/>
              <w:rPr>
                <w:rFonts w:ascii="Garamond" w:hAnsi="Garamond" w:cs="Times New Roman"/>
                <w:b w:val="0"/>
                <w:sz w:val="24"/>
                <w:szCs w:val="24"/>
                <w:lang w:val="uk-UA"/>
              </w:rPr>
            </w:pPr>
            <w:r w:rsidRPr="00F25F50">
              <w:rPr>
                <w:rFonts w:ascii="Garamond" w:hAnsi="Garamond" w:cs="Times New Roman"/>
                <w:b w:val="0"/>
                <w:sz w:val="24"/>
                <w:szCs w:val="24"/>
                <w:lang w:val="uk-UA"/>
              </w:rPr>
              <w:t>2.</w:t>
            </w:r>
          </w:p>
        </w:tc>
        <w:tc>
          <w:tcPr>
            <w:tcW w:w="1333" w:type="pct"/>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Забезпечення комп’ютерним обладнанням</w:t>
            </w:r>
          </w:p>
        </w:tc>
        <w:tc>
          <w:tcPr>
            <w:tcW w:w="938" w:type="pct"/>
            <w:shd w:val="clear" w:color="auto" w:fill="DEEAF6" w:themeFill="accent1" w:themeFillTint="33"/>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Ноутбук </w:t>
            </w:r>
          </w:p>
        </w:tc>
        <w:tc>
          <w:tcPr>
            <w:tcW w:w="939" w:type="pct"/>
          </w:tcPr>
          <w:p w:rsidR="00CD346B" w:rsidRPr="00F25F50" w:rsidRDefault="00CD346B" w:rsidP="00ED6F61">
            <w:pPr>
              <w:spacing w:after="0"/>
              <w:ind w:left="175" w:hanging="175"/>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3 шт.</w:t>
            </w:r>
          </w:p>
        </w:tc>
        <w:tc>
          <w:tcPr>
            <w:tcW w:w="587" w:type="pct"/>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w:t>
            </w:r>
          </w:p>
        </w:tc>
        <w:tc>
          <w:tcPr>
            <w:tcW w:w="927" w:type="pct"/>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276" w:type="pct"/>
          </w:tcPr>
          <w:p w:rsidR="00CD346B" w:rsidRPr="00F25F50" w:rsidRDefault="00CD346B" w:rsidP="00ED6F61">
            <w:pPr>
              <w:spacing w:after="0"/>
              <w:jc w:val="center"/>
              <w:rPr>
                <w:rFonts w:ascii="Garamond" w:hAnsi="Garamond" w:cs="Times New Roman"/>
                <w:b w:val="0"/>
                <w:sz w:val="24"/>
                <w:szCs w:val="24"/>
                <w:lang w:val="uk-UA"/>
              </w:rPr>
            </w:pPr>
            <w:r w:rsidRPr="00F25F50">
              <w:rPr>
                <w:rFonts w:ascii="Garamond" w:hAnsi="Garamond" w:cs="Times New Roman"/>
                <w:b w:val="0"/>
                <w:sz w:val="24"/>
                <w:szCs w:val="24"/>
                <w:lang w:val="uk-UA"/>
              </w:rPr>
              <w:t>3.</w:t>
            </w:r>
          </w:p>
        </w:tc>
        <w:tc>
          <w:tcPr>
            <w:tcW w:w="1333" w:type="pc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Забезпечення канцелярським приладдям</w:t>
            </w:r>
          </w:p>
        </w:tc>
        <w:tc>
          <w:tcPr>
            <w:tcW w:w="938" w:type="pc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Папір</w:t>
            </w:r>
          </w:p>
        </w:tc>
        <w:tc>
          <w:tcPr>
            <w:tcW w:w="939" w:type="pct"/>
          </w:tcPr>
          <w:p w:rsidR="00CD346B" w:rsidRPr="00F25F50" w:rsidRDefault="00CD346B" w:rsidP="00ED6F61">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2 пачки</w:t>
            </w:r>
          </w:p>
        </w:tc>
        <w:tc>
          <w:tcPr>
            <w:tcW w:w="587" w:type="pct"/>
          </w:tcPr>
          <w:p w:rsidR="00CD346B" w:rsidRPr="00F25F50" w:rsidRDefault="00CD346B" w:rsidP="00ED6F61">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600,00</w:t>
            </w:r>
          </w:p>
        </w:tc>
        <w:tc>
          <w:tcPr>
            <w:tcW w:w="927" w:type="pc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rsidR="00CD346B" w:rsidRPr="00F25F50" w:rsidRDefault="00CD346B" w:rsidP="00ED6F61">
            <w:pPr>
              <w:spacing w:after="0"/>
              <w:jc w:val="center"/>
              <w:rPr>
                <w:rFonts w:ascii="Garamond" w:hAnsi="Garamond" w:cs="Times New Roman"/>
                <w:b w:val="0"/>
                <w:sz w:val="24"/>
                <w:szCs w:val="24"/>
                <w:lang w:val="uk-UA"/>
              </w:rPr>
            </w:pPr>
            <w:r w:rsidRPr="00F25F50">
              <w:rPr>
                <w:rFonts w:ascii="Garamond" w:hAnsi="Garamond" w:cs="Times New Roman"/>
                <w:b w:val="0"/>
                <w:sz w:val="24"/>
                <w:szCs w:val="24"/>
                <w:lang w:val="uk-UA"/>
              </w:rPr>
              <w:t>4.</w:t>
            </w:r>
          </w:p>
        </w:tc>
        <w:tc>
          <w:tcPr>
            <w:tcW w:w="1333" w:type="pct"/>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Відкриття доступу до внутрішньої інформаційної бази даних</w:t>
            </w:r>
          </w:p>
        </w:tc>
        <w:tc>
          <w:tcPr>
            <w:tcW w:w="938" w:type="pct"/>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Реєстр витрат та доходів підприємств, які належать до сфери управління державного органу</w:t>
            </w:r>
          </w:p>
        </w:tc>
        <w:tc>
          <w:tcPr>
            <w:tcW w:w="939" w:type="pct"/>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1 реєстр</w:t>
            </w:r>
          </w:p>
        </w:tc>
        <w:tc>
          <w:tcPr>
            <w:tcW w:w="587" w:type="pct"/>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w:t>
            </w:r>
          </w:p>
        </w:tc>
        <w:tc>
          <w:tcPr>
            <w:tcW w:w="927" w:type="pct"/>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Період відкриття доступу – до завершення здійснення внутрішнього аудиту</w:t>
            </w: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276" w:type="pct"/>
            <w:vMerge w:val="restart"/>
          </w:tcPr>
          <w:p w:rsidR="00CD346B" w:rsidRPr="00F25F50" w:rsidRDefault="00CD346B" w:rsidP="00ED6F61">
            <w:pPr>
              <w:spacing w:after="0"/>
              <w:jc w:val="center"/>
              <w:rPr>
                <w:rFonts w:ascii="Garamond" w:hAnsi="Garamond" w:cs="Times New Roman"/>
                <w:b w:val="0"/>
                <w:sz w:val="24"/>
                <w:szCs w:val="24"/>
                <w:lang w:val="uk-UA"/>
              </w:rPr>
            </w:pPr>
            <w:r w:rsidRPr="00F25F50">
              <w:rPr>
                <w:rFonts w:ascii="Garamond" w:hAnsi="Garamond" w:cs="Times New Roman"/>
                <w:b w:val="0"/>
                <w:sz w:val="24"/>
                <w:szCs w:val="24"/>
                <w:lang w:val="uk-UA"/>
              </w:rPr>
              <w:t>5.</w:t>
            </w:r>
          </w:p>
        </w:tc>
        <w:tc>
          <w:tcPr>
            <w:tcW w:w="1333" w:type="pct"/>
            <w:vMerge w:val="restar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Залучення профільних спеціалістів для проведення 3 планових внутрішніх аудитів </w:t>
            </w:r>
          </w:p>
        </w:tc>
        <w:tc>
          <w:tcPr>
            <w:tcW w:w="938" w:type="pc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Спеціаліст з питань капітального будівництва (Відділ капітального та поточного ремонтів) </w:t>
            </w:r>
          </w:p>
        </w:tc>
        <w:tc>
          <w:tcPr>
            <w:tcW w:w="939" w:type="pct"/>
          </w:tcPr>
          <w:p w:rsidR="00CD346B" w:rsidRPr="00F25F50" w:rsidRDefault="00CD346B" w:rsidP="00ED6F61">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1 </w:t>
            </w:r>
            <w:proofErr w:type="spellStart"/>
            <w:r w:rsidRPr="00F25F50">
              <w:rPr>
                <w:rFonts w:ascii="Garamond" w:hAnsi="Garamond" w:cs="Times New Roman"/>
                <w:sz w:val="24"/>
                <w:szCs w:val="24"/>
                <w:lang w:val="uk-UA"/>
              </w:rPr>
              <w:t>чол</w:t>
            </w:r>
            <w:proofErr w:type="spellEnd"/>
            <w:r w:rsidRPr="00F25F50">
              <w:rPr>
                <w:rFonts w:ascii="Garamond" w:hAnsi="Garamond" w:cs="Times New Roman"/>
                <w:sz w:val="24"/>
                <w:szCs w:val="24"/>
                <w:lang w:val="uk-UA"/>
              </w:rPr>
              <w:t>.</w:t>
            </w:r>
          </w:p>
        </w:tc>
        <w:tc>
          <w:tcPr>
            <w:tcW w:w="587" w:type="pct"/>
          </w:tcPr>
          <w:p w:rsidR="00CD346B" w:rsidRPr="00F25F50" w:rsidRDefault="00CD346B" w:rsidP="00ED6F61">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w:t>
            </w:r>
          </w:p>
        </w:tc>
        <w:tc>
          <w:tcPr>
            <w:tcW w:w="927" w:type="pct"/>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Для здійснення 1 аудиту</w:t>
            </w: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CD346B" w:rsidRPr="00F25F50" w:rsidRDefault="00CD346B" w:rsidP="00ED6F61">
            <w:pPr>
              <w:spacing w:after="0"/>
              <w:jc w:val="center"/>
              <w:rPr>
                <w:rFonts w:ascii="Garamond" w:hAnsi="Garamond" w:cs="Times New Roman"/>
                <w:b w:val="0"/>
                <w:sz w:val="24"/>
                <w:szCs w:val="24"/>
                <w:lang w:val="uk-UA"/>
              </w:rPr>
            </w:pPr>
          </w:p>
        </w:tc>
        <w:tc>
          <w:tcPr>
            <w:tcW w:w="1333" w:type="pct"/>
            <w:vMerge/>
            <w:shd w:val="clear" w:color="auto" w:fill="FFFFFF" w:themeFill="background1"/>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 xml:space="preserve">Спеціаліст з ІТ (Відділ технічного </w:t>
            </w:r>
            <w:r w:rsidRPr="00F25F50">
              <w:rPr>
                <w:rFonts w:ascii="Garamond" w:hAnsi="Garamond" w:cs="Times New Roman"/>
                <w:sz w:val="24"/>
                <w:szCs w:val="24"/>
                <w:lang w:val="uk-UA"/>
              </w:rPr>
              <w:lastRenderedPageBreak/>
              <w:t xml:space="preserve">забезпечення та захисту інформації) </w:t>
            </w:r>
          </w:p>
        </w:tc>
        <w:tc>
          <w:tcPr>
            <w:tcW w:w="939" w:type="pct"/>
            <w:shd w:val="clear" w:color="auto" w:fill="FFFFFF" w:themeFill="background1"/>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lastRenderedPageBreak/>
              <w:t xml:space="preserve">2 </w:t>
            </w:r>
            <w:proofErr w:type="spellStart"/>
            <w:r w:rsidRPr="00F25F50">
              <w:rPr>
                <w:rFonts w:ascii="Garamond" w:hAnsi="Garamond" w:cs="Times New Roman"/>
                <w:sz w:val="24"/>
                <w:szCs w:val="24"/>
                <w:lang w:val="uk-UA"/>
              </w:rPr>
              <w:t>чол</w:t>
            </w:r>
            <w:proofErr w:type="spellEnd"/>
            <w:r w:rsidRPr="00F25F50">
              <w:rPr>
                <w:rFonts w:ascii="Garamond" w:hAnsi="Garamond" w:cs="Times New Roman"/>
                <w:sz w:val="24"/>
                <w:szCs w:val="24"/>
                <w:lang w:val="uk-UA"/>
              </w:rPr>
              <w:t>.</w:t>
            </w:r>
          </w:p>
        </w:tc>
        <w:tc>
          <w:tcPr>
            <w:tcW w:w="587" w:type="pct"/>
            <w:shd w:val="clear" w:color="auto" w:fill="FFFFFF" w:themeFill="background1"/>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w:t>
            </w:r>
          </w:p>
        </w:tc>
        <w:tc>
          <w:tcPr>
            <w:tcW w:w="927" w:type="pct"/>
            <w:shd w:val="clear" w:color="auto" w:fill="FFFFFF" w:themeFill="background1"/>
          </w:tcPr>
          <w:p w:rsidR="00CD346B" w:rsidRPr="00F25F50" w:rsidRDefault="00CD346B" w:rsidP="00ED6F61">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F25F50">
              <w:rPr>
                <w:rFonts w:ascii="Garamond" w:hAnsi="Garamond" w:cs="Times New Roman"/>
                <w:sz w:val="24"/>
                <w:szCs w:val="24"/>
                <w:lang w:val="uk-UA"/>
              </w:rPr>
              <w:t>Для здійснення 2 аудитів</w:t>
            </w: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276" w:type="pct"/>
            <w:shd w:val="clear" w:color="auto" w:fill="DEEAF6" w:themeFill="accent1" w:themeFillTint="33"/>
          </w:tcPr>
          <w:p w:rsidR="00CD346B" w:rsidRPr="00F25F50" w:rsidRDefault="00CD346B" w:rsidP="00ED6F61">
            <w:pPr>
              <w:spacing w:after="0"/>
              <w:jc w:val="center"/>
              <w:rPr>
                <w:rFonts w:ascii="Garamond" w:hAnsi="Garamond" w:cs="Times New Roman"/>
                <w:b w:val="0"/>
                <w:sz w:val="24"/>
                <w:szCs w:val="24"/>
                <w:lang w:val="uk-UA"/>
              </w:rPr>
            </w:pPr>
            <w:r w:rsidRPr="00F25F50">
              <w:rPr>
                <w:rFonts w:ascii="Garamond" w:hAnsi="Garamond" w:cs="Times New Roman"/>
                <w:b w:val="0"/>
                <w:sz w:val="24"/>
                <w:szCs w:val="24"/>
                <w:lang w:val="uk-UA"/>
              </w:rPr>
              <w:t>…</w:t>
            </w:r>
          </w:p>
        </w:tc>
        <w:tc>
          <w:tcPr>
            <w:tcW w:w="1333" w:type="pct"/>
            <w:shd w:val="clear" w:color="auto" w:fill="DEEAF6" w:themeFill="accent1" w:themeFillTint="33"/>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8" w:type="pct"/>
            <w:shd w:val="clear" w:color="auto" w:fill="DEEAF6" w:themeFill="accent1" w:themeFillTint="33"/>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9" w:type="pct"/>
            <w:shd w:val="clear" w:color="auto" w:fill="DEEAF6" w:themeFill="accent1" w:themeFillTint="33"/>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587" w:type="pct"/>
            <w:shd w:val="clear" w:color="auto" w:fill="DEEAF6" w:themeFill="accent1" w:themeFillTint="33"/>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27" w:type="pct"/>
            <w:shd w:val="clear" w:color="auto" w:fill="DEEAF6" w:themeFill="accent1" w:themeFillTint="33"/>
          </w:tcPr>
          <w:p w:rsidR="00CD346B" w:rsidRPr="00F25F50" w:rsidRDefault="00CD346B" w:rsidP="00ED6F61">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CD346B" w:rsidRPr="00F25F50" w:rsidTr="00CD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gridSpan w:val="2"/>
            <w:shd w:val="clear" w:color="auto" w:fill="auto"/>
          </w:tcPr>
          <w:p w:rsidR="00CD346B" w:rsidRPr="00F25F50" w:rsidRDefault="00CD346B" w:rsidP="00ED6F61">
            <w:pPr>
              <w:spacing w:after="0"/>
              <w:jc w:val="right"/>
              <w:rPr>
                <w:rFonts w:ascii="Garamond" w:hAnsi="Garamond" w:cs="Times New Roman"/>
                <w:sz w:val="24"/>
                <w:szCs w:val="24"/>
                <w:lang w:val="uk-UA"/>
              </w:rPr>
            </w:pPr>
            <w:r w:rsidRPr="00F25F50">
              <w:rPr>
                <w:rFonts w:ascii="Garamond" w:hAnsi="Garamond" w:cs="Times New Roman"/>
                <w:sz w:val="24"/>
                <w:szCs w:val="24"/>
                <w:lang w:val="uk-UA"/>
              </w:rPr>
              <w:t>Всього:</w:t>
            </w:r>
          </w:p>
        </w:tc>
        <w:tc>
          <w:tcPr>
            <w:tcW w:w="938" w:type="pct"/>
            <w:shd w:val="clear" w:color="auto" w:fill="auto"/>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F25F50">
              <w:rPr>
                <w:rFonts w:ascii="Garamond" w:hAnsi="Garamond" w:cs="Times New Roman"/>
                <w:b/>
                <w:sz w:val="24"/>
                <w:szCs w:val="24"/>
                <w:lang w:val="uk-UA"/>
              </w:rPr>
              <w:t>х</w:t>
            </w:r>
          </w:p>
        </w:tc>
        <w:tc>
          <w:tcPr>
            <w:tcW w:w="939" w:type="pct"/>
            <w:shd w:val="clear" w:color="auto" w:fill="auto"/>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F25F50">
              <w:rPr>
                <w:rFonts w:ascii="Garamond" w:hAnsi="Garamond" w:cs="Times New Roman"/>
                <w:b/>
                <w:sz w:val="24"/>
                <w:szCs w:val="24"/>
                <w:lang w:val="uk-UA"/>
              </w:rPr>
              <w:t>х</w:t>
            </w:r>
          </w:p>
        </w:tc>
        <w:tc>
          <w:tcPr>
            <w:tcW w:w="587" w:type="pct"/>
            <w:shd w:val="clear" w:color="auto" w:fill="auto"/>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F25F50">
              <w:rPr>
                <w:rFonts w:ascii="Garamond" w:hAnsi="Garamond" w:cs="Times New Roman"/>
                <w:b/>
                <w:sz w:val="24"/>
                <w:szCs w:val="24"/>
                <w:lang w:val="uk-UA"/>
              </w:rPr>
              <w:t>48000,00</w:t>
            </w:r>
          </w:p>
        </w:tc>
        <w:tc>
          <w:tcPr>
            <w:tcW w:w="927" w:type="pct"/>
            <w:shd w:val="clear" w:color="auto" w:fill="auto"/>
          </w:tcPr>
          <w:p w:rsidR="00CD346B" w:rsidRPr="00F25F50" w:rsidRDefault="00CD346B" w:rsidP="00ED6F61">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F25F50">
              <w:rPr>
                <w:rFonts w:ascii="Garamond" w:hAnsi="Garamond" w:cs="Times New Roman"/>
                <w:b/>
                <w:sz w:val="24"/>
                <w:szCs w:val="24"/>
                <w:lang w:val="uk-UA"/>
              </w:rPr>
              <w:t>х</w:t>
            </w:r>
          </w:p>
        </w:tc>
      </w:tr>
      <w:tr w:rsidR="00CD346B" w:rsidRPr="00F25F50" w:rsidTr="00CD346B">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tcPr>
          <w:p w:rsidR="00CD346B" w:rsidRPr="00F25F50" w:rsidRDefault="00CD346B" w:rsidP="00ED6F61">
            <w:pPr>
              <w:spacing w:after="0" w:line="240" w:lineRule="auto"/>
              <w:rPr>
                <w:rFonts w:ascii="Garamond" w:hAnsi="Garamond" w:cs="Times New Roman"/>
                <w:sz w:val="24"/>
                <w:szCs w:val="24"/>
                <w:lang w:val="uk-UA"/>
              </w:rPr>
            </w:pPr>
          </w:p>
          <w:p w:rsidR="00CD346B" w:rsidRPr="00F25F50" w:rsidRDefault="00CD346B" w:rsidP="00ED6F61">
            <w:pPr>
              <w:spacing w:after="0" w:line="240" w:lineRule="auto"/>
              <w:rPr>
                <w:rFonts w:ascii="Garamond" w:hAnsi="Garamond" w:cs="Times New Roman"/>
                <w:sz w:val="24"/>
                <w:szCs w:val="24"/>
                <w:lang w:val="uk-UA"/>
              </w:rPr>
            </w:pPr>
            <w:r w:rsidRPr="00F25F50">
              <w:rPr>
                <w:rFonts w:ascii="Garamond" w:hAnsi="Garamond" w:cs="Times New Roman"/>
                <w:sz w:val="24"/>
                <w:szCs w:val="24"/>
                <w:lang w:val="uk-UA"/>
              </w:rPr>
              <w:t>_________________                                                                                                          _____________</w:t>
            </w:r>
          </w:p>
          <w:p w:rsidR="00CD346B" w:rsidRPr="00F25F50" w:rsidRDefault="00CD346B" w:rsidP="00ED6F61">
            <w:pPr>
              <w:tabs>
                <w:tab w:val="left" w:pos="7590"/>
              </w:tabs>
              <w:spacing w:after="0" w:line="240" w:lineRule="auto"/>
              <w:rPr>
                <w:rFonts w:ascii="Garamond" w:hAnsi="Garamond" w:cs="Times New Roman"/>
                <w:b w:val="0"/>
                <w:i/>
                <w:sz w:val="20"/>
                <w:szCs w:val="20"/>
                <w:lang w:val="uk-UA"/>
              </w:rPr>
            </w:pPr>
            <w:r w:rsidRPr="00F25F50">
              <w:rPr>
                <w:rFonts w:ascii="Garamond" w:hAnsi="Garamond" w:cs="Times New Roman"/>
                <w:b w:val="0"/>
                <w:i/>
                <w:sz w:val="20"/>
                <w:szCs w:val="20"/>
                <w:lang w:val="uk-UA"/>
              </w:rPr>
              <w:t>(посада керівника підрозділу                                                                                                                                            (підпис)</w:t>
            </w:r>
          </w:p>
          <w:p w:rsidR="00CD346B" w:rsidRPr="00F25F50" w:rsidRDefault="00CD346B" w:rsidP="00ED6F61">
            <w:pPr>
              <w:spacing w:after="0" w:line="240" w:lineRule="auto"/>
              <w:rPr>
                <w:rFonts w:ascii="Garamond" w:hAnsi="Garamond" w:cs="Times New Roman"/>
                <w:b w:val="0"/>
                <w:i/>
                <w:sz w:val="20"/>
                <w:szCs w:val="20"/>
                <w:lang w:val="uk-UA"/>
              </w:rPr>
            </w:pPr>
            <w:r w:rsidRPr="00F25F50">
              <w:rPr>
                <w:rFonts w:ascii="Garamond" w:hAnsi="Garamond" w:cs="Times New Roman"/>
                <w:b w:val="0"/>
                <w:i/>
                <w:sz w:val="20"/>
                <w:szCs w:val="20"/>
                <w:lang w:val="uk-UA"/>
              </w:rPr>
              <w:t>внутрішнього аудиту)</w:t>
            </w:r>
          </w:p>
          <w:p w:rsidR="00CD346B" w:rsidRPr="00F25F50" w:rsidRDefault="00CD346B" w:rsidP="00ED6F61">
            <w:pPr>
              <w:spacing w:after="0" w:line="240" w:lineRule="auto"/>
              <w:rPr>
                <w:rFonts w:ascii="Garamond" w:hAnsi="Garamond" w:cs="Times New Roman"/>
                <w:b w:val="0"/>
                <w:i/>
                <w:sz w:val="20"/>
                <w:szCs w:val="20"/>
                <w:lang w:val="uk-UA"/>
              </w:rPr>
            </w:pPr>
          </w:p>
          <w:p w:rsidR="00CD346B" w:rsidRPr="00F25F50" w:rsidRDefault="00CD346B" w:rsidP="00ED6F61">
            <w:pPr>
              <w:spacing w:after="0" w:line="240" w:lineRule="auto"/>
              <w:rPr>
                <w:rFonts w:ascii="Garamond" w:hAnsi="Garamond" w:cs="Times New Roman"/>
                <w:b w:val="0"/>
                <w:sz w:val="24"/>
                <w:szCs w:val="24"/>
                <w:lang w:val="uk-UA"/>
              </w:rPr>
            </w:pPr>
            <w:r w:rsidRPr="00F25F50">
              <w:rPr>
                <w:rFonts w:ascii="Garamond" w:hAnsi="Garamond" w:cs="Times New Roman"/>
                <w:b w:val="0"/>
                <w:sz w:val="24"/>
                <w:szCs w:val="24"/>
                <w:lang w:val="uk-UA"/>
              </w:rPr>
              <w:t>_________________</w:t>
            </w:r>
          </w:p>
          <w:p w:rsidR="00CD346B" w:rsidRPr="00F25F50" w:rsidRDefault="00CD346B" w:rsidP="00ED6F61">
            <w:pPr>
              <w:spacing w:line="240" w:lineRule="auto"/>
              <w:rPr>
                <w:rFonts w:ascii="Garamond" w:hAnsi="Garamond" w:cs="Times New Roman"/>
                <w:sz w:val="24"/>
                <w:szCs w:val="24"/>
                <w:lang w:val="uk-UA"/>
              </w:rPr>
            </w:pPr>
            <w:r w:rsidRPr="00F25F50">
              <w:rPr>
                <w:rFonts w:ascii="Garamond" w:hAnsi="Garamond" w:cs="Times New Roman"/>
                <w:b w:val="0"/>
                <w:i/>
                <w:sz w:val="20"/>
                <w:szCs w:val="20"/>
                <w:lang w:val="uk-UA"/>
              </w:rPr>
              <w:t>(дата формування потреби)</w:t>
            </w:r>
          </w:p>
        </w:tc>
      </w:tr>
    </w:tbl>
    <w:p w:rsidR="0021726F" w:rsidRDefault="0021726F" w:rsidP="00BB33F8">
      <w:pPr>
        <w:pStyle w:val="2"/>
        <w:spacing w:before="0" w:line="240" w:lineRule="auto"/>
        <w:jc w:val="both"/>
        <w:rPr>
          <w:rFonts w:ascii="Garamond" w:hAnsi="Garamond"/>
          <w:sz w:val="28"/>
          <w:szCs w:val="28"/>
          <w:lang w:eastAsia="uk-UA"/>
        </w:rPr>
      </w:pPr>
      <w:bookmarkStart w:id="56" w:name="_Додаток_12._Форма"/>
      <w:bookmarkStart w:id="57" w:name="_Додаток_10._Форма"/>
      <w:bookmarkStart w:id="58" w:name="_Додаток_15._Приклад"/>
      <w:bookmarkEnd w:id="56"/>
      <w:bookmarkEnd w:id="57"/>
      <w:bookmarkEnd w:id="58"/>
    </w:p>
    <w:sectPr w:rsidR="0021726F" w:rsidSect="00CD346B">
      <w:headerReference w:type="even" r:id="rId42"/>
      <w:footerReference w:type="first" r:id="rId43"/>
      <w:pgSz w:w="11907" w:h="16839" w:code="9"/>
      <w:pgMar w:top="567" w:right="567" w:bottom="567" w:left="1134"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E5" w:rsidRDefault="003C5DE5">
      <w:pPr>
        <w:spacing w:after="0" w:line="240" w:lineRule="auto"/>
      </w:pPr>
      <w:r>
        <w:separator/>
      </w:r>
    </w:p>
  </w:endnote>
  <w:endnote w:type="continuationSeparator" w:id="0">
    <w:p w:rsidR="003C5DE5" w:rsidRDefault="003C5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altName w:val="Century Gothic"/>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136A32" w:rsidRDefault="003F7CB7" w:rsidP="008F0164">
    <w:pPr>
      <w:pStyle w:val="a5"/>
      <w:shd w:val="clear" w:color="auto" w:fill="DEEAF6" w:themeFill="accent1" w:themeFillTint="33"/>
      <w:tabs>
        <w:tab w:val="right" w:pos="15705"/>
      </w:tabs>
      <w:jc w:val="both"/>
      <w:rPr>
        <w:rFonts w:ascii="Garamond" w:hAnsi="Garamond"/>
        <w:i/>
        <w:color w:val="1F4E79" w:themeColor="accent1" w:themeShade="80"/>
        <w:sz w:val="28"/>
        <w:szCs w:val="28"/>
      </w:rPr>
    </w:pPr>
    <w:r w:rsidRPr="00136A32">
      <w:rPr>
        <w:rFonts w:ascii="Garamond" w:hAnsi="Garamond"/>
        <w:b/>
        <w:i/>
        <w:color w:val="1F4E79" w:themeColor="accent1" w:themeShade="80"/>
        <w:sz w:val="28"/>
        <w:szCs w:val="28"/>
      </w:rPr>
      <w:t>В</w:t>
    </w:r>
    <w:r w:rsidRPr="00136A32">
      <w:rPr>
        <w:rFonts w:ascii="Garamond" w:hAnsi="Garamond"/>
        <w:i/>
        <w:color w:val="1F4E79" w:themeColor="accent1" w:themeShade="80"/>
        <w:sz w:val="28"/>
        <w:szCs w:val="28"/>
      </w:rPr>
      <w:t xml:space="preserve">ересень, 2023 року </w:t>
    </w:r>
    <w:sdt>
      <w:sdtPr>
        <w:rPr>
          <w:rFonts w:ascii="Garamond" w:hAnsi="Garamond"/>
          <w:i/>
          <w:color w:val="1F4E79" w:themeColor="accent1" w:themeShade="80"/>
          <w:sz w:val="28"/>
          <w:szCs w:val="28"/>
        </w:rPr>
        <w:id w:val="314221916"/>
        <w:docPartObj>
          <w:docPartGallery w:val="Page Numbers (Bottom of Page)"/>
          <w:docPartUnique/>
        </w:docPartObj>
      </w:sdtPr>
      <w:sdtEndPr>
        <w:rPr>
          <w:b/>
        </w:rPr>
      </w:sdtEndPr>
      <w:sdtContent>
        <w:r w:rsidRPr="00136A32">
          <w:rPr>
            <w:rFonts w:ascii="Garamond" w:hAnsi="Garamond"/>
            <w:i/>
            <w:color w:val="1F4E79" w:themeColor="accent1" w:themeShade="80"/>
            <w:sz w:val="28"/>
            <w:szCs w:val="28"/>
          </w:rPr>
          <w:t xml:space="preserve">                                                                                                     </w:t>
        </w:r>
        <w:r>
          <w:rPr>
            <w:rFonts w:ascii="Garamond" w:hAnsi="Garamond"/>
            <w:i/>
            <w:color w:val="1F4E79" w:themeColor="accent1" w:themeShade="80"/>
            <w:sz w:val="28"/>
            <w:szCs w:val="28"/>
          </w:rPr>
          <w:t xml:space="preserve">     </w:t>
        </w:r>
        <w:r w:rsidRPr="00136A32">
          <w:rPr>
            <w:rFonts w:ascii="Garamond" w:hAnsi="Garamond"/>
            <w:i/>
            <w:color w:val="1F4E79" w:themeColor="accent1" w:themeShade="80"/>
            <w:sz w:val="28"/>
            <w:szCs w:val="28"/>
          </w:rPr>
          <w:t xml:space="preserve">      </w:t>
        </w:r>
        <w:r w:rsidRPr="00136A32">
          <w:rPr>
            <w:rFonts w:ascii="Garamond" w:hAnsi="Garamond"/>
            <w:b/>
            <w:i/>
            <w:color w:val="1F4E79" w:themeColor="accent1" w:themeShade="80"/>
            <w:sz w:val="28"/>
            <w:szCs w:val="28"/>
          </w:rPr>
          <w:fldChar w:fldCharType="begin"/>
        </w:r>
        <w:r w:rsidRPr="00136A32">
          <w:rPr>
            <w:rFonts w:ascii="Garamond" w:hAnsi="Garamond"/>
            <w:b/>
            <w:i/>
            <w:color w:val="1F4E79" w:themeColor="accent1" w:themeShade="80"/>
            <w:sz w:val="28"/>
            <w:szCs w:val="28"/>
          </w:rPr>
          <w:instrText>PAGE   \* MERGEFORMAT</w:instrText>
        </w:r>
        <w:r w:rsidRPr="00136A32">
          <w:rPr>
            <w:rFonts w:ascii="Garamond" w:hAnsi="Garamond"/>
            <w:b/>
            <w:i/>
            <w:color w:val="1F4E79" w:themeColor="accent1" w:themeShade="80"/>
            <w:sz w:val="28"/>
            <w:szCs w:val="28"/>
          </w:rPr>
          <w:fldChar w:fldCharType="separate"/>
        </w:r>
        <w:r>
          <w:rPr>
            <w:rFonts w:ascii="Garamond" w:hAnsi="Garamond"/>
            <w:b/>
            <w:i/>
            <w:noProof/>
            <w:color w:val="1F4E79" w:themeColor="accent1" w:themeShade="80"/>
            <w:sz w:val="28"/>
            <w:szCs w:val="28"/>
          </w:rPr>
          <w:t>2</w:t>
        </w:r>
        <w:r w:rsidRPr="00136A32">
          <w:rPr>
            <w:rFonts w:ascii="Garamond" w:hAnsi="Garamond"/>
            <w:b/>
            <w:i/>
            <w:color w:val="1F4E79" w:themeColor="accent1" w:themeShade="80"/>
            <w:sz w:val="28"/>
            <w:szCs w:val="28"/>
          </w:rPr>
          <w:fldChar w:fldCharType="end"/>
        </w:r>
      </w:sdtContent>
    </w:sdt>
    <w:r>
      <w:rPr>
        <w:rFonts w:ascii="Garamond" w:hAnsi="Garamond"/>
        <w:b/>
        <w:i/>
        <w:color w:val="1F4E79" w:themeColor="accent1" w:themeShade="80"/>
        <w:sz w:val="28"/>
        <w:szCs w:val="2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Default="003F7CB7" w:rsidP="00BB1685">
    <w:pPr>
      <w:pStyle w:val="a5"/>
      <w:shd w:val="clear" w:color="auto" w:fill="DEEAF6" w:themeFill="accent1" w:themeFillTint="33"/>
      <w:tabs>
        <w:tab w:val="clear" w:pos="4680"/>
        <w:tab w:val="clear" w:pos="9360"/>
        <w:tab w:val="left" w:pos="1954"/>
        <w:tab w:val="right" w:pos="9545"/>
      </w:tabs>
    </w:pPr>
    <w:r w:rsidRPr="00BB1685">
      <w:rPr>
        <w:rFonts w:ascii="Garamond" w:hAnsi="Garamond"/>
        <w:b/>
        <w:i/>
        <w:color w:val="1F4E79" w:themeColor="accent1" w:themeShade="80"/>
        <w:sz w:val="28"/>
        <w:szCs w:val="28"/>
      </w:rPr>
      <w:t>Ц</w:t>
    </w:r>
    <w:r w:rsidRPr="00BB1685">
      <w:rPr>
        <w:rFonts w:ascii="Garamond" w:hAnsi="Garamond"/>
        <w:i/>
        <w:color w:val="1F4E79" w:themeColor="accent1" w:themeShade="80"/>
        <w:sz w:val="28"/>
        <w:szCs w:val="28"/>
      </w:rPr>
      <w:t xml:space="preserve">ентральний підрозділ гармонізації, Мінфін, </w:t>
    </w:r>
    <w:r w:rsidRPr="00292186">
      <w:rPr>
        <w:rFonts w:ascii="Garamond" w:hAnsi="Garamond"/>
        <w:i/>
        <w:color w:val="1F4E79" w:themeColor="accent1" w:themeShade="80"/>
        <w:sz w:val="28"/>
        <w:szCs w:val="28"/>
      </w:rPr>
      <w:t>вересень 2024 року</w:t>
    </w:r>
    <w:r>
      <w:rPr>
        <w:noProof/>
        <w:lang w:eastAsia="uk-UA"/>
      </w:rPr>
      <mc:AlternateContent>
        <mc:Choice Requires="wps">
          <w:drawing>
            <wp:anchor distT="0" distB="0" distL="114300" distR="114300" simplePos="0" relativeHeight="251663360" behindDoc="0" locked="0" layoutInCell="1" allowOverlap="1" wp14:anchorId="28104B48" wp14:editId="1424CA1F">
              <wp:simplePos x="0" y="0"/>
              <wp:positionH relativeFrom="column">
                <wp:posOffset>5640705</wp:posOffset>
              </wp:positionH>
              <wp:positionV relativeFrom="paragraph">
                <wp:posOffset>-230505</wp:posOffset>
              </wp:positionV>
              <wp:extent cx="281940" cy="228600"/>
              <wp:effectExtent l="0" t="0" r="3810" b="0"/>
              <wp:wrapNone/>
              <wp:docPr id="27" name="Поле 27"/>
              <wp:cNvGraphicFramePr/>
              <a:graphic xmlns:a="http://schemas.openxmlformats.org/drawingml/2006/main">
                <a:graphicData uri="http://schemas.microsoft.com/office/word/2010/wordprocessingShape">
                  <wps:wsp>
                    <wps:cNvSpPr txBox="1"/>
                    <wps:spPr>
                      <a:xfrm>
                        <a:off x="0" y="0"/>
                        <a:ext cx="28194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CB7" w:rsidRDefault="003F7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04B48" id="_x0000_t202" coordsize="21600,21600" o:spt="202" path="m,l,21600r21600,l21600,xe">
              <v:stroke joinstyle="miter"/>
              <v:path gradientshapeok="t" o:connecttype="rect"/>
            </v:shapetype>
            <v:shape id="Поле 27" o:spid="_x0000_s1058" type="#_x0000_t202" style="position:absolute;margin-left:444.15pt;margin-top:-18.15pt;width:22.2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" fillcolor="white [3212]" stroked="f" strokeweight=".5pt">
              <v:textbox>
                <w:txbxContent>
                  <w:p w:rsidR="003F7CB7" w:rsidRDefault="003F7CB7"/>
                </w:txbxContent>
              </v:textbox>
            </v:shape>
          </w:pict>
        </mc:Fallback>
      </mc:AlternateContent>
    </w:r>
    <w:r>
      <w:rPr>
        <w:noProof/>
        <w:lang w:eastAsia="uk-UA"/>
      </w:rPr>
      <mc:AlternateContent>
        <mc:Choice Requires="wps">
          <w:drawing>
            <wp:anchor distT="0" distB="0" distL="114300" distR="114300" simplePos="0" relativeHeight="251655168" behindDoc="0" locked="0" layoutInCell="1" allowOverlap="1" wp14:anchorId="5171DF43" wp14:editId="188EEB61">
              <wp:simplePos x="0" y="0"/>
              <wp:positionH relativeFrom="margin">
                <wp:posOffset>5644007</wp:posOffset>
              </wp:positionH>
              <wp:positionV relativeFrom="paragraph">
                <wp:posOffset>-231394</wp:posOffset>
              </wp:positionV>
              <wp:extent cx="428367" cy="32512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428367" cy="325120"/>
                      </a:xfrm>
                      <a:prstGeom prst="rect">
                        <a:avLst/>
                      </a:prstGeom>
                      <a:noFill/>
                      <a:ln w="6350">
                        <a:noFill/>
                      </a:ln>
                    </wps:spPr>
                    <wps:txbx>
                      <w:txbxContent>
                        <w:p w:rsidR="003F7CB7" w:rsidRPr="005A04BE" w:rsidRDefault="003F7CB7"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1F313B">
                            <w:rPr>
                              <w:rFonts w:ascii="Garamond" w:hAnsi="Garamond"/>
                              <w:b/>
                              <w:i/>
                              <w:noProof/>
                              <w:sz w:val="24"/>
                              <w:szCs w:val="24"/>
                            </w:rPr>
                            <w:t>2</w:t>
                          </w:r>
                          <w:r w:rsidRPr="007E6ADB">
                            <w:rPr>
                              <w:rFonts w:ascii="Garamond" w:hAnsi="Garamond"/>
                              <w:b/>
                              <w:i/>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DF43" id="Поле 16" o:spid="_x0000_s1059" type="#_x0000_t202" style="position:absolute;margin-left:444.4pt;margin-top:-18.2pt;width:33.75pt;height:25.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" filled="f" stroked="f" strokeweight=".5pt">
              <v:textbox>
                <w:txbxContent>
                  <w:p w:rsidR="003F7CB7" w:rsidRPr="005A04BE" w:rsidRDefault="003F7CB7"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1F313B">
                      <w:rPr>
                        <w:rFonts w:ascii="Garamond" w:hAnsi="Garamond"/>
                        <w:b/>
                        <w:i/>
                        <w:noProof/>
                        <w:sz w:val="24"/>
                        <w:szCs w:val="24"/>
                      </w:rPr>
                      <w:t>2</w:t>
                    </w:r>
                    <w:r w:rsidRPr="007E6ADB">
                      <w:rPr>
                        <w:rFonts w:ascii="Garamond" w:hAnsi="Garamond"/>
                        <w:b/>
                        <w:i/>
                        <w:noProof/>
                        <w:sz w:val="24"/>
                        <w:szCs w:val="24"/>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53120" behindDoc="0" locked="0" layoutInCell="1" allowOverlap="1" wp14:anchorId="3DE89A24" wp14:editId="1F6E2FDF">
              <wp:simplePos x="0" y="0"/>
              <wp:positionH relativeFrom="rightMargin">
                <wp:posOffset>470535</wp:posOffset>
              </wp:positionH>
              <wp:positionV relativeFrom="paragraph">
                <wp:posOffset>293370</wp:posOffset>
              </wp:positionV>
              <wp:extent cx="276860" cy="252603"/>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76860" cy="252603"/>
                      </a:xfrm>
                      <a:prstGeom prst="rect">
                        <a:avLst/>
                      </a:prstGeom>
                      <a:noFill/>
                      <a:ln w="6350">
                        <a:noFill/>
                      </a:ln>
                    </wps:spPr>
                    <wps:txbx>
                      <w:txbxContent>
                        <w:p w:rsidR="003F7CB7" w:rsidRPr="006F6EC6" w:rsidRDefault="003F7CB7">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1F313B">
                            <w:rPr>
                              <w:rFonts w:ascii="Arial Narrow" w:hAnsi="Arial Narrow"/>
                              <w:noProof/>
                              <w:color w:val="FFFFFF" w:themeColor="background1"/>
                              <w:sz w:val="22"/>
                              <w:szCs w:val="22"/>
                            </w:rPr>
                            <w:t>2</w:t>
                          </w:r>
                          <w:r w:rsidRPr="006F6EC6">
                            <w:rPr>
                              <w:rFonts w:ascii="Arial Narrow" w:hAnsi="Arial Narrow"/>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89A24" id="Поле 10" o:spid="_x0000_s1060" type="#_x0000_t202" style="position:absolute;margin-left:37.05pt;margin-top:23.1pt;width:21.8pt;height:19.9pt;z-index:25165312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" filled="f" stroked="f" strokeweight=".5pt">
              <v:textbox>
                <w:txbxContent>
                  <w:p w:rsidR="003F7CB7" w:rsidRPr="006F6EC6" w:rsidRDefault="003F7CB7">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1F313B">
                      <w:rPr>
                        <w:rFonts w:ascii="Arial Narrow" w:hAnsi="Arial Narrow"/>
                        <w:noProof/>
                        <w:color w:val="FFFFFF" w:themeColor="background1"/>
                        <w:sz w:val="22"/>
                        <w:szCs w:val="22"/>
                      </w:rPr>
                      <w:t>2</w:t>
                    </w:r>
                    <w:r w:rsidRPr="006F6EC6">
                      <w:rPr>
                        <w:rFonts w:ascii="Arial Narrow" w:hAnsi="Arial Narrow"/>
                        <w:color w:val="FFFFFF" w:themeColor="background1"/>
                        <w:sz w:val="22"/>
                        <w:szCs w:val="22"/>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57216" behindDoc="0" locked="0" layoutInCell="1" allowOverlap="1" wp14:anchorId="612F3ADA" wp14:editId="6BF1A9EA">
              <wp:simplePos x="0" y="0"/>
              <wp:positionH relativeFrom="margin">
                <wp:posOffset>2217293</wp:posOffset>
              </wp:positionH>
              <wp:positionV relativeFrom="paragraph">
                <wp:posOffset>376555</wp:posOffset>
              </wp:positionV>
              <wp:extent cx="3538855" cy="4191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3538855" cy="419100"/>
                      </a:xfrm>
                      <a:prstGeom prst="rect">
                        <a:avLst/>
                      </a:prstGeom>
                      <a:noFill/>
                      <a:ln w="6350">
                        <a:noFill/>
                      </a:ln>
                    </wps:spPr>
                    <wps:txbx>
                      <w:txbxContent>
                        <w:p w:rsidR="003F7CB7" w:rsidRPr="00616501" w:rsidRDefault="003F7CB7"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3ADA" id="Поле 15" o:spid="_x0000_s1061" type="#_x0000_t202" style="position:absolute;margin-left:174.6pt;margin-top:29.65pt;width:278.65pt;height: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" filled="f" stroked="f" strokeweight=".5pt">
              <v:textbox>
                <w:txbxContent>
                  <w:p w:rsidR="003F7CB7" w:rsidRPr="00616501" w:rsidRDefault="003F7CB7"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v:textbox>
              <w10:wrap anchorx="margin"/>
            </v:shape>
          </w:pict>
        </mc:Fallback>
      </mc:AlternateContent>
    </w:r>
    <w:r>
      <w:rPr>
        <w:noProof/>
        <w:lang w:eastAsia="uk-UA"/>
      </w:rPr>
      <w:drawing>
        <wp:anchor distT="0" distB="0" distL="114300" distR="114300" simplePos="0" relativeHeight="251652096" behindDoc="0" locked="0" layoutInCell="1" allowOverlap="1" wp14:anchorId="3110655A" wp14:editId="5D0D0489">
          <wp:simplePos x="0" y="0"/>
          <wp:positionH relativeFrom="page">
            <wp:posOffset>-438</wp:posOffset>
          </wp:positionH>
          <wp:positionV relativeFrom="page">
            <wp:posOffset>10836012</wp:posOffset>
          </wp:positionV>
          <wp:extent cx="1838960" cy="10867035"/>
          <wp:effectExtent l="0" t="0" r="8890" b="0"/>
          <wp:wrapNone/>
          <wp:docPr id="47" name="Зображення 44" descr="C:\Users\gabriel.vargas\Desktop\BATCH 01 GERMAN SPECIFICATIONS V02\BATCH 01 GERMAN SPECIFICATIONS V02\german_templates_id1_letter (specifications &amp; BG)\german_templates_id1_letter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1" descr="C:\Users\gabriel.vargas\Desktop\BATCH 01 GERMAN SPECIFICATIONS V02\BATCH 01 GERMAN SPECIFICATIONS V02\german_templates_id1_letter (specifications &amp; BG)\german_templates_id1_letter (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838960" cy="1086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68506"/>
      <w:docPartObj>
        <w:docPartGallery w:val="Page Numbers (Bottom of Page)"/>
        <w:docPartUnique/>
      </w:docPartObj>
    </w:sdtPr>
    <w:sdtEndPr>
      <w:rPr>
        <w:rFonts w:ascii="Garamond" w:hAnsi="Garamond"/>
        <w:b/>
        <w:i/>
        <w:color w:val="1F4E79" w:themeColor="accent1" w:themeShade="80"/>
        <w:sz w:val="24"/>
        <w:szCs w:val="24"/>
      </w:rPr>
    </w:sdtEndPr>
    <w:sdtContent>
      <w:p w:rsidR="003F7CB7" w:rsidRPr="004E047C" w:rsidRDefault="003F7CB7">
        <w:pPr>
          <w:pStyle w:val="a5"/>
          <w:jc w:val="right"/>
          <w:rPr>
            <w:rFonts w:ascii="Garamond" w:hAnsi="Garamond"/>
            <w:b/>
            <w:i/>
            <w:color w:val="1F4E79" w:themeColor="accent1" w:themeShade="80"/>
            <w:sz w:val="24"/>
            <w:szCs w:val="24"/>
          </w:rPr>
        </w:pPr>
        <w:r w:rsidRPr="004E047C">
          <w:rPr>
            <w:rFonts w:ascii="Garamond" w:hAnsi="Garamond"/>
            <w:b/>
            <w:i/>
            <w:color w:val="1F4E79" w:themeColor="accent1" w:themeShade="80"/>
            <w:sz w:val="24"/>
            <w:szCs w:val="24"/>
          </w:rPr>
          <w:fldChar w:fldCharType="begin"/>
        </w:r>
        <w:r w:rsidRPr="004E047C">
          <w:rPr>
            <w:rFonts w:ascii="Garamond" w:hAnsi="Garamond"/>
            <w:b/>
            <w:i/>
            <w:color w:val="1F4E79" w:themeColor="accent1" w:themeShade="80"/>
            <w:sz w:val="24"/>
            <w:szCs w:val="24"/>
          </w:rPr>
          <w:instrText>PAGE   \* MERGEFORMAT</w:instrText>
        </w:r>
        <w:r w:rsidRPr="004E047C">
          <w:rPr>
            <w:rFonts w:ascii="Garamond" w:hAnsi="Garamond"/>
            <w:b/>
            <w:i/>
            <w:color w:val="1F4E79" w:themeColor="accent1" w:themeShade="80"/>
            <w:sz w:val="24"/>
            <w:szCs w:val="24"/>
          </w:rPr>
          <w:fldChar w:fldCharType="separate"/>
        </w:r>
        <w:r w:rsidR="001F313B">
          <w:rPr>
            <w:rFonts w:ascii="Garamond" w:hAnsi="Garamond"/>
            <w:b/>
            <w:i/>
            <w:noProof/>
            <w:color w:val="1F4E79" w:themeColor="accent1" w:themeShade="80"/>
            <w:sz w:val="24"/>
            <w:szCs w:val="24"/>
          </w:rPr>
          <w:t>56</w:t>
        </w:r>
        <w:r w:rsidRPr="004E047C">
          <w:rPr>
            <w:rFonts w:ascii="Garamond" w:hAnsi="Garamond"/>
            <w:b/>
            <w:i/>
            <w:color w:val="1F4E79" w:themeColor="accent1" w:themeShade="80"/>
            <w:sz w:val="24"/>
            <w:szCs w:val="24"/>
          </w:rPr>
          <w:fldChar w:fldCharType="end"/>
        </w:r>
      </w:p>
    </w:sdtContent>
  </w:sdt>
  <w:p w:rsidR="003F7CB7" w:rsidRPr="00BB1685" w:rsidRDefault="003F7CB7" w:rsidP="00BB1685">
    <w:pPr>
      <w:pStyle w:val="a5"/>
      <w:shd w:val="clear" w:color="auto" w:fill="DEEAF6" w:themeFill="accent1" w:themeFillTint="33"/>
      <w:rPr>
        <w:rFonts w:ascii="Garamond" w:hAnsi="Garamond"/>
        <w:i/>
        <w:color w:val="1F4E79" w:themeColor="accent1" w:themeShade="80"/>
        <w:sz w:val="28"/>
        <w:szCs w:val="28"/>
      </w:rPr>
    </w:pPr>
    <w:r w:rsidRPr="00BB1685">
      <w:rPr>
        <w:rFonts w:ascii="Garamond" w:hAnsi="Garamond"/>
        <w:b/>
        <w:i/>
        <w:color w:val="1F4E79" w:themeColor="accent1" w:themeShade="80"/>
        <w:sz w:val="28"/>
        <w:szCs w:val="28"/>
      </w:rPr>
      <w:t>Ц</w:t>
    </w:r>
    <w:r w:rsidRPr="00BB1685">
      <w:rPr>
        <w:rFonts w:ascii="Garamond" w:hAnsi="Garamond"/>
        <w:i/>
        <w:color w:val="1F4E79" w:themeColor="accent1" w:themeShade="80"/>
        <w:sz w:val="28"/>
        <w:szCs w:val="28"/>
      </w:rPr>
      <w:t xml:space="preserve">ентральний підрозділ гармонізації, Мінфін, </w:t>
    </w:r>
    <w:r w:rsidRPr="00AF44A5">
      <w:rPr>
        <w:rFonts w:ascii="Garamond" w:hAnsi="Garamond"/>
        <w:i/>
        <w:color w:val="1F4E79" w:themeColor="accent1" w:themeShade="80"/>
        <w:sz w:val="28"/>
        <w:szCs w:val="28"/>
      </w:rPr>
      <w:t>вересень 2024 року</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915981"/>
      <w:docPartObj>
        <w:docPartGallery w:val="Page Numbers (Bottom of Page)"/>
        <w:docPartUnique/>
      </w:docPartObj>
    </w:sdtPr>
    <w:sdtEndPr>
      <w:rPr>
        <w:rFonts w:ascii="Garamond" w:hAnsi="Garamond"/>
        <w:b/>
        <w:i/>
        <w:color w:val="1F4E79" w:themeColor="accent1" w:themeShade="80"/>
        <w:sz w:val="24"/>
        <w:szCs w:val="24"/>
      </w:rPr>
    </w:sdtEndPr>
    <w:sdtContent>
      <w:p w:rsidR="003F7CB7" w:rsidRPr="008E62D6" w:rsidRDefault="003F7CB7">
        <w:pPr>
          <w:pStyle w:val="a5"/>
          <w:jc w:val="right"/>
          <w:rPr>
            <w:rFonts w:ascii="Garamond" w:hAnsi="Garamond"/>
            <w:b/>
            <w:i/>
            <w:color w:val="1F4E79" w:themeColor="accent1" w:themeShade="80"/>
            <w:sz w:val="24"/>
            <w:szCs w:val="24"/>
          </w:rPr>
        </w:pPr>
        <w:r w:rsidRPr="008E62D6">
          <w:rPr>
            <w:rFonts w:ascii="Garamond" w:hAnsi="Garamond"/>
            <w:b/>
            <w:i/>
            <w:color w:val="1F4E79" w:themeColor="accent1" w:themeShade="80"/>
            <w:sz w:val="24"/>
            <w:szCs w:val="24"/>
          </w:rPr>
          <w:fldChar w:fldCharType="begin"/>
        </w:r>
        <w:r w:rsidRPr="008E62D6">
          <w:rPr>
            <w:rFonts w:ascii="Garamond" w:hAnsi="Garamond"/>
            <w:b/>
            <w:i/>
            <w:color w:val="1F4E79" w:themeColor="accent1" w:themeShade="80"/>
            <w:sz w:val="24"/>
            <w:szCs w:val="24"/>
          </w:rPr>
          <w:instrText>PAGE   \* MERGEFORMAT</w:instrText>
        </w:r>
        <w:r w:rsidRPr="008E62D6">
          <w:rPr>
            <w:rFonts w:ascii="Garamond" w:hAnsi="Garamond"/>
            <w:b/>
            <w:i/>
            <w:color w:val="1F4E79" w:themeColor="accent1" w:themeShade="80"/>
            <w:sz w:val="24"/>
            <w:szCs w:val="24"/>
          </w:rPr>
          <w:fldChar w:fldCharType="separate"/>
        </w:r>
        <w:r w:rsidR="001F313B">
          <w:rPr>
            <w:rFonts w:ascii="Garamond" w:hAnsi="Garamond"/>
            <w:b/>
            <w:i/>
            <w:noProof/>
            <w:color w:val="1F4E79" w:themeColor="accent1" w:themeShade="80"/>
            <w:sz w:val="24"/>
            <w:szCs w:val="24"/>
          </w:rPr>
          <w:t>57</w:t>
        </w:r>
        <w:r w:rsidRPr="008E62D6">
          <w:rPr>
            <w:rFonts w:ascii="Garamond" w:hAnsi="Garamond"/>
            <w:b/>
            <w:i/>
            <w:color w:val="1F4E79" w:themeColor="accent1" w:themeShade="80"/>
            <w:sz w:val="24"/>
            <w:szCs w:val="24"/>
          </w:rPr>
          <w:fldChar w:fldCharType="end"/>
        </w:r>
      </w:p>
    </w:sdtContent>
  </w:sdt>
  <w:p w:rsidR="003F7CB7" w:rsidRPr="00BB1685" w:rsidRDefault="003F7CB7" w:rsidP="005679F6">
    <w:pPr>
      <w:pStyle w:val="a5"/>
      <w:shd w:val="clear" w:color="auto" w:fill="DEEAF6" w:themeFill="accent1" w:themeFillTint="33"/>
      <w:rPr>
        <w:rFonts w:ascii="Garamond" w:hAnsi="Garamond"/>
        <w:i/>
        <w:color w:val="1F4E79" w:themeColor="accent1" w:themeShade="80"/>
        <w:sz w:val="28"/>
        <w:szCs w:val="28"/>
      </w:rPr>
    </w:pPr>
    <w:r w:rsidRPr="00BB1685">
      <w:rPr>
        <w:rFonts w:ascii="Garamond" w:hAnsi="Garamond"/>
        <w:b/>
        <w:i/>
        <w:color w:val="1F4E79" w:themeColor="accent1" w:themeShade="80"/>
        <w:sz w:val="28"/>
        <w:szCs w:val="28"/>
      </w:rPr>
      <w:t>Ц</w:t>
    </w:r>
    <w:r w:rsidRPr="00BB1685">
      <w:rPr>
        <w:rFonts w:ascii="Garamond" w:hAnsi="Garamond"/>
        <w:i/>
        <w:color w:val="1F4E79" w:themeColor="accent1" w:themeShade="80"/>
        <w:sz w:val="28"/>
        <w:szCs w:val="28"/>
      </w:rPr>
      <w:t xml:space="preserve">ентральний підрозділ гармонізації, Мінфін, </w:t>
    </w:r>
    <w:r w:rsidRPr="00FD4D8C">
      <w:rPr>
        <w:rFonts w:ascii="Garamond" w:hAnsi="Garamond"/>
        <w:i/>
        <w:color w:val="1F4E79" w:themeColor="accent1" w:themeShade="80"/>
        <w:sz w:val="28"/>
        <w:szCs w:val="28"/>
      </w:rPr>
      <w:t>вересень 2024 року</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Default="003F7C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E5" w:rsidRDefault="003C5DE5">
      <w:pPr>
        <w:spacing w:after="0" w:line="240" w:lineRule="auto"/>
      </w:pPr>
      <w:r>
        <w:separator/>
      </w:r>
    </w:p>
  </w:footnote>
  <w:footnote w:type="continuationSeparator" w:id="0">
    <w:p w:rsidR="003C5DE5" w:rsidRDefault="003C5DE5">
      <w:pPr>
        <w:spacing w:after="0" w:line="240" w:lineRule="auto"/>
      </w:pPr>
      <w:r>
        <w:continuationSeparator/>
      </w:r>
    </w:p>
  </w:footnote>
  <w:footnote w:id="1">
    <w:p w:rsidR="003F7CB7" w:rsidRPr="00B71D47" w:rsidRDefault="003F7CB7" w:rsidP="004E543C">
      <w:pPr>
        <w:pStyle w:val="af"/>
        <w:spacing w:after="0" w:line="240" w:lineRule="auto"/>
        <w:jc w:val="both"/>
        <w:rPr>
          <w:rFonts w:ascii="Arial Narrow" w:hAnsi="Arial Narrow"/>
          <w:i/>
          <w:color w:val="1F4E79" w:themeColor="accent1" w:themeShade="80"/>
          <w:sz w:val="24"/>
          <w:szCs w:val="24"/>
          <w:lang w:val="uk-UA"/>
        </w:rPr>
      </w:pPr>
      <w:r w:rsidRPr="00B71D47">
        <w:rPr>
          <w:rStyle w:val="af1"/>
          <w:rFonts w:ascii="Garamond" w:hAnsi="Garamond"/>
          <w:i/>
          <w:color w:val="1F4E79" w:themeColor="accent1" w:themeShade="80"/>
          <w:sz w:val="24"/>
          <w:szCs w:val="24"/>
        </w:rPr>
        <w:footnoteRef/>
      </w:r>
      <w:r w:rsidRPr="00B71D47">
        <w:rPr>
          <w:rFonts w:ascii="Garamond" w:hAnsi="Garamond"/>
          <w:i/>
          <w:color w:val="1F4E79" w:themeColor="accent1" w:themeShade="80"/>
          <w:sz w:val="24"/>
          <w:szCs w:val="24"/>
          <w:lang w:val="uk-UA"/>
        </w:rPr>
        <w:t xml:space="preserve"> для визначення підходів до формулювання ризиків використано керівництво з управління ризиками «</w:t>
      </w:r>
      <w:proofErr w:type="spellStart"/>
      <w:r w:rsidRPr="00B71D47">
        <w:rPr>
          <w:rFonts w:ascii="Garamond" w:hAnsi="Garamond"/>
          <w:i/>
          <w:color w:val="1F4E79" w:themeColor="accent1" w:themeShade="80"/>
          <w:sz w:val="24"/>
          <w:szCs w:val="24"/>
          <w:lang w:val="uk-UA"/>
        </w:rPr>
        <w:t>The</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Orange</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Book</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Management</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of</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Risk</w:t>
      </w:r>
      <w:proofErr w:type="spellEnd"/>
      <w:r w:rsidRPr="00B71D47">
        <w:rPr>
          <w:rFonts w:ascii="Garamond" w:hAnsi="Garamond"/>
          <w:i/>
          <w:color w:val="1F4E79" w:themeColor="accent1" w:themeShade="80"/>
          <w:sz w:val="24"/>
          <w:szCs w:val="24"/>
          <w:lang w:val="uk-UA"/>
        </w:rPr>
        <w:t xml:space="preserve"> – </w:t>
      </w:r>
      <w:proofErr w:type="spellStart"/>
      <w:r w:rsidRPr="00B71D47">
        <w:rPr>
          <w:rFonts w:ascii="Garamond" w:hAnsi="Garamond"/>
          <w:i/>
          <w:color w:val="1F4E79" w:themeColor="accent1" w:themeShade="80"/>
          <w:sz w:val="24"/>
          <w:szCs w:val="24"/>
          <w:lang w:val="uk-UA"/>
        </w:rPr>
        <w:t>Principles</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and</w:t>
      </w:r>
      <w:proofErr w:type="spellEnd"/>
      <w:r w:rsidRPr="00B71D47">
        <w:rPr>
          <w:rFonts w:ascii="Garamond" w:hAnsi="Garamond"/>
          <w:i/>
          <w:color w:val="1F4E79" w:themeColor="accent1" w:themeShade="80"/>
          <w:sz w:val="24"/>
          <w:szCs w:val="24"/>
          <w:lang w:val="uk-UA"/>
        </w:rPr>
        <w:t xml:space="preserve"> </w:t>
      </w:r>
      <w:proofErr w:type="spellStart"/>
      <w:r w:rsidRPr="00B71D47">
        <w:rPr>
          <w:rFonts w:ascii="Garamond" w:hAnsi="Garamond"/>
          <w:i/>
          <w:color w:val="1F4E79" w:themeColor="accent1" w:themeShade="80"/>
          <w:sz w:val="24"/>
          <w:szCs w:val="24"/>
          <w:lang w:val="uk-UA"/>
        </w:rPr>
        <w:t>Concepts</w:t>
      </w:r>
      <w:proofErr w:type="spellEnd"/>
      <w:r w:rsidRPr="00B71D47">
        <w:rPr>
          <w:rFonts w:ascii="Garamond" w:hAnsi="Garamond"/>
          <w:i/>
          <w:color w:val="1F4E79" w:themeColor="accent1" w:themeShade="80"/>
          <w:sz w:val="24"/>
          <w:szCs w:val="24"/>
          <w:lang w:val="uk-UA"/>
        </w:rPr>
        <w:t>»</w:t>
      </w:r>
    </w:p>
  </w:footnote>
  <w:footnote w:id="2">
    <w:p w:rsidR="003F7CB7" w:rsidRPr="00F86BA6" w:rsidRDefault="003F7CB7" w:rsidP="00F2705A">
      <w:pPr>
        <w:pStyle w:val="af"/>
        <w:spacing w:after="0" w:line="240" w:lineRule="auto"/>
        <w:jc w:val="both"/>
        <w:rPr>
          <w:rFonts w:ascii="Garamond" w:hAnsi="Garamond"/>
          <w:i/>
          <w:sz w:val="24"/>
          <w:szCs w:val="24"/>
          <w:lang w:val="uk-UA"/>
        </w:rPr>
      </w:pPr>
      <w:r w:rsidRPr="00F86BA6">
        <w:rPr>
          <w:rStyle w:val="af1"/>
          <w:rFonts w:ascii="Garamond" w:hAnsi="Garamond"/>
          <w:i/>
          <w:color w:val="1F4E79" w:themeColor="accent1" w:themeShade="80"/>
          <w:sz w:val="24"/>
          <w:szCs w:val="24"/>
        </w:rPr>
        <w:footnoteRef/>
      </w:r>
      <w:r w:rsidRPr="00F86BA6">
        <w:rPr>
          <w:rFonts w:ascii="Garamond" w:hAnsi="Garamond"/>
          <w:i/>
          <w:color w:val="1F4E79" w:themeColor="accent1" w:themeShade="80"/>
          <w:sz w:val="24"/>
          <w:szCs w:val="24"/>
          <w:lang w:val="uk-UA"/>
        </w:rPr>
        <w:t xml:space="preserve"> Детальніше щодо діяльності підрозділу внутрішнього аудиту з консультування можна ознайомитися за посиланням </w:t>
      </w:r>
      <w:hyperlink r:id="rId1" w:history="1">
        <w:r w:rsidRPr="001B73DA">
          <w:rPr>
            <w:rStyle w:val="ac"/>
            <w:rFonts w:ascii="Garamond" w:hAnsi="Garamond"/>
            <w:i/>
            <w:color w:val="1F4E79" w:themeColor="accent1" w:themeShade="80"/>
            <w:sz w:val="24"/>
            <w:szCs w:val="24"/>
            <w:u w:val="none"/>
            <w:lang w:val="uk-UA"/>
          </w:rPr>
          <w:t>https://www.mof.gov.ua/storage/files/Audit%20Presentation.pdf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136A32" w:rsidRDefault="003F7CB7" w:rsidP="00324620">
    <w:pPr>
      <w:pStyle w:val="a3"/>
      <w:shd w:val="clear" w:color="auto" w:fill="DEEAF6" w:themeFill="accent1" w:themeFillTint="33"/>
      <w:jc w:val="center"/>
      <w:rPr>
        <w:rFonts w:ascii="Garamond" w:hAnsi="Garamond"/>
        <w:i/>
        <w:color w:val="1F4E79" w:themeColor="accent1" w:themeShade="80"/>
        <w:sz w:val="16"/>
        <w:szCs w:val="16"/>
      </w:rP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Default="003F7CB7" w:rsidP="00BB1685">
    <w:pPr>
      <w:pStyle w:val="a3"/>
      <w:jc w:val="cente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BB1685" w:rsidRDefault="003F7CB7" w:rsidP="00BB1685">
    <w:pPr>
      <w:pStyle w:val="a3"/>
      <w:jc w:val="cente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Default="003F7CB7" w:rsidP="00BB1685">
    <w:pPr>
      <w:pStyle w:val="a3"/>
      <w:jc w:val="cente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Default="003F7CB7" w:rsidP="00016B64">
    <w:pPr>
      <w:pStyle w:val="a3"/>
      <w:jc w:val="cente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136A32" w:rsidRDefault="003F7CB7" w:rsidP="00A919CD">
    <w:pPr>
      <w:pStyle w:val="a3"/>
      <w:jc w:val="center"/>
      <w:rPr>
        <w:rFonts w:ascii="Garamond" w:hAnsi="Garamond"/>
        <w:i/>
        <w:color w:val="1F4E79" w:themeColor="accent1" w:themeShade="80"/>
        <w:sz w:val="16"/>
        <w:szCs w:val="16"/>
      </w:rP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136A32" w:rsidRDefault="003F7CB7" w:rsidP="00A919CD">
    <w:pPr>
      <w:pStyle w:val="a3"/>
      <w:jc w:val="center"/>
      <w:rPr>
        <w:rFonts w:ascii="Garamond" w:hAnsi="Garamond"/>
        <w:i/>
        <w:color w:val="1F4E79" w:themeColor="accent1" w:themeShade="80"/>
        <w:sz w:val="16"/>
        <w:szCs w:val="16"/>
      </w:rP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CB7" w:rsidRPr="00B255EE" w:rsidRDefault="003F7CB7" w:rsidP="00B255EE">
    <w:pPr>
      <w:pStyle w:val="a3"/>
      <w:shd w:val="clear" w:color="auto" w:fill="DEEAF6" w:themeFill="accent1" w:themeFillTint="33"/>
      <w:jc w:val="center"/>
      <w:rPr>
        <w:rFonts w:ascii="Garamond" w:hAnsi="Garamond"/>
        <w:i/>
        <w:color w:val="1F4E79" w:themeColor="accent1" w:themeShade="80"/>
        <w:sz w:val="16"/>
        <w:szCs w:val="16"/>
      </w:rPr>
    </w:pPr>
    <w:r w:rsidRPr="00136A32">
      <w:rPr>
        <w:rFonts w:ascii="Garamond" w:hAnsi="Garamond"/>
        <w:b/>
        <w:i/>
        <w:color w:val="1F4E79" w:themeColor="accent1" w:themeShade="80"/>
        <w:sz w:val="28"/>
        <w:szCs w:val="28"/>
      </w:rPr>
      <w:t>М</w:t>
    </w:r>
    <w:r w:rsidRPr="00136A32">
      <w:rPr>
        <w:rFonts w:ascii="Garamond" w:hAnsi="Garamond"/>
        <w:i/>
        <w:color w:val="1F4E79" w:themeColor="accent1" w:themeShade="80"/>
        <w:sz w:val="28"/>
        <w:szCs w:val="28"/>
      </w:rPr>
      <w:t>етодичний посібник з ризик-орієнтованого планування діяльності з внутрішнього аудиту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46831"/>
    <w:multiLevelType w:val="hybridMultilevel"/>
    <w:tmpl w:val="88A25A78"/>
    <w:lvl w:ilvl="0" w:tplc="0BC4C4EE">
      <w:numFmt w:val="bullet"/>
      <w:lvlText w:val="-"/>
      <w:lvlJc w:val="left"/>
      <w:pPr>
        <w:ind w:left="1080" w:hanging="360"/>
      </w:pPr>
      <w:rPr>
        <w:rFonts w:ascii="Garamond" w:eastAsia="Times New Roman" w:hAnsi="Garamond"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15964588"/>
    <w:multiLevelType w:val="hybridMultilevel"/>
    <w:tmpl w:val="BF362EDC"/>
    <w:lvl w:ilvl="0" w:tplc="BD04CD40">
      <w:start w:val="1"/>
      <w:numFmt w:val="bullet"/>
      <w:lvlText w:val=""/>
      <w:lvlJc w:val="left"/>
      <w:pPr>
        <w:ind w:left="720" w:hanging="360"/>
      </w:pPr>
      <w:rPr>
        <w:rFonts w:ascii="Symbol" w:hAnsi="Symbol" w:hint="default"/>
        <w:color w:val="5B9BD5" w:themeColor="accent1"/>
      </w:rPr>
    </w:lvl>
    <w:lvl w:ilvl="1" w:tplc="2D94D122">
      <w:numFmt w:val="bullet"/>
      <w:lvlText w:val="•"/>
      <w:lvlJc w:val="left"/>
      <w:pPr>
        <w:ind w:left="1440" w:hanging="360"/>
      </w:pPr>
      <w:rPr>
        <w:rFonts w:ascii="Garamond" w:eastAsia="Times New Roman" w:hAnsi="Garamond"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7D9107C"/>
    <w:multiLevelType w:val="hybridMultilevel"/>
    <w:tmpl w:val="4BE2ABE4"/>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644"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D852163"/>
    <w:multiLevelType w:val="hybridMultilevel"/>
    <w:tmpl w:val="181651DE"/>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22443BFA"/>
    <w:multiLevelType w:val="hybridMultilevel"/>
    <w:tmpl w:val="25D0E500"/>
    <w:lvl w:ilvl="0" w:tplc="B61CE9F4">
      <w:start w:val="1"/>
      <w:numFmt w:val="bullet"/>
      <w:lvlText w:val="•"/>
      <w:lvlJc w:val="left"/>
      <w:pPr>
        <w:tabs>
          <w:tab w:val="num" w:pos="720"/>
        </w:tabs>
        <w:ind w:left="720" w:hanging="360"/>
      </w:pPr>
      <w:rPr>
        <w:rFonts w:ascii="Times New Roman" w:hAnsi="Times New Roman" w:hint="default"/>
      </w:rPr>
    </w:lvl>
    <w:lvl w:ilvl="1" w:tplc="FBF8FA24" w:tentative="1">
      <w:start w:val="1"/>
      <w:numFmt w:val="bullet"/>
      <w:lvlText w:val="•"/>
      <w:lvlJc w:val="left"/>
      <w:pPr>
        <w:tabs>
          <w:tab w:val="num" w:pos="1440"/>
        </w:tabs>
        <w:ind w:left="1440" w:hanging="360"/>
      </w:pPr>
      <w:rPr>
        <w:rFonts w:ascii="Times New Roman" w:hAnsi="Times New Roman" w:hint="default"/>
      </w:rPr>
    </w:lvl>
    <w:lvl w:ilvl="2" w:tplc="CBC6E11A" w:tentative="1">
      <w:start w:val="1"/>
      <w:numFmt w:val="bullet"/>
      <w:lvlText w:val="•"/>
      <w:lvlJc w:val="left"/>
      <w:pPr>
        <w:tabs>
          <w:tab w:val="num" w:pos="2160"/>
        </w:tabs>
        <w:ind w:left="2160" w:hanging="360"/>
      </w:pPr>
      <w:rPr>
        <w:rFonts w:ascii="Times New Roman" w:hAnsi="Times New Roman" w:hint="default"/>
      </w:rPr>
    </w:lvl>
    <w:lvl w:ilvl="3" w:tplc="6434A81E" w:tentative="1">
      <w:start w:val="1"/>
      <w:numFmt w:val="bullet"/>
      <w:lvlText w:val="•"/>
      <w:lvlJc w:val="left"/>
      <w:pPr>
        <w:tabs>
          <w:tab w:val="num" w:pos="2880"/>
        </w:tabs>
        <w:ind w:left="2880" w:hanging="360"/>
      </w:pPr>
      <w:rPr>
        <w:rFonts w:ascii="Times New Roman" w:hAnsi="Times New Roman" w:hint="default"/>
      </w:rPr>
    </w:lvl>
    <w:lvl w:ilvl="4" w:tplc="07E405DC" w:tentative="1">
      <w:start w:val="1"/>
      <w:numFmt w:val="bullet"/>
      <w:lvlText w:val="•"/>
      <w:lvlJc w:val="left"/>
      <w:pPr>
        <w:tabs>
          <w:tab w:val="num" w:pos="3600"/>
        </w:tabs>
        <w:ind w:left="3600" w:hanging="360"/>
      </w:pPr>
      <w:rPr>
        <w:rFonts w:ascii="Times New Roman" w:hAnsi="Times New Roman" w:hint="default"/>
      </w:rPr>
    </w:lvl>
    <w:lvl w:ilvl="5" w:tplc="133C3432" w:tentative="1">
      <w:start w:val="1"/>
      <w:numFmt w:val="bullet"/>
      <w:lvlText w:val="•"/>
      <w:lvlJc w:val="left"/>
      <w:pPr>
        <w:tabs>
          <w:tab w:val="num" w:pos="4320"/>
        </w:tabs>
        <w:ind w:left="4320" w:hanging="360"/>
      </w:pPr>
      <w:rPr>
        <w:rFonts w:ascii="Times New Roman" w:hAnsi="Times New Roman" w:hint="default"/>
      </w:rPr>
    </w:lvl>
    <w:lvl w:ilvl="6" w:tplc="ACE42706" w:tentative="1">
      <w:start w:val="1"/>
      <w:numFmt w:val="bullet"/>
      <w:lvlText w:val="•"/>
      <w:lvlJc w:val="left"/>
      <w:pPr>
        <w:tabs>
          <w:tab w:val="num" w:pos="5040"/>
        </w:tabs>
        <w:ind w:left="5040" w:hanging="360"/>
      </w:pPr>
      <w:rPr>
        <w:rFonts w:ascii="Times New Roman" w:hAnsi="Times New Roman" w:hint="default"/>
      </w:rPr>
    </w:lvl>
    <w:lvl w:ilvl="7" w:tplc="7DACCE18" w:tentative="1">
      <w:start w:val="1"/>
      <w:numFmt w:val="bullet"/>
      <w:lvlText w:val="•"/>
      <w:lvlJc w:val="left"/>
      <w:pPr>
        <w:tabs>
          <w:tab w:val="num" w:pos="5760"/>
        </w:tabs>
        <w:ind w:left="5760" w:hanging="360"/>
      </w:pPr>
      <w:rPr>
        <w:rFonts w:ascii="Times New Roman" w:hAnsi="Times New Roman" w:hint="default"/>
      </w:rPr>
    </w:lvl>
    <w:lvl w:ilvl="8" w:tplc="F21A777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2CC25FA"/>
    <w:multiLevelType w:val="hybridMultilevel"/>
    <w:tmpl w:val="39BC5F9A"/>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2007"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6CB63E8"/>
    <w:multiLevelType w:val="hybridMultilevel"/>
    <w:tmpl w:val="4F26F01A"/>
    <w:lvl w:ilvl="0" w:tplc="BD04CD40">
      <w:start w:val="1"/>
      <w:numFmt w:val="bullet"/>
      <w:lvlText w:val=""/>
      <w:lvlJc w:val="left"/>
      <w:pPr>
        <w:ind w:left="5606" w:hanging="360"/>
      </w:pPr>
      <w:rPr>
        <w:rFonts w:ascii="Symbol" w:hAnsi="Symbol" w:hint="default"/>
        <w:color w:val="5B9BD5" w:themeColor="accent1"/>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15:restartNumberingAfterBreak="0">
    <w:nsid w:val="2B4A61CD"/>
    <w:multiLevelType w:val="hybridMultilevel"/>
    <w:tmpl w:val="65E0CC8C"/>
    <w:lvl w:ilvl="0" w:tplc="3C62C614">
      <w:start w:val="1"/>
      <w:numFmt w:val="decimal"/>
      <w:lvlText w:val="%1)"/>
      <w:lvlJc w:val="left"/>
      <w:pPr>
        <w:ind w:left="1011" w:hanging="444"/>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40426229"/>
    <w:multiLevelType w:val="hybridMultilevel"/>
    <w:tmpl w:val="393286F8"/>
    <w:lvl w:ilvl="0" w:tplc="BD04CD40">
      <w:start w:val="1"/>
      <w:numFmt w:val="bullet"/>
      <w:lvlText w:val=""/>
      <w:lvlJc w:val="left"/>
      <w:pPr>
        <w:ind w:left="1354" w:hanging="360"/>
      </w:pPr>
      <w:rPr>
        <w:rFonts w:ascii="Symbol" w:hAnsi="Symbol" w:hint="default"/>
        <w:color w:val="5B9BD5" w:themeColor="accent1"/>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9" w15:restartNumberingAfterBreak="0">
    <w:nsid w:val="5D014707"/>
    <w:multiLevelType w:val="hybridMultilevel"/>
    <w:tmpl w:val="5F1C3764"/>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6C8A453C"/>
    <w:multiLevelType w:val="hybridMultilevel"/>
    <w:tmpl w:val="4ED49F22"/>
    <w:lvl w:ilvl="0" w:tplc="1B362510">
      <w:numFmt w:val="bullet"/>
      <w:lvlText w:val="-"/>
      <w:lvlJc w:val="left"/>
      <w:pPr>
        <w:ind w:left="720" w:hanging="360"/>
      </w:pPr>
      <w:rPr>
        <w:rFonts w:ascii="Garamond" w:eastAsia="Times New Roman" w:hAnsi="Garamond"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6D134BB9"/>
    <w:multiLevelType w:val="hybridMultilevel"/>
    <w:tmpl w:val="9080EB14"/>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2007"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741D4BE3"/>
    <w:multiLevelType w:val="hybridMultilevel"/>
    <w:tmpl w:val="FE409C64"/>
    <w:lvl w:ilvl="0" w:tplc="51CED514">
      <w:start w:val="1"/>
      <w:numFmt w:val="decimal"/>
      <w:lvlText w:val="%1."/>
      <w:lvlJc w:val="left"/>
      <w:pPr>
        <w:tabs>
          <w:tab w:val="num" w:pos="734"/>
        </w:tabs>
        <w:ind w:left="734" w:hanging="360"/>
      </w:pPr>
      <w:rPr>
        <w:lang w:val="uk-UA"/>
      </w:rPr>
    </w:lvl>
    <w:lvl w:ilvl="1" w:tplc="D390EDAE">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924383"/>
    <w:multiLevelType w:val="hybridMultilevel"/>
    <w:tmpl w:val="69600464"/>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7DF275CB"/>
    <w:multiLevelType w:val="hybridMultilevel"/>
    <w:tmpl w:val="953CB33C"/>
    <w:lvl w:ilvl="0" w:tplc="D390EDA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
  </w:num>
  <w:num w:numId="4">
    <w:abstractNumId w:val="5"/>
  </w:num>
  <w:num w:numId="5">
    <w:abstractNumId w:val="2"/>
  </w:num>
  <w:num w:numId="6">
    <w:abstractNumId w:val="11"/>
  </w:num>
  <w:num w:numId="7">
    <w:abstractNumId w:val="13"/>
  </w:num>
  <w:num w:numId="8">
    <w:abstractNumId w:val="3"/>
  </w:num>
  <w:num w:numId="9">
    <w:abstractNumId w:val="8"/>
  </w:num>
  <w:num w:numId="10">
    <w:abstractNumId w:val="7"/>
  </w:num>
  <w:num w:numId="11">
    <w:abstractNumId w:val="13"/>
  </w:num>
  <w:num w:numId="12">
    <w:abstractNumId w:val="6"/>
  </w:num>
  <w:num w:numId="13">
    <w:abstractNumId w:val="9"/>
  </w:num>
  <w:num w:numId="14">
    <w:abstractNumId w:val="1"/>
  </w:num>
  <w:num w:numId="15">
    <w:abstractNumId w:val="2"/>
  </w:num>
  <w:num w:numId="1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6"/>
  </w:num>
  <w:num w:numId="19">
    <w:abstractNumId w:val="10"/>
  </w:num>
  <w:num w:numId="20">
    <w:abstractNumId w:val="0"/>
  </w:num>
  <w:num w:numId="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GrammaticalErrors/>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DE3"/>
    <w:rsid w:val="00000271"/>
    <w:rsid w:val="000014CF"/>
    <w:rsid w:val="000023E8"/>
    <w:rsid w:val="000024C3"/>
    <w:rsid w:val="00003871"/>
    <w:rsid w:val="00003F90"/>
    <w:rsid w:val="0000533B"/>
    <w:rsid w:val="0000560E"/>
    <w:rsid w:val="000067C5"/>
    <w:rsid w:val="00006FD2"/>
    <w:rsid w:val="00010F23"/>
    <w:rsid w:val="0001109E"/>
    <w:rsid w:val="00013B99"/>
    <w:rsid w:val="00015774"/>
    <w:rsid w:val="00015884"/>
    <w:rsid w:val="00015905"/>
    <w:rsid w:val="0001640B"/>
    <w:rsid w:val="00016471"/>
    <w:rsid w:val="00016B64"/>
    <w:rsid w:val="00016D90"/>
    <w:rsid w:val="00017E94"/>
    <w:rsid w:val="00020C1E"/>
    <w:rsid w:val="00021FFB"/>
    <w:rsid w:val="000227AB"/>
    <w:rsid w:val="00022ABE"/>
    <w:rsid w:val="00022B36"/>
    <w:rsid w:val="00023500"/>
    <w:rsid w:val="00023D32"/>
    <w:rsid w:val="0002402B"/>
    <w:rsid w:val="000250A3"/>
    <w:rsid w:val="000254B8"/>
    <w:rsid w:val="0002727C"/>
    <w:rsid w:val="000318DB"/>
    <w:rsid w:val="00031B19"/>
    <w:rsid w:val="00031FF3"/>
    <w:rsid w:val="00032827"/>
    <w:rsid w:val="00032EF3"/>
    <w:rsid w:val="00034C9E"/>
    <w:rsid w:val="00035253"/>
    <w:rsid w:val="000353EC"/>
    <w:rsid w:val="00035ADB"/>
    <w:rsid w:val="00035FD6"/>
    <w:rsid w:val="000369C9"/>
    <w:rsid w:val="00036DE1"/>
    <w:rsid w:val="00037101"/>
    <w:rsid w:val="00037111"/>
    <w:rsid w:val="00037180"/>
    <w:rsid w:val="0003730B"/>
    <w:rsid w:val="00037DA4"/>
    <w:rsid w:val="00037F9A"/>
    <w:rsid w:val="0004070A"/>
    <w:rsid w:val="000407C4"/>
    <w:rsid w:val="00040E1E"/>
    <w:rsid w:val="000410AF"/>
    <w:rsid w:val="000411D4"/>
    <w:rsid w:val="00041568"/>
    <w:rsid w:val="00041773"/>
    <w:rsid w:val="00041BDC"/>
    <w:rsid w:val="00041BE9"/>
    <w:rsid w:val="0004317B"/>
    <w:rsid w:val="000431A8"/>
    <w:rsid w:val="00043D2A"/>
    <w:rsid w:val="00044251"/>
    <w:rsid w:val="00044535"/>
    <w:rsid w:val="0004512C"/>
    <w:rsid w:val="0004537A"/>
    <w:rsid w:val="000455F7"/>
    <w:rsid w:val="00045860"/>
    <w:rsid w:val="00046439"/>
    <w:rsid w:val="0004785B"/>
    <w:rsid w:val="00047C60"/>
    <w:rsid w:val="00047D0C"/>
    <w:rsid w:val="00050E00"/>
    <w:rsid w:val="0005253D"/>
    <w:rsid w:val="000536B1"/>
    <w:rsid w:val="00054188"/>
    <w:rsid w:val="000543A0"/>
    <w:rsid w:val="000547A5"/>
    <w:rsid w:val="00054B86"/>
    <w:rsid w:val="000552EC"/>
    <w:rsid w:val="000553C7"/>
    <w:rsid w:val="0005579D"/>
    <w:rsid w:val="0005669C"/>
    <w:rsid w:val="00056823"/>
    <w:rsid w:val="0005770C"/>
    <w:rsid w:val="0005794C"/>
    <w:rsid w:val="00060615"/>
    <w:rsid w:val="00061BA3"/>
    <w:rsid w:val="000629CF"/>
    <w:rsid w:val="00062FA2"/>
    <w:rsid w:val="00063BA5"/>
    <w:rsid w:val="00063D3B"/>
    <w:rsid w:val="00065473"/>
    <w:rsid w:val="00065AB6"/>
    <w:rsid w:val="000660D3"/>
    <w:rsid w:val="00067963"/>
    <w:rsid w:val="00067EE1"/>
    <w:rsid w:val="0007096C"/>
    <w:rsid w:val="00070AE0"/>
    <w:rsid w:val="000710BA"/>
    <w:rsid w:val="00073796"/>
    <w:rsid w:val="000740FC"/>
    <w:rsid w:val="00074FED"/>
    <w:rsid w:val="00075041"/>
    <w:rsid w:val="000752A8"/>
    <w:rsid w:val="000762D5"/>
    <w:rsid w:val="00076F77"/>
    <w:rsid w:val="000773D3"/>
    <w:rsid w:val="00077DC8"/>
    <w:rsid w:val="0008000E"/>
    <w:rsid w:val="00081BF9"/>
    <w:rsid w:val="00082343"/>
    <w:rsid w:val="000825F8"/>
    <w:rsid w:val="00083A21"/>
    <w:rsid w:val="000840D2"/>
    <w:rsid w:val="00084184"/>
    <w:rsid w:val="00085334"/>
    <w:rsid w:val="000855B6"/>
    <w:rsid w:val="00085B86"/>
    <w:rsid w:val="00087E4E"/>
    <w:rsid w:val="00090363"/>
    <w:rsid w:val="00091874"/>
    <w:rsid w:val="00091F83"/>
    <w:rsid w:val="000928C3"/>
    <w:rsid w:val="00093C30"/>
    <w:rsid w:val="00093CE1"/>
    <w:rsid w:val="00094F31"/>
    <w:rsid w:val="0009610D"/>
    <w:rsid w:val="00096C14"/>
    <w:rsid w:val="000A0BE5"/>
    <w:rsid w:val="000A0CEE"/>
    <w:rsid w:val="000A0D84"/>
    <w:rsid w:val="000A0DCC"/>
    <w:rsid w:val="000A1381"/>
    <w:rsid w:val="000A2391"/>
    <w:rsid w:val="000A44BC"/>
    <w:rsid w:val="000A6CDB"/>
    <w:rsid w:val="000A7353"/>
    <w:rsid w:val="000B02B6"/>
    <w:rsid w:val="000B1363"/>
    <w:rsid w:val="000B2469"/>
    <w:rsid w:val="000B2595"/>
    <w:rsid w:val="000B297C"/>
    <w:rsid w:val="000B2E22"/>
    <w:rsid w:val="000B2FBB"/>
    <w:rsid w:val="000B3536"/>
    <w:rsid w:val="000B3821"/>
    <w:rsid w:val="000B5B6D"/>
    <w:rsid w:val="000B5FF5"/>
    <w:rsid w:val="000B67B8"/>
    <w:rsid w:val="000B699E"/>
    <w:rsid w:val="000B6DAC"/>
    <w:rsid w:val="000B7F32"/>
    <w:rsid w:val="000C0D01"/>
    <w:rsid w:val="000C0EF9"/>
    <w:rsid w:val="000C0FA5"/>
    <w:rsid w:val="000C1154"/>
    <w:rsid w:val="000C1285"/>
    <w:rsid w:val="000C141A"/>
    <w:rsid w:val="000C15AB"/>
    <w:rsid w:val="000C19D6"/>
    <w:rsid w:val="000C1A3D"/>
    <w:rsid w:val="000C1B80"/>
    <w:rsid w:val="000C2AF2"/>
    <w:rsid w:val="000C330B"/>
    <w:rsid w:val="000C3403"/>
    <w:rsid w:val="000C3610"/>
    <w:rsid w:val="000C3EA5"/>
    <w:rsid w:val="000C4079"/>
    <w:rsid w:val="000C40F2"/>
    <w:rsid w:val="000C49CE"/>
    <w:rsid w:val="000C4F50"/>
    <w:rsid w:val="000C5263"/>
    <w:rsid w:val="000C5BF6"/>
    <w:rsid w:val="000C641F"/>
    <w:rsid w:val="000C6C49"/>
    <w:rsid w:val="000C7519"/>
    <w:rsid w:val="000C765B"/>
    <w:rsid w:val="000C7EF8"/>
    <w:rsid w:val="000D05E9"/>
    <w:rsid w:val="000D0699"/>
    <w:rsid w:val="000D160F"/>
    <w:rsid w:val="000D1FD8"/>
    <w:rsid w:val="000D2459"/>
    <w:rsid w:val="000D2B20"/>
    <w:rsid w:val="000D2EEB"/>
    <w:rsid w:val="000D4153"/>
    <w:rsid w:val="000D51E3"/>
    <w:rsid w:val="000D58C3"/>
    <w:rsid w:val="000D5B09"/>
    <w:rsid w:val="000D5B3C"/>
    <w:rsid w:val="000D5E7F"/>
    <w:rsid w:val="000D62C9"/>
    <w:rsid w:val="000E084C"/>
    <w:rsid w:val="000E1E71"/>
    <w:rsid w:val="000E2066"/>
    <w:rsid w:val="000E235A"/>
    <w:rsid w:val="000E2B5F"/>
    <w:rsid w:val="000E2FF8"/>
    <w:rsid w:val="000E3026"/>
    <w:rsid w:val="000E3F0F"/>
    <w:rsid w:val="000E4CBB"/>
    <w:rsid w:val="000E4EBA"/>
    <w:rsid w:val="000E4FE7"/>
    <w:rsid w:val="000E5353"/>
    <w:rsid w:val="000E702F"/>
    <w:rsid w:val="000E79A6"/>
    <w:rsid w:val="000F0150"/>
    <w:rsid w:val="000F0793"/>
    <w:rsid w:val="000F0A43"/>
    <w:rsid w:val="000F1111"/>
    <w:rsid w:val="000F34D6"/>
    <w:rsid w:val="000F3558"/>
    <w:rsid w:val="000F3638"/>
    <w:rsid w:val="000F4A73"/>
    <w:rsid w:val="000F4E55"/>
    <w:rsid w:val="000F55B5"/>
    <w:rsid w:val="000F5C39"/>
    <w:rsid w:val="000F5CEA"/>
    <w:rsid w:val="000F65CB"/>
    <w:rsid w:val="000F6B6F"/>
    <w:rsid w:val="000F7133"/>
    <w:rsid w:val="000F7C4D"/>
    <w:rsid w:val="001000D3"/>
    <w:rsid w:val="00101C46"/>
    <w:rsid w:val="00102B54"/>
    <w:rsid w:val="00103609"/>
    <w:rsid w:val="00104A05"/>
    <w:rsid w:val="00104C5A"/>
    <w:rsid w:val="00106E1D"/>
    <w:rsid w:val="00107B90"/>
    <w:rsid w:val="001106B9"/>
    <w:rsid w:val="001121D2"/>
    <w:rsid w:val="001127F5"/>
    <w:rsid w:val="00113886"/>
    <w:rsid w:val="00113CE1"/>
    <w:rsid w:val="00115245"/>
    <w:rsid w:val="001161EC"/>
    <w:rsid w:val="001163B2"/>
    <w:rsid w:val="001163E4"/>
    <w:rsid w:val="0011721D"/>
    <w:rsid w:val="00120233"/>
    <w:rsid w:val="001202DB"/>
    <w:rsid w:val="00120952"/>
    <w:rsid w:val="00120ACC"/>
    <w:rsid w:val="00121029"/>
    <w:rsid w:val="0012139A"/>
    <w:rsid w:val="00121B03"/>
    <w:rsid w:val="00121F94"/>
    <w:rsid w:val="00122B0F"/>
    <w:rsid w:val="00122D21"/>
    <w:rsid w:val="0012460E"/>
    <w:rsid w:val="00124802"/>
    <w:rsid w:val="00124DAF"/>
    <w:rsid w:val="00124FC3"/>
    <w:rsid w:val="001259EC"/>
    <w:rsid w:val="0012677C"/>
    <w:rsid w:val="00126F07"/>
    <w:rsid w:val="00127520"/>
    <w:rsid w:val="00127DE3"/>
    <w:rsid w:val="0013062E"/>
    <w:rsid w:val="0013097F"/>
    <w:rsid w:val="00130D1A"/>
    <w:rsid w:val="00131279"/>
    <w:rsid w:val="001315D1"/>
    <w:rsid w:val="00131718"/>
    <w:rsid w:val="00131CC3"/>
    <w:rsid w:val="00131F4C"/>
    <w:rsid w:val="001338CA"/>
    <w:rsid w:val="00134337"/>
    <w:rsid w:val="00134813"/>
    <w:rsid w:val="00134925"/>
    <w:rsid w:val="001350EF"/>
    <w:rsid w:val="00135DD0"/>
    <w:rsid w:val="00136A32"/>
    <w:rsid w:val="00136B55"/>
    <w:rsid w:val="001370EF"/>
    <w:rsid w:val="00137830"/>
    <w:rsid w:val="00140152"/>
    <w:rsid w:val="001412AA"/>
    <w:rsid w:val="00141520"/>
    <w:rsid w:val="0014173E"/>
    <w:rsid w:val="00142503"/>
    <w:rsid w:val="00143802"/>
    <w:rsid w:val="00144430"/>
    <w:rsid w:val="001452BD"/>
    <w:rsid w:val="001455B4"/>
    <w:rsid w:val="00145B8E"/>
    <w:rsid w:val="00145C86"/>
    <w:rsid w:val="00145CBC"/>
    <w:rsid w:val="00147861"/>
    <w:rsid w:val="00147B37"/>
    <w:rsid w:val="00150FAE"/>
    <w:rsid w:val="00151816"/>
    <w:rsid w:val="00151836"/>
    <w:rsid w:val="00152573"/>
    <w:rsid w:val="00152A3E"/>
    <w:rsid w:val="00152A4C"/>
    <w:rsid w:val="00152D1E"/>
    <w:rsid w:val="00154057"/>
    <w:rsid w:val="00154D16"/>
    <w:rsid w:val="0015512F"/>
    <w:rsid w:val="0015542D"/>
    <w:rsid w:val="0015548E"/>
    <w:rsid w:val="0015675D"/>
    <w:rsid w:val="00156F69"/>
    <w:rsid w:val="00157317"/>
    <w:rsid w:val="00157796"/>
    <w:rsid w:val="00161358"/>
    <w:rsid w:val="00161C58"/>
    <w:rsid w:val="00161CBF"/>
    <w:rsid w:val="00161F4C"/>
    <w:rsid w:val="001620DC"/>
    <w:rsid w:val="001633D2"/>
    <w:rsid w:val="001637DE"/>
    <w:rsid w:val="00165FA9"/>
    <w:rsid w:val="00165FF8"/>
    <w:rsid w:val="00166012"/>
    <w:rsid w:val="0016783E"/>
    <w:rsid w:val="001708A6"/>
    <w:rsid w:val="00170A58"/>
    <w:rsid w:val="00170EB0"/>
    <w:rsid w:val="00171526"/>
    <w:rsid w:val="001716D5"/>
    <w:rsid w:val="00171E87"/>
    <w:rsid w:val="00171FEE"/>
    <w:rsid w:val="001721AE"/>
    <w:rsid w:val="00172269"/>
    <w:rsid w:val="0017250E"/>
    <w:rsid w:val="00172D08"/>
    <w:rsid w:val="00173143"/>
    <w:rsid w:val="0017370D"/>
    <w:rsid w:val="00173A36"/>
    <w:rsid w:val="0017608D"/>
    <w:rsid w:val="0017673A"/>
    <w:rsid w:val="00177A6A"/>
    <w:rsid w:val="00177DDA"/>
    <w:rsid w:val="00180ACD"/>
    <w:rsid w:val="00181405"/>
    <w:rsid w:val="00182C48"/>
    <w:rsid w:val="00182EDC"/>
    <w:rsid w:val="00183C22"/>
    <w:rsid w:val="00183D33"/>
    <w:rsid w:val="001840A2"/>
    <w:rsid w:val="00184532"/>
    <w:rsid w:val="00184AF3"/>
    <w:rsid w:val="00184D18"/>
    <w:rsid w:val="00185CC9"/>
    <w:rsid w:val="00186C71"/>
    <w:rsid w:val="00186E35"/>
    <w:rsid w:val="00187279"/>
    <w:rsid w:val="00187813"/>
    <w:rsid w:val="00187CC2"/>
    <w:rsid w:val="00190F48"/>
    <w:rsid w:val="00193237"/>
    <w:rsid w:val="001934A9"/>
    <w:rsid w:val="00193B38"/>
    <w:rsid w:val="00193B40"/>
    <w:rsid w:val="00194060"/>
    <w:rsid w:val="00194525"/>
    <w:rsid w:val="0019504D"/>
    <w:rsid w:val="0019679C"/>
    <w:rsid w:val="00196DD2"/>
    <w:rsid w:val="0019714B"/>
    <w:rsid w:val="00197A19"/>
    <w:rsid w:val="001A093F"/>
    <w:rsid w:val="001A1052"/>
    <w:rsid w:val="001A11A9"/>
    <w:rsid w:val="001A2DDB"/>
    <w:rsid w:val="001A357D"/>
    <w:rsid w:val="001A3E27"/>
    <w:rsid w:val="001A4C44"/>
    <w:rsid w:val="001A4CCB"/>
    <w:rsid w:val="001A52F2"/>
    <w:rsid w:val="001A558D"/>
    <w:rsid w:val="001A5C23"/>
    <w:rsid w:val="001A7201"/>
    <w:rsid w:val="001B1B51"/>
    <w:rsid w:val="001B26FB"/>
    <w:rsid w:val="001B4632"/>
    <w:rsid w:val="001B73DA"/>
    <w:rsid w:val="001B79BD"/>
    <w:rsid w:val="001B7EA4"/>
    <w:rsid w:val="001B7EF0"/>
    <w:rsid w:val="001C0526"/>
    <w:rsid w:val="001C0B69"/>
    <w:rsid w:val="001C0DC5"/>
    <w:rsid w:val="001C15E3"/>
    <w:rsid w:val="001C16A8"/>
    <w:rsid w:val="001C1795"/>
    <w:rsid w:val="001C1ECF"/>
    <w:rsid w:val="001C23EC"/>
    <w:rsid w:val="001C2414"/>
    <w:rsid w:val="001C2424"/>
    <w:rsid w:val="001C27CA"/>
    <w:rsid w:val="001C3060"/>
    <w:rsid w:val="001C3133"/>
    <w:rsid w:val="001C34E4"/>
    <w:rsid w:val="001C3E0A"/>
    <w:rsid w:val="001C5430"/>
    <w:rsid w:val="001C597F"/>
    <w:rsid w:val="001C5BF6"/>
    <w:rsid w:val="001C5D5E"/>
    <w:rsid w:val="001C69B8"/>
    <w:rsid w:val="001C6A42"/>
    <w:rsid w:val="001C7272"/>
    <w:rsid w:val="001C779A"/>
    <w:rsid w:val="001C79D8"/>
    <w:rsid w:val="001D0561"/>
    <w:rsid w:val="001D05F1"/>
    <w:rsid w:val="001D135B"/>
    <w:rsid w:val="001D1389"/>
    <w:rsid w:val="001D16A7"/>
    <w:rsid w:val="001D1A42"/>
    <w:rsid w:val="001D1B67"/>
    <w:rsid w:val="001D1BB2"/>
    <w:rsid w:val="001D1D87"/>
    <w:rsid w:val="001D2579"/>
    <w:rsid w:val="001D32A3"/>
    <w:rsid w:val="001D366D"/>
    <w:rsid w:val="001D3906"/>
    <w:rsid w:val="001D415B"/>
    <w:rsid w:val="001D432C"/>
    <w:rsid w:val="001D44E4"/>
    <w:rsid w:val="001D470B"/>
    <w:rsid w:val="001D4A48"/>
    <w:rsid w:val="001D5491"/>
    <w:rsid w:val="001D55F3"/>
    <w:rsid w:val="001D5ACC"/>
    <w:rsid w:val="001D6F4E"/>
    <w:rsid w:val="001D7599"/>
    <w:rsid w:val="001E1D12"/>
    <w:rsid w:val="001E1F72"/>
    <w:rsid w:val="001E2ACE"/>
    <w:rsid w:val="001E31C5"/>
    <w:rsid w:val="001E42DF"/>
    <w:rsid w:val="001E4517"/>
    <w:rsid w:val="001E4677"/>
    <w:rsid w:val="001E4ACE"/>
    <w:rsid w:val="001E539E"/>
    <w:rsid w:val="001E5498"/>
    <w:rsid w:val="001E6A11"/>
    <w:rsid w:val="001E7111"/>
    <w:rsid w:val="001E76E7"/>
    <w:rsid w:val="001E7D29"/>
    <w:rsid w:val="001F06FF"/>
    <w:rsid w:val="001F073A"/>
    <w:rsid w:val="001F1F6E"/>
    <w:rsid w:val="001F313B"/>
    <w:rsid w:val="001F315A"/>
    <w:rsid w:val="001F3323"/>
    <w:rsid w:val="001F49FB"/>
    <w:rsid w:val="001F4EFF"/>
    <w:rsid w:val="001F5244"/>
    <w:rsid w:val="001F5B5E"/>
    <w:rsid w:val="001F5CFE"/>
    <w:rsid w:val="001F6786"/>
    <w:rsid w:val="001F6D1E"/>
    <w:rsid w:val="001F7B8A"/>
    <w:rsid w:val="001F7C15"/>
    <w:rsid w:val="0020098D"/>
    <w:rsid w:val="0020214A"/>
    <w:rsid w:val="00202742"/>
    <w:rsid w:val="0020285F"/>
    <w:rsid w:val="002029D3"/>
    <w:rsid w:val="00203C6B"/>
    <w:rsid w:val="002042E5"/>
    <w:rsid w:val="00204696"/>
    <w:rsid w:val="002062E7"/>
    <w:rsid w:val="002067C3"/>
    <w:rsid w:val="0020722E"/>
    <w:rsid w:val="00210058"/>
    <w:rsid w:val="002107F3"/>
    <w:rsid w:val="002108EE"/>
    <w:rsid w:val="00210EBD"/>
    <w:rsid w:val="00211702"/>
    <w:rsid w:val="00215111"/>
    <w:rsid w:val="002151EB"/>
    <w:rsid w:val="00215249"/>
    <w:rsid w:val="0021726F"/>
    <w:rsid w:val="002172F3"/>
    <w:rsid w:val="00217335"/>
    <w:rsid w:val="00217AEA"/>
    <w:rsid w:val="00217BDE"/>
    <w:rsid w:val="002224E6"/>
    <w:rsid w:val="0022355C"/>
    <w:rsid w:val="00223C1F"/>
    <w:rsid w:val="00223FAE"/>
    <w:rsid w:val="0022420B"/>
    <w:rsid w:val="002244B1"/>
    <w:rsid w:val="00224BA0"/>
    <w:rsid w:val="00224F03"/>
    <w:rsid w:val="00225182"/>
    <w:rsid w:val="0022590F"/>
    <w:rsid w:val="00226673"/>
    <w:rsid w:val="0022676D"/>
    <w:rsid w:val="00226B82"/>
    <w:rsid w:val="00226E6E"/>
    <w:rsid w:val="00226EAB"/>
    <w:rsid w:val="00231B86"/>
    <w:rsid w:val="002321EE"/>
    <w:rsid w:val="00232431"/>
    <w:rsid w:val="00233D44"/>
    <w:rsid w:val="00233EF3"/>
    <w:rsid w:val="002340B7"/>
    <w:rsid w:val="0023554B"/>
    <w:rsid w:val="00236607"/>
    <w:rsid w:val="00236795"/>
    <w:rsid w:val="00237925"/>
    <w:rsid w:val="00237A95"/>
    <w:rsid w:val="00237AE1"/>
    <w:rsid w:val="002403AE"/>
    <w:rsid w:val="0024198D"/>
    <w:rsid w:val="00241FE7"/>
    <w:rsid w:val="00242277"/>
    <w:rsid w:val="00242411"/>
    <w:rsid w:val="00242A3C"/>
    <w:rsid w:val="002432F9"/>
    <w:rsid w:val="0024344E"/>
    <w:rsid w:val="002451DB"/>
    <w:rsid w:val="002451E2"/>
    <w:rsid w:val="00245EF3"/>
    <w:rsid w:val="00247772"/>
    <w:rsid w:val="0025001F"/>
    <w:rsid w:val="00250BA4"/>
    <w:rsid w:val="00251E53"/>
    <w:rsid w:val="0025226C"/>
    <w:rsid w:val="002529BE"/>
    <w:rsid w:val="00254403"/>
    <w:rsid w:val="0025449A"/>
    <w:rsid w:val="00254630"/>
    <w:rsid w:val="0025543A"/>
    <w:rsid w:val="002564B2"/>
    <w:rsid w:val="00256D0B"/>
    <w:rsid w:val="002571E8"/>
    <w:rsid w:val="00257D28"/>
    <w:rsid w:val="00257E8D"/>
    <w:rsid w:val="002603B5"/>
    <w:rsid w:val="0026162D"/>
    <w:rsid w:val="00262214"/>
    <w:rsid w:val="0026279E"/>
    <w:rsid w:val="00264372"/>
    <w:rsid w:val="00264DE8"/>
    <w:rsid w:val="002655EB"/>
    <w:rsid w:val="002660C4"/>
    <w:rsid w:val="00266EE2"/>
    <w:rsid w:val="002676BF"/>
    <w:rsid w:val="002715D4"/>
    <w:rsid w:val="00271E01"/>
    <w:rsid w:val="00271EE9"/>
    <w:rsid w:val="00272540"/>
    <w:rsid w:val="00272B66"/>
    <w:rsid w:val="00272F88"/>
    <w:rsid w:val="0027311B"/>
    <w:rsid w:val="002731FA"/>
    <w:rsid w:val="002732D7"/>
    <w:rsid w:val="002744B0"/>
    <w:rsid w:val="002762DA"/>
    <w:rsid w:val="002762E1"/>
    <w:rsid w:val="00276498"/>
    <w:rsid w:val="002767D6"/>
    <w:rsid w:val="002776D0"/>
    <w:rsid w:val="0028022D"/>
    <w:rsid w:val="00281063"/>
    <w:rsid w:val="00283739"/>
    <w:rsid w:val="00284116"/>
    <w:rsid w:val="00284625"/>
    <w:rsid w:val="00284D54"/>
    <w:rsid w:val="002863C1"/>
    <w:rsid w:val="002872E6"/>
    <w:rsid w:val="00287B0F"/>
    <w:rsid w:val="002909E1"/>
    <w:rsid w:val="00291F74"/>
    <w:rsid w:val="00292186"/>
    <w:rsid w:val="00292848"/>
    <w:rsid w:val="00292E6F"/>
    <w:rsid w:val="00293F47"/>
    <w:rsid w:val="002964E4"/>
    <w:rsid w:val="00296B20"/>
    <w:rsid w:val="00296B29"/>
    <w:rsid w:val="00296BA6"/>
    <w:rsid w:val="002A11E7"/>
    <w:rsid w:val="002A22EB"/>
    <w:rsid w:val="002A2A31"/>
    <w:rsid w:val="002A2E02"/>
    <w:rsid w:val="002A3023"/>
    <w:rsid w:val="002A30D8"/>
    <w:rsid w:val="002A3229"/>
    <w:rsid w:val="002A3E04"/>
    <w:rsid w:val="002A5520"/>
    <w:rsid w:val="002A606C"/>
    <w:rsid w:val="002A6A7B"/>
    <w:rsid w:val="002A7948"/>
    <w:rsid w:val="002A79C1"/>
    <w:rsid w:val="002A7C94"/>
    <w:rsid w:val="002B134A"/>
    <w:rsid w:val="002B3C2A"/>
    <w:rsid w:val="002B3CB4"/>
    <w:rsid w:val="002B4139"/>
    <w:rsid w:val="002B415D"/>
    <w:rsid w:val="002B4BDA"/>
    <w:rsid w:val="002B61CA"/>
    <w:rsid w:val="002B6C74"/>
    <w:rsid w:val="002B72CE"/>
    <w:rsid w:val="002C0B00"/>
    <w:rsid w:val="002C0F5C"/>
    <w:rsid w:val="002C1FB4"/>
    <w:rsid w:val="002C21A0"/>
    <w:rsid w:val="002C2290"/>
    <w:rsid w:val="002C3CC6"/>
    <w:rsid w:val="002C3F2A"/>
    <w:rsid w:val="002C5170"/>
    <w:rsid w:val="002C5743"/>
    <w:rsid w:val="002C73F6"/>
    <w:rsid w:val="002C748F"/>
    <w:rsid w:val="002C7B78"/>
    <w:rsid w:val="002D29ED"/>
    <w:rsid w:val="002D2CCF"/>
    <w:rsid w:val="002D2D4C"/>
    <w:rsid w:val="002D30C8"/>
    <w:rsid w:val="002D3359"/>
    <w:rsid w:val="002D39B3"/>
    <w:rsid w:val="002D4A73"/>
    <w:rsid w:val="002D5A1D"/>
    <w:rsid w:val="002D5E81"/>
    <w:rsid w:val="002D6917"/>
    <w:rsid w:val="002D6EA2"/>
    <w:rsid w:val="002D7065"/>
    <w:rsid w:val="002D75C0"/>
    <w:rsid w:val="002E016C"/>
    <w:rsid w:val="002E15BE"/>
    <w:rsid w:val="002E1EF9"/>
    <w:rsid w:val="002E2237"/>
    <w:rsid w:val="002E4AD0"/>
    <w:rsid w:val="002E4BAF"/>
    <w:rsid w:val="002E4DFD"/>
    <w:rsid w:val="002E5AE7"/>
    <w:rsid w:val="002E63F6"/>
    <w:rsid w:val="002E659B"/>
    <w:rsid w:val="002E6F98"/>
    <w:rsid w:val="002E7882"/>
    <w:rsid w:val="002F0E0F"/>
    <w:rsid w:val="002F170B"/>
    <w:rsid w:val="002F2504"/>
    <w:rsid w:val="002F2747"/>
    <w:rsid w:val="002F33E1"/>
    <w:rsid w:val="002F34DA"/>
    <w:rsid w:val="002F3F0F"/>
    <w:rsid w:val="002F4988"/>
    <w:rsid w:val="002F49D6"/>
    <w:rsid w:val="002F4E72"/>
    <w:rsid w:val="002F5139"/>
    <w:rsid w:val="002F5AA1"/>
    <w:rsid w:val="002F6994"/>
    <w:rsid w:val="002F73D7"/>
    <w:rsid w:val="0030037B"/>
    <w:rsid w:val="003004CA"/>
    <w:rsid w:val="00301372"/>
    <w:rsid w:val="00302C01"/>
    <w:rsid w:val="003030B4"/>
    <w:rsid w:val="003035C1"/>
    <w:rsid w:val="00303609"/>
    <w:rsid w:val="00303AA0"/>
    <w:rsid w:val="00303C4A"/>
    <w:rsid w:val="00304635"/>
    <w:rsid w:val="003059EA"/>
    <w:rsid w:val="00305A0E"/>
    <w:rsid w:val="00305C27"/>
    <w:rsid w:val="00305F29"/>
    <w:rsid w:val="003065DA"/>
    <w:rsid w:val="0031001E"/>
    <w:rsid w:val="0031012F"/>
    <w:rsid w:val="0031064E"/>
    <w:rsid w:val="00310B52"/>
    <w:rsid w:val="00312EA7"/>
    <w:rsid w:val="00313824"/>
    <w:rsid w:val="00313EB2"/>
    <w:rsid w:val="00314479"/>
    <w:rsid w:val="003146A5"/>
    <w:rsid w:val="00314B23"/>
    <w:rsid w:val="00315970"/>
    <w:rsid w:val="00315B5D"/>
    <w:rsid w:val="00315E0D"/>
    <w:rsid w:val="00316E2F"/>
    <w:rsid w:val="0032102E"/>
    <w:rsid w:val="00321674"/>
    <w:rsid w:val="00322AC8"/>
    <w:rsid w:val="00322D7A"/>
    <w:rsid w:val="00323C68"/>
    <w:rsid w:val="00324620"/>
    <w:rsid w:val="00324A69"/>
    <w:rsid w:val="003252FD"/>
    <w:rsid w:val="00325335"/>
    <w:rsid w:val="00325B83"/>
    <w:rsid w:val="00325D58"/>
    <w:rsid w:val="00325DB6"/>
    <w:rsid w:val="003270F5"/>
    <w:rsid w:val="00327EDB"/>
    <w:rsid w:val="00331057"/>
    <w:rsid w:val="00331BAE"/>
    <w:rsid w:val="00332671"/>
    <w:rsid w:val="003332BD"/>
    <w:rsid w:val="00333978"/>
    <w:rsid w:val="00334686"/>
    <w:rsid w:val="0033530A"/>
    <w:rsid w:val="00335AF7"/>
    <w:rsid w:val="00335D09"/>
    <w:rsid w:val="003373B3"/>
    <w:rsid w:val="003403F2"/>
    <w:rsid w:val="003414C2"/>
    <w:rsid w:val="00341CCD"/>
    <w:rsid w:val="003427BC"/>
    <w:rsid w:val="0034328E"/>
    <w:rsid w:val="0034406C"/>
    <w:rsid w:val="003440C9"/>
    <w:rsid w:val="0034430A"/>
    <w:rsid w:val="00344511"/>
    <w:rsid w:val="0034454F"/>
    <w:rsid w:val="00344A9E"/>
    <w:rsid w:val="00344D10"/>
    <w:rsid w:val="00345973"/>
    <w:rsid w:val="00345BED"/>
    <w:rsid w:val="00347D29"/>
    <w:rsid w:val="00350A5D"/>
    <w:rsid w:val="00350FDD"/>
    <w:rsid w:val="003512B6"/>
    <w:rsid w:val="00351A26"/>
    <w:rsid w:val="00351C57"/>
    <w:rsid w:val="00351ED7"/>
    <w:rsid w:val="003525C4"/>
    <w:rsid w:val="00352735"/>
    <w:rsid w:val="00352B5F"/>
    <w:rsid w:val="00352D72"/>
    <w:rsid w:val="003547F5"/>
    <w:rsid w:val="00354838"/>
    <w:rsid w:val="00354958"/>
    <w:rsid w:val="00354E5E"/>
    <w:rsid w:val="003557AE"/>
    <w:rsid w:val="00355B6A"/>
    <w:rsid w:val="003572A8"/>
    <w:rsid w:val="00357ABE"/>
    <w:rsid w:val="00357B03"/>
    <w:rsid w:val="00357CC2"/>
    <w:rsid w:val="003611AD"/>
    <w:rsid w:val="0036123E"/>
    <w:rsid w:val="00361F03"/>
    <w:rsid w:val="0036270B"/>
    <w:rsid w:val="003627A1"/>
    <w:rsid w:val="00362A9B"/>
    <w:rsid w:val="00363FF7"/>
    <w:rsid w:val="0036446C"/>
    <w:rsid w:val="003646E5"/>
    <w:rsid w:val="00364814"/>
    <w:rsid w:val="003652BB"/>
    <w:rsid w:val="00365A57"/>
    <w:rsid w:val="00365BE1"/>
    <w:rsid w:val="00365D1C"/>
    <w:rsid w:val="0036669E"/>
    <w:rsid w:val="0036753D"/>
    <w:rsid w:val="0036781A"/>
    <w:rsid w:val="00367902"/>
    <w:rsid w:val="00367C4C"/>
    <w:rsid w:val="00370596"/>
    <w:rsid w:val="00371147"/>
    <w:rsid w:val="003711BB"/>
    <w:rsid w:val="00371C1D"/>
    <w:rsid w:val="00372EA4"/>
    <w:rsid w:val="00374954"/>
    <w:rsid w:val="00374E40"/>
    <w:rsid w:val="00375A72"/>
    <w:rsid w:val="003765A9"/>
    <w:rsid w:val="003767F6"/>
    <w:rsid w:val="003803CB"/>
    <w:rsid w:val="00380892"/>
    <w:rsid w:val="00380C35"/>
    <w:rsid w:val="003812E7"/>
    <w:rsid w:val="00382561"/>
    <w:rsid w:val="00383ADB"/>
    <w:rsid w:val="00383CE7"/>
    <w:rsid w:val="0038470B"/>
    <w:rsid w:val="00385696"/>
    <w:rsid w:val="00387187"/>
    <w:rsid w:val="0038735B"/>
    <w:rsid w:val="003873FB"/>
    <w:rsid w:val="00390125"/>
    <w:rsid w:val="00390BDB"/>
    <w:rsid w:val="00391A46"/>
    <w:rsid w:val="00391BDE"/>
    <w:rsid w:val="00393721"/>
    <w:rsid w:val="0039373D"/>
    <w:rsid w:val="00393757"/>
    <w:rsid w:val="00394BDB"/>
    <w:rsid w:val="003950BA"/>
    <w:rsid w:val="00395984"/>
    <w:rsid w:val="003965DB"/>
    <w:rsid w:val="003966D7"/>
    <w:rsid w:val="00396AFF"/>
    <w:rsid w:val="003970FE"/>
    <w:rsid w:val="003976FB"/>
    <w:rsid w:val="00397AB5"/>
    <w:rsid w:val="003A2C73"/>
    <w:rsid w:val="003A31A6"/>
    <w:rsid w:val="003A323B"/>
    <w:rsid w:val="003A4546"/>
    <w:rsid w:val="003A48A2"/>
    <w:rsid w:val="003A4B67"/>
    <w:rsid w:val="003A4C3A"/>
    <w:rsid w:val="003A4C69"/>
    <w:rsid w:val="003A57BB"/>
    <w:rsid w:val="003A5922"/>
    <w:rsid w:val="003A6A4D"/>
    <w:rsid w:val="003A6C1A"/>
    <w:rsid w:val="003A6E59"/>
    <w:rsid w:val="003A7138"/>
    <w:rsid w:val="003A746B"/>
    <w:rsid w:val="003A7C45"/>
    <w:rsid w:val="003A7C9B"/>
    <w:rsid w:val="003B087F"/>
    <w:rsid w:val="003B1075"/>
    <w:rsid w:val="003B1472"/>
    <w:rsid w:val="003B16A7"/>
    <w:rsid w:val="003B1904"/>
    <w:rsid w:val="003B1991"/>
    <w:rsid w:val="003B1C12"/>
    <w:rsid w:val="003B1D96"/>
    <w:rsid w:val="003B363C"/>
    <w:rsid w:val="003B3B44"/>
    <w:rsid w:val="003B4344"/>
    <w:rsid w:val="003B511D"/>
    <w:rsid w:val="003B63B6"/>
    <w:rsid w:val="003C06C5"/>
    <w:rsid w:val="003C0B19"/>
    <w:rsid w:val="003C151B"/>
    <w:rsid w:val="003C152D"/>
    <w:rsid w:val="003C15A6"/>
    <w:rsid w:val="003C1932"/>
    <w:rsid w:val="003C2B69"/>
    <w:rsid w:val="003C2BEF"/>
    <w:rsid w:val="003C34B3"/>
    <w:rsid w:val="003C3769"/>
    <w:rsid w:val="003C3E6C"/>
    <w:rsid w:val="003C4838"/>
    <w:rsid w:val="003C538B"/>
    <w:rsid w:val="003C5DE5"/>
    <w:rsid w:val="003C611E"/>
    <w:rsid w:val="003C62BD"/>
    <w:rsid w:val="003C674A"/>
    <w:rsid w:val="003C6DCC"/>
    <w:rsid w:val="003C7840"/>
    <w:rsid w:val="003D139A"/>
    <w:rsid w:val="003D22B8"/>
    <w:rsid w:val="003D25DC"/>
    <w:rsid w:val="003D27D2"/>
    <w:rsid w:val="003D2BB8"/>
    <w:rsid w:val="003D2FAA"/>
    <w:rsid w:val="003D4D5C"/>
    <w:rsid w:val="003D50AA"/>
    <w:rsid w:val="003D66FC"/>
    <w:rsid w:val="003D6803"/>
    <w:rsid w:val="003D6B21"/>
    <w:rsid w:val="003D7660"/>
    <w:rsid w:val="003E093B"/>
    <w:rsid w:val="003E0EFF"/>
    <w:rsid w:val="003E13B9"/>
    <w:rsid w:val="003E2C14"/>
    <w:rsid w:val="003E2C5C"/>
    <w:rsid w:val="003E3BCE"/>
    <w:rsid w:val="003E4413"/>
    <w:rsid w:val="003E500E"/>
    <w:rsid w:val="003E5AF9"/>
    <w:rsid w:val="003E61D0"/>
    <w:rsid w:val="003E6684"/>
    <w:rsid w:val="003E6779"/>
    <w:rsid w:val="003E6C22"/>
    <w:rsid w:val="003E7619"/>
    <w:rsid w:val="003E7C5F"/>
    <w:rsid w:val="003F0433"/>
    <w:rsid w:val="003F1196"/>
    <w:rsid w:val="003F1344"/>
    <w:rsid w:val="003F178F"/>
    <w:rsid w:val="003F1DE7"/>
    <w:rsid w:val="003F1F17"/>
    <w:rsid w:val="003F2561"/>
    <w:rsid w:val="003F3153"/>
    <w:rsid w:val="003F3477"/>
    <w:rsid w:val="003F357B"/>
    <w:rsid w:val="003F3727"/>
    <w:rsid w:val="003F38B6"/>
    <w:rsid w:val="003F58BC"/>
    <w:rsid w:val="003F5E6A"/>
    <w:rsid w:val="003F6741"/>
    <w:rsid w:val="003F7499"/>
    <w:rsid w:val="003F78AD"/>
    <w:rsid w:val="003F7A34"/>
    <w:rsid w:val="003F7B37"/>
    <w:rsid w:val="003F7CB7"/>
    <w:rsid w:val="00400496"/>
    <w:rsid w:val="00401771"/>
    <w:rsid w:val="004017F5"/>
    <w:rsid w:val="00401FAD"/>
    <w:rsid w:val="00402026"/>
    <w:rsid w:val="004035EA"/>
    <w:rsid w:val="004049F0"/>
    <w:rsid w:val="00404A31"/>
    <w:rsid w:val="004061AE"/>
    <w:rsid w:val="004063A7"/>
    <w:rsid w:val="00406FCA"/>
    <w:rsid w:val="00407F01"/>
    <w:rsid w:val="00410423"/>
    <w:rsid w:val="00411AE0"/>
    <w:rsid w:val="00411B7B"/>
    <w:rsid w:val="00412C87"/>
    <w:rsid w:val="00413EDF"/>
    <w:rsid w:val="00414254"/>
    <w:rsid w:val="00414475"/>
    <w:rsid w:val="004148C1"/>
    <w:rsid w:val="00414F11"/>
    <w:rsid w:val="00415432"/>
    <w:rsid w:val="0041592B"/>
    <w:rsid w:val="00415A11"/>
    <w:rsid w:val="00415D81"/>
    <w:rsid w:val="004166D2"/>
    <w:rsid w:val="00416F7F"/>
    <w:rsid w:val="004177BE"/>
    <w:rsid w:val="004201A7"/>
    <w:rsid w:val="00420E0C"/>
    <w:rsid w:val="00422274"/>
    <w:rsid w:val="00423075"/>
    <w:rsid w:val="00423CF9"/>
    <w:rsid w:val="0042411A"/>
    <w:rsid w:val="00424599"/>
    <w:rsid w:val="0042589C"/>
    <w:rsid w:val="00426712"/>
    <w:rsid w:val="004268D4"/>
    <w:rsid w:val="00426BD4"/>
    <w:rsid w:val="00426CCC"/>
    <w:rsid w:val="0043092E"/>
    <w:rsid w:val="00431F74"/>
    <w:rsid w:val="00432757"/>
    <w:rsid w:val="0043296F"/>
    <w:rsid w:val="00432EC3"/>
    <w:rsid w:val="00433AFE"/>
    <w:rsid w:val="00433F87"/>
    <w:rsid w:val="004341F4"/>
    <w:rsid w:val="0043470F"/>
    <w:rsid w:val="0043497B"/>
    <w:rsid w:val="00434B51"/>
    <w:rsid w:val="004365BF"/>
    <w:rsid w:val="004375B6"/>
    <w:rsid w:val="00440D21"/>
    <w:rsid w:val="00441735"/>
    <w:rsid w:val="0044177E"/>
    <w:rsid w:val="00441F38"/>
    <w:rsid w:val="004427B6"/>
    <w:rsid w:val="00442A17"/>
    <w:rsid w:val="00443188"/>
    <w:rsid w:val="0044425F"/>
    <w:rsid w:val="00445124"/>
    <w:rsid w:val="00445467"/>
    <w:rsid w:val="004472EC"/>
    <w:rsid w:val="004478CE"/>
    <w:rsid w:val="00447A55"/>
    <w:rsid w:val="00450408"/>
    <w:rsid w:val="00450C25"/>
    <w:rsid w:val="004513BC"/>
    <w:rsid w:val="0045149C"/>
    <w:rsid w:val="00452664"/>
    <w:rsid w:val="00452F11"/>
    <w:rsid w:val="004548D5"/>
    <w:rsid w:val="00454FC9"/>
    <w:rsid w:val="00456420"/>
    <w:rsid w:val="004576AD"/>
    <w:rsid w:val="00460178"/>
    <w:rsid w:val="004607D8"/>
    <w:rsid w:val="00461ED7"/>
    <w:rsid w:val="00462130"/>
    <w:rsid w:val="004622AB"/>
    <w:rsid w:val="00462365"/>
    <w:rsid w:val="0046260D"/>
    <w:rsid w:val="00462F72"/>
    <w:rsid w:val="0046304C"/>
    <w:rsid w:val="00463248"/>
    <w:rsid w:val="0046451B"/>
    <w:rsid w:val="00466093"/>
    <w:rsid w:val="00466B7D"/>
    <w:rsid w:val="00466CB0"/>
    <w:rsid w:val="00466CB6"/>
    <w:rsid w:val="00466E59"/>
    <w:rsid w:val="004670A4"/>
    <w:rsid w:val="00467388"/>
    <w:rsid w:val="004674F6"/>
    <w:rsid w:val="004675B0"/>
    <w:rsid w:val="00470224"/>
    <w:rsid w:val="004708FE"/>
    <w:rsid w:val="00470B68"/>
    <w:rsid w:val="004714D3"/>
    <w:rsid w:val="00471A37"/>
    <w:rsid w:val="00471AD5"/>
    <w:rsid w:val="00472F66"/>
    <w:rsid w:val="0047359F"/>
    <w:rsid w:val="0047424C"/>
    <w:rsid w:val="00475229"/>
    <w:rsid w:val="00475846"/>
    <w:rsid w:val="00475A09"/>
    <w:rsid w:val="004763CC"/>
    <w:rsid w:val="00477D09"/>
    <w:rsid w:val="00477F4A"/>
    <w:rsid w:val="0048052F"/>
    <w:rsid w:val="004809FC"/>
    <w:rsid w:val="00481090"/>
    <w:rsid w:val="00481239"/>
    <w:rsid w:val="0048154F"/>
    <w:rsid w:val="004829E4"/>
    <w:rsid w:val="0048383B"/>
    <w:rsid w:val="00483B7A"/>
    <w:rsid w:val="00484CBB"/>
    <w:rsid w:val="00485412"/>
    <w:rsid w:val="00486AE8"/>
    <w:rsid w:val="004871EB"/>
    <w:rsid w:val="0048780C"/>
    <w:rsid w:val="00487E6C"/>
    <w:rsid w:val="004902E9"/>
    <w:rsid w:val="0049106B"/>
    <w:rsid w:val="004910FD"/>
    <w:rsid w:val="004913F4"/>
    <w:rsid w:val="00492FAF"/>
    <w:rsid w:val="004934A7"/>
    <w:rsid w:val="00493892"/>
    <w:rsid w:val="00494765"/>
    <w:rsid w:val="00494BD8"/>
    <w:rsid w:val="0049682F"/>
    <w:rsid w:val="0049748B"/>
    <w:rsid w:val="00497763"/>
    <w:rsid w:val="004A045D"/>
    <w:rsid w:val="004A05FD"/>
    <w:rsid w:val="004A1412"/>
    <w:rsid w:val="004A1429"/>
    <w:rsid w:val="004A1F42"/>
    <w:rsid w:val="004A2D69"/>
    <w:rsid w:val="004A2DD2"/>
    <w:rsid w:val="004A2E77"/>
    <w:rsid w:val="004A3637"/>
    <w:rsid w:val="004A4DFB"/>
    <w:rsid w:val="004A5247"/>
    <w:rsid w:val="004A5D9D"/>
    <w:rsid w:val="004A63C9"/>
    <w:rsid w:val="004A6776"/>
    <w:rsid w:val="004B09A9"/>
    <w:rsid w:val="004B0BCB"/>
    <w:rsid w:val="004B21D9"/>
    <w:rsid w:val="004B3583"/>
    <w:rsid w:val="004B3953"/>
    <w:rsid w:val="004B4909"/>
    <w:rsid w:val="004B4B57"/>
    <w:rsid w:val="004B4B7C"/>
    <w:rsid w:val="004B4BA8"/>
    <w:rsid w:val="004B4CA1"/>
    <w:rsid w:val="004B5572"/>
    <w:rsid w:val="004C0663"/>
    <w:rsid w:val="004C09FA"/>
    <w:rsid w:val="004C0F4F"/>
    <w:rsid w:val="004C0F78"/>
    <w:rsid w:val="004C1600"/>
    <w:rsid w:val="004C430C"/>
    <w:rsid w:val="004C4F6E"/>
    <w:rsid w:val="004C508B"/>
    <w:rsid w:val="004C512B"/>
    <w:rsid w:val="004C5916"/>
    <w:rsid w:val="004C6AB9"/>
    <w:rsid w:val="004C6DF5"/>
    <w:rsid w:val="004C6FE5"/>
    <w:rsid w:val="004D06A5"/>
    <w:rsid w:val="004D15E3"/>
    <w:rsid w:val="004D2B70"/>
    <w:rsid w:val="004D30D2"/>
    <w:rsid w:val="004D4090"/>
    <w:rsid w:val="004D4124"/>
    <w:rsid w:val="004D41DD"/>
    <w:rsid w:val="004D44E5"/>
    <w:rsid w:val="004D49BD"/>
    <w:rsid w:val="004D54CE"/>
    <w:rsid w:val="004D5A26"/>
    <w:rsid w:val="004D5D84"/>
    <w:rsid w:val="004D6687"/>
    <w:rsid w:val="004D6D71"/>
    <w:rsid w:val="004D769F"/>
    <w:rsid w:val="004D7C45"/>
    <w:rsid w:val="004E0213"/>
    <w:rsid w:val="004E02EB"/>
    <w:rsid w:val="004E047C"/>
    <w:rsid w:val="004E0D90"/>
    <w:rsid w:val="004E164C"/>
    <w:rsid w:val="004E1985"/>
    <w:rsid w:val="004E2A21"/>
    <w:rsid w:val="004E2C41"/>
    <w:rsid w:val="004E47F1"/>
    <w:rsid w:val="004E4D23"/>
    <w:rsid w:val="004E5191"/>
    <w:rsid w:val="004E543C"/>
    <w:rsid w:val="004E6221"/>
    <w:rsid w:val="004E65C1"/>
    <w:rsid w:val="004E661F"/>
    <w:rsid w:val="004E6C92"/>
    <w:rsid w:val="004E6E6C"/>
    <w:rsid w:val="004E71B4"/>
    <w:rsid w:val="004E7F58"/>
    <w:rsid w:val="004F071D"/>
    <w:rsid w:val="004F0863"/>
    <w:rsid w:val="004F0B92"/>
    <w:rsid w:val="004F149C"/>
    <w:rsid w:val="004F226B"/>
    <w:rsid w:val="004F22D9"/>
    <w:rsid w:val="004F2976"/>
    <w:rsid w:val="004F2E36"/>
    <w:rsid w:val="004F43DD"/>
    <w:rsid w:val="004F4536"/>
    <w:rsid w:val="004F4D35"/>
    <w:rsid w:val="004F4FC8"/>
    <w:rsid w:val="004F504E"/>
    <w:rsid w:val="004F5D23"/>
    <w:rsid w:val="004F5EB2"/>
    <w:rsid w:val="004F6B84"/>
    <w:rsid w:val="004F6BE0"/>
    <w:rsid w:val="004F6D64"/>
    <w:rsid w:val="004F6D87"/>
    <w:rsid w:val="004F70EE"/>
    <w:rsid w:val="0050020E"/>
    <w:rsid w:val="005002FF"/>
    <w:rsid w:val="005003F1"/>
    <w:rsid w:val="00501321"/>
    <w:rsid w:val="00502542"/>
    <w:rsid w:val="005027E6"/>
    <w:rsid w:val="00502E8E"/>
    <w:rsid w:val="00503104"/>
    <w:rsid w:val="0050325C"/>
    <w:rsid w:val="00504FAB"/>
    <w:rsid w:val="005050DE"/>
    <w:rsid w:val="00505B88"/>
    <w:rsid w:val="005064C3"/>
    <w:rsid w:val="0050653A"/>
    <w:rsid w:val="005070B9"/>
    <w:rsid w:val="00507E50"/>
    <w:rsid w:val="00510F93"/>
    <w:rsid w:val="00510FE1"/>
    <w:rsid w:val="0051130F"/>
    <w:rsid w:val="00511B07"/>
    <w:rsid w:val="005125F5"/>
    <w:rsid w:val="00512BA0"/>
    <w:rsid w:val="00512CDF"/>
    <w:rsid w:val="005134F0"/>
    <w:rsid w:val="00513962"/>
    <w:rsid w:val="005140E2"/>
    <w:rsid w:val="00514BCB"/>
    <w:rsid w:val="00516398"/>
    <w:rsid w:val="00516592"/>
    <w:rsid w:val="0051769C"/>
    <w:rsid w:val="00517795"/>
    <w:rsid w:val="00517D12"/>
    <w:rsid w:val="00521A7E"/>
    <w:rsid w:val="005220AC"/>
    <w:rsid w:val="0052260D"/>
    <w:rsid w:val="00522868"/>
    <w:rsid w:val="00522C29"/>
    <w:rsid w:val="00523112"/>
    <w:rsid w:val="00524B04"/>
    <w:rsid w:val="00524C83"/>
    <w:rsid w:val="00525549"/>
    <w:rsid w:val="00525D2A"/>
    <w:rsid w:val="00526059"/>
    <w:rsid w:val="005264BD"/>
    <w:rsid w:val="00526DB7"/>
    <w:rsid w:val="00527A73"/>
    <w:rsid w:val="005306D6"/>
    <w:rsid w:val="00530BAC"/>
    <w:rsid w:val="00531697"/>
    <w:rsid w:val="00531AD5"/>
    <w:rsid w:val="0053261F"/>
    <w:rsid w:val="005327F9"/>
    <w:rsid w:val="00532BD1"/>
    <w:rsid w:val="00532E5F"/>
    <w:rsid w:val="00532F17"/>
    <w:rsid w:val="0053320E"/>
    <w:rsid w:val="00534262"/>
    <w:rsid w:val="0053579D"/>
    <w:rsid w:val="005366C4"/>
    <w:rsid w:val="00536A58"/>
    <w:rsid w:val="00536FFC"/>
    <w:rsid w:val="005373EB"/>
    <w:rsid w:val="0054073F"/>
    <w:rsid w:val="00540A14"/>
    <w:rsid w:val="0054131D"/>
    <w:rsid w:val="00541C3A"/>
    <w:rsid w:val="00541F70"/>
    <w:rsid w:val="0054229B"/>
    <w:rsid w:val="005422DD"/>
    <w:rsid w:val="005424BD"/>
    <w:rsid w:val="005428DA"/>
    <w:rsid w:val="00543226"/>
    <w:rsid w:val="00543564"/>
    <w:rsid w:val="00543BE8"/>
    <w:rsid w:val="00543CED"/>
    <w:rsid w:val="00544759"/>
    <w:rsid w:val="00544A82"/>
    <w:rsid w:val="00544FF4"/>
    <w:rsid w:val="00545277"/>
    <w:rsid w:val="005457B0"/>
    <w:rsid w:val="005460EA"/>
    <w:rsid w:val="0054665D"/>
    <w:rsid w:val="00546684"/>
    <w:rsid w:val="0055034C"/>
    <w:rsid w:val="0055111D"/>
    <w:rsid w:val="00554170"/>
    <w:rsid w:val="00555CE9"/>
    <w:rsid w:val="00555CFA"/>
    <w:rsid w:val="005569C3"/>
    <w:rsid w:val="00556CEC"/>
    <w:rsid w:val="00556F23"/>
    <w:rsid w:val="00557CAE"/>
    <w:rsid w:val="00557CC4"/>
    <w:rsid w:val="00560E1B"/>
    <w:rsid w:val="005644B4"/>
    <w:rsid w:val="005646DF"/>
    <w:rsid w:val="00564BA4"/>
    <w:rsid w:val="0056601B"/>
    <w:rsid w:val="0056643F"/>
    <w:rsid w:val="005667E9"/>
    <w:rsid w:val="005668CD"/>
    <w:rsid w:val="00566F4A"/>
    <w:rsid w:val="00567178"/>
    <w:rsid w:val="005679F6"/>
    <w:rsid w:val="0057064F"/>
    <w:rsid w:val="00570A2D"/>
    <w:rsid w:val="00570D4F"/>
    <w:rsid w:val="00571B19"/>
    <w:rsid w:val="005720EA"/>
    <w:rsid w:val="005721D1"/>
    <w:rsid w:val="0057350D"/>
    <w:rsid w:val="0057581B"/>
    <w:rsid w:val="00575A5E"/>
    <w:rsid w:val="00575D7B"/>
    <w:rsid w:val="00575E0F"/>
    <w:rsid w:val="0057629D"/>
    <w:rsid w:val="00576BC6"/>
    <w:rsid w:val="005773BA"/>
    <w:rsid w:val="005773BF"/>
    <w:rsid w:val="00577753"/>
    <w:rsid w:val="00580134"/>
    <w:rsid w:val="00580EB5"/>
    <w:rsid w:val="005820D3"/>
    <w:rsid w:val="00582B9A"/>
    <w:rsid w:val="00582D71"/>
    <w:rsid w:val="00582F4F"/>
    <w:rsid w:val="0058381F"/>
    <w:rsid w:val="005844F3"/>
    <w:rsid w:val="00584A3A"/>
    <w:rsid w:val="00584B9A"/>
    <w:rsid w:val="00585F02"/>
    <w:rsid w:val="00586012"/>
    <w:rsid w:val="00586AE2"/>
    <w:rsid w:val="00586BB1"/>
    <w:rsid w:val="00587616"/>
    <w:rsid w:val="00587794"/>
    <w:rsid w:val="00587C20"/>
    <w:rsid w:val="00591902"/>
    <w:rsid w:val="005929E1"/>
    <w:rsid w:val="00592C78"/>
    <w:rsid w:val="00592CAA"/>
    <w:rsid w:val="00592E0F"/>
    <w:rsid w:val="00592EA8"/>
    <w:rsid w:val="005932EB"/>
    <w:rsid w:val="005940C7"/>
    <w:rsid w:val="00594592"/>
    <w:rsid w:val="00594E50"/>
    <w:rsid w:val="005950B1"/>
    <w:rsid w:val="0059516B"/>
    <w:rsid w:val="005964A9"/>
    <w:rsid w:val="00596856"/>
    <w:rsid w:val="0059738C"/>
    <w:rsid w:val="00597ABD"/>
    <w:rsid w:val="005A04BE"/>
    <w:rsid w:val="005A1BBC"/>
    <w:rsid w:val="005A2143"/>
    <w:rsid w:val="005A2343"/>
    <w:rsid w:val="005A3231"/>
    <w:rsid w:val="005A55EC"/>
    <w:rsid w:val="005A5638"/>
    <w:rsid w:val="005A58F3"/>
    <w:rsid w:val="005A5DC1"/>
    <w:rsid w:val="005A6185"/>
    <w:rsid w:val="005A6463"/>
    <w:rsid w:val="005A686F"/>
    <w:rsid w:val="005A6BF8"/>
    <w:rsid w:val="005B1866"/>
    <w:rsid w:val="005B1BB1"/>
    <w:rsid w:val="005B2562"/>
    <w:rsid w:val="005B27C5"/>
    <w:rsid w:val="005B2FD9"/>
    <w:rsid w:val="005B4D1C"/>
    <w:rsid w:val="005B4EC9"/>
    <w:rsid w:val="005B50BB"/>
    <w:rsid w:val="005B52B4"/>
    <w:rsid w:val="005B6849"/>
    <w:rsid w:val="005C04D4"/>
    <w:rsid w:val="005C061D"/>
    <w:rsid w:val="005C1C65"/>
    <w:rsid w:val="005C291E"/>
    <w:rsid w:val="005C3AB4"/>
    <w:rsid w:val="005C3F0A"/>
    <w:rsid w:val="005C43D4"/>
    <w:rsid w:val="005C4426"/>
    <w:rsid w:val="005C486A"/>
    <w:rsid w:val="005C4CD2"/>
    <w:rsid w:val="005C4FA7"/>
    <w:rsid w:val="005C57D3"/>
    <w:rsid w:val="005C5C0D"/>
    <w:rsid w:val="005C6459"/>
    <w:rsid w:val="005C657D"/>
    <w:rsid w:val="005C71C7"/>
    <w:rsid w:val="005D0273"/>
    <w:rsid w:val="005D0362"/>
    <w:rsid w:val="005D059A"/>
    <w:rsid w:val="005D0827"/>
    <w:rsid w:val="005D0FE4"/>
    <w:rsid w:val="005D10AE"/>
    <w:rsid w:val="005D12B0"/>
    <w:rsid w:val="005D177A"/>
    <w:rsid w:val="005D1866"/>
    <w:rsid w:val="005D1968"/>
    <w:rsid w:val="005D1BCA"/>
    <w:rsid w:val="005D3DD1"/>
    <w:rsid w:val="005D3E60"/>
    <w:rsid w:val="005D47BB"/>
    <w:rsid w:val="005D4D25"/>
    <w:rsid w:val="005D5FA5"/>
    <w:rsid w:val="005D60B9"/>
    <w:rsid w:val="005D6448"/>
    <w:rsid w:val="005D6710"/>
    <w:rsid w:val="005D6FE6"/>
    <w:rsid w:val="005D728B"/>
    <w:rsid w:val="005D7640"/>
    <w:rsid w:val="005D7AC2"/>
    <w:rsid w:val="005E0D08"/>
    <w:rsid w:val="005E0E43"/>
    <w:rsid w:val="005E18F8"/>
    <w:rsid w:val="005E1FB4"/>
    <w:rsid w:val="005E2B54"/>
    <w:rsid w:val="005E2EFE"/>
    <w:rsid w:val="005E3159"/>
    <w:rsid w:val="005E33B8"/>
    <w:rsid w:val="005E38E5"/>
    <w:rsid w:val="005E41F9"/>
    <w:rsid w:val="005E4A1C"/>
    <w:rsid w:val="005E5FF3"/>
    <w:rsid w:val="005E66C7"/>
    <w:rsid w:val="005E6D40"/>
    <w:rsid w:val="005E6D6B"/>
    <w:rsid w:val="005E7C0F"/>
    <w:rsid w:val="005E7DB4"/>
    <w:rsid w:val="005F0610"/>
    <w:rsid w:val="005F1BFE"/>
    <w:rsid w:val="005F3178"/>
    <w:rsid w:val="005F3902"/>
    <w:rsid w:val="005F3DAB"/>
    <w:rsid w:val="005F49BC"/>
    <w:rsid w:val="005F5113"/>
    <w:rsid w:val="005F613A"/>
    <w:rsid w:val="005F6643"/>
    <w:rsid w:val="005F66E8"/>
    <w:rsid w:val="005F6BE1"/>
    <w:rsid w:val="005F7011"/>
    <w:rsid w:val="005F7A7D"/>
    <w:rsid w:val="00600BB3"/>
    <w:rsid w:val="00601D29"/>
    <w:rsid w:val="00601ECD"/>
    <w:rsid w:val="006028FD"/>
    <w:rsid w:val="00603016"/>
    <w:rsid w:val="00603785"/>
    <w:rsid w:val="00603956"/>
    <w:rsid w:val="00607842"/>
    <w:rsid w:val="00607BA7"/>
    <w:rsid w:val="006105D1"/>
    <w:rsid w:val="00611CED"/>
    <w:rsid w:val="006129E4"/>
    <w:rsid w:val="00612E79"/>
    <w:rsid w:val="00612FA1"/>
    <w:rsid w:val="00614435"/>
    <w:rsid w:val="00614D7D"/>
    <w:rsid w:val="00615117"/>
    <w:rsid w:val="006151E8"/>
    <w:rsid w:val="00615D86"/>
    <w:rsid w:val="00615F5F"/>
    <w:rsid w:val="006162B5"/>
    <w:rsid w:val="00616E98"/>
    <w:rsid w:val="00616FC4"/>
    <w:rsid w:val="00617115"/>
    <w:rsid w:val="0061718E"/>
    <w:rsid w:val="0061745D"/>
    <w:rsid w:val="00617679"/>
    <w:rsid w:val="00617D1A"/>
    <w:rsid w:val="00617F5F"/>
    <w:rsid w:val="00621836"/>
    <w:rsid w:val="00623314"/>
    <w:rsid w:val="00623726"/>
    <w:rsid w:val="00623CFA"/>
    <w:rsid w:val="00623DC1"/>
    <w:rsid w:val="006246FA"/>
    <w:rsid w:val="00624A4D"/>
    <w:rsid w:val="006253BC"/>
    <w:rsid w:val="00625B5B"/>
    <w:rsid w:val="00625E40"/>
    <w:rsid w:val="00627047"/>
    <w:rsid w:val="006277CF"/>
    <w:rsid w:val="00627FC1"/>
    <w:rsid w:val="00630BBD"/>
    <w:rsid w:val="00632488"/>
    <w:rsid w:val="00632B9B"/>
    <w:rsid w:val="0063311C"/>
    <w:rsid w:val="0063386E"/>
    <w:rsid w:val="00633DC5"/>
    <w:rsid w:val="0063437A"/>
    <w:rsid w:val="00634428"/>
    <w:rsid w:val="0063478C"/>
    <w:rsid w:val="00634992"/>
    <w:rsid w:val="00634A33"/>
    <w:rsid w:val="00634A95"/>
    <w:rsid w:val="00635F82"/>
    <w:rsid w:val="006361C5"/>
    <w:rsid w:val="00636335"/>
    <w:rsid w:val="006403F5"/>
    <w:rsid w:val="00640F06"/>
    <w:rsid w:val="00641015"/>
    <w:rsid w:val="006414C3"/>
    <w:rsid w:val="0064250F"/>
    <w:rsid w:val="00642ED0"/>
    <w:rsid w:val="006445E9"/>
    <w:rsid w:val="00645E0E"/>
    <w:rsid w:val="00646041"/>
    <w:rsid w:val="00646304"/>
    <w:rsid w:val="00646F6F"/>
    <w:rsid w:val="00647EE6"/>
    <w:rsid w:val="00650632"/>
    <w:rsid w:val="006513E1"/>
    <w:rsid w:val="006525A6"/>
    <w:rsid w:val="006537BE"/>
    <w:rsid w:val="00654923"/>
    <w:rsid w:val="0065577D"/>
    <w:rsid w:val="00656D49"/>
    <w:rsid w:val="00656F70"/>
    <w:rsid w:val="006577B3"/>
    <w:rsid w:val="006601CE"/>
    <w:rsid w:val="00661E84"/>
    <w:rsid w:val="00663059"/>
    <w:rsid w:val="00663776"/>
    <w:rsid w:val="00663CE4"/>
    <w:rsid w:val="006643FA"/>
    <w:rsid w:val="006645E5"/>
    <w:rsid w:val="00664D6D"/>
    <w:rsid w:val="006657E0"/>
    <w:rsid w:val="00665FBE"/>
    <w:rsid w:val="00666F9B"/>
    <w:rsid w:val="006679B7"/>
    <w:rsid w:val="00670D75"/>
    <w:rsid w:val="0067207A"/>
    <w:rsid w:val="006733BD"/>
    <w:rsid w:val="00674250"/>
    <w:rsid w:val="00674BD0"/>
    <w:rsid w:val="0067511A"/>
    <w:rsid w:val="00675D0E"/>
    <w:rsid w:val="00675FE7"/>
    <w:rsid w:val="00676554"/>
    <w:rsid w:val="006772BB"/>
    <w:rsid w:val="0067745F"/>
    <w:rsid w:val="00680860"/>
    <w:rsid w:val="00681055"/>
    <w:rsid w:val="006812F5"/>
    <w:rsid w:val="006819C9"/>
    <w:rsid w:val="00681CDD"/>
    <w:rsid w:val="00682067"/>
    <w:rsid w:val="00683AF1"/>
    <w:rsid w:val="0068426C"/>
    <w:rsid w:val="006851F0"/>
    <w:rsid w:val="00685491"/>
    <w:rsid w:val="0068602E"/>
    <w:rsid w:val="00686354"/>
    <w:rsid w:val="00686C17"/>
    <w:rsid w:val="006872E4"/>
    <w:rsid w:val="006875A4"/>
    <w:rsid w:val="00687961"/>
    <w:rsid w:val="00687ACD"/>
    <w:rsid w:val="00690800"/>
    <w:rsid w:val="00690893"/>
    <w:rsid w:val="00691990"/>
    <w:rsid w:val="00691D38"/>
    <w:rsid w:val="006922C5"/>
    <w:rsid w:val="00693A46"/>
    <w:rsid w:val="00694133"/>
    <w:rsid w:val="0069464F"/>
    <w:rsid w:val="00694744"/>
    <w:rsid w:val="00696574"/>
    <w:rsid w:val="00696850"/>
    <w:rsid w:val="00696A0E"/>
    <w:rsid w:val="00696B6F"/>
    <w:rsid w:val="00697736"/>
    <w:rsid w:val="006A0A2B"/>
    <w:rsid w:val="006A3E77"/>
    <w:rsid w:val="006A44A6"/>
    <w:rsid w:val="006A54E0"/>
    <w:rsid w:val="006A5898"/>
    <w:rsid w:val="006A606A"/>
    <w:rsid w:val="006A653F"/>
    <w:rsid w:val="006A6CDF"/>
    <w:rsid w:val="006A6E86"/>
    <w:rsid w:val="006A71FA"/>
    <w:rsid w:val="006A7AB4"/>
    <w:rsid w:val="006B0A52"/>
    <w:rsid w:val="006B1CA5"/>
    <w:rsid w:val="006B3673"/>
    <w:rsid w:val="006B39BA"/>
    <w:rsid w:val="006B4718"/>
    <w:rsid w:val="006B492C"/>
    <w:rsid w:val="006B4ED2"/>
    <w:rsid w:val="006B539F"/>
    <w:rsid w:val="006B54C0"/>
    <w:rsid w:val="006B6004"/>
    <w:rsid w:val="006B76A1"/>
    <w:rsid w:val="006C0612"/>
    <w:rsid w:val="006C0AC2"/>
    <w:rsid w:val="006C159B"/>
    <w:rsid w:val="006C1857"/>
    <w:rsid w:val="006C28BF"/>
    <w:rsid w:val="006C3CA8"/>
    <w:rsid w:val="006C49C5"/>
    <w:rsid w:val="006C4A41"/>
    <w:rsid w:val="006C4C43"/>
    <w:rsid w:val="006C613A"/>
    <w:rsid w:val="006C63F6"/>
    <w:rsid w:val="006C65C7"/>
    <w:rsid w:val="006C7593"/>
    <w:rsid w:val="006C797C"/>
    <w:rsid w:val="006C7C07"/>
    <w:rsid w:val="006C7C3A"/>
    <w:rsid w:val="006C7F1D"/>
    <w:rsid w:val="006D04A9"/>
    <w:rsid w:val="006D089D"/>
    <w:rsid w:val="006D0D49"/>
    <w:rsid w:val="006D198F"/>
    <w:rsid w:val="006D19B7"/>
    <w:rsid w:val="006D1FF5"/>
    <w:rsid w:val="006D225E"/>
    <w:rsid w:val="006D31F6"/>
    <w:rsid w:val="006D3FF2"/>
    <w:rsid w:val="006D421D"/>
    <w:rsid w:val="006D43A2"/>
    <w:rsid w:val="006D45CB"/>
    <w:rsid w:val="006D470F"/>
    <w:rsid w:val="006D4A92"/>
    <w:rsid w:val="006D57B2"/>
    <w:rsid w:val="006D5EF4"/>
    <w:rsid w:val="006D66C6"/>
    <w:rsid w:val="006D6A27"/>
    <w:rsid w:val="006D6B09"/>
    <w:rsid w:val="006D6B3B"/>
    <w:rsid w:val="006D6EA9"/>
    <w:rsid w:val="006D7606"/>
    <w:rsid w:val="006E0533"/>
    <w:rsid w:val="006E0AD0"/>
    <w:rsid w:val="006E112D"/>
    <w:rsid w:val="006E1C76"/>
    <w:rsid w:val="006E2B74"/>
    <w:rsid w:val="006E48A3"/>
    <w:rsid w:val="006E5346"/>
    <w:rsid w:val="006E572E"/>
    <w:rsid w:val="006E5DF7"/>
    <w:rsid w:val="006E7CCC"/>
    <w:rsid w:val="006F1F6A"/>
    <w:rsid w:val="006F28D0"/>
    <w:rsid w:val="006F2944"/>
    <w:rsid w:val="006F2EE2"/>
    <w:rsid w:val="006F32D2"/>
    <w:rsid w:val="006F3562"/>
    <w:rsid w:val="006F42D8"/>
    <w:rsid w:val="006F4A38"/>
    <w:rsid w:val="006F58D2"/>
    <w:rsid w:val="006F636D"/>
    <w:rsid w:val="006F725C"/>
    <w:rsid w:val="006F75B1"/>
    <w:rsid w:val="006F77CB"/>
    <w:rsid w:val="006F7865"/>
    <w:rsid w:val="006F7EC4"/>
    <w:rsid w:val="00700764"/>
    <w:rsid w:val="00700C7F"/>
    <w:rsid w:val="0070182E"/>
    <w:rsid w:val="00701BD0"/>
    <w:rsid w:val="00701F89"/>
    <w:rsid w:val="00702280"/>
    <w:rsid w:val="007022A6"/>
    <w:rsid w:val="0070372C"/>
    <w:rsid w:val="0070538A"/>
    <w:rsid w:val="00705599"/>
    <w:rsid w:val="00705EBE"/>
    <w:rsid w:val="00706710"/>
    <w:rsid w:val="00707143"/>
    <w:rsid w:val="007073A8"/>
    <w:rsid w:val="00707459"/>
    <w:rsid w:val="00707666"/>
    <w:rsid w:val="00707A16"/>
    <w:rsid w:val="00707B78"/>
    <w:rsid w:val="00710198"/>
    <w:rsid w:val="00710BEE"/>
    <w:rsid w:val="00710EB0"/>
    <w:rsid w:val="00711614"/>
    <w:rsid w:val="00711B79"/>
    <w:rsid w:val="00713D36"/>
    <w:rsid w:val="007156DC"/>
    <w:rsid w:val="007166B7"/>
    <w:rsid w:val="0071690A"/>
    <w:rsid w:val="007177C2"/>
    <w:rsid w:val="00717BE0"/>
    <w:rsid w:val="00717E74"/>
    <w:rsid w:val="00717F74"/>
    <w:rsid w:val="00720CFC"/>
    <w:rsid w:val="0072141A"/>
    <w:rsid w:val="00721E52"/>
    <w:rsid w:val="007223D1"/>
    <w:rsid w:val="007226A3"/>
    <w:rsid w:val="00722AAB"/>
    <w:rsid w:val="00723079"/>
    <w:rsid w:val="0072345D"/>
    <w:rsid w:val="00723851"/>
    <w:rsid w:val="00724DED"/>
    <w:rsid w:val="00725ED2"/>
    <w:rsid w:val="00726D7B"/>
    <w:rsid w:val="0072764B"/>
    <w:rsid w:val="0072774C"/>
    <w:rsid w:val="00730805"/>
    <w:rsid w:val="00730AB5"/>
    <w:rsid w:val="00731DB0"/>
    <w:rsid w:val="007321B1"/>
    <w:rsid w:val="007322F7"/>
    <w:rsid w:val="007329FA"/>
    <w:rsid w:val="00733006"/>
    <w:rsid w:val="00733147"/>
    <w:rsid w:val="00733FE1"/>
    <w:rsid w:val="007347B7"/>
    <w:rsid w:val="00734EA2"/>
    <w:rsid w:val="007359EE"/>
    <w:rsid w:val="007362B3"/>
    <w:rsid w:val="0073694B"/>
    <w:rsid w:val="00736F4D"/>
    <w:rsid w:val="00737148"/>
    <w:rsid w:val="0073748D"/>
    <w:rsid w:val="00737681"/>
    <w:rsid w:val="0073797B"/>
    <w:rsid w:val="00737A53"/>
    <w:rsid w:val="007406B9"/>
    <w:rsid w:val="0074099F"/>
    <w:rsid w:val="0074121E"/>
    <w:rsid w:val="007415F9"/>
    <w:rsid w:val="007417BC"/>
    <w:rsid w:val="0074241C"/>
    <w:rsid w:val="00742AFD"/>
    <w:rsid w:val="00743B95"/>
    <w:rsid w:val="00743DE0"/>
    <w:rsid w:val="00746224"/>
    <w:rsid w:val="0075071F"/>
    <w:rsid w:val="00750A1A"/>
    <w:rsid w:val="00750E1E"/>
    <w:rsid w:val="00751E2C"/>
    <w:rsid w:val="0075200F"/>
    <w:rsid w:val="00752448"/>
    <w:rsid w:val="00752936"/>
    <w:rsid w:val="0075398D"/>
    <w:rsid w:val="00753BCF"/>
    <w:rsid w:val="00755ADD"/>
    <w:rsid w:val="00756C11"/>
    <w:rsid w:val="007603D9"/>
    <w:rsid w:val="007609F1"/>
    <w:rsid w:val="00762BBD"/>
    <w:rsid w:val="00762ED1"/>
    <w:rsid w:val="00764BC6"/>
    <w:rsid w:val="00765330"/>
    <w:rsid w:val="00766DD4"/>
    <w:rsid w:val="00771A89"/>
    <w:rsid w:val="00771D54"/>
    <w:rsid w:val="00772ED1"/>
    <w:rsid w:val="00774482"/>
    <w:rsid w:val="00774525"/>
    <w:rsid w:val="00774FCB"/>
    <w:rsid w:val="007753FF"/>
    <w:rsid w:val="007757EE"/>
    <w:rsid w:val="00776C54"/>
    <w:rsid w:val="00777B65"/>
    <w:rsid w:val="00777BE3"/>
    <w:rsid w:val="00777CCA"/>
    <w:rsid w:val="007816A3"/>
    <w:rsid w:val="00782916"/>
    <w:rsid w:val="00782AFF"/>
    <w:rsid w:val="0078313A"/>
    <w:rsid w:val="007831BF"/>
    <w:rsid w:val="00783DD4"/>
    <w:rsid w:val="00784C67"/>
    <w:rsid w:val="00785103"/>
    <w:rsid w:val="00786211"/>
    <w:rsid w:val="00787D53"/>
    <w:rsid w:val="00790AA8"/>
    <w:rsid w:val="00791CD4"/>
    <w:rsid w:val="0079251D"/>
    <w:rsid w:val="007927FF"/>
    <w:rsid w:val="00792A22"/>
    <w:rsid w:val="007934E7"/>
    <w:rsid w:val="00793528"/>
    <w:rsid w:val="00793D63"/>
    <w:rsid w:val="007946B2"/>
    <w:rsid w:val="007949E1"/>
    <w:rsid w:val="00797C85"/>
    <w:rsid w:val="00797FB0"/>
    <w:rsid w:val="007A08A8"/>
    <w:rsid w:val="007A1069"/>
    <w:rsid w:val="007A1943"/>
    <w:rsid w:val="007A1F07"/>
    <w:rsid w:val="007A393C"/>
    <w:rsid w:val="007A5EF8"/>
    <w:rsid w:val="007A6205"/>
    <w:rsid w:val="007A6383"/>
    <w:rsid w:val="007A6684"/>
    <w:rsid w:val="007A69F7"/>
    <w:rsid w:val="007B09CD"/>
    <w:rsid w:val="007B0D6E"/>
    <w:rsid w:val="007B1F86"/>
    <w:rsid w:val="007B2469"/>
    <w:rsid w:val="007B4928"/>
    <w:rsid w:val="007B4B00"/>
    <w:rsid w:val="007B5F15"/>
    <w:rsid w:val="007B6C4A"/>
    <w:rsid w:val="007B74BF"/>
    <w:rsid w:val="007B75D7"/>
    <w:rsid w:val="007B7940"/>
    <w:rsid w:val="007B7B8B"/>
    <w:rsid w:val="007C1B23"/>
    <w:rsid w:val="007C272A"/>
    <w:rsid w:val="007C2733"/>
    <w:rsid w:val="007C2FA3"/>
    <w:rsid w:val="007C3A2B"/>
    <w:rsid w:val="007C3BA7"/>
    <w:rsid w:val="007C4001"/>
    <w:rsid w:val="007C4AE6"/>
    <w:rsid w:val="007C4BE4"/>
    <w:rsid w:val="007C4E36"/>
    <w:rsid w:val="007C5002"/>
    <w:rsid w:val="007C5415"/>
    <w:rsid w:val="007C5A3A"/>
    <w:rsid w:val="007C5BB2"/>
    <w:rsid w:val="007C612B"/>
    <w:rsid w:val="007C64B5"/>
    <w:rsid w:val="007C6949"/>
    <w:rsid w:val="007C715A"/>
    <w:rsid w:val="007C7A0C"/>
    <w:rsid w:val="007C7AD9"/>
    <w:rsid w:val="007C7B91"/>
    <w:rsid w:val="007C7F79"/>
    <w:rsid w:val="007D11E6"/>
    <w:rsid w:val="007D2FA9"/>
    <w:rsid w:val="007D303D"/>
    <w:rsid w:val="007D358C"/>
    <w:rsid w:val="007D4640"/>
    <w:rsid w:val="007D495D"/>
    <w:rsid w:val="007D4F8A"/>
    <w:rsid w:val="007D4FB7"/>
    <w:rsid w:val="007D5297"/>
    <w:rsid w:val="007D5A44"/>
    <w:rsid w:val="007D622A"/>
    <w:rsid w:val="007D6B65"/>
    <w:rsid w:val="007D79A1"/>
    <w:rsid w:val="007D79AC"/>
    <w:rsid w:val="007E25B8"/>
    <w:rsid w:val="007E28F1"/>
    <w:rsid w:val="007E311A"/>
    <w:rsid w:val="007E3E97"/>
    <w:rsid w:val="007E4EB5"/>
    <w:rsid w:val="007E5B9D"/>
    <w:rsid w:val="007E5EB5"/>
    <w:rsid w:val="007E66B5"/>
    <w:rsid w:val="007E6ADB"/>
    <w:rsid w:val="007E6B5E"/>
    <w:rsid w:val="007F001D"/>
    <w:rsid w:val="007F1D1E"/>
    <w:rsid w:val="007F1FC1"/>
    <w:rsid w:val="007F225F"/>
    <w:rsid w:val="007F276F"/>
    <w:rsid w:val="007F2E53"/>
    <w:rsid w:val="007F34D4"/>
    <w:rsid w:val="007F4F96"/>
    <w:rsid w:val="007F5132"/>
    <w:rsid w:val="007F6814"/>
    <w:rsid w:val="007F6AF4"/>
    <w:rsid w:val="008009A2"/>
    <w:rsid w:val="00800FBE"/>
    <w:rsid w:val="00801F27"/>
    <w:rsid w:val="00802059"/>
    <w:rsid w:val="0080235B"/>
    <w:rsid w:val="0080373D"/>
    <w:rsid w:val="0080447C"/>
    <w:rsid w:val="00805C67"/>
    <w:rsid w:val="00806EEF"/>
    <w:rsid w:val="00806F51"/>
    <w:rsid w:val="00807FF4"/>
    <w:rsid w:val="008103C9"/>
    <w:rsid w:val="00810A09"/>
    <w:rsid w:val="00810EBB"/>
    <w:rsid w:val="00810F22"/>
    <w:rsid w:val="00811B0B"/>
    <w:rsid w:val="00811BDA"/>
    <w:rsid w:val="00812FF7"/>
    <w:rsid w:val="0081578D"/>
    <w:rsid w:val="00815B17"/>
    <w:rsid w:val="00816E08"/>
    <w:rsid w:val="0081701C"/>
    <w:rsid w:val="008172C1"/>
    <w:rsid w:val="008173D5"/>
    <w:rsid w:val="0081783E"/>
    <w:rsid w:val="00817BB9"/>
    <w:rsid w:val="00820B8F"/>
    <w:rsid w:val="00821430"/>
    <w:rsid w:val="00821569"/>
    <w:rsid w:val="00821D2F"/>
    <w:rsid w:val="00821EFF"/>
    <w:rsid w:val="00822030"/>
    <w:rsid w:val="0082274C"/>
    <w:rsid w:val="0082366A"/>
    <w:rsid w:val="008238CF"/>
    <w:rsid w:val="008238D1"/>
    <w:rsid w:val="00824177"/>
    <w:rsid w:val="008246FD"/>
    <w:rsid w:val="0082512A"/>
    <w:rsid w:val="0082594B"/>
    <w:rsid w:val="00826842"/>
    <w:rsid w:val="008271DB"/>
    <w:rsid w:val="008272CA"/>
    <w:rsid w:val="00827350"/>
    <w:rsid w:val="00827A74"/>
    <w:rsid w:val="00830291"/>
    <w:rsid w:val="008304C8"/>
    <w:rsid w:val="008309FE"/>
    <w:rsid w:val="00833607"/>
    <w:rsid w:val="00833BEE"/>
    <w:rsid w:val="0083431C"/>
    <w:rsid w:val="008345CF"/>
    <w:rsid w:val="0083503E"/>
    <w:rsid w:val="00835A1E"/>
    <w:rsid w:val="00836210"/>
    <w:rsid w:val="008366D1"/>
    <w:rsid w:val="008378AC"/>
    <w:rsid w:val="00840CA3"/>
    <w:rsid w:val="0084157D"/>
    <w:rsid w:val="00841DB1"/>
    <w:rsid w:val="00843A3E"/>
    <w:rsid w:val="00843ACC"/>
    <w:rsid w:val="00844159"/>
    <w:rsid w:val="00845376"/>
    <w:rsid w:val="00845B3C"/>
    <w:rsid w:val="008466BE"/>
    <w:rsid w:val="00846AB5"/>
    <w:rsid w:val="00846F82"/>
    <w:rsid w:val="008471A4"/>
    <w:rsid w:val="008500FF"/>
    <w:rsid w:val="008512B0"/>
    <w:rsid w:val="008519EB"/>
    <w:rsid w:val="00851A00"/>
    <w:rsid w:val="00851D76"/>
    <w:rsid w:val="0085298A"/>
    <w:rsid w:val="00852E1C"/>
    <w:rsid w:val="00853062"/>
    <w:rsid w:val="008536F3"/>
    <w:rsid w:val="00853E86"/>
    <w:rsid w:val="00854AA6"/>
    <w:rsid w:val="00854E9A"/>
    <w:rsid w:val="008555F8"/>
    <w:rsid w:val="00857845"/>
    <w:rsid w:val="00857C5B"/>
    <w:rsid w:val="00860420"/>
    <w:rsid w:val="00860723"/>
    <w:rsid w:val="00860889"/>
    <w:rsid w:val="00861352"/>
    <w:rsid w:val="0086146E"/>
    <w:rsid w:val="008621E2"/>
    <w:rsid w:val="00862873"/>
    <w:rsid w:val="00862E50"/>
    <w:rsid w:val="0086342C"/>
    <w:rsid w:val="00865743"/>
    <w:rsid w:val="008657A4"/>
    <w:rsid w:val="008657A5"/>
    <w:rsid w:val="00866182"/>
    <w:rsid w:val="008670FD"/>
    <w:rsid w:val="008674B5"/>
    <w:rsid w:val="00867CB8"/>
    <w:rsid w:val="008708E5"/>
    <w:rsid w:val="00870967"/>
    <w:rsid w:val="00870A41"/>
    <w:rsid w:val="00870D49"/>
    <w:rsid w:val="008712E7"/>
    <w:rsid w:val="008714D1"/>
    <w:rsid w:val="00871D94"/>
    <w:rsid w:val="00871E0F"/>
    <w:rsid w:val="00872288"/>
    <w:rsid w:val="008728ED"/>
    <w:rsid w:val="0087508C"/>
    <w:rsid w:val="00875F67"/>
    <w:rsid w:val="0087659B"/>
    <w:rsid w:val="008772A9"/>
    <w:rsid w:val="00877360"/>
    <w:rsid w:val="00877A4E"/>
    <w:rsid w:val="00877B4C"/>
    <w:rsid w:val="008808CF"/>
    <w:rsid w:val="00881387"/>
    <w:rsid w:val="0088323C"/>
    <w:rsid w:val="00884DAB"/>
    <w:rsid w:val="008856A0"/>
    <w:rsid w:val="00885C71"/>
    <w:rsid w:val="00885DF9"/>
    <w:rsid w:val="0088645E"/>
    <w:rsid w:val="00886C03"/>
    <w:rsid w:val="00886D4F"/>
    <w:rsid w:val="00887320"/>
    <w:rsid w:val="00887ACB"/>
    <w:rsid w:val="0089004D"/>
    <w:rsid w:val="008908CF"/>
    <w:rsid w:val="00890ECD"/>
    <w:rsid w:val="008911EB"/>
    <w:rsid w:val="00891B69"/>
    <w:rsid w:val="00892B21"/>
    <w:rsid w:val="00894285"/>
    <w:rsid w:val="008942BF"/>
    <w:rsid w:val="00894EC2"/>
    <w:rsid w:val="00895A8C"/>
    <w:rsid w:val="00897059"/>
    <w:rsid w:val="008973CF"/>
    <w:rsid w:val="0089752B"/>
    <w:rsid w:val="00897C20"/>
    <w:rsid w:val="008A05F8"/>
    <w:rsid w:val="008A0807"/>
    <w:rsid w:val="008A1666"/>
    <w:rsid w:val="008A1723"/>
    <w:rsid w:val="008A17DE"/>
    <w:rsid w:val="008A19D8"/>
    <w:rsid w:val="008A1FA2"/>
    <w:rsid w:val="008A24DB"/>
    <w:rsid w:val="008A31E4"/>
    <w:rsid w:val="008A340D"/>
    <w:rsid w:val="008A3C69"/>
    <w:rsid w:val="008A5E69"/>
    <w:rsid w:val="008A6717"/>
    <w:rsid w:val="008B0804"/>
    <w:rsid w:val="008B0B4C"/>
    <w:rsid w:val="008B0BD2"/>
    <w:rsid w:val="008B3C33"/>
    <w:rsid w:val="008B462D"/>
    <w:rsid w:val="008B674D"/>
    <w:rsid w:val="008B6D0E"/>
    <w:rsid w:val="008B6DA5"/>
    <w:rsid w:val="008B7BD2"/>
    <w:rsid w:val="008C1790"/>
    <w:rsid w:val="008C189B"/>
    <w:rsid w:val="008C20D7"/>
    <w:rsid w:val="008C2D55"/>
    <w:rsid w:val="008C2E4B"/>
    <w:rsid w:val="008C309C"/>
    <w:rsid w:val="008C3737"/>
    <w:rsid w:val="008C3B8B"/>
    <w:rsid w:val="008C5D76"/>
    <w:rsid w:val="008C642A"/>
    <w:rsid w:val="008C67A1"/>
    <w:rsid w:val="008C6D60"/>
    <w:rsid w:val="008C7E2C"/>
    <w:rsid w:val="008C7EAB"/>
    <w:rsid w:val="008D0385"/>
    <w:rsid w:val="008D097E"/>
    <w:rsid w:val="008D110E"/>
    <w:rsid w:val="008D1688"/>
    <w:rsid w:val="008D16AF"/>
    <w:rsid w:val="008D1B97"/>
    <w:rsid w:val="008D29D0"/>
    <w:rsid w:val="008D2A21"/>
    <w:rsid w:val="008D2CDF"/>
    <w:rsid w:val="008D310B"/>
    <w:rsid w:val="008D3393"/>
    <w:rsid w:val="008D42D1"/>
    <w:rsid w:val="008D44BB"/>
    <w:rsid w:val="008D68D6"/>
    <w:rsid w:val="008D7AC3"/>
    <w:rsid w:val="008D7FAF"/>
    <w:rsid w:val="008E0935"/>
    <w:rsid w:val="008E116A"/>
    <w:rsid w:val="008E132B"/>
    <w:rsid w:val="008E3012"/>
    <w:rsid w:val="008E3D76"/>
    <w:rsid w:val="008E40D5"/>
    <w:rsid w:val="008E5BFD"/>
    <w:rsid w:val="008E5DF6"/>
    <w:rsid w:val="008E62D6"/>
    <w:rsid w:val="008E65D9"/>
    <w:rsid w:val="008E6BE3"/>
    <w:rsid w:val="008E6E32"/>
    <w:rsid w:val="008E7349"/>
    <w:rsid w:val="008E75E9"/>
    <w:rsid w:val="008E7621"/>
    <w:rsid w:val="008E7703"/>
    <w:rsid w:val="008F0164"/>
    <w:rsid w:val="008F03CE"/>
    <w:rsid w:val="008F09F7"/>
    <w:rsid w:val="008F1858"/>
    <w:rsid w:val="008F2149"/>
    <w:rsid w:val="008F23EF"/>
    <w:rsid w:val="008F291D"/>
    <w:rsid w:val="008F36F2"/>
    <w:rsid w:val="008F38D6"/>
    <w:rsid w:val="008F412B"/>
    <w:rsid w:val="008F44BF"/>
    <w:rsid w:val="008F5994"/>
    <w:rsid w:val="008F6E09"/>
    <w:rsid w:val="008F75AF"/>
    <w:rsid w:val="008F7E52"/>
    <w:rsid w:val="0090044C"/>
    <w:rsid w:val="00900871"/>
    <w:rsid w:val="00900E11"/>
    <w:rsid w:val="009028F7"/>
    <w:rsid w:val="00902AAC"/>
    <w:rsid w:val="00902C02"/>
    <w:rsid w:val="009040C1"/>
    <w:rsid w:val="009041FB"/>
    <w:rsid w:val="00905473"/>
    <w:rsid w:val="00905FC3"/>
    <w:rsid w:val="00906328"/>
    <w:rsid w:val="00906544"/>
    <w:rsid w:val="00906CD9"/>
    <w:rsid w:val="00907410"/>
    <w:rsid w:val="00907883"/>
    <w:rsid w:val="0091077E"/>
    <w:rsid w:val="00911369"/>
    <w:rsid w:val="0091165E"/>
    <w:rsid w:val="0091174C"/>
    <w:rsid w:val="00912D19"/>
    <w:rsid w:val="00912D5B"/>
    <w:rsid w:val="009136C8"/>
    <w:rsid w:val="009155B2"/>
    <w:rsid w:val="009163B4"/>
    <w:rsid w:val="0091766A"/>
    <w:rsid w:val="009179FC"/>
    <w:rsid w:val="00917FB6"/>
    <w:rsid w:val="00920C90"/>
    <w:rsid w:val="009218CB"/>
    <w:rsid w:val="00921EA0"/>
    <w:rsid w:val="00921ED0"/>
    <w:rsid w:val="00922153"/>
    <w:rsid w:val="00922186"/>
    <w:rsid w:val="00922289"/>
    <w:rsid w:val="00922303"/>
    <w:rsid w:val="00923786"/>
    <w:rsid w:val="00923C11"/>
    <w:rsid w:val="00924239"/>
    <w:rsid w:val="00924EC8"/>
    <w:rsid w:val="009250A0"/>
    <w:rsid w:val="00925925"/>
    <w:rsid w:val="00925AB1"/>
    <w:rsid w:val="00925D32"/>
    <w:rsid w:val="00925DA2"/>
    <w:rsid w:val="0092612B"/>
    <w:rsid w:val="009261C1"/>
    <w:rsid w:val="00926C47"/>
    <w:rsid w:val="00926D2F"/>
    <w:rsid w:val="00927492"/>
    <w:rsid w:val="009277CB"/>
    <w:rsid w:val="009305CC"/>
    <w:rsid w:val="00931A36"/>
    <w:rsid w:val="00933CA7"/>
    <w:rsid w:val="009364E6"/>
    <w:rsid w:val="00936D5E"/>
    <w:rsid w:val="00937F8D"/>
    <w:rsid w:val="00940638"/>
    <w:rsid w:val="0094084A"/>
    <w:rsid w:val="009409A7"/>
    <w:rsid w:val="009438B2"/>
    <w:rsid w:val="009446D4"/>
    <w:rsid w:val="00944A01"/>
    <w:rsid w:val="00945900"/>
    <w:rsid w:val="009462B9"/>
    <w:rsid w:val="00946FA3"/>
    <w:rsid w:val="00947E35"/>
    <w:rsid w:val="00947EF2"/>
    <w:rsid w:val="00950F45"/>
    <w:rsid w:val="009516B3"/>
    <w:rsid w:val="009516F1"/>
    <w:rsid w:val="00951941"/>
    <w:rsid w:val="00951A3D"/>
    <w:rsid w:val="00952389"/>
    <w:rsid w:val="0095265E"/>
    <w:rsid w:val="009526E9"/>
    <w:rsid w:val="0095318E"/>
    <w:rsid w:val="00953283"/>
    <w:rsid w:val="0095353E"/>
    <w:rsid w:val="0095380A"/>
    <w:rsid w:val="00953B47"/>
    <w:rsid w:val="00954B9A"/>
    <w:rsid w:val="00954F52"/>
    <w:rsid w:val="00955263"/>
    <w:rsid w:val="00956014"/>
    <w:rsid w:val="00956A0D"/>
    <w:rsid w:val="00960D47"/>
    <w:rsid w:val="00961149"/>
    <w:rsid w:val="0096116A"/>
    <w:rsid w:val="00961C01"/>
    <w:rsid w:val="009625A2"/>
    <w:rsid w:val="00963183"/>
    <w:rsid w:val="00963598"/>
    <w:rsid w:val="00963DD2"/>
    <w:rsid w:val="0096480C"/>
    <w:rsid w:val="0096524E"/>
    <w:rsid w:val="0096534B"/>
    <w:rsid w:val="00965933"/>
    <w:rsid w:val="0096595E"/>
    <w:rsid w:val="00965A11"/>
    <w:rsid w:val="00965A76"/>
    <w:rsid w:val="00965DCD"/>
    <w:rsid w:val="00965FE3"/>
    <w:rsid w:val="0096655A"/>
    <w:rsid w:val="009667E2"/>
    <w:rsid w:val="009668D3"/>
    <w:rsid w:val="00966E81"/>
    <w:rsid w:val="00967A95"/>
    <w:rsid w:val="00970712"/>
    <w:rsid w:val="00970B5A"/>
    <w:rsid w:val="009715CF"/>
    <w:rsid w:val="0097216D"/>
    <w:rsid w:val="00972410"/>
    <w:rsid w:val="00973316"/>
    <w:rsid w:val="009734E8"/>
    <w:rsid w:val="00973F7F"/>
    <w:rsid w:val="00973FCA"/>
    <w:rsid w:val="00976263"/>
    <w:rsid w:val="00976335"/>
    <w:rsid w:val="009767E1"/>
    <w:rsid w:val="00976D58"/>
    <w:rsid w:val="00976F63"/>
    <w:rsid w:val="009774AA"/>
    <w:rsid w:val="009803B0"/>
    <w:rsid w:val="00980807"/>
    <w:rsid w:val="00980978"/>
    <w:rsid w:val="00980AEA"/>
    <w:rsid w:val="00980FEC"/>
    <w:rsid w:val="00981429"/>
    <w:rsid w:val="009814EB"/>
    <w:rsid w:val="00981D30"/>
    <w:rsid w:val="009821E5"/>
    <w:rsid w:val="009828B4"/>
    <w:rsid w:val="009829CC"/>
    <w:rsid w:val="00982A26"/>
    <w:rsid w:val="00982F0D"/>
    <w:rsid w:val="00984E79"/>
    <w:rsid w:val="00985EF7"/>
    <w:rsid w:val="00986C4B"/>
    <w:rsid w:val="009872E5"/>
    <w:rsid w:val="0098741B"/>
    <w:rsid w:val="0098775B"/>
    <w:rsid w:val="009906AB"/>
    <w:rsid w:val="00990BC0"/>
    <w:rsid w:val="009914F0"/>
    <w:rsid w:val="009929A4"/>
    <w:rsid w:val="009935F2"/>
    <w:rsid w:val="009940BF"/>
    <w:rsid w:val="00994144"/>
    <w:rsid w:val="00995425"/>
    <w:rsid w:val="009955C2"/>
    <w:rsid w:val="009955D5"/>
    <w:rsid w:val="00996C12"/>
    <w:rsid w:val="00997DFE"/>
    <w:rsid w:val="00997F3B"/>
    <w:rsid w:val="009A0337"/>
    <w:rsid w:val="009A06BF"/>
    <w:rsid w:val="009A070B"/>
    <w:rsid w:val="009A1E2A"/>
    <w:rsid w:val="009A30F0"/>
    <w:rsid w:val="009A3342"/>
    <w:rsid w:val="009A4C28"/>
    <w:rsid w:val="009A4F86"/>
    <w:rsid w:val="009A5608"/>
    <w:rsid w:val="009A5779"/>
    <w:rsid w:val="009A75B2"/>
    <w:rsid w:val="009B0957"/>
    <w:rsid w:val="009B0F0B"/>
    <w:rsid w:val="009B12D4"/>
    <w:rsid w:val="009B2070"/>
    <w:rsid w:val="009B288B"/>
    <w:rsid w:val="009B2999"/>
    <w:rsid w:val="009B57DC"/>
    <w:rsid w:val="009B5A8D"/>
    <w:rsid w:val="009B5E01"/>
    <w:rsid w:val="009B6941"/>
    <w:rsid w:val="009B7A0E"/>
    <w:rsid w:val="009C1787"/>
    <w:rsid w:val="009C1D92"/>
    <w:rsid w:val="009C289F"/>
    <w:rsid w:val="009C4165"/>
    <w:rsid w:val="009C425A"/>
    <w:rsid w:val="009C4D7D"/>
    <w:rsid w:val="009C503A"/>
    <w:rsid w:val="009C56F6"/>
    <w:rsid w:val="009C6689"/>
    <w:rsid w:val="009C6709"/>
    <w:rsid w:val="009C6A9C"/>
    <w:rsid w:val="009C7223"/>
    <w:rsid w:val="009D02B0"/>
    <w:rsid w:val="009D0F84"/>
    <w:rsid w:val="009D2619"/>
    <w:rsid w:val="009D2E2B"/>
    <w:rsid w:val="009D326B"/>
    <w:rsid w:val="009D3399"/>
    <w:rsid w:val="009D3682"/>
    <w:rsid w:val="009D41AD"/>
    <w:rsid w:val="009D4742"/>
    <w:rsid w:val="009D4F7C"/>
    <w:rsid w:val="009D51E8"/>
    <w:rsid w:val="009D5543"/>
    <w:rsid w:val="009D6487"/>
    <w:rsid w:val="009D64B4"/>
    <w:rsid w:val="009D6C58"/>
    <w:rsid w:val="009D6E26"/>
    <w:rsid w:val="009D6F74"/>
    <w:rsid w:val="009E09AA"/>
    <w:rsid w:val="009E0DD0"/>
    <w:rsid w:val="009E108D"/>
    <w:rsid w:val="009E144F"/>
    <w:rsid w:val="009E22D3"/>
    <w:rsid w:val="009E305C"/>
    <w:rsid w:val="009E33EC"/>
    <w:rsid w:val="009E409E"/>
    <w:rsid w:val="009E4742"/>
    <w:rsid w:val="009E6927"/>
    <w:rsid w:val="009E6DBF"/>
    <w:rsid w:val="009E79F5"/>
    <w:rsid w:val="009E7AC4"/>
    <w:rsid w:val="009E7D20"/>
    <w:rsid w:val="009F0765"/>
    <w:rsid w:val="009F08A7"/>
    <w:rsid w:val="009F0C6E"/>
    <w:rsid w:val="009F0D72"/>
    <w:rsid w:val="009F0DD0"/>
    <w:rsid w:val="009F2393"/>
    <w:rsid w:val="009F38E7"/>
    <w:rsid w:val="009F42A1"/>
    <w:rsid w:val="009F4552"/>
    <w:rsid w:val="009F4781"/>
    <w:rsid w:val="009F4AA3"/>
    <w:rsid w:val="009F5B6B"/>
    <w:rsid w:val="009F5EDE"/>
    <w:rsid w:val="009F5FA2"/>
    <w:rsid w:val="009F61D2"/>
    <w:rsid w:val="009F6BD1"/>
    <w:rsid w:val="00A0021B"/>
    <w:rsid w:val="00A002BC"/>
    <w:rsid w:val="00A00EB4"/>
    <w:rsid w:val="00A00F8A"/>
    <w:rsid w:val="00A010ED"/>
    <w:rsid w:val="00A01AA5"/>
    <w:rsid w:val="00A027B8"/>
    <w:rsid w:val="00A028CB"/>
    <w:rsid w:val="00A02947"/>
    <w:rsid w:val="00A02FCA"/>
    <w:rsid w:val="00A036DD"/>
    <w:rsid w:val="00A037F7"/>
    <w:rsid w:val="00A04290"/>
    <w:rsid w:val="00A04F03"/>
    <w:rsid w:val="00A103C8"/>
    <w:rsid w:val="00A10D72"/>
    <w:rsid w:val="00A10F0D"/>
    <w:rsid w:val="00A114B3"/>
    <w:rsid w:val="00A11C60"/>
    <w:rsid w:val="00A14556"/>
    <w:rsid w:val="00A146BC"/>
    <w:rsid w:val="00A14FBF"/>
    <w:rsid w:val="00A166DE"/>
    <w:rsid w:val="00A16767"/>
    <w:rsid w:val="00A16CCD"/>
    <w:rsid w:val="00A177DB"/>
    <w:rsid w:val="00A17A6A"/>
    <w:rsid w:val="00A2079F"/>
    <w:rsid w:val="00A20C35"/>
    <w:rsid w:val="00A20EE9"/>
    <w:rsid w:val="00A22D89"/>
    <w:rsid w:val="00A23066"/>
    <w:rsid w:val="00A2347C"/>
    <w:rsid w:val="00A23FAB"/>
    <w:rsid w:val="00A24BC6"/>
    <w:rsid w:val="00A2586E"/>
    <w:rsid w:val="00A26405"/>
    <w:rsid w:val="00A26900"/>
    <w:rsid w:val="00A2777B"/>
    <w:rsid w:val="00A27D6A"/>
    <w:rsid w:val="00A30C5F"/>
    <w:rsid w:val="00A311D3"/>
    <w:rsid w:val="00A31D06"/>
    <w:rsid w:val="00A31E89"/>
    <w:rsid w:val="00A32997"/>
    <w:rsid w:val="00A32E79"/>
    <w:rsid w:val="00A34328"/>
    <w:rsid w:val="00A35600"/>
    <w:rsid w:val="00A35671"/>
    <w:rsid w:val="00A36566"/>
    <w:rsid w:val="00A368D5"/>
    <w:rsid w:val="00A37B43"/>
    <w:rsid w:val="00A37C39"/>
    <w:rsid w:val="00A4030C"/>
    <w:rsid w:val="00A40ADE"/>
    <w:rsid w:val="00A4267A"/>
    <w:rsid w:val="00A44869"/>
    <w:rsid w:val="00A4516C"/>
    <w:rsid w:val="00A4535E"/>
    <w:rsid w:val="00A46F0F"/>
    <w:rsid w:val="00A47CE4"/>
    <w:rsid w:val="00A50340"/>
    <w:rsid w:val="00A508F7"/>
    <w:rsid w:val="00A51BDC"/>
    <w:rsid w:val="00A52852"/>
    <w:rsid w:val="00A52BFB"/>
    <w:rsid w:val="00A53495"/>
    <w:rsid w:val="00A55E5C"/>
    <w:rsid w:val="00A56CB6"/>
    <w:rsid w:val="00A57383"/>
    <w:rsid w:val="00A57D60"/>
    <w:rsid w:val="00A629EC"/>
    <w:rsid w:val="00A62A0B"/>
    <w:rsid w:val="00A634B0"/>
    <w:rsid w:val="00A63506"/>
    <w:rsid w:val="00A63CC5"/>
    <w:rsid w:val="00A63D85"/>
    <w:rsid w:val="00A6406A"/>
    <w:rsid w:val="00A642E9"/>
    <w:rsid w:val="00A64C80"/>
    <w:rsid w:val="00A65939"/>
    <w:rsid w:val="00A6623C"/>
    <w:rsid w:val="00A66A99"/>
    <w:rsid w:val="00A6755B"/>
    <w:rsid w:val="00A67982"/>
    <w:rsid w:val="00A67AA4"/>
    <w:rsid w:val="00A67BE8"/>
    <w:rsid w:val="00A7066A"/>
    <w:rsid w:val="00A70DDF"/>
    <w:rsid w:val="00A70FD6"/>
    <w:rsid w:val="00A7135A"/>
    <w:rsid w:val="00A71550"/>
    <w:rsid w:val="00A71579"/>
    <w:rsid w:val="00A72167"/>
    <w:rsid w:val="00A726C1"/>
    <w:rsid w:val="00A72D6D"/>
    <w:rsid w:val="00A736EE"/>
    <w:rsid w:val="00A73B4F"/>
    <w:rsid w:val="00A7404B"/>
    <w:rsid w:val="00A75B7A"/>
    <w:rsid w:val="00A75E75"/>
    <w:rsid w:val="00A76281"/>
    <w:rsid w:val="00A7713B"/>
    <w:rsid w:val="00A77C77"/>
    <w:rsid w:val="00A8105C"/>
    <w:rsid w:val="00A81681"/>
    <w:rsid w:val="00A82853"/>
    <w:rsid w:val="00A83690"/>
    <w:rsid w:val="00A84266"/>
    <w:rsid w:val="00A843D7"/>
    <w:rsid w:val="00A84DE5"/>
    <w:rsid w:val="00A86DCF"/>
    <w:rsid w:val="00A878E7"/>
    <w:rsid w:val="00A90C39"/>
    <w:rsid w:val="00A9146F"/>
    <w:rsid w:val="00A91672"/>
    <w:rsid w:val="00A916D8"/>
    <w:rsid w:val="00A919CD"/>
    <w:rsid w:val="00A92457"/>
    <w:rsid w:val="00A92EE1"/>
    <w:rsid w:val="00A92F33"/>
    <w:rsid w:val="00A9432F"/>
    <w:rsid w:val="00A94B19"/>
    <w:rsid w:val="00A953E9"/>
    <w:rsid w:val="00A95BDB"/>
    <w:rsid w:val="00A95C69"/>
    <w:rsid w:val="00A9626A"/>
    <w:rsid w:val="00A96412"/>
    <w:rsid w:val="00A96CD7"/>
    <w:rsid w:val="00A973FC"/>
    <w:rsid w:val="00A97BAC"/>
    <w:rsid w:val="00AA0170"/>
    <w:rsid w:val="00AA0CA3"/>
    <w:rsid w:val="00AA13E1"/>
    <w:rsid w:val="00AA1489"/>
    <w:rsid w:val="00AA1802"/>
    <w:rsid w:val="00AA2D42"/>
    <w:rsid w:val="00AA365D"/>
    <w:rsid w:val="00AA3696"/>
    <w:rsid w:val="00AA3928"/>
    <w:rsid w:val="00AA3E21"/>
    <w:rsid w:val="00AA4346"/>
    <w:rsid w:val="00AA492F"/>
    <w:rsid w:val="00AA535D"/>
    <w:rsid w:val="00AA6814"/>
    <w:rsid w:val="00AA76E5"/>
    <w:rsid w:val="00AA7C2E"/>
    <w:rsid w:val="00AB0056"/>
    <w:rsid w:val="00AB046D"/>
    <w:rsid w:val="00AB0F8B"/>
    <w:rsid w:val="00AB1605"/>
    <w:rsid w:val="00AB20F8"/>
    <w:rsid w:val="00AB22CA"/>
    <w:rsid w:val="00AB2C6A"/>
    <w:rsid w:val="00AB3375"/>
    <w:rsid w:val="00AB39E7"/>
    <w:rsid w:val="00AB54EC"/>
    <w:rsid w:val="00AB574E"/>
    <w:rsid w:val="00AB5C97"/>
    <w:rsid w:val="00AB5DD4"/>
    <w:rsid w:val="00AB7FDD"/>
    <w:rsid w:val="00AC1EB6"/>
    <w:rsid w:val="00AC2275"/>
    <w:rsid w:val="00AC22AA"/>
    <w:rsid w:val="00AC32A2"/>
    <w:rsid w:val="00AC3AF7"/>
    <w:rsid w:val="00AC432E"/>
    <w:rsid w:val="00AC4C78"/>
    <w:rsid w:val="00AC4FA2"/>
    <w:rsid w:val="00AC500F"/>
    <w:rsid w:val="00AC5D89"/>
    <w:rsid w:val="00AC66A8"/>
    <w:rsid w:val="00AC78D4"/>
    <w:rsid w:val="00AD00F2"/>
    <w:rsid w:val="00AD0126"/>
    <w:rsid w:val="00AD03A5"/>
    <w:rsid w:val="00AD0D9E"/>
    <w:rsid w:val="00AD15B4"/>
    <w:rsid w:val="00AD1B45"/>
    <w:rsid w:val="00AD2821"/>
    <w:rsid w:val="00AD424D"/>
    <w:rsid w:val="00AD434F"/>
    <w:rsid w:val="00AD44F0"/>
    <w:rsid w:val="00AD4790"/>
    <w:rsid w:val="00AD6890"/>
    <w:rsid w:val="00AD6D54"/>
    <w:rsid w:val="00AD790C"/>
    <w:rsid w:val="00AD7A02"/>
    <w:rsid w:val="00AE011D"/>
    <w:rsid w:val="00AE021A"/>
    <w:rsid w:val="00AE0C70"/>
    <w:rsid w:val="00AE16B9"/>
    <w:rsid w:val="00AE2E6C"/>
    <w:rsid w:val="00AE2E92"/>
    <w:rsid w:val="00AE2F96"/>
    <w:rsid w:val="00AE34CA"/>
    <w:rsid w:val="00AE3EEF"/>
    <w:rsid w:val="00AE40C6"/>
    <w:rsid w:val="00AE462D"/>
    <w:rsid w:val="00AF08DA"/>
    <w:rsid w:val="00AF094E"/>
    <w:rsid w:val="00AF1C50"/>
    <w:rsid w:val="00AF2063"/>
    <w:rsid w:val="00AF22D5"/>
    <w:rsid w:val="00AF3A49"/>
    <w:rsid w:val="00AF3B7E"/>
    <w:rsid w:val="00AF422D"/>
    <w:rsid w:val="00AF447F"/>
    <w:rsid w:val="00AF44A5"/>
    <w:rsid w:val="00AF49C1"/>
    <w:rsid w:val="00AF5C99"/>
    <w:rsid w:val="00AF72B1"/>
    <w:rsid w:val="00B00138"/>
    <w:rsid w:val="00B004A6"/>
    <w:rsid w:val="00B00A89"/>
    <w:rsid w:val="00B00F51"/>
    <w:rsid w:val="00B01A3C"/>
    <w:rsid w:val="00B01EFF"/>
    <w:rsid w:val="00B02170"/>
    <w:rsid w:val="00B02D24"/>
    <w:rsid w:val="00B030E6"/>
    <w:rsid w:val="00B037C0"/>
    <w:rsid w:val="00B04FDD"/>
    <w:rsid w:val="00B053F0"/>
    <w:rsid w:val="00B05D38"/>
    <w:rsid w:val="00B0641A"/>
    <w:rsid w:val="00B06B9E"/>
    <w:rsid w:val="00B07A19"/>
    <w:rsid w:val="00B07B43"/>
    <w:rsid w:val="00B07F24"/>
    <w:rsid w:val="00B1069D"/>
    <w:rsid w:val="00B119B2"/>
    <w:rsid w:val="00B11A69"/>
    <w:rsid w:val="00B11F7F"/>
    <w:rsid w:val="00B12A46"/>
    <w:rsid w:val="00B12D45"/>
    <w:rsid w:val="00B12EEE"/>
    <w:rsid w:val="00B13144"/>
    <w:rsid w:val="00B14F77"/>
    <w:rsid w:val="00B14FD8"/>
    <w:rsid w:val="00B15BF0"/>
    <w:rsid w:val="00B15C88"/>
    <w:rsid w:val="00B16613"/>
    <w:rsid w:val="00B16BBE"/>
    <w:rsid w:val="00B20092"/>
    <w:rsid w:val="00B2017E"/>
    <w:rsid w:val="00B2068C"/>
    <w:rsid w:val="00B20898"/>
    <w:rsid w:val="00B2191A"/>
    <w:rsid w:val="00B22216"/>
    <w:rsid w:val="00B22283"/>
    <w:rsid w:val="00B227F5"/>
    <w:rsid w:val="00B23099"/>
    <w:rsid w:val="00B234DE"/>
    <w:rsid w:val="00B23AD5"/>
    <w:rsid w:val="00B247CE"/>
    <w:rsid w:val="00B255EE"/>
    <w:rsid w:val="00B26D55"/>
    <w:rsid w:val="00B2759B"/>
    <w:rsid w:val="00B2766A"/>
    <w:rsid w:val="00B2785C"/>
    <w:rsid w:val="00B30FFB"/>
    <w:rsid w:val="00B3156C"/>
    <w:rsid w:val="00B3335F"/>
    <w:rsid w:val="00B336AB"/>
    <w:rsid w:val="00B33C2A"/>
    <w:rsid w:val="00B34B2F"/>
    <w:rsid w:val="00B352A1"/>
    <w:rsid w:val="00B358EB"/>
    <w:rsid w:val="00B36177"/>
    <w:rsid w:val="00B3625C"/>
    <w:rsid w:val="00B368E1"/>
    <w:rsid w:val="00B36DEF"/>
    <w:rsid w:val="00B36F62"/>
    <w:rsid w:val="00B37E9D"/>
    <w:rsid w:val="00B404EF"/>
    <w:rsid w:val="00B41F81"/>
    <w:rsid w:val="00B4222C"/>
    <w:rsid w:val="00B435FE"/>
    <w:rsid w:val="00B439C6"/>
    <w:rsid w:val="00B44167"/>
    <w:rsid w:val="00B44199"/>
    <w:rsid w:val="00B441D1"/>
    <w:rsid w:val="00B4452B"/>
    <w:rsid w:val="00B4468F"/>
    <w:rsid w:val="00B45364"/>
    <w:rsid w:val="00B4663D"/>
    <w:rsid w:val="00B46F03"/>
    <w:rsid w:val="00B47134"/>
    <w:rsid w:val="00B50306"/>
    <w:rsid w:val="00B50BB5"/>
    <w:rsid w:val="00B50E2B"/>
    <w:rsid w:val="00B52167"/>
    <w:rsid w:val="00B52BF2"/>
    <w:rsid w:val="00B52C8F"/>
    <w:rsid w:val="00B5347B"/>
    <w:rsid w:val="00B54B51"/>
    <w:rsid w:val="00B55918"/>
    <w:rsid w:val="00B55AB8"/>
    <w:rsid w:val="00B57962"/>
    <w:rsid w:val="00B605BC"/>
    <w:rsid w:val="00B630A0"/>
    <w:rsid w:val="00B644CC"/>
    <w:rsid w:val="00B64A02"/>
    <w:rsid w:val="00B65C79"/>
    <w:rsid w:val="00B65DD5"/>
    <w:rsid w:val="00B65FD5"/>
    <w:rsid w:val="00B676CF"/>
    <w:rsid w:val="00B70686"/>
    <w:rsid w:val="00B70FFB"/>
    <w:rsid w:val="00B71D47"/>
    <w:rsid w:val="00B72365"/>
    <w:rsid w:val="00B73051"/>
    <w:rsid w:val="00B73948"/>
    <w:rsid w:val="00B741D4"/>
    <w:rsid w:val="00B74480"/>
    <w:rsid w:val="00B75C44"/>
    <w:rsid w:val="00B75D4B"/>
    <w:rsid w:val="00B7701D"/>
    <w:rsid w:val="00B77761"/>
    <w:rsid w:val="00B80BD6"/>
    <w:rsid w:val="00B80CE3"/>
    <w:rsid w:val="00B80D69"/>
    <w:rsid w:val="00B81822"/>
    <w:rsid w:val="00B81829"/>
    <w:rsid w:val="00B82049"/>
    <w:rsid w:val="00B8231D"/>
    <w:rsid w:val="00B82697"/>
    <w:rsid w:val="00B831CB"/>
    <w:rsid w:val="00B843CB"/>
    <w:rsid w:val="00B84E85"/>
    <w:rsid w:val="00B85062"/>
    <w:rsid w:val="00B850D4"/>
    <w:rsid w:val="00B86D55"/>
    <w:rsid w:val="00B86E3B"/>
    <w:rsid w:val="00B871B4"/>
    <w:rsid w:val="00B877C5"/>
    <w:rsid w:val="00B90EEE"/>
    <w:rsid w:val="00B93174"/>
    <w:rsid w:val="00B93A8A"/>
    <w:rsid w:val="00B941C7"/>
    <w:rsid w:val="00B9508B"/>
    <w:rsid w:val="00B952AB"/>
    <w:rsid w:val="00B965A9"/>
    <w:rsid w:val="00B979B8"/>
    <w:rsid w:val="00BA0B5C"/>
    <w:rsid w:val="00BA0C9D"/>
    <w:rsid w:val="00BA0CF7"/>
    <w:rsid w:val="00BA13B2"/>
    <w:rsid w:val="00BA1AD3"/>
    <w:rsid w:val="00BA1C05"/>
    <w:rsid w:val="00BA21DB"/>
    <w:rsid w:val="00BA3188"/>
    <w:rsid w:val="00BA40AD"/>
    <w:rsid w:val="00BA620B"/>
    <w:rsid w:val="00BA6938"/>
    <w:rsid w:val="00BA6A6E"/>
    <w:rsid w:val="00BA7BE9"/>
    <w:rsid w:val="00BB004C"/>
    <w:rsid w:val="00BB1680"/>
    <w:rsid w:val="00BB1685"/>
    <w:rsid w:val="00BB2E71"/>
    <w:rsid w:val="00BB2F5C"/>
    <w:rsid w:val="00BB3224"/>
    <w:rsid w:val="00BB3286"/>
    <w:rsid w:val="00BB33F8"/>
    <w:rsid w:val="00BB3CE2"/>
    <w:rsid w:val="00BB44E6"/>
    <w:rsid w:val="00BB4560"/>
    <w:rsid w:val="00BB5D87"/>
    <w:rsid w:val="00BB6609"/>
    <w:rsid w:val="00BB6A0B"/>
    <w:rsid w:val="00BB7BB6"/>
    <w:rsid w:val="00BC09C9"/>
    <w:rsid w:val="00BC0AB4"/>
    <w:rsid w:val="00BC0FCE"/>
    <w:rsid w:val="00BC1787"/>
    <w:rsid w:val="00BC19DD"/>
    <w:rsid w:val="00BC1BB7"/>
    <w:rsid w:val="00BC1DFC"/>
    <w:rsid w:val="00BC2E48"/>
    <w:rsid w:val="00BC37DF"/>
    <w:rsid w:val="00BC37E9"/>
    <w:rsid w:val="00BC3C19"/>
    <w:rsid w:val="00BC3EF0"/>
    <w:rsid w:val="00BC46F5"/>
    <w:rsid w:val="00BC545A"/>
    <w:rsid w:val="00BC55E1"/>
    <w:rsid w:val="00BC5860"/>
    <w:rsid w:val="00BC66E3"/>
    <w:rsid w:val="00BC68C8"/>
    <w:rsid w:val="00BC68FB"/>
    <w:rsid w:val="00BC70B9"/>
    <w:rsid w:val="00BC7EF3"/>
    <w:rsid w:val="00BD08DD"/>
    <w:rsid w:val="00BD160D"/>
    <w:rsid w:val="00BD1909"/>
    <w:rsid w:val="00BD1C37"/>
    <w:rsid w:val="00BD3146"/>
    <w:rsid w:val="00BD372C"/>
    <w:rsid w:val="00BD3A92"/>
    <w:rsid w:val="00BD429E"/>
    <w:rsid w:val="00BD5B5E"/>
    <w:rsid w:val="00BD6FF2"/>
    <w:rsid w:val="00BD71D3"/>
    <w:rsid w:val="00BD733D"/>
    <w:rsid w:val="00BD7340"/>
    <w:rsid w:val="00BE096B"/>
    <w:rsid w:val="00BE0BC2"/>
    <w:rsid w:val="00BE1AD7"/>
    <w:rsid w:val="00BE2071"/>
    <w:rsid w:val="00BE22A2"/>
    <w:rsid w:val="00BE2449"/>
    <w:rsid w:val="00BE250C"/>
    <w:rsid w:val="00BE2D18"/>
    <w:rsid w:val="00BE34EB"/>
    <w:rsid w:val="00BE42E9"/>
    <w:rsid w:val="00BE5A71"/>
    <w:rsid w:val="00BE6638"/>
    <w:rsid w:val="00BE691B"/>
    <w:rsid w:val="00BE69A1"/>
    <w:rsid w:val="00BE6F48"/>
    <w:rsid w:val="00BE7021"/>
    <w:rsid w:val="00BE705D"/>
    <w:rsid w:val="00BE7130"/>
    <w:rsid w:val="00BE7328"/>
    <w:rsid w:val="00BE7CD8"/>
    <w:rsid w:val="00BF0829"/>
    <w:rsid w:val="00BF1125"/>
    <w:rsid w:val="00BF1A62"/>
    <w:rsid w:val="00BF2BE2"/>
    <w:rsid w:val="00BF36CD"/>
    <w:rsid w:val="00BF4670"/>
    <w:rsid w:val="00BF5017"/>
    <w:rsid w:val="00BF5502"/>
    <w:rsid w:val="00BF5DE0"/>
    <w:rsid w:val="00C00E68"/>
    <w:rsid w:val="00C0111C"/>
    <w:rsid w:val="00C01FE2"/>
    <w:rsid w:val="00C026F2"/>
    <w:rsid w:val="00C02EAE"/>
    <w:rsid w:val="00C039FE"/>
    <w:rsid w:val="00C04807"/>
    <w:rsid w:val="00C04BC4"/>
    <w:rsid w:val="00C04C63"/>
    <w:rsid w:val="00C05E88"/>
    <w:rsid w:val="00C065EF"/>
    <w:rsid w:val="00C071D2"/>
    <w:rsid w:val="00C07DD8"/>
    <w:rsid w:val="00C10442"/>
    <w:rsid w:val="00C1051C"/>
    <w:rsid w:val="00C106A0"/>
    <w:rsid w:val="00C10B9C"/>
    <w:rsid w:val="00C11F92"/>
    <w:rsid w:val="00C12386"/>
    <w:rsid w:val="00C124EF"/>
    <w:rsid w:val="00C130DC"/>
    <w:rsid w:val="00C136F8"/>
    <w:rsid w:val="00C13C51"/>
    <w:rsid w:val="00C13CB7"/>
    <w:rsid w:val="00C142BB"/>
    <w:rsid w:val="00C147E2"/>
    <w:rsid w:val="00C15536"/>
    <w:rsid w:val="00C15996"/>
    <w:rsid w:val="00C15DD6"/>
    <w:rsid w:val="00C15E90"/>
    <w:rsid w:val="00C16547"/>
    <w:rsid w:val="00C16878"/>
    <w:rsid w:val="00C171E1"/>
    <w:rsid w:val="00C20ACF"/>
    <w:rsid w:val="00C21248"/>
    <w:rsid w:val="00C218E0"/>
    <w:rsid w:val="00C218FE"/>
    <w:rsid w:val="00C21BCE"/>
    <w:rsid w:val="00C2234B"/>
    <w:rsid w:val="00C2278D"/>
    <w:rsid w:val="00C22D04"/>
    <w:rsid w:val="00C22DBB"/>
    <w:rsid w:val="00C23623"/>
    <w:rsid w:val="00C23DB6"/>
    <w:rsid w:val="00C23DE5"/>
    <w:rsid w:val="00C2414A"/>
    <w:rsid w:val="00C2441F"/>
    <w:rsid w:val="00C2523A"/>
    <w:rsid w:val="00C26FD1"/>
    <w:rsid w:val="00C27E15"/>
    <w:rsid w:val="00C30FD7"/>
    <w:rsid w:val="00C312DC"/>
    <w:rsid w:val="00C31B09"/>
    <w:rsid w:val="00C31EA7"/>
    <w:rsid w:val="00C32560"/>
    <w:rsid w:val="00C327BA"/>
    <w:rsid w:val="00C33B30"/>
    <w:rsid w:val="00C3461A"/>
    <w:rsid w:val="00C34D4C"/>
    <w:rsid w:val="00C353FB"/>
    <w:rsid w:val="00C36393"/>
    <w:rsid w:val="00C363AE"/>
    <w:rsid w:val="00C364B4"/>
    <w:rsid w:val="00C36676"/>
    <w:rsid w:val="00C368E4"/>
    <w:rsid w:val="00C36DEB"/>
    <w:rsid w:val="00C37C3C"/>
    <w:rsid w:val="00C400E0"/>
    <w:rsid w:val="00C40379"/>
    <w:rsid w:val="00C40B4D"/>
    <w:rsid w:val="00C40F1F"/>
    <w:rsid w:val="00C4125D"/>
    <w:rsid w:val="00C41488"/>
    <w:rsid w:val="00C41C42"/>
    <w:rsid w:val="00C42644"/>
    <w:rsid w:val="00C43354"/>
    <w:rsid w:val="00C43CEA"/>
    <w:rsid w:val="00C4513A"/>
    <w:rsid w:val="00C459A2"/>
    <w:rsid w:val="00C45A9A"/>
    <w:rsid w:val="00C45D1A"/>
    <w:rsid w:val="00C45E46"/>
    <w:rsid w:val="00C45E7C"/>
    <w:rsid w:val="00C466DC"/>
    <w:rsid w:val="00C46E8B"/>
    <w:rsid w:val="00C4711F"/>
    <w:rsid w:val="00C47293"/>
    <w:rsid w:val="00C478C2"/>
    <w:rsid w:val="00C478EC"/>
    <w:rsid w:val="00C50017"/>
    <w:rsid w:val="00C505A4"/>
    <w:rsid w:val="00C50924"/>
    <w:rsid w:val="00C50FB7"/>
    <w:rsid w:val="00C51568"/>
    <w:rsid w:val="00C518B3"/>
    <w:rsid w:val="00C51F70"/>
    <w:rsid w:val="00C522CB"/>
    <w:rsid w:val="00C5262B"/>
    <w:rsid w:val="00C52646"/>
    <w:rsid w:val="00C526DE"/>
    <w:rsid w:val="00C532F8"/>
    <w:rsid w:val="00C53700"/>
    <w:rsid w:val="00C53C31"/>
    <w:rsid w:val="00C5423A"/>
    <w:rsid w:val="00C54985"/>
    <w:rsid w:val="00C54A51"/>
    <w:rsid w:val="00C55928"/>
    <w:rsid w:val="00C56634"/>
    <w:rsid w:val="00C574FA"/>
    <w:rsid w:val="00C61198"/>
    <w:rsid w:val="00C613D3"/>
    <w:rsid w:val="00C62039"/>
    <w:rsid w:val="00C623B2"/>
    <w:rsid w:val="00C624AB"/>
    <w:rsid w:val="00C62822"/>
    <w:rsid w:val="00C6313D"/>
    <w:rsid w:val="00C6317D"/>
    <w:rsid w:val="00C63239"/>
    <w:rsid w:val="00C6334E"/>
    <w:rsid w:val="00C63584"/>
    <w:rsid w:val="00C63C9C"/>
    <w:rsid w:val="00C63F41"/>
    <w:rsid w:val="00C66351"/>
    <w:rsid w:val="00C66752"/>
    <w:rsid w:val="00C667BC"/>
    <w:rsid w:val="00C67683"/>
    <w:rsid w:val="00C702CE"/>
    <w:rsid w:val="00C7150A"/>
    <w:rsid w:val="00C71A2F"/>
    <w:rsid w:val="00C72011"/>
    <w:rsid w:val="00C728BB"/>
    <w:rsid w:val="00C73BDE"/>
    <w:rsid w:val="00C74D95"/>
    <w:rsid w:val="00C76008"/>
    <w:rsid w:val="00C7604B"/>
    <w:rsid w:val="00C76687"/>
    <w:rsid w:val="00C769BF"/>
    <w:rsid w:val="00C77C05"/>
    <w:rsid w:val="00C77D62"/>
    <w:rsid w:val="00C77EA4"/>
    <w:rsid w:val="00C803E9"/>
    <w:rsid w:val="00C806A7"/>
    <w:rsid w:val="00C80AEF"/>
    <w:rsid w:val="00C80D06"/>
    <w:rsid w:val="00C818CF"/>
    <w:rsid w:val="00C81974"/>
    <w:rsid w:val="00C81B39"/>
    <w:rsid w:val="00C81BD7"/>
    <w:rsid w:val="00C81FE9"/>
    <w:rsid w:val="00C82924"/>
    <w:rsid w:val="00C83333"/>
    <w:rsid w:val="00C836FB"/>
    <w:rsid w:val="00C83B5D"/>
    <w:rsid w:val="00C83E36"/>
    <w:rsid w:val="00C845DA"/>
    <w:rsid w:val="00C853C1"/>
    <w:rsid w:val="00C85E9E"/>
    <w:rsid w:val="00C8634F"/>
    <w:rsid w:val="00C90440"/>
    <w:rsid w:val="00C90D36"/>
    <w:rsid w:val="00C9138A"/>
    <w:rsid w:val="00C91993"/>
    <w:rsid w:val="00C91D0F"/>
    <w:rsid w:val="00C921B8"/>
    <w:rsid w:val="00C92A84"/>
    <w:rsid w:val="00C93799"/>
    <w:rsid w:val="00C93ACB"/>
    <w:rsid w:val="00C941E4"/>
    <w:rsid w:val="00C94CAB"/>
    <w:rsid w:val="00C95FB4"/>
    <w:rsid w:val="00C96215"/>
    <w:rsid w:val="00C97630"/>
    <w:rsid w:val="00C97A64"/>
    <w:rsid w:val="00C97E4D"/>
    <w:rsid w:val="00CA0B34"/>
    <w:rsid w:val="00CA243D"/>
    <w:rsid w:val="00CA4379"/>
    <w:rsid w:val="00CA5856"/>
    <w:rsid w:val="00CA682B"/>
    <w:rsid w:val="00CA7954"/>
    <w:rsid w:val="00CA7ADB"/>
    <w:rsid w:val="00CA7C87"/>
    <w:rsid w:val="00CB0AC5"/>
    <w:rsid w:val="00CB1A63"/>
    <w:rsid w:val="00CB2132"/>
    <w:rsid w:val="00CB25E2"/>
    <w:rsid w:val="00CB2B65"/>
    <w:rsid w:val="00CB2C42"/>
    <w:rsid w:val="00CB3807"/>
    <w:rsid w:val="00CB5A51"/>
    <w:rsid w:val="00CB5BEF"/>
    <w:rsid w:val="00CB5D0F"/>
    <w:rsid w:val="00CB5F85"/>
    <w:rsid w:val="00CB627B"/>
    <w:rsid w:val="00CB7A25"/>
    <w:rsid w:val="00CB7C5A"/>
    <w:rsid w:val="00CB7F57"/>
    <w:rsid w:val="00CC025B"/>
    <w:rsid w:val="00CC0539"/>
    <w:rsid w:val="00CC0786"/>
    <w:rsid w:val="00CC0FBC"/>
    <w:rsid w:val="00CC1438"/>
    <w:rsid w:val="00CC2341"/>
    <w:rsid w:val="00CC2635"/>
    <w:rsid w:val="00CC2C18"/>
    <w:rsid w:val="00CC2CC7"/>
    <w:rsid w:val="00CC354A"/>
    <w:rsid w:val="00CC37E7"/>
    <w:rsid w:val="00CC383A"/>
    <w:rsid w:val="00CC38B0"/>
    <w:rsid w:val="00CC3B12"/>
    <w:rsid w:val="00CC455F"/>
    <w:rsid w:val="00CC4F76"/>
    <w:rsid w:val="00CC5E35"/>
    <w:rsid w:val="00CC6BC2"/>
    <w:rsid w:val="00CC6CFE"/>
    <w:rsid w:val="00CC6D82"/>
    <w:rsid w:val="00CD0213"/>
    <w:rsid w:val="00CD04EA"/>
    <w:rsid w:val="00CD07C3"/>
    <w:rsid w:val="00CD0BDF"/>
    <w:rsid w:val="00CD13A9"/>
    <w:rsid w:val="00CD150D"/>
    <w:rsid w:val="00CD18B7"/>
    <w:rsid w:val="00CD1CC0"/>
    <w:rsid w:val="00CD1E6B"/>
    <w:rsid w:val="00CD2300"/>
    <w:rsid w:val="00CD2774"/>
    <w:rsid w:val="00CD33E3"/>
    <w:rsid w:val="00CD346B"/>
    <w:rsid w:val="00CD39EC"/>
    <w:rsid w:val="00CD4903"/>
    <w:rsid w:val="00CD6473"/>
    <w:rsid w:val="00CD6BE2"/>
    <w:rsid w:val="00CD7948"/>
    <w:rsid w:val="00CE0020"/>
    <w:rsid w:val="00CE0048"/>
    <w:rsid w:val="00CE0AA0"/>
    <w:rsid w:val="00CE1033"/>
    <w:rsid w:val="00CE1046"/>
    <w:rsid w:val="00CE171D"/>
    <w:rsid w:val="00CE1AA3"/>
    <w:rsid w:val="00CE1FAA"/>
    <w:rsid w:val="00CE2162"/>
    <w:rsid w:val="00CE23E3"/>
    <w:rsid w:val="00CE2C2E"/>
    <w:rsid w:val="00CE39D6"/>
    <w:rsid w:val="00CE3CC6"/>
    <w:rsid w:val="00CE40E9"/>
    <w:rsid w:val="00CE454D"/>
    <w:rsid w:val="00CE4596"/>
    <w:rsid w:val="00CE475A"/>
    <w:rsid w:val="00CE5B29"/>
    <w:rsid w:val="00CE6A09"/>
    <w:rsid w:val="00CE714D"/>
    <w:rsid w:val="00CE7726"/>
    <w:rsid w:val="00CE7B7E"/>
    <w:rsid w:val="00CF0BCA"/>
    <w:rsid w:val="00CF0C95"/>
    <w:rsid w:val="00CF3D3D"/>
    <w:rsid w:val="00CF530C"/>
    <w:rsid w:val="00CF6FD4"/>
    <w:rsid w:val="00CF74D3"/>
    <w:rsid w:val="00D00327"/>
    <w:rsid w:val="00D00660"/>
    <w:rsid w:val="00D00DFB"/>
    <w:rsid w:val="00D0199C"/>
    <w:rsid w:val="00D0242C"/>
    <w:rsid w:val="00D02CC6"/>
    <w:rsid w:val="00D033ED"/>
    <w:rsid w:val="00D038F9"/>
    <w:rsid w:val="00D03B5B"/>
    <w:rsid w:val="00D03F1A"/>
    <w:rsid w:val="00D0426E"/>
    <w:rsid w:val="00D04ABE"/>
    <w:rsid w:val="00D050D0"/>
    <w:rsid w:val="00D0510D"/>
    <w:rsid w:val="00D06E3A"/>
    <w:rsid w:val="00D0701B"/>
    <w:rsid w:val="00D07733"/>
    <w:rsid w:val="00D07CFA"/>
    <w:rsid w:val="00D104B9"/>
    <w:rsid w:val="00D11031"/>
    <w:rsid w:val="00D11A31"/>
    <w:rsid w:val="00D11B35"/>
    <w:rsid w:val="00D12313"/>
    <w:rsid w:val="00D12823"/>
    <w:rsid w:val="00D13071"/>
    <w:rsid w:val="00D13F31"/>
    <w:rsid w:val="00D14118"/>
    <w:rsid w:val="00D14BF1"/>
    <w:rsid w:val="00D16526"/>
    <w:rsid w:val="00D16AFC"/>
    <w:rsid w:val="00D16D0B"/>
    <w:rsid w:val="00D17272"/>
    <w:rsid w:val="00D17680"/>
    <w:rsid w:val="00D17B74"/>
    <w:rsid w:val="00D20418"/>
    <w:rsid w:val="00D206BD"/>
    <w:rsid w:val="00D20943"/>
    <w:rsid w:val="00D21203"/>
    <w:rsid w:val="00D2333F"/>
    <w:rsid w:val="00D234B5"/>
    <w:rsid w:val="00D240D1"/>
    <w:rsid w:val="00D24114"/>
    <w:rsid w:val="00D24739"/>
    <w:rsid w:val="00D24C1E"/>
    <w:rsid w:val="00D25833"/>
    <w:rsid w:val="00D25E39"/>
    <w:rsid w:val="00D26CCC"/>
    <w:rsid w:val="00D26DE2"/>
    <w:rsid w:val="00D277E1"/>
    <w:rsid w:val="00D27818"/>
    <w:rsid w:val="00D27AF3"/>
    <w:rsid w:val="00D30CF0"/>
    <w:rsid w:val="00D315D8"/>
    <w:rsid w:val="00D31AD1"/>
    <w:rsid w:val="00D3201F"/>
    <w:rsid w:val="00D32328"/>
    <w:rsid w:val="00D32F10"/>
    <w:rsid w:val="00D334A8"/>
    <w:rsid w:val="00D3373A"/>
    <w:rsid w:val="00D33E25"/>
    <w:rsid w:val="00D3496C"/>
    <w:rsid w:val="00D35902"/>
    <w:rsid w:val="00D359EA"/>
    <w:rsid w:val="00D374BB"/>
    <w:rsid w:val="00D40E26"/>
    <w:rsid w:val="00D415AE"/>
    <w:rsid w:val="00D417F2"/>
    <w:rsid w:val="00D423CC"/>
    <w:rsid w:val="00D42940"/>
    <w:rsid w:val="00D42B35"/>
    <w:rsid w:val="00D42ED5"/>
    <w:rsid w:val="00D4350F"/>
    <w:rsid w:val="00D435B2"/>
    <w:rsid w:val="00D4370D"/>
    <w:rsid w:val="00D43CB1"/>
    <w:rsid w:val="00D44CB8"/>
    <w:rsid w:val="00D45782"/>
    <w:rsid w:val="00D45ADD"/>
    <w:rsid w:val="00D463FA"/>
    <w:rsid w:val="00D46416"/>
    <w:rsid w:val="00D46B7C"/>
    <w:rsid w:val="00D4750C"/>
    <w:rsid w:val="00D47E0F"/>
    <w:rsid w:val="00D47F36"/>
    <w:rsid w:val="00D506C4"/>
    <w:rsid w:val="00D50759"/>
    <w:rsid w:val="00D50E99"/>
    <w:rsid w:val="00D51029"/>
    <w:rsid w:val="00D5267B"/>
    <w:rsid w:val="00D5296A"/>
    <w:rsid w:val="00D53232"/>
    <w:rsid w:val="00D5365D"/>
    <w:rsid w:val="00D53771"/>
    <w:rsid w:val="00D538CA"/>
    <w:rsid w:val="00D53A17"/>
    <w:rsid w:val="00D53AC9"/>
    <w:rsid w:val="00D546A2"/>
    <w:rsid w:val="00D55B5C"/>
    <w:rsid w:val="00D56AF1"/>
    <w:rsid w:val="00D607D6"/>
    <w:rsid w:val="00D61241"/>
    <w:rsid w:val="00D6157C"/>
    <w:rsid w:val="00D61813"/>
    <w:rsid w:val="00D62076"/>
    <w:rsid w:val="00D624B9"/>
    <w:rsid w:val="00D628B6"/>
    <w:rsid w:val="00D6312D"/>
    <w:rsid w:val="00D633FC"/>
    <w:rsid w:val="00D637E6"/>
    <w:rsid w:val="00D64C9F"/>
    <w:rsid w:val="00D6512B"/>
    <w:rsid w:val="00D6514F"/>
    <w:rsid w:val="00D660B0"/>
    <w:rsid w:val="00D66567"/>
    <w:rsid w:val="00D665C0"/>
    <w:rsid w:val="00D66998"/>
    <w:rsid w:val="00D67AC9"/>
    <w:rsid w:val="00D67B7D"/>
    <w:rsid w:val="00D70121"/>
    <w:rsid w:val="00D72120"/>
    <w:rsid w:val="00D747D0"/>
    <w:rsid w:val="00D7541A"/>
    <w:rsid w:val="00D7676A"/>
    <w:rsid w:val="00D7677E"/>
    <w:rsid w:val="00D767E9"/>
    <w:rsid w:val="00D776FC"/>
    <w:rsid w:val="00D8025A"/>
    <w:rsid w:val="00D80482"/>
    <w:rsid w:val="00D82601"/>
    <w:rsid w:val="00D827FC"/>
    <w:rsid w:val="00D82E1D"/>
    <w:rsid w:val="00D83015"/>
    <w:rsid w:val="00D83259"/>
    <w:rsid w:val="00D83B9B"/>
    <w:rsid w:val="00D84164"/>
    <w:rsid w:val="00D84420"/>
    <w:rsid w:val="00D850B7"/>
    <w:rsid w:val="00D87746"/>
    <w:rsid w:val="00D8793B"/>
    <w:rsid w:val="00D87B12"/>
    <w:rsid w:val="00D87C08"/>
    <w:rsid w:val="00D901C0"/>
    <w:rsid w:val="00D9041D"/>
    <w:rsid w:val="00D9049A"/>
    <w:rsid w:val="00D90E5E"/>
    <w:rsid w:val="00D91E88"/>
    <w:rsid w:val="00D9209C"/>
    <w:rsid w:val="00D92196"/>
    <w:rsid w:val="00D93CB9"/>
    <w:rsid w:val="00D94477"/>
    <w:rsid w:val="00D95D36"/>
    <w:rsid w:val="00D96BCF"/>
    <w:rsid w:val="00D97480"/>
    <w:rsid w:val="00D9764D"/>
    <w:rsid w:val="00D979FE"/>
    <w:rsid w:val="00DA025C"/>
    <w:rsid w:val="00DA0FD4"/>
    <w:rsid w:val="00DA2275"/>
    <w:rsid w:val="00DA2773"/>
    <w:rsid w:val="00DA316E"/>
    <w:rsid w:val="00DA33EB"/>
    <w:rsid w:val="00DA3BF2"/>
    <w:rsid w:val="00DA47FF"/>
    <w:rsid w:val="00DA5048"/>
    <w:rsid w:val="00DA51F2"/>
    <w:rsid w:val="00DA55B4"/>
    <w:rsid w:val="00DA6B5A"/>
    <w:rsid w:val="00DA6D0F"/>
    <w:rsid w:val="00DA72C4"/>
    <w:rsid w:val="00DA73DB"/>
    <w:rsid w:val="00DA7AFC"/>
    <w:rsid w:val="00DB09B0"/>
    <w:rsid w:val="00DB18CC"/>
    <w:rsid w:val="00DB21E5"/>
    <w:rsid w:val="00DB2762"/>
    <w:rsid w:val="00DB288E"/>
    <w:rsid w:val="00DB37EB"/>
    <w:rsid w:val="00DB4E3A"/>
    <w:rsid w:val="00DB5880"/>
    <w:rsid w:val="00DB605C"/>
    <w:rsid w:val="00DB607E"/>
    <w:rsid w:val="00DB654F"/>
    <w:rsid w:val="00DB69FB"/>
    <w:rsid w:val="00DB6E2E"/>
    <w:rsid w:val="00DB7C5A"/>
    <w:rsid w:val="00DB7D6F"/>
    <w:rsid w:val="00DB7E69"/>
    <w:rsid w:val="00DC0660"/>
    <w:rsid w:val="00DC126E"/>
    <w:rsid w:val="00DC194C"/>
    <w:rsid w:val="00DC1D7D"/>
    <w:rsid w:val="00DC23E6"/>
    <w:rsid w:val="00DC2712"/>
    <w:rsid w:val="00DC37F5"/>
    <w:rsid w:val="00DC3DE8"/>
    <w:rsid w:val="00DC6028"/>
    <w:rsid w:val="00DC6215"/>
    <w:rsid w:val="00DC67C6"/>
    <w:rsid w:val="00DD05CD"/>
    <w:rsid w:val="00DD0743"/>
    <w:rsid w:val="00DD202D"/>
    <w:rsid w:val="00DD2300"/>
    <w:rsid w:val="00DD2881"/>
    <w:rsid w:val="00DD2894"/>
    <w:rsid w:val="00DD312E"/>
    <w:rsid w:val="00DD37F1"/>
    <w:rsid w:val="00DD46D9"/>
    <w:rsid w:val="00DD4E44"/>
    <w:rsid w:val="00DD53FD"/>
    <w:rsid w:val="00DD61FB"/>
    <w:rsid w:val="00DD6B07"/>
    <w:rsid w:val="00DD6E2C"/>
    <w:rsid w:val="00DD7F3C"/>
    <w:rsid w:val="00DE0050"/>
    <w:rsid w:val="00DE0333"/>
    <w:rsid w:val="00DE0784"/>
    <w:rsid w:val="00DE0AFF"/>
    <w:rsid w:val="00DE0D7C"/>
    <w:rsid w:val="00DE1616"/>
    <w:rsid w:val="00DE3172"/>
    <w:rsid w:val="00DE4224"/>
    <w:rsid w:val="00DE5508"/>
    <w:rsid w:val="00DE5699"/>
    <w:rsid w:val="00DE67EF"/>
    <w:rsid w:val="00DE684D"/>
    <w:rsid w:val="00DE6E90"/>
    <w:rsid w:val="00DE75F4"/>
    <w:rsid w:val="00DE79B3"/>
    <w:rsid w:val="00DE7BC9"/>
    <w:rsid w:val="00DF12CA"/>
    <w:rsid w:val="00DF175F"/>
    <w:rsid w:val="00DF1B4F"/>
    <w:rsid w:val="00DF1C76"/>
    <w:rsid w:val="00DF2A44"/>
    <w:rsid w:val="00DF2A6A"/>
    <w:rsid w:val="00DF35EF"/>
    <w:rsid w:val="00DF40A8"/>
    <w:rsid w:val="00DF44E9"/>
    <w:rsid w:val="00DF49AF"/>
    <w:rsid w:val="00DF5000"/>
    <w:rsid w:val="00DF54F9"/>
    <w:rsid w:val="00DF5A6A"/>
    <w:rsid w:val="00DF7A0B"/>
    <w:rsid w:val="00E0067B"/>
    <w:rsid w:val="00E008C0"/>
    <w:rsid w:val="00E019E4"/>
    <w:rsid w:val="00E01A0F"/>
    <w:rsid w:val="00E025F5"/>
    <w:rsid w:val="00E0347B"/>
    <w:rsid w:val="00E0369E"/>
    <w:rsid w:val="00E03AE2"/>
    <w:rsid w:val="00E07202"/>
    <w:rsid w:val="00E11234"/>
    <w:rsid w:val="00E115D3"/>
    <w:rsid w:val="00E11A16"/>
    <w:rsid w:val="00E11EC4"/>
    <w:rsid w:val="00E1245E"/>
    <w:rsid w:val="00E12999"/>
    <w:rsid w:val="00E12ADF"/>
    <w:rsid w:val="00E133F9"/>
    <w:rsid w:val="00E13CA4"/>
    <w:rsid w:val="00E142FC"/>
    <w:rsid w:val="00E14A64"/>
    <w:rsid w:val="00E14DB7"/>
    <w:rsid w:val="00E1510A"/>
    <w:rsid w:val="00E15AA4"/>
    <w:rsid w:val="00E161B4"/>
    <w:rsid w:val="00E16B09"/>
    <w:rsid w:val="00E16E7D"/>
    <w:rsid w:val="00E2032A"/>
    <w:rsid w:val="00E21C0C"/>
    <w:rsid w:val="00E2203F"/>
    <w:rsid w:val="00E22B24"/>
    <w:rsid w:val="00E23AA2"/>
    <w:rsid w:val="00E23B9D"/>
    <w:rsid w:val="00E242BB"/>
    <w:rsid w:val="00E242CF"/>
    <w:rsid w:val="00E25250"/>
    <w:rsid w:val="00E26DBA"/>
    <w:rsid w:val="00E276D8"/>
    <w:rsid w:val="00E27E97"/>
    <w:rsid w:val="00E307B8"/>
    <w:rsid w:val="00E307F3"/>
    <w:rsid w:val="00E30CF1"/>
    <w:rsid w:val="00E3116B"/>
    <w:rsid w:val="00E32420"/>
    <w:rsid w:val="00E324B3"/>
    <w:rsid w:val="00E32FBB"/>
    <w:rsid w:val="00E33DDB"/>
    <w:rsid w:val="00E340B6"/>
    <w:rsid w:val="00E3445F"/>
    <w:rsid w:val="00E344B1"/>
    <w:rsid w:val="00E3458A"/>
    <w:rsid w:val="00E34AFB"/>
    <w:rsid w:val="00E34CB3"/>
    <w:rsid w:val="00E35274"/>
    <w:rsid w:val="00E35343"/>
    <w:rsid w:val="00E364D7"/>
    <w:rsid w:val="00E36D08"/>
    <w:rsid w:val="00E36D0A"/>
    <w:rsid w:val="00E36DA1"/>
    <w:rsid w:val="00E37068"/>
    <w:rsid w:val="00E377DB"/>
    <w:rsid w:val="00E37C12"/>
    <w:rsid w:val="00E40022"/>
    <w:rsid w:val="00E40721"/>
    <w:rsid w:val="00E4106E"/>
    <w:rsid w:val="00E419BD"/>
    <w:rsid w:val="00E41D18"/>
    <w:rsid w:val="00E42CAC"/>
    <w:rsid w:val="00E42FEE"/>
    <w:rsid w:val="00E43173"/>
    <w:rsid w:val="00E431C3"/>
    <w:rsid w:val="00E44195"/>
    <w:rsid w:val="00E45619"/>
    <w:rsid w:val="00E458FD"/>
    <w:rsid w:val="00E459AF"/>
    <w:rsid w:val="00E46166"/>
    <w:rsid w:val="00E461B2"/>
    <w:rsid w:val="00E4683E"/>
    <w:rsid w:val="00E47061"/>
    <w:rsid w:val="00E47537"/>
    <w:rsid w:val="00E475AF"/>
    <w:rsid w:val="00E50246"/>
    <w:rsid w:val="00E50B06"/>
    <w:rsid w:val="00E51409"/>
    <w:rsid w:val="00E51644"/>
    <w:rsid w:val="00E51819"/>
    <w:rsid w:val="00E5289D"/>
    <w:rsid w:val="00E53394"/>
    <w:rsid w:val="00E538C8"/>
    <w:rsid w:val="00E5485E"/>
    <w:rsid w:val="00E55DEC"/>
    <w:rsid w:val="00E564D9"/>
    <w:rsid w:val="00E56F63"/>
    <w:rsid w:val="00E56FB6"/>
    <w:rsid w:val="00E575CA"/>
    <w:rsid w:val="00E57A0A"/>
    <w:rsid w:val="00E57AC2"/>
    <w:rsid w:val="00E57BBC"/>
    <w:rsid w:val="00E57E2B"/>
    <w:rsid w:val="00E61777"/>
    <w:rsid w:val="00E61FA3"/>
    <w:rsid w:val="00E6208B"/>
    <w:rsid w:val="00E6286C"/>
    <w:rsid w:val="00E65652"/>
    <w:rsid w:val="00E66B7A"/>
    <w:rsid w:val="00E67984"/>
    <w:rsid w:val="00E70D50"/>
    <w:rsid w:val="00E71669"/>
    <w:rsid w:val="00E71A4F"/>
    <w:rsid w:val="00E72DEE"/>
    <w:rsid w:val="00E73CD3"/>
    <w:rsid w:val="00E74A2D"/>
    <w:rsid w:val="00E74D91"/>
    <w:rsid w:val="00E75102"/>
    <w:rsid w:val="00E7543E"/>
    <w:rsid w:val="00E762A4"/>
    <w:rsid w:val="00E76F1C"/>
    <w:rsid w:val="00E77669"/>
    <w:rsid w:val="00E777A1"/>
    <w:rsid w:val="00E80E7D"/>
    <w:rsid w:val="00E82311"/>
    <w:rsid w:val="00E82BD7"/>
    <w:rsid w:val="00E836DD"/>
    <w:rsid w:val="00E83AB1"/>
    <w:rsid w:val="00E841C5"/>
    <w:rsid w:val="00E847D0"/>
    <w:rsid w:val="00E84A3F"/>
    <w:rsid w:val="00E859F5"/>
    <w:rsid w:val="00E864AB"/>
    <w:rsid w:val="00E869C0"/>
    <w:rsid w:val="00E86B42"/>
    <w:rsid w:val="00E86BD3"/>
    <w:rsid w:val="00E87C17"/>
    <w:rsid w:val="00E904F8"/>
    <w:rsid w:val="00E9061F"/>
    <w:rsid w:val="00E90B56"/>
    <w:rsid w:val="00E924D9"/>
    <w:rsid w:val="00E92E6B"/>
    <w:rsid w:val="00E93AD0"/>
    <w:rsid w:val="00E93E70"/>
    <w:rsid w:val="00E93F74"/>
    <w:rsid w:val="00E94A83"/>
    <w:rsid w:val="00E95FAF"/>
    <w:rsid w:val="00E964A8"/>
    <w:rsid w:val="00E9725B"/>
    <w:rsid w:val="00EA0B41"/>
    <w:rsid w:val="00EA11F8"/>
    <w:rsid w:val="00EA13F9"/>
    <w:rsid w:val="00EA1761"/>
    <w:rsid w:val="00EA3E55"/>
    <w:rsid w:val="00EA4459"/>
    <w:rsid w:val="00EA46C3"/>
    <w:rsid w:val="00EA49BF"/>
    <w:rsid w:val="00EA4A59"/>
    <w:rsid w:val="00EA4C11"/>
    <w:rsid w:val="00EA4E78"/>
    <w:rsid w:val="00EA5C30"/>
    <w:rsid w:val="00EA612A"/>
    <w:rsid w:val="00EA6663"/>
    <w:rsid w:val="00EB2230"/>
    <w:rsid w:val="00EB2DDD"/>
    <w:rsid w:val="00EB33BE"/>
    <w:rsid w:val="00EB4518"/>
    <w:rsid w:val="00EB4AE5"/>
    <w:rsid w:val="00EB4BC8"/>
    <w:rsid w:val="00EB5628"/>
    <w:rsid w:val="00EB721D"/>
    <w:rsid w:val="00EB7C57"/>
    <w:rsid w:val="00EC07B7"/>
    <w:rsid w:val="00EC1E45"/>
    <w:rsid w:val="00EC1F90"/>
    <w:rsid w:val="00EC2036"/>
    <w:rsid w:val="00EC2FDA"/>
    <w:rsid w:val="00EC332C"/>
    <w:rsid w:val="00EC3955"/>
    <w:rsid w:val="00EC45A2"/>
    <w:rsid w:val="00EC517C"/>
    <w:rsid w:val="00EC6187"/>
    <w:rsid w:val="00EC7AD6"/>
    <w:rsid w:val="00ED039F"/>
    <w:rsid w:val="00ED184C"/>
    <w:rsid w:val="00ED23AE"/>
    <w:rsid w:val="00ED2F03"/>
    <w:rsid w:val="00ED39DE"/>
    <w:rsid w:val="00ED4371"/>
    <w:rsid w:val="00ED4C57"/>
    <w:rsid w:val="00ED541B"/>
    <w:rsid w:val="00ED5656"/>
    <w:rsid w:val="00ED5F8F"/>
    <w:rsid w:val="00ED62D4"/>
    <w:rsid w:val="00ED6536"/>
    <w:rsid w:val="00ED65B6"/>
    <w:rsid w:val="00ED6755"/>
    <w:rsid w:val="00ED6F61"/>
    <w:rsid w:val="00ED783B"/>
    <w:rsid w:val="00ED7958"/>
    <w:rsid w:val="00ED7AFA"/>
    <w:rsid w:val="00ED7B8F"/>
    <w:rsid w:val="00ED7BD8"/>
    <w:rsid w:val="00EE18F7"/>
    <w:rsid w:val="00EE1EB3"/>
    <w:rsid w:val="00EE22E1"/>
    <w:rsid w:val="00EE2975"/>
    <w:rsid w:val="00EE3D8B"/>
    <w:rsid w:val="00EE3EF6"/>
    <w:rsid w:val="00EE5846"/>
    <w:rsid w:val="00EE775F"/>
    <w:rsid w:val="00EE7814"/>
    <w:rsid w:val="00EE793B"/>
    <w:rsid w:val="00EE7A06"/>
    <w:rsid w:val="00EF27E2"/>
    <w:rsid w:val="00EF3D2A"/>
    <w:rsid w:val="00EF4C8C"/>
    <w:rsid w:val="00EF550A"/>
    <w:rsid w:val="00EF55C9"/>
    <w:rsid w:val="00EF5AFE"/>
    <w:rsid w:val="00EF5BEA"/>
    <w:rsid w:val="00EF6518"/>
    <w:rsid w:val="00EF6D89"/>
    <w:rsid w:val="00EF720B"/>
    <w:rsid w:val="00EF7703"/>
    <w:rsid w:val="00F0065E"/>
    <w:rsid w:val="00F015F9"/>
    <w:rsid w:val="00F01F88"/>
    <w:rsid w:val="00F02E73"/>
    <w:rsid w:val="00F03D54"/>
    <w:rsid w:val="00F055B3"/>
    <w:rsid w:val="00F059CF"/>
    <w:rsid w:val="00F05E4A"/>
    <w:rsid w:val="00F05F8B"/>
    <w:rsid w:val="00F05FEA"/>
    <w:rsid w:val="00F0603B"/>
    <w:rsid w:val="00F06C91"/>
    <w:rsid w:val="00F0736B"/>
    <w:rsid w:val="00F07788"/>
    <w:rsid w:val="00F07939"/>
    <w:rsid w:val="00F10279"/>
    <w:rsid w:val="00F10AD4"/>
    <w:rsid w:val="00F10D32"/>
    <w:rsid w:val="00F124D4"/>
    <w:rsid w:val="00F12BBE"/>
    <w:rsid w:val="00F12F30"/>
    <w:rsid w:val="00F139BC"/>
    <w:rsid w:val="00F14E44"/>
    <w:rsid w:val="00F15DF8"/>
    <w:rsid w:val="00F16364"/>
    <w:rsid w:val="00F169CC"/>
    <w:rsid w:val="00F21D58"/>
    <w:rsid w:val="00F21D90"/>
    <w:rsid w:val="00F22882"/>
    <w:rsid w:val="00F22997"/>
    <w:rsid w:val="00F23040"/>
    <w:rsid w:val="00F24182"/>
    <w:rsid w:val="00F24BA0"/>
    <w:rsid w:val="00F25408"/>
    <w:rsid w:val="00F25F50"/>
    <w:rsid w:val="00F26356"/>
    <w:rsid w:val="00F263B7"/>
    <w:rsid w:val="00F264FC"/>
    <w:rsid w:val="00F26CD4"/>
    <w:rsid w:val="00F26F33"/>
    <w:rsid w:val="00F26F43"/>
    <w:rsid w:val="00F2705A"/>
    <w:rsid w:val="00F2739D"/>
    <w:rsid w:val="00F30778"/>
    <w:rsid w:val="00F3100A"/>
    <w:rsid w:val="00F326AC"/>
    <w:rsid w:val="00F3283C"/>
    <w:rsid w:val="00F32F4A"/>
    <w:rsid w:val="00F34D79"/>
    <w:rsid w:val="00F34F93"/>
    <w:rsid w:val="00F35728"/>
    <w:rsid w:val="00F35A8D"/>
    <w:rsid w:val="00F36CE7"/>
    <w:rsid w:val="00F41113"/>
    <w:rsid w:val="00F41F6D"/>
    <w:rsid w:val="00F4242E"/>
    <w:rsid w:val="00F424C4"/>
    <w:rsid w:val="00F42831"/>
    <w:rsid w:val="00F42D35"/>
    <w:rsid w:val="00F42FD0"/>
    <w:rsid w:val="00F44003"/>
    <w:rsid w:val="00F44812"/>
    <w:rsid w:val="00F451A9"/>
    <w:rsid w:val="00F456DB"/>
    <w:rsid w:val="00F50FE5"/>
    <w:rsid w:val="00F5155C"/>
    <w:rsid w:val="00F51EDF"/>
    <w:rsid w:val="00F51F41"/>
    <w:rsid w:val="00F5342E"/>
    <w:rsid w:val="00F5452D"/>
    <w:rsid w:val="00F55152"/>
    <w:rsid w:val="00F56ECC"/>
    <w:rsid w:val="00F57B15"/>
    <w:rsid w:val="00F611D9"/>
    <w:rsid w:val="00F61FBC"/>
    <w:rsid w:val="00F624BE"/>
    <w:rsid w:val="00F627E1"/>
    <w:rsid w:val="00F62925"/>
    <w:rsid w:val="00F62BE3"/>
    <w:rsid w:val="00F63E07"/>
    <w:rsid w:val="00F641D3"/>
    <w:rsid w:val="00F64CC9"/>
    <w:rsid w:val="00F64DBB"/>
    <w:rsid w:val="00F65E1C"/>
    <w:rsid w:val="00F665A6"/>
    <w:rsid w:val="00F67748"/>
    <w:rsid w:val="00F67A7C"/>
    <w:rsid w:val="00F701A5"/>
    <w:rsid w:val="00F70CB4"/>
    <w:rsid w:val="00F71889"/>
    <w:rsid w:val="00F71D67"/>
    <w:rsid w:val="00F72169"/>
    <w:rsid w:val="00F73169"/>
    <w:rsid w:val="00F733B8"/>
    <w:rsid w:val="00F73612"/>
    <w:rsid w:val="00F75648"/>
    <w:rsid w:val="00F75D4F"/>
    <w:rsid w:val="00F75F4E"/>
    <w:rsid w:val="00F762DE"/>
    <w:rsid w:val="00F76674"/>
    <w:rsid w:val="00F77D57"/>
    <w:rsid w:val="00F80525"/>
    <w:rsid w:val="00F8104F"/>
    <w:rsid w:val="00F81357"/>
    <w:rsid w:val="00F818C1"/>
    <w:rsid w:val="00F818D4"/>
    <w:rsid w:val="00F81D38"/>
    <w:rsid w:val="00F840A6"/>
    <w:rsid w:val="00F8496B"/>
    <w:rsid w:val="00F849BB"/>
    <w:rsid w:val="00F84D49"/>
    <w:rsid w:val="00F8526B"/>
    <w:rsid w:val="00F86BA6"/>
    <w:rsid w:val="00F87469"/>
    <w:rsid w:val="00F90B86"/>
    <w:rsid w:val="00F91089"/>
    <w:rsid w:val="00F910C2"/>
    <w:rsid w:val="00F917C9"/>
    <w:rsid w:val="00F91955"/>
    <w:rsid w:val="00F919F0"/>
    <w:rsid w:val="00F925E2"/>
    <w:rsid w:val="00F930B0"/>
    <w:rsid w:val="00F93DE4"/>
    <w:rsid w:val="00F93E31"/>
    <w:rsid w:val="00F940D4"/>
    <w:rsid w:val="00F94997"/>
    <w:rsid w:val="00F959A9"/>
    <w:rsid w:val="00F95D59"/>
    <w:rsid w:val="00F96031"/>
    <w:rsid w:val="00F96899"/>
    <w:rsid w:val="00F968BF"/>
    <w:rsid w:val="00FA028A"/>
    <w:rsid w:val="00FA0ACD"/>
    <w:rsid w:val="00FA0B7E"/>
    <w:rsid w:val="00FA0CDA"/>
    <w:rsid w:val="00FA2FDA"/>
    <w:rsid w:val="00FA354B"/>
    <w:rsid w:val="00FA3566"/>
    <w:rsid w:val="00FA459A"/>
    <w:rsid w:val="00FA45A6"/>
    <w:rsid w:val="00FA6153"/>
    <w:rsid w:val="00FA62CF"/>
    <w:rsid w:val="00FA6F46"/>
    <w:rsid w:val="00FA7756"/>
    <w:rsid w:val="00FB0194"/>
    <w:rsid w:val="00FB1148"/>
    <w:rsid w:val="00FB2814"/>
    <w:rsid w:val="00FB2D6C"/>
    <w:rsid w:val="00FB2E98"/>
    <w:rsid w:val="00FB31C2"/>
    <w:rsid w:val="00FB349B"/>
    <w:rsid w:val="00FB3BDA"/>
    <w:rsid w:val="00FB3CD0"/>
    <w:rsid w:val="00FB422D"/>
    <w:rsid w:val="00FB63BE"/>
    <w:rsid w:val="00FB7BC9"/>
    <w:rsid w:val="00FB7BD0"/>
    <w:rsid w:val="00FB7E1B"/>
    <w:rsid w:val="00FC1158"/>
    <w:rsid w:val="00FC2132"/>
    <w:rsid w:val="00FC259A"/>
    <w:rsid w:val="00FC36FD"/>
    <w:rsid w:val="00FC3DAE"/>
    <w:rsid w:val="00FC4471"/>
    <w:rsid w:val="00FC4B63"/>
    <w:rsid w:val="00FC4BF8"/>
    <w:rsid w:val="00FC5277"/>
    <w:rsid w:val="00FC6BFD"/>
    <w:rsid w:val="00FC7269"/>
    <w:rsid w:val="00FC7C51"/>
    <w:rsid w:val="00FC7E76"/>
    <w:rsid w:val="00FD05D1"/>
    <w:rsid w:val="00FD1672"/>
    <w:rsid w:val="00FD19F7"/>
    <w:rsid w:val="00FD249D"/>
    <w:rsid w:val="00FD258F"/>
    <w:rsid w:val="00FD2B06"/>
    <w:rsid w:val="00FD3D87"/>
    <w:rsid w:val="00FD4220"/>
    <w:rsid w:val="00FD4D8C"/>
    <w:rsid w:val="00FD7913"/>
    <w:rsid w:val="00FE014F"/>
    <w:rsid w:val="00FE01F2"/>
    <w:rsid w:val="00FE05C7"/>
    <w:rsid w:val="00FE0BB4"/>
    <w:rsid w:val="00FE1189"/>
    <w:rsid w:val="00FE13E1"/>
    <w:rsid w:val="00FE296B"/>
    <w:rsid w:val="00FE2AED"/>
    <w:rsid w:val="00FE3B52"/>
    <w:rsid w:val="00FE4136"/>
    <w:rsid w:val="00FE4685"/>
    <w:rsid w:val="00FE50F3"/>
    <w:rsid w:val="00FE541B"/>
    <w:rsid w:val="00FE5982"/>
    <w:rsid w:val="00FF0DFF"/>
    <w:rsid w:val="00FF2263"/>
    <w:rsid w:val="00FF2809"/>
    <w:rsid w:val="00FF304A"/>
    <w:rsid w:val="00FF37AF"/>
    <w:rsid w:val="00FF3E12"/>
    <w:rsid w:val="00FF415E"/>
    <w:rsid w:val="00FF73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9A05E"/>
  <w15:docId w15:val="{43EC9203-F16E-4051-8325-5B39E51F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403"/>
    <w:pPr>
      <w:spacing w:after="120" w:line="264" w:lineRule="auto"/>
    </w:pPr>
    <w:rPr>
      <w:rFonts w:eastAsiaTheme="minorEastAsia"/>
      <w:sz w:val="21"/>
      <w:szCs w:val="21"/>
    </w:rPr>
  </w:style>
  <w:style w:type="paragraph" w:styleId="1">
    <w:name w:val="heading 1"/>
    <w:basedOn w:val="a"/>
    <w:next w:val="a"/>
    <w:link w:val="10"/>
    <w:uiPriority w:val="9"/>
    <w:qFormat/>
    <w:rsid w:val="008F412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unhideWhenUsed/>
    <w:qFormat/>
    <w:rsid w:val="00B50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A13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12B"/>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rsid w:val="00B5030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A1381"/>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8F412B"/>
    <w:pPr>
      <w:tabs>
        <w:tab w:val="center" w:pos="4680"/>
        <w:tab w:val="right" w:pos="9360"/>
      </w:tabs>
      <w:spacing w:after="0" w:line="240" w:lineRule="auto"/>
    </w:pPr>
  </w:style>
  <w:style w:type="character" w:customStyle="1" w:styleId="a4">
    <w:name w:val="Верхній колонтитул Знак"/>
    <w:basedOn w:val="a0"/>
    <w:link w:val="a3"/>
    <w:uiPriority w:val="99"/>
    <w:rsid w:val="008F412B"/>
    <w:rPr>
      <w:rFonts w:eastAsiaTheme="minorEastAsia"/>
      <w:sz w:val="21"/>
      <w:szCs w:val="21"/>
    </w:rPr>
  </w:style>
  <w:style w:type="paragraph" w:styleId="a5">
    <w:name w:val="footer"/>
    <w:basedOn w:val="a"/>
    <w:link w:val="a6"/>
    <w:uiPriority w:val="99"/>
    <w:unhideWhenUsed/>
    <w:rsid w:val="008F412B"/>
    <w:pPr>
      <w:tabs>
        <w:tab w:val="center" w:pos="4680"/>
        <w:tab w:val="right" w:pos="9360"/>
      </w:tabs>
      <w:spacing w:after="0" w:line="240" w:lineRule="auto"/>
    </w:pPr>
  </w:style>
  <w:style w:type="character" w:customStyle="1" w:styleId="a6">
    <w:name w:val="Нижній колонтитул Знак"/>
    <w:basedOn w:val="a0"/>
    <w:link w:val="a5"/>
    <w:uiPriority w:val="99"/>
    <w:rsid w:val="008F412B"/>
    <w:rPr>
      <w:rFonts w:eastAsiaTheme="minorEastAsia"/>
      <w:sz w:val="21"/>
      <w:szCs w:val="21"/>
    </w:rPr>
  </w:style>
  <w:style w:type="table" w:styleId="a7">
    <w:name w:val="Table Grid"/>
    <w:basedOn w:val="a1"/>
    <w:uiPriority w:val="39"/>
    <w:rsid w:val="008F412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8F412B"/>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9">
    <w:name w:val="Назва Знак"/>
    <w:basedOn w:val="a0"/>
    <w:link w:val="a8"/>
    <w:uiPriority w:val="10"/>
    <w:rsid w:val="008F412B"/>
    <w:rPr>
      <w:rFonts w:asciiTheme="majorHAnsi" w:eastAsiaTheme="majorEastAsia" w:hAnsiTheme="majorHAnsi" w:cstheme="majorBidi"/>
      <w:color w:val="2E74B5" w:themeColor="accent1" w:themeShade="BF"/>
      <w:spacing w:val="-7"/>
      <w:sz w:val="80"/>
      <w:szCs w:val="80"/>
    </w:rPr>
  </w:style>
  <w:style w:type="paragraph" w:styleId="aa">
    <w:name w:val="TOC Heading"/>
    <w:basedOn w:val="1"/>
    <w:next w:val="a"/>
    <w:uiPriority w:val="39"/>
    <w:unhideWhenUsed/>
    <w:qFormat/>
    <w:rsid w:val="008F412B"/>
    <w:pPr>
      <w:outlineLvl w:val="9"/>
    </w:pPr>
  </w:style>
  <w:style w:type="paragraph" w:styleId="ab">
    <w:name w:val="List Paragraph"/>
    <w:basedOn w:val="a"/>
    <w:uiPriority w:val="34"/>
    <w:qFormat/>
    <w:rsid w:val="008F412B"/>
    <w:pPr>
      <w:ind w:left="720"/>
      <w:contextualSpacing/>
    </w:pPr>
  </w:style>
  <w:style w:type="paragraph" w:customStyle="1" w:styleId="ParagraphStyle">
    <w:name w:val="Paragraph Style"/>
    <w:rsid w:val="008F412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paragraph" w:styleId="11">
    <w:name w:val="toc 1"/>
    <w:basedOn w:val="a"/>
    <w:next w:val="a"/>
    <w:autoRedefine/>
    <w:uiPriority w:val="39"/>
    <w:unhideWhenUsed/>
    <w:rsid w:val="002E1EF9"/>
    <w:pPr>
      <w:tabs>
        <w:tab w:val="right" w:leader="dot" w:pos="9629"/>
      </w:tabs>
      <w:spacing w:after="0" w:line="240" w:lineRule="auto"/>
      <w:ind w:right="567"/>
      <w:jc w:val="both"/>
    </w:pPr>
    <w:rPr>
      <w:rFonts w:ascii="Garamond" w:eastAsiaTheme="majorEastAsia" w:hAnsi="Garamond" w:cstheme="majorBidi"/>
      <w:noProof/>
      <w:color w:val="000000" w:themeColor="text1"/>
      <w:sz w:val="28"/>
      <w:szCs w:val="28"/>
    </w:rPr>
  </w:style>
  <w:style w:type="character" w:styleId="ac">
    <w:name w:val="Hyperlink"/>
    <w:basedOn w:val="a0"/>
    <w:uiPriority w:val="99"/>
    <w:unhideWhenUsed/>
    <w:rsid w:val="008F412B"/>
    <w:rPr>
      <w:color w:val="0563C1" w:themeColor="hyperlink"/>
      <w:u w:val="single"/>
    </w:rPr>
  </w:style>
  <w:style w:type="paragraph" w:styleId="ad">
    <w:name w:val="Body Text"/>
    <w:basedOn w:val="a"/>
    <w:link w:val="ae"/>
    <w:uiPriority w:val="1"/>
    <w:qFormat/>
    <w:rsid w:val="00B50306"/>
    <w:pPr>
      <w:widowControl w:val="0"/>
      <w:spacing w:after="0" w:line="240" w:lineRule="auto"/>
      <w:ind w:left="112"/>
    </w:pPr>
    <w:rPr>
      <w:rFonts w:ascii="Times New Roman" w:eastAsia="Times New Roman" w:hAnsi="Times New Roman" w:cs="Times New Roman"/>
      <w:sz w:val="28"/>
      <w:szCs w:val="28"/>
      <w:lang w:val="en-US"/>
    </w:rPr>
  </w:style>
  <w:style w:type="character" w:customStyle="1" w:styleId="ae">
    <w:name w:val="Основний текст Знак"/>
    <w:basedOn w:val="a0"/>
    <w:link w:val="ad"/>
    <w:uiPriority w:val="1"/>
    <w:rsid w:val="00B50306"/>
    <w:rPr>
      <w:rFonts w:ascii="Times New Roman" w:eastAsia="Times New Roman" w:hAnsi="Times New Roman" w:cs="Times New Roman"/>
      <w:sz w:val="28"/>
      <w:szCs w:val="28"/>
      <w:lang w:val="en-US"/>
    </w:rPr>
  </w:style>
  <w:style w:type="paragraph" w:styleId="21">
    <w:name w:val="toc 2"/>
    <w:basedOn w:val="a"/>
    <w:next w:val="a"/>
    <w:autoRedefine/>
    <w:uiPriority w:val="39"/>
    <w:unhideWhenUsed/>
    <w:rsid w:val="008238CF"/>
    <w:pPr>
      <w:tabs>
        <w:tab w:val="right" w:leader="dot" w:pos="9639"/>
      </w:tabs>
      <w:spacing w:after="20" w:line="240" w:lineRule="auto"/>
      <w:ind w:left="284"/>
      <w:jc w:val="both"/>
    </w:pPr>
    <w:rPr>
      <w:rFonts w:ascii="Garamond" w:hAnsi="Garamond"/>
      <w:noProof/>
      <w:color w:val="000000" w:themeColor="text1"/>
      <w:sz w:val="28"/>
      <w:szCs w:val="28"/>
    </w:rPr>
  </w:style>
  <w:style w:type="table" w:customStyle="1" w:styleId="12">
    <w:name w:val="Сітка таблиці1"/>
    <w:basedOn w:val="a1"/>
    <w:next w:val="a7"/>
    <w:rsid w:val="001D47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s">
    <w:name w:val="numbered paras"/>
    <w:basedOn w:val="a"/>
    <w:rsid w:val="005C4CD2"/>
    <w:pPr>
      <w:widowControl w:val="0"/>
      <w:tabs>
        <w:tab w:val="num" w:pos="567"/>
      </w:tabs>
      <w:spacing w:before="120" w:line="240" w:lineRule="auto"/>
      <w:ind w:left="567" w:hanging="567"/>
      <w:jc w:val="both"/>
    </w:pPr>
    <w:rPr>
      <w:rFonts w:ascii="Cambria" w:eastAsia="Calibri" w:hAnsi="Cambria" w:cs="Cambria"/>
      <w:sz w:val="24"/>
      <w:szCs w:val="24"/>
      <w:lang w:val="en-GB" w:eastAsia="ru-RU"/>
    </w:rPr>
  </w:style>
  <w:style w:type="paragraph" w:styleId="af">
    <w:name w:val="footnote text"/>
    <w:basedOn w:val="a"/>
    <w:link w:val="af0"/>
    <w:uiPriority w:val="99"/>
    <w:semiHidden/>
    <w:rsid w:val="005C4CD2"/>
    <w:pPr>
      <w:widowControl w:val="0"/>
      <w:spacing w:after="200" w:line="276" w:lineRule="auto"/>
    </w:pPr>
    <w:rPr>
      <w:rFonts w:ascii="Calibri" w:eastAsia="Times New Roman" w:hAnsi="Calibri" w:cs="Times New Roman"/>
      <w:sz w:val="20"/>
      <w:szCs w:val="20"/>
      <w:lang w:val="ru-RU"/>
    </w:rPr>
  </w:style>
  <w:style w:type="character" w:customStyle="1" w:styleId="af0">
    <w:name w:val="Текст виноски Знак"/>
    <w:basedOn w:val="a0"/>
    <w:link w:val="af"/>
    <w:uiPriority w:val="99"/>
    <w:semiHidden/>
    <w:rsid w:val="005C4CD2"/>
    <w:rPr>
      <w:rFonts w:ascii="Calibri" w:eastAsia="Times New Roman" w:hAnsi="Calibri" w:cs="Times New Roman"/>
      <w:sz w:val="20"/>
      <w:szCs w:val="20"/>
      <w:lang w:val="ru-RU"/>
    </w:rPr>
  </w:style>
  <w:style w:type="character" w:styleId="af1">
    <w:name w:val="footnote reference"/>
    <w:basedOn w:val="a0"/>
    <w:uiPriority w:val="99"/>
    <w:semiHidden/>
    <w:rsid w:val="005C4CD2"/>
    <w:rPr>
      <w:vertAlign w:val="superscript"/>
    </w:rPr>
  </w:style>
  <w:style w:type="paragraph" w:customStyle="1" w:styleId="Default">
    <w:name w:val="Default"/>
    <w:rsid w:val="008238D1"/>
    <w:pPr>
      <w:autoSpaceDE w:val="0"/>
      <w:autoSpaceDN w:val="0"/>
      <w:adjustRightInd w:val="0"/>
      <w:spacing w:after="0" w:line="240" w:lineRule="auto"/>
    </w:pPr>
    <w:rPr>
      <w:rFonts w:ascii="Cambria" w:hAnsi="Cambria" w:cs="Cambria"/>
      <w:color w:val="000000"/>
      <w:sz w:val="24"/>
      <w:szCs w:val="24"/>
    </w:rPr>
  </w:style>
  <w:style w:type="table" w:customStyle="1" w:styleId="22">
    <w:name w:val="Сітка таблиці2"/>
    <w:basedOn w:val="a1"/>
    <w:next w:val="a7"/>
    <w:rsid w:val="00E23AA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E61FA3"/>
    <w:rPr>
      <w:b/>
      <w:bCs/>
    </w:rPr>
  </w:style>
  <w:style w:type="table" w:customStyle="1" w:styleId="31">
    <w:name w:val="Сітка таблиці3"/>
    <w:basedOn w:val="a1"/>
    <w:next w:val="a7"/>
    <w:rsid w:val="006A6CD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9B2999"/>
    <w:rPr>
      <w:color w:val="954F72" w:themeColor="followedHyperlink"/>
      <w:u w:val="single"/>
    </w:rPr>
  </w:style>
  <w:style w:type="table" w:customStyle="1" w:styleId="TableNormal">
    <w:name w:val="Table Normal"/>
    <w:uiPriority w:val="2"/>
    <w:semiHidden/>
    <w:unhideWhenUsed/>
    <w:qFormat/>
    <w:rsid w:val="00C90440"/>
    <w:pPr>
      <w:widowControl w:val="0"/>
      <w:spacing w:after="0" w:line="240" w:lineRule="auto"/>
    </w:pPr>
    <w:rPr>
      <w:lang w:val="en-US"/>
    </w:rPr>
    <w:tblPr>
      <w:tblInd w:w="0" w:type="dxa"/>
      <w:tblCellMar>
        <w:top w:w="0" w:type="dxa"/>
        <w:left w:w="0" w:type="dxa"/>
        <w:bottom w:w="0" w:type="dxa"/>
        <w:right w:w="0" w:type="dxa"/>
      </w:tblCellMar>
    </w:tblPr>
  </w:style>
  <w:style w:type="paragraph" w:styleId="32">
    <w:name w:val="toc 3"/>
    <w:basedOn w:val="a"/>
    <w:next w:val="a"/>
    <w:autoRedefine/>
    <w:uiPriority w:val="39"/>
    <w:unhideWhenUsed/>
    <w:rsid w:val="00B368E1"/>
    <w:pPr>
      <w:tabs>
        <w:tab w:val="right" w:leader="dot" w:pos="8495"/>
      </w:tabs>
      <w:spacing w:after="100"/>
      <w:ind w:firstLine="142"/>
    </w:pPr>
  </w:style>
  <w:style w:type="paragraph" w:styleId="af4">
    <w:name w:val="No Spacing"/>
    <w:link w:val="af5"/>
    <w:uiPriority w:val="1"/>
    <w:qFormat/>
    <w:rsid w:val="00CE2162"/>
    <w:pPr>
      <w:spacing w:after="0" w:line="240" w:lineRule="auto"/>
    </w:pPr>
    <w:rPr>
      <w:rFonts w:eastAsiaTheme="minorEastAsia"/>
      <w:sz w:val="21"/>
      <w:szCs w:val="21"/>
    </w:rPr>
  </w:style>
  <w:style w:type="character" w:customStyle="1" w:styleId="af5">
    <w:name w:val="Без інтервалів Знак"/>
    <w:basedOn w:val="a0"/>
    <w:link w:val="af4"/>
    <w:uiPriority w:val="1"/>
    <w:rsid w:val="005D4D25"/>
    <w:rPr>
      <w:rFonts w:eastAsiaTheme="minorEastAsia"/>
      <w:sz w:val="21"/>
      <w:szCs w:val="21"/>
    </w:rPr>
  </w:style>
  <w:style w:type="paragraph" w:customStyle="1" w:styleId="33">
    <w:name w:val="Абзац списку3"/>
    <w:basedOn w:val="a"/>
    <w:rsid w:val="00494BD8"/>
    <w:pPr>
      <w:spacing w:after="160" w:line="259" w:lineRule="auto"/>
      <w:ind w:left="720"/>
      <w:contextualSpacing/>
    </w:pPr>
    <w:rPr>
      <w:rFonts w:ascii="Calibri" w:eastAsia="Times New Roman" w:hAnsi="Calibri" w:cs="Times New Roman"/>
      <w:sz w:val="22"/>
      <w:szCs w:val="22"/>
      <w:lang w:val="nl-NL"/>
    </w:rPr>
  </w:style>
  <w:style w:type="character" w:styleId="af6">
    <w:name w:val="Placeholder Text"/>
    <w:basedOn w:val="a0"/>
    <w:uiPriority w:val="99"/>
    <w:semiHidden/>
    <w:rsid w:val="00BD733D"/>
    <w:rPr>
      <w:color w:val="808080"/>
    </w:rPr>
  </w:style>
  <w:style w:type="table" w:customStyle="1" w:styleId="4">
    <w:name w:val="Сітка таблиці4"/>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ітка таблиці 4 – акцент 11"/>
    <w:basedOn w:val="a1"/>
    <w:next w:val="412"/>
    <w:uiPriority w:val="49"/>
    <w:rsid w:val="00BD733D"/>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
    <w:name w:val="Сітка таблиці 4 – акцент 12"/>
    <w:basedOn w:val="a1"/>
    <w:uiPriority w:val="49"/>
    <w:rsid w:val="00BD73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21">
    <w:name w:val="Сітка таблиці 4 – акцент 121"/>
    <w:basedOn w:val="a1"/>
    <w:next w:val="412"/>
    <w:uiPriority w:val="49"/>
    <w:rsid w:val="00BD733D"/>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81">
    <w:name w:val="Сітка таблиці8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7"/>
    <w:rsid w:val="0060378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7"/>
    <w:uiPriority w:val="39"/>
    <w:rsid w:val="00A31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Абзац списку2"/>
    <w:basedOn w:val="a"/>
    <w:rsid w:val="00945900"/>
    <w:pPr>
      <w:widowControl w:val="0"/>
      <w:spacing w:after="0" w:line="240" w:lineRule="auto"/>
      <w:ind w:left="720"/>
      <w:contextualSpacing/>
    </w:pPr>
    <w:rPr>
      <w:rFonts w:ascii="Times New Roman" w:eastAsia="Calibri" w:hAnsi="Times New Roman" w:cs="Times New Roman"/>
      <w:sz w:val="24"/>
      <w:szCs w:val="24"/>
      <w:lang w:val="en-US"/>
    </w:rPr>
  </w:style>
  <w:style w:type="paragraph" w:styleId="af7">
    <w:name w:val="Normal (Web)"/>
    <w:basedOn w:val="a"/>
    <w:uiPriority w:val="99"/>
    <w:semiHidden/>
    <w:unhideWhenUsed/>
    <w:rsid w:val="00183D33"/>
    <w:pPr>
      <w:spacing w:before="100" w:beforeAutospacing="1" w:after="100" w:afterAutospacing="1" w:line="240" w:lineRule="auto"/>
    </w:pPr>
    <w:rPr>
      <w:rFonts w:ascii="Times New Roman" w:hAnsi="Times New Roman" w:cs="Times New Roman"/>
      <w:sz w:val="24"/>
      <w:szCs w:val="24"/>
      <w:lang w:eastAsia="uk-UA"/>
    </w:rPr>
  </w:style>
  <w:style w:type="paragraph" w:styleId="af8">
    <w:name w:val="Balloon Text"/>
    <w:basedOn w:val="a"/>
    <w:link w:val="af9"/>
    <w:uiPriority w:val="99"/>
    <w:semiHidden/>
    <w:unhideWhenUsed/>
    <w:rsid w:val="00E41D18"/>
    <w:pPr>
      <w:spacing w:after="0" w:line="240" w:lineRule="auto"/>
    </w:pPr>
    <w:rPr>
      <w:rFonts w:ascii="Segoe UI" w:hAnsi="Segoe UI" w:cs="Segoe UI"/>
      <w:sz w:val="18"/>
      <w:szCs w:val="18"/>
    </w:rPr>
  </w:style>
  <w:style w:type="character" w:customStyle="1" w:styleId="af9">
    <w:name w:val="Текст у виносці Знак"/>
    <w:basedOn w:val="a0"/>
    <w:link w:val="af8"/>
    <w:uiPriority w:val="99"/>
    <w:semiHidden/>
    <w:rsid w:val="00E41D18"/>
    <w:rPr>
      <w:rFonts w:ascii="Segoe UI" w:eastAsiaTheme="minorEastAsia" w:hAnsi="Segoe UI" w:cs="Segoe UI"/>
      <w:sz w:val="18"/>
      <w:szCs w:val="18"/>
    </w:rPr>
  </w:style>
  <w:style w:type="character" w:customStyle="1" w:styleId="afa">
    <w:name w:val="Текст кінцевої виноски Знак"/>
    <w:basedOn w:val="a0"/>
    <w:link w:val="afb"/>
    <w:uiPriority w:val="99"/>
    <w:semiHidden/>
    <w:rsid w:val="001A5C23"/>
    <w:rPr>
      <w:rFonts w:ascii="Times New Roman" w:hAnsi="Times New Roman" w:cs="Times New Roman"/>
      <w:sz w:val="20"/>
      <w:szCs w:val="20"/>
    </w:rPr>
  </w:style>
  <w:style w:type="paragraph" w:styleId="afb">
    <w:name w:val="endnote text"/>
    <w:basedOn w:val="a"/>
    <w:link w:val="afa"/>
    <w:uiPriority w:val="99"/>
    <w:semiHidden/>
    <w:unhideWhenUsed/>
    <w:rsid w:val="001A5C23"/>
    <w:pPr>
      <w:spacing w:after="0" w:line="240" w:lineRule="auto"/>
      <w:jc w:val="right"/>
    </w:pPr>
    <w:rPr>
      <w:rFonts w:ascii="Times New Roman" w:eastAsiaTheme="minorHAnsi" w:hAnsi="Times New Roman" w:cs="Times New Roman"/>
      <w:sz w:val="20"/>
      <w:szCs w:val="20"/>
    </w:rPr>
  </w:style>
  <w:style w:type="table" w:customStyle="1" w:styleId="4111">
    <w:name w:val="Сітка таблиці 4 – акцент 111"/>
    <w:basedOn w:val="a1"/>
    <w:next w:val="412"/>
    <w:uiPriority w:val="49"/>
    <w:rsid w:val="00367C4C"/>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0">
    <w:name w:val="Сітка таблиці10"/>
    <w:basedOn w:val="a1"/>
    <w:next w:val="a7"/>
    <w:rsid w:val="00632B9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ітла сітка – акцент 51"/>
    <w:basedOn w:val="a1"/>
    <w:next w:val="50"/>
    <w:uiPriority w:val="62"/>
    <w:rsid w:val="007949E1"/>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Light Grid Accent 5"/>
    <w:basedOn w:val="a1"/>
    <w:uiPriority w:val="62"/>
    <w:rsid w:val="007949E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
    <w:name w:val="Світла сітка – акцент 52"/>
    <w:basedOn w:val="a1"/>
    <w:next w:val="50"/>
    <w:uiPriority w:val="62"/>
    <w:rsid w:val="00E94A83"/>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3">
    <w:name w:val="Немає списку1"/>
    <w:next w:val="a2"/>
    <w:uiPriority w:val="99"/>
    <w:semiHidden/>
    <w:unhideWhenUsed/>
    <w:rsid w:val="004A05FD"/>
  </w:style>
  <w:style w:type="table" w:customStyle="1" w:styleId="120">
    <w:name w:val="Сітка таблиці12"/>
    <w:basedOn w:val="a1"/>
    <w:next w:val="a7"/>
    <w:uiPriority w:val="39"/>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ітка таблиці3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A05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1">
    <w:name w:val="Сітка таблиці4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ітка таблиці5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ітка таблиці 4 – акцент 112"/>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2">
    <w:name w:val="Сітка таблиці 4 – акцент 122"/>
    <w:basedOn w:val="a1"/>
    <w:uiPriority w:val="49"/>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3">
    <w:name w:val="Сітка таблиці 4 – акцент 123"/>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811">
    <w:name w:val="Сітка таблиці8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ітка таблиці2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2"/>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1"/>
    <w:basedOn w:val="a1"/>
    <w:next w:val="a7"/>
    <w:uiPriority w:val="39"/>
    <w:rsid w:val="004A05FD"/>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ітка таблиці 4 – акцент 1111"/>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Світла сітка – акцент 51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
    <w:name w:val="Світла сітка – акцент 53"/>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521">
    <w:name w:val="Світла сітка – акцент 52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
    <w:name w:val="Світла сітка – акцент 53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1425">
      <w:bodyDiv w:val="1"/>
      <w:marLeft w:val="0"/>
      <w:marRight w:val="0"/>
      <w:marTop w:val="0"/>
      <w:marBottom w:val="0"/>
      <w:divBdr>
        <w:top w:val="none" w:sz="0" w:space="0" w:color="auto"/>
        <w:left w:val="none" w:sz="0" w:space="0" w:color="auto"/>
        <w:bottom w:val="none" w:sz="0" w:space="0" w:color="auto"/>
        <w:right w:val="none" w:sz="0" w:space="0" w:color="auto"/>
      </w:divBdr>
    </w:div>
    <w:div w:id="272051908">
      <w:bodyDiv w:val="1"/>
      <w:marLeft w:val="0"/>
      <w:marRight w:val="0"/>
      <w:marTop w:val="0"/>
      <w:marBottom w:val="0"/>
      <w:divBdr>
        <w:top w:val="none" w:sz="0" w:space="0" w:color="auto"/>
        <w:left w:val="none" w:sz="0" w:space="0" w:color="auto"/>
        <w:bottom w:val="none" w:sz="0" w:space="0" w:color="auto"/>
        <w:right w:val="none" w:sz="0" w:space="0" w:color="auto"/>
      </w:divBdr>
    </w:div>
    <w:div w:id="436759583">
      <w:bodyDiv w:val="1"/>
      <w:marLeft w:val="0"/>
      <w:marRight w:val="0"/>
      <w:marTop w:val="0"/>
      <w:marBottom w:val="0"/>
      <w:divBdr>
        <w:top w:val="none" w:sz="0" w:space="0" w:color="auto"/>
        <w:left w:val="none" w:sz="0" w:space="0" w:color="auto"/>
        <w:bottom w:val="none" w:sz="0" w:space="0" w:color="auto"/>
        <w:right w:val="none" w:sz="0" w:space="0" w:color="auto"/>
      </w:divBdr>
    </w:div>
    <w:div w:id="468866390">
      <w:bodyDiv w:val="1"/>
      <w:marLeft w:val="0"/>
      <w:marRight w:val="0"/>
      <w:marTop w:val="0"/>
      <w:marBottom w:val="0"/>
      <w:divBdr>
        <w:top w:val="none" w:sz="0" w:space="0" w:color="auto"/>
        <w:left w:val="none" w:sz="0" w:space="0" w:color="auto"/>
        <w:bottom w:val="none" w:sz="0" w:space="0" w:color="auto"/>
        <w:right w:val="none" w:sz="0" w:space="0" w:color="auto"/>
      </w:divBdr>
    </w:div>
    <w:div w:id="520247681">
      <w:bodyDiv w:val="1"/>
      <w:marLeft w:val="0"/>
      <w:marRight w:val="0"/>
      <w:marTop w:val="0"/>
      <w:marBottom w:val="0"/>
      <w:divBdr>
        <w:top w:val="none" w:sz="0" w:space="0" w:color="auto"/>
        <w:left w:val="none" w:sz="0" w:space="0" w:color="auto"/>
        <w:bottom w:val="none" w:sz="0" w:space="0" w:color="auto"/>
        <w:right w:val="none" w:sz="0" w:space="0" w:color="auto"/>
      </w:divBdr>
    </w:div>
    <w:div w:id="671838827">
      <w:bodyDiv w:val="1"/>
      <w:marLeft w:val="0"/>
      <w:marRight w:val="0"/>
      <w:marTop w:val="0"/>
      <w:marBottom w:val="0"/>
      <w:divBdr>
        <w:top w:val="none" w:sz="0" w:space="0" w:color="auto"/>
        <w:left w:val="none" w:sz="0" w:space="0" w:color="auto"/>
        <w:bottom w:val="none" w:sz="0" w:space="0" w:color="auto"/>
        <w:right w:val="none" w:sz="0" w:space="0" w:color="auto"/>
      </w:divBdr>
      <w:divsChild>
        <w:div w:id="619605421">
          <w:marLeft w:val="547"/>
          <w:marRight w:val="0"/>
          <w:marTop w:val="0"/>
          <w:marBottom w:val="0"/>
          <w:divBdr>
            <w:top w:val="none" w:sz="0" w:space="0" w:color="auto"/>
            <w:left w:val="none" w:sz="0" w:space="0" w:color="auto"/>
            <w:bottom w:val="none" w:sz="0" w:space="0" w:color="auto"/>
            <w:right w:val="none" w:sz="0" w:space="0" w:color="auto"/>
          </w:divBdr>
        </w:div>
      </w:divsChild>
    </w:div>
    <w:div w:id="736438536">
      <w:bodyDiv w:val="1"/>
      <w:marLeft w:val="0"/>
      <w:marRight w:val="0"/>
      <w:marTop w:val="0"/>
      <w:marBottom w:val="0"/>
      <w:divBdr>
        <w:top w:val="none" w:sz="0" w:space="0" w:color="auto"/>
        <w:left w:val="none" w:sz="0" w:space="0" w:color="auto"/>
        <w:bottom w:val="none" w:sz="0" w:space="0" w:color="auto"/>
        <w:right w:val="none" w:sz="0" w:space="0" w:color="auto"/>
      </w:divBdr>
    </w:div>
    <w:div w:id="740064390">
      <w:bodyDiv w:val="1"/>
      <w:marLeft w:val="0"/>
      <w:marRight w:val="0"/>
      <w:marTop w:val="0"/>
      <w:marBottom w:val="0"/>
      <w:divBdr>
        <w:top w:val="none" w:sz="0" w:space="0" w:color="auto"/>
        <w:left w:val="none" w:sz="0" w:space="0" w:color="auto"/>
        <w:bottom w:val="none" w:sz="0" w:space="0" w:color="auto"/>
        <w:right w:val="none" w:sz="0" w:space="0" w:color="auto"/>
      </w:divBdr>
    </w:div>
    <w:div w:id="751270142">
      <w:bodyDiv w:val="1"/>
      <w:marLeft w:val="0"/>
      <w:marRight w:val="0"/>
      <w:marTop w:val="0"/>
      <w:marBottom w:val="0"/>
      <w:divBdr>
        <w:top w:val="none" w:sz="0" w:space="0" w:color="auto"/>
        <w:left w:val="none" w:sz="0" w:space="0" w:color="auto"/>
        <w:bottom w:val="none" w:sz="0" w:space="0" w:color="auto"/>
        <w:right w:val="none" w:sz="0" w:space="0" w:color="auto"/>
      </w:divBdr>
    </w:div>
    <w:div w:id="798182042">
      <w:bodyDiv w:val="1"/>
      <w:marLeft w:val="0"/>
      <w:marRight w:val="0"/>
      <w:marTop w:val="0"/>
      <w:marBottom w:val="0"/>
      <w:divBdr>
        <w:top w:val="none" w:sz="0" w:space="0" w:color="auto"/>
        <w:left w:val="none" w:sz="0" w:space="0" w:color="auto"/>
        <w:bottom w:val="none" w:sz="0" w:space="0" w:color="auto"/>
        <w:right w:val="none" w:sz="0" w:space="0" w:color="auto"/>
      </w:divBdr>
    </w:div>
    <w:div w:id="819151698">
      <w:bodyDiv w:val="1"/>
      <w:marLeft w:val="0"/>
      <w:marRight w:val="0"/>
      <w:marTop w:val="0"/>
      <w:marBottom w:val="0"/>
      <w:divBdr>
        <w:top w:val="none" w:sz="0" w:space="0" w:color="auto"/>
        <w:left w:val="none" w:sz="0" w:space="0" w:color="auto"/>
        <w:bottom w:val="none" w:sz="0" w:space="0" w:color="auto"/>
        <w:right w:val="none" w:sz="0" w:space="0" w:color="auto"/>
      </w:divBdr>
    </w:div>
    <w:div w:id="853958200">
      <w:bodyDiv w:val="1"/>
      <w:marLeft w:val="0"/>
      <w:marRight w:val="0"/>
      <w:marTop w:val="0"/>
      <w:marBottom w:val="0"/>
      <w:divBdr>
        <w:top w:val="none" w:sz="0" w:space="0" w:color="auto"/>
        <w:left w:val="none" w:sz="0" w:space="0" w:color="auto"/>
        <w:bottom w:val="none" w:sz="0" w:space="0" w:color="auto"/>
        <w:right w:val="none" w:sz="0" w:space="0" w:color="auto"/>
      </w:divBdr>
    </w:div>
    <w:div w:id="866526825">
      <w:bodyDiv w:val="1"/>
      <w:marLeft w:val="0"/>
      <w:marRight w:val="0"/>
      <w:marTop w:val="0"/>
      <w:marBottom w:val="0"/>
      <w:divBdr>
        <w:top w:val="none" w:sz="0" w:space="0" w:color="auto"/>
        <w:left w:val="none" w:sz="0" w:space="0" w:color="auto"/>
        <w:bottom w:val="none" w:sz="0" w:space="0" w:color="auto"/>
        <w:right w:val="none" w:sz="0" w:space="0" w:color="auto"/>
      </w:divBdr>
    </w:div>
    <w:div w:id="869101044">
      <w:bodyDiv w:val="1"/>
      <w:marLeft w:val="0"/>
      <w:marRight w:val="0"/>
      <w:marTop w:val="0"/>
      <w:marBottom w:val="0"/>
      <w:divBdr>
        <w:top w:val="none" w:sz="0" w:space="0" w:color="auto"/>
        <w:left w:val="none" w:sz="0" w:space="0" w:color="auto"/>
        <w:bottom w:val="none" w:sz="0" w:space="0" w:color="auto"/>
        <w:right w:val="none" w:sz="0" w:space="0" w:color="auto"/>
      </w:divBdr>
    </w:div>
    <w:div w:id="924070908">
      <w:bodyDiv w:val="1"/>
      <w:marLeft w:val="0"/>
      <w:marRight w:val="0"/>
      <w:marTop w:val="0"/>
      <w:marBottom w:val="0"/>
      <w:divBdr>
        <w:top w:val="none" w:sz="0" w:space="0" w:color="auto"/>
        <w:left w:val="none" w:sz="0" w:space="0" w:color="auto"/>
        <w:bottom w:val="none" w:sz="0" w:space="0" w:color="auto"/>
        <w:right w:val="none" w:sz="0" w:space="0" w:color="auto"/>
      </w:divBdr>
    </w:div>
    <w:div w:id="1030497641">
      <w:bodyDiv w:val="1"/>
      <w:marLeft w:val="0"/>
      <w:marRight w:val="0"/>
      <w:marTop w:val="0"/>
      <w:marBottom w:val="0"/>
      <w:divBdr>
        <w:top w:val="none" w:sz="0" w:space="0" w:color="auto"/>
        <w:left w:val="none" w:sz="0" w:space="0" w:color="auto"/>
        <w:bottom w:val="none" w:sz="0" w:space="0" w:color="auto"/>
        <w:right w:val="none" w:sz="0" w:space="0" w:color="auto"/>
      </w:divBdr>
    </w:div>
    <w:div w:id="1050374511">
      <w:bodyDiv w:val="1"/>
      <w:marLeft w:val="0"/>
      <w:marRight w:val="0"/>
      <w:marTop w:val="0"/>
      <w:marBottom w:val="0"/>
      <w:divBdr>
        <w:top w:val="none" w:sz="0" w:space="0" w:color="auto"/>
        <w:left w:val="none" w:sz="0" w:space="0" w:color="auto"/>
        <w:bottom w:val="none" w:sz="0" w:space="0" w:color="auto"/>
        <w:right w:val="none" w:sz="0" w:space="0" w:color="auto"/>
      </w:divBdr>
    </w:div>
    <w:div w:id="1080833326">
      <w:bodyDiv w:val="1"/>
      <w:marLeft w:val="0"/>
      <w:marRight w:val="0"/>
      <w:marTop w:val="0"/>
      <w:marBottom w:val="0"/>
      <w:divBdr>
        <w:top w:val="none" w:sz="0" w:space="0" w:color="auto"/>
        <w:left w:val="none" w:sz="0" w:space="0" w:color="auto"/>
        <w:bottom w:val="none" w:sz="0" w:space="0" w:color="auto"/>
        <w:right w:val="none" w:sz="0" w:space="0" w:color="auto"/>
      </w:divBdr>
    </w:div>
    <w:div w:id="1114668981">
      <w:bodyDiv w:val="1"/>
      <w:marLeft w:val="0"/>
      <w:marRight w:val="0"/>
      <w:marTop w:val="0"/>
      <w:marBottom w:val="0"/>
      <w:divBdr>
        <w:top w:val="none" w:sz="0" w:space="0" w:color="auto"/>
        <w:left w:val="none" w:sz="0" w:space="0" w:color="auto"/>
        <w:bottom w:val="none" w:sz="0" w:space="0" w:color="auto"/>
        <w:right w:val="none" w:sz="0" w:space="0" w:color="auto"/>
      </w:divBdr>
    </w:div>
    <w:div w:id="1301881115">
      <w:bodyDiv w:val="1"/>
      <w:marLeft w:val="0"/>
      <w:marRight w:val="0"/>
      <w:marTop w:val="0"/>
      <w:marBottom w:val="0"/>
      <w:divBdr>
        <w:top w:val="none" w:sz="0" w:space="0" w:color="auto"/>
        <w:left w:val="none" w:sz="0" w:space="0" w:color="auto"/>
        <w:bottom w:val="none" w:sz="0" w:space="0" w:color="auto"/>
        <w:right w:val="none" w:sz="0" w:space="0" w:color="auto"/>
      </w:divBdr>
    </w:div>
    <w:div w:id="1356879212">
      <w:bodyDiv w:val="1"/>
      <w:marLeft w:val="0"/>
      <w:marRight w:val="0"/>
      <w:marTop w:val="0"/>
      <w:marBottom w:val="0"/>
      <w:divBdr>
        <w:top w:val="none" w:sz="0" w:space="0" w:color="auto"/>
        <w:left w:val="none" w:sz="0" w:space="0" w:color="auto"/>
        <w:bottom w:val="none" w:sz="0" w:space="0" w:color="auto"/>
        <w:right w:val="none" w:sz="0" w:space="0" w:color="auto"/>
      </w:divBdr>
    </w:div>
    <w:div w:id="1370642572">
      <w:bodyDiv w:val="1"/>
      <w:marLeft w:val="0"/>
      <w:marRight w:val="0"/>
      <w:marTop w:val="0"/>
      <w:marBottom w:val="0"/>
      <w:divBdr>
        <w:top w:val="none" w:sz="0" w:space="0" w:color="auto"/>
        <w:left w:val="none" w:sz="0" w:space="0" w:color="auto"/>
        <w:bottom w:val="none" w:sz="0" w:space="0" w:color="auto"/>
        <w:right w:val="none" w:sz="0" w:space="0" w:color="auto"/>
      </w:divBdr>
    </w:div>
    <w:div w:id="1416049546">
      <w:bodyDiv w:val="1"/>
      <w:marLeft w:val="0"/>
      <w:marRight w:val="0"/>
      <w:marTop w:val="0"/>
      <w:marBottom w:val="0"/>
      <w:divBdr>
        <w:top w:val="none" w:sz="0" w:space="0" w:color="auto"/>
        <w:left w:val="none" w:sz="0" w:space="0" w:color="auto"/>
        <w:bottom w:val="none" w:sz="0" w:space="0" w:color="auto"/>
        <w:right w:val="none" w:sz="0" w:space="0" w:color="auto"/>
      </w:divBdr>
    </w:div>
    <w:div w:id="1461024661">
      <w:bodyDiv w:val="1"/>
      <w:marLeft w:val="0"/>
      <w:marRight w:val="0"/>
      <w:marTop w:val="0"/>
      <w:marBottom w:val="0"/>
      <w:divBdr>
        <w:top w:val="none" w:sz="0" w:space="0" w:color="auto"/>
        <w:left w:val="none" w:sz="0" w:space="0" w:color="auto"/>
        <w:bottom w:val="none" w:sz="0" w:space="0" w:color="auto"/>
        <w:right w:val="none" w:sz="0" w:space="0" w:color="auto"/>
      </w:divBdr>
    </w:div>
    <w:div w:id="1490708928">
      <w:bodyDiv w:val="1"/>
      <w:marLeft w:val="0"/>
      <w:marRight w:val="0"/>
      <w:marTop w:val="0"/>
      <w:marBottom w:val="0"/>
      <w:divBdr>
        <w:top w:val="none" w:sz="0" w:space="0" w:color="auto"/>
        <w:left w:val="none" w:sz="0" w:space="0" w:color="auto"/>
        <w:bottom w:val="none" w:sz="0" w:space="0" w:color="auto"/>
        <w:right w:val="none" w:sz="0" w:space="0" w:color="auto"/>
      </w:divBdr>
    </w:div>
    <w:div w:id="1533491285">
      <w:bodyDiv w:val="1"/>
      <w:marLeft w:val="0"/>
      <w:marRight w:val="0"/>
      <w:marTop w:val="0"/>
      <w:marBottom w:val="0"/>
      <w:divBdr>
        <w:top w:val="none" w:sz="0" w:space="0" w:color="auto"/>
        <w:left w:val="none" w:sz="0" w:space="0" w:color="auto"/>
        <w:bottom w:val="none" w:sz="0" w:space="0" w:color="auto"/>
        <w:right w:val="none" w:sz="0" w:space="0" w:color="auto"/>
      </w:divBdr>
    </w:div>
    <w:div w:id="1565992593">
      <w:bodyDiv w:val="1"/>
      <w:marLeft w:val="0"/>
      <w:marRight w:val="0"/>
      <w:marTop w:val="0"/>
      <w:marBottom w:val="0"/>
      <w:divBdr>
        <w:top w:val="none" w:sz="0" w:space="0" w:color="auto"/>
        <w:left w:val="none" w:sz="0" w:space="0" w:color="auto"/>
        <w:bottom w:val="none" w:sz="0" w:space="0" w:color="auto"/>
        <w:right w:val="none" w:sz="0" w:space="0" w:color="auto"/>
      </w:divBdr>
    </w:div>
    <w:div w:id="1591236028">
      <w:bodyDiv w:val="1"/>
      <w:marLeft w:val="0"/>
      <w:marRight w:val="0"/>
      <w:marTop w:val="0"/>
      <w:marBottom w:val="0"/>
      <w:divBdr>
        <w:top w:val="none" w:sz="0" w:space="0" w:color="auto"/>
        <w:left w:val="none" w:sz="0" w:space="0" w:color="auto"/>
        <w:bottom w:val="none" w:sz="0" w:space="0" w:color="auto"/>
        <w:right w:val="none" w:sz="0" w:space="0" w:color="auto"/>
      </w:divBdr>
    </w:div>
    <w:div w:id="1616863724">
      <w:bodyDiv w:val="1"/>
      <w:marLeft w:val="0"/>
      <w:marRight w:val="0"/>
      <w:marTop w:val="0"/>
      <w:marBottom w:val="0"/>
      <w:divBdr>
        <w:top w:val="none" w:sz="0" w:space="0" w:color="auto"/>
        <w:left w:val="none" w:sz="0" w:space="0" w:color="auto"/>
        <w:bottom w:val="none" w:sz="0" w:space="0" w:color="auto"/>
        <w:right w:val="none" w:sz="0" w:space="0" w:color="auto"/>
      </w:divBdr>
    </w:div>
    <w:div w:id="1667518557">
      <w:bodyDiv w:val="1"/>
      <w:marLeft w:val="0"/>
      <w:marRight w:val="0"/>
      <w:marTop w:val="0"/>
      <w:marBottom w:val="0"/>
      <w:divBdr>
        <w:top w:val="none" w:sz="0" w:space="0" w:color="auto"/>
        <w:left w:val="none" w:sz="0" w:space="0" w:color="auto"/>
        <w:bottom w:val="none" w:sz="0" w:space="0" w:color="auto"/>
        <w:right w:val="none" w:sz="0" w:space="0" w:color="auto"/>
      </w:divBdr>
    </w:div>
    <w:div w:id="1674458033">
      <w:bodyDiv w:val="1"/>
      <w:marLeft w:val="0"/>
      <w:marRight w:val="0"/>
      <w:marTop w:val="0"/>
      <w:marBottom w:val="0"/>
      <w:divBdr>
        <w:top w:val="none" w:sz="0" w:space="0" w:color="auto"/>
        <w:left w:val="none" w:sz="0" w:space="0" w:color="auto"/>
        <w:bottom w:val="none" w:sz="0" w:space="0" w:color="auto"/>
        <w:right w:val="none" w:sz="0" w:space="0" w:color="auto"/>
      </w:divBdr>
    </w:div>
    <w:div w:id="1686204900">
      <w:bodyDiv w:val="1"/>
      <w:marLeft w:val="0"/>
      <w:marRight w:val="0"/>
      <w:marTop w:val="0"/>
      <w:marBottom w:val="0"/>
      <w:divBdr>
        <w:top w:val="none" w:sz="0" w:space="0" w:color="auto"/>
        <w:left w:val="none" w:sz="0" w:space="0" w:color="auto"/>
        <w:bottom w:val="none" w:sz="0" w:space="0" w:color="auto"/>
        <w:right w:val="none" w:sz="0" w:space="0" w:color="auto"/>
      </w:divBdr>
    </w:div>
    <w:div w:id="1745293602">
      <w:bodyDiv w:val="1"/>
      <w:marLeft w:val="0"/>
      <w:marRight w:val="0"/>
      <w:marTop w:val="0"/>
      <w:marBottom w:val="0"/>
      <w:divBdr>
        <w:top w:val="none" w:sz="0" w:space="0" w:color="auto"/>
        <w:left w:val="none" w:sz="0" w:space="0" w:color="auto"/>
        <w:bottom w:val="none" w:sz="0" w:space="0" w:color="auto"/>
        <w:right w:val="none" w:sz="0" w:space="0" w:color="auto"/>
      </w:divBdr>
    </w:div>
    <w:div w:id="1799256303">
      <w:bodyDiv w:val="1"/>
      <w:marLeft w:val="0"/>
      <w:marRight w:val="0"/>
      <w:marTop w:val="0"/>
      <w:marBottom w:val="0"/>
      <w:divBdr>
        <w:top w:val="none" w:sz="0" w:space="0" w:color="auto"/>
        <w:left w:val="none" w:sz="0" w:space="0" w:color="auto"/>
        <w:bottom w:val="none" w:sz="0" w:space="0" w:color="auto"/>
        <w:right w:val="none" w:sz="0" w:space="0" w:color="auto"/>
      </w:divBdr>
    </w:div>
    <w:div w:id="1853567832">
      <w:bodyDiv w:val="1"/>
      <w:marLeft w:val="0"/>
      <w:marRight w:val="0"/>
      <w:marTop w:val="0"/>
      <w:marBottom w:val="0"/>
      <w:divBdr>
        <w:top w:val="none" w:sz="0" w:space="0" w:color="auto"/>
        <w:left w:val="none" w:sz="0" w:space="0" w:color="auto"/>
        <w:bottom w:val="none" w:sz="0" w:space="0" w:color="auto"/>
        <w:right w:val="none" w:sz="0" w:space="0" w:color="auto"/>
      </w:divBdr>
    </w:div>
    <w:div w:id="1876502574">
      <w:bodyDiv w:val="1"/>
      <w:marLeft w:val="0"/>
      <w:marRight w:val="0"/>
      <w:marTop w:val="0"/>
      <w:marBottom w:val="0"/>
      <w:divBdr>
        <w:top w:val="none" w:sz="0" w:space="0" w:color="auto"/>
        <w:left w:val="none" w:sz="0" w:space="0" w:color="auto"/>
        <w:bottom w:val="none" w:sz="0" w:space="0" w:color="auto"/>
        <w:right w:val="none" w:sz="0" w:space="0" w:color="auto"/>
      </w:divBdr>
    </w:div>
    <w:div w:id="1902204290">
      <w:bodyDiv w:val="1"/>
      <w:marLeft w:val="0"/>
      <w:marRight w:val="0"/>
      <w:marTop w:val="0"/>
      <w:marBottom w:val="0"/>
      <w:divBdr>
        <w:top w:val="none" w:sz="0" w:space="0" w:color="auto"/>
        <w:left w:val="none" w:sz="0" w:space="0" w:color="auto"/>
        <w:bottom w:val="none" w:sz="0" w:space="0" w:color="auto"/>
        <w:right w:val="none" w:sz="0" w:space="0" w:color="auto"/>
      </w:divBdr>
    </w:div>
    <w:div w:id="1909266737">
      <w:bodyDiv w:val="1"/>
      <w:marLeft w:val="0"/>
      <w:marRight w:val="0"/>
      <w:marTop w:val="0"/>
      <w:marBottom w:val="0"/>
      <w:divBdr>
        <w:top w:val="none" w:sz="0" w:space="0" w:color="auto"/>
        <w:left w:val="none" w:sz="0" w:space="0" w:color="auto"/>
        <w:bottom w:val="none" w:sz="0" w:space="0" w:color="auto"/>
        <w:right w:val="none" w:sz="0" w:space="0" w:color="auto"/>
      </w:divBdr>
    </w:div>
    <w:div w:id="1975528285">
      <w:bodyDiv w:val="1"/>
      <w:marLeft w:val="0"/>
      <w:marRight w:val="0"/>
      <w:marTop w:val="0"/>
      <w:marBottom w:val="0"/>
      <w:divBdr>
        <w:top w:val="none" w:sz="0" w:space="0" w:color="auto"/>
        <w:left w:val="none" w:sz="0" w:space="0" w:color="auto"/>
        <w:bottom w:val="none" w:sz="0" w:space="0" w:color="auto"/>
        <w:right w:val="none" w:sz="0" w:space="0" w:color="auto"/>
      </w:divBdr>
    </w:div>
    <w:div w:id="1980454895">
      <w:bodyDiv w:val="1"/>
      <w:marLeft w:val="0"/>
      <w:marRight w:val="0"/>
      <w:marTop w:val="0"/>
      <w:marBottom w:val="0"/>
      <w:divBdr>
        <w:top w:val="none" w:sz="0" w:space="0" w:color="auto"/>
        <w:left w:val="none" w:sz="0" w:space="0" w:color="auto"/>
        <w:bottom w:val="none" w:sz="0" w:space="0" w:color="auto"/>
        <w:right w:val="none" w:sz="0" w:space="0" w:color="auto"/>
      </w:divBdr>
    </w:div>
    <w:div w:id="214388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header" Target="header6.xml"/><Relationship Id="rId34" Type="http://schemas.openxmlformats.org/officeDocument/2006/relationships/image" Target="media/image19.png"/><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7.xml"/><Relationship Id="rId20" Type="http://schemas.openxmlformats.org/officeDocument/2006/relationships/header" Target="header5.xml"/><Relationship Id="rId4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mof.gov.ua/storage/files/Audit%20Presentation.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36DC0-6563-4215-8657-8149C65E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95</Pages>
  <Words>121380</Words>
  <Characters>69187</Characters>
  <Application>Microsoft Office Word</Application>
  <DocSecurity>0</DocSecurity>
  <Lines>576</Lines>
  <Paragraphs>380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Ризик-орієнтоване планування діяльності з внутрішнього аудиту</vt:lpstr>
      <vt:lpstr>Ризик-орієнтоване планування діяльності з внутрішнього аудиту</vt:lpstr>
    </vt:vector>
  </TitlesOfParts>
  <Company>MINFIN</Company>
  <LinksUpToDate>false</LinksUpToDate>
  <CharactersWithSpaces>190187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Ризик-орієнтоване планування діяльності з внутрішнього аудиту</dc:title>
  <dc:subject/>
  <dc:creator>Єримович Діна Сергіївна</dc:creator>
  <cp:keywords/>
  <dc:description/>
  <cp:lastModifiedBy>Байдашнікова Тетяна Олександрівна</cp:lastModifiedBy>
  <cp:revision>118</cp:revision>
  <cp:lastPrinted>2020-10-06T07:47:00Z</cp:lastPrinted>
  <dcterms:created xsi:type="dcterms:W3CDTF">2024-09-18T07:49:00Z</dcterms:created>
  <dcterms:modified xsi:type="dcterms:W3CDTF">2024-10-10T12:28:00Z</dcterms:modified>
</cp:coreProperties>
</file>