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DD1" w:rsidRPr="009062A0" w:rsidRDefault="00641DD1" w:rsidP="00E370F1">
      <w:pPr>
        <w:widowControl w:val="0"/>
        <w:spacing w:after="0" w:line="240" w:lineRule="auto"/>
        <w:jc w:val="center"/>
        <w:rPr>
          <w:rFonts w:ascii="Times New Roman" w:hAnsi="Times New Roman" w:cs="Times New Roman"/>
          <w:b/>
          <w:spacing w:val="-6"/>
          <w:sz w:val="28"/>
          <w:szCs w:val="28"/>
        </w:rPr>
      </w:pPr>
      <w:r w:rsidRPr="009062A0">
        <w:rPr>
          <w:rFonts w:ascii="Times New Roman" w:hAnsi="Times New Roman" w:cs="Times New Roman"/>
          <w:b/>
          <w:spacing w:val="-6"/>
          <w:sz w:val="28"/>
          <w:szCs w:val="28"/>
        </w:rPr>
        <w:t>ПОЯСНЮВАЛЬНА ЗАПИСКА</w:t>
      </w:r>
    </w:p>
    <w:p w:rsidR="00641DD1" w:rsidRPr="009062A0" w:rsidRDefault="00641DD1" w:rsidP="00E370F1">
      <w:pPr>
        <w:widowControl w:val="0"/>
        <w:spacing w:after="0" w:line="240" w:lineRule="auto"/>
        <w:jc w:val="center"/>
        <w:rPr>
          <w:rFonts w:ascii="Times New Roman" w:hAnsi="Times New Roman" w:cs="Times New Roman"/>
          <w:b/>
          <w:spacing w:val="-6"/>
          <w:sz w:val="28"/>
          <w:szCs w:val="28"/>
        </w:rPr>
      </w:pPr>
      <w:r w:rsidRPr="009062A0">
        <w:rPr>
          <w:rFonts w:ascii="Times New Roman" w:hAnsi="Times New Roman" w:cs="Times New Roman"/>
          <w:b/>
          <w:spacing w:val="-6"/>
          <w:sz w:val="28"/>
          <w:szCs w:val="28"/>
        </w:rPr>
        <w:t xml:space="preserve">до </w:t>
      </w:r>
      <w:proofErr w:type="spellStart"/>
      <w:r w:rsidR="0084000E" w:rsidRPr="009062A0">
        <w:rPr>
          <w:rFonts w:ascii="Times New Roman" w:hAnsi="Times New Roman" w:cs="Times New Roman"/>
          <w:b/>
          <w:spacing w:val="-6"/>
          <w:sz w:val="28"/>
          <w:szCs w:val="28"/>
        </w:rPr>
        <w:t>про</w:t>
      </w:r>
      <w:r w:rsidR="00A214CA" w:rsidRPr="009062A0">
        <w:rPr>
          <w:rFonts w:ascii="Times New Roman" w:hAnsi="Times New Roman" w:cs="Times New Roman"/>
          <w:b/>
          <w:spacing w:val="-6"/>
          <w:sz w:val="28"/>
          <w:szCs w:val="28"/>
        </w:rPr>
        <w:t>є</w:t>
      </w:r>
      <w:r w:rsidR="0084000E" w:rsidRPr="009062A0">
        <w:rPr>
          <w:rFonts w:ascii="Times New Roman" w:hAnsi="Times New Roman" w:cs="Times New Roman"/>
          <w:b/>
          <w:spacing w:val="-6"/>
          <w:sz w:val="28"/>
          <w:szCs w:val="28"/>
        </w:rPr>
        <w:t>кт</w:t>
      </w:r>
      <w:r w:rsidRPr="009062A0">
        <w:rPr>
          <w:rFonts w:ascii="Times New Roman" w:hAnsi="Times New Roman" w:cs="Times New Roman"/>
          <w:b/>
          <w:spacing w:val="-6"/>
          <w:sz w:val="28"/>
          <w:szCs w:val="28"/>
        </w:rPr>
        <w:t>у</w:t>
      </w:r>
      <w:proofErr w:type="spellEnd"/>
      <w:r w:rsidRPr="009062A0">
        <w:rPr>
          <w:rFonts w:ascii="Times New Roman" w:hAnsi="Times New Roman" w:cs="Times New Roman"/>
          <w:b/>
          <w:spacing w:val="-6"/>
          <w:sz w:val="28"/>
          <w:szCs w:val="28"/>
        </w:rPr>
        <w:t xml:space="preserve"> наказу Міністерства фінансів України </w:t>
      </w:r>
    </w:p>
    <w:p w:rsidR="00641DD1" w:rsidRPr="009062A0" w:rsidRDefault="00CC7A41" w:rsidP="005379A7">
      <w:pPr>
        <w:widowControl w:val="0"/>
        <w:spacing w:after="0" w:line="240" w:lineRule="auto"/>
        <w:jc w:val="center"/>
        <w:rPr>
          <w:rFonts w:ascii="Times New Roman" w:hAnsi="Times New Roman" w:cs="Times New Roman"/>
          <w:b/>
          <w:spacing w:val="-6"/>
          <w:sz w:val="28"/>
          <w:szCs w:val="28"/>
        </w:rPr>
      </w:pPr>
      <w:r w:rsidRPr="009062A0">
        <w:rPr>
          <w:rFonts w:ascii="Times New Roman" w:hAnsi="Times New Roman" w:cs="Times New Roman"/>
          <w:b/>
          <w:spacing w:val="-6"/>
          <w:sz w:val="28"/>
          <w:szCs w:val="28"/>
        </w:rPr>
        <w:t>«</w:t>
      </w:r>
      <w:r w:rsidR="005379A7" w:rsidRPr="009062A0">
        <w:rPr>
          <w:rFonts w:ascii="Times New Roman" w:hAnsi="Times New Roman" w:cs="Times New Roman"/>
          <w:b/>
          <w:spacing w:val="-6"/>
          <w:sz w:val="28"/>
          <w:szCs w:val="28"/>
        </w:rPr>
        <w:t>Про внесення змін до форми Звіту про контрольовані операції та Порядку складання Звіту про контрольовані операції</w:t>
      </w:r>
      <w:r w:rsidR="00680A72" w:rsidRPr="009062A0">
        <w:rPr>
          <w:rFonts w:ascii="Times New Roman" w:hAnsi="Times New Roman" w:cs="Times New Roman"/>
          <w:b/>
          <w:spacing w:val="-6"/>
          <w:sz w:val="28"/>
          <w:szCs w:val="28"/>
        </w:rPr>
        <w:t>»</w:t>
      </w:r>
      <w:r w:rsidR="00711A5B" w:rsidRPr="009062A0">
        <w:rPr>
          <w:rFonts w:ascii="Times New Roman" w:hAnsi="Times New Roman" w:cs="Times New Roman"/>
          <w:b/>
          <w:spacing w:val="-6"/>
          <w:sz w:val="28"/>
          <w:szCs w:val="28"/>
        </w:rPr>
        <w:t xml:space="preserve"> </w:t>
      </w:r>
    </w:p>
    <w:p w:rsidR="00BD60A5" w:rsidRPr="009062A0" w:rsidRDefault="00BD60A5" w:rsidP="00BD60A5">
      <w:pPr>
        <w:widowControl w:val="0"/>
        <w:spacing w:after="0" w:line="240" w:lineRule="auto"/>
        <w:ind w:firstLine="567"/>
        <w:jc w:val="both"/>
        <w:rPr>
          <w:rFonts w:ascii="Times New Roman" w:eastAsia="Calibri" w:hAnsi="Times New Roman" w:cs="Times New Roman"/>
          <w:b/>
          <w:spacing w:val="-6"/>
          <w:sz w:val="18"/>
          <w:szCs w:val="28"/>
        </w:rPr>
      </w:pPr>
    </w:p>
    <w:p w:rsidR="00641DD1" w:rsidRPr="009062A0" w:rsidRDefault="00641DD1" w:rsidP="00BD60A5">
      <w:pPr>
        <w:widowControl w:val="0"/>
        <w:spacing w:after="0" w:line="240" w:lineRule="auto"/>
        <w:ind w:firstLine="567"/>
        <w:jc w:val="both"/>
        <w:rPr>
          <w:rFonts w:ascii="Times New Roman" w:eastAsia="Calibri" w:hAnsi="Times New Roman" w:cs="Times New Roman"/>
          <w:b/>
          <w:spacing w:val="-6"/>
          <w:sz w:val="28"/>
          <w:szCs w:val="28"/>
        </w:rPr>
      </w:pPr>
      <w:r w:rsidRPr="009062A0">
        <w:rPr>
          <w:rFonts w:ascii="Times New Roman" w:eastAsia="Calibri" w:hAnsi="Times New Roman" w:cs="Times New Roman"/>
          <w:b/>
          <w:spacing w:val="-6"/>
          <w:sz w:val="28"/>
          <w:szCs w:val="28"/>
        </w:rPr>
        <w:t xml:space="preserve">1. </w:t>
      </w:r>
      <w:r w:rsidR="006404BF" w:rsidRPr="009062A0">
        <w:rPr>
          <w:rFonts w:ascii="Times New Roman" w:eastAsia="Calibri" w:hAnsi="Times New Roman" w:cs="Times New Roman"/>
          <w:b/>
          <w:spacing w:val="-6"/>
          <w:sz w:val="28"/>
          <w:szCs w:val="28"/>
        </w:rPr>
        <w:t>Мета</w:t>
      </w:r>
    </w:p>
    <w:p w:rsidR="00C940AC" w:rsidRPr="009062A0" w:rsidRDefault="00C940AC" w:rsidP="00C940AC">
      <w:pPr>
        <w:pStyle w:val="Default"/>
        <w:ind w:firstLine="567"/>
        <w:jc w:val="both"/>
        <w:rPr>
          <w:b/>
          <w:color w:val="auto"/>
          <w:spacing w:val="-6"/>
          <w:sz w:val="28"/>
          <w:szCs w:val="28"/>
        </w:rPr>
      </w:pPr>
      <w:r w:rsidRPr="009062A0">
        <w:rPr>
          <w:color w:val="auto"/>
          <w:sz w:val="28"/>
          <w:szCs w:val="28"/>
        </w:rPr>
        <w:t xml:space="preserve">Метою прийняття </w:t>
      </w:r>
      <w:proofErr w:type="spellStart"/>
      <w:r w:rsidRPr="009062A0">
        <w:rPr>
          <w:color w:val="auto"/>
          <w:sz w:val="28"/>
          <w:szCs w:val="28"/>
        </w:rPr>
        <w:t>проєкту</w:t>
      </w:r>
      <w:proofErr w:type="spellEnd"/>
      <w:r w:rsidRPr="009062A0">
        <w:rPr>
          <w:color w:val="auto"/>
          <w:sz w:val="28"/>
          <w:szCs w:val="28"/>
        </w:rPr>
        <w:t xml:space="preserve"> наказу Міністерства фінансів України </w:t>
      </w:r>
      <w:r w:rsidR="004B5BDB" w:rsidRPr="009062A0">
        <w:rPr>
          <w:color w:val="auto"/>
          <w:sz w:val="28"/>
          <w:szCs w:val="28"/>
        </w:rPr>
        <w:br/>
      </w:r>
      <w:r w:rsidRPr="009062A0">
        <w:rPr>
          <w:color w:val="auto"/>
          <w:sz w:val="28"/>
          <w:szCs w:val="28"/>
        </w:rPr>
        <w:t>«</w:t>
      </w:r>
      <w:r w:rsidR="005379A7" w:rsidRPr="009062A0">
        <w:rPr>
          <w:color w:val="auto"/>
          <w:spacing w:val="-6"/>
          <w:sz w:val="28"/>
          <w:szCs w:val="28"/>
        </w:rPr>
        <w:t>Про внесення змін до форми Звіту про контрольовані операції та Порядку складання Звіту про контрольовані операції</w:t>
      </w:r>
      <w:r w:rsidRPr="009062A0">
        <w:rPr>
          <w:color w:val="auto"/>
          <w:sz w:val="28"/>
          <w:szCs w:val="28"/>
        </w:rPr>
        <w:t xml:space="preserve">» (далі – </w:t>
      </w:r>
      <w:proofErr w:type="spellStart"/>
      <w:r w:rsidRPr="009062A0">
        <w:rPr>
          <w:color w:val="auto"/>
          <w:sz w:val="28"/>
          <w:szCs w:val="28"/>
        </w:rPr>
        <w:t>про</w:t>
      </w:r>
      <w:r w:rsidR="004B5BDB" w:rsidRPr="009062A0">
        <w:rPr>
          <w:color w:val="auto"/>
          <w:sz w:val="28"/>
          <w:szCs w:val="28"/>
        </w:rPr>
        <w:t>є</w:t>
      </w:r>
      <w:r w:rsidRPr="009062A0">
        <w:rPr>
          <w:color w:val="auto"/>
          <w:sz w:val="28"/>
          <w:szCs w:val="28"/>
        </w:rPr>
        <w:t>кт</w:t>
      </w:r>
      <w:proofErr w:type="spellEnd"/>
      <w:r w:rsidRPr="009062A0">
        <w:rPr>
          <w:color w:val="auto"/>
          <w:sz w:val="28"/>
          <w:szCs w:val="28"/>
        </w:rPr>
        <w:t xml:space="preserve"> </w:t>
      </w:r>
      <w:proofErr w:type="spellStart"/>
      <w:r w:rsidRPr="009062A0">
        <w:rPr>
          <w:color w:val="auto"/>
          <w:sz w:val="28"/>
          <w:szCs w:val="28"/>
        </w:rPr>
        <w:t>акта</w:t>
      </w:r>
      <w:proofErr w:type="spellEnd"/>
      <w:r w:rsidRPr="009062A0">
        <w:rPr>
          <w:color w:val="auto"/>
          <w:sz w:val="28"/>
          <w:szCs w:val="28"/>
        </w:rPr>
        <w:t xml:space="preserve">) є приведення наказу Міністерства фінансів України </w:t>
      </w:r>
      <w:r w:rsidRPr="009062A0">
        <w:rPr>
          <w:rFonts w:eastAsiaTheme="majorEastAsia"/>
          <w:bCs/>
          <w:color w:val="auto"/>
          <w:spacing w:val="-6"/>
          <w:sz w:val="28"/>
          <w:szCs w:val="28"/>
        </w:rPr>
        <w:t>від 18 січня 2016 року № 8</w:t>
      </w:r>
      <w:r w:rsidR="00EA4AA7" w:rsidRPr="009062A0">
        <w:rPr>
          <w:rFonts w:eastAsiaTheme="majorEastAsia"/>
          <w:bCs/>
          <w:color w:val="auto"/>
          <w:spacing w:val="-6"/>
          <w:sz w:val="28"/>
          <w:szCs w:val="28"/>
        </w:rPr>
        <w:t xml:space="preserve"> «</w:t>
      </w:r>
      <w:r w:rsidR="009062A0" w:rsidRPr="009062A0">
        <w:rPr>
          <w:rFonts w:eastAsiaTheme="majorEastAsia"/>
          <w:bCs/>
          <w:color w:val="auto"/>
          <w:spacing w:val="-6"/>
          <w:sz w:val="28"/>
          <w:szCs w:val="28"/>
        </w:rPr>
        <w:t>Про затвердження форми та Порядку складання Звіту про контрольовані операції</w:t>
      </w:r>
      <w:r w:rsidR="00EA4AA7" w:rsidRPr="009062A0">
        <w:rPr>
          <w:rFonts w:eastAsiaTheme="majorEastAsia"/>
          <w:bCs/>
          <w:color w:val="auto"/>
          <w:spacing w:val="-6"/>
          <w:sz w:val="28"/>
          <w:szCs w:val="28"/>
        </w:rPr>
        <w:t>»</w:t>
      </w:r>
      <w:r w:rsidRPr="009062A0">
        <w:rPr>
          <w:rFonts w:eastAsiaTheme="majorEastAsia"/>
          <w:bCs/>
          <w:color w:val="auto"/>
          <w:spacing w:val="-6"/>
          <w:sz w:val="28"/>
          <w:szCs w:val="28"/>
        </w:rPr>
        <w:t xml:space="preserve">, зареєстрованого в Міністерстві юстиції України 04 лютого 2016 року за № 187/28317 (зі змінами), </w:t>
      </w:r>
      <w:r w:rsidRPr="009062A0">
        <w:rPr>
          <w:color w:val="auto"/>
          <w:spacing w:val="-6"/>
          <w:sz w:val="28"/>
          <w:szCs w:val="28"/>
        </w:rPr>
        <w:t xml:space="preserve">у відповідність до положень </w:t>
      </w:r>
      <w:r w:rsidRPr="009062A0">
        <w:rPr>
          <w:rFonts w:eastAsiaTheme="majorEastAsia"/>
          <w:bCs/>
          <w:color w:val="auto"/>
          <w:spacing w:val="-6"/>
          <w:sz w:val="28"/>
          <w:szCs w:val="28"/>
        </w:rPr>
        <w:t xml:space="preserve">Закону України від 18 червня 2024 року </w:t>
      </w:r>
      <w:r w:rsidR="00EA4AA7" w:rsidRPr="009062A0">
        <w:rPr>
          <w:rFonts w:eastAsiaTheme="majorEastAsia"/>
          <w:bCs/>
          <w:color w:val="auto"/>
          <w:spacing w:val="-6"/>
          <w:sz w:val="28"/>
          <w:szCs w:val="28"/>
        </w:rPr>
        <w:br/>
      </w:r>
      <w:r w:rsidRPr="009062A0">
        <w:rPr>
          <w:rFonts w:eastAsiaTheme="majorEastAsia"/>
          <w:bCs/>
          <w:color w:val="auto"/>
          <w:spacing w:val="-6"/>
          <w:sz w:val="28"/>
          <w:szCs w:val="28"/>
        </w:rPr>
        <w:t>№ 3813-IX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w:t>
      </w:r>
      <w:r w:rsidRPr="009062A0">
        <w:rPr>
          <w:color w:val="auto"/>
          <w:spacing w:val="-6"/>
          <w:sz w:val="28"/>
          <w:szCs w:val="28"/>
        </w:rPr>
        <w:t xml:space="preserve"> </w:t>
      </w:r>
    </w:p>
    <w:p w:rsidR="002E53E3" w:rsidRPr="009062A0" w:rsidRDefault="002E53E3" w:rsidP="00BD60A5">
      <w:pPr>
        <w:widowControl w:val="0"/>
        <w:spacing w:after="0" w:line="240" w:lineRule="auto"/>
        <w:ind w:firstLine="567"/>
        <w:jc w:val="both"/>
        <w:rPr>
          <w:rFonts w:ascii="Times New Roman" w:eastAsia="Calibri" w:hAnsi="Times New Roman" w:cs="Times New Roman"/>
          <w:spacing w:val="-6"/>
          <w:sz w:val="16"/>
          <w:szCs w:val="28"/>
        </w:rPr>
      </w:pPr>
    </w:p>
    <w:p w:rsidR="00BC04A7" w:rsidRPr="009062A0" w:rsidRDefault="00BC04A7" w:rsidP="00BD60A5">
      <w:pPr>
        <w:widowControl w:val="0"/>
        <w:spacing w:after="0" w:line="240" w:lineRule="auto"/>
        <w:ind w:firstLine="567"/>
        <w:jc w:val="both"/>
        <w:rPr>
          <w:rFonts w:ascii="Times New Roman" w:eastAsia="Calibri" w:hAnsi="Times New Roman" w:cs="Times New Roman"/>
          <w:b/>
          <w:spacing w:val="-6"/>
          <w:sz w:val="28"/>
          <w:szCs w:val="28"/>
        </w:rPr>
      </w:pPr>
      <w:r w:rsidRPr="009062A0">
        <w:rPr>
          <w:rFonts w:ascii="Times New Roman" w:eastAsia="Calibri" w:hAnsi="Times New Roman" w:cs="Times New Roman"/>
          <w:b/>
          <w:spacing w:val="-6"/>
          <w:sz w:val="28"/>
          <w:szCs w:val="28"/>
        </w:rPr>
        <w:t xml:space="preserve">2. Обґрунтування необхідності прийняття акта </w:t>
      </w:r>
    </w:p>
    <w:p w:rsidR="00680A72" w:rsidRPr="009062A0" w:rsidRDefault="00383FA1" w:rsidP="00BD60A5">
      <w:pPr>
        <w:spacing w:after="0" w:line="240" w:lineRule="auto"/>
        <w:ind w:firstLine="510"/>
        <w:jc w:val="both"/>
        <w:rPr>
          <w:rFonts w:ascii="Times New Roman" w:eastAsiaTheme="majorEastAsia" w:hAnsi="Times New Roman" w:cs="Times New Roman"/>
          <w:bCs/>
          <w:spacing w:val="-6"/>
          <w:sz w:val="28"/>
          <w:szCs w:val="28"/>
        </w:rPr>
      </w:pPr>
      <w:r w:rsidRPr="009062A0">
        <w:rPr>
          <w:rFonts w:ascii="Times New Roman" w:eastAsiaTheme="majorEastAsia" w:hAnsi="Times New Roman" w:cs="Times New Roman"/>
          <w:bCs/>
          <w:spacing w:val="-6"/>
          <w:sz w:val="28"/>
          <w:szCs w:val="28"/>
        </w:rPr>
        <w:t xml:space="preserve">Розроблення </w:t>
      </w:r>
      <w:proofErr w:type="spellStart"/>
      <w:r w:rsidRPr="009062A0">
        <w:rPr>
          <w:rFonts w:ascii="Times New Roman" w:eastAsiaTheme="majorEastAsia" w:hAnsi="Times New Roman" w:cs="Times New Roman"/>
          <w:bCs/>
          <w:spacing w:val="-6"/>
          <w:sz w:val="28"/>
          <w:szCs w:val="28"/>
        </w:rPr>
        <w:t>про</w:t>
      </w:r>
      <w:r w:rsidR="00680A72" w:rsidRPr="009062A0">
        <w:rPr>
          <w:rFonts w:ascii="Times New Roman" w:eastAsiaTheme="majorEastAsia" w:hAnsi="Times New Roman" w:cs="Times New Roman"/>
          <w:bCs/>
          <w:spacing w:val="-6"/>
          <w:sz w:val="28"/>
          <w:szCs w:val="28"/>
        </w:rPr>
        <w:t>є</w:t>
      </w:r>
      <w:r w:rsidRPr="009062A0">
        <w:rPr>
          <w:rFonts w:ascii="Times New Roman" w:eastAsiaTheme="majorEastAsia" w:hAnsi="Times New Roman" w:cs="Times New Roman"/>
          <w:bCs/>
          <w:spacing w:val="-6"/>
          <w:sz w:val="28"/>
          <w:szCs w:val="28"/>
        </w:rPr>
        <w:t>кту</w:t>
      </w:r>
      <w:proofErr w:type="spellEnd"/>
      <w:r w:rsidRPr="009062A0">
        <w:rPr>
          <w:rFonts w:ascii="Times New Roman" w:eastAsiaTheme="majorEastAsia" w:hAnsi="Times New Roman" w:cs="Times New Roman"/>
          <w:bCs/>
          <w:spacing w:val="-6"/>
          <w:sz w:val="28"/>
          <w:szCs w:val="28"/>
        </w:rPr>
        <w:t xml:space="preserve"> </w:t>
      </w:r>
      <w:proofErr w:type="spellStart"/>
      <w:r w:rsidR="00AF5945" w:rsidRPr="009062A0">
        <w:rPr>
          <w:rFonts w:ascii="Times New Roman" w:eastAsiaTheme="majorEastAsia" w:hAnsi="Times New Roman" w:cs="Times New Roman"/>
          <w:bCs/>
          <w:spacing w:val="-6"/>
          <w:sz w:val="28"/>
          <w:szCs w:val="28"/>
        </w:rPr>
        <w:t>акта</w:t>
      </w:r>
      <w:proofErr w:type="spellEnd"/>
      <w:r w:rsidR="00AF5945" w:rsidRPr="009062A0">
        <w:rPr>
          <w:rFonts w:ascii="Times New Roman" w:eastAsiaTheme="majorEastAsia" w:hAnsi="Times New Roman" w:cs="Times New Roman"/>
          <w:bCs/>
          <w:spacing w:val="-6"/>
          <w:sz w:val="28"/>
          <w:szCs w:val="28"/>
        </w:rPr>
        <w:t xml:space="preserve"> обумовлено необхідністю </w:t>
      </w:r>
      <w:r w:rsidR="000B4C9D" w:rsidRPr="009062A0">
        <w:rPr>
          <w:rFonts w:ascii="Times New Roman" w:eastAsiaTheme="majorEastAsia" w:hAnsi="Times New Roman" w:cs="Times New Roman"/>
          <w:bCs/>
          <w:spacing w:val="-6"/>
          <w:sz w:val="28"/>
          <w:szCs w:val="28"/>
        </w:rPr>
        <w:t xml:space="preserve">його </w:t>
      </w:r>
      <w:r w:rsidR="00680A72" w:rsidRPr="009062A0">
        <w:rPr>
          <w:rFonts w:ascii="Times New Roman" w:eastAsiaTheme="majorEastAsia" w:hAnsi="Times New Roman" w:cs="Times New Roman"/>
          <w:bCs/>
          <w:spacing w:val="-6"/>
          <w:sz w:val="28"/>
          <w:szCs w:val="28"/>
        </w:rPr>
        <w:t>приведення у відповідність до підпункту 1 пункту 2 розділу І Закону України</w:t>
      </w:r>
      <w:r w:rsidR="008742F6" w:rsidRPr="009062A0">
        <w:rPr>
          <w:rFonts w:ascii="Times New Roman" w:eastAsiaTheme="majorEastAsia" w:hAnsi="Times New Roman" w:cs="Times New Roman"/>
          <w:bCs/>
          <w:spacing w:val="-6"/>
          <w:sz w:val="28"/>
          <w:szCs w:val="28"/>
        </w:rPr>
        <w:t xml:space="preserve"> </w:t>
      </w:r>
      <w:r w:rsidR="00680A72" w:rsidRPr="009062A0">
        <w:rPr>
          <w:rFonts w:ascii="Times New Roman" w:eastAsiaTheme="majorEastAsia" w:hAnsi="Times New Roman" w:cs="Times New Roman"/>
          <w:bCs/>
          <w:spacing w:val="-6"/>
          <w:sz w:val="28"/>
          <w:szCs w:val="28"/>
        </w:rPr>
        <w:t>від</w:t>
      </w:r>
      <w:r w:rsidR="00BD60A5" w:rsidRPr="009062A0">
        <w:rPr>
          <w:rFonts w:ascii="Times New Roman" w:eastAsiaTheme="majorEastAsia" w:hAnsi="Times New Roman" w:cs="Times New Roman"/>
          <w:bCs/>
          <w:spacing w:val="-6"/>
          <w:sz w:val="28"/>
          <w:szCs w:val="28"/>
        </w:rPr>
        <w:t> </w:t>
      </w:r>
      <w:r w:rsidR="00680A72" w:rsidRPr="009062A0">
        <w:rPr>
          <w:rFonts w:ascii="Times New Roman" w:eastAsiaTheme="majorEastAsia" w:hAnsi="Times New Roman" w:cs="Times New Roman"/>
          <w:bCs/>
          <w:spacing w:val="-6"/>
          <w:sz w:val="28"/>
          <w:szCs w:val="28"/>
        </w:rPr>
        <w:t>18</w:t>
      </w:r>
      <w:r w:rsidR="00BD60A5" w:rsidRPr="009062A0">
        <w:rPr>
          <w:rFonts w:ascii="Times New Roman" w:eastAsiaTheme="majorEastAsia" w:hAnsi="Times New Roman" w:cs="Times New Roman"/>
          <w:bCs/>
          <w:spacing w:val="-6"/>
          <w:sz w:val="28"/>
          <w:szCs w:val="28"/>
        </w:rPr>
        <w:t> </w:t>
      </w:r>
      <w:r w:rsidR="00680A72" w:rsidRPr="009062A0">
        <w:rPr>
          <w:rFonts w:ascii="Times New Roman" w:eastAsiaTheme="majorEastAsia" w:hAnsi="Times New Roman" w:cs="Times New Roman"/>
          <w:bCs/>
          <w:spacing w:val="-6"/>
          <w:sz w:val="28"/>
          <w:szCs w:val="28"/>
        </w:rPr>
        <w:t>червня</w:t>
      </w:r>
      <w:r w:rsidR="00BD60A5" w:rsidRPr="009062A0">
        <w:rPr>
          <w:rFonts w:ascii="Times New Roman" w:eastAsiaTheme="majorEastAsia" w:hAnsi="Times New Roman" w:cs="Times New Roman"/>
          <w:bCs/>
          <w:spacing w:val="-6"/>
          <w:sz w:val="28"/>
          <w:szCs w:val="28"/>
        </w:rPr>
        <w:t> </w:t>
      </w:r>
      <w:r w:rsidR="00680A72" w:rsidRPr="009062A0">
        <w:rPr>
          <w:rFonts w:ascii="Times New Roman" w:eastAsiaTheme="majorEastAsia" w:hAnsi="Times New Roman" w:cs="Times New Roman"/>
          <w:bCs/>
          <w:spacing w:val="-6"/>
          <w:sz w:val="28"/>
          <w:szCs w:val="28"/>
        </w:rPr>
        <w:t>2024</w:t>
      </w:r>
      <w:r w:rsidR="00BD60A5" w:rsidRPr="009062A0">
        <w:rPr>
          <w:rFonts w:ascii="Times New Roman" w:eastAsiaTheme="majorEastAsia" w:hAnsi="Times New Roman" w:cs="Times New Roman"/>
          <w:bCs/>
          <w:spacing w:val="-6"/>
          <w:sz w:val="28"/>
          <w:szCs w:val="28"/>
        </w:rPr>
        <w:t> </w:t>
      </w:r>
      <w:r w:rsidR="00680A72" w:rsidRPr="009062A0">
        <w:rPr>
          <w:rFonts w:ascii="Times New Roman" w:eastAsiaTheme="majorEastAsia" w:hAnsi="Times New Roman" w:cs="Times New Roman"/>
          <w:bCs/>
          <w:spacing w:val="-6"/>
          <w:sz w:val="28"/>
          <w:szCs w:val="28"/>
        </w:rPr>
        <w:t>року № 3813-IX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w:t>
      </w:r>
      <w:r w:rsidR="00A46B7E" w:rsidRPr="009062A0">
        <w:rPr>
          <w:rFonts w:ascii="Times New Roman" w:eastAsiaTheme="majorEastAsia" w:hAnsi="Times New Roman" w:cs="Times New Roman"/>
          <w:bCs/>
          <w:spacing w:val="-6"/>
          <w:sz w:val="28"/>
          <w:szCs w:val="28"/>
        </w:rPr>
        <w:t xml:space="preserve"> в частині доповнення новими критеріями пов’язаних осіб</w:t>
      </w:r>
      <w:r w:rsidR="00C064DE" w:rsidRPr="009062A0">
        <w:rPr>
          <w:rFonts w:ascii="Times New Roman" w:eastAsiaTheme="majorEastAsia" w:hAnsi="Times New Roman" w:cs="Times New Roman"/>
          <w:bCs/>
          <w:spacing w:val="-6"/>
          <w:sz w:val="28"/>
          <w:szCs w:val="28"/>
        </w:rPr>
        <w:t>, зокрема</w:t>
      </w:r>
      <w:r w:rsidR="000B4C9D" w:rsidRPr="009062A0">
        <w:rPr>
          <w:rFonts w:ascii="Times New Roman" w:eastAsiaTheme="majorEastAsia" w:hAnsi="Times New Roman" w:cs="Times New Roman"/>
          <w:bCs/>
          <w:spacing w:val="-6"/>
          <w:sz w:val="28"/>
          <w:szCs w:val="28"/>
        </w:rPr>
        <w:t>:</w:t>
      </w:r>
      <w:r w:rsidR="00C064DE" w:rsidRPr="009062A0">
        <w:rPr>
          <w:rFonts w:ascii="Times New Roman" w:eastAsiaTheme="majorEastAsia" w:hAnsi="Times New Roman" w:cs="Times New Roman"/>
          <w:bCs/>
          <w:spacing w:val="-6"/>
          <w:sz w:val="28"/>
          <w:szCs w:val="28"/>
        </w:rPr>
        <w:t xml:space="preserve"> </w:t>
      </w:r>
    </w:p>
    <w:p w:rsidR="000B4C9D" w:rsidRPr="009062A0" w:rsidRDefault="000B4C9D" w:rsidP="00BD60A5">
      <w:pPr>
        <w:spacing w:after="0" w:line="240" w:lineRule="auto"/>
        <w:ind w:firstLine="510"/>
        <w:jc w:val="both"/>
        <w:rPr>
          <w:rFonts w:ascii="Times New Roman" w:eastAsiaTheme="majorEastAsia" w:hAnsi="Times New Roman" w:cs="Times New Roman"/>
          <w:bCs/>
          <w:spacing w:val="-6"/>
          <w:sz w:val="28"/>
          <w:szCs w:val="28"/>
        </w:rPr>
      </w:pPr>
      <w:r w:rsidRPr="009062A0">
        <w:rPr>
          <w:rFonts w:ascii="Times New Roman" w:eastAsiaTheme="majorEastAsia" w:hAnsi="Times New Roman" w:cs="Times New Roman"/>
          <w:bCs/>
          <w:spacing w:val="-6"/>
          <w:sz w:val="28"/>
          <w:szCs w:val="28"/>
        </w:rPr>
        <w:t xml:space="preserve">«доходи (виручка) юридичної особи </w:t>
      </w:r>
      <w:r w:rsidR="004B5BDB" w:rsidRPr="009062A0">
        <w:rPr>
          <w:rFonts w:ascii="Times New Roman" w:eastAsiaTheme="majorEastAsia" w:hAnsi="Times New Roman" w:cs="Times New Roman"/>
          <w:bCs/>
          <w:spacing w:val="-6"/>
          <w:sz w:val="28"/>
          <w:szCs w:val="28"/>
        </w:rPr>
        <w:t>–</w:t>
      </w:r>
      <w:r w:rsidRPr="009062A0">
        <w:rPr>
          <w:rFonts w:ascii="Times New Roman" w:eastAsiaTheme="majorEastAsia" w:hAnsi="Times New Roman" w:cs="Times New Roman"/>
          <w:bCs/>
          <w:spacing w:val="-6"/>
          <w:sz w:val="28"/>
          <w:szCs w:val="28"/>
        </w:rPr>
        <w:t xml:space="preserve"> резидента від реалізації продукції (товарів, робіт, послуг) (за вирахуванням непрямих податків), окремій юридичній особі </w:t>
      </w:r>
      <w:r w:rsidR="004B5BDB" w:rsidRPr="009062A0">
        <w:rPr>
          <w:rFonts w:ascii="Times New Roman" w:eastAsiaTheme="majorEastAsia" w:hAnsi="Times New Roman" w:cs="Times New Roman"/>
          <w:bCs/>
          <w:spacing w:val="-6"/>
          <w:sz w:val="28"/>
          <w:szCs w:val="28"/>
        </w:rPr>
        <w:t>–</w:t>
      </w:r>
      <w:r w:rsidRPr="009062A0">
        <w:rPr>
          <w:rFonts w:ascii="Times New Roman" w:eastAsiaTheme="majorEastAsia" w:hAnsi="Times New Roman" w:cs="Times New Roman"/>
          <w:bCs/>
          <w:spacing w:val="-6"/>
          <w:sz w:val="28"/>
          <w:szCs w:val="28"/>
        </w:rPr>
        <w:t xml:space="preserve"> нерезиденту або окремому іноземному утворенню без статусу юридичної особи (</w:t>
      </w:r>
      <w:r w:rsidR="004B5BDB" w:rsidRPr="009062A0">
        <w:rPr>
          <w:rFonts w:ascii="Times New Roman" w:eastAsiaTheme="majorEastAsia" w:hAnsi="Times New Roman" w:cs="Times New Roman"/>
          <w:bCs/>
          <w:spacing w:val="-6"/>
          <w:sz w:val="28"/>
          <w:szCs w:val="28"/>
        </w:rPr>
        <w:t xml:space="preserve">зокрема </w:t>
      </w:r>
      <w:r w:rsidRPr="009062A0">
        <w:rPr>
          <w:rFonts w:ascii="Times New Roman" w:eastAsiaTheme="majorEastAsia" w:hAnsi="Times New Roman" w:cs="Times New Roman"/>
          <w:bCs/>
          <w:spacing w:val="-6"/>
          <w:sz w:val="28"/>
          <w:szCs w:val="28"/>
        </w:rPr>
        <w:t xml:space="preserve">нерезиденту, який провадить господарську діяльність через постійне представництво на території України) протягом календарного року становлять </w:t>
      </w:r>
      <w:r w:rsidR="004B5BDB" w:rsidRPr="009062A0">
        <w:rPr>
          <w:rFonts w:ascii="Times New Roman" w:eastAsiaTheme="majorEastAsia" w:hAnsi="Times New Roman" w:cs="Times New Roman"/>
          <w:bCs/>
          <w:spacing w:val="-6"/>
          <w:sz w:val="28"/>
          <w:szCs w:val="28"/>
        </w:rPr>
        <w:br/>
      </w:r>
      <w:r w:rsidRPr="009062A0">
        <w:rPr>
          <w:rFonts w:ascii="Times New Roman" w:eastAsiaTheme="majorEastAsia" w:hAnsi="Times New Roman" w:cs="Times New Roman"/>
          <w:bCs/>
          <w:spacing w:val="-6"/>
          <w:sz w:val="28"/>
          <w:szCs w:val="28"/>
        </w:rPr>
        <w:t xml:space="preserve">75 і більше відсотків доходів (виручки) такої юридичної особи </w:t>
      </w:r>
      <w:r w:rsidR="004B5BDB" w:rsidRPr="009062A0">
        <w:rPr>
          <w:rFonts w:ascii="Times New Roman" w:eastAsiaTheme="majorEastAsia" w:hAnsi="Times New Roman" w:cs="Times New Roman"/>
          <w:bCs/>
          <w:spacing w:val="-6"/>
          <w:sz w:val="28"/>
          <w:szCs w:val="28"/>
        </w:rPr>
        <w:t>–</w:t>
      </w:r>
      <w:r w:rsidRPr="009062A0">
        <w:rPr>
          <w:rFonts w:ascii="Times New Roman" w:eastAsiaTheme="majorEastAsia" w:hAnsi="Times New Roman" w:cs="Times New Roman"/>
          <w:bCs/>
          <w:spacing w:val="-6"/>
          <w:sz w:val="28"/>
          <w:szCs w:val="28"/>
        </w:rPr>
        <w:t xml:space="preserve"> резидента від реалізації продукції (товарів, робіт, послуг) (за вирахуванням непрямих податків) всім нерезидентам, за умови що такі доходи становлять 50 і більше відсотків загальної суми доходу такої юридичної особи від реалізації продукції (товарів, робіт, послуг) (за вирахуванням непрямих податків), визначеного за правилами бухгалтерського обліку;</w:t>
      </w:r>
    </w:p>
    <w:p w:rsidR="00C064DE" w:rsidRPr="009062A0" w:rsidRDefault="000B4C9D" w:rsidP="00BD60A5">
      <w:pPr>
        <w:spacing w:after="0" w:line="240" w:lineRule="auto"/>
        <w:ind w:firstLine="510"/>
        <w:jc w:val="both"/>
        <w:rPr>
          <w:rFonts w:ascii="Times New Roman" w:eastAsiaTheme="majorEastAsia" w:hAnsi="Times New Roman" w:cs="Times New Roman"/>
          <w:bCs/>
          <w:spacing w:val="-6"/>
          <w:sz w:val="28"/>
          <w:szCs w:val="28"/>
        </w:rPr>
      </w:pPr>
      <w:r w:rsidRPr="009062A0">
        <w:rPr>
          <w:rFonts w:ascii="Times New Roman" w:eastAsiaTheme="majorEastAsia" w:hAnsi="Times New Roman" w:cs="Times New Roman"/>
          <w:bCs/>
          <w:spacing w:val="-6"/>
          <w:sz w:val="28"/>
          <w:szCs w:val="28"/>
        </w:rPr>
        <w:t xml:space="preserve">вартість продукції (товарів, робіт, послуг), придбаної юридичною особою </w:t>
      </w:r>
      <w:r w:rsidR="00EA4AA7" w:rsidRPr="009062A0">
        <w:rPr>
          <w:rFonts w:ascii="Times New Roman" w:eastAsiaTheme="majorEastAsia" w:hAnsi="Times New Roman" w:cs="Times New Roman"/>
          <w:bCs/>
          <w:spacing w:val="-6"/>
          <w:sz w:val="28"/>
          <w:szCs w:val="28"/>
        </w:rPr>
        <w:t>–</w:t>
      </w:r>
      <w:r w:rsidRPr="009062A0">
        <w:rPr>
          <w:rFonts w:ascii="Times New Roman" w:eastAsiaTheme="majorEastAsia" w:hAnsi="Times New Roman" w:cs="Times New Roman"/>
          <w:bCs/>
          <w:spacing w:val="-6"/>
          <w:sz w:val="28"/>
          <w:szCs w:val="28"/>
        </w:rPr>
        <w:t xml:space="preserve"> резидентом в іншої окремої юридичної особи </w:t>
      </w:r>
      <w:r w:rsidR="00EA4AA7" w:rsidRPr="009062A0">
        <w:rPr>
          <w:rFonts w:ascii="Times New Roman" w:eastAsiaTheme="majorEastAsia" w:hAnsi="Times New Roman" w:cs="Times New Roman"/>
          <w:bCs/>
          <w:spacing w:val="-6"/>
          <w:sz w:val="28"/>
          <w:szCs w:val="28"/>
        </w:rPr>
        <w:t>–</w:t>
      </w:r>
      <w:r w:rsidRPr="009062A0">
        <w:rPr>
          <w:rFonts w:ascii="Times New Roman" w:eastAsiaTheme="majorEastAsia" w:hAnsi="Times New Roman" w:cs="Times New Roman"/>
          <w:bCs/>
          <w:spacing w:val="-6"/>
          <w:sz w:val="28"/>
          <w:szCs w:val="28"/>
        </w:rPr>
        <w:t xml:space="preserve"> нерезидента або окремого іноземного утворення без статусу юридичної особи (</w:t>
      </w:r>
      <w:r w:rsidR="00EA4AA7" w:rsidRPr="009062A0">
        <w:rPr>
          <w:rFonts w:ascii="Times New Roman" w:eastAsiaTheme="majorEastAsia" w:hAnsi="Times New Roman" w:cs="Times New Roman"/>
          <w:bCs/>
          <w:spacing w:val="-6"/>
          <w:sz w:val="28"/>
          <w:szCs w:val="28"/>
        </w:rPr>
        <w:t xml:space="preserve">зокрема </w:t>
      </w:r>
      <w:r w:rsidRPr="009062A0">
        <w:rPr>
          <w:rFonts w:ascii="Times New Roman" w:eastAsiaTheme="majorEastAsia" w:hAnsi="Times New Roman" w:cs="Times New Roman"/>
          <w:bCs/>
          <w:spacing w:val="-6"/>
          <w:sz w:val="28"/>
          <w:szCs w:val="28"/>
        </w:rPr>
        <w:t>у нерезидента, який провадить господарську діяльність через постійне представництво на території України) протягом календарного року, становить 75 і більше відсотків вартості продукції (товарів, робіт, послуг), придбаної такою особою у всіх нерезидентів, за умови що сума таких операцій з придбання становить 50 і більше відсотків загальної вартості продукції (товарів, робіт, послуг), придбаної такою юридичною особою – резидентом».</w:t>
      </w:r>
    </w:p>
    <w:p w:rsidR="006355DC" w:rsidRPr="009062A0" w:rsidRDefault="006355DC" w:rsidP="00BD60A5">
      <w:pPr>
        <w:pStyle w:val="Default"/>
        <w:ind w:firstLine="510"/>
        <w:jc w:val="both"/>
        <w:rPr>
          <w:rFonts w:eastAsiaTheme="majorEastAsia"/>
          <w:bCs/>
          <w:color w:val="auto"/>
          <w:spacing w:val="-6"/>
          <w:sz w:val="28"/>
          <w:szCs w:val="28"/>
          <w:lang w:eastAsia="uk-UA"/>
        </w:rPr>
      </w:pPr>
    </w:p>
    <w:p w:rsidR="006355DC" w:rsidRPr="009062A0" w:rsidRDefault="006355DC" w:rsidP="00BD60A5">
      <w:pPr>
        <w:pStyle w:val="Default"/>
        <w:ind w:firstLine="510"/>
        <w:jc w:val="both"/>
        <w:rPr>
          <w:rFonts w:eastAsiaTheme="majorEastAsia"/>
          <w:bCs/>
          <w:color w:val="auto"/>
          <w:spacing w:val="-6"/>
          <w:sz w:val="28"/>
          <w:szCs w:val="28"/>
          <w:lang w:eastAsia="uk-UA"/>
        </w:rPr>
      </w:pPr>
    </w:p>
    <w:p w:rsidR="006355DC" w:rsidRPr="009062A0" w:rsidRDefault="006355DC" w:rsidP="00BD60A5">
      <w:pPr>
        <w:pStyle w:val="Default"/>
        <w:ind w:firstLine="510"/>
        <w:jc w:val="both"/>
        <w:rPr>
          <w:rFonts w:eastAsiaTheme="majorEastAsia"/>
          <w:bCs/>
          <w:color w:val="auto"/>
          <w:spacing w:val="-6"/>
          <w:sz w:val="28"/>
          <w:szCs w:val="28"/>
          <w:lang w:eastAsia="uk-UA"/>
        </w:rPr>
      </w:pPr>
    </w:p>
    <w:p w:rsidR="006355DC" w:rsidRPr="009062A0" w:rsidRDefault="006355DC" w:rsidP="00BD60A5">
      <w:pPr>
        <w:pStyle w:val="Default"/>
        <w:ind w:firstLine="510"/>
        <w:jc w:val="both"/>
        <w:rPr>
          <w:rFonts w:eastAsiaTheme="majorEastAsia"/>
          <w:bCs/>
          <w:color w:val="auto"/>
          <w:spacing w:val="-6"/>
          <w:sz w:val="28"/>
          <w:szCs w:val="28"/>
          <w:lang w:eastAsia="uk-UA"/>
        </w:rPr>
      </w:pPr>
    </w:p>
    <w:p w:rsidR="006355DC" w:rsidRPr="009062A0" w:rsidRDefault="006355DC" w:rsidP="00BD60A5">
      <w:pPr>
        <w:pStyle w:val="Default"/>
        <w:ind w:firstLine="510"/>
        <w:jc w:val="both"/>
        <w:rPr>
          <w:rFonts w:eastAsiaTheme="majorEastAsia"/>
          <w:bCs/>
          <w:color w:val="auto"/>
          <w:spacing w:val="-6"/>
          <w:sz w:val="28"/>
          <w:szCs w:val="28"/>
          <w:lang w:eastAsia="uk-UA"/>
        </w:rPr>
      </w:pPr>
    </w:p>
    <w:p w:rsidR="007774B8" w:rsidRPr="009062A0" w:rsidRDefault="00EA4AA7" w:rsidP="00BD60A5">
      <w:pPr>
        <w:pStyle w:val="Default"/>
        <w:ind w:firstLine="510"/>
        <w:jc w:val="both"/>
        <w:rPr>
          <w:rFonts w:eastAsiaTheme="majorEastAsia"/>
          <w:bCs/>
          <w:color w:val="auto"/>
          <w:spacing w:val="-6"/>
          <w:sz w:val="28"/>
          <w:szCs w:val="28"/>
          <w:lang w:eastAsia="uk-UA"/>
        </w:rPr>
      </w:pPr>
      <w:r w:rsidRPr="009062A0">
        <w:rPr>
          <w:rFonts w:eastAsiaTheme="majorEastAsia"/>
          <w:bCs/>
          <w:color w:val="auto"/>
          <w:spacing w:val="-6"/>
          <w:sz w:val="28"/>
          <w:szCs w:val="28"/>
          <w:lang w:eastAsia="uk-UA"/>
        </w:rPr>
        <w:t>Отже</w:t>
      </w:r>
      <w:r w:rsidR="00AB794B" w:rsidRPr="009062A0">
        <w:rPr>
          <w:rFonts w:eastAsiaTheme="majorEastAsia"/>
          <w:bCs/>
          <w:color w:val="auto"/>
          <w:spacing w:val="-6"/>
          <w:sz w:val="28"/>
          <w:szCs w:val="28"/>
          <w:lang w:eastAsia="uk-UA"/>
        </w:rPr>
        <w:t xml:space="preserve">, </w:t>
      </w:r>
      <w:r w:rsidR="007774B8" w:rsidRPr="009062A0">
        <w:rPr>
          <w:rFonts w:eastAsiaTheme="majorEastAsia"/>
          <w:bCs/>
          <w:color w:val="auto"/>
          <w:spacing w:val="-6"/>
          <w:sz w:val="28"/>
          <w:szCs w:val="28"/>
          <w:lang w:eastAsia="uk-UA"/>
        </w:rPr>
        <w:t xml:space="preserve">постала необхідність у розроблені </w:t>
      </w:r>
      <w:proofErr w:type="spellStart"/>
      <w:r w:rsidR="007774B8" w:rsidRPr="009062A0">
        <w:rPr>
          <w:rFonts w:eastAsiaTheme="majorEastAsia"/>
          <w:bCs/>
          <w:color w:val="auto"/>
          <w:spacing w:val="-6"/>
          <w:sz w:val="28"/>
          <w:szCs w:val="28"/>
          <w:lang w:eastAsia="uk-UA"/>
        </w:rPr>
        <w:t>про</w:t>
      </w:r>
      <w:r w:rsidR="00A214CA" w:rsidRPr="009062A0">
        <w:rPr>
          <w:rFonts w:eastAsiaTheme="majorEastAsia"/>
          <w:bCs/>
          <w:color w:val="auto"/>
          <w:spacing w:val="-6"/>
          <w:sz w:val="28"/>
          <w:szCs w:val="28"/>
          <w:lang w:eastAsia="uk-UA"/>
        </w:rPr>
        <w:t>є</w:t>
      </w:r>
      <w:r w:rsidR="007774B8" w:rsidRPr="009062A0">
        <w:rPr>
          <w:rFonts w:eastAsiaTheme="majorEastAsia"/>
          <w:bCs/>
          <w:color w:val="auto"/>
          <w:spacing w:val="-6"/>
          <w:sz w:val="28"/>
          <w:szCs w:val="28"/>
          <w:lang w:eastAsia="uk-UA"/>
        </w:rPr>
        <w:t>кту</w:t>
      </w:r>
      <w:proofErr w:type="spellEnd"/>
      <w:r w:rsidR="007774B8" w:rsidRPr="009062A0">
        <w:rPr>
          <w:rFonts w:eastAsiaTheme="majorEastAsia"/>
          <w:bCs/>
          <w:color w:val="auto"/>
          <w:spacing w:val="-6"/>
          <w:sz w:val="28"/>
          <w:szCs w:val="28"/>
          <w:lang w:eastAsia="uk-UA"/>
        </w:rPr>
        <w:t xml:space="preserve"> </w:t>
      </w:r>
      <w:proofErr w:type="spellStart"/>
      <w:r w:rsidR="00AC4766" w:rsidRPr="009062A0">
        <w:rPr>
          <w:rFonts w:eastAsiaTheme="majorEastAsia"/>
          <w:bCs/>
          <w:color w:val="auto"/>
          <w:spacing w:val="-6"/>
          <w:sz w:val="28"/>
          <w:szCs w:val="28"/>
          <w:lang w:eastAsia="uk-UA"/>
        </w:rPr>
        <w:t>акта</w:t>
      </w:r>
      <w:proofErr w:type="spellEnd"/>
      <w:r w:rsidR="007774B8" w:rsidRPr="009062A0">
        <w:rPr>
          <w:rFonts w:eastAsiaTheme="majorEastAsia"/>
          <w:bCs/>
          <w:color w:val="auto"/>
          <w:spacing w:val="-6"/>
          <w:sz w:val="28"/>
          <w:szCs w:val="28"/>
          <w:lang w:eastAsia="uk-UA"/>
        </w:rPr>
        <w:t xml:space="preserve"> Міністерства фінансів України «</w:t>
      </w:r>
      <w:r w:rsidR="00E1124B" w:rsidRPr="009062A0">
        <w:rPr>
          <w:rFonts w:eastAsiaTheme="majorEastAsia"/>
          <w:bCs/>
          <w:color w:val="auto"/>
          <w:spacing w:val="-6"/>
          <w:sz w:val="28"/>
          <w:szCs w:val="28"/>
          <w:lang w:eastAsia="uk-UA"/>
        </w:rPr>
        <w:t>Про внесення змін до форми та Порядку складання Звіту про контрольовані операції</w:t>
      </w:r>
      <w:r w:rsidR="007774B8" w:rsidRPr="009062A0">
        <w:rPr>
          <w:rFonts w:eastAsiaTheme="majorEastAsia"/>
          <w:bCs/>
          <w:color w:val="auto"/>
          <w:spacing w:val="-6"/>
          <w:sz w:val="28"/>
          <w:szCs w:val="28"/>
          <w:lang w:eastAsia="uk-UA"/>
        </w:rPr>
        <w:t>»</w:t>
      </w:r>
      <w:r w:rsidR="00306C13" w:rsidRPr="009062A0">
        <w:rPr>
          <w:rFonts w:eastAsiaTheme="majorEastAsia"/>
          <w:bCs/>
          <w:color w:val="auto"/>
          <w:spacing w:val="-6"/>
          <w:sz w:val="28"/>
          <w:szCs w:val="28"/>
          <w:lang w:eastAsia="uk-UA"/>
        </w:rPr>
        <w:t>, який підлягає затвердженню Міністерством фінансів України</w:t>
      </w:r>
      <w:r w:rsidR="006740BB" w:rsidRPr="009062A0">
        <w:rPr>
          <w:rFonts w:eastAsiaTheme="majorEastAsia"/>
          <w:bCs/>
          <w:color w:val="auto"/>
          <w:spacing w:val="-6"/>
          <w:sz w:val="28"/>
          <w:szCs w:val="28"/>
          <w:lang w:eastAsia="uk-UA"/>
        </w:rPr>
        <w:t>.</w:t>
      </w:r>
    </w:p>
    <w:p w:rsidR="00BD60A5" w:rsidRPr="009062A0" w:rsidRDefault="00BD60A5" w:rsidP="00BD60A5">
      <w:pPr>
        <w:pStyle w:val="Default"/>
        <w:ind w:firstLine="510"/>
        <w:jc w:val="both"/>
        <w:rPr>
          <w:rFonts w:eastAsiaTheme="majorEastAsia"/>
          <w:bCs/>
          <w:color w:val="auto"/>
          <w:spacing w:val="-6"/>
          <w:sz w:val="16"/>
          <w:szCs w:val="28"/>
          <w:lang w:eastAsia="uk-UA"/>
        </w:rPr>
      </w:pPr>
    </w:p>
    <w:p w:rsidR="00641DD1" w:rsidRPr="009062A0" w:rsidRDefault="004F10E0" w:rsidP="00BD60A5">
      <w:pPr>
        <w:widowControl w:val="0"/>
        <w:spacing w:after="0" w:line="240" w:lineRule="auto"/>
        <w:ind w:firstLine="567"/>
        <w:jc w:val="both"/>
        <w:rPr>
          <w:rFonts w:ascii="Times New Roman" w:hAnsi="Times New Roman" w:cs="Times New Roman"/>
          <w:b/>
          <w:spacing w:val="-6"/>
          <w:sz w:val="28"/>
          <w:szCs w:val="28"/>
        </w:rPr>
      </w:pPr>
      <w:r w:rsidRPr="009062A0">
        <w:rPr>
          <w:rFonts w:ascii="Times New Roman" w:hAnsi="Times New Roman" w:cs="Times New Roman"/>
          <w:b/>
          <w:spacing w:val="-6"/>
          <w:sz w:val="28"/>
          <w:szCs w:val="28"/>
        </w:rPr>
        <w:t xml:space="preserve">3. Основні положення </w:t>
      </w:r>
      <w:proofErr w:type="spellStart"/>
      <w:r w:rsidRPr="009062A0">
        <w:rPr>
          <w:rFonts w:ascii="Times New Roman" w:hAnsi="Times New Roman" w:cs="Times New Roman"/>
          <w:b/>
          <w:spacing w:val="-6"/>
          <w:sz w:val="28"/>
          <w:szCs w:val="28"/>
        </w:rPr>
        <w:t>про</w:t>
      </w:r>
      <w:r w:rsidR="00A214CA" w:rsidRPr="009062A0">
        <w:rPr>
          <w:rFonts w:ascii="Times New Roman" w:hAnsi="Times New Roman" w:cs="Times New Roman"/>
          <w:b/>
          <w:spacing w:val="-6"/>
          <w:sz w:val="28"/>
          <w:szCs w:val="28"/>
        </w:rPr>
        <w:t>є</w:t>
      </w:r>
      <w:r w:rsidRPr="009062A0">
        <w:rPr>
          <w:rFonts w:ascii="Times New Roman" w:hAnsi="Times New Roman" w:cs="Times New Roman"/>
          <w:b/>
          <w:spacing w:val="-6"/>
          <w:sz w:val="28"/>
          <w:szCs w:val="28"/>
        </w:rPr>
        <w:t>кту</w:t>
      </w:r>
      <w:proofErr w:type="spellEnd"/>
      <w:r w:rsidRPr="009062A0">
        <w:rPr>
          <w:rFonts w:ascii="Times New Roman" w:hAnsi="Times New Roman" w:cs="Times New Roman"/>
          <w:b/>
          <w:spacing w:val="-6"/>
          <w:sz w:val="28"/>
          <w:szCs w:val="28"/>
        </w:rPr>
        <w:t xml:space="preserve"> </w:t>
      </w:r>
      <w:proofErr w:type="spellStart"/>
      <w:r w:rsidRPr="009062A0">
        <w:rPr>
          <w:rFonts w:ascii="Times New Roman" w:hAnsi="Times New Roman" w:cs="Times New Roman"/>
          <w:b/>
          <w:spacing w:val="-6"/>
          <w:sz w:val="28"/>
          <w:szCs w:val="28"/>
        </w:rPr>
        <w:t>акта</w:t>
      </w:r>
      <w:proofErr w:type="spellEnd"/>
    </w:p>
    <w:p w:rsidR="000B4C9D" w:rsidRPr="009062A0" w:rsidRDefault="00982215" w:rsidP="00BD60A5">
      <w:pPr>
        <w:widowControl w:val="0"/>
        <w:tabs>
          <w:tab w:val="left" w:pos="851"/>
        </w:tabs>
        <w:spacing w:after="0" w:line="240" w:lineRule="auto"/>
        <w:ind w:firstLine="567"/>
        <w:jc w:val="both"/>
        <w:rPr>
          <w:rFonts w:ascii="Times New Roman" w:eastAsiaTheme="majorEastAsia" w:hAnsi="Times New Roman" w:cs="Times New Roman"/>
          <w:bCs/>
          <w:spacing w:val="-6"/>
          <w:sz w:val="28"/>
          <w:szCs w:val="28"/>
        </w:rPr>
      </w:pPr>
      <w:proofErr w:type="spellStart"/>
      <w:r w:rsidRPr="009062A0">
        <w:rPr>
          <w:rFonts w:ascii="Times New Roman" w:eastAsiaTheme="majorEastAsia" w:hAnsi="Times New Roman" w:cs="Times New Roman"/>
          <w:bCs/>
          <w:spacing w:val="-6"/>
          <w:sz w:val="28"/>
          <w:szCs w:val="28"/>
        </w:rPr>
        <w:t>П</w:t>
      </w:r>
      <w:r w:rsidR="0084000E" w:rsidRPr="009062A0">
        <w:rPr>
          <w:rFonts w:ascii="Times New Roman" w:eastAsiaTheme="majorEastAsia" w:hAnsi="Times New Roman" w:cs="Times New Roman"/>
          <w:bCs/>
          <w:spacing w:val="-6"/>
          <w:sz w:val="28"/>
          <w:szCs w:val="28"/>
        </w:rPr>
        <w:t>ро</w:t>
      </w:r>
      <w:r w:rsidR="00DE67C1" w:rsidRPr="009062A0">
        <w:rPr>
          <w:rFonts w:ascii="Times New Roman" w:eastAsiaTheme="majorEastAsia" w:hAnsi="Times New Roman" w:cs="Times New Roman"/>
          <w:bCs/>
          <w:spacing w:val="-6"/>
          <w:sz w:val="28"/>
          <w:szCs w:val="28"/>
        </w:rPr>
        <w:t>є</w:t>
      </w:r>
      <w:r w:rsidR="0084000E" w:rsidRPr="009062A0">
        <w:rPr>
          <w:rFonts w:ascii="Times New Roman" w:eastAsiaTheme="majorEastAsia" w:hAnsi="Times New Roman" w:cs="Times New Roman"/>
          <w:bCs/>
          <w:spacing w:val="-6"/>
          <w:sz w:val="28"/>
          <w:szCs w:val="28"/>
        </w:rPr>
        <w:t>кт</w:t>
      </w:r>
      <w:r w:rsidRPr="009062A0">
        <w:rPr>
          <w:rFonts w:ascii="Times New Roman" w:eastAsiaTheme="majorEastAsia" w:hAnsi="Times New Roman" w:cs="Times New Roman"/>
          <w:bCs/>
          <w:spacing w:val="-6"/>
          <w:sz w:val="28"/>
          <w:szCs w:val="28"/>
        </w:rPr>
        <w:t>ом</w:t>
      </w:r>
      <w:proofErr w:type="spellEnd"/>
      <w:r w:rsidR="00E461A8" w:rsidRPr="009062A0">
        <w:rPr>
          <w:rFonts w:ascii="Times New Roman" w:eastAsiaTheme="majorEastAsia" w:hAnsi="Times New Roman" w:cs="Times New Roman"/>
          <w:bCs/>
          <w:spacing w:val="-6"/>
          <w:sz w:val="28"/>
          <w:szCs w:val="28"/>
        </w:rPr>
        <w:t xml:space="preserve"> </w:t>
      </w:r>
      <w:proofErr w:type="spellStart"/>
      <w:r w:rsidR="004F10E0" w:rsidRPr="009062A0">
        <w:rPr>
          <w:rFonts w:ascii="Times New Roman" w:eastAsiaTheme="majorEastAsia" w:hAnsi="Times New Roman" w:cs="Times New Roman"/>
          <w:bCs/>
          <w:spacing w:val="-6"/>
          <w:sz w:val="28"/>
          <w:szCs w:val="28"/>
        </w:rPr>
        <w:t>акта</w:t>
      </w:r>
      <w:proofErr w:type="spellEnd"/>
      <w:r w:rsidR="00E461A8" w:rsidRPr="009062A0">
        <w:rPr>
          <w:rFonts w:ascii="Times New Roman" w:eastAsiaTheme="majorEastAsia" w:hAnsi="Times New Roman" w:cs="Times New Roman"/>
          <w:bCs/>
          <w:spacing w:val="-6"/>
          <w:sz w:val="28"/>
          <w:szCs w:val="28"/>
        </w:rPr>
        <w:t xml:space="preserve"> </w:t>
      </w:r>
      <w:r w:rsidRPr="009062A0">
        <w:rPr>
          <w:rFonts w:ascii="Times New Roman" w:eastAsiaTheme="majorEastAsia" w:hAnsi="Times New Roman" w:cs="Times New Roman"/>
          <w:bCs/>
          <w:spacing w:val="-6"/>
          <w:sz w:val="28"/>
          <w:szCs w:val="28"/>
        </w:rPr>
        <w:t xml:space="preserve">передбачено </w:t>
      </w:r>
      <w:r w:rsidR="000B4C9D" w:rsidRPr="009062A0">
        <w:rPr>
          <w:rFonts w:ascii="Times New Roman" w:eastAsiaTheme="majorEastAsia" w:hAnsi="Times New Roman" w:cs="Times New Roman"/>
          <w:bCs/>
          <w:spacing w:val="-6"/>
          <w:sz w:val="28"/>
          <w:szCs w:val="28"/>
        </w:rPr>
        <w:t>внесення змін до:</w:t>
      </w:r>
    </w:p>
    <w:p w:rsidR="000B4C9D" w:rsidRPr="009062A0" w:rsidRDefault="000B4C9D" w:rsidP="00BD60A5">
      <w:pPr>
        <w:widowControl w:val="0"/>
        <w:tabs>
          <w:tab w:val="left" w:pos="851"/>
        </w:tabs>
        <w:spacing w:after="0" w:line="240" w:lineRule="auto"/>
        <w:ind w:firstLine="567"/>
        <w:jc w:val="both"/>
        <w:rPr>
          <w:rFonts w:ascii="Times New Roman" w:eastAsiaTheme="majorEastAsia" w:hAnsi="Times New Roman" w:cs="Times New Roman"/>
          <w:bCs/>
          <w:spacing w:val="-6"/>
          <w:sz w:val="28"/>
          <w:szCs w:val="28"/>
        </w:rPr>
      </w:pPr>
      <w:r w:rsidRPr="009062A0">
        <w:rPr>
          <w:rFonts w:ascii="Times New Roman" w:eastAsia="Times New Roman" w:hAnsi="Times New Roman" w:cs="Times New Roman"/>
          <w:spacing w:val="-6"/>
          <w:sz w:val="28"/>
          <w:szCs w:val="28"/>
          <w:lang w:eastAsia="ru-RU"/>
        </w:rPr>
        <w:t xml:space="preserve">додатка до Звіту про контрольовані операції та </w:t>
      </w:r>
      <w:r w:rsidRPr="009062A0">
        <w:rPr>
          <w:rFonts w:ascii="Times New Roman" w:eastAsiaTheme="majorEastAsia" w:hAnsi="Times New Roman" w:cs="Times New Roman"/>
          <w:bCs/>
          <w:spacing w:val="-6"/>
          <w:sz w:val="28"/>
          <w:szCs w:val="28"/>
        </w:rPr>
        <w:t>Порядку складання Звіту про контрольовані операції, затверджен</w:t>
      </w:r>
      <w:r w:rsidR="00F8426C" w:rsidRPr="009062A0">
        <w:rPr>
          <w:rFonts w:ascii="Times New Roman" w:eastAsiaTheme="majorEastAsia" w:hAnsi="Times New Roman" w:cs="Times New Roman"/>
          <w:bCs/>
          <w:spacing w:val="-6"/>
          <w:sz w:val="28"/>
          <w:szCs w:val="28"/>
        </w:rPr>
        <w:t>их</w:t>
      </w:r>
      <w:r w:rsidRPr="009062A0">
        <w:rPr>
          <w:rFonts w:ascii="Times New Roman" w:eastAsiaTheme="majorEastAsia" w:hAnsi="Times New Roman" w:cs="Times New Roman"/>
          <w:bCs/>
          <w:spacing w:val="-6"/>
          <w:sz w:val="28"/>
          <w:szCs w:val="28"/>
        </w:rPr>
        <w:t xml:space="preserve"> наказом Міністерства фінансів України від 18 січня 2016 року № 8, зареєстрован</w:t>
      </w:r>
      <w:r w:rsidR="00F8426C" w:rsidRPr="009062A0">
        <w:rPr>
          <w:rFonts w:ascii="Times New Roman" w:eastAsiaTheme="majorEastAsia" w:hAnsi="Times New Roman" w:cs="Times New Roman"/>
          <w:bCs/>
          <w:spacing w:val="-6"/>
          <w:sz w:val="28"/>
          <w:szCs w:val="28"/>
        </w:rPr>
        <w:t>им</w:t>
      </w:r>
      <w:r w:rsidRPr="009062A0">
        <w:rPr>
          <w:rFonts w:ascii="Times New Roman" w:eastAsiaTheme="majorEastAsia" w:hAnsi="Times New Roman" w:cs="Times New Roman"/>
          <w:bCs/>
          <w:spacing w:val="-6"/>
          <w:sz w:val="28"/>
          <w:szCs w:val="28"/>
        </w:rPr>
        <w:t xml:space="preserve"> </w:t>
      </w:r>
      <w:r w:rsidR="00EA4AA7" w:rsidRPr="009062A0">
        <w:rPr>
          <w:rFonts w:ascii="Times New Roman" w:eastAsiaTheme="majorEastAsia" w:hAnsi="Times New Roman" w:cs="Times New Roman"/>
          <w:bCs/>
          <w:spacing w:val="-6"/>
          <w:sz w:val="28"/>
          <w:szCs w:val="28"/>
        </w:rPr>
        <w:t xml:space="preserve">у </w:t>
      </w:r>
      <w:r w:rsidRPr="009062A0">
        <w:rPr>
          <w:rFonts w:ascii="Times New Roman" w:eastAsiaTheme="majorEastAsia" w:hAnsi="Times New Roman" w:cs="Times New Roman"/>
          <w:bCs/>
          <w:spacing w:val="-6"/>
          <w:sz w:val="28"/>
          <w:szCs w:val="28"/>
        </w:rPr>
        <w:t xml:space="preserve">Міністерстві юстиції України </w:t>
      </w:r>
      <w:r w:rsidR="00F8426C" w:rsidRPr="009062A0">
        <w:rPr>
          <w:rFonts w:ascii="Times New Roman" w:eastAsiaTheme="majorEastAsia" w:hAnsi="Times New Roman" w:cs="Times New Roman"/>
          <w:bCs/>
          <w:spacing w:val="-6"/>
          <w:sz w:val="28"/>
          <w:szCs w:val="28"/>
        </w:rPr>
        <w:br/>
      </w:r>
      <w:r w:rsidRPr="009062A0">
        <w:rPr>
          <w:rFonts w:ascii="Times New Roman" w:eastAsiaTheme="majorEastAsia" w:hAnsi="Times New Roman" w:cs="Times New Roman"/>
          <w:bCs/>
          <w:spacing w:val="-6"/>
          <w:sz w:val="28"/>
          <w:szCs w:val="28"/>
        </w:rPr>
        <w:t xml:space="preserve">04 лютого 2016 року за № 187/28317 (у редакції наказу Міністерства фінансів України від 31 грудня 2020 року № 841), </w:t>
      </w:r>
      <w:r w:rsidR="00EA4AA7" w:rsidRPr="009062A0">
        <w:rPr>
          <w:rFonts w:ascii="Times New Roman" w:eastAsiaTheme="majorEastAsia" w:hAnsi="Times New Roman" w:cs="Times New Roman"/>
          <w:bCs/>
          <w:spacing w:val="-6"/>
          <w:sz w:val="28"/>
          <w:szCs w:val="28"/>
        </w:rPr>
        <w:t>у</w:t>
      </w:r>
      <w:r w:rsidRPr="009062A0">
        <w:rPr>
          <w:rFonts w:ascii="Times New Roman" w:eastAsiaTheme="majorEastAsia" w:hAnsi="Times New Roman" w:cs="Times New Roman"/>
          <w:bCs/>
          <w:spacing w:val="-6"/>
          <w:sz w:val="28"/>
          <w:szCs w:val="28"/>
        </w:rPr>
        <w:t xml:space="preserve"> частині їх доповнення новими кодами пов’язаності осіб:</w:t>
      </w:r>
    </w:p>
    <w:p w:rsidR="000B4C9D" w:rsidRPr="009062A0" w:rsidRDefault="000B4C9D" w:rsidP="00BD60A5">
      <w:pPr>
        <w:widowControl w:val="0"/>
        <w:tabs>
          <w:tab w:val="left" w:pos="851"/>
        </w:tabs>
        <w:spacing w:after="0" w:line="240" w:lineRule="auto"/>
        <w:ind w:firstLine="567"/>
        <w:jc w:val="both"/>
        <w:rPr>
          <w:rFonts w:ascii="Times New Roman" w:eastAsiaTheme="majorEastAsia" w:hAnsi="Times New Roman" w:cs="Times New Roman"/>
          <w:bCs/>
          <w:spacing w:val="-6"/>
          <w:sz w:val="28"/>
          <w:szCs w:val="28"/>
        </w:rPr>
      </w:pPr>
      <w:r w:rsidRPr="009062A0">
        <w:rPr>
          <w:rFonts w:ascii="Times New Roman" w:eastAsiaTheme="majorEastAsia" w:hAnsi="Times New Roman" w:cs="Times New Roman"/>
          <w:bCs/>
          <w:spacing w:val="-6"/>
          <w:sz w:val="28"/>
          <w:szCs w:val="28"/>
        </w:rPr>
        <w:t xml:space="preserve">«525 - Доходи (виручка) юридичної особи </w:t>
      </w:r>
      <w:r w:rsidR="00EA4AA7" w:rsidRPr="009062A0">
        <w:rPr>
          <w:rFonts w:ascii="Times New Roman" w:eastAsiaTheme="majorEastAsia" w:hAnsi="Times New Roman" w:cs="Times New Roman"/>
          <w:bCs/>
          <w:spacing w:val="-6"/>
          <w:sz w:val="28"/>
          <w:szCs w:val="28"/>
        </w:rPr>
        <w:t>–</w:t>
      </w:r>
      <w:r w:rsidRPr="009062A0">
        <w:rPr>
          <w:rFonts w:ascii="Times New Roman" w:eastAsiaTheme="majorEastAsia" w:hAnsi="Times New Roman" w:cs="Times New Roman"/>
          <w:bCs/>
          <w:spacing w:val="-6"/>
          <w:sz w:val="28"/>
          <w:szCs w:val="28"/>
        </w:rPr>
        <w:t xml:space="preserve"> резидента від реалізації продукції (товарів, робіт, послуг) (за вирахуванням непрямих податків), окремій юридичній особі </w:t>
      </w:r>
      <w:r w:rsidR="00EA4AA7" w:rsidRPr="009062A0">
        <w:rPr>
          <w:rFonts w:ascii="Times New Roman" w:eastAsiaTheme="majorEastAsia" w:hAnsi="Times New Roman" w:cs="Times New Roman"/>
          <w:bCs/>
          <w:spacing w:val="-6"/>
          <w:sz w:val="28"/>
          <w:szCs w:val="28"/>
        </w:rPr>
        <w:t>–</w:t>
      </w:r>
      <w:r w:rsidRPr="009062A0">
        <w:rPr>
          <w:rFonts w:ascii="Times New Roman" w:eastAsiaTheme="majorEastAsia" w:hAnsi="Times New Roman" w:cs="Times New Roman"/>
          <w:bCs/>
          <w:spacing w:val="-6"/>
          <w:sz w:val="28"/>
          <w:szCs w:val="28"/>
        </w:rPr>
        <w:t xml:space="preserve"> нерезиденту або окремому іноземному утворенню без статусу юридичної особи (</w:t>
      </w:r>
      <w:r w:rsidR="00EA4AA7" w:rsidRPr="009062A0">
        <w:rPr>
          <w:rFonts w:ascii="Times New Roman" w:eastAsiaTheme="majorEastAsia" w:hAnsi="Times New Roman" w:cs="Times New Roman"/>
          <w:bCs/>
          <w:spacing w:val="-6"/>
          <w:sz w:val="28"/>
          <w:szCs w:val="28"/>
        </w:rPr>
        <w:t xml:space="preserve">зокрема </w:t>
      </w:r>
      <w:r w:rsidRPr="009062A0">
        <w:rPr>
          <w:rFonts w:ascii="Times New Roman" w:eastAsiaTheme="majorEastAsia" w:hAnsi="Times New Roman" w:cs="Times New Roman"/>
          <w:bCs/>
          <w:spacing w:val="-6"/>
          <w:sz w:val="28"/>
          <w:szCs w:val="28"/>
        </w:rPr>
        <w:t>нерезиденту, який провадить господарську діяльність через постійне представництво на території України) протягом календарного року становлять 75 і більше відсотків доходів (виручки) такої юридичної особи - резидента від реалізації продукції (товарів, робіт, послуг) (за вирахуванням непрямих податків) всім нерезидентам, за умови що такі доходи становлять 50 і більше відсотків загальної суми доходу такої юридичної особи від реалізації продукції (товарів, робіт, послуг) (за вирахуванням непрямих податків), визначеного за правилами бухгалтерського обліку відповідно до підпункту 14.1.159 пункту 14.1 статті 14 розділу І Податкового кодексу України на момент здійснення контрольованої операції»,</w:t>
      </w:r>
    </w:p>
    <w:p w:rsidR="000B4C9D" w:rsidRPr="009062A0" w:rsidRDefault="000B4C9D" w:rsidP="00BD60A5">
      <w:pPr>
        <w:widowControl w:val="0"/>
        <w:tabs>
          <w:tab w:val="left" w:pos="851"/>
        </w:tabs>
        <w:spacing w:after="0" w:line="240" w:lineRule="auto"/>
        <w:ind w:firstLine="567"/>
        <w:jc w:val="both"/>
        <w:rPr>
          <w:rFonts w:ascii="Times New Roman" w:eastAsiaTheme="majorEastAsia" w:hAnsi="Times New Roman" w:cs="Times New Roman"/>
          <w:bCs/>
          <w:spacing w:val="-6"/>
          <w:sz w:val="28"/>
          <w:szCs w:val="28"/>
        </w:rPr>
      </w:pPr>
      <w:r w:rsidRPr="009062A0">
        <w:rPr>
          <w:rFonts w:ascii="Times New Roman" w:eastAsiaTheme="majorEastAsia" w:hAnsi="Times New Roman" w:cs="Times New Roman"/>
          <w:bCs/>
          <w:spacing w:val="-6"/>
          <w:sz w:val="28"/>
          <w:szCs w:val="28"/>
        </w:rPr>
        <w:t xml:space="preserve">«526 - Вартість продукції (товарів, робіт, послуг), придбаної юридичною особою </w:t>
      </w:r>
      <w:r w:rsidR="00EA4AA7" w:rsidRPr="009062A0">
        <w:rPr>
          <w:rFonts w:ascii="Times New Roman" w:eastAsiaTheme="majorEastAsia" w:hAnsi="Times New Roman" w:cs="Times New Roman"/>
          <w:bCs/>
          <w:spacing w:val="-6"/>
          <w:sz w:val="28"/>
          <w:szCs w:val="28"/>
        </w:rPr>
        <w:t>–</w:t>
      </w:r>
      <w:r w:rsidRPr="009062A0">
        <w:rPr>
          <w:rFonts w:ascii="Times New Roman" w:eastAsiaTheme="majorEastAsia" w:hAnsi="Times New Roman" w:cs="Times New Roman"/>
          <w:bCs/>
          <w:spacing w:val="-6"/>
          <w:sz w:val="28"/>
          <w:szCs w:val="28"/>
        </w:rPr>
        <w:t xml:space="preserve"> резидентом в іншої окремої юридичної особи </w:t>
      </w:r>
      <w:r w:rsidR="00EA4AA7" w:rsidRPr="009062A0">
        <w:rPr>
          <w:rFonts w:ascii="Times New Roman" w:eastAsiaTheme="majorEastAsia" w:hAnsi="Times New Roman" w:cs="Times New Roman"/>
          <w:bCs/>
          <w:spacing w:val="-6"/>
          <w:sz w:val="28"/>
          <w:szCs w:val="28"/>
        </w:rPr>
        <w:t>–</w:t>
      </w:r>
      <w:r w:rsidRPr="009062A0">
        <w:rPr>
          <w:rFonts w:ascii="Times New Roman" w:eastAsiaTheme="majorEastAsia" w:hAnsi="Times New Roman" w:cs="Times New Roman"/>
          <w:bCs/>
          <w:spacing w:val="-6"/>
          <w:sz w:val="28"/>
          <w:szCs w:val="28"/>
        </w:rPr>
        <w:t xml:space="preserve"> нерезидента або окремого іноземного утворення без статусу юридичної особи (</w:t>
      </w:r>
      <w:r w:rsidR="00EA4AA7" w:rsidRPr="009062A0">
        <w:rPr>
          <w:rFonts w:ascii="Times New Roman" w:eastAsiaTheme="majorEastAsia" w:hAnsi="Times New Roman" w:cs="Times New Roman"/>
          <w:bCs/>
          <w:spacing w:val="-6"/>
          <w:sz w:val="28"/>
          <w:szCs w:val="28"/>
        </w:rPr>
        <w:t xml:space="preserve">зокрема </w:t>
      </w:r>
      <w:r w:rsidRPr="009062A0">
        <w:rPr>
          <w:rFonts w:ascii="Times New Roman" w:eastAsiaTheme="majorEastAsia" w:hAnsi="Times New Roman" w:cs="Times New Roman"/>
          <w:bCs/>
          <w:spacing w:val="-6"/>
          <w:sz w:val="28"/>
          <w:szCs w:val="28"/>
        </w:rPr>
        <w:t>у нерезидента, який провадить господарську діяльність через постійне представництво на території України) протягом календарного року, становить 75 і більше відсотків вартості продукції (товарів, робіт, послуг), придбаної такою особою у всіх нерезидентів, за умови що сума таких операцій з придбання становить 50 і більше відсотків загальної вартості продукції (товарів, робіт, послуг), придбаної такою юридичною особою - резидентом».</w:t>
      </w:r>
    </w:p>
    <w:p w:rsidR="000B4C9D" w:rsidRPr="009062A0" w:rsidRDefault="000B4C9D" w:rsidP="00BD60A5">
      <w:pPr>
        <w:widowControl w:val="0"/>
        <w:tabs>
          <w:tab w:val="left" w:pos="851"/>
        </w:tabs>
        <w:spacing w:after="0" w:line="240" w:lineRule="auto"/>
        <w:ind w:firstLine="567"/>
        <w:jc w:val="both"/>
        <w:rPr>
          <w:rFonts w:ascii="Times New Roman" w:eastAsiaTheme="majorEastAsia" w:hAnsi="Times New Roman" w:cs="Times New Roman"/>
          <w:bCs/>
          <w:spacing w:val="-6"/>
          <w:sz w:val="16"/>
          <w:szCs w:val="18"/>
        </w:rPr>
      </w:pPr>
    </w:p>
    <w:p w:rsidR="00B93743" w:rsidRPr="009062A0" w:rsidRDefault="00B93743" w:rsidP="00BD60A5">
      <w:pPr>
        <w:pStyle w:val="aa"/>
        <w:widowControl w:val="0"/>
        <w:numPr>
          <w:ilvl w:val="0"/>
          <w:numId w:val="4"/>
        </w:numPr>
        <w:tabs>
          <w:tab w:val="left" w:pos="851"/>
        </w:tabs>
        <w:spacing w:after="0" w:line="240" w:lineRule="auto"/>
        <w:ind w:left="0" w:firstLine="567"/>
        <w:jc w:val="both"/>
        <w:rPr>
          <w:rFonts w:ascii="Times New Roman" w:eastAsia="Calibri" w:hAnsi="Times New Roman" w:cs="Times New Roman"/>
          <w:b/>
          <w:spacing w:val="-6"/>
          <w:sz w:val="28"/>
          <w:szCs w:val="28"/>
        </w:rPr>
      </w:pPr>
      <w:r w:rsidRPr="009062A0">
        <w:rPr>
          <w:rFonts w:ascii="Times New Roman" w:eastAsia="Calibri" w:hAnsi="Times New Roman" w:cs="Times New Roman"/>
          <w:b/>
          <w:spacing w:val="-6"/>
          <w:sz w:val="28"/>
          <w:szCs w:val="28"/>
        </w:rPr>
        <w:t xml:space="preserve">Правові аспекти </w:t>
      </w:r>
    </w:p>
    <w:p w:rsidR="006C34EB" w:rsidRPr="009062A0" w:rsidRDefault="006C34EB" w:rsidP="00BD60A5">
      <w:pPr>
        <w:pStyle w:val="aa"/>
        <w:widowControl w:val="0"/>
        <w:tabs>
          <w:tab w:val="left" w:pos="851"/>
        </w:tabs>
        <w:spacing w:after="0" w:line="240" w:lineRule="auto"/>
        <w:ind w:left="567"/>
        <w:jc w:val="both"/>
        <w:rPr>
          <w:rFonts w:ascii="Times New Roman" w:eastAsia="Calibri" w:hAnsi="Times New Roman" w:cs="Times New Roman"/>
          <w:spacing w:val="-6"/>
          <w:sz w:val="28"/>
          <w:szCs w:val="28"/>
        </w:rPr>
      </w:pPr>
      <w:r w:rsidRPr="009062A0">
        <w:rPr>
          <w:rFonts w:ascii="Times New Roman" w:eastAsia="Calibri" w:hAnsi="Times New Roman" w:cs="Times New Roman"/>
          <w:spacing w:val="-6"/>
          <w:sz w:val="28"/>
          <w:szCs w:val="28"/>
        </w:rPr>
        <w:t>Конституція України;</w:t>
      </w:r>
      <w:r w:rsidR="00B6317C" w:rsidRPr="009062A0">
        <w:rPr>
          <w:rFonts w:ascii="Times New Roman" w:eastAsia="Calibri" w:hAnsi="Times New Roman" w:cs="Times New Roman"/>
          <w:spacing w:val="-6"/>
          <w:sz w:val="28"/>
          <w:szCs w:val="28"/>
        </w:rPr>
        <w:t xml:space="preserve"> </w:t>
      </w:r>
    </w:p>
    <w:p w:rsidR="00B93743" w:rsidRPr="009062A0" w:rsidRDefault="00B93743" w:rsidP="00BD60A5">
      <w:pPr>
        <w:tabs>
          <w:tab w:val="left" w:pos="851"/>
        </w:tabs>
        <w:spacing w:after="0" w:line="240" w:lineRule="auto"/>
        <w:ind w:firstLine="567"/>
        <w:rPr>
          <w:rFonts w:ascii="Times New Roman" w:eastAsia="Calibri" w:hAnsi="Times New Roman" w:cs="Times New Roman"/>
          <w:spacing w:val="-6"/>
          <w:sz w:val="28"/>
          <w:szCs w:val="28"/>
        </w:rPr>
      </w:pPr>
      <w:r w:rsidRPr="009062A0">
        <w:rPr>
          <w:rFonts w:ascii="Times New Roman" w:eastAsia="Calibri" w:hAnsi="Times New Roman" w:cs="Times New Roman"/>
          <w:spacing w:val="-6"/>
          <w:sz w:val="28"/>
          <w:szCs w:val="28"/>
        </w:rPr>
        <w:t>Податковий кодекс України</w:t>
      </w:r>
      <w:r w:rsidR="001C155F" w:rsidRPr="009062A0">
        <w:rPr>
          <w:rFonts w:ascii="Times New Roman" w:eastAsia="Calibri" w:hAnsi="Times New Roman" w:cs="Times New Roman"/>
          <w:spacing w:val="-6"/>
          <w:sz w:val="28"/>
          <w:szCs w:val="28"/>
        </w:rPr>
        <w:t>.</w:t>
      </w:r>
    </w:p>
    <w:p w:rsidR="001C155F" w:rsidRPr="009062A0" w:rsidRDefault="001C155F" w:rsidP="00BD60A5">
      <w:pPr>
        <w:tabs>
          <w:tab w:val="left" w:pos="851"/>
        </w:tabs>
        <w:spacing w:after="0" w:line="240" w:lineRule="auto"/>
        <w:ind w:firstLine="567"/>
        <w:rPr>
          <w:rFonts w:ascii="Times New Roman" w:eastAsia="Calibri" w:hAnsi="Times New Roman" w:cs="Times New Roman"/>
          <w:spacing w:val="-6"/>
          <w:sz w:val="16"/>
          <w:szCs w:val="28"/>
        </w:rPr>
      </w:pPr>
    </w:p>
    <w:p w:rsidR="00EE3F74" w:rsidRPr="009062A0" w:rsidRDefault="00EE3F74" w:rsidP="00BD60A5">
      <w:pPr>
        <w:pStyle w:val="aa"/>
        <w:numPr>
          <w:ilvl w:val="0"/>
          <w:numId w:val="4"/>
        </w:numPr>
        <w:tabs>
          <w:tab w:val="left" w:pos="851"/>
        </w:tabs>
        <w:spacing w:after="0" w:line="240" w:lineRule="auto"/>
        <w:ind w:left="0" w:firstLine="567"/>
        <w:rPr>
          <w:rFonts w:ascii="Times New Roman" w:eastAsia="Calibri" w:hAnsi="Times New Roman" w:cs="Times New Roman"/>
          <w:b/>
          <w:spacing w:val="-6"/>
          <w:sz w:val="28"/>
          <w:szCs w:val="28"/>
        </w:rPr>
      </w:pPr>
      <w:r w:rsidRPr="009062A0">
        <w:rPr>
          <w:rFonts w:ascii="Times New Roman" w:eastAsia="Calibri" w:hAnsi="Times New Roman" w:cs="Times New Roman"/>
          <w:b/>
          <w:spacing w:val="-6"/>
          <w:sz w:val="28"/>
          <w:szCs w:val="28"/>
        </w:rPr>
        <w:t xml:space="preserve">Фінансово-економічне обґрунтування </w:t>
      </w:r>
      <w:bookmarkStart w:id="0" w:name="_Toc85449059"/>
    </w:p>
    <w:p w:rsidR="00EE3F74" w:rsidRPr="009062A0" w:rsidRDefault="00EE3F74" w:rsidP="00BD60A5">
      <w:pPr>
        <w:spacing w:after="0" w:line="240" w:lineRule="auto"/>
        <w:ind w:firstLine="567"/>
        <w:rPr>
          <w:rFonts w:ascii="Times New Roman" w:hAnsi="Times New Roman"/>
          <w:bCs/>
          <w:spacing w:val="-6"/>
          <w:sz w:val="28"/>
          <w:szCs w:val="28"/>
        </w:rPr>
      </w:pPr>
      <w:r w:rsidRPr="009062A0">
        <w:rPr>
          <w:rFonts w:ascii="Times New Roman" w:hAnsi="Times New Roman"/>
          <w:bCs/>
          <w:spacing w:val="-6"/>
          <w:sz w:val="28"/>
          <w:szCs w:val="28"/>
        </w:rPr>
        <w:t xml:space="preserve">Реалізація положень </w:t>
      </w:r>
      <w:proofErr w:type="spellStart"/>
      <w:r w:rsidRPr="009062A0">
        <w:rPr>
          <w:rFonts w:ascii="Times New Roman" w:hAnsi="Times New Roman"/>
          <w:bCs/>
          <w:spacing w:val="-6"/>
          <w:sz w:val="28"/>
          <w:szCs w:val="28"/>
        </w:rPr>
        <w:t>про</w:t>
      </w:r>
      <w:r w:rsidR="00DE67C1" w:rsidRPr="009062A0">
        <w:rPr>
          <w:rFonts w:ascii="Times New Roman" w:hAnsi="Times New Roman"/>
          <w:bCs/>
          <w:spacing w:val="-6"/>
          <w:sz w:val="28"/>
          <w:szCs w:val="28"/>
        </w:rPr>
        <w:t>є</w:t>
      </w:r>
      <w:r w:rsidRPr="009062A0">
        <w:rPr>
          <w:rFonts w:ascii="Times New Roman" w:hAnsi="Times New Roman"/>
          <w:bCs/>
          <w:spacing w:val="-6"/>
          <w:sz w:val="28"/>
          <w:szCs w:val="28"/>
        </w:rPr>
        <w:t>кту</w:t>
      </w:r>
      <w:proofErr w:type="spellEnd"/>
      <w:r w:rsidRPr="009062A0">
        <w:rPr>
          <w:rFonts w:ascii="Times New Roman" w:hAnsi="Times New Roman"/>
          <w:bCs/>
          <w:spacing w:val="-6"/>
          <w:sz w:val="28"/>
          <w:szCs w:val="28"/>
        </w:rPr>
        <w:t xml:space="preserve"> </w:t>
      </w:r>
      <w:proofErr w:type="spellStart"/>
      <w:r w:rsidRPr="009062A0">
        <w:rPr>
          <w:rFonts w:ascii="Times New Roman" w:hAnsi="Times New Roman"/>
          <w:bCs/>
          <w:spacing w:val="-6"/>
          <w:sz w:val="28"/>
          <w:szCs w:val="28"/>
        </w:rPr>
        <w:t>акта</w:t>
      </w:r>
      <w:proofErr w:type="spellEnd"/>
      <w:r w:rsidRPr="009062A0">
        <w:rPr>
          <w:rFonts w:ascii="Times New Roman" w:hAnsi="Times New Roman"/>
          <w:bCs/>
          <w:spacing w:val="-6"/>
          <w:sz w:val="28"/>
          <w:szCs w:val="28"/>
        </w:rPr>
        <w:t xml:space="preserve"> не потребуватиме додаткових видатків із Державного бюджету України та місцевих бюджетів.</w:t>
      </w:r>
      <w:bookmarkEnd w:id="0"/>
    </w:p>
    <w:p w:rsidR="00976D46" w:rsidRPr="009062A0" w:rsidRDefault="00976D46" w:rsidP="00BD60A5">
      <w:pPr>
        <w:spacing w:after="0" w:line="240" w:lineRule="auto"/>
        <w:ind w:firstLine="567"/>
        <w:rPr>
          <w:rFonts w:ascii="Times New Roman" w:eastAsia="Calibri" w:hAnsi="Times New Roman" w:cs="Times New Roman"/>
          <w:spacing w:val="-6"/>
          <w:sz w:val="16"/>
          <w:szCs w:val="28"/>
        </w:rPr>
      </w:pPr>
    </w:p>
    <w:p w:rsidR="00663570" w:rsidRPr="009062A0" w:rsidRDefault="00976D46" w:rsidP="00BD60A5">
      <w:pPr>
        <w:widowControl w:val="0"/>
        <w:spacing w:after="0" w:line="240" w:lineRule="auto"/>
        <w:ind w:firstLine="567"/>
        <w:jc w:val="both"/>
        <w:rPr>
          <w:rFonts w:ascii="Times New Roman" w:eastAsia="Calibri" w:hAnsi="Times New Roman" w:cs="Times New Roman"/>
          <w:b/>
          <w:spacing w:val="-6"/>
          <w:sz w:val="28"/>
          <w:szCs w:val="28"/>
        </w:rPr>
      </w:pPr>
      <w:r w:rsidRPr="009062A0">
        <w:rPr>
          <w:rFonts w:ascii="Times New Roman" w:eastAsia="Calibri" w:hAnsi="Times New Roman" w:cs="Times New Roman"/>
          <w:b/>
          <w:spacing w:val="-6"/>
          <w:sz w:val="28"/>
          <w:szCs w:val="28"/>
        </w:rPr>
        <w:t>6</w:t>
      </w:r>
      <w:r w:rsidR="00663570" w:rsidRPr="009062A0">
        <w:rPr>
          <w:rFonts w:ascii="Times New Roman" w:eastAsia="Calibri" w:hAnsi="Times New Roman" w:cs="Times New Roman"/>
          <w:b/>
          <w:spacing w:val="-6"/>
          <w:sz w:val="28"/>
          <w:szCs w:val="28"/>
        </w:rPr>
        <w:t>. Позиція заінтересованих сторін</w:t>
      </w:r>
    </w:p>
    <w:p w:rsidR="001F713C" w:rsidRPr="009062A0" w:rsidRDefault="001F713C" w:rsidP="001F713C">
      <w:pPr>
        <w:spacing w:after="0" w:line="240" w:lineRule="auto"/>
        <w:ind w:firstLine="567"/>
        <w:jc w:val="both"/>
        <w:rPr>
          <w:rFonts w:ascii="Times New Roman" w:hAnsi="Times New Roman"/>
          <w:spacing w:val="-6"/>
          <w:sz w:val="28"/>
          <w:szCs w:val="28"/>
        </w:rPr>
      </w:pPr>
      <w:proofErr w:type="spellStart"/>
      <w:r w:rsidRPr="009062A0">
        <w:rPr>
          <w:rFonts w:ascii="Times New Roman" w:hAnsi="Times New Roman"/>
          <w:spacing w:val="-6"/>
          <w:sz w:val="28"/>
          <w:szCs w:val="28"/>
        </w:rPr>
        <w:lastRenderedPageBreak/>
        <w:t>Проєкт</w:t>
      </w:r>
      <w:proofErr w:type="spellEnd"/>
      <w:r w:rsidRPr="009062A0">
        <w:rPr>
          <w:rFonts w:ascii="Times New Roman" w:hAnsi="Times New Roman"/>
          <w:spacing w:val="-6"/>
          <w:sz w:val="28"/>
          <w:szCs w:val="28"/>
        </w:rPr>
        <w:t xml:space="preserve"> </w:t>
      </w:r>
      <w:proofErr w:type="spellStart"/>
      <w:r w:rsidRPr="009062A0">
        <w:rPr>
          <w:rFonts w:ascii="Times New Roman" w:hAnsi="Times New Roman"/>
          <w:spacing w:val="-6"/>
          <w:sz w:val="28"/>
          <w:szCs w:val="28"/>
        </w:rPr>
        <w:t>акта</w:t>
      </w:r>
      <w:proofErr w:type="spellEnd"/>
      <w:r w:rsidRPr="009062A0">
        <w:rPr>
          <w:rFonts w:ascii="Times New Roman" w:hAnsi="Times New Roman"/>
          <w:spacing w:val="-6"/>
          <w:sz w:val="28"/>
          <w:szCs w:val="28"/>
        </w:rPr>
        <w:t xml:space="preserve"> потребує публічних консультацій з громадськістю з питань формування та реалізації державної політики. </w:t>
      </w:r>
    </w:p>
    <w:p w:rsidR="00411D09" w:rsidRPr="009062A0" w:rsidRDefault="00411D09" w:rsidP="00BD60A5">
      <w:pPr>
        <w:spacing w:after="0" w:line="240" w:lineRule="auto"/>
        <w:ind w:firstLine="567"/>
        <w:jc w:val="both"/>
        <w:rPr>
          <w:rFonts w:ascii="Times New Roman" w:hAnsi="Times New Roman"/>
          <w:spacing w:val="-6"/>
          <w:sz w:val="28"/>
          <w:szCs w:val="28"/>
        </w:rPr>
      </w:pPr>
      <w:proofErr w:type="spellStart"/>
      <w:r w:rsidRPr="009062A0">
        <w:rPr>
          <w:rFonts w:ascii="Times New Roman" w:hAnsi="Times New Roman"/>
          <w:spacing w:val="-6"/>
          <w:sz w:val="28"/>
          <w:szCs w:val="28"/>
        </w:rPr>
        <w:t>Проєкт</w:t>
      </w:r>
      <w:proofErr w:type="spellEnd"/>
      <w:r w:rsidRPr="009062A0">
        <w:rPr>
          <w:rFonts w:ascii="Times New Roman" w:hAnsi="Times New Roman"/>
          <w:spacing w:val="-6"/>
          <w:sz w:val="28"/>
          <w:szCs w:val="28"/>
        </w:rPr>
        <w:t xml:space="preserve"> </w:t>
      </w:r>
      <w:proofErr w:type="spellStart"/>
      <w:r w:rsidRPr="009062A0">
        <w:rPr>
          <w:rFonts w:ascii="Times New Roman" w:hAnsi="Times New Roman"/>
          <w:spacing w:val="-6"/>
          <w:sz w:val="28"/>
          <w:szCs w:val="28"/>
        </w:rPr>
        <w:t>акта</w:t>
      </w:r>
      <w:proofErr w:type="spellEnd"/>
      <w:r w:rsidRPr="009062A0">
        <w:rPr>
          <w:rFonts w:ascii="Times New Roman" w:hAnsi="Times New Roman"/>
          <w:spacing w:val="-6"/>
          <w:sz w:val="28"/>
          <w:szCs w:val="28"/>
        </w:rPr>
        <w:t xml:space="preserve"> буде оприлюднено на </w:t>
      </w:r>
      <w:proofErr w:type="spellStart"/>
      <w:r w:rsidRPr="009062A0">
        <w:rPr>
          <w:rFonts w:ascii="Times New Roman" w:hAnsi="Times New Roman"/>
          <w:spacing w:val="-6"/>
          <w:sz w:val="28"/>
          <w:szCs w:val="28"/>
        </w:rPr>
        <w:t>вебсайті</w:t>
      </w:r>
      <w:proofErr w:type="spellEnd"/>
      <w:r w:rsidRPr="009062A0">
        <w:rPr>
          <w:rFonts w:ascii="Times New Roman" w:hAnsi="Times New Roman"/>
          <w:spacing w:val="-6"/>
          <w:sz w:val="28"/>
          <w:szCs w:val="28"/>
        </w:rPr>
        <w:t xml:space="preserve"> Міністерства фінансів України.</w:t>
      </w:r>
    </w:p>
    <w:p w:rsidR="00F02410" w:rsidRPr="009062A0" w:rsidRDefault="00F02410" w:rsidP="00F02410">
      <w:pPr>
        <w:tabs>
          <w:tab w:val="left" w:pos="851"/>
        </w:tabs>
        <w:spacing w:after="0" w:line="240" w:lineRule="auto"/>
        <w:ind w:firstLine="567"/>
        <w:jc w:val="both"/>
        <w:rPr>
          <w:rFonts w:ascii="Times New Roman" w:hAnsi="Times New Roman"/>
          <w:sz w:val="28"/>
        </w:rPr>
      </w:pPr>
      <w:r w:rsidRPr="009062A0">
        <w:rPr>
          <w:rFonts w:ascii="Times New Roman" w:hAnsi="Times New Roman"/>
          <w:sz w:val="28"/>
        </w:rPr>
        <w:t xml:space="preserve">Відповідно до положень Закону № 3813-ІХ до </w:t>
      </w:r>
      <w:proofErr w:type="spellStart"/>
      <w:r w:rsidRPr="009062A0">
        <w:rPr>
          <w:rFonts w:ascii="Times New Roman" w:hAnsi="Times New Roman"/>
          <w:sz w:val="28"/>
        </w:rPr>
        <w:t>Проєкту</w:t>
      </w:r>
      <w:proofErr w:type="spellEnd"/>
      <w:r w:rsidRPr="009062A0">
        <w:rPr>
          <w:rFonts w:ascii="Times New Roman" w:hAnsi="Times New Roman"/>
          <w:sz w:val="28"/>
        </w:rPr>
        <w:t xml:space="preserve"> </w:t>
      </w:r>
      <w:proofErr w:type="spellStart"/>
      <w:r w:rsidRPr="009062A0">
        <w:rPr>
          <w:rFonts w:ascii="Times New Roman" w:hAnsi="Times New Roman"/>
          <w:sz w:val="28"/>
        </w:rPr>
        <w:t>акта</w:t>
      </w:r>
      <w:proofErr w:type="spellEnd"/>
      <w:r w:rsidRPr="009062A0">
        <w:rPr>
          <w:rFonts w:ascii="Times New Roman" w:hAnsi="Times New Roman"/>
          <w:sz w:val="28"/>
        </w:rPr>
        <w:t xml:space="preserve"> не застосовуються вимоги Закону України «Про засади державної регуляторної політики у сфері господарської діяльності».</w:t>
      </w:r>
    </w:p>
    <w:p w:rsidR="00411D09" w:rsidRPr="009062A0" w:rsidRDefault="00411D09" w:rsidP="00BD60A5">
      <w:pPr>
        <w:spacing w:after="0" w:line="240" w:lineRule="auto"/>
        <w:ind w:firstLine="567"/>
        <w:jc w:val="both"/>
        <w:rPr>
          <w:rFonts w:ascii="Times New Roman" w:hAnsi="Times New Roman"/>
          <w:spacing w:val="-6"/>
          <w:sz w:val="28"/>
          <w:szCs w:val="28"/>
        </w:rPr>
      </w:pPr>
      <w:proofErr w:type="spellStart"/>
      <w:r w:rsidRPr="009062A0">
        <w:rPr>
          <w:rFonts w:ascii="Times New Roman" w:hAnsi="Times New Roman"/>
          <w:spacing w:val="-6"/>
          <w:sz w:val="28"/>
          <w:szCs w:val="28"/>
        </w:rPr>
        <w:t>Проєкт</w:t>
      </w:r>
      <w:proofErr w:type="spellEnd"/>
      <w:r w:rsidRPr="009062A0">
        <w:rPr>
          <w:rFonts w:ascii="Times New Roman" w:hAnsi="Times New Roman"/>
          <w:spacing w:val="-6"/>
          <w:sz w:val="28"/>
          <w:szCs w:val="28"/>
        </w:rPr>
        <w:t xml:space="preserve"> </w:t>
      </w:r>
      <w:proofErr w:type="spellStart"/>
      <w:r w:rsidRPr="009062A0">
        <w:rPr>
          <w:rFonts w:ascii="Times New Roman" w:hAnsi="Times New Roman"/>
          <w:spacing w:val="-6"/>
          <w:sz w:val="28"/>
          <w:szCs w:val="28"/>
        </w:rPr>
        <w:t>акта</w:t>
      </w:r>
      <w:proofErr w:type="spellEnd"/>
      <w:r w:rsidRPr="009062A0">
        <w:rPr>
          <w:rFonts w:ascii="Times New Roman" w:hAnsi="Times New Roman"/>
          <w:spacing w:val="-6"/>
          <w:sz w:val="28"/>
          <w:szCs w:val="28"/>
        </w:rPr>
        <w:t xml:space="preserve"> не стосується сфери наукової та науково-технічної діяльності, тому не надсилався на розгляд Науковому комітету Національної ради з питань розвитку науки і технологій.</w:t>
      </w:r>
    </w:p>
    <w:p w:rsidR="008E0D29" w:rsidRPr="009062A0" w:rsidRDefault="008E0D29" w:rsidP="008E0D29">
      <w:pPr>
        <w:spacing w:after="0" w:line="240" w:lineRule="auto"/>
        <w:ind w:firstLine="567"/>
        <w:jc w:val="both"/>
        <w:rPr>
          <w:rFonts w:ascii="Times New Roman" w:eastAsia="Times New Roman" w:hAnsi="Times New Roman" w:cs="Times New Roman"/>
          <w:sz w:val="28"/>
          <w:szCs w:val="28"/>
        </w:rPr>
      </w:pPr>
      <w:proofErr w:type="spellStart"/>
      <w:r w:rsidRPr="009062A0">
        <w:rPr>
          <w:rFonts w:ascii="Times New Roman" w:eastAsia="Times New Roman" w:hAnsi="Times New Roman" w:cs="Times New Roman"/>
          <w:sz w:val="28"/>
          <w:szCs w:val="28"/>
        </w:rPr>
        <w:t>Проєкт</w:t>
      </w:r>
      <w:proofErr w:type="spellEnd"/>
      <w:r w:rsidRPr="009062A0">
        <w:rPr>
          <w:rFonts w:ascii="Times New Roman" w:eastAsia="Times New Roman" w:hAnsi="Times New Roman" w:cs="Times New Roman"/>
          <w:sz w:val="28"/>
          <w:szCs w:val="28"/>
        </w:rPr>
        <w:t xml:space="preserve"> </w:t>
      </w:r>
      <w:proofErr w:type="spellStart"/>
      <w:r w:rsidR="00230EB2" w:rsidRPr="009062A0">
        <w:rPr>
          <w:rFonts w:ascii="Times New Roman" w:eastAsia="Times New Roman" w:hAnsi="Times New Roman" w:cs="Times New Roman"/>
          <w:sz w:val="28"/>
          <w:szCs w:val="28"/>
        </w:rPr>
        <w:t>акта</w:t>
      </w:r>
      <w:proofErr w:type="spellEnd"/>
      <w:r w:rsidRPr="009062A0">
        <w:rPr>
          <w:rFonts w:ascii="Times New Roman" w:eastAsia="Times New Roman" w:hAnsi="Times New Roman" w:cs="Times New Roman"/>
          <w:sz w:val="28"/>
          <w:szCs w:val="28"/>
        </w:rPr>
        <w:t xml:space="preserve"> потребує погодження з Міністерства цифрової трансформації України, Державною податковою службою України та Державною регуляторною службою України.</w:t>
      </w:r>
    </w:p>
    <w:p w:rsidR="00976D46" w:rsidRPr="009062A0" w:rsidRDefault="00976D46" w:rsidP="00BD60A5">
      <w:pPr>
        <w:autoSpaceDE w:val="0"/>
        <w:autoSpaceDN w:val="0"/>
        <w:adjustRightInd w:val="0"/>
        <w:spacing w:after="0" w:line="240" w:lineRule="auto"/>
        <w:ind w:firstLine="567"/>
        <w:jc w:val="both"/>
        <w:rPr>
          <w:rFonts w:ascii="Times New Roman" w:hAnsi="Times New Roman"/>
          <w:bCs/>
          <w:spacing w:val="-6"/>
          <w:sz w:val="28"/>
          <w:szCs w:val="28"/>
        </w:rPr>
      </w:pPr>
      <w:bookmarkStart w:id="1" w:name="_GoBack"/>
      <w:bookmarkEnd w:id="1"/>
      <w:proofErr w:type="spellStart"/>
      <w:r w:rsidRPr="009062A0">
        <w:rPr>
          <w:rFonts w:ascii="Times New Roman" w:hAnsi="Times New Roman"/>
          <w:bCs/>
          <w:spacing w:val="-6"/>
          <w:sz w:val="28"/>
          <w:szCs w:val="28"/>
        </w:rPr>
        <w:t>Про</w:t>
      </w:r>
      <w:r w:rsidR="00A46B7E" w:rsidRPr="009062A0">
        <w:rPr>
          <w:rFonts w:ascii="Times New Roman" w:hAnsi="Times New Roman"/>
          <w:bCs/>
          <w:spacing w:val="-6"/>
          <w:sz w:val="28"/>
          <w:szCs w:val="28"/>
        </w:rPr>
        <w:t>є</w:t>
      </w:r>
      <w:r w:rsidRPr="009062A0">
        <w:rPr>
          <w:rFonts w:ascii="Times New Roman" w:hAnsi="Times New Roman"/>
          <w:bCs/>
          <w:spacing w:val="-6"/>
          <w:sz w:val="28"/>
          <w:szCs w:val="28"/>
        </w:rPr>
        <w:t>кт</w:t>
      </w:r>
      <w:proofErr w:type="spellEnd"/>
      <w:r w:rsidRPr="009062A0">
        <w:rPr>
          <w:rFonts w:ascii="Times New Roman" w:hAnsi="Times New Roman"/>
          <w:bCs/>
          <w:spacing w:val="-6"/>
          <w:sz w:val="28"/>
          <w:szCs w:val="28"/>
        </w:rPr>
        <w:t xml:space="preserve"> </w:t>
      </w:r>
      <w:proofErr w:type="spellStart"/>
      <w:r w:rsidR="00AC4766" w:rsidRPr="009062A0">
        <w:rPr>
          <w:rFonts w:ascii="Times New Roman" w:hAnsi="Times New Roman"/>
          <w:bCs/>
          <w:spacing w:val="-6"/>
          <w:sz w:val="28"/>
          <w:szCs w:val="28"/>
        </w:rPr>
        <w:t>акта</w:t>
      </w:r>
      <w:proofErr w:type="spellEnd"/>
      <w:r w:rsidR="00AC4766" w:rsidRPr="009062A0">
        <w:rPr>
          <w:rFonts w:ascii="Times New Roman" w:hAnsi="Times New Roman"/>
          <w:bCs/>
          <w:spacing w:val="-6"/>
          <w:sz w:val="28"/>
          <w:szCs w:val="28"/>
        </w:rPr>
        <w:t xml:space="preserve"> </w:t>
      </w:r>
      <w:r w:rsidRPr="009062A0">
        <w:rPr>
          <w:rFonts w:ascii="Times New Roman" w:hAnsi="Times New Roman"/>
          <w:bCs/>
          <w:spacing w:val="-6"/>
          <w:sz w:val="28"/>
          <w:szCs w:val="28"/>
        </w:rPr>
        <w:t xml:space="preserve"> підлягає державній реєстрації в Міністерстві юстиції України. </w:t>
      </w:r>
    </w:p>
    <w:p w:rsidR="00976D46" w:rsidRPr="009062A0" w:rsidRDefault="00976D46" w:rsidP="00BD60A5">
      <w:pPr>
        <w:pStyle w:val="aa"/>
        <w:widowControl w:val="0"/>
        <w:spacing w:after="0" w:line="240" w:lineRule="auto"/>
        <w:ind w:left="1211"/>
        <w:jc w:val="both"/>
        <w:rPr>
          <w:rFonts w:ascii="Times New Roman" w:eastAsia="Calibri" w:hAnsi="Times New Roman" w:cs="Times New Roman"/>
          <w:b/>
          <w:spacing w:val="-6"/>
          <w:sz w:val="16"/>
          <w:szCs w:val="28"/>
        </w:rPr>
      </w:pPr>
    </w:p>
    <w:p w:rsidR="00C54349" w:rsidRPr="009062A0" w:rsidRDefault="00976D46" w:rsidP="00BD60A5">
      <w:pPr>
        <w:widowControl w:val="0"/>
        <w:spacing w:after="0" w:line="240" w:lineRule="auto"/>
        <w:ind w:left="567"/>
        <w:jc w:val="both"/>
        <w:rPr>
          <w:rFonts w:ascii="Times New Roman" w:eastAsia="Calibri" w:hAnsi="Times New Roman" w:cs="Times New Roman"/>
          <w:b/>
          <w:spacing w:val="-6"/>
          <w:sz w:val="28"/>
          <w:szCs w:val="28"/>
        </w:rPr>
      </w:pPr>
      <w:r w:rsidRPr="009062A0">
        <w:rPr>
          <w:rFonts w:ascii="Times New Roman" w:eastAsia="Calibri" w:hAnsi="Times New Roman" w:cs="Times New Roman"/>
          <w:b/>
          <w:spacing w:val="-6"/>
          <w:sz w:val="28"/>
          <w:szCs w:val="28"/>
        </w:rPr>
        <w:t>7. </w:t>
      </w:r>
      <w:r w:rsidR="00C54349" w:rsidRPr="009062A0">
        <w:rPr>
          <w:rFonts w:ascii="Times New Roman" w:eastAsia="Calibri" w:hAnsi="Times New Roman" w:cs="Times New Roman"/>
          <w:b/>
          <w:spacing w:val="-6"/>
          <w:sz w:val="28"/>
          <w:szCs w:val="28"/>
        </w:rPr>
        <w:t xml:space="preserve">Оцінка відповідності </w:t>
      </w:r>
    </w:p>
    <w:p w:rsidR="00C54349" w:rsidRPr="009062A0" w:rsidRDefault="00C54349" w:rsidP="005F3450">
      <w:pPr>
        <w:autoSpaceDE w:val="0"/>
        <w:autoSpaceDN w:val="0"/>
        <w:adjustRightInd w:val="0"/>
        <w:spacing w:after="0" w:line="240" w:lineRule="auto"/>
        <w:ind w:firstLine="567"/>
        <w:jc w:val="both"/>
        <w:rPr>
          <w:rFonts w:ascii="Times New Roman" w:hAnsi="Times New Roman" w:cs="Times New Roman"/>
          <w:spacing w:val="-6"/>
          <w:sz w:val="28"/>
          <w:szCs w:val="28"/>
        </w:rPr>
      </w:pPr>
      <w:r w:rsidRPr="009062A0">
        <w:rPr>
          <w:rFonts w:ascii="Times New Roman" w:hAnsi="Times New Roman" w:cs="Times New Roman"/>
          <w:spacing w:val="-6"/>
          <w:sz w:val="28"/>
          <w:szCs w:val="28"/>
        </w:rPr>
        <w:t xml:space="preserve">У </w:t>
      </w:r>
      <w:proofErr w:type="spellStart"/>
      <w:r w:rsidRPr="009062A0">
        <w:rPr>
          <w:rFonts w:ascii="Times New Roman" w:hAnsi="Times New Roman" w:cs="Times New Roman"/>
          <w:spacing w:val="-6"/>
          <w:sz w:val="28"/>
          <w:szCs w:val="28"/>
        </w:rPr>
        <w:t>про</w:t>
      </w:r>
      <w:r w:rsidR="00DE67C1" w:rsidRPr="009062A0">
        <w:rPr>
          <w:rFonts w:ascii="Times New Roman" w:hAnsi="Times New Roman" w:cs="Times New Roman"/>
          <w:spacing w:val="-6"/>
          <w:sz w:val="28"/>
          <w:szCs w:val="28"/>
        </w:rPr>
        <w:t>є</w:t>
      </w:r>
      <w:r w:rsidRPr="009062A0">
        <w:rPr>
          <w:rFonts w:ascii="Times New Roman" w:hAnsi="Times New Roman" w:cs="Times New Roman"/>
          <w:spacing w:val="-6"/>
          <w:sz w:val="28"/>
          <w:szCs w:val="28"/>
        </w:rPr>
        <w:t>кті</w:t>
      </w:r>
      <w:proofErr w:type="spellEnd"/>
      <w:r w:rsidRPr="009062A0">
        <w:rPr>
          <w:rFonts w:ascii="Times New Roman" w:hAnsi="Times New Roman" w:cs="Times New Roman"/>
          <w:spacing w:val="-6"/>
          <w:sz w:val="28"/>
          <w:szCs w:val="28"/>
        </w:rPr>
        <w:t xml:space="preserve"> </w:t>
      </w:r>
      <w:proofErr w:type="spellStart"/>
      <w:r w:rsidR="00AC4766" w:rsidRPr="009062A0">
        <w:rPr>
          <w:rFonts w:ascii="Times New Roman" w:hAnsi="Times New Roman" w:cs="Times New Roman"/>
          <w:spacing w:val="-6"/>
          <w:sz w:val="28"/>
          <w:szCs w:val="28"/>
        </w:rPr>
        <w:t>акта</w:t>
      </w:r>
      <w:proofErr w:type="spellEnd"/>
      <w:r w:rsidRPr="009062A0">
        <w:rPr>
          <w:rFonts w:ascii="Times New Roman" w:hAnsi="Times New Roman" w:cs="Times New Roman"/>
          <w:spacing w:val="-6"/>
          <w:sz w:val="28"/>
          <w:szCs w:val="28"/>
        </w:rPr>
        <w:t xml:space="preserve"> відсутні положення, що:</w:t>
      </w:r>
    </w:p>
    <w:p w:rsidR="00C54349" w:rsidRPr="009062A0" w:rsidRDefault="00C54349" w:rsidP="005F3450">
      <w:pPr>
        <w:autoSpaceDE w:val="0"/>
        <w:autoSpaceDN w:val="0"/>
        <w:adjustRightInd w:val="0"/>
        <w:spacing w:after="0" w:line="240" w:lineRule="auto"/>
        <w:ind w:firstLine="567"/>
        <w:jc w:val="both"/>
        <w:rPr>
          <w:rFonts w:ascii="Times New Roman" w:hAnsi="Times New Roman" w:cs="Times New Roman"/>
          <w:spacing w:val="-6"/>
          <w:sz w:val="28"/>
          <w:szCs w:val="28"/>
        </w:rPr>
      </w:pPr>
      <w:r w:rsidRPr="009062A0">
        <w:rPr>
          <w:rFonts w:ascii="Times New Roman" w:hAnsi="Times New Roman" w:cs="Times New Roman"/>
          <w:spacing w:val="-6"/>
          <w:sz w:val="28"/>
          <w:szCs w:val="28"/>
        </w:rPr>
        <w:t>стосуються зобов’язань України у сфері європейської інтеграції;</w:t>
      </w:r>
    </w:p>
    <w:p w:rsidR="00C54349" w:rsidRPr="009062A0" w:rsidRDefault="00C54349" w:rsidP="005F3450">
      <w:pPr>
        <w:autoSpaceDE w:val="0"/>
        <w:autoSpaceDN w:val="0"/>
        <w:adjustRightInd w:val="0"/>
        <w:spacing w:after="0" w:line="240" w:lineRule="auto"/>
        <w:ind w:firstLine="567"/>
        <w:jc w:val="both"/>
        <w:rPr>
          <w:rFonts w:ascii="Times New Roman" w:hAnsi="Times New Roman" w:cs="Times New Roman"/>
          <w:spacing w:val="-6"/>
          <w:sz w:val="28"/>
          <w:szCs w:val="28"/>
        </w:rPr>
      </w:pPr>
      <w:r w:rsidRPr="009062A0">
        <w:rPr>
          <w:rFonts w:ascii="Times New Roman" w:hAnsi="Times New Roman" w:cs="Times New Roman"/>
          <w:spacing w:val="-6"/>
          <w:sz w:val="28"/>
          <w:szCs w:val="28"/>
        </w:rPr>
        <w:t>стосуються прав та свобод, гарантованих Конвенцією про захист прав</w:t>
      </w:r>
      <w:r w:rsidR="00976D46" w:rsidRPr="009062A0">
        <w:rPr>
          <w:rFonts w:ascii="Times New Roman" w:hAnsi="Times New Roman" w:cs="Times New Roman"/>
          <w:spacing w:val="-6"/>
          <w:sz w:val="28"/>
          <w:szCs w:val="28"/>
        </w:rPr>
        <w:t xml:space="preserve"> </w:t>
      </w:r>
      <w:r w:rsidRPr="009062A0">
        <w:rPr>
          <w:rFonts w:ascii="Times New Roman" w:hAnsi="Times New Roman" w:cs="Times New Roman"/>
          <w:spacing w:val="-6"/>
          <w:sz w:val="28"/>
          <w:szCs w:val="28"/>
        </w:rPr>
        <w:t>людини і основоположних свобод;</w:t>
      </w:r>
    </w:p>
    <w:p w:rsidR="00C54349" w:rsidRPr="009062A0" w:rsidRDefault="00C54349" w:rsidP="005F3450">
      <w:pPr>
        <w:autoSpaceDE w:val="0"/>
        <w:autoSpaceDN w:val="0"/>
        <w:adjustRightInd w:val="0"/>
        <w:spacing w:after="0" w:line="240" w:lineRule="auto"/>
        <w:ind w:firstLine="567"/>
        <w:jc w:val="both"/>
        <w:rPr>
          <w:rFonts w:ascii="Times New Roman" w:hAnsi="Times New Roman" w:cs="Times New Roman"/>
          <w:spacing w:val="-6"/>
          <w:sz w:val="28"/>
          <w:szCs w:val="28"/>
        </w:rPr>
      </w:pPr>
      <w:r w:rsidRPr="009062A0">
        <w:rPr>
          <w:rFonts w:ascii="Times New Roman" w:hAnsi="Times New Roman" w:cs="Times New Roman"/>
          <w:spacing w:val="-6"/>
          <w:sz w:val="28"/>
          <w:szCs w:val="28"/>
        </w:rPr>
        <w:t>впливають на забезпечення рівних прав та можливостей жінок і чоловіків;</w:t>
      </w:r>
    </w:p>
    <w:p w:rsidR="00C54349" w:rsidRPr="009062A0" w:rsidRDefault="00C54349" w:rsidP="005F3450">
      <w:pPr>
        <w:autoSpaceDE w:val="0"/>
        <w:autoSpaceDN w:val="0"/>
        <w:adjustRightInd w:val="0"/>
        <w:spacing w:after="0" w:line="240" w:lineRule="auto"/>
        <w:ind w:firstLine="567"/>
        <w:jc w:val="both"/>
        <w:rPr>
          <w:rFonts w:ascii="Times New Roman" w:hAnsi="Times New Roman" w:cs="Times New Roman"/>
          <w:spacing w:val="-6"/>
          <w:sz w:val="28"/>
          <w:szCs w:val="28"/>
        </w:rPr>
      </w:pPr>
      <w:r w:rsidRPr="009062A0">
        <w:rPr>
          <w:rFonts w:ascii="Times New Roman" w:hAnsi="Times New Roman" w:cs="Times New Roman"/>
          <w:spacing w:val="-6"/>
          <w:sz w:val="28"/>
          <w:szCs w:val="28"/>
        </w:rPr>
        <w:t>містять ризики вчинення корупційних правопорушень та правопорушень,</w:t>
      </w:r>
      <w:r w:rsidR="00976D46" w:rsidRPr="009062A0">
        <w:rPr>
          <w:rFonts w:ascii="Times New Roman" w:hAnsi="Times New Roman" w:cs="Times New Roman"/>
          <w:spacing w:val="-6"/>
          <w:sz w:val="28"/>
          <w:szCs w:val="28"/>
        </w:rPr>
        <w:t xml:space="preserve"> </w:t>
      </w:r>
      <w:r w:rsidRPr="009062A0">
        <w:rPr>
          <w:rFonts w:ascii="Times New Roman" w:hAnsi="Times New Roman" w:cs="Times New Roman"/>
          <w:spacing w:val="-6"/>
          <w:sz w:val="28"/>
          <w:szCs w:val="28"/>
        </w:rPr>
        <w:t>пов’язаних з корупцією;</w:t>
      </w:r>
    </w:p>
    <w:p w:rsidR="00C54349" w:rsidRPr="009062A0" w:rsidRDefault="00C54349" w:rsidP="00BD60A5">
      <w:pPr>
        <w:pStyle w:val="a3"/>
        <w:widowControl w:val="0"/>
        <w:spacing w:before="0"/>
        <w:jc w:val="left"/>
        <w:rPr>
          <w:rFonts w:ascii="Times New Roman" w:eastAsiaTheme="minorEastAsia" w:hAnsi="Times New Roman"/>
          <w:spacing w:val="-6"/>
          <w:sz w:val="28"/>
          <w:szCs w:val="28"/>
          <w:lang w:eastAsia="uk-UA"/>
        </w:rPr>
      </w:pPr>
      <w:r w:rsidRPr="009062A0">
        <w:rPr>
          <w:rFonts w:ascii="Times New Roman" w:eastAsiaTheme="minorEastAsia" w:hAnsi="Times New Roman"/>
          <w:spacing w:val="-6"/>
          <w:sz w:val="28"/>
          <w:szCs w:val="28"/>
          <w:lang w:eastAsia="uk-UA"/>
        </w:rPr>
        <w:t>створюють підстави для дискримінації.</w:t>
      </w:r>
    </w:p>
    <w:p w:rsidR="00BD60A5" w:rsidRPr="009062A0" w:rsidRDefault="00BD60A5" w:rsidP="00BD60A5">
      <w:pPr>
        <w:pStyle w:val="a3"/>
        <w:widowControl w:val="0"/>
        <w:spacing w:before="0"/>
        <w:jc w:val="left"/>
        <w:rPr>
          <w:rFonts w:ascii="Times New Roman" w:eastAsiaTheme="minorEastAsia" w:hAnsi="Times New Roman"/>
          <w:spacing w:val="-6"/>
          <w:sz w:val="16"/>
          <w:szCs w:val="28"/>
          <w:lang w:eastAsia="uk-UA"/>
        </w:rPr>
      </w:pPr>
    </w:p>
    <w:p w:rsidR="00976D46" w:rsidRPr="009062A0" w:rsidRDefault="00976D46" w:rsidP="00BD60A5">
      <w:pPr>
        <w:autoSpaceDE w:val="0"/>
        <w:autoSpaceDN w:val="0"/>
        <w:adjustRightInd w:val="0"/>
        <w:spacing w:after="0" w:line="240" w:lineRule="auto"/>
        <w:ind w:firstLine="567"/>
        <w:rPr>
          <w:rFonts w:ascii="Times New Roman" w:eastAsia="Calibri" w:hAnsi="Times New Roman" w:cs="Times New Roman"/>
          <w:b/>
          <w:spacing w:val="-6"/>
          <w:sz w:val="28"/>
          <w:szCs w:val="28"/>
        </w:rPr>
      </w:pPr>
      <w:r w:rsidRPr="009062A0">
        <w:rPr>
          <w:rFonts w:ascii="Times New Roman" w:eastAsia="Calibri" w:hAnsi="Times New Roman" w:cs="Times New Roman"/>
          <w:b/>
          <w:spacing w:val="-6"/>
          <w:sz w:val="28"/>
          <w:szCs w:val="28"/>
        </w:rPr>
        <w:t>8. Прогноз результатів</w:t>
      </w:r>
    </w:p>
    <w:p w:rsidR="00C940AC" w:rsidRPr="009062A0" w:rsidRDefault="00C940AC" w:rsidP="00C940AC">
      <w:pPr>
        <w:autoSpaceDE w:val="0"/>
        <w:autoSpaceDN w:val="0"/>
        <w:adjustRightInd w:val="0"/>
        <w:spacing w:after="0" w:line="240" w:lineRule="auto"/>
        <w:ind w:firstLine="567"/>
        <w:jc w:val="both"/>
        <w:rPr>
          <w:rFonts w:ascii="Times New Roman" w:hAnsi="Times New Roman" w:cs="Times New Roman"/>
          <w:spacing w:val="-8"/>
          <w:sz w:val="28"/>
          <w:szCs w:val="28"/>
        </w:rPr>
      </w:pPr>
      <w:r w:rsidRPr="009062A0">
        <w:rPr>
          <w:rFonts w:ascii="Times New Roman" w:hAnsi="Times New Roman" w:cs="Times New Roman"/>
          <w:spacing w:val="-8"/>
          <w:sz w:val="28"/>
          <w:szCs w:val="28"/>
        </w:rPr>
        <w:t xml:space="preserve">Прийняття </w:t>
      </w:r>
      <w:proofErr w:type="spellStart"/>
      <w:r w:rsidRPr="009062A0">
        <w:rPr>
          <w:rFonts w:ascii="Times New Roman" w:hAnsi="Times New Roman" w:cs="Times New Roman"/>
          <w:spacing w:val="-8"/>
          <w:sz w:val="28"/>
          <w:szCs w:val="28"/>
        </w:rPr>
        <w:t>про</w:t>
      </w:r>
      <w:r w:rsidR="00EA4AA7" w:rsidRPr="009062A0">
        <w:rPr>
          <w:rFonts w:ascii="Times New Roman" w:hAnsi="Times New Roman" w:cs="Times New Roman"/>
          <w:spacing w:val="-8"/>
          <w:sz w:val="28"/>
          <w:szCs w:val="28"/>
        </w:rPr>
        <w:t>є</w:t>
      </w:r>
      <w:r w:rsidRPr="009062A0">
        <w:rPr>
          <w:rFonts w:ascii="Times New Roman" w:hAnsi="Times New Roman" w:cs="Times New Roman"/>
          <w:spacing w:val="-8"/>
          <w:sz w:val="28"/>
          <w:szCs w:val="28"/>
        </w:rPr>
        <w:t>кту</w:t>
      </w:r>
      <w:proofErr w:type="spellEnd"/>
      <w:r w:rsidRPr="009062A0">
        <w:rPr>
          <w:rFonts w:ascii="Times New Roman" w:hAnsi="Times New Roman" w:cs="Times New Roman"/>
          <w:spacing w:val="-8"/>
          <w:sz w:val="28"/>
          <w:szCs w:val="28"/>
        </w:rPr>
        <w:t xml:space="preserve"> </w:t>
      </w:r>
      <w:proofErr w:type="spellStart"/>
      <w:r w:rsidRPr="009062A0">
        <w:rPr>
          <w:rFonts w:ascii="Times New Roman" w:hAnsi="Times New Roman" w:cs="Times New Roman"/>
          <w:spacing w:val="-8"/>
          <w:sz w:val="28"/>
          <w:szCs w:val="28"/>
        </w:rPr>
        <w:t>акта</w:t>
      </w:r>
      <w:proofErr w:type="spellEnd"/>
      <w:r w:rsidRPr="009062A0">
        <w:rPr>
          <w:rFonts w:ascii="Times New Roman" w:hAnsi="Times New Roman" w:cs="Times New Roman"/>
          <w:spacing w:val="-8"/>
          <w:sz w:val="28"/>
          <w:szCs w:val="28"/>
        </w:rPr>
        <w:t xml:space="preserve"> забезпечить приведення форми та Порядку складання Звіту про контрольовані операції у відповідність до положень Закону України               від 18 червня 2024 року № 3813-IX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w:t>
      </w:r>
    </w:p>
    <w:p w:rsidR="00C940AC" w:rsidRPr="009062A0" w:rsidRDefault="00C940AC" w:rsidP="00C940AC">
      <w:pPr>
        <w:tabs>
          <w:tab w:val="left" w:pos="9638"/>
        </w:tabs>
        <w:spacing w:after="0" w:line="240" w:lineRule="auto"/>
        <w:ind w:firstLine="567"/>
        <w:jc w:val="both"/>
        <w:rPr>
          <w:rFonts w:ascii="Times New Roman" w:eastAsia="Times New Roman" w:hAnsi="Times New Roman" w:cs="Times New Roman"/>
          <w:bCs/>
          <w:iCs/>
          <w:spacing w:val="-8"/>
          <w:sz w:val="28"/>
          <w:szCs w:val="28"/>
          <w:lang w:eastAsia="ar-SA"/>
        </w:rPr>
      </w:pPr>
      <w:proofErr w:type="spellStart"/>
      <w:r w:rsidRPr="009062A0">
        <w:rPr>
          <w:rFonts w:ascii="Times New Roman" w:eastAsia="Times New Roman" w:hAnsi="Times New Roman" w:cs="Times New Roman"/>
          <w:bCs/>
          <w:iCs/>
          <w:spacing w:val="-8"/>
          <w:sz w:val="28"/>
          <w:szCs w:val="28"/>
          <w:lang w:eastAsia="ar-SA"/>
        </w:rPr>
        <w:t>Проєкт</w:t>
      </w:r>
      <w:proofErr w:type="spellEnd"/>
      <w:r w:rsidRPr="009062A0">
        <w:rPr>
          <w:rFonts w:ascii="Times New Roman" w:eastAsia="Times New Roman" w:hAnsi="Times New Roman" w:cs="Times New Roman"/>
          <w:bCs/>
          <w:iCs/>
          <w:spacing w:val="-8"/>
          <w:sz w:val="28"/>
          <w:szCs w:val="28"/>
          <w:lang w:eastAsia="ar-SA"/>
        </w:rPr>
        <w:t xml:space="preserve"> </w:t>
      </w:r>
      <w:proofErr w:type="spellStart"/>
      <w:r w:rsidRPr="009062A0">
        <w:rPr>
          <w:rFonts w:ascii="Times New Roman" w:eastAsia="Times New Roman" w:hAnsi="Times New Roman" w:cs="Times New Roman"/>
          <w:bCs/>
          <w:iCs/>
          <w:spacing w:val="-8"/>
          <w:sz w:val="28"/>
          <w:szCs w:val="28"/>
          <w:lang w:eastAsia="ar-SA"/>
        </w:rPr>
        <w:t>акта</w:t>
      </w:r>
      <w:proofErr w:type="spellEnd"/>
      <w:r w:rsidRPr="009062A0">
        <w:rPr>
          <w:rFonts w:ascii="Times New Roman" w:eastAsia="Times New Roman" w:hAnsi="Times New Roman" w:cs="Times New Roman"/>
          <w:bCs/>
          <w:iCs/>
          <w:spacing w:val="-8"/>
          <w:sz w:val="28"/>
          <w:szCs w:val="28"/>
          <w:lang w:eastAsia="ar-SA"/>
        </w:rPr>
        <w:t xml:space="preserve"> не впливає на ринкове середовище, забезпечення захисту прав та інтересів суб’єктів господарювання, громадян і держави;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rsidR="005F3450" w:rsidRPr="009062A0" w:rsidRDefault="005F3450" w:rsidP="00BD60A5">
      <w:pPr>
        <w:autoSpaceDE w:val="0"/>
        <w:autoSpaceDN w:val="0"/>
        <w:adjustRightInd w:val="0"/>
        <w:spacing w:after="0" w:line="240" w:lineRule="auto"/>
        <w:ind w:firstLine="708"/>
        <w:jc w:val="both"/>
        <w:rPr>
          <w:rFonts w:ascii="Times New Roman" w:eastAsiaTheme="majorEastAsia" w:hAnsi="Times New Roman" w:cs="Times New Roman"/>
          <w:bCs/>
          <w:spacing w:val="-6"/>
          <w:sz w:val="28"/>
          <w:szCs w:val="28"/>
        </w:rPr>
      </w:pPr>
    </w:p>
    <w:tbl>
      <w:tblPr>
        <w:tblW w:w="9780" w:type="dxa"/>
        <w:tblLayout w:type="fixed"/>
        <w:tblLook w:val="04A0" w:firstRow="1" w:lastRow="0" w:firstColumn="1" w:lastColumn="0" w:noHBand="0" w:noVBand="1"/>
      </w:tblPr>
      <w:tblGrid>
        <w:gridCol w:w="3543"/>
        <w:gridCol w:w="2619"/>
        <w:gridCol w:w="3618"/>
      </w:tblGrid>
      <w:tr w:rsidR="009062A0" w:rsidRPr="009062A0" w:rsidTr="005F3450">
        <w:tc>
          <w:tcPr>
            <w:tcW w:w="3543" w:type="dxa"/>
          </w:tcPr>
          <w:p w:rsidR="001C155F" w:rsidRPr="009062A0" w:rsidRDefault="001C155F" w:rsidP="00A31E1C">
            <w:pPr>
              <w:widowControl w:val="0"/>
              <w:spacing w:after="0" w:line="360" w:lineRule="auto"/>
              <w:ind w:left="-108"/>
              <w:rPr>
                <w:rFonts w:ascii="Times New Roman" w:eastAsia="Calibri" w:hAnsi="Times New Roman" w:cs="Times New Roman"/>
                <w:b/>
                <w:spacing w:val="-6"/>
                <w:sz w:val="28"/>
                <w:szCs w:val="28"/>
              </w:rPr>
            </w:pPr>
            <w:r w:rsidRPr="009062A0">
              <w:rPr>
                <w:rFonts w:ascii="Times New Roman" w:eastAsia="Calibri" w:hAnsi="Times New Roman" w:cs="Times New Roman"/>
                <w:b/>
                <w:spacing w:val="-6"/>
                <w:sz w:val="28"/>
                <w:szCs w:val="28"/>
              </w:rPr>
              <w:t>Міністр фінансів України</w:t>
            </w:r>
          </w:p>
        </w:tc>
        <w:tc>
          <w:tcPr>
            <w:tcW w:w="2619" w:type="dxa"/>
          </w:tcPr>
          <w:p w:rsidR="001C155F" w:rsidRPr="009062A0" w:rsidRDefault="001C155F" w:rsidP="00A31E1C">
            <w:pPr>
              <w:widowControl w:val="0"/>
              <w:spacing w:after="0" w:line="360" w:lineRule="auto"/>
              <w:jc w:val="center"/>
              <w:rPr>
                <w:rFonts w:ascii="Times New Roman" w:eastAsia="Calibri" w:hAnsi="Times New Roman" w:cs="Times New Roman"/>
                <w:spacing w:val="-6"/>
              </w:rPr>
            </w:pPr>
          </w:p>
        </w:tc>
        <w:tc>
          <w:tcPr>
            <w:tcW w:w="3618" w:type="dxa"/>
          </w:tcPr>
          <w:p w:rsidR="001C155F" w:rsidRPr="009062A0" w:rsidRDefault="001C155F" w:rsidP="00A31E1C">
            <w:pPr>
              <w:widowControl w:val="0"/>
              <w:spacing w:after="0" w:line="360" w:lineRule="auto"/>
              <w:ind w:right="34"/>
              <w:jc w:val="right"/>
              <w:rPr>
                <w:rFonts w:ascii="Times New Roman" w:eastAsia="Calibri" w:hAnsi="Times New Roman" w:cs="Times New Roman"/>
                <w:b/>
                <w:spacing w:val="-6"/>
                <w:sz w:val="28"/>
                <w:szCs w:val="28"/>
              </w:rPr>
            </w:pPr>
            <w:r w:rsidRPr="009062A0">
              <w:rPr>
                <w:rFonts w:ascii="Times New Roman" w:eastAsia="Calibri" w:hAnsi="Times New Roman" w:cs="Times New Roman"/>
                <w:b/>
                <w:spacing w:val="-6"/>
                <w:sz w:val="28"/>
                <w:szCs w:val="28"/>
              </w:rPr>
              <w:t>Сергій МАРЧЕНКО</w:t>
            </w:r>
          </w:p>
        </w:tc>
      </w:tr>
      <w:tr w:rsidR="001C155F" w:rsidRPr="009062A0" w:rsidTr="005F3450">
        <w:tc>
          <w:tcPr>
            <w:tcW w:w="9780" w:type="dxa"/>
            <w:gridSpan w:val="3"/>
          </w:tcPr>
          <w:p w:rsidR="001C155F" w:rsidRPr="009062A0" w:rsidRDefault="001C155F" w:rsidP="006355DC">
            <w:pPr>
              <w:widowControl w:val="0"/>
              <w:spacing w:after="0" w:line="360" w:lineRule="auto"/>
              <w:ind w:left="-111"/>
              <w:jc w:val="both"/>
              <w:rPr>
                <w:rFonts w:ascii="Times New Roman" w:eastAsia="Calibri" w:hAnsi="Times New Roman" w:cs="Times New Roman"/>
                <w:spacing w:val="-6"/>
                <w:sz w:val="28"/>
                <w:szCs w:val="28"/>
              </w:rPr>
            </w:pPr>
            <w:r w:rsidRPr="009062A0">
              <w:rPr>
                <w:rFonts w:ascii="Times New Roman" w:eastAsia="Calibri" w:hAnsi="Times New Roman" w:cs="Times New Roman"/>
                <w:spacing w:val="-6"/>
                <w:sz w:val="28"/>
                <w:szCs w:val="28"/>
              </w:rPr>
              <w:t>___ ____________ 20__ р.</w:t>
            </w:r>
          </w:p>
        </w:tc>
      </w:tr>
    </w:tbl>
    <w:p w:rsidR="00756177" w:rsidRPr="009062A0" w:rsidRDefault="00756177" w:rsidP="00C940AC">
      <w:pPr>
        <w:widowControl w:val="0"/>
        <w:spacing w:after="0" w:line="360" w:lineRule="auto"/>
        <w:rPr>
          <w:spacing w:val="-6"/>
          <w:lang w:val="en-US"/>
        </w:rPr>
      </w:pPr>
    </w:p>
    <w:sectPr w:rsidR="00756177" w:rsidRPr="009062A0" w:rsidSect="0078076E">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55B" w:rsidRDefault="00A3055B" w:rsidP="0078076E">
      <w:pPr>
        <w:spacing w:after="0" w:line="240" w:lineRule="auto"/>
      </w:pPr>
      <w:r>
        <w:separator/>
      </w:r>
    </w:p>
  </w:endnote>
  <w:endnote w:type="continuationSeparator" w:id="0">
    <w:p w:rsidR="00A3055B" w:rsidRDefault="00A3055B" w:rsidP="0078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Antiqua">
    <w:altName w:val="Bahnschrift Light"/>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F20" w:rsidRDefault="00276F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F20" w:rsidRDefault="00276F2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F20" w:rsidRDefault="00276F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55B" w:rsidRDefault="00A3055B" w:rsidP="0078076E">
      <w:pPr>
        <w:spacing w:after="0" w:line="240" w:lineRule="auto"/>
      </w:pPr>
      <w:r>
        <w:separator/>
      </w:r>
    </w:p>
  </w:footnote>
  <w:footnote w:type="continuationSeparator" w:id="0">
    <w:p w:rsidR="00A3055B" w:rsidRDefault="00A3055B" w:rsidP="00780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F20" w:rsidRDefault="00276F2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146916"/>
      <w:docPartObj>
        <w:docPartGallery w:val="Page Numbers (Top of Page)"/>
        <w:docPartUnique/>
      </w:docPartObj>
    </w:sdtPr>
    <w:sdtEndPr>
      <w:rPr>
        <w:rFonts w:ascii="Times New Roman" w:hAnsi="Times New Roman" w:cs="Times New Roman"/>
        <w:sz w:val="24"/>
        <w:szCs w:val="24"/>
      </w:rPr>
    </w:sdtEndPr>
    <w:sdtContent>
      <w:p w:rsidR="0078076E" w:rsidRPr="00276F20" w:rsidRDefault="0078076E">
        <w:pPr>
          <w:pStyle w:val="a4"/>
          <w:jc w:val="center"/>
          <w:rPr>
            <w:rFonts w:ascii="Times New Roman" w:hAnsi="Times New Roman" w:cs="Times New Roman"/>
            <w:sz w:val="24"/>
            <w:szCs w:val="24"/>
          </w:rPr>
        </w:pPr>
        <w:r w:rsidRPr="00276F20">
          <w:rPr>
            <w:rFonts w:ascii="Times New Roman" w:hAnsi="Times New Roman" w:cs="Times New Roman"/>
            <w:sz w:val="24"/>
            <w:szCs w:val="24"/>
          </w:rPr>
          <w:fldChar w:fldCharType="begin"/>
        </w:r>
        <w:r w:rsidRPr="00276F20">
          <w:rPr>
            <w:rFonts w:ascii="Times New Roman" w:hAnsi="Times New Roman" w:cs="Times New Roman"/>
            <w:sz w:val="24"/>
            <w:szCs w:val="24"/>
          </w:rPr>
          <w:instrText>PAGE   \* MERGEFORMAT</w:instrText>
        </w:r>
        <w:r w:rsidRPr="00276F20">
          <w:rPr>
            <w:rFonts w:ascii="Times New Roman" w:hAnsi="Times New Roman" w:cs="Times New Roman"/>
            <w:sz w:val="24"/>
            <w:szCs w:val="24"/>
          </w:rPr>
          <w:fldChar w:fldCharType="separate"/>
        </w:r>
        <w:r w:rsidR="00A706A0" w:rsidRPr="00276F20">
          <w:rPr>
            <w:rFonts w:ascii="Times New Roman" w:hAnsi="Times New Roman" w:cs="Times New Roman"/>
            <w:noProof/>
            <w:sz w:val="24"/>
            <w:szCs w:val="24"/>
          </w:rPr>
          <w:t>3</w:t>
        </w:r>
        <w:r w:rsidRPr="00276F20">
          <w:rPr>
            <w:rFonts w:ascii="Times New Roman" w:hAnsi="Times New Roman" w:cs="Times New Roman"/>
            <w:sz w:val="24"/>
            <w:szCs w:val="24"/>
          </w:rPr>
          <w:fldChar w:fldCharType="end"/>
        </w:r>
      </w:p>
    </w:sdtContent>
  </w:sdt>
  <w:p w:rsidR="0078076E" w:rsidRDefault="0078076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F20" w:rsidRDefault="00276F2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27B"/>
    <w:multiLevelType w:val="hybridMultilevel"/>
    <w:tmpl w:val="39888A02"/>
    <w:lvl w:ilvl="0" w:tplc="39586146">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1B37FC9"/>
    <w:multiLevelType w:val="hybridMultilevel"/>
    <w:tmpl w:val="55783E9A"/>
    <w:lvl w:ilvl="0" w:tplc="020CF0CC">
      <w:start w:val="4"/>
      <w:numFmt w:val="decimal"/>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431D7343"/>
    <w:multiLevelType w:val="hybridMultilevel"/>
    <w:tmpl w:val="2E98C24C"/>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6DE4AEC"/>
    <w:multiLevelType w:val="hybridMultilevel"/>
    <w:tmpl w:val="F85C6C7E"/>
    <w:lvl w:ilvl="0" w:tplc="87FAE91C">
      <w:start w:val="1"/>
      <w:numFmt w:val="decimal"/>
      <w:lvlText w:val="%1."/>
      <w:lvlJc w:val="left"/>
      <w:pPr>
        <w:ind w:left="927" w:hanging="360"/>
      </w:pPr>
      <w:rPr>
        <w:rFonts w:eastAsiaTheme="majorEastAsia"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CBA27EC"/>
    <w:multiLevelType w:val="hybridMultilevel"/>
    <w:tmpl w:val="DFC0656A"/>
    <w:lvl w:ilvl="0" w:tplc="14F4483E">
      <w:start w:val="1"/>
      <w:numFmt w:val="bullet"/>
      <w:lvlText w:val=""/>
      <w:lvlJc w:val="left"/>
      <w:pPr>
        <w:ind w:left="927" w:hanging="360"/>
      </w:pPr>
      <w:rPr>
        <w:rFonts w:ascii="Wingdings" w:hAnsi="Wingdings"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C983951"/>
    <w:multiLevelType w:val="hybridMultilevel"/>
    <w:tmpl w:val="55783E9A"/>
    <w:lvl w:ilvl="0" w:tplc="020CF0CC">
      <w:start w:val="4"/>
      <w:numFmt w:val="decimal"/>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DD1"/>
    <w:rsid w:val="00004C04"/>
    <w:rsid w:val="00010D77"/>
    <w:rsid w:val="0001508C"/>
    <w:rsid w:val="00016E86"/>
    <w:rsid w:val="000208EE"/>
    <w:rsid w:val="00026CC9"/>
    <w:rsid w:val="000317CB"/>
    <w:rsid w:val="00031898"/>
    <w:rsid w:val="00032FF2"/>
    <w:rsid w:val="00033333"/>
    <w:rsid w:val="0003390F"/>
    <w:rsid w:val="00034788"/>
    <w:rsid w:val="00036477"/>
    <w:rsid w:val="00036A5D"/>
    <w:rsid w:val="00042505"/>
    <w:rsid w:val="000437C9"/>
    <w:rsid w:val="00043B53"/>
    <w:rsid w:val="00044287"/>
    <w:rsid w:val="0004550B"/>
    <w:rsid w:val="00054D47"/>
    <w:rsid w:val="00057F70"/>
    <w:rsid w:val="00061AAC"/>
    <w:rsid w:val="00063C5A"/>
    <w:rsid w:val="000725C3"/>
    <w:rsid w:val="0008257D"/>
    <w:rsid w:val="00084F43"/>
    <w:rsid w:val="00091098"/>
    <w:rsid w:val="00091B5F"/>
    <w:rsid w:val="000926BC"/>
    <w:rsid w:val="00094170"/>
    <w:rsid w:val="00095F0A"/>
    <w:rsid w:val="0009785F"/>
    <w:rsid w:val="000A30A1"/>
    <w:rsid w:val="000B2C11"/>
    <w:rsid w:val="000B3589"/>
    <w:rsid w:val="000B4C9D"/>
    <w:rsid w:val="000B4D69"/>
    <w:rsid w:val="000B78ED"/>
    <w:rsid w:val="000C1C35"/>
    <w:rsid w:val="000D0C9B"/>
    <w:rsid w:val="000D19F0"/>
    <w:rsid w:val="000D2E70"/>
    <w:rsid w:val="000E3D81"/>
    <w:rsid w:val="000E5610"/>
    <w:rsid w:val="000E5CEB"/>
    <w:rsid w:val="000E645F"/>
    <w:rsid w:val="000F1161"/>
    <w:rsid w:val="001022C0"/>
    <w:rsid w:val="00104A35"/>
    <w:rsid w:val="00107143"/>
    <w:rsid w:val="00110D0E"/>
    <w:rsid w:val="0011429B"/>
    <w:rsid w:val="00114DB7"/>
    <w:rsid w:val="00115806"/>
    <w:rsid w:val="00130B4F"/>
    <w:rsid w:val="00133602"/>
    <w:rsid w:val="00135487"/>
    <w:rsid w:val="001362C8"/>
    <w:rsid w:val="0013658C"/>
    <w:rsid w:val="0015219F"/>
    <w:rsid w:val="001564A9"/>
    <w:rsid w:val="0015679D"/>
    <w:rsid w:val="0016170A"/>
    <w:rsid w:val="00162277"/>
    <w:rsid w:val="00166A12"/>
    <w:rsid w:val="00167791"/>
    <w:rsid w:val="00174062"/>
    <w:rsid w:val="001748FB"/>
    <w:rsid w:val="00182709"/>
    <w:rsid w:val="001928EB"/>
    <w:rsid w:val="00197557"/>
    <w:rsid w:val="001A0EE3"/>
    <w:rsid w:val="001B374A"/>
    <w:rsid w:val="001B739B"/>
    <w:rsid w:val="001C155F"/>
    <w:rsid w:val="001C2A0E"/>
    <w:rsid w:val="001C58DD"/>
    <w:rsid w:val="001D05F7"/>
    <w:rsid w:val="001E5E7F"/>
    <w:rsid w:val="001E612D"/>
    <w:rsid w:val="001F2A33"/>
    <w:rsid w:val="001F3EC2"/>
    <w:rsid w:val="001F4EC1"/>
    <w:rsid w:val="001F6F6D"/>
    <w:rsid w:val="001F713C"/>
    <w:rsid w:val="0020314B"/>
    <w:rsid w:val="00207616"/>
    <w:rsid w:val="0021351A"/>
    <w:rsid w:val="00216427"/>
    <w:rsid w:val="00222CE9"/>
    <w:rsid w:val="00225818"/>
    <w:rsid w:val="00225E0E"/>
    <w:rsid w:val="00226650"/>
    <w:rsid w:val="0022740D"/>
    <w:rsid w:val="002303D6"/>
    <w:rsid w:val="00230EB2"/>
    <w:rsid w:val="002402CC"/>
    <w:rsid w:val="0024551E"/>
    <w:rsid w:val="00250464"/>
    <w:rsid w:val="002509C3"/>
    <w:rsid w:val="00253154"/>
    <w:rsid w:val="00253D75"/>
    <w:rsid w:val="00255A25"/>
    <w:rsid w:val="00260AE8"/>
    <w:rsid w:val="00261825"/>
    <w:rsid w:val="00273F20"/>
    <w:rsid w:val="002753D2"/>
    <w:rsid w:val="00275EE7"/>
    <w:rsid w:val="00276F20"/>
    <w:rsid w:val="00277B08"/>
    <w:rsid w:val="00284F40"/>
    <w:rsid w:val="00287FD5"/>
    <w:rsid w:val="002900BA"/>
    <w:rsid w:val="00293F8D"/>
    <w:rsid w:val="00297408"/>
    <w:rsid w:val="002A0B93"/>
    <w:rsid w:val="002A251B"/>
    <w:rsid w:val="002B4ACE"/>
    <w:rsid w:val="002C4986"/>
    <w:rsid w:val="002C7BA8"/>
    <w:rsid w:val="002C7F82"/>
    <w:rsid w:val="002D33BB"/>
    <w:rsid w:val="002E1728"/>
    <w:rsid w:val="002E259B"/>
    <w:rsid w:val="002E53E3"/>
    <w:rsid w:val="002E6D6D"/>
    <w:rsid w:val="002F5558"/>
    <w:rsid w:val="00306AB2"/>
    <w:rsid w:val="00306C13"/>
    <w:rsid w:val="00325144"/>
    <w:rsid w:val="00327289"/>
    <w:rsid w:val="00331B2C"/>
    <w:rsid w:val="00346D87"/>
    <w:rsid w:val="00351325"/>
    <w:rsid w:val="00357683"/>
    <w:rsid w:val="0036323E"/>
    <w:rsid w:val="003672C3"/>
    <w:rsid w:val="00370002"/>
    <w:rsid w:val="003713C0"/>
    <w:rsid w:val="00373C13"/>
    <w:rsid w:val="00381B1D"/>
    <w:rsid w:val="0038298A"/>
    <w:rsid w:val="003835BE"/>
    <w:rsid w:val="00383B81"/>
    <w:rsid w:val="00383FA1"/>
    <w:rsid w:val="003A3858"/>
    <w:rsid w:val="003B3155"/>
    <w:rsid w:val="003C0DC3"/>
    <w:rsid w:val="003C2348"/>
    <w:rsid w:val="003C2BBA"/>
    <w:rsid w:val="003C2F1A"/>
    <w:rsid w:val="003C2FD8"/>
    <w:rsid w:val="003D127D"/>
    <w:rsid w:val="003D2AA7"/>
    <w:rsid w:val="004000DC"/>
    <w:rsid w:val="00410FD4"/>
    <w:rsid w:val="00411D09"/>
    <w:rsid w:val="00424A01"/>
    <w:rsid w:val="00426928"/>
    <w:rsid w:val="0045123F"/>
    <w:rsid w:val="004521B0"/>
    <w:rsid w:val="00452804"/>
    <w:rsid w:val="00462FA4"/>
    <w:rsid w:val="00465800"/>
    <w:rsid w:val="00465A8B"/>
    <w:rsid w:val="0047216F"/>
    <w:rsid w:val="00481685"/>
    <w:rsid w:val="00490C28"/>
    <w:rsid w:val="004958CE"/>
    <w:rsid w:val="00495DB3"/>
    <w:rsid w:val="004B0AA0"/>
    <w:rsid w:val="004B46D9"/>
    <w:rsid w:val="004B5BDB"/>
    <w:rsid w:val="004B62B7"/>
    <w:rsid w:val="004B6950"/>
    <w:rsid w:val="004C164C"/>
    <w:rsid w:val="004C363A"/>
    <w:rsid w:val="004C665D"/>
    <w:rsid w:val="004E19BE"/>
    <w:rsid w:val="004E5587"/>
    <w:rsid w:val="004F10E0"/>
    <w:rsid w:val="00501C6A"/>
    <w:rsid w:val="00503490"/>
    <w:rsid w:val="00505B0E"/>
    <w:rsid w:val="00506931"/>
    <w:rsid w:val="0051099D"/>
    <w:rsid w:val="0051123E"/>
    <w:rsid w:val="00523FA4"/>
    <w:rsid w:val="00524D18"/>
    <w:rsid w:val="005302B6"/>
    <w:rsid w:val="005379A7"/>
    <w:rsid w:val="0054052D"/>
    <w:rsid w:val="005440FD"/>
    <w:rsid w:val="005523FD"/>
    <w:rsid w:val="00553531"/>
    <w:rsid w:val="0055609F"/>
    <w:rsid w:val="005616B6"/>
    <w:rsid w:val="005651FA"/>
    <w:rsid w:val="00565971"/>
    <w:rsid w:val="005824E2"/>
    <w:rsid w:val="0058307B"/>
    <w:rsid w:val="00591865"/>
    <w:rsid w:val="005A25AF"/>
    <w:rsid w:val="005A3477"/>
    <w:rsid w:val="005A4108"/>
    <w:rsid w:val="005B0AA0"/>
    <w:rsid w:val="005B3BA0"/>
    <w:rsid w:val="005E2031"/>
    <w:rsid w:val="005E3BB9"/>
    <w:rsid w:val="005E3ECE"/>
    <w:rsid w:val="005E6881"/>
    <w:rsid w:val="005F2BFF"/>
    <w:rsid w:val="005F3450"/>
    <w:rsid w:val="005F42EE"/>
    <w:rsid w:val="00601741"/>
    <w:rsid w:val="0060404E"/>
    <w:rsid w:val="00612063"/>
    <w:rsid w:val="00614539"/>
    <w:rsid w:val="00624D70"/>
    <w:rsid w:val="00625D8F"/>
    <w:rsid w:val="00627A74"/>
    <w:rsid w:val="006324C4"/>
    <w:rsid w:val="00634536"/>
    <w:rsid w:val="006355DC"/>
    <w:rsid w:val="006404BF"/>
    <w:rsid w:val="00641A48"/>
    <w:rsid w:val="00641DD1"/>
    <w:rsid w:val="006460CC"/>
    <w:rsid w:val="0065108B"/>
    <w:rsid w:val="006541D2"/>
    <w:rsid w:val="006552CB"/>
    <w:rsid w:val="00660A60"/>
    <w:rsid w:val="00661ED7"/>
    <w:rsid w:val="00663570"/>
    <w:rsid w:val="006652E8"/>
    <w:rsid w:val="00666E72"/>
    <w:rsid w:val="00670A1B"/>
    <w:rsid w:val="006716AE"/>
    <w:rsid w:val="006720F7"/>
    <w:rsid w:val="006737DB"/>
    <w:rsid w:val="006740BB"/>
    <w:rsid w:val="00675873"/>
    <w:rsid w:val="00675EA0"/>
    <w:rsid w:val="00680A72"/>
    <w:rsid w:val="00681FDC"/>
    <w:rsid w:val="0069020E"/>
    <w:rsid w:val="00690DC7"/>
    <w:rsid w:val="00691372"/>
    <w:rsid w:val="006A3F31"/>
    <w:rsid w:val="006A789E"/>
    <w:rsid w:val="006B0D7E"/>
    <w:rsid w:val="006B2D72"/>
    <w:rsid w:val="006B735D"/>
    <w:rsid w:val="006C21BB"/>
    <w:rsid w:val="006C34EB"/>
    <w:rsid w:val="006C6B61"/>
    <w:rsid w:val="006D2B1B"/>
    <w:rsid w:val="006E09C3"/>
    <w:rsid w:val="006E0EFA"/>
    <w:rsid w:val="006E25DE"/>
    <w:rsid w:val="006E424E"/>
    <w:rsid w:val="006F39FB"/>
    <w:rsid w:val="006F67C5"/>
    <w:rsid w:val="00700D27"/>
    <w:rsid w:val="00706120"/>
    <w:rsid w:val="007065F4"/>
    <w:rsid w:val="00707482"/>
    <w:rsid w:val="00711A5B"/>
    <w:rsid w:val="0072247B"/>
    <w:rsid w:val="00724820"/>
    <w:rsid w:val="00727C70"/>
    <w:rsid w:val="00733A07"/>
    <w:rsid w:val="007367AC"/>
    <w:rsid w:val="0075310D"/>
    <w:rsid w:val="0075492A"/>
    <w:rsid w:val="00756177"/>
    <w:rsid w:val="007568DB"/>
    <w:rsid w:val="00763C78"/>
    <w:rsid w:val="0076718D"/>
    <w:rsid w:val="0077660C"/>
    <w:rsid w:val="007774B8"/>
    <w:rsid w:val="0078076E"/>
    <w:rsid w:val="007919A1"/>
    <w:rsid w:val="007A162E"/>
    <w:rsid w:val="007A313A"/>
    <w:rsid w:val="007A52E8"/>
    <w:rsid w:val="007A59C7"/>
    <w:rsid w:val="007C3509"/>
    <w:rsid w:val="007E283D"/>
    <w:rsid w:val="007E3C96"/>
    <w:rsid w:val="007F3309"/>
    <w:rsid w:val="007F6C98"/>
    <w:rsid w:val="007F7B44"/>
    <w:rsid w:val="008061DF"/>
    <w:rsid w:val="00812570"/>
    <w:rsid w:val="00812725"/>
    <w:rsid w:val="008130A4"/>
    <w:rsid w:val="00816742"/>
    <w:rsid w:val="0081711A"/>
    <w:rsid w:val="00817648"/>
    <w:rsid w:val="0081794A"/>
    <w:rsid w:val="008179C2"/>
    <w:rsid w:val="00822E4D"/>
    <w:rsid w:val="008233D5"/>
    <w:rsid w:val="008245A1"/>
    <w:rsid w:val="00825764"/>
    <w:rsid w:val="00826F01"/>
    <w:rsid w:val="00827A09"/>
    <w:rsid w:val="00831DC6"/>
    <w:rsid w:val="00835E48"/>
    <w:rsid w:val="00837AFF"/>
    <w:rsid w:val="0084000E"/>
    <w:rsid w:val="00841A61"/>
    <w:rsid w:val="00841E29"/>
    <w:rsid w:val="00846E00"/>
    <w:rsid w:val="0085105E"/>
    <w:rsid w:val="008546A9"/>
    <w:rsid w:val="008552EC"/>
    <w:rsid w:val="008557BA"/>
    <w:rsid w:val="00860C0C"/>
    <w:rsid w:val="008735DD"/>
    <w:rsid w:val="008742F6"/>
    <w:rsid w:val="008765C7"/>
    <w:rsid w:val="00876635"/>
    <w:rsid w:val="00882EF4"/>
    <w:rsid w:val="00885556"/>
    <w:rsid w:val="00890140"/>
    <w:rsid w:val="00891F83"/>
    <w:rsid w:val="008974C6"/>
    <w:rsid w:val="008A4CE1"/>
    <w:rsid w:val="008B66B4"/>
    <w:rsid w:val="008C10C8"/>
    <w:rsid w:val="008C16F5"/>
    <w:rsid w:val="008C38EA"/>
    <w:rsid w:val="008C4AA6"/>
    <w:rsid w:val="008C5C38"/>
    <w:rsid w:val="008D6CA1"/>
    <w:rsid w:val="008D7F18"/>
    <w:rsid w:val="008E0D29"/>
    <w:rsid w:val="008E4637"/>
    <w:rsid w:val="008E5DC0"/>
    <w:rsid w:val="008E6A22"/>
    <w:rsid w:val="008E707B"/>
    <w:rsid w:val="008F0970"/>
    <w:rsid w:val="008F5FB7"/>
    <w:rsid w:val="008F6B72"/>
    <w:rsid w:val="00903AFE"/>
    <w:rsid w:val="009062A0"/>
    <w:rsid w:val="00915254"/>
    <w:rsid w:val="009204B0"/>
    <w:rsid w:val="00926CCC"/>
    <w:rsid w:val="00937334"/>
    <w:rsid w:val="0093750A"/>
    <w:rsid w:val="00944602"/>
    <w:rsid w:val="00947709"/>
    <w:rsid w:val="0095353F"/>
    <w:rsid w:val="00962842"/>
    <w:rsid w:val="00963D96"/>
    <w:rsid w:val="009652A2"/>
    <w:rsid w:val="00970171"/>
    <w:rsid w:val="0097564D"/>
    <w:rsid w:val="00976D46"/>
    <w:rsid w:val="00977CEC"/>
    <w:rsid w:val="00982215"/>
    <w:rsid w:val="009A2304"/>
    <w:rsid w:val="009A28E3"/>
    <w:rsid w:val="009A62DD"/>
    <w:rsid w:val="009A6407"/>
    <w:rsid w:val="009A79C9"/>
    <w:rsid w:val="009B2BF7"/>
    <w:rsid w:val="009B4367"/>
    <w:rsid w:val="009D6501"/>
    <w:rsid w:val="009D679E"/>
    <w:rsid w:val="009D71F1"/>
    <w:rsid w:val="009E4DF9"/>
    <w:rsid w:val="009F0A4E"/>
    <w:rsid w:val="009F70C0"/>
    <w:rsid w:val="00A0049B"/>
    <w:rsid w:val="00A1093D"/>
    <w:rsid w:val="00A10B38"/>
    <w:rsid w:val="00A15C3E"/>
    <w:rsid w:val="00A214CA"/>
    <w:rsid w:val="00A23E5D"/>
    <w:rsid w:val="00A27458"/>
    <w:rsid w:val="00A3055B"/>
    <w:rsid w:val="00A33356"/>
    <w:rsid w:val="00A33CE7"/>
    <w:rsid w:val="00A34649"/>
    <w:rsid w:val="00A35B2F"/>
    <w:rsid w:val="00A365EF"/>
    <w:rsid w:val="00A3772A"/>
    <w:rsid w:val="00A37A96"/>
    <w:rsid w:val="00A43BE6"/>
    <w:rsid w:val="00A44899"/>
    <w:rsid w:val="00A46534"/>
    <w:rsid w:val="00A46B7E"/>
    <w:rsid w:val="00A5058C"/>
    <w:rsid w:val="00A51739"/>
    <w:rsid w:val="00A552B7"/>
    <w:rsid w:val="00A56241"/>
    <w:rsid w:val="00A61962"/>
    <w:rsid w:val="00A64778"/>
    <w:rsid w:val="00A66911"/>
    <w:rsid w:val="00A706A0"/>
    <w:rsid w:val="00A7698F"/>
    <w:rsid w:val="00A819CB"/>
    <w:rsid w:val="00A858CB"/>
    <w:rsid w:val="00A8645A"/>
    <w:rsid w:val="00A913C5"/>
    <w:rsid w:val="00A93280"/>
    <w:rsid w:val="00AA255A"/>
    <w:rsid w:val="00AA2C66"/>
    <w:rsid w:val="00AA6540"/>
    <w:rsid w:val="00AB432A"/>
    <w:rsid w:val="00AB794B"/>
    <w:rsid w:val="00AC4766"/>
    <w:rsid w:val="00AC50F7"/>
    <w:rsid w:val="00AD001C"/>
    <w:rsid w:val="00AD06EB"/>
    <w:rsid w:val="00AD1431"/>
    <w:rsid w:val="00AD58E9"/>
    <w:rsid w:val="00AD5E1F"/>
    <w:rsid w:val="00AD7107"/>
    <w:rsid w:val="00AE7331"/>
    <w:rsid w:val="00AE7855"/>
    <w:rsid w:val="00AF2941"/>
    <w:rsid w:val="00AF2A0B"/>
    <w:rsid w:val="00AF3D4C"/>
    <w:rsid w:val="00AF5945"/>
    <w:rsid w:val="00B05477"/>
    <w:rsid w:val="00B0742A"/>
    <w:rsid w:val="00B11451"/>
    <w:rsid w:val="00B12678"/>
    <w:rsid w:val="00B1651F"/>
    <w:rsid w:val="00B17FBE"/>
    <w:rsid w:val="00B21875"/>
    <w:rsid w:val="00B2361D"/>
    <w:rsid w:val="00B238C0"/>
    <w:rsid w:val="00B2710A"/>
    <w:rsid w:val="00B31678"/>
    <w:rsid w:val="00B3719E"/>
    <w:rsid w:val="00B41EB6"/>
    <w:rsid w:val="00B430E6"/>
    <w:rsid w:val="00B4790D"/>
    <w:rsid w:val="00B534D5"/>
    <w:rsid w:val="00B57358"/>
    <w:rsid w:val="00B60ECC"/>
    <w:rsid w:val="00B62B6B"/>
    <w:rsid w:val="00B62BCC"/>
    <w:rsid w:val="00B6317C"/>
    <w:rsid w:val="00B66461"/>
    <w:rsid w:val="00B671E8"/>
    <w:rsid w:val="00B74638"/>
    <w:rsid w:val="00B82D06"/>
    <w:rsid w:val="00B8400C"/>
    <w:rsid w:val="00B85B34"/>
    <w:rsid w:val="00B90A73"/>
    <w:rsid w:val="00B91AF3"/>
    <w:rsid w:val="00B921B9"/>
    <w:rsid w:val="00B93743"/>
    <w:rsid w:val="00B9531D"/>
    <w:rsid w:val="00BA6E4D"/>
    <w:rsid w:val="00BA7272"/>
    <w:rsid w:val="00BA7CD6"/>
    <w:rsid w:val="00BB61E8"/>
    <w:rsid w:val="00BB791C"/>
    <w:rsid w:val="00BC04A7"/>
    <w:rsid w:val="00BC4A64"/>
    <w:rsid w:val="00BC7792"/>
    <w:rsid w:val="00BD2057"/>
    <w:rsid w:val="00BD3A81"/>
    <w:rsid w:val="00BD58BF"/>
    <w:rsid w:val="00BD60A5"/>
    <w:rsid w:val="00BE109F"/>
    <w:rsid w:val="00BF3177"/>
    <w:rsid w:val="00BF69D8"/>
    <w:rsid w:val="00C06180"/>
    <w:rsid w:val="00C064DE"/>
    <w:rsid w:val="00C15509"/>
    <w:rsid w:val="00C1598A"/>
    <w:rsid w:val="00C170DE"/>
    <w:rsid w:val="00C26A62"/>
    <w:rsid w:val="00C2768D"/>
    <w:rsid w:val="00C36D6B"/>
    <w:rsid w:val="00C41DF0"/>
    <w:rsid w:val="00C43313"/>
    <w:rsid w:val="00C54349"/>
    <w:rsid w:val="00C602CF"/>
    <w:rsid w:val="00C844A6"/>
    <w:rsid w:val="00C940AC"/>
    <w:rsid w:val="00C9491D"/>
    <w:rsid w:val="00C95514"/>
    <w:rsid w:val="00C978C8"/>
    <w:rsid w:val="00CA20B5"/>
    <w:rsid w:val="00CA5B86"/>
    <w:rsid w:val="00CA7D03"/>
    <w:rsid w:val="00CB721C"/>
    <w:rsid w:val="00CB73D2"/>
    <w:rsid w:val="00CB7487"/>
    <w:rsid w:val="00CC7A41"/>
    <w:rsid w:val="00CD7D38"/>
    <w:rsid w:val="00CE0A18"/>
    <w:rsid w:val="00CF3CEB"/>
    <w:rsid w:val="00CF4290"/>
    <w:rsid w:val="00CF4386"/>
    <w:rsid w:val="00CF7B97"/>
    <w:rsid w:val="00D00088"/>
    <w:rsid w:val="00D04C4F"/>
    <w:rsid w:val="00D04F66"/>
    <w:rsid w:val="00D05F11"/>
    <w:rsid w:val="00D214F4"/>
    <w:rsid w:val="00D21C4D"/>
    <w:rsid w:val="00D23A50"/>
    <w:rsid w:val="00D24AA5"/>
    <w:rsid w:val="00D312E3"/>
    <w:rsid w:val="00D31B7D"/>
    <w:rsid w:val="00D33BE9"/>
    <w:rsid w:val="00D34F45"/>
    <w:rsid w:val="00D4184C"/>
    <w:rsid w:val="00D4265B"/>
    <w:rsid w:val="00D43644"/>
    <w:rsid w:val="00D4538B"/>
    <w:rsid w:val="00D52BFD"/>
    <w:rsid w:val="00D560A3"/>
    <w:rsid w:val="00D5672E"/>
    <w:rsid w:val="00D644C7"/>
    <w:rsid w:val="00D66A08"/>
    <w:rsid w:val="00D66BC3"/>
    <w:rsid w:val="00D70C8E"/>
    <w:rsid w:val="00D712C1"/>
    <w:rsid w:val="00D866C1"/>
    <w:rsid w:val="00D91E3C"/>
    <w:rsid w:val="00D951DF"/>
    <w:rsid w:val="00D97D41"/>
    <w:rsid w:val="00DA407C"/>
    <w:rsid w:val="00DA50AD"/>
    <w:rsid w:val="00DB357F"/>
    <w:rsid w:val="00DC6867"/>
    <w:rsid w:val="00DD205E"/>
    <w:rsid w:val="00DD444D"/>
    <w:rsid w:val="00DD72A0"/>
    <w:rsid w:val="00DD79D1"/>
    <w:rsid w:val="00DD7DD4"/>
    <w:rsid w:val="00DE06B5"/>
    <w:rsid w:val="00DE67C1"/>
    <w:rsid w:val="00DF0767"/>
    <w:rsid w:val="00DF2BD1"/>
    <w:rsid w:val="00E07337"/>
    <w:rsid w:val="00E1124B"/>
    <w:rsid w:val="00E15757"/>
    <w:rsid w:val="00E20A41"/>
    <w:rsid w:val="00E25EDA"/>
    <w:rsid w:val="00E2668A"/>
    <w:rsid w:val="00E273CC"/>
    <w:rsid w:val="00E32825"/>
    <w:rsid w:val="00E34E0B"/>
    <w:rsid w:val="00E36BB1"/>
    <w:rsid w:val="00E36E86"/>
    <w:rsid w:val="00E370F1"/>
    <w:rsid w:val="00E40CBF"/>
    <w:rsid w:val="00E461A8"/>
    <w:rsid w:val="00E47010"/>
    <w:rsid w:val="00E51031"/>
    <w:rsid w:val="00E53CE2"/>
    <w:rsid w:val="00E554F5"/>
    <w:rsid w:val="00E6197C"/>
    <w:rsid w:val="00E8216B"/>
    <w:rsid w:val="00E8326D"/>
    <w:rsid w:val="00E869F5"/>
    <w:rsid w:val="00E957F3"/>
    <w:rsid w:val="00E9614F"/>
    <w:rsid w:val="00E97F74"/>
    <w:rsid w:val="00EA4AA7"/>
    <w:rsid w:val="00EA4FCA"/>
    <w:rsid w:val="00ED32FB"/>
    <w:rsid w:val="00ED4954"/>
    <w:rsid w:val="00EE2079"/>
    <w:rsid w:val="00EE3A32"/>
    <w:rsid w:val="00EE3F74"/>
    <w:rsid w:val="00EE4035"/>
    <w:rsid w:val="00F02410"/>
    <w:rsid w:val="00F05EB8"/>
    <w:rsid w:val="00F21991"/>
    <w:rsid w:val="00F23659"/>
    <w:rsid w:val="00F317EF"/>
    <w:rsid w:val="00F349C3"/>
    <w:rsid w:val="00F376D0"/>
    <w:rsid w:val="00F56C47"/>
    <w:rsid w:val="00F64637"/>
    <w:rsid w:val="00F72278"/>
    <w:rsid w:val="00F8426C"/>
    <w:rsid w:val="00F91D7B"/>
    <w:rsid w:val="00F94C5E"/>
    <w:rsid w:val="00F9521B"/>
    <w:rsid w:val="00F9565D"/>
    <w:rsid w:val="00FB57F7"/>
    <w:rsid w:val="00FB6E9A"/>
    <w:rsid w:val="00FC002D"/>
    <w:rsid w:val="00FC17CC"/>
    <w:rsid w:val="00FD29E8"/>
    <w:rsid w:val="00FD578C"/>
    <w:rsid w:val="00FE037C"/>
    <w:rsid w:val="00FE1EE9"/>
    <w:rsid w:val="00FE4DD3"/>
    <w:rsid w:val="00FF0B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27E9F-D9BF-419E-8799-969E06B8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30A4"/>
  </w:style>
  <w:style w:type="paragraph" w:styleId="2">
    <w:name w:val="heading 2"/>
    <w:basedOn w:val="a"/>
    <w:next w:val="a"/>
    <w:link w:val="20"/>
    <w:uiPriority w:val="9"/>
    <w:unhideWhenUsed/>
    <w:qFormat/>
    <w:rsid w:val="00641D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641D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1DD1"/>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semiHidden/>
    <w:rsid w:val="00641DD1"/>
    <w:rPr>
      <w:rFonts w:ascii="Times New Roman" w:eastAsia="Times New Roman" w:hAnsi="Times New Roman" w:cs="Times New Roman"/>
      <w:b/>
      <w:bCs/>
      <w:sz w:val="27"/>
      <w:szCs w:val="27"/>
      <w:lang w:val="ru-RU" w:eastAsia="ru-RU"/>
    </w:rPr>
  </w:style>
  <w:style w:type="paragraph" w:customStyle="1" w:styleId="rvps2">
    <w:name w:val="rvps2"/>
    <w:basedOn w:val="a"/>
    <w:rsid w:val="00641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Нормальний текст"/>
    <w:basedOn w:val="a"/>
    <w:rsid w:val="00641DD1"/>
    <w:pPr>
      <w:spacing w:before="120" w:after="0" w:line="240" w:lineRule="auto"/>
      <w:ind w:firstLine="567"/>
      <w:jc w:val="both"/>
    </w:pPr>
    <w:rPr>
      <w:rFonts w:ascii="Antiqua" w:eastAsia="Times New Roman" w:hAnsi="Antiqua" w:cs="Times New Roman"/>
      <w:sz w:val="26"/>
      <w:szCs w:val="20"/>
      <w:lang w:eastAsia="ru-RU"/>
    </w:rPr>
  </w:style>
  <w:style w:type="paragraph" w:styleId="a4">
    <w:name w:val="header"/>
    <w:basedOn w:val="a"/>
    <w:link w:val="a5"/>
    <w:uiPriority w:val="99"/>
    <w:unhideWhenUsed/>
    <w:rsid w:val="0078076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8076E"/>
  </w:style>
  <w:style w:type="paragraph" w:styleId="a6">
    <w:name w:val="footer"/>
    <w:basedOn w:val="a"/>
    <w:link w:val="a7"/>
    <w:uiPriority w:val="99"/>
    <w:unhideWhenUsed/>
    <w:rsid w:val="0078076E"/>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8076E"/>
  </w:style>
  <w:style w:type="paragraph" w:styleId="a8">
    <w:name w:val="Balloon Text"/>
    <w:basedOn w:val="a"/>
    <w:link w:val="a9"/>
    <w:uiPriority w:val="99"/>
    <w:semiHidden/>
    <w:unhideWhenUsed/>
    <w:rsid w:val="002509C3"/>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2509C3"/>
    <w:rPr>
      <w:rFonts w:ascii="Segoe UI" w:hAnsi="Segoe UI" w:cs="Segoe UI"/>
      <w:sz w:val="18"/>
      <w:szCs w:val="18"/>
    </w:rPr>
  </w:style>
  <w:style w:type="character" w:customStyle="1" w:styleId="rvts46">
    <w:name w:val="rvts46"/>
    <w:basedOn w:val="a0"/>
    <w:rsid w:val="006E0EFA"/>
  </w:style>
  <w:style w:type="paragraph" w:styleId="aa">
    <w:name w:val="List Paragraph"/>
    <w:basedOn w:val="a"/>
    <w:uiPriority w:val="34"/>
    <w:qFormat/>
    <w:rsid w:val="00982215"/>
    <w:pPr>
      <w:ind w:left="720"/>
      <w:contextualSpacing/>
    </w:pPr>
  </w:style>
  <w:style w:type="table" w:styleId="ab">
    <w:name w:val="Table Grid"/>
    <w:basedOn w:val="a1"/>
    <w:uiPriority w:val="59"/>
    <w:rsid w:val="007A5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4D6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c">
    <w:name w:val="Hyperlink"/>
    <w:basedOn w:val="a0"/>
    <w:uiPriority w:val="99"/>
    <w:semiHidden/>
    <w:unhideWhenUsed/>
    <w:rsid w:val="00F024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272348">
      <w:bodyDiv w:val="1"/>
      <w:marLeft w:val="0"/>
      <w:marRight w:val="0"/>
      <w:marTop w:val="0"/>
      <w:marBottom w:val="0"/>
      <w:divBdr>
        <w:top w:val="none" w:sz="0" w:space="0" w:color="auto"/>
        <w:left w:val="none" w:sz="0" w:space="0" w:color="auto"/>
        <w:bottom w:val="none" w:sz="0" w:space="0" w:color="auto"/>
        <w:right w:val="none" w:sz="0" w:space="0" w:color="auto"/>
      </w:divBdr>
    </w:div>
    <w:div w:id="717583323">
      <w:bodyDiv w:val="1"/>
      <w:marLeft w:val="0"/>
      <w:marRight w:val="0"/>
      <w:marTop w:val="0"/>
      <w:marBottom w:val="0"/>
      <w:divBdr>
        <w:top w:val="none" w:sz="0" w:space="0" w:color="auto"/>
        <w:left w:val="none" w:sz="0" w:space="0" w:color="auto"/>
        <w:bottom w:val="none" w:sz="0" w:space="0" w:color="auto"/>
        <w:right w:val="none" w:sz="0" w:space="0" w:color="auto"/>
      </w:divBdr>
      <w:divsChild>
        <w:div w:id="1298871351">
          <w:marLeft w:val="0"/>
          <w:marRight w:val="0"/>
          <w:marTop w:val="0"/>
          <w:marBottom w:val="150"/>
          <w:divBdr>
            <w:top w:val="none" w:sz="0" w:space="0" w:color="auto"/>
            <w:left w:val="none" w:sz="0" w:space="0" w:color="auto"/>
            <w:bottom w:val="none" w:sz="0" w:space="0" w:color="auto"/>
            <w:right w:val="none" w:sz="0" w:space="0" w:color="auto"/>
          </w:divBdr>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
    <w:div w:id="1903563246">
      <w:bodyDiv w:val="1"/>
      <w:marLeft w:val="0"/>
      <w:marRight w:val="0"/>
      <w:marTop w:val="0"/>
      <w:marBottom w:val="0"/>
      <w:divBdr>
        <w:top w:val="none" w:sz="0" w:space="0" w:color="auto"/>
        <w:left w:val="none" w:sz="0" w:space="0" w:color="auto"/>
        <w:bottom w:val="none" w:sz="0" w:space="0" w:color="auto"/>
        <w:right w:val="none" w:sz="0" w:space="0" w:color="auto"/>
      </w:divBdr>
    </w:div>
    <w:div w:id="209023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BB265-ADD4-4FAB-8C48-6C05361E0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4884</Words>
  <Characters>2785</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tetiana.chernysh</dc:creator>
  <cp:lastModifiedBy>ВИСОВЕНЬ Олексій Васильович</cp:lastModifiedBy>
  <cp:revision>3</cp:revision>
  <cp:lastPrinted>2026-04-13T09:17:00Z</cp:lastPrinted>
  <dcterms:created xsi:type="dcterms:W3CDTF">2026-04-29T13:34:00Z</dcterms:created>
  <dcterms:modified xsi:type="dcterms:W3CDTF">2026-04-29T13:34:00Z</dcterms:modified>
</cp:coreProperties>
</file>