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7D" w:rsidRPr="008A637D" w:rsidRDefault="008A637D" w:rsidP="008A637D">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8A637D">
        <w:rPr>
          <w:rFonts w:ascii="Times New Roman" w:hAnsi="Times New Roman" w:cs="Times New Roman"/>
          <w:b/>
          <w:bCs/>
          <w:sz w:val="28"/>
          <w:szCs w:val="28"/>
        </w:rPr>
        <w:t>АНАЛІЗ РЕГУЛЯТОРНОГО ВПЛИВУ</w:t>
      </w:r>
    </w:p>
    <w:p w:rsidR="008A637D" w:rsidRPr="008A637D" w:rsidRDefault="008A637D" w:rsidP="008A637D">
      <w:pPr>
        <w:autoSpaceDE w:val="0"/>
        <w:autoSpaceDN w:val="0"/>
        <w:adjustRightInd w:val="0"/>
        <w:spacing w:after="0" w:line="240" w:lineRule="auto"/>
        <w:jc w:val="center"/>
        <w:rPr>
          <w:rFonts w:ascii="Times New Roman" w:hAnsi="Times New Roman" w:cs="Times New Roman"/>
          <w:b/>
          <w:bCs/>
          <w:sz w:val="28"/>
          <w:szCs w:val="28"/>
        </w:rPr>
      </w:pPr>
      <w:bookmarkStart w:id="1" w:name="_Hlk215754149"/>
      <w:proofErr w:type="spellStart"/>
      <w:r w:rsidRPr="008A637D">
        <w:rPr>
          <w:rFonts w:ascii="Times New Roman" w:hAnsi="Times New Roman" w:cs="Times New Roman"/>
          <w:b/>
          <w:bCs/>
          <w:sz w:val="28"/>
          <w:szCs w:val="28"/>
        </w:rPr>
        <w:t>проєкту</w:t>
      </w:r>
      <w:proofErr w:type="spellEnd"/>
      <w:r w:rsidRPr="008A637D">
        <w:rPr>
          <w:rFonts w:ascii="Times New Roman" w:hAnsi="Times New Roman" w:cs="Times New Roman"/>
          <w:b/>
          <w:bCs/>
          <w:sz w:val="28"/>
          <w:szCs w:val="28"/>
        </w:rPr>
        <w:t xml:space="preserve"> Закону України «</w:t>
      </w:r>
      <w:r w:rsidR="00684FDB" w:rsidRPr="00684FDB">
        <w:rPr>
          <w:rFonts w:ascii="Times New Roman" w:hAnsi="Times New Roman" w:cs="Times New Roman"/>
          <w:b/>
          <w:sz w:val="28"/>
          <w:szCs w:val="28"/>
        </w:rPr>
        <w:t xml:space="preserve">Про внесення змін до Податкового кодексу </w:t>
      </w:r>
      <w:r w:rsidR="00684FDB" w:rsidRPr="00CD68BD">
        <w:rPr>
          <w:rFonts w:ascii="Times New Roman" w:hAnsi="Times New Roman" w:cs="Times New Roman"/>
          <w:b/>
          <w:sz w:val="28"/>
          <w:szCs w:val="28"/>
        </w:rPr>
        <w:t xml:space="preserve">України щодо реєстрації </w:t>
      </w:r>
      <w:r w:rsidR="002B4393" w:rsidRPr="00CD68BD">
        <w:rPr>
          <w:rFonts w:ascii="Times New Roman" w:hAnsi="Times New Roman" w:cs="Times New Roman"/>
          <w:b/>
          <w:sz w:val="28"/>
          <w:szCs w:val="28"/>
        </w:rPr>
        <w:t xml:space="preserve">платників єдиного податку </w:t>
      </w:r>
      <w:r w:rsidR="00684FDB" w:rsidRPr="00CD68BD">
        <w:rPr>
          <w:rFonts w:ascii="Times New Roman" w:hAnsi="Times New Roman" w:cs="Times New Roman"/>
          <w:b/>
          <w:sz w:val="28"/>
          <w:szCs w:val="28"/>
        </w:rPr>
        <w:t>платник</w:t>
      </w:r>
      <w:r w:rsidR="002B4393" w:rsidRPr="00CD68BD">
        <w:rPr>
          <w:rFonts w:ascii="Times New Roman" w:hAnsi="Times New Roman" w:cs="Times New Roman"/>
          <w:b/>
          <w:sz w:val="28"/>
          <w:szCs w:val="28"/>
        </w:rPr>
        <w:t>а</w:t>
      </w:r>
      <w:r w:rsidR="00684FDB" w:rsidRPr="00CD68BD">
        <w:rPr>
          <w:rFonts w:ascii="Times New Roman" w:hAnsi="Times New Roman" w:cs="Times New Roman"/>
          <w:b/>
          <w:sz w:val="28"/>
          <w:szCs w:val="28"/>
        </w:rPr>
        <w:t>м</w:t>
      </w:r>
      <w:r w:rsidR="002B4393" w:rsidRPr="00CD68BD">
        <w:rPr>
          <w:rFonts w:ascii="Times New Roman" w:hAnsi="Times New Roman" w:cs="Times New Roman"/>
          <w:b/>
          <w:sz w:val="28"/>
          <w:szCs w:val="28"/>
        </w:rPr>
        <w:t>и</w:t>
      </w:r>
      <w:r w:rsidR="00684FDB" w:rsidRPr="00CD68BD">
        <w:rPr>
          <w:rFonts w:ascii="Times New Roman" w:hAnsi="Times New Roman" w:cs="Times New Roman"/>
          <w:b/>
          <w:sz w:val="28"/>
          <w:szCs w:val="28"/>
        </w:rPr>
        <w:t xml:space="preserve"> податку на додану вартість</w:t>
      </w:r>
      <w:r w:rsidRPr="00CD68BD">
        <w:rPr>
          <w:rFonts w:ascii="Times New Roman" w:hAnsi="Times New Roman" w:cs="Times New Roman"/>
          <w:b/>
          <w:bCs/>
          <w:sz w:val="28"/>
          <w:szCs w:val="28"/>
        </w:rPr>
        <w:t>»</w:t>
      </w:r>
    </w:p>
    <w:bookmarkEnd w:id="1"/>
    <w:p w:rsidR="008A637D" w:rsidRDefault="008A637D" w:rsidP="008A637D">
      <w:pPr>
        <w:autoSpaceDE w:val="0"/>
        <w:autoSpaceDN w:val="0"/>
        <w:adjustRightInd w:val="0"/>
        <w:spacing w:after="0" w:line="240" w:lineRule="auto"/>
        <w:rPr>
          <w:rFonts w:ascii="TimesNewRomanPS-BoldMT" w:hAnsi="TimesNewRomanPS-BoldMT" w:cs="TimesNewRomanPS-BoldMT"/>
          <w:b/>
          <w:bCs/>
          <w:sz w:val="28"/>
          <w:szCs w:val="28"/>
        </w:rPr>
      </w:pPr>
    </w:p>
    <w:p w:rsidR="008A637D" w:rsidRPr="00A97384" w:rsidRDefault="008A637D" w:rsidP="00921190">
      <w:pPr>
        <w:autoSpaceDE w:val="0"/>
        <w:autoSpaceDN w:val="0"/>
        <w:adjustRightInd w:val="0"/>
        <w:spacing w:after="0" w:line="240" w:lineRule="auto"/>
        <w:ind w:firstLine="567"/>
        <w:rPr>
          <w:rFonts w:ascii="Times New Roman" w:hAnsi="Times New Roman" w:cs="Times New Roman"/>
          <w:b/>
          <w:bCs/>
          <w:sz w:val="28"/>
          <w:szCs w:val="28"/>
        </w:rPr>
      </w:pPr>
      <w:r w:rsidRPr="008A637D">
        <w:rPr>
          <w:rFonts w:ascii="Times New Roman" w:hAnsi="Times New Roman" w:cs="Times New Roman"/>
          <w:b/>
          <w:bCs/>
          <w:sz w:val="28"/>
          <w:szCs w:val="28"/>
        </w:rPr>
        <w:t>I.</w:t>
      </w:r>
      <w:r>
        <w:rPr>
          <w:rFonts w:ascii="TimesNewRomanPS-BoldMT" w:hAnsi="TimesNewRomanPS-BoldMT" w:cs="TimesNewRomanPS-BoldMT"/>
          <w:b/>
          <w:bCs/>
          <w:sz w:val="28"/>
          <w:szCs w:val="28"/>
        </w:rPr>
        <w:t xml:space="preserve"> </w:t>
      </w:r>
      <w:r w:rsidRPr="00A97384">
        <w:rPr>
          <w:rFonts w:ascii="Times New Roman" w:hAnsi="Times New Roman" w:cs="Times New Roman"/>
          <w:b/>
          <w:bCs/>
          <w:sz w:val="28"/>
          <w:szCs w:val="28"/>
        </w:rPr>
        <w:t>Визначення проблеми</w:t>
      </w:r>
    </w:p>
    <w:p w:rsidR="00CA1774" w:rsidRDefault="00CA1774" w:rsidP="00921190">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Розроб</w:t>
      </w:r>
      <w:r w:rsidR="002315AA" w:rsidRPr="00A97384">
        <w:rPr>
          <w:rFonts w:ascii="Times New Roman" w:hAnsi="Times New Roman" w:cs="Times New Roman"/>
          <w:sz w:val="28"/>
          <w:szCs w:val="28"/>
        </w:rPr>
        <w:t>лення</w:t>
      </w:r>
      <w:r w:rsidRPr="00A97384">
        <w:rPr>
          <w:rFonts w:ascii="Times New Roman" w:hAnsi="Times New Roman" w:cs="Times New Roman"/>
          <w:sz w:val="28"/>
          <w:szCs w:val="28"/>
        </w:rPr>
        <w:t xml:space="preserve"> </w:t>
      </w:r>
      <w:proofErr w:type="spellStart"/>
      <w:r w:rsidRPr="00A97384">
        <w:rPr>
          <w:rFonts w:ascii="Times New Roman" w:hAnsi="Times New Roman" w:cs="Times New Roman"/>
          <w:sz w:val="28"/>
          <w:szCs w:val="28"/>
        </w:rPr>
        <w:t>про</w:t>
      </w:r>
      <w:r w:rsidR="00D40974" w:rsidRPr="00A97384">
        <w:rPr>
          <w:rFonts w:ascii="Times New Roman" w:hAnsi="Times New Roman" w:cs="Times New Roman"/>
          <w:sz w:val="28"/>
          <w:szCs w:val="28"/>
        </w:rPr>
        <w:t>є</w:t>
      </w:r>
      <w:r w:rsidRPr="00A97384">
        <w:rPr>
          <w:rFonts w:ascii="Times New Roman" w:hAnsi="Times New Roman" w:cs="Times New Roman"/>
          <w:sz w:val="28"/>
          <w:szCs w:val="28"/>
        </w:rPr>
        <w:t>кту</w:t>
      </w:r>
      <w:proofErr w:type="spellEnd"/>
      <w:r w:rsidRPr="00A97384">
        <w:rPr>
          <w:rFonts w:ascii="Times New Roman" w:hAnsi="Times New Roman" w:cs="Times New Roman"/>
          <w:sz w:val="28"/>
          <w:szCs w:val="28"/>
        </w:rPr>
        <w:t xml:space="preserve"> </w:t>
      </w:r>
      <w:r w:rsidR="00D40974" w:rsidRPr="00A97384">
        <w:rPr>
          <w:rFonts w:ascii="Times New Roman" w:hAnsi="Times New Roman" w:cs="Times New Roman"/>
          <w:sz w:val="28"/>
          <w:szCs w:val="28"/>
        </w:rPr>
        <w:t xml:space="preserve">Закону України «Про внесення змін до Податкового кодексу України </w:t>
      </w:r>
      <w:r w:rsidR="002B4393" w:rsidRPr="00A97384">
        <w:rPr>
          <w:rFonts w:ascii="Times New Roman" w:hAnsi="Times New Roman" w:cs="Times New Roman"/>
          <w:sz w:val="28"/>
          <w:szCs w:val="28"/>
        </w:rPr>
        <w:t>щодо реєстрації платників єдиного податку платниками податку на додану вартість</w:t>
      </w:r>
      <w:r w:rsidR="00D40974" w:rsidRPr="00A97384">
        <w:rPr>
          <w:rFonts w:ascii="Times New Roman" w:hAnsi="Times New Roman" w:cs="Times New Roman"/>
          <w:sz w:val="28"/>
          <w:szCs w:val="28"/>
        </w:rPr>
        <w:t xml:space="preserve">» (далі – </w:t>
      </w:r>
      <w:proofErr w:type="spellStart"/>
      <w:r w:rsidR="00D40974" w:rsidRPr="00A97384">
        <w:rPr>
          <w:rFonts w:ascii="Times New Roman" w:hAnsi="Times New Roman" w:cs="Times New Roman"/>
          <w:sz w:val="28"/>
          <w:szCs w:val="28"/>
        </w:rPr>
        <w:t>проєкт</w:t>
      </w:r>
      <w:proofErr w:type="spellEnd"/>
      <w:r w:rsidR="00D40974" w:rsidRPr="00A97384">
        <w:rPr>
          <w:rFonts w:ascii="Times New Roman" w:hAnsi="Times New Roman" w:cs="Times New Roman"/>
          <w:sz w:val="28"/>
          <w:szCs w:val="28"/>
        </w:rPr>
        <w:t xml:space="preserve"> </w:t>
      </w:r>
      <w:proofErr w:type="spellStart"/>
      <w:r w:rsidR="00D40974" w:rsidRPr="00A97384">
        <w:rPr>
          <w:rFonts w:ascii="Times New Roman" w:hAnsi="Times New Roman" w:cs="Times New Roman"/>
          <w:sz w:val="28"/>
          <w:szCs w:val="28"/>
        </w:rPr>
        <w:t>акт</w:t>
      </w:r>
      <w:r w:rsidR="00E166EE" w:rsidRPr="00A97384">
        <w:rPr>
          <w:rFonts w:ascii="Times New Roman" w:hAnsi="Times New Roman" w:cs="Times New Roman"/>
          <w:sz w:val="28"/>
          <w:szCs w:val="28"/>
        </w:rPr>
        <w:t>а</w:t>
      </w:r>
      <w:proofErr w:type="spellEnd"/>
      <w:r w:rsidR="00D40974" w:rsidRPr="00A97384">
        <w:rPr>
          <w:rFonts w:ascii="Times New Roman" w:hAnsi="Times New Roman" w:cs="Times New Roman"/>
          <w:sz w:val="28"/>
          <w:szCs w:val="28"/>
        </w:rPr>
        <w:t xml:space="preserve">) </w:t>
      </w:r>
      <w:r w:rsidR="008A637D" w:rsidRPr="00A97384">
        <w:rPr>
          <w:rFonts w:ascii="Times New Roman" w:hAnsi="Times New Roman" w:cs="Times New Roman"/>
          <w:sz w:val="28"/>
          <w:szCs w:val="28"/>
        </w:rPr>
        <w:t xml:space="preserve">першочергово </w:t>
      </w:r>
      <w:r w:rsidRPr="00A97384">
        <w:rPr>
          <w:rFonts w:ascii="Times New Roman" w:hAnsi="Times New Roman" w:cs="Times New Roman"/>
          <w:sz w:val="28"/>
          <w:szCs w:val="28"/>
        </w:rPr>
        <w:t>обумовлен</w:t>
      </w:r>
      <w:r w:rsidR="002315AA" w:rsidRPr="00A97384">
        <w:rPr>
          <w:rFonts w:ascii="Times New Roman" w:hAnsi="Times New Roman" w:cs="Times New Roman"/>
          <w:sz w:val="28"/>
          <w:szCs w:val="28"/>
        </w:rPr>
        <w:t>о</w:t>
      </w:r>
      <w:r w:rsidR="00160704">
        <w:rPr>
          <w:rFonts w:ascii="Times New Roman" w:hAnsi="Times New Roman" w:cs="Times New Roman"/>
          <w:sz w:val="28"/>
          <w:szCs w:val="28"/>
        </w:rPr>
        <w:t xml:space="preserve"> необхідністю</w:t>
      </w:r>
      <w:r w:rsidRPr="00A97384">
        <w:rPr>
          <w:rFonts w:ascii="Times New Roman" w:hAnsi="Times New Roman" w:cs="Times New Roman"/>
          <w:sz w:val="28"/>
          <w:szCs w:val="28"/>
        </w:rPr>
        <w:t>:</w:t>
      </w:r>
    </w:p>
    <w:p w:rsidR="00F22774" w:rsidRPr="00B03992" w:rsidRDefault="00F22774" w:rsidP="00F22774">
      <w:pPr>
        <w:pStyle w:val="af2"/>
        <w:numPr>
          <w:ilvl w:val="0"/>
          <w:numId w:val="8"/>
        </w:numPr>
        <w:ind w:left="0" w:firstLine="567"/>
      </w:pPr>
      <w:r w:rsidRPr="00B03992">
        <w:t>створення рівних конкурентних умов для ведення бізнесу;</w:t>
      </w:r>
    </w:p>
    <w:p w:rsidR="00F22774" w:rsidRPr="00B03992" w:rsidRDefault="00F22774" w:rsidP="00F22774">
      <w:pPr>
        <w:pStyle w:val="af2"/>
        <w:numPr>
          <w:ilvl w:val="0"/>
          <w:numId w:val="8"/>
        </w:numPr>
        <w:ind w:left="0" w:firstLine="567"/>
      </w:pPr>
      <w:r w:rsidRPr="00B03992">
        <w:t>збільшення надходжень до державного бюджету;</w:t>
      </w:r>
    </w:p>
    <w:p w:rsidR="00F22774" w:rsidRDefault="00F22774" w:rsidP="00F22774">
      <w:pPr>
        <w:spacing w:after="0" w:line="240" w:lineRule="auto"/>
        <w:ind w:firstLine="567"/>
        <w:jc w:val="both"/>
        <w:rPr>
          <w:rFonts w:ascii="Times New Roman" w:hAnsi="Times New Roman"/>
          <w:sz w:val="28"/>
          <w:szCs w:val="28"/>
          <w:lang w:eastAsia="ru-RU"/>
        </w:rPr>
      </w:pPr>
      <w:r w:rsidRPr="00B03992">
        <w:rPr>
          <w:rFonts w:ascii="Times New Roman" w:hAnsi="Times New Roman"/>
          <w:sz w:val="28"/>
          <w:szCs w:val="28"/>
        </w:rPr>
        <w:t>- </w:t>
      </w:r>
      <w:r w:rsidRPr="00B03992">
        <w:rPr>
          <w:rFonts w:ascii="Times New Roman" w:hAnsi="Times New Roman"/>
          <w:noProof/>
          <w:spacing w:val="-6"/>
          <w:sz w:val="28"/>
          <w:szCs w:val="28"/>
          <w:shd w:val="clear" w:color="auto" w:fill="FFFFFF"/>
        </w:rPr>
        <w:t xml:space="preserve">створення умов для </w:t>
      </w:r>
      <w:r w:rsidRPr="00B03992">
        <w:rPr>
          <w:rFonts w:ascii="Times New Roman" w:hAnsi="Times New Roman"/>
          <w:sz w:val="28"/>
          <w:szCs w:val="28"/>
          <w:lang w:eastAsia="ru-RU"/>
        </w:rPr>
        <w:t>зниження ефективності та привабливості схем реалізації контрабандних та контрафактних товарів</w:t>
      </w:r>
      <w:r>
        <w:rPr>
          <w:rFonts w:ascii="Times New Roman" w:hAnsi="Times New Roman"/>
          <w:sz w:val="28"/>
          <w:szCs w:val="28"/>
          <w:lang w:eastAsia="ru-RU"/>
        </w:rPr>
        <w:t>;</w:t>
      </w:r>
    </w:p>
    <w:p w:rsidR="0052609F" w:rsidRPr="001C2329" w:rsidRDefault="00F22774" w:rsidP="00C7010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A637D" w:rsidRPr="001C2329">
        <w:rPr>
          <w:rFonts w:ascii="Times New Roman" w:hAnsi="Times New Roman" w:cs="Times New Roman"/>
          <w:sz w:val="28"/>
          <w:szCs w:val="28"/>
        </w:rPr>
        <w:t>виконання</w:t>
      </w:r>
      <w:r w:rsidR="00921190" w:rsidRPr="001C2329">
        <w:rPr>
          <w:rFonts w:ascii="Times New Roman" w:hAnsi="Times New Roman" w:cs="Times New Roman"/>
          <w:sz w:val="28"/>
          <w:szCs w:val="28"/>
        </w:rPr>
        <w:t xml:space="preserve"> </w:t>
      </w:r>
      <w:r w:rsidR="00A15327" w:rsidRPr="001C2329">
        <w:rPr>
          <w:rFonts w:ascii="Times New Roman" w:hAnsi="Times New Roman" w:cs="Times New Roman"/>
          <w:sz w:val="28"/>
          <w:szCs w:val="28"/>
        </w:rPr>
        <w:t>пункту</w:t>
      </w:r>
      <w:r w:rsidR="00921190" w:rsidRPr="001C2329">
        <w:rPr>
          <w:rFonts w:ascii="Times New Roman" w:hAnsi="Times New Roman" w:cs="Times New Roman"/>
          <w:sz w:val="28"/>
          <w:szCs w:val="28"/>
        </w:rPr>
        <w:t xml:space="preserve"> 5</w:t>
      </w:r>
      <w:r w:rsidR="00E60526" w:rsidRPr="001C2329">
        <w:rPr>
          <w:rFonts w:ascii="Times New Roman" w:hAnsi="Times New Roman" w:cs="Times New Roman"/>
          <w:sz w:val="28"/>
          <w:szCs w:val="28"/>
        </w:rPr>
        <w:t xml:space="preserve"> </w:t>
      </w:r>
      <w:r w:rsidR="00712FF3" w:rsidRPr="001C2329">
        <w:rPr>
          <w:rFonts w:ascii="Times New Roman" w:hAnsi="Times New Roman" w:cs="Times New Roman"/>
          <w:sz w:val="28"/>
          <w:szCs w:val="28"/>
        </w:rPr>
        <w:t>підрозділу</w:t>
      </w:r>
      <w:r w:rsidR="00E60526" w:rsidRPr="001C2329">
        <w:rPr>
          <w:rFonts w:ascii="Times New Roman" w:hAnsi="Times New Roman" w:cs="Times New Roman"/>
          <w:sz w:val="28"/>
          <w:szCs w:val="28"/>
        </w:rPr>
        <w:t xml:space="preserve"> 4.3.1 «Реформування спрощеної системи оподаткування» </w:t>
      </w:r>
      <w:r w:rsidR="00712FF3" w:rsidRPr="001C2329">
        <w:rPr>
          <w:rFonts w:ascii="Times New Roman" w:hAnsi="Times New Roman" w:cs="Times New Roman"/>
          <w:sz w:val="28"/>
          <w:szCs w:val="28"/>
        </w:rPr>
        <w:t>розділу</w:t>
      </w:r>
      <w:r w:rsidR="00E60526" w:rsidRPr="001C2329">
        <w:rPr>
          <w:rFonts w:ascii="Times New Roman" w:hAnsi="Times New Roman" w:cs="Times New Roman"/>
          <w:sz w:val="28"/>
          <w:szCs w:val="28"/>
        </w:rPr>
        <w:t xml:space="preserve"> 4.3 Національної стратегії доходів до 2030 року</w:t>
      </w:r>
      <w:r w:rsidR="0098347E" w:rsidRPr="001C2329">
        <w:rPr>
          <w:rFonts w:ascii="Times New Roman" w:hAnsi="Times New Roman" w:cs="Times New Roman"/>
          <w:sz w:val="28"/>
          <w:szCs w:val="28"/>
        </w:rPr>
        <w:t xml:space="preserve"> </w:t>
      </w:r>
      <w:r w:rsidR="005B40E1" w:rsidRPr="001C2329">
        <w:rPr>
          <w:rFonts w:ascii="Times New Roman" w:hAnsi="Times New Roman" w:cs="Times New Roman"/>
          <w:sz w:val="28"/>
          <w:szCs w:val="28"/>
        </w:rPr>
        <w:br/>
      </w:r>
      <w:r w:rsidR="0098347E" w:rsidRPr="001C2329">
        <w:rPr>
          <w:rFonts w:ascii="Times New Roman" w:hAnsi="Times New Roman" w:cs="Times New Roman"/>
          <w:sz w:val="28"/>
          <w:szCs w:val="28"/>
        </w:rPr>
        <w:t>(</w:t>
      </w:r>
      <w:r w:rsidR="00921190" w:rsidRPr="001C2329">
        <w:rPr>
          <w:rFonts w:ascii="Times New Roman" w:hAnsi="Times New Roman" w:cs="Times New Roman"/>
          <w:sz w:val="28"/>
          <w:szCs w:val="28"/>
        </w:rPr>
        <w:t xml:space="preserve">далі – </w:t>
      </w:r>
      <w:r w:rsidR="0098347E" w:rsidRPr="001C2329">
        <w:rPr>
          <w:rFonts w:ascii="Times New Roman" w:hAnsi="Times New Roman" w:cs="Times New Roman"/>
          <w:sz w:val="28"/>
          <w:szCs w:val="28"/>
        </w:rPr>
        <w:t>НСД)</w:t>
      </w:r>
      <w:r w:rsidR="00E60526" w:rsidRPr="001C2329">
        <w:rPr>
          <w:rFonts w:ascii="Times New Roman" w:hAnsi="Times New Roman" w:cs="Times New Roman"/>
          <w:sz w:val="28"/>
          <w:szCs w:val="28"/>
        </w:rPr>
        <w:t xml:space="preserve">, схваленої розпорядженням Кабінету Міністрів України </w:t>
      </w:r>
      <w:r w:rsidR="005B40E1" w:rsidRPr="001C2329">
        <w:rPr>
          <w:rFonts w:ascii="Times New Roman" w:hAnsi="Times New Roman" w:cs="Times New Roman"/>
          <w:sz w:val="28"/>
          <w:szCs w:val="28"/>
        </w:rPr>
        <w:br/>
      </w:r>
      <w:r w:rsidR="00E60526" w:rsidRPr="001C2329">
        <w:rPr>
          <w:rFonts w:ascii="Times New Roman" w:hAnsi="Times New Roman" w:cs="Times New Roman"/>
          <w:sz w:val="28"/>
          <w:szCs w:val="28"/>
        </w:rPr>
        <w:t xml:space="preserve">від 27 грудня 2023 року № 1218-р, </w:t>
      </w:r>
      <w:r w:rsidR="00021A1F" w:rsidRPr="001C2329">
        <w:rPr>
          <w:rFonts w:ascii="Times New Roman" w:hAnsi="Times New Roman" w:cs="Times New Roman"/>
          <w:sz w:val="28"/>
          <w:szCs w:val="28"/>
        </w:rPr>
        <w:t>де</w:t>
      </w:r>
      <w:r w:rsidR="00E60526" w:rsidRPr="001C2329">
        <w:rPr>
          <w:rFonts w:ascii="Times New Roman" w:hAnsi="Times New Roman" w:cs="Times New Roman"/>
          <w:sz w:val="28"/>
          <w:szCs w:val="28"/>
        </w:rPr>
        <w:t xml:space="preserve"> передбачено встановити для усіх платників </w:t>
      </w:r>
      <w:r w:rsidR="00C16F8F" w:rsidRPr="001C2329">
        <w:rPr>
          <w:rFonts w:ascii="Times New Roman" w:hAnsi="Times New Roman" w:cs="Times New Roman"/>
          <w:sz w:val="28"/>
          <w:szCs w:val="28"/>
        </w:rPr>
        <w:t xml:space="preserve">податків, які перебувають на </w:t>
      </w:r>
      <w:r w:rsidR="00E60526" w:rsidRPr="001C2329">
        <w:rPr>
          <w:rFonts w:ascii="Times New Roman" w:hAnsi="Times New Roman" w:cs="Times New Roman"/>
          <w:sz w:val="28"/>
          <w:szCs w:val="28"/>
        </w:rPr>
        <w:t>спрощен</w:t>
      </w:r>
      <w:r w:rsidR="00C16F8F" w:rsidRPr="001C2329">
        <w:rPr>
          <w:rFonts w:ascii="Times New Roman" w:hAnsi="Times New Roman" w:cs="Times New Roman"/>
          <w:sz w:val="28"/>
          <w:szCs w:val="28"/>
        </w:rPr>
        <w:t>ій</w:t>
      </w:r>
      <w:r w:rsidR="00E60526" w:rsidRPr="001C2329">
        <w:rPr>
          <w:rFonts w:ascii="Times New Roman" w:hAnsi="Times New Roman" w:cs="Times New Roman"/>
          <w:sz w:val="28"/>
          <w:szCs w:val="28"/>
        </w:rPr>
        <w:t xml:space="preserve"> системи оподаткування обов’язок реєстрації в системі оподаткування </w:t>
      </w:r>
      <w:r w:rsidR="00CD21C7" w:rsidRPr="001C2329">
        <w:rPr>
          <w:rFonts w:ascii="Times New Roman" w:hAnsi="Times New Roman" w:cs="Times New Roman"/>
          <w:sz w:val="28"/>
          <w:szCs w:val="28"/>
        </w:rPr>
        <w:t>податків на додану вартість</w:t>
      </w:r>
      <w:r w:rsidR="009F6892" w:rsidRPr="001C2329">
        <w:rPr>
          <w:rFonts w:ascii="Times New Roman" w:hAnsi="Times New Roman" w:cs="Times New Roman"/>
          <w:sz w:val="28"/>
          <w:szCs w:val="28"/>
        </w:rPr>
        <w:t xml:space="preserve"> </w:t>
      </w:r>
      <w:r w:rsidR="005B40E1" w:rsidRPr="001C2329">
        <w:rPr>
          <w:rFonts w:ascii="Times New Roman" w:hAnsi="Times New Roman" w:cs="Times New Roman"/>
          <w:sz w:val="28"/>
          <w:szCs w:val="28"/>
        </w:rPr>
        <w:br/>
      </w:r>
      <w:r w:rsidR="00CD21C7" w:rsidRPr="001C2329">
        <w:rPr>
          <w:rFonts w:ascii="Times New Roman" w:hAnsi="Times New Roman" w:cs="Times New Roman"/>
          <w:sz w:val="28"/>
          <w:szCs w:val="28"/>
        </w:rPr>
        <w:t xml:space="preserve">(далі – </w:t>
      </w:r>
      <w:r w:rsidR="00E60526" w:rsidRPr="001C2329">
        <w:rPr>
          <w:rFonts w:ascii="Times New Roman" w:hAnsi="Times New Roman" w:cs="Times New Roman"/>
          <w:sz w:val="28"/>
          <w:szCs w:val="28"/>
        </w:rPr>
        <w:t>ПДВ</w:t>
      </w:r>
      <w:r w:rsidR="00CD21C7" w:rsidRPr="001C2329">
        <w:rPr>
          <w:rFonts w:ascii="Times New Roman" w:hAnsi="Times New Roman" w:cs="Times New Roman"/>
          <w:sz w:val="28"/>
          <w:szCs w:val="28"/>
        </w:rPr>
        <w:t>)</w:t>
      </w:r>
      <w:r w:rsidR="00E60526" w:rsidRPr="001C2329">
        <w:rPr>
          <w:rFonts w:ascii="Times New Roman" w:hAnsi="Times New Roman" w:cs="Times New Roman"/>
          <w:sz w:val="28"/>
          <w:szCs w:val="28"/>
        </w:rPr>
        <w:t xml:space="preserve"> у разі досягнення порогу реєстрації платником ПДВ (1 млн грн)</w:t>
      </w:r>
      <w:r w:rsidR="00C70109" w:rsidRPr="001C2329">
        <w:rPr>
          <w:rFonts w:ascii="Times New Roman" w:hAnsi="Times New Roman" w:cs="Times New Roman"/>
          <w:sz w:val="28"/>
          <w:szCs w:val="28"/>
        </w:rPr>
        <w:t>.</w:t>
      </w:r>
    </w:p>
    <w:p w:rsidR="00C70109" w:rsidRPr="001C2329" w:rsidRDefault="00C70109" w:rsidP="00C70109">
      <w:pPr>
        <w:shd w:val="clear" w:color="auto" w:fill="FFFFFF"/>
        <w:spacing w:after="0" w:line="240" w:lineRule="auto"/>
        <w:ind w:firstLine="567"/>
        <w:jc w:val="both"/>
        <w:rPr>
          <w:rFonts w:ascii="Times New Roman" w:hAnsi="Times New Roman"/>
          <w:sz w:val="28"/>
          <w:szCs w:val="28"/>
        </w:rPr>
      </w:pPr>
      <w:r w:rsidRPr="001C2329">
        <w:rPr>
          <w:rFonts w:ascii="Times New Roman" w:hAnsi="Times New Roman"/>
          <w:sz w:val="28"/>
          <w:szCs w:val="28"/>
        </w:rPr>
        <w:t>На сьогодні відсутність державного регулювання цін призводить до нерівності умов для ведення бізнесу між платниками ПДВ та неплатниками цього податку.</w:t>
      </w:r>
    </w:p>
    <w:p w:rsidR="00C70109" w:rsidRPr="001C2329" w:rsidRDefault="005B40E1" w:rsidP="00C70109">
      <w:pPr>
        <w:shd w:val="clear" w:color="auto" w:fill="FFFFFF"/>
        <w:spacing w:after="0" w:line="240" w:lineRule="auto"/>
        <w:ind w:firstLine="567"/>
        <w:jc w:val="both"/>
        <w:rPr>
          <w:rFonts w:ascii="Times New Roman" w:hAnsi="Times New Roman"/>
          <w:sz w:val="28"/>
          <w:szCs w:val="28"/>
        </w:rPr>
      </w:pPr>
      <w:r w:rsidRPr="001C2329">
        <w:rPr>
          <w:rFonts w:ascii="Times New Roman" w:hAnsi="Times New Roman"/>
          <w:sz w:val="28"/>
          <w:szCs w:val="28"/>
        </w:rPr>
        <w:t xml:space="preserve">Під час </w:t>
      </w:r>
      <w:r w:rsidR="00C70109" w:rsidRPr="001C2329">
        <w:rPr>
          <w:rFonts w:ascii="Times New Roman" w:hAnsi="Times New Roman"/>
          <w:sz w:val="28"/>
          <w:szCs w:val="28"/>
        </w:rPr>
        <w:t>імпорт</w:t>
      </w:r>
      <w:r w:rsidRPr="001C2329">
        <w:rPr>
          <w:rFonts w:ascii="Times New Roman" w:hAnsi="Times New Roman"/>
          <w:sz w:val="28"/>
          <w:szCs w:val="28"/>
        </w:rPr>
        <w:t>у</w:t>
      </w:r>
      <w:r w:rsidR="00C70109" w:rsidRPr="001C2329">
        <w:rPr>
          <w:rFonts w:ascii="Times New Roman" w:hAnsi="Times New Roman"/>
          <w:sz w:val="28"/>
          <w:szCs w:val="28"/>
        </w:rPr>
        <w:t xml:space="preserve"> товарів ПДВ сплачується під час їх ввезення. Більшість товарів, що виробляються  виробниками в Україні, також оподатковуються ПДВ, оскільки виробники таких товарів мають обсяг доходів понад 1 млн грн на рік. </w:t>
      </w:r>
    </w:p>
    <w:p w:rsidR="00C70109" w:rsidRPr="001C2329" w:rsidRDefault="00C70109" w:rsidP="00C70109">
      <w:pPr>
        <w:shd w:val="clear" w:color="auto" w:fill="FFFFFF"/>
        <w:spacing w:after="0" w:line="240" w:lineRule="auto"/>
        <w:ind w:firstLine="567"/>
        <w:jc w:val="both"/>
        <w:rPr>
          <w:rFonts w:ascii="Times New Roman" w:hAnsi="Times New Roman"/>
          <w:sz w:val="28"/>
          <w:szCs w:val="28"/>
        </w:rPr>
      </w:pPr>
      <w:r w:rsidRPr="001C2329">
        <w:rPr>
          <w:rFonts w:ascii="Times New Roman" w:hAnsi="Times New Roman"/>
          <w:sz w:val="28"/>
          <w:szCs w:val="28"/>
        </w:rPr>
        <w:t xml:space="preserve">Водночас платники ПДВ знаходяться у невигідних конкурентних умовах порівняно з </w:t>
      </w:r>
      <w:bookmarkStart w:id="2" w:name="_Hlk216882420"/>
      <w:r w:rsidRPr="001C2329">
        <w:rPr>
          <w:rFonts w:ascii="Times New Roman" w:hAnsi="Times New Roman"/>
          <w:sz w:val="28"/>
          <w:szCs w:val="28"/>
        </w:rPr>
        <w:t>неплатниками ПДВ, які перебувають на спрощеній системі оподаткування</w:t>
      </w:r>
      <w:bookmarkEnd w:id="2"/>
      <w:r w:rsidRPr="001C2329">
        <w:rPr>
          <w:rFonts w:ascii="Times New Roman" w:hAnsi="Times New Roman"/>
          <w:sz w:val="28"/>
          <w:szCs w:val="28"/>
        </w:rPr>
        <w:t>, оскільки ціна товарів, що імпортуються або виробляються в Україні, формується ринком. При цьому, як правило, такі товари реалізуються платниками та неплатниками ПДВ по одній ціні. Проте в одному випадку ПДВ сплачується платниками ПДВ до бюджету, а в іншому випадку залишається в кишені неплатників ПДВ, які перебувають на спрощеній системі оподаткування.</w:t>
      </w:r>
    </w:p>
    <w:p w:rsidR="00C70109" w:rsidRPr="001C2329" w:rsidRDefault="00C70109" w:rsidP="00C70109">
      <w:pPr>
        <w:shd w:val="clear" w:color="auto" w:fill="FFFFFF"/>
        <w:spacing w:after="0" w:line="240" w:lineRule="auto"/>
        <w:ind w:firstLine="567"/>
        <w:jc w:val="both"/>
        <w:rPr>
          <w:rFonts w:ascii="Times New Roman" w:hAnsi="Times New Roman"/>
          <w:sz w:val="28"/>
          <w:szCs w:val="28"/>
        </w:rPr>
      </w:pPr>
      <w:r w:rsidRPr="001C2329">
        <w:rPr>
          <w:rFonts w:ascii="Times New Roman" w:hAnsi="Times New Roman"/>
          <w:sz w:val="28"/>
          <w:szCs w:val="28"/>
        </w:rPr>
        <w:t xml:space="preserve">Відсутність обов’язку сплачувати ПДВ до бюджету стимулює неплатників ПДВ використовувати товари без ПДВ, які переважно є контрабандними або контрафактними. </w:t>
      </w:r>
    </w:p>
    <w:p w:rsidR="00C70109" w:rsidRPr="001C2329" w:rsidRDefault="00C70109" w:rsidP="00C70109">
      <w:pPr>
        <w:shd w:val="clear" w:color="auto" w:fill="FFFFFF"/>
        <w:spacing w:after="0" w:line="240" w:lineRule="auto"/>
        <w:ind w:firstLine="567"/>
        <w:jc w:val="both"/>
        <w:rPr>
          <w:rFonts w:ascii="Times New Roman" w:hAnsi="Times New Roman"/>
          <w:sz w:val="28"/>
          <w:szCs w:val="28"/>
        </w:rPr>
      </w:pPr>
      <w:r w:rsidRPr="001C2329">
        <w:rPr>
          <w:rFonts w:ascii="Times New Roman" w:hAnsi="Times New Roman"/>
          <w:sz w:val="28"/>
          <w:szCs w:val="28"/>
        </w:rPr>
        <w:t xml:space="preserve">Неплатникам ПДВ не вигідно працювати з ПДВ, оскільки при купівлі товарів з ПДВ вони не мають права на податковий кредит, а суму ПДВ включають до собівартості товарів. Навпаки їм вигідно купувати товар у фіктивних фірм або нелегально ввезений. </w:t>
      </w:r>
    </w:p>
    <w:p w:rsidR="00C70109" w:rsidRPr="001C2329" w:rsidRDefault="00C70109" w:rsidP="00C70109">
      <w:pPr>
        <w:shd w:val="clear" w:color="auto" w:fill="FFFFFF"/>
        <w:spacing w:after="0" w:line="240" w:lineRule="auto"/>
        <w:ind w:firstLine="448"/>
        <w:jc w:val="both"/>
        <w:rPr>
          <w:rFonts w:ascii="Times New Roman" w:hAnsi="Times New Roman"/>
          <w:sz w:val="28"/>
          <w:szCs w:val="28"/>
        </w:rPr>
      </w:pPr>
      <w:r w:rsidRPr="001C2329">
        <w:rPr>
          <w:rFonts w:ascii="Times New Roman" w:hAnsi="Times New Roman"/>
          <w:sz w:val="28"/>
          <w:szCs w:val="28"/>
        </w:rPr>
        <w:t xml:space="preserve">Натомість платникам ПДВ вигідно працювати легально, оскільки при здійсненні ввезення товару вони мають право на податковий кредит, який при </w:t>
      </w:r>
      <w:r w:rsidRPr="001C2329">
        <w:rPr>
          <w:rFonts w:ascii="Times New Roman" w:hAnsi="Times New Roman"/>
          <w:sz w:val="28"/>
          <w:szCs w:val="28"/>
        </w:rPr>
        <w:lastRenderedPageBreak/>
        <w:t xml:space="preserve">подальшій реалізації такого товару зменшує податкові зобов’язання до сплати в бюджет цих платників.  </w:t>
      </w:r>
    </w:p>
    <w:p w:rsidR="00C70109" w:rsidRPr="001C2329" w:rsidRDefault="00C70109" w:rsidP="00C70109">
      <w:pPr>
        <w:spacing w:after="0" w:line="240" w:lineRule="auto"/>
        <w:ind w:firstLine="567"/>
        <w:jc w:val="both"/>
        <w:rPr>
          <w:rFonts w:ascii="Times New Roman" w:hAnsi="Times New Roman" w:cs="Times New Roman"/>
          <w:sz w:val="28"/>
          <w:szCs w:val="28"/>
        </w:rPr>
      </w:pPr>
      <w:r w:rsidRPr="001C2329">
        <w:rPr>
          <w:rFonts w:ascii="Times New Roman" w:hAnsi="Times New Roman"/>
          <w:noProof/>
          <w:spacing w:val="-6"/>
          <w:sz w:val="28"/>
          <w:szCs w:val="28"/>
          <w:shd w:val="clear" w:color="auto" w:fill="FFFFFF"/>
        </w:rPr>
        <w:t>Отже, запровадження ПДВ для платників єдиного податку має на меті створити економічно не вигідні умови для реалізації нелегально ввезених або вироблених товарів.</w:t>
      </w:r>
    </w:p>
    <w:p w:rsidR="006F1FA3" w:rsidRPr="001C2329" w:rsidRDefault="002315AA"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 xml:space="preserve">З огляду на вищезазначене, </w:t>
      </w:r>
      <w:r w:rsidR="009B3D73" w:rsidRPr="001C2329">
        <w:rPr>
          <w:rFonts w:ascii="Times New Roman" w:hAnsi="Times New Roman" w:cs="Times New Roman"/>
          <w:sz w:val="28"/>
          <w:szCs w:val="28"/>
        </w:rPr>
        <w:t>виник</w:t>
      </w:r>
      <w:r w:rsidR="006146CE" w:rsidRPr="001C2329">
        <w:rPr>
          <w:rFonts w:ascii="Times New Roman" w:hAnsi="Times New Roman" w:cs="Times New Roman"/>
          <w:sz w:val="28"/>
          <w:szCs w:val="28"/>
        </w:rPr>
        <w:t>ла</w:t>
      </w:r>
      <w:r w:rsidR="009B3D73" w:rsidRPr="001C2329">
        <w:rPr>
          <w:rFonts w:ascii="Times New Roman" w:hAnsi="Times New Roman" w:cs="Times New Roman"/>
          <w:sz w:val="28"/>
          <w:szCs w:val="28"/>
        </w:rPr>
        <w:t xml:space="preserve"> </w:t>
      </w:r>
      <w:r w:rsidR="006F1FA3" w:rsidRPr="001C2329">
        <w:rPr>
          <w:rFonts w:ascii="Times New Roman" w:hAnsi="Times New Roman" w:cs="Times New Roman"/>
          <w:sz w:val="28"/>
          <w:szCs w:val="28"/>
        </w:rPr>
        <w:t>необхідн</w:t>
      </w:r>
      <w:r w:rsidR="009B3D73" w:rsidRPr="001C2329">
        <w:rPr>
          <w:rFonts w:ascii="Times New Roman" w:hAnsi="Times New Roman" w:cs="Times New Roman"/>
          <w:sz w:val="28"/>
          <w:szCs w:val="28"/>
        </w:rPr>
        <w:t>ість</w:t>
      </w:r>
      <w:r w:rsidR="006F1FA3" w:rsidRPr="001C2329">
        <w:rPr>
          <w:rFonts w:ascii="Times New Roman" w:hAnsi="Times New Roman" w:cs="Times New Roman"/>
          <w:sz w:val="28"/>
          <w:szCs w:val="28"/>
        </w:rPr>
        <w:t xml:space="preserve"> </w:t>
      </w:r>
      <w:r w:rsidR="009B3D73" w:rsidRPr="001C2329">
        <w:rPr>
          <w:rFonts w:ascii="Times New Roman" w:hAnsi="Times New Roman" w:cs="Times New Roman"/>
          <w:sz w:val="28"/>
          <w:szCs w:val="28"/>
        </w:rPr>
        <w:t>законодавчого врегулювання зазначен</w:t>
      </w:r>
      <w:r w:rsidR="00C70109" w:rsidRPr="001C2329">
        <w:rPr>
          <w:rFonts w:ascii="Times New Roman" w:hAnsi="Times New Roman" w:cs="Times New Roman"/>
          <w:sz w:val="28"/>
          <w:szCs w:val="28"/>
        </w:rPr>
        <w:t>их</w:t>
      </w:r>
      <w:r w:rsidR="009B3D73" w:rsidRPr="001C2329">
        <w:rPr>
          <w:rFonts w:ascii="Times New Roman" w:hAnsi="Times New Roman" w:cs="Times New Roman"/>
          <w:sz w:val="28"/>
          <w:szCs w:val="28"/>
        </w:rPr>
        <w:t xml:space="preserve"> проблем шляхом </w:t>
      </w:r>
      <w:r w:rsidR="006F1FA3" w:rsidRPr="001C2329">
        <w:rPr>
          <w:rFonts w:ascii="Times New Roman" w:hAnsi="Times New Roman" w:cs="Times New Roman"/>
          <w:sz w:val="28"/>
          <w:szCs w:val="28"/>
        </w:rPr>
        <w:t>прийнят</w:t>
      </w:r>
      <w:r w:rsidR="009B3D73" w:rsidRPr="001C2329">
        <w:rPr>
          <w:rFonts w:ascii="Times New Roman" w:hAnsi="Times New Roman" w:cs="Times New Roman"/>
          <w:sz w:val="28"/>
          <w:szCs w:val="28"/>
        </w:rPr>
        <w:t>тя</w:t>
      </w:r>
      <w:r w:rsidR="006F1FA3" w:rsidRPr="001C2329">
        <w:rPr>
          <w:rFonts w:ascii="Times New Roman" w:hAnsi="Times New Roman" w:cs="Times New Roman"/>
          <w:sz w:val="28"/>
          <w:szCs w:val="28"/>
        </w:rPr>
        <w:t xml:space="preserve"> </w:t>
      </w:r>
      <w:r w:rsidR="0094426C" w:rsidRPr="001C2329">
        <w:rPr>
          <w:rFonts w:ascii="Times New Roman" w:hAnsi="Times New Roman" w:cs="Times New Roman"/>
          <w:sz w:val="28"/>
          <w:szCs w:val="28"/>
        </w:rPr>
        <w:t>законодавчих змін</w:t>
      </w:r>
      <w:r w:rsidR="006F1FA3" w:rsidRPr="001C2329">
        <w:rPr>
          <w:rFonts w:ascii="Times New Roman" w:hAnsi="Times New Roman" w:cs="Times New Roman"/>
          <w:sz w:val="28"/>
          <w:szCs w:val="28"/>
        </w:rPr>
        <w:t xml:space="preserve"> щодо реєстрації всіх платників </w:t>
      </w:r>
      <w:r w:rsidR="006F6B48" w:rsidRPr="001C2329">
        <w:rPr>
          <w:rFonts w:ascii="Times New Roman" w:hAnsi="Times New Roman" w:cs="Times New Roman"/>
          <w:sz w:val="28"/>
          <w:szCs w:val="28"/>
        </w:rPr>
        <w:t>спрощеної системи оподаткування</w:t>
      </w:r>
      <w:r w:rsidR="006F1FA3" w:rsidRPr="001C2329">
        <w:rPr>
          <w:rFonts w:ascii="Times New Roman" w:hAnsi="Times New Roman" w:cs="Times New Roman"/>
          <w:sz w:val="28"/>
          <w:szCs w:val="28"/>
        </w:rPr>
        <w:t xml:space="preserve"> в системі оподаткування ПДВ у разі досягнення </w:t>
      </w:r>
      <w:r w:rsidR="009B3D73" w:rsidRPr="001C2329">
        <w:rPr>
          <w:rFonts w:ascii="Times New Roman" w:hAnsi="Times New Roman" w:cs="Times New Roman"/>
          <w:sz w:val="28"/>
          <w:szCs w:val="28"/>
        </w:rPr>
        <w:t xml:space="preserve">встановленого </w:t>
      </w:r>
      <w:r w:rsidR="006F1FA3" w:rsidRPr="001C2329">
        <w:rPr>
          <w:rFonts w:ascii="Times New Roman" w:hAnsi="Times New Roman" w:cs="Times New Roman"/>
          <w:sz w:val="28"/>
          <w:szCs w:val="28"/>
        </w:rPr>
        <w:t>порогу реєстрації платником ПДВ.</w:t>
      </w:r>
    </w:p>
    <w:p w:rsidR="006F1FA3" w:rsidRPr="001C2329" w:rsidRDefault="000A3260"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У з</w:t>
      </w:r>
      <w:r w:rsidR="00712FF3" w:rsidRPr="001C2329">
        <w:rPr>
          <w:rFonts w:ascii="Times New Roman" w:hAnsi="Times New Roman" w:cs="Times New Roman"/>
          <w:sz w:val="28"/>
          <w:szCs w:val="28"/>
        </w:rPr>
        <w:t>аход</w:t>
      </w:r>
      <w:r w:rsidRPr="001C2329">
        <w:rPr>
          <w:rFonts w:ascii="Times New Roman" w:hAnsi="Times New Roman" w:cs="Times New Roman"/>
          <w:sz w:val="28"/>
          <w:szCs w:val="28"/>
        </w:rPr>
        <w:t>і</w:t>
      </w:r>
      <w:r w:rsidR="00C96893" w:rsidRPr="001C2329">
        <w:rPr>
          <w:rFonts w:ascii="Times New Roman" w:hAnsi="Times New Roman" w:cs="Times New Roman"/>
          <w:sz w:val="28"/>
          <w:szCs w:val="28"/>
        </w:rPr>
        <w:t xml:space="preserve"> 5 ро</w:t>
      </w:r>
      <w:r w:rsidR="00712FF3" w:rsidRPr="001C2329">
        <w:rPr>
          <w:rFonts w:ascii="Times New Roman" w:hAnsi="Times New Roman" w:cs="Times New Roman"/>
          <w:sz w:val="28"/>
          <w:szCs w:val="28"/>
        </w:rPr>
        <w:t>з</w:t>
      </w:r>
      <w:r w:rsidR="00C96893" w:rsidRPr="001C2329">
        <w:rPr>
          <w:rFonts w:ascii="Times New Roman" w:hAnsi="Times New Roman" w:cs="Times New Roman"/>
          <w:sz w:val="28"/>
          <w:szCs w:val="28"/>
        </w:rPr>
        <w:t>ділу</w:t>
      </w:r>
      <w:r w:rsidR="006F1FA3" w:rsidRPr="001C2329">
        <w:rPr>
          <w:rFonts w:ascii="Times New Roman" w:hAnsi="Times New Roman" w:cs="Times New Roman"/>
          <w:sz w:val="28"/>
          <w:szCs w:val="28"/>
        </w:rPr>
        <w:t xml:space="preserve"> 4.3.1 НСД</w:t>
      </w:r>
      <w:r w:rsidR="004F067B" w:rsidRPr="001C2329">
        <w:rPr>
          <w:rFonts w:ascii="Times New Roman" w:hAnsi="Times New Roman" w:cs="Times New Roman"/>
          <w:sz w:val="28"/>
          <w:szCs w:val="28"/>
        </w:rPr>
        <w:t xml:space="preserve"> </w:t>
      </w:r>
      <w:r w:rsidR="006F1FA3" w:rsidRPr="001C2329">
        <w:rPr>
          <w:rFonts w:ascii="Times New Roman" w:hAnsi="Times New Roman" w:cs="Times New Roman"/>
          <w:sz w:val="28"/>
          <w:szCs w:val="28"/>
        </w:rPr>
        <w:t>передбачено, що реформ</w:t>
      </w:r>
      <w:r w:rsidR="002315AA" w:rsidRPr="001C2329">
        <w:rPr>
          <w:rFonts w:ascii="Times New Roman" w:hAnsi="Times New Roman" w:cs="Times New Roman"/>
          <w:sz w:val="28"/>
          <w:szCs w:val="28"/>
        </w:rPr>
        <w:t>у</w:t>
      </w:r>
      <w:r w:rsidR="006F1FA3" w:rsidRPr="001C2329">
        <w:rPr>
          <w:rFonts w:ascii="Times New Roman" w:hAnsi="Times New Roman" w:cs="Times New Roman"/>
          <w:sz w:val="28"/>
          <w:szCs w:val="28"/>
        </w:rPr>
        <w:t xml:space="preserve"> буде спрямован</w:t>
      </w:r>
      <w:r w:rsidR="002315AA" w:rsidRPr="001C2329">
        <w:rPr>
          <w:rFonts w:ascii="Times New Roman" w:hAnsi="Times New Roman" w:cs="Times New Roman"/>
          <w:sz w:val="28"/>
          <w:szCs w:val="28"/>
        </w:rPr>
        <w:t>о</w:t>
      </w:r>
      <w:r w:rsidR="006F1FA3" w:rsidRPr="001C2329">
        <w:rPr>
          <w:rFonts w:ascii="Times New Roman" w:hAnsi="Times New Roman" w:cs="Times New Roman"/>
          <w:sz w:val="28"/>
          <w:szCs w:val="28"/>
        </w:rPr>
        <w:t xml:space="preserve"> на імплементацію наступних змін</w:t>
      </w:r>
      <w:r w:rsidR="002315AA" w:rsidRPr="001C2329">
        <w:rPr>
          <w:rFonts w:ascii="Times New Roman" w:hAnsi="Times New Roman" w:cs="Times New Roman"/>
          <w:sz w:val="28"/>
          <w:szCs w:val="28"/>
        </w:rPr>
        <w:t xml:space="preserve"> порівняно</w:t>
      </w:r>
      <w:r w:rsidR="006F1FA3" w:rsidRPr="001C2329">
        <w:rPr>
          <w:rFonts w:ascii="Times New Roman" w:hAnsi="Times New Roman" w:cs="Times New Roman"/>
          <w:sz w:val="28"/>
          <w:szCs w:val="28"/>
        </w:rPr>
        <w:t xml:space="preserve"> з чинною моделлю </w:t>
      </w:r>
      <w:r w:rsidR="0004148E" w:rsidRPr="001C2329">
        <w:rPr>
          <w:rFonts w:ascii="Times New Roman" w:hAnsi="Times New Roman" w:cs="Times New Roman"/>
          <w:sz w:val="28"/>
          <w:szCs w:val="28"/>
        </w:rPr>
        <w:t xml:space="preserve">спрощеної системи оподаткування (далі – </w:t>
      </w:r>
      <w:r w:rsidR="006F1FA3" w:rsidRPr="001C2329">
        <w:rPr>
          <w:rFonts w:ascii="Times New Roman" w:hAnsi="Times New Roman" w:cs="Times New Roman"/>
          <w:sz w:val="28"/>
          <w:szCs w:val="28"/>
        </w:rPr>
        <w:t>ССО</w:t>
      </w:r>
      <w:r w:rsidR="0004148E" w:rsidRPr="001C2329">
        <w:rPr>
          <w:rFonts w:ascii="Times New Roman" w:hAnsi="Times New Roman" w:cs="Times New Roman"/>
          <w:sz w:val="28"/>
          <w:szCs w:val="28"/>
        </w:rPr>
        <w:t>)</w:t>
      </w:r>
      <w:r w:rsidR="006F1FA3" w:rsidRPr="001C2329">
        <w:rPr>
          <w:rFonts w:ascii="Times New Roman" w:hAnsi="Times New Roman" w:cs="Times New Roman"/>
          <w:sz w:val="28"/>
          <w:szCs w:val="28"/>
        </w:rPr>
        <w:t>, що поріг реєстрації платником ПДВ буде ефективно застосовуватися до всіх платників ССО, що забезпечить реєстрацію всіх платників ССО в системі оподаткування ПДВ у разі досягнення такого порогу.</w:t>
      </w:r>
    </w:p>
    <w:p w:rsidR="003337E8" w:rsidRPr="001C2329" w:rsidRDefault="003337E8" w:rsidP="00921190">
      <w:pPr>
        <w:autoSpaceDE w:val="0"/>
        <w:autoSpaceDN w:val="0"/>
        <w:adjustRightInd w:val="0"/>
        <w:spacing w:after="12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Основні групи (підгрупи), на які проблема справляє вплив:</w:t>
      </w:r>
    </w:p>
    <w:tbl>
      <w:tblPr>
        <w:tblStyle w:val="a4"/>
        <w:tblW w:w="0" w:type="auto"/>
        <w:tblLook w:val="04A0" w:firstRow="1" w:lastRow="0" w:firstColumn="1" w:lastColumn="0" w:noHBand="0" w:noVBand="1"/>
      </w:tblPr>
      <w:tblGrid>
        <w:gridCol w:w="3187"/>
        <w:gridCol w:w="3151"/>
        <w:gridCol w:w="3148"/>
      </w:tblGrid>
      <w:tr w:rsidR="001C2329" w:rsidRPr="001C2329" w:rsidTr="003337E8">
        <w:tc>
          <w:tcPr>
            <w:tcW w:w="3209" w:type="dxa"/>
          </w:tcPr>
          <w:p w:rsidR="003337E8" w:rsidRPr="001C2329" w:rsidRDefault="003337E8" w:rsidP="003337E8">
            <w:pPr>
              <w:jc w:val="center"/>
              <w:rPr>
                <w:rFonts w:ascii="Times New Roman" w:hAnsi="Times New Roman" w:cs="Times New Roman"/>
                <w:sz w:val="28"/>
              </w:rPr>
            </w:pPr>
            <w:r w:rsidRPr="001C2329">
              <w:rPr>
                <w:rFonts w:ascii="Times New Roman" w:hAnsi="Times New Roman" w:cs="Times New Roman"/>
                <w:sz w:val="28"/>
              </w:rPr>
              <w:t>Групи (підгрупи)</w:t>
            </w:r>
          </w:p>
        </w:tc>
        <w:tc>
          <w:tcPr>
            <w:tcW w:w="3210" w:type="dxa"/>
          </w:tcPr>
          <w:p w:rsidR="003337E8" w:rsidRPr="001C2329" w:rsidRDefault="003337E8" w:rsidP="003337E8">
            <w:pPr>
              <w:jc w:val="center"/>
              <w:rPr>
                <w:rFonts w:ascii="Times New Roman" w:hAnsi="Times New Roman" w:cs="Times New Roman"/>
                <w:sz w:val="28"/>
              </w:rPr>
            </w:pPr>
            <w:r w:rsidRPr="001C2329">
              <w:rPr>
                <w:rFonts w:ascii="Times New Roman" w:hAnsi="Times New Roman" w:cs="Times New Roman"/>
                <w:sz w:val="28"/>
              </w:rPr>
              <w:t>Так</w:t>
            </w:r>
          </w:p>
        </w:tc>
        <w:tc>
          <w:tcPr>
            <w:tcW w:w="3210" w:type="dxa"/>
          </w:tcPr>
          <w:p w:rsidR="003337E8" w:rsidRPr="001C2329" w:rsidRDefault="003337E8" w:rsidP="003337E8">
            <w:pPr>
              <w:jc w:val="center"/>
              <w:rPr>
                <w:rFonts w:ascii="Times New Roman" w:hAnsi="Times New Roman" w:cs="Times New Roman"/>
                <w:sz w:val="28"/>
              </w:rPr>
            </w:pPr>
            <w:r w:rsidRPr="001C2329">
              <w:rPr>
                <w:rFonts w:ascii="Times New Roman" w:hAnsi="Times New Roman" w:cs="Times New Roman"/>
                <w:sz w:val="28"/>
              </w:rPr>
              <w:t>Ні</w:t>
            </w:r>
          </w:p>
        </w:tc>
      </w:tr>
      <w:tr w:rsidR="001C2329" w:rsidRPr="001C2329" w:rsidTr="003337E8">
        <w:tc>
          <w:tcPr>
            <w:tcW w:w="3209" w:type="dxa"/>
          </w:tcPr>
          <w:p w:rsidR="003337E8" w:rsidRPr="001C2329" w:rsidRDefault="003337E8" w:rsidP="00CA1774">
            <w:pPr>
              <w:autoSpaceDE w:val="0"/>
              <w:autoSpaceDN w:val="0"/>
              <w:adjustRightInd w:val="0"/>
              <w:jc w:val="both"/>
              <w:rPr>
                <w:rFonts w:ascii="Times New Roman" w:hAnsi="Times New Roman" w:cs="Times New Roman"/>
                <w:sz w:val="28"/>
                <w:szCs w:val="28"/>
              </w:rPr>
            </w:pPr>
            <w:r w:rsidRPr="001C2329">
              <w:rPr>
                <w:rFonts w:ascii="Times New Roman" w:hAnsi="Times New Roman" w:cs="Times New Roman"/>
                <w:sz w:val="28"/>
                <w:szCs w:val="28"/>
              </w:rPr>
              <w:t>Громадяни</w:t>
            </w:r>
          </w:p>
        </w:tc>
        <w:tc>
          <w:tcPr>
            <w:tcW w:w="3210" w:type="dxa"/>
          </w:tcPr>
          <w:p w:rsidR="003337E8" w:rsidRPr="001C2329" w:rsidRDefault="00151F34" w:rsidP="003337E8">
            <w:pPr>
              <w:autoSpaceDE w:val="0"/>
              <w:autoSpaceDN w:val="0"/>
              <w:adjustRightInd w:val="0"/>
              <w:jc w:val="center"/>
              <w:rPr>
                <w:rFonts w:ascii="Times New Roman" w:hAnsi="Times New Roman" w:cs="Times New Roman"/>
                <w:sz w:val="28"/>
                <w:szCs w:val="28"/>
              </w:rPr>
            </w:pPr>
            <w:r w:rsidRPr="001C2329">
              <w:rPr>
                <w:rFonts w:ascii="Times New Roman" w:hAnsi="Times New Roman" w:cs="Times New Roman"/>
                <w:sz w:val="28"/>
                <w:szCs w:val="28"/>
              </w:rPr>
              <w:t>–</w:t>
            </w:r>
          </w:p>
        </w:tc>
        <w:tc>
          <w:tcPr>
            <w:tcW w:w="3210" w:type="dxa"/>
          </w:tcPr>
          <w:p w:rsidR="003337E8" w:rsidRPr="001C2329" w:rsidRDefault="00151F34" w:rsidP="00A9598F">
            <w:pPr>
              <w:autoSpaceDE w:val="0"/>
              <w:autoSpaceDN w:val="0"/>
              <w:adjustRightInd w:val="0"/>
              <w:jc w:val="center"/>
              <w:rPr>
                <w:rFonts w:ascii="Times New Roman" w:hAnsi="Times New Roman" w:cs="Times New Roman"/>
                <w:sz w:val="28"/>
                <w:szCs w:val="28"/>
              </w:rPr>
            </w:pPr>
            <w:r w:rsidRPr="001C2329">
              <w:rPr>
                <w:rFonts w:ascii="Times New Roman" w:hAnsi="Times New Roman" w:cs="Times New Roman"/>
                <w:sz w:val="28"/>
                <w:szCs w:val="28"/>
              </w:rPr>
              <w:t>+</w:t>
            </w:r>
          </w:p>
        </w:tc>
      </w:tr>
      <w:tr w:rsidR="001C2329" w:rsidRPr="001C2329" w:rsidTr="003337E8">
        <w:tc>
          <w:tcPr>
            <w:tcW w:w="3209" w:type="dxa"/>
          </w:tcPr>
          <w:p w:rsidR="003337E8" w:rsidRPr="001C2329" w:rsidRDefault="003337E8" w:rsidP="00CA1774">
            <w:pPr>
              <w:autoSpaceDE w:val="0"/>
              <w:autoSpaceDN w:val="0"/>
              <w:adjustRightInd w:val="0"/>
              <w:jc w:val="both"/>
              <w:rPr>
                <w:rFonts w:ascii="Times New Roman" w:hAnsi="Times New Roman" w:cs="Times New Roman"/>
                <w:sz w:val="28"/>
                <w:szCs w:val="28"/>
              </w:rPr>
            </w:pPr>
            <w:r w:rsidRPr="001C2329">
              <w:rPr>
                <w:rFonts w:ascii="Times New Roman" w:hAnsi="Times New Roman" w:cs="Times New Roman"/>
                <w:sz w:val="28"/>
                <w:szCs w:val="28"/>
              </w:rPr>
              <w:t>Держава</w:t>
            </w:r>
          </w:p>
        </w:tc>
        <w:tc>
          <w:tcPr>
            <w:tcW w:w="3210" w:type="dxa"/>
          </w:tcPr>
          <w:p w:rsidR="003337E8" w:rsidRPr="001C2329" w:rsidRDefault="003337E8" w:rsidP="003337E8">
            <w:pPr>
              <w:autoSpaceDE w:val="0"/>
              <w:autoSpaceDN w:val="0"/>
              <w:adjustRightInd w:val="0"/>
              <w:jc w:val="center"/>
              <w:rPr>
                <w:rFonts w:ascii="Times New Roman" w:hAnsi="Times New Roman" w:cs="Times New Roman"/>
                <w:sz w:val="28"/>
                <w:szCs w:val="28"/>
              </w:rPr>
            </w:pPr>
            <w:r w:rsidRPr="001C2329">
              <w:rPr>
                <w:rFonts w:ascii="Times New Roman" w:hAnsi="Times New Roman" w:cs="Times New Roman"/>
                <w:sz w:val="28"/>
                <w:szCs w:val="28"/>
              </w:rPr>
              <w:t>+</w:t>
            </w:r>
          </w:p>
        </w:tc>
        <w:tc>
          <w:tcPr>
            <w:tcW w:w="3210" w:type="dxa"/>
          </w:tcPr>
          <w:p w:rsidR="003337E8" w:rsidRPr="001C2329" w:rsidRDefault="003337E8" w:rsidP="00CA1774">
            <w:pPr>
              <w:autoSpaceDE w:val="0"/>
              <w:autoSpaceDN w:val="0"/>
              <w:adjustRightInd w:val="0"/>
              <w:jc w:val="both"/>
              <w:rPr>
                <w:rFonts w:ascii="Times New Roman" w:hAnsi="Times New Roman" w:cs="Times New Roman"/>
                <w:sz w:val="28"/>
                <w:szCs w:val="28"/>
              </w:rPr>
            </w:pPr>
          </w:p>
        </w:tc>
      </w:tr>
      <w:tr w:rsidR="001C2329" w:rsidRPr="001C2329" w:rsidTr="003337E8">
        <w:tc>
          <w:tcPr>
            <w:tcW w:w="3209" w:type="dxa"/>
          </w:tcPr>
          <w:p w:rsidR="003337E8" w:rsidRPr="001C2329" w:rsidRDefault="003337E8" w:rsidP="003337E8">
            <w:pPr>
              <w:autoSpaceDE w:val="0"/>
              <w:autoSpaceDN w:val="0"/>
              <w:adjustRightInd w:val="0"/>
              <w:jc w:val="both"/>
              <w:rPr>
                <w:rFonts w:ascii="Times New Roman" w:hAnsi="Times New Roman" w:cs="Times New Roman"/>
                <w:sz w:val="28"/>
                <w:szCs w:val="28"/>
              </w:rPr>
            </w:pPr>
            <w:r w:rsidRPr="001C2329">
              <w:rPr>
                <w:rFonts w:ascii="Times New Roman" w:hAnsi="Times New Roman" w:cs="Times New Roman"/>
                <w:sz w:val="28"/>
                <w:szCs w:val="28"/>
              </w:rPr>
              <w:t xml:space="preserve">Суб’єкти господарювання, </w:t>
            </w:r>
          </w:p>
        </w:tc>
        <w:tc>
          <w:tcPr>
            <w:tcW w:w="3210" w:type="dxa"/>
          </w:tcPr>
          <w:p w:rsidR="003337E8" w:rsidRPr="001C2329" w:rsidRDefault="003337E8" w:rsidP="003337E8">
            <w:pPr>
              <w:autoSpaceDE w:val="0"/>
              <w:autoSpaceDN w:val="0"/>
              <w:adjustRightInd w:val="0"/>
              <w:jc w:val="center"/>
              <w:rPr>
                <w:rFonts w:ascii="Times New Roman" w:hAnsi="Times New Roman" w:cs="Times New Roman"/>
                <w:sz w:val="28"/>
                <w:szCs w:val="28"/>
              </w:rPr>
            </w:pPr>
            <w:r w:rsidRPr="001C2329">
              <w:rPr>
                <w:rFonts w:ascii="Times New Roman" w:hAnsi="Times New Roman" w:cs="Times New Roman"/>
                <w:sz w:val="28"/>
                <w:szCs w:val="28"/>
              </w:rPr>
              <w:t>+</w:t>
            </w:r>
          </w:p>
        </w:tc>
        <w:tc>
          <w:tcPr>
            <w:tcW w:w="3210" w:type="dxa"/>
          </w:tcPr>
          <w:p w:rsidR="003337E8" w:rsidRPr="001C2329" w:rsidRDefault="003337E8" w:rsidP="00CA1774">
            <w:pPr>
              <w:autoSpaceDE w:val="0"/>
              <w:autoSpaceDN w:val="0"/>
              <w:adjustRightInd w:val="0"/>
              <w:jc w:val="both"/>
              <w:rPr>
                <w:rFonts w:ascii="Times New Roman" w:hAnsi="Times New Roman" w:cs="Times New Roman"/>
                <w:sz w:val="28"/>
                <w:szCs w:val="28"/>
              </w:rPr>
            </w:pPr>
          </w:p>
        </w:tc>
      </w:tr>
      <w:tr w:rsidR="001C2329" w:rsidRPr="001C2329" w:rsidTr="003337E8">
        <w:tc>
          <w:tcPr>
            <w:tcW w:w="3209" w:type="dxa"/>
          </w:tcPr>
          <w:p w:rsidR="003337E8" w:rsidRPr="001C2329" w:rsidRDefault="003337E8" w:rsidP="009B3D73">
            <w:pPr>
              <w:autoSpaceDE w:val="0"/>
              <w:autoSpaceDN w:val="0"/>
              <w:adjustRightInd w:val="0"/>
              <w:jc w:val="both"/>
              <w:rPr>
                <w:rFonts w:ascii="Times New Roman" w:hAnsi="Times New Roman" w:cs="Times New Roman"/>
                <w:sz w:val="28"/>
                <w:szCs w:val="28"/>
              </w:rPr>
            </w:pPr>
            <w:r w:rsidRPr="001C2329">
              <w:rPr>
                <w:rFonts w:ascii="Times New Roman" w:hAnsi="Times New Roman" w:cs="Times New Roman"/>
                <w:sz w:val="28"/>
                <w:szCs w:val="28"/>
              </w:rPr>
              <w:t>у тому числі суб’єкти</w:t>
            </w:r>
            <w:r w:rsidR="009947DD" w:rsidRPr="001C2329">
              <w:rPr>
                <w:rFonts w:ascii="Times New Roman" w:hAnsi="Times New Roman" w:cs="Times New Roman"/>
                <w:sz w:val="28"/>
                <w:szCs w:val="28"/>
              </w:rPr>
              <w:t xml:space="preserve"> </w:t>
            </w:r>
            <w:r w:rsidRPr="001C2329">
              <w:rPr>
                <w:rFonts w:ascii="Times New Roman" w:hAnsi="Times New Roman" w:cs="Times New Roman"/>
                <w:sz w:val="28"/>
                <w:szCs w:val="28"/>
              </w:rPr>
              <w:t>малого підприємництва</w:t>
            </w:r>
          </w:p>
        </w:tc>
        <w:tc>
          <w:tcPr>
            <w:tcW w:w="3210" w:type="dxa"/>
          </w:tcPr>
          <w:p w:rsidR="003337E8" w:rsidRPr="001C2329" w:rsidRDefault="003337E8" w:rsidP="003337E8">
            <w:pPr>
              <w:autoSpaceDE w:val="0"/>
              <w:autoSpaceDN w:val="0"/>
              <w:adjustRightInd w:val="0"/>
              <w:jc w:val="center"/>
              <w:rPr>
                <w:rFonts w:ascii="Times New Roman" w:hAnsi="Times New Roman" w:cs="Times New Roman"/>
                <w:sz w:val="28"/>
                <w:szCs w:val="28"/>
              </w:rPr>
            </w:pPr>
            <w:r w:rsidRPr="001C2329">
              <w:rPr>
                <w:rFonts w:ascii="Times New Roman" w:hAnsi="Times New Roman" w:cs="Times New Roman"/>
                <w:sz w:val="28"/>
                <w:szCs w:val="28"/>
              </w:rPr>
              <w:t>+</w:t>
            </w:r>
          </w:p>
        </w:tc>
        <w:tc>
          <w:tcPr>
            <w:tcW w:w="3210" w:type="dxa"/>
          </w:tcPr>
          <w:p w:rsidR="003337E8" w:rsidRPr="001C2329" w:rsidRDefault="003337E8" w:rsidP="00CA1774">
            <w:pPr>
              <w:autoSpaceDE w:val="0"/>
              <w:autoSpaceDN w:val="0"/>
              <w:adjustRightInd w:val="0"/>
              <w:jc w:val="both"/>
              <w:rPr>
                <w:rFonts w:ascii="Times New Roman" w:hAnsi="Times New Roman" w:cs="Times New Roman"/>
                <w:sz w:val="28"/>
                <w:szCs w:val="28"/>
              </w:rPr>
            </w:pPr>
          </w:p>
        </w:tc>
      </w:tr>
    </w:tbl>
    <w:p w:rsidR="00836C7D" w:rsidRPr="001C2329" w:rsidRDefault="00E60526" w:rsidP="00921190">
      <w:pPr>
        <w:autoSpaceDE w:val="0"/>
        <w:autoSpaceDN w:val="0"/>
        <w:adjustRightInd w:val="0"/>
        <w:spacing w:before="120"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 xml:space="preserve"> </w:t>
      </w:r>
      <w:r w:rsidR="002377DC" w:rsidRPr="001C2329">
        <w:rPr>
          <w:rFonts w:ascii="Times New Roman" w:hAnsi="Times New Roman" w:cs="Times New Roman"/>
          <w:sz w:val="28"/>
          <w:szCs w:val="28"/>
        </w:rPr>
        <w:t>О</w:t>
      </w:r>
      <w:r w:rsidR="00836C7D" w:rsidRPr="001C2329">
        <w:rPr>
          <w:rFonts w:ascii="Times New Roman" w:hAnsi="Times New Roman" w:cs="Times New Roman"/>
          <w:sz w:val="28"/>
          <w:szCs w:val="28"/>
        </w:rPr>
        <w:t>сновн</w:t>
      </w:r>
      <w:r w:rsidR="00DA0D8D" w:rsidRPr="001C2329">
        <w:rPr>
          <w:rFonts w:ascii="Times New Roman" w:hAnsi="Times New Roman" w:cs="Times New Roman"/>
          <w:sz w:val="28"/>
          <w:szCs w:val="28"/>
        </w:rPr>
        <w:t>и</w:t>
      </w:r>
      <w:r w:rsidR="002377DC" w:rsidRPr="001C2329">
        <w:rPr>
          <w:rFonts w:ascii="Times New Roman" w:hAnsi="Times New Roman" w:cs="Times New Roman"/>
          <w:sz w:val="28"/>
          <w:szCs w:val="28"/>
        </w:rPr>
        <w:t>ми</w:t>
      </w:r>
      <w:r w:rsidR="00DA0D8D" w:rsidRPr="001C2329">
        <w:rPr>
          <w:rFonts w:ascii="Times New Roman" w:hAnsi="Times New Roman" w:cs="Times New Roman"/>
          <w:sz w:val="28"/>
          <w:szCs w:val="28"/>
        </w:rPr>
        <w:t xml:space="preserve"> груп</w:t>
      </w:r>
      <w:r w:rsidR="002377DC" w:rsidRPr="001C2329">
        <w:rPr>
          <w:rFonts w:ascii="Times New Roman" w:hAnsi="Times New Roman" w:cs="Times New Roman"/>
          <w:sz w:val="28"/>
          <w:szCs w:val="28"/>
        </w:rPr>
        <w:t xml:space="preserve">ами </w:t>
      </w:r>
      <w:r w:rsidR="00DF50DB" w:rsidRPr="001C2329">
        <w:rPr>
          <w:rFonts w:ascii="Times New Roman" w:hAnsi="Times New Roman" w:cs="Times New Roman"/>
          <w:sz w:val="28"/>
          <w:szCs w:val="28"/>
        </w:rPr>
        <w:t xml:space="preserve">з </w:t>
      </w:r>
      <w:r w:rsidR="00836C7D" w:rsidRPr="001C2329">
        <w:rPr>
          <w:rFonts w:ascii="Times New Roman" w:hAnsi="Times New Roman" w:cs="Times New Roman"/>
          <w:sz w:val="28"/>
          <w:szCs w:val="28"/>
        </w:rPr>
        <w:t xml:space="preserve">виконання вимог регуляторного </w:t>
      </w:r>
      <w:proofErr w:type="spellStart"/>
      <w:r w:rsidR="00836C7D" w:rsidRPr="001C2329">
        <w:rPr>
          <w:rFonts w:ascii="Times New Roman" w:hAnsi="Times New Roman" w:cs="Times New Roman"/>
          <w:sz w:val="28"/>
          <w:szCs w:val="28"/>
        </w:rPr>
        <w:t>акта</w:t>
      </w:r>
      <w:proofErr w:type="spellEnd"/>
      <w:r w:rsidR="00836C7D" w:rsidRPr="001C2329">
        <w:rPr>
          <w:rFonts w:ascii="Times New Roman" w:hAnsi="Times New Roman" w:cs="Times New Roman"/>
          <w:sz w:val="28"/>
          <w:szCs w:val="28"/>
        </w:rPr>
        <w:t xml:space="preserve"> є:</w:t>
      </w:r>
    </w:p>
    <w:p w:rsidR="00836C7D" w:rsidRPr="001C2329" w:rsidRDefault="00836C7D"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 xml:space="preserve">1) </w:t>
      </w:r>
      <w:r w:rsidR="008B2005" w:rsidRPr="001C2329">
        <w:rPr>
          <w:rFonts w:ascii="Times New Roman" w:hAnsi="Times New Roman" w:cs="Times New Roman"/>
          <w:sz w:val="28"/>
          <w:szCs w:val="28"/>
        </w:rPr>
        <w:t>суб’єкти</w:t>
      </w:r>
      <w:r w:rsidR="00C41934" w:rsidRPr="001C2329">
        <w:rPr>
          <w:rFonts w:ascii="Times New Roman" w:hAnsi="Times New Roman" w:cs="Times New Roman"/>
          <w:sz w:val="28"/>
          <w:szCs w:val="28"/>
        </w:rPr>
        <w:t xml:space="preserve"> господарювання </w:t>
      </w:r>
      <w:r w:rsidR="008B2005" w:rsidRPr="001C2329">
        <w:rPr>
          <w:rFonts w:ascii="Times New Roman" w:hAnsi="Times New Roman" w:cs="Times New Roman"/>
          <w:sz w:val="28"/>
          <w:szCs w:val="28"/>
        </w:rPr>
        <w:t xml:space="preserve">(юридичні особи та фізичні особи – підприємці) </w:t>
      </w:r>
      <w:r w:rsidR="00A95505" w:rsidRPr="001C2329">
        <w:rPr>
          <w:rFonts w:ascii="Times New Roman" w:hAnsi="Times New Roman" w:cs="Times New Roman"/>
          <w:sz w:val="28"/>
          <w:szCs w:val="28"/>
        </w:rPr>
        <w:t>–</w:t>
      </w:r>
      <w:r w:rsidR="008B2005" w:rsidRPr="001C2329">
        <w:rPr>
          <w:rFonts w:ascii="Times New Roman" w:hAnsi="Times New Roman" w:cs="Times New Roman"/>
          <w:sz w:val="28"/>
          <w:szCs w:val="28"/>
        </w:rPr>
        <w:t xml:space="preserve"> </w:t>
      </w:r>
      <w:r w:rsidRPr="001C2329">
        <w:rPr>
          <w:rFonts w:ascii="Times New Roman" w:hAnsi="Times New Roman" w:cs="Times New Roman"/>
          <w:sz w:val="28"/>
          <w:szCs w:val="28"/>
        </w:rPr>
        <w:t xml:space="preserve">платники єдиного податку першої – третьої групи у кількості </w:t>
      </w:r>
      <w:r w:rsidR="00930AFF" w:rsidRPr="001C2329">
        <w:rPr>
          <w:rFonts w:ascii="Times New Roman" w:hAnsi="Times New Roman" w:cs="Times New Roman"/>
          <w:sz w:val="28"/>
          <w:szCs w:val="28"/>
        </w:rPr>
        <w:t xml:space="preserve">660,2 тис </w:t>
      </w:r>
      <w:r w:rsidR="00951A59" w:rsidRPr="001C2329">
        <w:rPr>
          <w:rFonts w:ascii="Times New Roman" w:hAnsi="Times New Roman" w:cs="Times New Roman"/>
          <w:sz w:val="28"/>
          <w:szCs w:val="28"/>
        </w:rPr>
        <w:t>о</w:t>
      </w:r>
      <w:r w:rsidR="008B2005" w:rsidRPr="001C2329">
        <w:rPr>
          <w:rFonts w:ascii="Times New Roman" w:hAnsi="Times New Roman" w:cs="Times New Roman"/>
          <w:sz w:val="28"/>
          <w:szCs w:val="28"/>
        </w:rPr>
        <w:t>сіб</w:t>
      </w:r>
      <w:r w:rsidRPr="001C2329">
        <w:rPr>
          <w:rFonts w:ascii="Times New Roman" w:hAnsi="Times New Roman" w:cs="Times New Roman"/>
          <w:sz w:val="28"/>
          <w:szCs w:val="28"/>
        </w:rPr>
        <w:t xml:space="preserve"> з обсягом доходу </w:t>
      </w:r>
      <w:r w:rsidR="00930AFF" w:rsidRPr="001C2329">
        <w:rPr>
          <w:rFonts w:ascii="Times New Roman" w:hAnsi="Times New Roman" w:cs="Times New Roman"/>
          <w:sz w:val="28"/>
          <w:szCs w:val="28"/>
        </w:rPr>
        <w:t xml:space="preserve">2 271 821,1 </w:t>
      </w:r>
      <w:r w:rsidRPr="001C2329">
        <w:rPr>
          <w:rFonts w:ascii="Times New Roman" w:hAnsi="Times New Roman" w:cs="Times New Roman"/>
          <w:sz w:val="28"/>
          <w:szCs w:val="28"/>
        </w:rPr>
        <w:t xml:space="preserve">млн грн (понад 1 млн грн </w:t>
      </w:r>
      <w:r w:rsidR="001C2329" w:rsidRPr="001C2329">
        <w:rPr>
          <w:rFonts w:ascii="Times New Roman" w:hAnsi="Times New Roman" w:cs="Times New Roman"/>
          <w:sz w:val="28"/>
          <w:szCs w:val="28"/>
        </w:rPr>
        <w:t>на рік</w:t>
      </w:r>
      <w:r w:rsidRPr="001C2329">
        <w:rPr>
          <w:rFonts w:ascii="Times New Roman" w:hAnsi="Times New Roman" w:cs="Times New Roman"/>
          <w:sz w:val="28"/>
          <w:szCs w:val="28"/>
        </w:rPr>
        <w:t xml:space="preserve">). </w:t>
      </w:r>
    </w:p>
    <w:p w:rsidR="00DC6914" w:rsidRPr="001C2329" w:rsidRDefault="00836C7D"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2) контролююч</w:t>
      </w:r>
      <w:r w:rsidR="00076041" w:rsidRPr="001C2329">
        <w:rPr>
          <w:rFonts w:ascii="Times New Roman" w:hAnsi="Times New Roman" w:cs="Times New Roman"/>
          <w:sz w:val="28"/>
          <w:szCs w:val="28"/>
        </w:rPr>
        <w:t>ий</w:t>
      </w:r>
      <w:r w:rsidRPr="001C2329">
        <w:rPr>
          <w:rFonts w:ascii="Times New Roman" w:hAnsi="Times New Roman" w:cs="Times New Roman"/>
          <w:sz w:val="28"/>
          <w:szCs w:val="28"/>
        </w:rPr>
        <w:t xml:space="preserve"> орган</w:t>
      </w:r>
      <w:r w:rsidR="00076041" w:rsidRPr="001C2329">
        <w:rPr>
          <w:rFonts w:ascii="Times New Roman" w:hAnsi="Times New Roman" w:cs="Times New Roman"/>
          <w:sz w:val="28"/>
          <w:szCs w:val="28"/>
        </w:rPr>
        <w:t xml:space="preserve"> –</w:t>
      </w:r>
      <w:r w:rsidRPr="001C2329">
        <w:rPr>
          <w:rFonts w:ascii="Times New Roman" w:hAnsi="Times New Roman" w:cs="Times New Roman"/>
          <w:sz w:val="28"/>
          <w:szCs w:val="28"/>
        </w:rPr>
        <w:t xml:space="preserve"> Державна податкова служба України.</w:t>
      </w:r>
    </w:p>
    <w:p w:rsidR="00D74A45" w:rsidRPr="001C2329" w:rsidRDefault="00D74A45" w:rsidP="00921190">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1C2329">
        <w:rPr>
          <w:rFonts w:ascii="Times New Roman" w:hAnsi="Times New Roman" w:cs="Times New Roman"/>
          <w:sz w:val="28"/>
          <w:szCs w:val="28"/>
        </w:rPr>
        <w:t>Проєктом</w:t>
      </w:r>
      <w:proofErr w:type="spellEnd"/>
      <w:r w:rsidRPr="001C2329">
        <w:rPr>
          <w:rFonts w:ascii="Times New Roman" w:hAnsi="Times New Roman" w:cs="Times New Roman"/>
          <w:sz w:val="28"/>
          <w:szCs w:val="28"/>
        </w:rPr>
        <w:t xml:space="preserve"> </w:t>
      </w:r>
      <w:proofErr w:type="spellStart"/>
      <w:r w:rsidRPr="001C2329">
        <w:rPr>
          <w:rFonts w:ascii="Times New Roman" w:hAnsi="Times New Roman" w:cs="Times New Roman"/>
          <w:sz w:val="28"/>
          <w:szCs w:val="28"/>
        </w:rPr>
        <w:t>акта</w:t>
      </w:r>
      <w:proofErr w:type="spellEnd"/>
      <w:r w:rsidRPr="001C2329">
        <w:rPr>
          <w:rFonts w:ascii="Times New Roman" w:hAnsi="Times New Roman" w:cs="Times New Roman"/>
          <w:sz w:val="28"/>
          <w:szCs w:val="28"/>
        </w:rPr>
        <w:t xml:space="preserve"> передбачено внес</w:t>
      </w:r>
      <w:r w:rsidR="00DA0D8D" w:rsidRPr="001C2329">
        <w:rPr>
          <w:rFonts w:ascii="Times New Roman" w:hAnsi="Times New Roman" w:cs="Times New Roman"/>
          <w:sz w:val="28"/>
          <w:szCs w:val="28"/>
        </w:rPr>
        <w:t>ення</w:t>
      </w:r>
      <w:r w:rsidRPr="001C2329">
        <w:rPr>
          <w:rFonts w:ascii="Times New Roman" w:hAnsi="Times New Roman" w:cs="Times New Roman"/>
          <w:sz w:val="28"/>
          <w:szCs w:val="28"/>
        </w:rPr>
        <w:t xml:space="preserve"> зміни до</w:t>
      </w:r>
      <w:r w:rsidR="005F2145" w:rsidRPr="001C2329">
        <w:rPr>
          <w:rFonts w:ascii="Times New Roman" w:hAnsi="Times New Roman" w:cs="Times New Roman"/>
          <w:sz w:val="28"/>
          <w:szCs w:val="28"/>
        </w:rPr>
        <w:t xml:space="preserve"> Розділу </w:t>
      </w:r>
      <w:r w:rsidR="00CD68BD" w:rsidRPr="001C2329">
        <w:rPr>
          <w:rFonts w:ascii="Times New Roman" w:hAnsi="Times New Roman"/>
          <w:sz w:val="28"/>
          <w:szCs w:val="28"/>
          <w:shd w:val="solid" w:color="FFFFFF" w:fill="FFFFFF"/>
        </w:rPr>
        <w:t>V</w:t>
      </w:r>
      <w:r w:rsidR="00CD68BD" w:rsidRPr="001C2329">
        <w:rPr>
          <w:rFonts w:ascii="Times New Roman" w:hAnsi="Times New Roman" w:cs="Times New Roman"/>
          <w:sz w:val="28"/>
          <w:szCs w:val="28"/>
        </w:rPr>
        <w:t xml:space="preserve"> </w:t>
      </w:r>
      <w:r w:rsidR="005F2145" w:rsidRPr="001C2329">
        <w:rPr>
          <w:rFonts w:ascii="Times New Roman" w:hAnsi="Times New Roman" w:cs="Times New Roman"/>
          <w:sz w:val="28"/>
          <w:szCs w:val="28"/>
        </w:rPr>
        <w:t xml:space="preserve">«Податок на додану вартість», </w:t>
      </w:r>
      <w:r w:rsidR="00537DA6" w:rsidRPr="001C2329">
        <w:rPr>
          <w:rFonts w:ascii="Times New Roman" w:hAnsi="Times New Roman" w:cs="Times New Roman"/>
          <w:sz w:val="28"/>
          <w:szCs w:val="28"/>
        </w:rPr>
        <w:t xml:space="preserve">глави 1 розділу </w:t>
      </w:r>
      <w:r w:rsidR="00537DA6" w:rsidRPr="001C2329">
        <w:rPr>
          <w:rFonts w:ascii="Times New Roman" w:hAnsi="Times New Roman" w:cs="Times New Roman"/>
          <w:sz w:val="28"/>
          <w:szCs w:val="28"/>
          <w:lang w:val="en-US"/>
        </w:rPr>
        <w:t>XIV</w:t>
      </w:r>
      <w:r w:rsidR="00537DA6" w:rsidRPr="001C2329">
        <w:rPr>
          <w:rFonts w:ascii="Times New Roman" w:hAnsi="Times New Roman" w:cs="Times New Roman"/>
          <w:sz w:val="28"/>
          <w:szCs w:val="28"/>
        </w:rPr>
        <w:t xml:space="preserve"> «Спрощена система оподаткування, обліку та звітності»</w:t>
      </w:r>
      <w:r w:rsidR="002C7499" w:rsidRPr="001C2329">
        <w:rPr>
          <w:rFonts w:ascii="Times New Roman" w:hAnsi="Times New Roman" w:cs="Times New Roman"/>
          <w:sz w:val="28"/>
          <w:szCs w:val="28"/>
        </w:rPr>
        <w:t xml:space="preserve"> </w:t>
      </w:r>
      <w:r w:rsidRPr="001C2329">
        <w:rPr>
          <w:rFonts w:ascii="Times New Roman" w:hAnsi="Times New Roman" w:cs="Times New Roman"/>
          <w:sz w:val="28"/>
          <w:szCs w:val="28"/>
        </w:rPr>
        <w:t>Податкового кодексу України</w:t>
      </w:r>
      <w:r w:rsidR="00537DA6" w:rsidRPr="001C2329">
        <w:rPr>
          <w:rFonts w:ascii="Times New Roman" w:hAnsi="Times New Roman" w:cs="Times New Roman"/>
          <w:sz w:val="28"/>
          <w:szCs w:val="28"/>
        </w:rPr>
        <w:t xml:space="preserve">. </w:t>
      </w:r>
      <w:r w:rsidRPr="001C2329">
        <w:rPr>
          <w:rFonts w:ascii="Times New Roman" w:hAnsi="Times New Roman" w:cs="Times New Roman"/>
          <w:sz w:val="28"/>
          <w:szCs w:val="28"/>
        </w:rPr>
        <w:t>Зокрема, передбачено</w:t>
      </w:r>
      <w:r w:rsidR="003B450B" w:rsidRPr="001C2329">
        <w:rPr>
          <w:rFonts w:ascii="Times New Roman" w:hAnsi="Times New Roman" w:cs="Times New Roman"/>
          <w:sz w:val="28"/>
          <w:szCs w:val="28"/>
        </w:rPr>
        <w:t xml:space="preserve"> встановити для усіх платників </w:t>
      </w:r>
      <w:r w:rsidR="0086152B" w:rsidRPr="001C2329">
        <w:rPr>
          <w:rFonts w:ascii="Times New Roman" w:hAnsi="Times New Roman" w:cs="Times New Roman"/>
          <w:sz w:val="28"/>
          <w:szCs w:val="28"/>
        </w:rPr>
        <w:t>ССО</w:t>
      </w:r>
      <w:r w:rsidR="003B450B" w:rsidRPr="001C2329">
        <w:rPr>
          <w:rFonts w:ascii="Times New Roman" w:hAnsi="Times New Roman" w:cs="Times New Roman"/>
          <w:sz w:val="28"/>
          <w:szCs w:val="28"/>
        </w:rPr>
        <w:t xml:space="preserve"> обов’язок реєстрації в системі оподаткування ПДВ у разі досягнення порогу реєстрації </w:t>
      </w:r>
      <w:r w:rsidR="008A514A" w:rsidRPr="001C2329">
        <w:rPr>
          <w:rFonts w:ascii="Times New Roman" w:hAnsi="Times New Roman" w:cs="Times New Roman"/>
          <w:sz w:val="28"/>
          <w:szCs w:val="28"/>
        </w:rPr>
        <w:t xml:space="preserve">для </w:t>
      </w:r>
      <w:r w:rsidR="003B450B" w:rsidRPr="001C2329">
        <w:rPr>
          <w:rFonts w:ascii="Times New Roman" w:hAnsi="Times New Roman" w:cs="Times New Roman"/>
          <w:sz w:val="28"/>
          <w:szCs w:val="28"/>
        </w:rPr>
        <w:t>платник</w:t>
      </w:r>
      <w:r w:rsidR="008A514A" w:rsidRPr="001C2329">
        <w:rPr>
          <w:rFonts w:ascii="Times New Roman" w:hAnsi="Times New Roman" w:cs="Times New Roman"/>
          <w:sz w:val="28"/>
          <w:szCs w:val="28"/>
        </w:rPr>
        <w:t>а</w:t>
      </w:r>
      <w:r w:rsidR="003B450B" w:rsidRPr="001C2329">
        <w:rPr>
          <w:rFonts w:ascii="Times New Roman" w:hAnsi="Times New Roman" w:cs="Times New Roman"/>
          <w:sz w:val="28"/>
          <w:szCs w:val="28"/>
        </w:rPr>
        <w:t xml:space="preserve"> ПДВ </w:t>
      </w:r>
      <w:r w:rsidR="002315AA" w:rsidRPr="001C2329">
        <w:rPr>
          <w:rFonts w:ascii="Times New Roman" w:hAnsi="Times New Roman" w:cs="Times New Roman"/>
          <w:sz w:val="28"/>
          <w:szCs w:val="28"/>
        </w:rPr>
        <w:br/>
      </w:r>
      <w:r w:rsidR="003B450B" w:rsidRPr="001C2329">
        <w:rPr>
          <w:rFonts w:ascii="Times New Roman" w:hAnsi="Times New Roman" w:cs="Times New Roman"/>
          <w:sz w:val="28"/>
          <w:szCs w:val="28"/>
        </w:rPr>
        <w:t>(1 млн грн)</w:t>
      </w:r>
      <w:r w:rsidR="002C7499" w:rsidRPr="001C2329">
        <w:rPr>
          <w:rFonts w:ascii="Times New Roman" w:hAnsi="Times New Roman" w:cs="Times New Roman"/>
          <w:sz w:val="28"/>
          <w:szCs w:val="28"/>
        </w:rPr>
        <w:t>, починаючи з 01.01.2027</w:t>
      </w:r>
      <w:r w:rsidR="002315AA" w:rsidRPr="001C2329">
        <w:rPr>
          <w:rFonts w:ascii="Times New Roman" w:hAnsi="Times New Roman" w:cs="Times New Roman"/>
          <w:sz w:val="28"/>
          <w:szCs w:val="28"/>
        </w:rPr>
        <w:t>.</w:t>
      </w:r>
      <w:r w:rsidR="00DA0D8D" w:rsidRPr="001C2329">
        <w:rPr>
          <w:rFonts w:ascii="Times New Roman" w:hAnsi="Times New Roman" w:cs="Times New Roman"/>
          <w:sz w:val="28"/>
          <w:szCs w:val="28"/>
        </w:rPr>
        <w:t xml:space="preserve"> </w:t>
      </w:r>
    </w:p>
    <w:p w:rsidR="002C7499" w:rsidRPr="001C2329" w:rsidRDefault="002C7499"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Врегулювання зазначених питань не може бути здійснено за допомогою:</w:t>
      </w:r>
    </w:p>
    <w:p w:rsidR="002C7499" w:rsidRPr="001C2329" w:rsidRDefault="002C7499" w:rsidP="00921190">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 xml:space="preserve">ринкових механізмів, оскільки такі питання регулюються виключно </w:t>
      </w:r>
      <w:r w:rsidR="002B77AD" w:rsidRPr="001C2329">
        <w:rPr>
          <w:rFonts w:ascii="Times New Roman" w:hAnsi="Times New Roman" w:cs="Times New Roman"/>
          <w:sz w:val="28"/>
          <w:szCs w:val="28"/>
        </w:rPr>
        <w:t xml:space="preserve">нормами </w:t>
      </w:r>
      <w:r w:rsidR="009849AD" w:rsidRPr="001C2329">
        <w:rPr>
          <w:rFonts w:ascii="Times New Roman" w:hAnsi="Times New Roman" w:cs="Times New Roman"/>
          <w:sz w:val="28"/>
          <w:szCs w:val="28"/>
        </w:rPr>
        <w:t xml:space="preserve">Податкового кодексу України (далі – Кодекс) </w:t>
      </w:r>
      <w:r w:rsidR="002B77AD" w:rsidRPr="001C2329">
        <w:rPr>
          <w:rFonts w:ascii="Times New Roman" w:hAnsi="Times New Roman" w:cs="Times New Roman"/>
          <w:sz w:val="28"/>
          <w:szCs w:val="28"/>
        </w:rPr>
        <w:t xml:space="preserve">та підзаконними </w:t>
      </w:r>
      <w:r w:rsidRPr="001C2329">
        <w:rPr>
          <w:rFonts w:ascii="Times New Roman" w:hAnsi="Times New Roman" w:cs="Times New Roman"/>
          <w:sz w:val="28"/>
          <w:szCs w:val="28"/>
        </w:rPr>
        <w:t>нормативно-правовими актами;</w:t>
      </w:r>
    </w:p>
    <w:p w:rsidR="00A27E94" w:rsidRPr="00A97384" w:rsidRDefault="002C7499" w:rsidP="009849AD">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 xml:space="preserve">чинних регуляторних актів, оскільки </w:t>
      </w:r>
      <w:r w:rsidR="00A27E94" w:rsidRPr="001C2329">
        <w:rPr>
          <w:rFonts w:ascii="Times New Roman" w:hAnsi="Times New Roman" w:cs="Times New Roman"/>
          <w:sz w:val="28"/>
          <w:szCs w:val="28"/>
        </w:rPr>
        <w:t>вимог</w:t>
      </w:r>
      <w:r w:rsidR="002315AA" w:rsidRPr="001C2329">
        <w:rPr>
          <w:rFonts w:ascii="Times New Roman" w:hAnsi="Times New Roman" w:cs="Times New Roman"/>
          <w:sz w:val="28"/>
          <w:szCs w:val="28"/>
        </w:rPr>
        <w:t>у</w:t>
      </w:r>
      <w:r w:rsidR="00A27E94" w:rsidRPr="001C2329">
        <w:rPr>
          <w:rFonts w:ascii="Times New Roman" w:hAnsi="Times New Roman" w:cs="Times New Roman"/>
          <w:sz w:val="28"/>
          <w:szCs w:val="28"/>
        </w:rPr>
        <w:t xml:space="preserve"> </w:t>
      </w:r>
      <w:r w:rsidR="00021A1F" w:rsidRPr="001C2329">
        <w:rPr>
          <w:rFonts w:ascii="Times New Roman" w:hAnsi="Times New Roman" w:cs="Times New Roman"/>
          <w:sz w:val="28"/>
          <w:szCs w:val="28"/>
        </w:rPr>
        <w:t xml:space="preserve">щодо </w:t>
      </w:r>
      <w:r w:rsidR="00A27E94" w:rsidRPr="001C2329">
        <w:rPr>
          <w:rFonts w:ascii="Times New Roman" w:hAnsi="Times New Roman" w:cs="Times New Roman"/>
          <w:sz w:val="28"/>
          <w:szCs w:val="28"/>
        </w:rPr>
        <w:t>реєстрації платниками ПДВ</w:t>
      </w:r>
      <w:r w:rsidR="009849AD" w:rsidRPr="001C2329">
        <w:rPr>
          <w:rFonts w:ascii="Times New Roman" w:hAnsi="Times New Roman" w:cs="Times New Roman"/>
          <w:sz w:val="28"/>
          <w:szCs w:val="28"/>
        </w:rPr>
        <w:t xml:space="preserve"> </w:t>
      </w:r>
      <w:r w:rsidR="00A27E94" w:rsidRPr="001C2329">
        <w:rPr>
          <w:rFonts w:ascii="Times New Roman" w:hAnsi="Times New Roman" w:cs="Times New Roman"/>
          <w:sz w:val="28"/>
          <w:szCs w:val="28"/>
        </w:rPr>
        <w:t xml:space="preserve"> </w:t>
      </w:r>
      <w:r w:rsidR="00CD6F8B" w:rsidRPr="001C2329">
        <w:rPr>
          <w:rFonts w:ascii="Times New Roman" w:hAnsi="Times New Roman" w:cs="Times New Roman"/>
          <w:sz w:val="28"/>
          <w:szCs w:val="28"/>
        </w:rPr>
        <w:t xml:space="preserve">зазначеної вище категорії платників </w:t>
      </w:r>
      <w:r w:rsidR="003A2E6C" w:rsidRPr="001C2329">
        <w:rPr>
          <w:rFonts w:ascii="Times New Roman" w:hAnsi="Times New Roman" w:cs="Times New Roman"/>
          <w:sz w:val="28"/>
          <w:szCs w:val="28"/>
        </w:rPr>
        <w:t xml:space="preserve">ССО </w:t>
      </w:r>
      <w:r w:rsidR="00CD6F8B" w:rsidRPr="001C2329">
        <w:rPr>
          <w:rFonts w:ascii="Times New Roman" w:hAnsi="Times New Roman" w:cs="Times New Roman"/>
          <w:sz w:val="28"/>
          <w:szCs w:val="28"/>
        </w:rPr>
        <w:t>не передбачен</w:t>
      </w:r>
      <w:r w:rsidR="002315AA" w:rsidRPr="001C2329">
        <w:rPr>
          <w:rFonts w:ascii="Times New Roman" w:hAnsi="Times New Roman" w:cs="Times New Roman"/>
          <w:sz w:val="28"/>
          <w:szCs w:val="28"/>
        </w:rPr>
        <w:t>о</w:t>
      </w:r>
      <w:r w:rsidR="00CD6F8B" w:rsidRPr="001C2329">
        <w:rPr>
          <w:rFonts w:ascii="Times New Roman" w:hAnsi="Times New Roman" w:cs="Times New Roman"/>
          <w:sz w:val="28"/>
          <w:szCs w:val="28"/>
        </w:rPr>
        <w:t xml:space="preserve"> у  чинній редакції</w:t>
      </w:r>
      <w:r w:rsidR="00A27E94" w:rsidRPr="001C2329">
        <w:rPr>
          <w:rFonts w:ascii="Times New Roman" w:hAnsi="Times New Roman" w:cs="Times New Roman"/>
          <w:sz w:val="28"/>
          <w:szCs w:val="28"/>
        </w:rPr>
        <w:t xml:space="preserve"> </w:t>
      </w:r>
      <w:r w:rsidR="009849AD" w:rsidRPr="001C2329">
        <w:rPr>
          <w:rFonts w:ascii="Times New Roman" w:hAnsi="Times New Roman" w:cs="Times New Roman"/>
          <w:sz w:val="28"/>
          <w:szCs w:val="28"/>
        </w:rPr>
        <w:t>К</w:t>
      </w:r>
      <w:r w:rsidR="00A27E94" w:rsidRPr="001C2329">
        <w:rPr>
          <w:rFonts w:ascii="Times New Roman" w:hAnsi="Times New Roman" w:cs="Times New Roman"/>
          <w:sz w:val="28"/>
          <w:szCs w:val="28"/>
        </w:rPr>
        <w:t xml:space="preserve">одексу, а тому </w:t>
      </w:r>
      <w:r w:rsidR="003A2E6C" w:rsidRPr="001C2329">
        <w:rPr>
          <w:rFonts w:ascii="Times New Roman" w:hAnsi="Times New Roman" w:cs="Times New Roman"/>
          <w:sz w:val="28"/>
          <w:szCs w:val="28"/>
        </w:rPr>
        <w:t>ви</w:t>
      </w:r>
      <w:r w:rsidR="00CD6F8B" w:rsidRPr="001C2329">
        <w:rPr>
          <w:rFonts w:ascii="Times New Roman" w:hAnsi="Times New Roman" w:cs="Times New Roman"/>
          <w:sz w:val="28"/>
          <w:szCs w:val="28"/>
        </w:rPr>
        <w:t xml:space="preserve">рішення проблеми можливе виключно шляхом </w:t>
      </w:r>
      <w:r w:rsidR="00A27E94" w:rsidRPr="001C2329">
        <w:rPr>
          <w:rFonts w:ascii="Times New Roman" w:hAnsi="Times New Roman" w:cs="Times New Roman"/>
          <w:sz w:val="28"/>
          <w:szCs w:val="28"/>
        </w:rPr>
        <w:t>внесення</w:t>
      </w:r>
      <w:r w:rsidR="00CD6F8B" w:rsidRPr="001C2329">
        <w:rPr>
          <w:rFonts w:ascii="Times New Roman" w:hAnsi="Times New Roman" w:cs="Times New Roman"/>
          <w:sz w:val="28"/>
          <w:szCs w:val="28"/>
        </w:rPr>
        <w:t>м</w:t>
      </w:r>
      <w:r w:rsidR="00A27E94" w:rsidRPr="001C2329">
        <w:rPr>
          <w:rFonts w:ascii="Times New Roman" w:hAnsi="Times New Roman" w:cs="Times New Roman"/>
          <w:sz w:val="28"/>
          <w:szCs w:val="28"/>
        </w:rPr>
        <w:t xml:space="preserve"> </w:t>
      </w:r>
      <w:r w:rsidR="009849AD" w:rsidRPr="001C2329">
        <w:rPr>
          <w:rFonts w:ascii="Times New Roman" w:hAnsi="Times New Roman" w:cs="Times New Roman"/>
          <w:sz w:val="28"/>
          <w:szCs w:val="28"/>
        </w:rPr>
        <w:t xml:space="preserve">законодавчих </w:t>
      </w:r>
      <w:r w:rsidR="00A27E94" w:rsidRPr="001C2329">
        <w:rPr>
          <w:rFonts w:ascii="Times New Roman" w:hAnsi="Times New Roman" w:cs="Times New Roman"/>
          <w:sz w:val="28"/>
          <w:szCs w:val="28"/>
        </w:rPr>
        <w:t xml:space="preserve">змін </w:t>
      </w:r>
      <w:r w:rsidR="00CD6F8B" w:rsidRPr="001C2329">
        <w:rPr>
          <w:rFonts w:ascii="Times New Roman" w:hAnsi="Times New Roman" w:cs="Times New Roman"/>
          <w:sz w:val="28"/>
          <w:szCs w:val="28"/>
        </w:rPr>
        <w:t>т</w:t>
      </w:r>
      <w:r w:rsidR="00CD6F8B" w:rsidRPr="00A97384">
        <w:rPr>
          <w:rFonts w:ascii="Times New Roman" w:hAnsi="Times New Roman" w:cs="Times New Roman"/>
          <w:sz w:val="28"/>
          <w:szCs w:val="28"/>
        </w:rPr>
        <w:t>а</w:t>
      </w:r>
      <w:r w:rsidR="00A27E94" w:rsidRPr="00A97384">
        <w:rPr>
          <w:rFonts w:ascii="Times New Roman" w:hAnsi="Times New Roman" w:cs="Times New Roman"/>
          <w:sz w:val="28"/>
          <w:szCs w:val="28"/>
        </w:rPr>
        <w:t xml:space="preserve"> прийняття</w:t>
      </w:r>
      <w:r w:rsidR="00CD6F8B" w:rsidRPr="00A97384">
        <w:rPr>
          <w:rFonts w:ascii="Times New Roman" w:hAnsi="Times New Roman" w:cs="Times New Roman"/>
          <w:sz w:val="28"/>
          <w:szCs w:val="28"/>
        </w:rPr>
        <w:t>м</w:t>
      </w:r>
      <w:r w:rsidR="00A27E94" w:rsidRPr="00A97384">
        <w:rPr>
          <w:rFonts w:ascii="Times New Roman" w:hAnsi="Times New Roman" w:cs="Times New Roman"/>
          <w:sz w:val="28"/>
          <w:szCs w:val="28"/>
        </w:rPr>
        <w:t xml:space="preserve"> відповідного регуляторного </w:t>
      </w:r>
      <w:proofErr w:type="spellStart"/>
      <w:r w:rsidR="00A27E94" w:rsidRPr="00A97384">
        <w:rPr>
          <w:rFonts w:ascii="Times New Roman" w:hAnsi="Times New Roman" w:cs="Times New Roman"/>
          <w:sz w:val="28"/>
          <w:szCs w:val="28"/>
        </w:rPr>
        <w:t>акта</w:t>
      </w:r>
      <w:proofErr w:type="spellEnd"/>
      <w:r w:rsidR="00A27E94" w:rsidRPr="00A97384">
        <w:rPr>
          <w:rFonts w:ascii="Times New Roman" w:hAnsi="Times New Roman" w:cs="Times New Roman"/>
          <w:sz w:val="28"/>
          <w:szCs w:val="28"/>
        </w:rPr>
        <w:t>.</w:t>
      </w:r>
    </w:p>
    <w:p w:rsidR="002C7499" w:rsidRPr="00A97384" w:rsidRDefault="002C7499" w:rsidP="00921190">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lastRenderedPageBreak/>
        <w:t xml:space="preserve">Альтернативний регуляторний акт для вирішення </w:t>
      </w:r>
      <w:r w:rsidR="009849AD" w:rsidRPr="00A97384">
        <w:rPr>
          <w:rFonts w:ascii="Times New Roman" w:hAnsi="Times New Roman" w:cs="Times New Roman"/>
          <w:sz w:val="28"/>
          <w:szCs w:val="28"/>
        </w:rPr>
        <w:t xml:space="preserve">зазначеної вище </w:t>
      </w:r>
      <w:r w:rsidRPr="00A97384">
        <w:rPr>
          <w:rFonts w:ascii="Times New Roman" w:hAnsi="Times New Roman" w:cs="Times New Roman"/>
          <w:sz w:val="28"/>
          <w:szCs w:val="28"/>
        </w:rPr>
        <w:t xml:space="preserve"> проблеми відсутній.</w:t>
      </w:r>
    </w:p>
    <w:p w:rsidR="00836C7D" w:rsidRPr="00A97384" w:rsidRDefault="00836C7D" w:rsidP="00C93A4A">
      <w:pPr>
        <w:autoSpaceDE w:val="0"/>
        <w:autoSpaceDN w:val="0"/>
        <w:adjustRightInd w:val="0"/>
        <w:spacing w:after="0" w:line="240" w:lineRule="auto"/>
        <w:ind w:firstLine="708"/>
        <w:rPr>
          <w:rFonts w:ascii="Times New Roman" w:hAnsi="Times New Roman" w:cs="Times New Roman"/>
          <w:b/>
          <w:sz w:val="28"/>
          <w:szCs w:val="28"/>
        </w:rPr>
      </w:pPr>
    </w:p>
    <w:p w:rsidR="00C93A4A" w:rsidRPr="00A97384" w:rsidRDefault="00C93A4A" w:rsidP="00921190">
      <w:pPr>
        <w:autoSpaceDE w:val="0"/>
        <w:autoSpaceDN w:val="0"/>
        <w:adjustRightInd w:val="0"/>
        <w:spacing w:after="0" w:line="240" w:lineRule="auto"/>
        <w:ind w:firstLine="567"/>
        <w:rPr>
          <w:rFonts w:ascii="Times New Roman" w:hAnsi="Times New Roman" w:cs="Times New Roman"/>
          <w:b/>
          <w:sz w:val="28"/>
          <w:szCs w:val="28"/>
        </w:rPr>
      </w:pPr>
      <w:r w:rsidRPr="00A97384">
        <w:rPr>
          <w:rFonts w:ascii="Times New Roman" w:hAnsi="Times New Roman" w:cs="Times New Roman"/>
          <w:b/>
          <w:sz w:val="28"/>
          <w:szCs w:val="28"/>
        </w:rPr>
        <w:t>II. Цілі державного регулювання</w:t>
      </w:r>
    </w:p>
    <w:p w:rsidR="00182825" w:rsidRPr="00A97384" w:rsidRDefault="000E5E9C" w:rsidP="00921190">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Метою п</w:t>
      </w:r>
      <w:r w:rsidR="00C93A4A" w:rsidRPr="00A97384">
        <w:rPr>
          <w:rFonts w:ascii="Times New Roman" w:hAnsi="Times New Roman" w:cs="Times New Roman"/>
          <w:sz w:val="28"/>
          <w:szCs w:val="28"/>
        </w:rPr>
        <w:t xml:space="preserve">рийняття </w:t>
      </w:r>
      <w:proofErr w:type="spellStart"/>
      <w:r w:rsidR="00C93A4A" w:rsidRPr="00A97384">
        <w:rPr>
          <w:rFonts w:ascii="Times New Roman" w:hAnsi="Times New Roman" w:cs="Times New Roman"/>
          <w:sz w:val="28"/>
          <w:szCs w:val="28"/>
        </w:rPr>
        <w:t>проєкту</w:t>
      </w:r>
      <w:proofErr w:type="spellEnd"/>
      <w:r w:rsidR="00C93A4A" w:rsidRPr="00A97384">
        <w:rPr>
          <w:rFonts w:ascii="Times New Roman" w:hAnsi="Times New Roman" w:cs="Times New Roman"/>
          <w:sz w:val="28"/>
          <w:szCs w:val="28"/>
        </w:rPr>
        <w:t xml:space="preserve"> </w:t>
      </w:r>
      <w:proofErr w:type="spellStart"/>
      <w:r w:rsidR="00C93A4A" w:rsidRPr="00A97384">
        <w:rPr>
          <w:rFonts w:ascii="Times New Roman" w:hAnsi="Times New Roman" w:cs="Times New Roman"/>
          <w:sz w:val="28"/>
          <w:szCs w:val="28"/>
        </w:rPr>
        <w:t>акта</w:t>
      </w:r>
      <w:proofErr w:type="spellEnd"/>
      <w:r w:rsidR="00C93A4A" w:rsidRPr="00A97384">
        <w:rPr>
          <w:rFonts w:ascii="Times New Roman" w:hAnsi="Times New Roman" w:cs="Times New Roman"/>
          <w:sz w:val="28"/>
          <w:szCs w:val="28"/>
        </w:rPr>
        <w:t xml:space="preserve"> </w:t>
      </w:r>
      <w:r w:rsidRPr="00A97384">
        <w:rPr>
          <w:rFonts w:ascii="Times New Roman" w:hAnsi="Times New Roman" w:cs="Times New Roman"/>
          <w:sz w:val="28"/>
          <w:szCs w:val="28"/>
        </w:rPr>
        <w:t>є</w:t>
      </w:r>
      <w:r w:rsidR="00182825" w:rsidRPr="00A97384">
        <w:rPr>
          <w:rFonts w:ascii="Times New Roman" w:hAnsi="Times New Roman" w:cs="Times New Roman"/>
          <w:sz w:val="28"/>
          <w:szCs w:val="28"/>
        </w:rPr>
        <w:t>:</w:t>
      </w:r>
    </w:p>
    <w:p w:rsidR="00930AFF" w:rsidRPr="00A97384" w:rsidRDefault="00A95505" w:rsidP="00930AFF">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з</w:t>
      </w:r>
      <w:r w:rsidR="00930AFF" w:rsidRPr="001C2329">
        <w:rPr>
          <w:rFonts w:ascii="Times New Roman" w:hAnsi="Times New Roman" w:cs="Times New Roman"/>
          <w:sz w:val="28"/>
          <w:szCs w:val="28"/>
        </w:rPr>
        <w:t xml:space="preserve">абезпечення рівності платників податків в оподаткуванні податком на додану вартість та </w:t>
      </w:r>
      <w:r w:rsidR="00930AFF" w:rsidRPr="00A97384">
        <w:rPr>
          <w:rFonts w:ascii="Times New Roman" w:hAnsi="Times New Roman" w:cs="Times New Roman"/>
          <w:sz w:val="28"/>
          <w:szCs w:val="28"/>
        </w:rPr>
        <w:t>виконання пункту 5 підрозділу 4.3.1 «Реформа спрощеної системи оподаткування» розділу 4.3 Національної стратегії доходів до 2030 року.</w:t>
      </w:r>
    </w:p>
    <w:p w:rsidR="00C93A4A" w:rsidRPr="00A97384" w:rsidRDefault="00C93A4A" w:rsidP="00930AFF">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Поставлені цілі досягаються шляхом прийняття</w:t>
      </w:r>
      <w:r w:rsidR="009021AC" w:rsidRPr="00A97384">
        <w:rPr>
          <w:rFonts w:ascii="Times New Roman" w:hAnsi="Times New Roman" w:cs="Times New Roman"/>
          <w:sz w:val="28"/>
          <w:szCs w:val="28"/>
        </w:rPr>
        <w:t xml:space="preserve"> </w:t>
      </w:r>
      <w:proofErr w:type="spellStart"/>
      <w:r w:rsidR="009021AC" w:rsidRPr="00A97384">
        <w:rPr>
          <w:rFonts w:ascii="Times New Roman" w:hAnsi="Times New Roman" w:cs="Times New Roman"/>
          <w:sz w:val="28"/>
          <w:szCs w:val="28"/>
        </w:rPr>
        <w:t>проєкту</w:t>
      </w:r>
      <w:proofErr w:type="spellEnd"/>
      <w:r w:rsidRPr="00A97384">
        <w:rPr>
          <w:rFonts w:ascii="Times New Roman" w:hAnsi="Times New Roman" w:cs="Times New Roman"/>
          <w:sz w:val="28"/>
          <w:szCs w:val="28"/>
        </w:rPr>
        <w:t xml:space="preserve"> </w:t>
      </w:r>
      <w:proofErr w:type="spellStart"/>
      <w:r w:rsidR="00516006" w:rsidRPr="00A97384">
        <w:rPr>
          <w:rFonts w:ascii="Times New Roman" w:hAnsi="Times New Roman" w:cs="Times New Roman"/>
          <w:sz w:val="28"/>
          <w:szCs w:val="28"/>
        </w:rPr>
        <w:t>акта</w:t>
      </w:r>
      <w:proofErr w:type="spellEnd"/>
      <w:r w:rsidR="00516006" w:rsidRPr="00A97384">
        <w:rPr>
          <w:rFonts w:ascii="Times New Roman" w:hAnsi="Times New Roman" w:cs="Times New Roman"/>
          <w:sz w:val="28"/>
          <w:szCs w:val="28"/>
        </w:rPr>
        <w:t>.</w:t>
      </w:r>
    </w:p>
    <w:p w:rsidR="008A3983" w:rsidRPr="00A97384" w:rsidRDefault="008A3983" w:rsidP="00C93A4A">
      <w:pPr>
        <w:autoSpaceDE w:val="0"/>
        <w:autoSpaceDN w:val="0"/>
        <w:adjustRightInd w:val="0"/>
        <w:spacing w:after="0" w:line="240" w:lineRule="auto"/>
        <w:ind w:firstLine="708"/>
        <w:jc w:val="both"/>
        <w:rPr>
          <w:rFonts w:ascii="Times New Roman" w:hAnsi="Times New Roman" w:cs="Times New Roman"/>
          <w:sz w:val="28"/>
          <w:szCs w:val="28"/>
        </w:rPr>
      </w:pPr>
    </w:p>
    <w:p w:rsidR="008A3983" w:rsidRPr="00A97384" w:rsidRDefault="008A3983" w:rsidP="00921190">
      <w:pPr>
        <w:autoSpaceDE w:val="0"/>
        <w:autoSpaceDN w:val="0"/>
        <w:adjustRightInd w:val="0"/>
        <w:spacing w:after="0" w:line="240" w:lineRule="auto"/>
        <w:ind w:firstLine="567"/>
        <w:jc w:val="both"/>
        <w:rPr>
          <w:rFonts w:ascii="Times New Roman" w:hAnsi="Times New Roman" w:cs="Times New Roman"/>
          <w:b/>
          <w:sz w:val="28"/>
          <w:szCs w:val="28"/>
        </w:rPr>
      </w:pPr>
      <w:r w:rsidRPr="00A97384">
        <w:rPr>
          <w:rFonts w:ascii="Times New Roman" w:hAnsi="Times New Roman" w:cs="Times New Roman"/>
          <w:b/>
          <w:sz w:val="28"/>
          <w:szCs w:val="28"/>
        </w:rPr>
        <w:t>III. Визначення та оцінка альтернативних способів досягнення цілей</w:t>
      </w:r>
    </w:p>
    <w:p w:rsidR="00015CC6" w:rsidRPr="00A97384" w:rsidRDefault="00015CC6" w:rsidP="00C93A4A">
      <w:pPr>
        <w:autoSpaceDE w:val="0"/>
        <w:autoSpaceDN w:val="0"/>
        <w:adjustRightInd w:val="0"/>
        <w:spacing w:after="0" w:line="240" w:lineRule="auto"/>
        <w:ind w:firstLine="708"/>
        <w:jc w:val="both"/>
        <w:rPr>
          <w:rFonts w:ascii="Times New Roman" w:hAnsi="Times New Roman" w:cs="Times New Roman"/>
          <w:b/>
          <w:sz w:val="28"/>
          <w:szCs w:val="28"/>
        </w:rPr>
      </w:pPr>
    </w:p>
    <w:p w:rsidR="009021AC" w:rsidRPr="00A97384" w:rsidRDefault="002558B4" w:rsidP="00EA7AC8">
      <w:pPr>
        <w:pStyle w:val="a3"/>
        <w:numPr>
          <w:ilvl w:val="0"/>
          <w:numId w:val="1"/>
        </w:numPr>
        <w:autoSpaceDE w:val="0"/>
        <w:autoSpaceDN w:val="0"/>
        <w:adjustRightInd w:val="0"/>
        <w:spacing w:after="0" w:line="240" w:lineRule="auto"/>
        <w:ind w:left="851" w:hanging="284"/>
        <w:jc w:val="both"/>
        <w:rPr>
          <w:rFonts w:ascii="Times New Roman" w:hAnsi="Times New Roman" w:cs="Times New Roman"/>
          <w:sz w:val="28"/>
          <w:szCs w:val="28"/>
        </w:rPr>
      </w:pPr>
      <w:r w:rsidRPr="00A97384">
        <w:rPr>
          <w:rFonts w:ascii="Times New Roman" w:hAnsi="Times New Roman" w:cs="Times New Roman"/>
          <w:sz w:val="28"/>
          <w:szCs w:val="28"/>
        </w:rPr>
        <w:t>Визначення альтернативних способів</w:t>
      </w:r>
    </w:p>
    <w:tbl>
      <w:tblPr>
        <w:tblStyle w:val="a4"/>
        <w:tblW w:w="9639" w:type="dxa"/>
        <w:tblInd w:w="-5" w:type="dxa"/>
        <w:tblLook w:val="04A0" w:firstRow="1" w:lastRow="0" w:firstColumn="1" w:lastColumn="0" w:noHBand="0" w:noVBand="1"/>
      </w:tblPr>
      <w:tblGrid>
        <w:gridCol w:w="2613"/>
        <w:gridCol w:w="7026"/>
      </w:tblGrid>
      <w:tr w:rsidR="00A97384" w:rsidRPr="00A97384" w:rsidTr="007F743F">
        <w:tc>
          <w:tcPr>
            <w:tcW w:w="2613" w:type="dxa"/>
          </w:tcPr>
          <w:p w:rsidR="009021AC" w:rsidRPr="00A97384" w:rsidRDefault="009021AC" w:rsidP="009021AC">
            <w:pPr>
              <w:pStyle w:val="a3"/>
              <w:autoSpaceDE w:val="0"/>
              <w:autoSpaceDN w:val="0"/>
              <w:adjustRightInd w:val="0"/>
              <w:ind w:left="0"/>
              <w:jc w:val="both"/>
              <w:rPr>
                <w:rFonts w:ascii="Times New Roman" w:hAnsi="Times New Roman" w:cs="Times New Roman"/>
                <w:sz w:val="28"/>
                <w:szCs w:val="28"/>
              </w:rPr>
            </w:pPr>
            <w:r w:rsidRPr="00A97384">
              <w:rPr>
                <w:rFonts w:ascii="Times New Roman" w:hAnsi="Times New Roman" w:cs="Times New Roman"/>
                <w:sz w:val="28"/>
                <w:szCs w:val="28"/>
              </w:rPr>
              <w:t>Вид альтернативи</w:t>
            </w:r>
          </w:p>
        </w:tc>
        <w:tc>
          <w:tcPr>
            <w:tcW w:w="7026" w:type="dxa"/>
          </w:tcPr>
          <w:p w:rsidR="009021AC" w:rsidRPr="00A97384" w:rsidRDefault="009021AC" w:rsidP="009021AC">
            <w:pPr>
              <w:pStyle w:val="a3"/>
              <w:autoSpaceDE w:val="0"/>
              <w:autoSpaceDN w:val="0"/>
              <w:adjustRightInd w:val="0"/>
              <w:ind w:left="0"/>
              <w:jc w:val="both"/>
              <w:rPr>
                <w:rFonts w:ascii="Times New Roman" w:hAnsi="Times New Roman" w:cs="Times New Roman"/>
                <w:sz w:val="28"/>
                <w:szCs w:val="28"/>
              </w:rPr>
            </w:pPr>
            <w:r w:rsidRPr="00A97384">
              <w:rPr>
                <w:rFonts w:ascii="Times New Roman" w:hAnsi="Times New Roman" w:cs="Times New Roman"/>
                <w:sz w:val="28"/>
                <w:szCs w:val="28"/>
              </w:rPr>
              <w:t>Опис альтернативи</w:t>
            </w:r>
          </w:p>
        </w:tc>
      </w:tr>
      <w:tr w:rsidR="00A97384" w:rsidRPr="00A97384" w:rsidTr="007F743F">
        <w:tc>
          <w:tcPr>
            <w:tcW w:w="2613" w:type="dxa"/>
          </w:tcPr>
          <w:p w:rsidR="009021AC" w:rsidRPr="00A97384" w:rsidRDefault="009021AC" w:rsidP="009021AC">
            <w:pPr>
              <w:pStyle w:val="a3"/>
              <w:autoSpaceDE w:val="0"/>
              <w:autoSpaceDN w:val="0"/>
              <w:adjustRightInd w:val="0"/>
              <w:ind w:left="0"/>
              <w:jc w:val="both"/>
              <w:rPr>
                <w:rFonts w:ascii="Times New Roman" w:hAnsi="Times New Roman" w:cs="Times New Roman"/>
                <w:sz w:val="24"/>
                <w:szCs w:val="28"/>
              </w:rPr>
            </w:pPr>
            <w:r w:rsidRPr="00A97384">
              <w:rPr>
                <w:rFonts w:ascii="Times New Roman" w:hAnsi="Times New Roman" w:cs="Times New Roman"/>
                <w:sz w:val="24"/>
                <w:szCs w:val="28"/>
              </w:rPr>
              <w:t>Альтернатива 1</w:t>
            </w:r>
          </w:p>
        </w:tc>
        <w:tc>
          <w:tcPr>
            <w:tcW w:w="7026" w:type="dxa"/>
          </w:tcPr>
          <w:p w:rsidR="00C45CAB" w:rsidRPr="00A97384" w:rsidRDefault="00C45CAB" w:rsidP="00C45CAB">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Прийнят</w:t>
            </w:r>
            <w:r w:rsidR="00EF19EF" w:rsidRPr="00A97384">
              <w:rPr>
                <w:rFonts w:ascii="Times New Roman" w:hAnsi="Times New Roman" w:cs="Times New Roman"/>
                <w:sz w:val="24"/>
                <w:szCs w:val="28"/>
              </w:rPr>
              <w:t xml:space="preserve">тя розробленого </w:t>
            </w:r>
            <w:proofErr w:type="spellStart"/>
            <w:r w:rsidRPr="00A97384">
              <w:rPr>
                <w:rFonts w:ascii="Times New Roman" w:hAnsi="Times New Roman" w:cs="Times New Roman"/>
                <w:sz w:val="24"/>
                <w:szCs w:val="28"/>
              </w:rPr>
              <w:t>проєкт</w:t>
            </w:r>
            <w:r w:rsidR="00EF19EF" w:rsidRPr="00A97384">
              <w:rPr>
                <w:rFonts w:ascii="Times New Roman" w:hAnsi="Times New Roman" w:cs="Times New Roman"/>
                <w:sz w:val="24"/>
                <w:szCs w:val="28"/>
              </w:rPr>
              <w:t>у</w:t>
            </w:r>
            <w:proofErr w:type="spellEnd"/>
            <w:r w:rsidRPr="00A97384">
              <w:rPr>
                <w:rFonts w:ascii="Times New Roman" w:hAnsi="Times New Roman" w:cs="Times New Roman"/>
                <w:sz w:val="24"/>
                <w:szCs w:val="28"/>
              </w:rPr>
              <w:t xml:space="preserve"> </w:t>
            </w:r>
            <w:proofErr w:type="spellStart"/>
            <w:r w:rsidR="00235C78" w:rsidRPr="00A97384">
              <w:rPr>
                <w:rFonts w:ascii="Times New Roman" w:hAnsi="Times New Roman" w:cs="Times New Roman"/>
                <w:sz w:val="24"/>
                <w:szCs w:val="28"/>
              </w:rPr>
              <w:t>акта</w:t>
            </w:r>
            <w:proofErr w:type="spellEnd"/>
            <w:r w:rsidR="00ED5EE6" w:rsidRPr="00A97384">
              <w:rPr>
                <w:rFonts w:ascii="Times New Roman" w:hAnsi="Times New Roman" w:cs="Times New Roman"/>
                <w:sz w:val="24"/>
                <w:szCs w:val="28"/>
              </w:rPr>
              <w:t xml:space="preserve"> та його</w:t>
            </w:r>
            <w:r w:rsidR="007B5B78" w:rsidRPr="00A97384">
              <w:rPr>
                <w:rFonts w:ascii="Times New Roman" w:hAnsi="Times New Roman" w:cs="Times New Roman"/>
                <w:sz w:val="24"/>
                <w:szCs w:val="28"/>
              </w:rPr>
              <w:t xml:space="preserve"> реалізація</w:t>
            </w:r>
            <w:r w:rsidR="00ED5EE6" w:rsidRPr="00A97384">
              <w:rPr>
                <w:rFonts w:ascii="Times New Roman" w:hAnsi="Times New Roman" w:cs="Times New Roman"/>
                <w:sz w:val="24"/>
                <w:szCs w:val="28"/>
              </w:rPr>
              <w:t xml:space="preserve"> </w:t>
            </w:r>
            <w:r w:rsidR="007B5B78" w:rsidRPr="00A97384">
              <w:rPr>
                <w:rFonts w:ascii="Times New Roman" w:hAnsi="Times New Roman" w:cs="Times New Roman"/>
                <w:sz w:val="24"/>
                <w:szCs w:val="28"/>
              </w:rPr>
              <w:t>забезпечить с</w:t>
            </w:r>
            <w:r w:rsidRPr="00A97384">
              <w:rPr>
                <w:rFonts w:ascii="Times New Roman" w:hAnsi="Times New Roman" w:cs="Times New Roman"/>
                <w:sz w:val="24"/>
                <w:szCs w:val="28"/>
              </w:rPr>
              <w:t>творення</w:t>
            </w:r>
            <w:r w:rsidR="007B5B78" w:rsidRPr="00A97384">
              <w:rPr>
                <w:rFonts w:ascii="Times New Roman" w:hAnsi="Times New Roman" w:cs="Times New Roman"/>
                <w:sz w:val="24"/>
                <w:szCs w:val="28"/>
              </w:rPr>
              <w:t xml:space="preserve"> рівних умов для всіх суб’єктів господарювання незалежно від обраної системи оподаткування</w:t>
            </w:r>
            <w:r w:rsidRPr="00A97384">
              <w:rPr>
                <w:rFonts w:ascii="Times New Roman" w:hAnsi="Times New Roman" w:cs="Times New Roman"/>
                <w:sz w:val="24"/>
                <w:szCs w:val="28"/>
              </w:rPr>
              <w:t xml:space="preserve"> (встановлення ПДВ для </w:t>
            </w:r>
            <w:r w:rsidR="007B5B78" w:rsidRPr="00A97384">
              <w:rPr>
                <w:rFonts w:ascii="Times New Roman" w:hAnsi="Times New Roman" w:cs="Times New Roman"/>
                <w:sz w:val="24"/>
                <w:szCs w:val="28"/>
              </w:rPr>
              <w:t xml:space="preserve">усіх </w:t>
            </w:r>
            <w:r w:rsidRPr="00A97384">
              <w:rPr>
                <w:rFonts w:ascii="Times New Roman" w:hAnsi="Times New Roman" w:cs="Times New Roman"/>
                <w:sz w:val="24"/>
                <w:szCs w:val="28"/>
              </w:rPr>
              <w:t xml:space="preserve">платників першої </w:t>
            </w:r>
            <w:r w:rsidR="007B5B78" w:rsidRPr="00A97384">
              <w:rPr>
                <w:rFonts w:ascii="Times New Roman" w:hAnsi="Times New Roman" w:cs="Times New Roman"/>
                <w:sz w:val="24"/>
                <w:szCs w:val="28"/>
              </w:rPr>
              <w:t>–</w:t>
            </w:r>
            <w:r w:rsidR="00921190" w:rsidRPr="00A97384">
              <w:rPr>
                <w:rFonts w:ascii="Times New Roman" w:hAnsi="Times New Roman" w:cs="Times New Roman"/>
                <w:sz w:val="24"/>
                <w:szCs w:val="28"/>
              </w:rPr>
              <w:t xml:space="preserve"> третьої</w:t>
            </w:r>
            <w:r w:rsidRPr="00A97384">
              <w:rPr>
                <w:rFonts w:ascii="Times New Roman" w:hAnsi="Times New Roman" w:cs="Times New Roman"/>
                <w:sz w:val="24"/>
                <w:szCs w:val="28"/>
              </w:rPr>
              <w:t xml:space="preserve"> групи платників єдиного податку);</w:t>
            </w:r>
          </w:p>
          <w:p w:rsidR="009021AC" w:rsidRPr="00A97384" w:rsidRDefault="00C45CAB" w:rsidP="00C45CAB">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 xml:space="preserve">покладення </w:t>
            </w:r>
            <w:r w:rsidR="00235C78" w:rsidRPr="00A97384">
              <w:rPr>
                <w:rFonts w:ascii="Times New Roman" w:hAnsi="Times New Roman" w:cs="Times New Roman"/>
                <w:sz w:val="24"/>
                <w:szCs w:val="28"/>
              </w:rPr>
              <w:t>обов’язку</w:t>
            </w:r>
            <w:r w:rsidRPr="00A97384">
              <w:rPr>
                <w:rFonts w:ascii="Times New Roman" w:hAnsi="Times New Roman" w:cs="Times New Roman"/>
                <w:sz w:val="24"/>
                <w:szCs w:val="28"/>
              </w:rPr>
              <w:t xml:space="preserve"> із заповнення, подання звітності з ПДВ згідно з розділом </w:t>
            </w:r>
            <w:r w:rsidRPr="00A97384">
              <w:rPr>
                <w:rFonts w:ascii="Times New Roman" w:hAnsi="Times New Roman" w:cs="Times New Roman"/>
                <w:sz w:val="24"/>
                <w:szCs w:val="28"/>
                <w:lang w:val="en-US"/>
              </w:rPr>
              <w:t>V</w:t>
            </w:r>
            <w:r w:rsidRPr="00A97384">
              <w:rPr>
                <w:rFonts w:ascii="Times New Roman" w:hAnsi="Times New Roman" w:cs="Times New Roman"/>
                <w:sz w:val="24"/>
                <w:szCs w:val="28"/>
              </w:rPr>
              <w:t xml:space="preserve"> Податкового кодексу України</w:t>
            </w:r>
          </w:p>
        </w:tc>
      </w:tr>
      <w:tr w:rsidR="00A97384" w:rsidRPr="00A97384" w:rsidTr="007F743F">
        <w:tc>
          <w:tcPr>
            <w:tcW w:w="2613" w:type="dxa"/>
          </w:tcPr>
          <w:p w:rsidR="002558B4" w:rsidRPr="00A97384" w:rsidRDefault="002558B4" w:rsidP="009021AC">
            <w:pPr>
              <w:pStyle w:val="a3"/>
              <w:autoSpaceDE w:val="0"/>
              <w:autoSpaceDN w:val="0"/>
              <w:adjustRightInd w:val="0"/>
              <w:ind w:left="0"/>
              <w:jc w:val="both"/>
              <w:rPr>
                <w:rFonts w:ascii="Times New Roman" w:hAnsi="Times New Roman" w:cs="Times New Roman"/>
                <w:sz w:val="24"/>
                <w:szCs w:val="28"/>
              </w:rPr>
            </w:pPr>
            <w:r w:rsidRPr="00A97384">
              <w:rPr>
                <w:rFonts w:ascii="Times New Roman" w:hAnsi="Times New Roman" w:cs="Times New Roman"/>
                <w:sz w:val="24"/>
                <w:szCs w:val="28"/>
              </w:rPr>
              <w:t>Альтернатива 2</w:t>
            </w:r>
          </w:p>
        </w:tc>
        <w:tc>
          <w:tcPr>
            <w:tcW w:w="7026" w:type="dxa"/>
          </w:tcPr>
          <w:p w:rsidR="00775E54" w:rsidRPr="00A97384" w:rsidRDefault="008A799F" w:rsidP="001042D7">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Залишення ситуації без змін свідчить, що проблема продовжує існувати тривалий час. Відсутні будь – які важелі щодо вирішення проблеми в майбутньому</w:t>
            </w:r>
          </w:p>
        </w:tc>
      </w:tr>
    </w:tbl>
    <w:p w:rsidR="009021AC" w:rsidRPr="00A97384" w:rsidRDefault="009021AC" w:rsidP="009021AC">
      <w:pPr>
        <w:pStyle w:val="a3"/>
        <w:autoSpaceDE w:val="0"/>
        <w:autoSpaceDN w:val="0"/>
        <w:adjustRightInd w:val="0"/>
        <w:spacing w:after="0" w:line="240" w:lineRule="auto"/>
        <w:ind w:left="1068"/>
        <w:jc w:val="both"/>
        <w:rPr>
          <w:rFonts w:ascii="Times New Roman" w:hAnsi="Times New Roman" w:cs="Times New Roman"/>
          <w:b/>
          <w:sz w:val="28"/>
          <w:szCs w:val="28"/>
        </w:rPr>
      </w:pPr>
    </w:p>
    <w:p w:rsidR="0042618B" w:rsidRPr="00A97384" w:rsidRDefault="0042618B" w:rsidP="00EA7AC8">
      <w:pPr>
        <w:pStyle w:val="a3"/>
        <w:numPr>
          <w:ilvl w:val="0"/>
          <w:numId w:val="1"/>
        </w:numPr>
        <w:autoSpaceDE w:val="0"/>
        <w:autoSpaceDN w:val="0"/>
        <w:adjustRightInd w:val="0"/>
        <w:spacing w:after="0" w:line="240" w:lineRule="auto"/>
        <w:ind w:left="851" w:hanging="284"/>
        <w:jc w:val="both"/>
        <w:rPr>
          <w:rFonts w:ascii="Times New Roman" w:hAnsi="Times New Roman" w:cs="Times New Roman"/>
          <w:sz w:val="28"/>
          <w:szCs w:val="28"/>
        </w:rPr>
      </w:pPr>
      <w:r w:rsidRPr="00A97384">
        <w:rPr>
          <w:rFonts w:ascii="Times New Roman" w:hAnsi="Times New Roman" w:cs="Times New Roman"/>
          <w:sz w:val="28"/>
          <w:szCs w:val="28"/>
        </w:rPr>
        <w:t>Оцінка вибраних альтернативних способів досягнення цілей</w:t>
      </w:r>
    </w:p>
    <w:p w:rsidR="00E12FE8" w:rsidRPr="00A97384" w:rsidRDefault="00E12FE8" w:rsidP="0042618B">
      <w:pPr>
        <w:autoSpaceDE w:val="0"/>
        <w:autoSpaceDN w:val="0"/>
        <w:adjustRightInd w:val="0"/>
        <w:spacing w:after="0" w:line="240" w:lineRule="auto"/>
        <w:ind w:firstLine="708"/>
        <w:rPr>
          <w:rFonts w:ascii="Times New Roman" w:hAnsi="Times New Roman" w:cs="Times New Roman"/>
          <w:b/>
          <w:sz w:val="28"/>
          <w:szCs w:val="28"/>
        </w:rPr>
      </w:pPr>
    </w:p>
    <w:p w:rsidR="00AE44F5" w:rsidRPr="00A97384" w:rsidRDefault="00AE44F5" w:rsidP="00EA7AC8">
      <w:pPr>
        <w:autoSpaceDE w:val="0"/>
        <w:autoSpaceDN w:val="0"/>
        <w:adjustRightInd w:val="0"/>
        <w:spacing w:after="0" w:line="240" w:lineRule="auto"/>
        <w:ind w:firstLine="567"/>
        <w:rPr>
          <w:rFonts w:ascii="Times New Roman" w:hAnsi="Times New Roman" w:cs="Times New Roman"/>
          <w:b/>
          <w:sz w:val="28"/>
          <w:szCs w:val="28"/>
        </w:rPr>
      </w:pPr>
      <w:r w:rsidRPr="00A97384">
        <w:rPr>
          <w:rFonts w:ascii="Times New Roman" w:hAnsi="Times New Roman" w:cs="Times New Roman"/>
          <w:b/>
          <w:sz w:val="28"/>
          <w:szCs w:val="28"/>
        </w:rPr>
        <w:t>Оцінка впливу на сферу інтересів держави</w:t>
      </w:r>
    </w:p>
    <w:p w:rsidR="00E12FE8" w:rsidRPr="00A97384" w:rsidRDefault="00E12FE8" w:rsidP="0042618B">
      <w:pPr>
        <w:autoSpaceDE w:val="0"/>
        <w:autoSpaceDN w:val="0"/>
        <w:adjustRightInd w:val="0"/>
        <w:spacing w:after="0" w:line="240" w:lineRule="auto"/>
        <w:ind w:firstLine="708"/>
        <w:rPr>
          <w:rFonts w:ascii="Times New Roman" w:hAnsi="Times New Roman" w:cs="Times New Roman"/>
          <w:b/>
          <w:sz w:val="28"/>
          <w:szCs w:val="28"/>
        </w:rPr>
      </w:pPr>
    </w:p>
    <w:p w:rsidR="00E6151E" w:rsidRPr="00A97384" w:rsidRDefault="00E6151E" w:rsidP="00EA7AC8">
      <w:pPr>
        <w:autoSpaceDE w:val="0"/>
        <w:autoSpaceDN w:val="0"/>
        <w:adjustRightInd w:val="0"/>
        <w:spacing w:after="0" w:line="240" w:lineRule="auto"/>
        <w:ind w:firstLine="567"/>
        <w:jc w:val="both"/>
        <w:rPr>
          <w:rFonts w:ascii="Times New Roman" w:hAnsi="Times New Roman" w:cs="Times New Roman"/>
          <w:b/>
          <w:sz w:val="28"/>
          <w:szCs w:val="28"/>
        </w:rPr>
      </w:pPr>
      <w:r w:rsidRPr="00A97384">
        <w:rPr>
          <w:rFonts w:ascii="Times New Roman" w:hAnsi="Times New Roman" w:cs="Times New Roman"/>
          <w:b/>
          <w:sz w:val="28"/>
          <w:szCs w:val="28"/>
        </w:rPr>
        <w:t>Платники</w:t>
      </w:r>
      <w:r w:rsidR="00834790" w:rsidRPr="00A97384">
        <w:rPr>
          <w:rFonts w:ascii="Times New Roman" w:hAnsi="Times New Roman" w:cs="Times New Roman"/>
          <w:b/>
          <w:sz w:val="28"/>
          <w:szCs w:val="28"/>
        </w:rPr>
        <w:t xml:space="preserve"> </w:t>
      </w:r>
      <w:r w:rsidR="00EC68CF" w:rsidRPr="00A97384">
        <w:rPr>
          <w:rFonts w:ascii="Times New Roman" w:hAnsi="Times New Roman" w:cs="Times New Roman"/>
          <w:b/>
          <w:sz w:val="28"/>
          <w:szCs w:val="28"/>
        </w:rPr>
        <w:t xml:space="preserve">ПДВ, які перебувають </w:t>
      </w:r>
      <w:r w:rsidRPr="00A97384">
        <w:rPr>
          <w:rFonts w:ascii="Times New Roman" w:hAnsi="Times New Roman" w:cs="Times New Roman"/>
          <w:b/>
          <w:sz w:val="28"/>
          <w:szCs w:val="28"/>
        </w:rPr>
        <w:t xml:space="preserve">на загальній системі оподаткування </w:t>
      </w:r>
    </w:p>
    <w:p w:rsidR="00E6151E" w:rsidRPr="00A97384" w:rsidRDefault="00E6151E" w:rsidP="00EA7AC8">
      <w:pPr>
        <w:autoSpaceDE w:val="0"/>
        <w:autoSpaceDN w:val="0"/>
        <w:adjustRightInd w:val="0"/>
        <w:spacing w:after="0" w:line="240" w:lineRule="auto"/>
        <w:ind w:firstLine="567"/>
        <w:jc w:val="both"/>
        <w:rPr>
          <w:rFonts w:ascii="Times New Roman" w:hAnsi="Times New Roman" w:cs="Times New Roman"/>
          <w:strike/>
          <w:sz w:val="28"/>
          <w:szCs w:val="28"/>
        </w:rPr>
      </w:pPr>
      <w:r w:rsidRPr="00A97384">
        <w:rPr>
          <w:rFonts w:ascii="Times New Roman" w:hAnsi="Times New Roman" w:cs="Times New Roman"/>
          <w:sz w:val="28"/>
          <w:szCs w:val="28"/>
        </w:rPr>
        <w:t xml:space="preserve">У 2024 році платники ПДВ </w:t>
      </w:r>
      <w:r w:rsidR="00933935" w:rsidRPr="00A97384">
        <w:rPr>
          <w:rFonts w:ascii="Times New Roman" w:hAnsi="Times New Roman" w:cs="Times New Roman"/>
          <w:sz w:val="28"/>
          <w:szCs w:val="28"/>
        </w:rPr>
        <w:t>(</w:t>
      </w:r>
      <w:r w:rsidRPr="00A97384">
        <w:rPr>
          <w:rFonts w:ascii="Times New Roman" w:hAnsi="Times New Roman" w:cs="Times New Roman"/>
          <w:sz w:val="28"/>
          <w:szCs w:val="28"/>
        </w:rPr>
        <w:t>загальн</w:t>
      </w:r>
      <w:r w:rsidR="00933935" w:rsidRPr="00A97384">
        <w:rPr>
          <w:rFonts w:ascii="Times New Roman" w:hAnsi="Times New Roman" w:cs="Times New Roman"/>
          <w:sz w:val="28"/>
          <w:szCs w:val="28"/>
        </w:rPr>
        <w:t>а</w:t>
      </w:r>
      <w:r w:rsidRPr="00A97384">
        <w:rPr>
          <w:rFonts w:ascii="Times New Roman" w:hAnsi="Times New Roman" w:cs="Times New Roman"/>
          <w:sz w:val="28"/>
          <w:szCs w:val="28"/>
        </w:rPr>
        <w:t xml:space="preserve"> систем</w:t>
      </w:r>
      <w:r w:rsidR="00933935" w:rsidRPr="00A97384">
        <w:rPr>
          <w:rFonts w:ascii="Times New Roman" w:hAnsi="Times New Roman" w:cs="Times New Roman"/>
          <w:sz w:val="28"/>
          <w:szCs w:val="28"/>
        </w:rPr>
        <w:t>а</w:t>
      </w:r>
      <w:r w:rsidRPr="00A97384">
        <w:rPr>
          <w:rFonts w:ascii="Times New Roman" w:hAnsi="Times New Roman" w:cs="Times New Roman"/>
          <w:sz w:val="28"/>
          <w:szCs w:val="28"/>
        </w:rPr>
        <w:t xml:space="preserve"> оподаткування</w:t>
      </w:r>
      <w:r w:rsidR="00933935" w:rsidRPr="00A97384">
        <w:rPr>
          <w:rFonts w:ascii="Times New Roman" w:hAnsi="Times New Roman" w:cs="Times New Roman"/>
          <w:sz w:val="28"/>
          <w:szCs w:val="28"/>
        </w:rPr>
        <w:t>)</w:t>
      </w:r>
      <w:r w:rsidRPr="00A97384">
        <w:rPr>
          <w:rFonts w:ascii="Times New Roman" w:hAnsi="Times New Roman" w:cs="Times New Roman"/>
          <w:sz w:val="28"/>
          <w:szCs w:val="28"/>
        </w:rPr>
        <w:t xml:space="preserve"> сплатили </w:t>
      </w:r>
      <w:r w:rsidR="001C2329">
        <w:rPr>
          <w:rFonts w:ascii="Times New Roman" w:hAnsi="Times New Roman" w:cs="Times New Roman"/>
          <w:sz w:val="28"/>
          <w:szCs w:val="28"/>
        </w:rPr>
        <w:t>268,3</w:t>
      </w:r>
      <w:r w:rsidRPr="00A97384">
        <w:rPr>
          <w:rFonts w:ascii="Times New Roman" w:hAnsi="Times New Roman" w:cs="Times New Roman"/>
          <w:sz w:val="28"/>
          <w:szCs w:val="28"/>
        </w:rPr>
        <w:t xml:space="preserve"> млрд грн «внутрішнього» ПДВ та отримали доходи в загальній сумі </w:t>
      </w:r>
      <w:r w:rsidRPr="00A97384">
        <w:rPr>
          <w:rFonts w:ascii="Times New Roman" w:hAnsi="Times New Roman" w:cs="Times New Roman"/>
          <w:sz w:val="28"/>
          <w:szCs w:val="28"/>
        </w:rPr>
        <w:br/>
        <w:t>17,3 трлн гр</w:t>
      </w:r>
      <w:r w:rsidR="002315AA" w:rsidRPr="00A97384">
        <w:rPr>
          <w:rFonts w:ascii="Times New Roman" w:hAnsi="Times New Roman" w:cs="Times New Roman"/>
          <w:sz w:val="28"/>
          <w:szCs w:val="28"/>
        </w:rPr>
        <w:t>ивень</w:t>
      </w:r>
      <w:r w:rsidRPr="00A97384">
        <w:rPr>
          <w:rFonts w:ascii="Times New Roman" w:hAnsi="Times New Roman" w:cs="Times New Roman"/>
          <w:sz w:val="28"/>
          <w:szCs w:val="28"/>
        </w:rPr>
        <w:t>.</w:t>
      </w:r>
      <w:r w:rsidR="00E12FE8" w:rsidRPr="00A97384">
        <w:rPr>
          <w:rFonts w:ascii="Times New Roman" w:hAnsi="Times New Roman" w:cs="Times New Roman"/>
          <w:sz w:val="28"/>
          <w:szCs w:val="28"/>
        </w:rPr>
        <w:t xml:space="preserve"> </w:t>
      </w:r>
    </w:p>
    <w:p w:rsidR="00E12FE8" w:rsidRPr="00A97384" w:rsidRDefault="00E12FE8" w:rsidP="00E12FE8">
      <w:pPr>
        <w:autoSpaceDE w:val="0"/>
        <w:autoSpaceDN w:val="0"/>
        <w:adjustRightInd w:val="0"/>
        <w:spacing w:after="0" w:line="240" w:lineRule="auto"/>
        <w:ind w:firstLine="708"/>
        <w:jc w:val="both"/>
        <w:rPr>
          <w:rFonts w:ascii="Times New Roman" w:hAnsi="Times New Roman" w:cs="Times New Roman"/>
          <w:strike/>
          <w:sz w:val="28"/>
          <w:szCs w:val="28"/>
        </w:rPr>
      </w:pPr>
    </w:p>
    <w:p w:rsidR="00E6151E" w:rsidRPr="00A97384" w:rsidRDefault="00E6151E" w:rsidP="0095761F">
      <w:pPr>
        <w:autoSpaceDE w:val="0"/>
        <w:autoSpaceDN w:val="0"/>
        <w:adjustRightInd w:val="0"/>
        <w:spacing w:after="0" w:line="240" w:lineRule="auto"/>
        <w:ind w:firstLine="567"/>
        <w:jc w:val="both"/>
        <w:rPr>
          <w:rFonts w:ascii="Times New Roman" w:hAnsi="Times New Roman" w:cs="Times New Roman"/>
          <w:i/>
          <w:sz w:val="28"/>
          <w:szCs w:val="28"/>
        </w:rPr>
      </w:pPr>
      <w:r w:rsidRPr="00A97384">
        <w:rPr>
          <w:rFonts w:ascii="Times New Roman" w:hAnsi="Times New Roman" w:cs="Times New Roman"/>
          <w:b/>
          <w:sz w:val="28"/>
          <w:szCs w:val="28"/>
        </w:rPr>
        <w:t xml:space="preserve">Платники </w:t>
      </w:r>
      <w:r w:rsidR="00EC68CF" w:rsidRPr="00A97384">
        <w:rPr>
          <w:rFonts w:ascii="Times New Roman" w:hAnsi="Times New Roman" w:cs="Times New Roman"/>
          <w:b/>
          <w:sz w:val="28"/>
          <w:szCs w:val="28"/>
        </w:rPr>
        <w:t>ССО</w:t>
      </w:r>
      <w:r w:rsidR="0095761F" w:rsidRPr="00A97384">
        <w:rPr>
          <w:rFonts w:ascii="Times New Roman" w:hAnsi="Times New Roman" w:cs="Times New Roman"/>
          <w:i/>
          <w:sz w:val="28"/>
          <w:szCs w:val="28"/>
        </w:rPr>
        <w:t xml:space="preserve"> </w:t>
      </w:r>
      <w:r w:rsidR="0095761F" w:rsidRPr="00A97384">
        <w:rPr>
          <w:rFonts w:ascii="Times New Roman" w:hAnsi="Times New Roman" w:cs="Times New Roman"/>
          <w:sz w:val="28"/>
          <w:szCs w:val="28"/>
        </w:rPr>
        <w:t>(</w:t>
      </w:r>
      <w:r w:rsidRPr="00A97384">
        <w:rPr>
          <w:rFonts w:ascii="Times New Roman" w:hAnsi="Times New Roman" w:cs="Times New Roman"/>
          <w:sz w:val="28"/>
          <w:szCs w:val="28"/>
        </w:rPr>
        <w:t xml:space="preserve">загальна кількість </w:t>
      </w:r>
      <w:r w:rsidR="0011000B" w:rsidRPr="00A97384">
        <w:rPr>
          <w:rFonts w:ascii="Times New Roman" w:hAnsi="Times New Roman" w:cs="Times New Roman"/>
          <w:sz w:val="28"/>
          <w:szCs w:val="28"/>
        </w:rPr>
        <w:t>17</w:t>
      </w:r>
      <w:r w:rsidR="00552C9A" w:rsidRPr="00A97384">
        <w:rPr>
          <w:rFonts w:ascii="Times New Roman" w:hAnsi="Times New Roman" w:cs="Times New Roman"/>
          <w:sz w:val="28"/>
          <w:szCs w:val="28"/>
        </w:rPr>
        <w:t>62,2 тис</w:t>
      </w:r>
      <w:r w:rsidRPr="00A97384">
        <w:rPr>
          <w:rFonts w:ascii="Times New Roman" w:hAnsi="Times New Roman" w:cs="Times New Roman"/>
          <w:sz w:val="28"/>
          <w:szCs w:val="28"/>
        </w:rPr>
        <w:t xml:space="preserve"> </w:t>
      </w:r>
      <w:r w:rsidR="0092683C" w:rsidRPr="00A97384">
        <w:rPr>
          <w:rFonts w:ascii="Times New Roman" w:hAnsi="Times New Roman" w:cs="Times New Roman"/>
          <w:sz w:val="28"/>
          <w:szCs w:val="28"/>
        </w:rPr>
        <w:t>осіб</w:t>
      </w:r>
      <w:r w:rsidR="0095761F" w:rsidRPr="00A97384">
        <w:rPr>
          <w:rFonts w:ascii="Times New Roman" w:hAnsi="Times New Roman" w:cs="Times New Roman"/>
          <w:sz w:val="28"/>
          <w:szCs w:val="28"/>
        </w:rPr>
        <w:t>)</w:t>
      </w:r>
      <w:r w:rsidR="00382BC0" w:rsidRPr="00A97384">
        <w:rPr>
          <w:rFonts w:ascii="Times New Roman" w:hAnsi="Times New Roman" w:cs="Times New Roman"/>
          <w:sz w:val="28"/>
          <w:szCs w:val="28"/>
        </w:rPr>
        <w:t>*</w:t>
      </w:r>
    </w:p>
    <w:p w:rsidR="00E6151E" w:rsidRPr="001C2329" w:rsidRDefault="00E6151E" w:rsidP="0095761F">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Платники єдиного податку, які не зареєстровані платниками ПДВ та мали річний дохід більше 1 млн грн, у 2024 році отримали такі доходи:</w:t>
      </w:r>
    </w:p>
    <w:p w:rsidR="00E6151E" w:rsidRPr="001C2329" w:rsidRDefault="00E6151E" w:rsidP="0095761F">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І група (</w:t>
      </w:r>
      <w:r w:rsidR="0095761F" w:rsidRPr="001C2329">
        <w:rPr>
          <w:rFonts w:ascii="Times New Roman" w:hAnsi="Times New Roman" w:cs="Times New Roman"/>
          <w:sz w:val="28"/>
          <w:szCs w:val="28"/>
        </w:rPr>
        <w:t>фізичні особи – підприємці</w:t>
      </w:r>
      <w:r w:rsidRPr="001C2329">
        <w:rPr>
          <w:rFonts w:ascii="Times New Roman" w:hAnsi="Times New Roman" w:cs="Times New Roman"/>
          <w:sz w:val="28"/>
          <w:szCs w:val="28"/>
        </w:rPr>
        <w:t>)</w:t>
      </w:r>
      <w:r w:rsidR="0095761F" w:rsidRPr="001C2329">
        <w:rPr>
          <w:rFonts w:ascii="Times New Roman" w:hAnsi="Times New Roman" w:cs="Times New Roman"/>
          <w:sz w:val="28"/>
          <w:szCs w:val="28"/>
        </w:rPr>
        <w:t>, кількість</w:t>
      </w:r>
      <w:r w:rsidRPr="001C2329">
        <w:rPr>
          <w:rFonts w:ascii="Times New Roman" w:hAnsi="Times New Roman" w:cs="Times New Roman"/>
          <w:sz w:val="28"/>
          <w:szCs w:val="28"/>
        </w:rPr>
        <w:t xml:space="preserve"> </w:t>
      </w:r>
      <w:r w:rsidR="00552C9A" w:rsidRPr="001C2329">
        <w:rPr>
          <w:rFonts w:ascii="Times New Roman" w:hAnsi="Times New Roman" w:cs="Times New Roman"/>
          <w:sz w:val="28"/>
          <w:szCs w:val="28"/>
        </w:rPr>
        <w:t>6,0</w:t>
      </w:r>
      <w:r w:rsidRPr="001C2329">
        <w:rPr>
          <w:rFonts w:ascii="Times New Roman" w:hAnsi="Times New Roman" w:cs="Times New Roman"/>
          <w:sz w:val="28"/>
          <w:szCs w:val="28"/>
        </w:rPr>
        <w:t xml:space="preserve"> </w:t>
      </w:r>
      <w:r w:rsidR="00951A59" w:rsidRPr="001C2329">
        <w:rPr>
          <w:rFonts w:ascii="Times New Roman" w:hAnsi="Times New Roman" w:cs="Times New Roman"/>
          <w:sz w:val="28"/>
          <w:szCs w:val="28"/>
        </w:rPr>
        <w:t>о</w:t>
      </w:r>
      <w:r w:rsidR="00921190" w:rsidRPr="001C2329">
        <w:rPr>
          <w:rFonts w:ascii="Times New Roman" w:hAnsi="Times New Roman" w:cs="Times New Roman"/>
          <w:sz w:val="28"/>
          <w:szCs w:val="28"/>
        </w:rPr>
        <w:t>сіб</w:t>
      </w:r>
      <w:r w:rsidRPr="001C2329">
        <w:rPr>
          <w:rFonts w:ascii="Times New Roman" w:hAnsi="Times New Roman" w:cs="Times New Roman"/>
          <w:sz w:val="28"/>
          <w:szCs w:val="28"/>
        </w:rPr>
        <w:t xml:space="preserve"> або 0,3</w:t>
      </w:r>
      <w:r w:rsidR="00A95505" w:rsidRPr="001C2329">
        <w:rPr>
          <w:rFonts w:ascii="Times New Roman" w:hAnsi="Times New Roman" w:cs="Times New Roman"/>
          <w:sz w:val="28"/>
          <w:szCs w:val="28"/>
        </w:rPr>
        <w:t> </w:t>
      </w:r>
      <w:r w:rsidRPr="001C2329">
        <w:rPr>
          <w:rFonts w:ascii="Times New Roman" w:hAnsi="Times New Roman" w:cs="Times New Roman"/>
          <w:sz w:val="28"/>
          <w:szCs w:val="28"/>
        </w:rPr>
        <w:t xml:space="preserve">% </w:t>
      </w:r>
      <w:r w:rsidR="002315AA" w:rsidRPr="001C2329">
        <w:rPr>
          <w:rFonts w:ascii="Times New Roman" w:hAnsi="Times New Roman" w:cs="Times New Roman"/>
          <w:sz w:val="28"/>
          <w:szCs w:val="28"/>
        </w:rPr>
        <w:br/>
      </w:r>
      <w:r w:rsidRPr="001C2329">
        <w:rPr>
          <w:rFonts w:ascii="Times New Roman" w:hAnsi="Times New Roman" w:cs="Times New Roman"/>
          <w:sz w:val="28"/>
          <w:szCs w:val="28"/>
        </w:rPr>
        <w:t xml:space="preserve">від загальної кількості – </w:t>
      </w:r>
      <w:r w:rsidR="00552C9A" w:rsidRPr="001C2329">
        <w:rPr>
          <w:rFonts w:ascii="Times New Roman" w:hAnsi="Times New Roman" w:cs="Times New Roman"/>
          <w:sz w:val="28"/>
          <w:szCs w:val="28"/>
        </w:rPr>
        <w:t>6,6</w:t>
      </w:r>
      <w:r w:rsidRPr="001C2329">
        <w:rPr>
          <w:rFonts w:ascii="Times New Roman" w:hAnsi="Times New Roman" w:cs="Times New Roman"/>
          <w:sz w:val="28"/>
          <w:szCs w:val="28"/>
        </w:rPr>
        <w:t xml:space="preserve"> млрд грн</w:t>
      </w:r>
      <w:r w:rsidR="0095761F" w:rsidRPr="001C2329">
        <w:rPr>
          <w:rFonts w:ascii="Times New Roman" w:hAnsi="Times New Roman" w:cs="Times New Roman"/>
          <w:sz w:val="28"/>
          <w:szCs w:val="28"/>
        </w:rPr>
        <w:t>;</w:t>
      </w:r>
    </w:p>
    <w:p w:rsidR="00E6151E" w:rsidRPr="001C2329" w:rsidRDefault="00E6151E" w:rsidP="0095761F">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ІІ група (</w:t>
      </w:r>
      <w:r w:rsidR="0095761F" w:rsidRPr="001C2329">
        <w:rPr>
          <w:rFonts w:ascii="Times New Roman" w:hAnsi="Times New Roman" w:cs="Times New Roman"/>
          <w:sz w:val="28"/>
          <w:szCs w:val="28"/>
        </w:rPr>
        <w:t>фізичні особи – підприємці</w:t>
      </w:r>
      <w:r w:rsidRPr="001C2329">
        <w:rPr>
          <w:rFonts w:ascii="Times New Roman" w:hAnsi="Times New Roman" w:cs="Times New Roman"/>
          <w:sz w:val="28"/>
          <w:szCs w:val="28"/>
        </w:rPr>
        <w:t xml:space="preserve">) </w:t>
      </w:r>
      <w:r w:rsidR="0095761F" w:rsidRPr="001C2329">
        <w:rPr>
          <w:rFonts w:ascii="Times New Roman" w:hAnsi="Times New Roman" w:cs="Times New Roman"/>
          <w:sz w:val="28"/>
          <w:szCs w:val="28"/>
        </w:rPr>
        <w:t>кількість</w:t>
      </w:r>
      <w:r w:rsidRPr="001C2329">
        <w:rPr>
          <w:rFonts w:ascii="Times New Roman" w:hAnsi="Times New Roman" w:cs="Times New Roman"/>
          <w:sz w:val="28"/>
          <w:szCs w:val="28"/>
        </w:rPr>
        <w:t xml:space="preserve"> </w:t>
      </w:r>
      <w:r w:rsidR="00552C9A" w:rsidRPr="001C2329">
        <w:rPr>
          <w:rFonts w:ascii="Times New Roman" w:hAnsi="Times New Roman" w:cs="Times New Roman"/>
          <w:sz w:val="28"/>
          <w:szCs w:val="28"/>
        </w:rPr>
        <w:t>371,4 тис</w:t>
      </w:r>
      <w:r w:rsidRPr="001C2329">
        <w:rPr>
          <w:rFonts w:ascii="Times New Roman" w:hAnsi="Times New Roman" w:cs="Times New Roman"/>
          <w:sz w:val="28"/>
          <w:szCs w:val="28"/>
        </w:rPr>
        <w:t xml:space="preserve"> о</w:t>
      </w:r>
      <w:r w:rsidR="00921190" w:rsidRPr="001C2329">
        <w:rPr>
          <w:rFonts w:ascii="Times New Roman" w:hAnsi="Times New Roman" w:cs="Times New Roman"/>
          <w:sz w:val="28"/>
          <w:szCs w:val="28"/>
        </w:rPr>
        <w:t>сіб</w:t>
      </w:r>
      <w:r w:rsidRPr="001C2329">
        <w:rPr>
          <w:rFonts w:ascii="Times New Roman" w:hAnsi="Times New Roman" w:cs="Times New Roman"/>
          <w:sz w:val="28"/>
          <w:szCs w:val="28"/>
        </w:rPr>
        <w:t xml:space="preserve"> або </w:t>
      </w:r>
      <w:r w:rsidR="00552C9A" w:rsidRPr="001C2329">
        <w:rPr>
          <w:rFonts w:ascii="Times New Roman" w:hAnsi="Times New Roman" w:cs="Times New Roman"/>
          <w:sz w:val="28"/>
          <w:szCs w:val="28"/>
        </w:rPr>
        <w:t>2</w:t>
      </w:r>
      <w:r w:rsidRPr="001C2329">
        <w:rPr>
          <w:rFonts w:ascii="Times New Roman" w:hAnsi="Times New Roman" w:cs="Times New Roman"/>
          <w:sz w:val="28"/>
          <w:szCs w:val="28"/>
        </w:rPr>
        <w:t>1,</w:t>
      </w:r>
      <w:r w:rsidR="00552C9A" w:rsidRPr="001C2329">
        <w:rPr>
          <w:rFonts w:ascii="Times New Roman" w:hAnsi="Times New Roman" w:cs="Times New Roman"/>
          <w:sz w:val="28"/>
          <w:szCs w:val="28"/>
        </w:rPr>
        <w:t>1</w:t>
      </w:r>
      <w:r w:rsidR="00A95505" w:rsidRPr="001C2329">
        <w:rPr>
          <w:rFonts w:ascii="Times New Roman" w:hAnsi="Times New Roman" w:cs="Times New Roman"/>
          <w:sz w:val="28"/>
          <w:szCs w:val="28"/>
        </w:rPr>
        <w:t> </w:t>
      </w:r>
      <w:r w:rsidRPr="001C2329">
        <w:rPr>
          <w:rFonts w:ascii="Times New Roman" w:hAnsi="Times New Roman" w:cs="Times New Roman"/>
          <w:sz w:val="28"/>
          <w:szCs w:val="28"/>
        </w:rPr>
        <w:t xml:space="preserve">% </w:t>
      </w:r>
      <w:r w:rsidR="002315AA" w:rsidRPr="001C2329">
        <w:rPr>
          <w:rFonts w:ascii="Times New Roman" w:hAnsi="Times New Roman" w:cs="Times New Roman"/>
          <w:sz w:val="28"/>
          <w:szCs w:val="28"/>
        </w:rPr>
        <w:br/>
      </w:r>
      <w:r w:rsidR="0095761F" w:rsidRPr="001C2329">
        <w:rPr>
          <w:rFonts w:ascii="Times New Roman" w:hAnsi="Times New Roman" w:cs="Times New Roman"/>
          <w:sz w:val="28"/>
          <w:szCs w:val="28"/>
        </w:rPr>
        <w:t>від загальної</w:t>
      </w:r>
      <w:r w:rsidRPr="001C2329">
        <w:rPr>
          <w:rFonts w:ascii="Times New Roman" w:hAnsi="Times New Roman" w:cs="Times New Roman"/>
          <w:sz w:val="28"/>
          <w:szCs w:val="28"/>
        </w:rPr>
        <w:t>– 1,3</w:t>
      </w:r>
      <w:r w:rsidR="00552C9A" w:rsidRPr="001C2329">
        <w:rPr>
          <w:rFonts w:ascii="Times New Roman" w:hAnsi="Times New Roman" w:cs="Times New Roman"/>
          <w:sz w:val="28"/>
          <w:szCs w:val="28"/>
        </w:rPr>
        <w:t>8</w:t>
      </w:r>
      <w:r w:rsidRPr="001C2329">
        <w:rPr>
          <w:rFonts w:ascii="Times New Roman" w:hAnsi="Times New Roman" w:cs="Times New Roman"/>
          <w:sz w:val="28"/>
          <w:szCs w:val="28"/>
        </w:rPr>
        <w:t xml:space="preserve"> трлн грн</w:t>
      </w:r>
      <w:r w:rsidR="0095761F" w:rsidRPr="001C2329">
        <w:rPr>
          <w:rFonts w:ascii="Times New Roman" w:hAnsi="Times New Roman" w:cs="Times New Roman"/>
          <w:sz w:val="28"/>
          <w:szCs w:val="28"/>
        </w:rPr>
        <w:t>;</w:t>
      </w:r>
    </w:p>
    <w:p w:rsidR="00E6151E" w:rsidRPr="00836C7D" w:rsidRDefault="00E6151E" w:rsidP="0095761F">
      <w:pPr>
        <w:autoSpaceDE w:val="0"/>
        <w:autoSpaceDN w:val="0"/>
        <w:adjustRightInd w:val="0"/>
        <w:spacing w:after="0" w:line="240" w:lineRule="auto"/>
        <w:ind w:firstLine="567"/>
        <w:jc w:val="both"/>
        <w:rPr>
          <w:rFonts w:ascii="Times New Roman" w:hAnsi="Times New Roman" w:cs="Times New Roman"/>
          <w:sz w:val="28"/>
          <w:szCs w:val="28"/>
        </w:rPr>
      </w:pPr>
      <w:r w:rsidRPr="001C2329">
        <w:rPr>
          <w:rFonts w:ascii="Times New Roman" w:hAnsi="Times New Roman" w:cs="Times New Roman"/>
          <w:sz w:val="28"/>
          <w:szCs w:val="28"/>
        </w:rPr>
        <w:t>ІІІ група (</w:t>
      </w:r>
      <w:r w:rsidR="0095761F" w:rsidRPr="001C2329">
        <w:rPr>
          <w:rFonts w:ascii="Times New Roman" w:hAnsi="Times New Roman" w:cs="Times New Roman"/>
          <w:sz w:val="28"/>
          <w:szCs w:val="28"/>
        </w:rPr>
        <w:t>фізичні особи – підприємці</w:t>
      </w:r>
      <w:r w:rsidRPr="001C2329">
        <w:rPr>
          <w:rFonts w:ascii="Times New Roman" w:hAnsi="Times New Roman" w:cs="Times New Roman"/>
          <w:sz w:val="28"/>
          <w:szCs w:val="28"/>
        </w:rPr>
        <w:t xml:space="preserve">, ставка ЄП 5%) </w:t>
      </w:r>
      <w:r w:rsidR="0095761F" w:rsidRPr="001C2329">
        <w:rPr>
          <w:rFonts w:ascii="Times New Roman" w:hAnsi="Times New Roman" w:cs="Times New Roman"/>
          <w:sz w:val="28"/>
          <w:szCs w:val="28"/>
        </w:rPr>
        <w:t xml:space="preserve">кількість </w:t>
      </w:r>
      <w:r w:rsidR="00552C9A" w:rsidRPr="001C2329">
        <w:rPr>
          <w:rFonts w:ascii="Times New Roman" w:hAnsi="Times New Roman" w:cs="Times New Roman"/>
          <w:sz w:val="28"/>
          <w:szCs w:val="28"/>
        </w:rPr>
        <w:t>250,6 тис</w:t>
      </w:r>
      <w:r w:rsidRPr="001C2329">
        <w:rPr>
          <w:rFonts w:ascii="Times New Roman" w:hAnsi="Times New Roman" w:cs="Times New Roman"/>
          <w:sz w:val="28"/>
          <w:szCs w:val="28"/>
        </w:rPr>
        <w:t xml:space="preserve"> о</w:t>
      </w:r>
      <w:r w:rsidR="00921190" w:rsidRPr="001C2329">
        <w:rPr>
          <w:rFonts w:ascii="Times New Roman" w:hAnsi="Times New Roman" w:cs="Times New Roman"/>
          <w:sz w:val="28"/>
          <w:szCs w:val="28"/>
        </w:rPr>
        <w:t>сіб</w:t>
      </w:r>
      <w:r w:rsidRPr="001C2329">
        <w:rPr>
          <w:rFonts w:ascii="Times New Roman" w:hAnsi="Times New Roman" w:cs="Times New Roman"/>
          <w:sz w:val="28"/>
          <w:szCs w:val="28"/>
        </w:rPr>
        <w:t xml:space="preserve"> або 14,</w:t>
      </w:r>
      <w:r w:rsidR="00552C9A" w:rsidRPr="001C2329">
        <w:rPr>
          <w:rFonts w:ascii="Times New Roman" w:hAnsi="Times New Roman" w:cs="Times New Roman"/>
          <w:sz w:val="28"/>
          <w:szCs w:val="28"/>
        </w:rPr>
        <w:t>2</w:t>
      </w:r>
      <w:r w:rsidRPr="001C2329">
        <w:rPr>
          <w:rFonts w:ascii="Times New Roman" w:hAnsi="Times New Roman" w:cs="Times New Roman"/>
          <w:sz w:val="28"/>
          <w:szCs w:val="28"/>
        </w:rPr>
        <w:t xml:space="preserve">% </w:t>
      </w:r>
      <w:r w:rsidR="0095761F" w:rsidRPr="001C2329">
        <w:rPr>
          <w:rFonts w:ascii="Times New Roman" w:hAnsi="Times New Roman" w:cs="Times New Roman"/>
          <w:sz w:val="28"/>
          <w:szCs w:val="28"/>
        </w:rPr>
        <w:t xml:space="preserve">від </w:t>
      </w:r>
      <w:r w:rsidR="0095761F">
        <w:rPr>
          <w:rFonts w:ascii="Times New Roman" w:hAnsi="Times New Roman" w:cs="Times New Roman"/>
          <w:sz w:val="28"/>
          <w:szCs w:val="28"/>
        </w:rPr>
        <w:t>загальної</w:t>
      </w:r>
      <w:r>
        <w:rPr>
          <w:rFonts w:ascii="Times New Roman" w:hAnsi="Times New Roman" w:cs="Times New Roman"/>
          <w:sz w:val="28"/>
          <w:szCs w:val="28"/>
        </w:rPr>
        <w:t xml:space="preserve">– </w:t>
      </w:r>
      <w:r w:rsidRPr="00836C7D">
        <w:rPr>
          <w:rFonts w:ascii="Times New Roman" w:hAnsi="Times New Roman" w:cs="Times New Roman"/>
          <w:sz w:val="28"/>
          <w:szCs w:val="28"/>
        </w:rPr>
        <w:t>7</w:t>
      </w:r>
      <w:r>
        <w:rPr>
          <w:rFonts w:ascii="Times New Roman" w:hAnsi="Times New Roman" w:cs="Times New Roman"/>
          <w:sz w:val="28"/>
          <w:szCs w:val="28"/>
        </w:rPr>
        <w:t>5</w:t>
      </w:r>
      <w:r w:rsidR="00552C9A">
        <w:rPr>
          <w:rFonts w:ascii="Times New Roman" w:hAnsi="Times New Roman" w:cs="Times New Roman"/>
          <w:sz w:val="28"/>
          <w:szCs w:val="28"/>
        </w:rPr>
        <w:t>5</w:t>
      </w:r>
      <w:r w:rsidRPr="00836C7D">
        <w:rPr>
          <w:rFonts w:ascii="Times New Roman" w:hAnsi="Times New Roman" w:cs="Times New Roman"/>
          <w:sz w:val="28"/>
          <w:szCs w:val="28"/>
        </w:rPr>
        <w:t>,</w:t>
      </w:r>
      <w:r w:rsidR="00552C9A">
        <w:rPr>
          <w:rFonts w:ascii="Times New Roman" w:hAnsi="Times New Roman" w:cs="Times New Roman"/>
          <w:sz w:val="28"/>
          <w:szCs w:val="28"/>
        </w:rPr>
        <w:t>78</w:t>
      </w:r>
      <w:r w:rsidRPr="00836C7D">
        <w:rPr>
          <w:rFonts w:ascii="Times New Roman" w:hAnsi="Times New Roman" w:cs="Times New Roman"/>
          <w:sz w:val="28"/>
          <w:szCs w:val="28"/>
        </w:rPr>
        <w:t xml:space="preserve"> млрд грн</w:t>
      </w:r>
      <w:r w:rsidR="0095761F">
        <w:rPr>
          <w:rFonts w:ascii="Times New Roman" w:hAnsi="Times New Roman" w:cs="Times New Roman"/>
          <w:sz w:val="28"/>
          <w:szCs w:val="28"/>
        </w:rPr>
        <w:t>;</w:t>
      </w:r>
    </w:p>
    <w:p w:rsidR="00E6151E" w:rsidRDefault="00E6151E" w:rsidP="0095761F">
      <w:pPr>
        <w:autoSpaceDE w:val="0"/>
        <w:autoSpaceDN w:val="0"/>
        <w:adjustRightInd w:val="0"/>
        <w:spacing w:after="120" w:line="240" w:lineRule="auto"/>
        <w:ind w:firstLine="567"/>
        <w:jc w:val="both"/>
        <w:rPr>
          <w:rFonts w:ascii="Times New Roman" w:hAnsi="Times New Roman" w:cs="Times New Roman"/>
          <w:sz w:val="28"/>
          <w:szCs w:val="28"/>
        </w:rPr>
      </w:pPr>
      <w:r w:rsidRPr="00836C7D">
        <w:rPr>
          <w:rFonts w:ascii="Times New Roman" w:hAnsi="Times New Roman" w:cs="Times New Roman"/>
          <w:sz w:val="28"/>
          <w:szCs w:val="28"/>
        </w:rPr>
        <w:t>ІІІ група (</w:t>
      </w:r>
      <w:r w:rsidR="0095761F">
        <w:rPr>
          <w:rFonts w:ascii="Times New Roman" w:hAnsi="Times New Roman" w:cs="Times New Roman"/>
          <w:sz w:val="28"/>
          <w:szCs w:val="28"/>
        </w:rPr>
        <w:t>юридичні особи</w:t>
      </w:r>
      <w:r w:rsidRPr="00836C7D">
        <w:rPr>
          <w:rFonts w:ascii="Times New Roman" w:hAnsi="Times New Roman" w:cs="Times New Roman"/>
          <w:sz w:val="28"/>
          <w:szCs w:val="28"/>
        </w:rPr>
        <w:t xml:space="preserve">, ставка ЄП 5%) </w:t>
      </w:r>
      <w:r w:rsidR="0095761F">
        <w:rPr>
          <w:rFonts w:ascii="Times New Roman" w:hAnsi="Times New Roman" w:cs="Times New Roman"/>
          <w:sz w:val="28"/>
          <w:szCs w:val="28"/>
        </w:rPr>
        <w:t xml:space="preserve">кількість </w:t>
      </w:r>
      <w:r>
        <w:rPr>
          <w:rFonts w:ascii="Times New Roman" w:hAnsi="Times New Roman" w:cs="Times New Roman"/>
          <w:sz w:val="28"/>
          <w:szCs w:val="28"/>
        </w:rPr>
        <w:t>3</w:t>
      </w:r>
      <w:r w:rsidR="00552C9A">
        <w:rPr>
          <w:rFonts w:ascii="Times New Roman" w:hAnsi="Times New Roman" w:cs="Times New Roman"/>
          <w:sz w:val="28"/>
          <w:szCs w:val="28"/>
        </w:rPr>
        <w:t>2,2 тис</w:t>
      </w:r>
      <w:r>
        <w:rPr>
          <w:rFonts w:ascii="Times New Roman" w:hAnsi="Times New Roman" w:cs="Times New Roman"/>
          <w:sz w:val="28"/>
          <w:szCs w:val="28"/>
        </w:rPr>
        <w:t xml:space="preserve"> </w:t>
      </w:r>
      <w:r w:rsidR="00951A59">
        <w:rPr>
          <w:rFonts w:ascii="Times New Roman" w:hAnsi="Times New Roman" w:cs="Times New Roman"/>
          <w:sz w:val="28"/>
          <w:szCs w:val="28"/>
        </w:rPr>
        <w:t>о</w:t>
      </w:r>
      <w:r w:rsidR="00921190">
        <w:rPr>
          <w:rFonts w:ascii="Times New Roman" w:hAnsi="Times New Roman" w:cs="Times New Roman"/>
          <w:sz w:val="28"/>
          <w:szCs w:val="28"/>
        </w:rPr>
        <w:t>сіб</w:t>
      </w:r>
      <w:r>
        <w:rPr>
          <w:rFonts w:ascii="Times New Roman" w:hAnsi="Times New Roman" w:cs="Times New Roman"/>
          <w:sz w:val="28"/>
          <w:szCs w:val="28"/>
        </w:rPr>
        <w:t xml:space="preserve"> або 1,</w:t>
      </w:r>
      <w:r w:rsidR="00552C9A">
        <w:rPr>
          <w:rFonts w:ascii="Times New Roman" w:hAnsi="Times New Roman" w:cs="Times New Roman"/>
          <w:sz w:val="28"/>
          <w:szCs w:val="28"/>
        </w:rPr>
        <w:t>8</w:t>
      </w:r>
      <w:r w:rsidR="0095761F">
        <w:rPr>
          <w:rFonts w:ascii="Times New Roman" w:hAnsi="Times New Roman" w:cs="Times New Roman"/>
          <w:sz w:val="28"/>
          <w:szCs w:val="28"/>
        </w:rPr>
        <w:t xml:space="preserve"> </w:t>
      </w:r>
      <w:r>
        <w:rPr>
          <w:rFonts w:ascii="Times New Roman" w:hAnsi="Times New Roman" w:cs="Times New Roman"/>
          <w:sz w:val="28"/>
          <w:szCs w:val="28"/>
        </w:rPr>
        <w:t xml:space="preserve">% </w:t>
      </w:r>
      <w:r w:rsidR="0095761F">
        <w:rPr>
          <w:rFonts w:ascii="Times New Roman" w:hAnsi="Times New Roman" w:cs="Times New Roman"/>
          <w:sz w:val="28"/>
          <w:szCs w:val="28"/>
        </w:rPr>
        <w:t>від загальної</w:t>
      </w:r>
      <w:r w:rsidRPr="00836C7D">
        <w:rPr>
          <w:rFonts w:ascii="Times New Roman" w:hAnsi="Times New Roman" w:cs="Times New Roman"/>
          <w:sz w:val="28"/>
          <w:szCs w:val="28"/>
        </w:rPr>
        <w:t>– 12</w:t>
      </w:r>
      <w:r>
        <w:rPr>
          <w:rFonts w:ascii="Times New Roman" w:hAnsi="Times New Roman" w:cs="Times New Roman"/>
          <w:sz w:val="28"/>
          <w:szCs w:val="28"/>
        </w:rPr>
        <w:t>7</w:t>
      </w:r>
      <w:r w:rsidRPr="00836C7D">
        <w:rPr>
          <w:rFonts w:ascii="Times New Roman" w:hAnsi="Times New Roman" w:cs="Times New Roman"/>
          <w:sz w:val="28"/>
          <w:szCs w:val="28"/>
        </w:rPr>
        <w:t>,7</w:t>
      </w:r>
      <w:r w:rsidR="00552C9A">
        <w:rPr>
          <w:rFonts w:ascii="Times New Roman" w:hAnsi="Times New Roman" w:cs="Times New Roman"/>
          <w:sz w:val="28"/>
          <w:szCs w:val="28"/>
        </w:rPr>
        <w:t>8</w:t>
      </w:r>
      <w:r w:rsidRPr="00836C7D">
        <w:rPr>
          <w:rFonts w:ascii="Times New Roman" w:hAnsi="Times New Roman" w:cs="Times New Roman"/>
          <w:sz w:val="28"/>
          <w:szCs w:val="28"/>
        </w:rPr>
        <w:t xml:space="preserve"> млрд г</w:t>
      </w:r>
      <w:r w:rsidR="0095761F">
        <w:rPr>
          <w:rFonts w:ascii="Times New Roman" w:hAnsi="Times New Roman" w:cs="Times New Roman"/>
          <w:sz w:val="28"/>
          <w:szCs w:val="28"/>
        </w:rPr>
        <w:t>ривень.</w:t>
      </w:r>
    </w:p>
    <w:p w:rsidR="00E6151E" w:rsidRDefault="00382BC0" w:rsidP="0042618B">
      <w:pPr>
        <w:autoSpaceDE w:val="0"/>
        <w:autoSpaceDN w:val="0"/>
        <w:adjustRightInd w:val="0"/>
        <w:spacing w:after="0" w:line="240" w:lineRule="auto"/>
        <w:ind w:firstLine="708"/>
        <w:rPr>
          <w:rFonts w:ascii="Times New Roman" w:hAnsi="Times New Roman" w:cs="Times New Roman"/>
        </w:rPr>
      </w:pPr>
      <w:r w:rsidRPr="00382BC0">
        <w:rPr>
          <w:rFonts w:ascii="Times New Roman" w:hAnsi="Times New Roman" w:cs="Times New Roman"/>
        </w:rPr>
        <w:lastRenderedPageBreak/>
        <w:t xml:space="preserve">* кількість платників ССО використана за даними ІТС ДПС за період 2024 року, оскільки </w:t>
      </w:r>
      <w:r>
        <w:rPr>
          <w:rFonts w:ascii="Times New Roman" w:hAnsi="Times New Roman" w:cs="Times New Roman"/>
        </w:rPr>
        <w:t xml:space="preserve">у зазначених категорій платників різні </w:t>
      </w:r>
      <w:r w:rsidRPr="00382BC0">
        <w:rPr>
          <w:rFonts w:ascii="Times New Roman" w:hAnsi="Times New Roman" w:cs="Times New Roman"/>
        </w:rPr>
        <w:t>звітн</w:t>
      </w:r>
      <w:r>
        <w:rPr>
          <w:rFonts w:ascii="Times New Roman" w:hAnsi="Times New Roman" w:cs="Times New Roman"/>
        </w:rPr>
        <w:t>і</w:t>
      </w:r>
      <w:r w:rsidRPr="00382BC0">
        <w:rPr>
          <w:rFonts w:ascii="Times New Roman" w:hAnsi="Times New Roman" w:cs="Times New Roman"/>
        </w:rPr>
        <w:t xml:space="preserve"> період</w:t>
      </w:r>
      <w:r>
        <w:rPr>
          <w:rFonts w:ascii="Times New Roman" w:hAnsi="Times New Roman" w:cs="Times New Roman"/>
        </w:rPr>
        <w:t>и (квартальний, річний)</w:t>
      </w:r>
      <w:r w:rsidRPr="00382BC0">
        <w:rPr>
          <w:rFonts w:ascii="Times New Roman" w:hAnsi="Times New Roman" w:cs="Times New Roman"/>
        </w:rPr>
        <w:t xml:space="preserve"> </w:t>
      </w:r>
    </w:p>
    <w:p w:rsidR="00D145D5" w:rsidRPr="00382BC0" w:rsidRDefault="00D145D5" w:rsidP="0042618B">
      <w:pPr>
        <w:autoSpaceDE w:val="0"/>
        <w:autoSpaceDN w:val="0"/>
        <w:adjustRightInd w:val="0"/>
        <w:spacing w:after="0" w:line="240" w:lineRule="auto"/>
        <w:ind w:firstLine="708"/>
        <w:rPr>
          <w:rFonts w:ascii="Times New Roman" w:hAnsi="Times New Roman" w:cs="Times New Roman"/>
        </w:rPr>
      </w:pPr>
    </w:p>
    <w:tbl>
      <w:tblPr>
        <w:tblStyle w:val="a4"/>
        <w:tblW w:w="9639" w:type="dxa"/>
        <w:tblInd w:w="-147" w:type="dxa"/>
        <w:tblLook w:val="04A0" w:firstRow="1" w:lastRow="0" w:firstColumn="1" w:lastColumn="0" w:noHBand="0" w:noVBand="1"/>
      </w:tblPr>
      <w:tblGrid>
        <w:gridCol w:w="2268"/>
        <w:gridCol w:w="3260"/>
        <w:gridCol w:w="4111"/>
      </w:tblGrid>
      <w:tr w:rsidR="00AE44F5" w:rsidTr="00B30F4F">
        <w:tc>
          <w:tcPr>
            <w:tcW w:w="2268" w:type="dxa"/>
          </w:tcPr>
          <w:p w:rsidR="00AE44F5" w:rsidRPr="00B4065D" w:rsidRDefault="00AE44F5" w:rsidP="0038095F">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Вид</w:t>
            </w:r>
          </w:p>
          <w:p w:rsidR="00AE44F5" w:rsidRPr="00B4065D" w:rsidRDefault="00AE44F5" w:rsidP="0038095F">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альтернативи</w:t>
            </w:r>
          </w:p>
        </w:tc>
        <w:tc>
          <w:tcPr>
            <w:tcW w:w="3260" w:type="dxa"/>
          </w:tcPr>
          <w:p w:rsidR="00AE44F5" w:rsidRPr="00B4065D" w:rsidRDefault="00AE44F5" w:rsidP="0038095F">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Вигоди</w:t>
            </w:r>
          </w:p>
        </w:tc>
        <w:tc>
          <w:tcPr>
            <w:tcW w:w="4111" w:type="dxa"/>
          </w:tcPr>
          <w:p w:rsidR="00AE44F5" w:rsidRPr="00B4065D" w:rsidRDefault="00AE44F5" w:rsidP="0038095F">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Витрати</w:t>
            </w:r>
          </w:p>
        </w:tc>
      </w:tr>
      <w:tr w:rsidR="00ED5EE6" w:rsidTr="00A97384">
        <w:trPr>
          <w:trHeight w:val="5141"/>
        </w:trPr>
        <w:tc>
          <w:tcPr>
            <w:tcW w:w="2268" w:type="dxa"/>
          </w:tcPr>
          <w:p w:rsidR="00ED5EE6" w:rsidRPr="00B4065D" w:rsidRDefault="00ED5EE6" w:rsidP="00ED5EE6">
            <w:pPr>
              <w:autoSpaceDE w:val="0"/>
              <w:autoSpaceDN w:val="0"/>
              <w:adjustRightInd w:val="0"/>
              <w:rPr>
                <w:rFonts w:ascii="Times New Roman" w:hAnsi="Times New Roman" w:cs="Times New Roman"/>
                <w:sz w:val="24"/>
                <w:szCs w:val="28"/>
              </w:rPr>
            </w:pPr>
            <w:r w:rsidRPr="00B4065D">
              <w:rPr>
                <w:rFonts w:ascii="Times New Roman" w:hAnsi="Times New Roman" w:cs="Times New Roman"/>
                <w:sz w:val="24"/>
                <w:szCs w:val="28"/>
              </w:rPr>
              <w:t>Альтернатива 1</w:t>
            </w:r>
          </w:p>
        </w:tc>
        <w:tc>
          <w:tcPr>
            <w:tcW w:w="3260" w:type="dxa"/>
          </w:tcPr>
          <w:p w:rsidR="00ED5EE6" w:rsidRPr="00B4065D" w:rsidRDefault="00ED5EE6" w:rsidP="00A97384">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 xml:space="preserve">Забезпечить створення рівних умов для всіх суб’єктів господарювання незалежно від обраної системи оподаткування (шляхом встановлення ПДВ для усіх платників </w:t>
            </w:r>
            <w:r w:rsidR="00A578F4" w:rsidRPr="00B4065D">
              <w:rPr>
                <w:rFonts w:ascii="Times New Roman" w:hAnsi="Times New Roman" w:cs="Times New Roman"/>
                <w:sz w:val="24"/>
                <w:szCs w:val="28"/>
              </w:rPr>
              <w:t>ССО</w:t>
            </w:r>
            <w:r w:rsidRPr="00B4065D">
              <w:rPr>
                <w:rFonts w:ascii="Times New Roman" w:hAnsi="Times New Roman" w:cs="Times New Roman"/>
                <w:sz w:val="24"/>
                <w:szCs w:val="28"/>
              </w:rPr>
              <w:t>)</w:t>
            </w:r>
            <w:r w:rsidR="00F30CA0" w:rsidRPr="00B4065D">
              <w:rPr>
                <w:rFonts w:ascii="Times New Roman" w:hAnsi="Times New Roman" w:cs="Times New Roman"/>
                <w:sz w:val="24"/>
                <w:szCs w:val="28"/>
              </w:rPr>
              <w:t xml:space="preserve">. </w:t>
            </w:r>
          </w:p>
          <w:p w:rsidR="00ED5EE6" w:rsidRPr="00B4065D" w:rsidRDefault="002741D1" w:rsidP="00A97384">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 xml:space="preserve">Призведе до </w:t>
            </w:r>
            <w:r w:rsidR="00ED5EE6" w:rsidRPr="00B4065D">
              <w:rPr>
                <w:rFonts w:ascii="Times New Roman" w:hAnsi="Times New Roman" w:cs="Times New Roman"/>
                <w:sz w:val="24"/>
                <w:szCs w:val="28"/>
              </w:rPr>
              <w:t>виведенн</w:t>
            </w:r>
            <w:r w:rsidRPr="00B4065D">
              <w:rPr>
                <w:rFonts w:ascii="Times New Roman" w:hAnsi="Times New Roman" w:cs="Times New Roman"/>
                <w:sz w:val="24"/>
                <w:szCs w:val="28"/>
              </w:rPr>
              <w:t>я</w:t>
            </w:r>
            <w:r w:rsidR="00ED5EE6" w:rsidRPr="00B4065D">
              <w:rPr>
                <w:rFonts w:ascii="Times New Roman" w:hAnsi="Times New Roman" w:cs="Times New Roman"/>
                <w:sz w:val="24"/>
                <w:szCs w:val="28"/>
              </w:rPr>
              <w:t xml:space="preserve"> </w:t>
            </w:r>
            <w:r w:rsidR="0095210D" w:rsidRPr="00B4065D">
              <w:rPr>
                <w:rFonts w:ascii="Times New Roman" w:hAnsi="Times New Roman" w:cs="Times New Roman"/>
                <w:sz w:val="24"/>
                <w:szCs w:val="28"/>
              </w:rPr>
              <w:t>«</w:t>
            </w:r>
            <w:r w:rsidR="00ED5EE6" w:rsidRPr="00B4065D">
              <w:rPr>
                <w:rFonts w:ascii="Times New Roman" w:hAnsi="Times New Roman" w:cs="Times New Roman"/>
                <w:sz w:val="24"/>
                <w:szCs w:val="28"/>
              </w:rPr>
              <w:t>з тіні</w:t>
            </w:r>
            <w:r w:rsidR="0095210D" w:rsidRPr="00B4065D">
              <w:rPr>
                <w:rFonts w:ascii="Times New Roman" w:hAnsi="Times New Roman" w:cs="Times New Roman"/>
                <w:sz w:val="24"/>
                <w:szCs w:val="28"/>
              </w:rPr>
              <w:t xml:space="preserve">» </w:t>
            </w:r>
            <w:r w:rsidR="00ED5EE6" w:rsidRPr="00B4065D">
              <w:rPr>
                <w:rFonts w:ascii="Times New Roman" w:hAnsi="Times New Roman" w:cs="Times New Roman"/>
                <w:sz w:val="24"/>
                <w:szCs w:val="28"/>
              </w:rPr>
              <w:t xml:space="preserve">значної частки доходів платників ССО, які </w:t>
            </w:r>
            <w:r w:rsidR="007E2FAF" w:rsidRPr="00B4065D">
              <w:rPr>
                <w:rFonts w:ascii="Times New Roman" w:hAnsi="Times New Roman" w:cs="Times New Roman"/>
                <w:sz w:val="24"/>
                <w:szCs w:val="28"/>
              </w:rPr>
              <w:t xml:space="preserve">на сьогодні </w:t>
            </w:r>
            <w:r w:rsidR="00ED5EE6" w:rsidRPr="00B4065D">
              <w:rPr>
                <w:rFonts w:ascii="Times New Roman" w:hAnsi="Times New Roman" w:cs="Times New Roman"/>
                <w:sz w:val="24"/>
                <w:szCs w:val="28"/>
              </w:rPr>
              <w:t xml:space="preserve">не є платниками ПДВ </w:t>
            </w:r>
            <w:r w:rsidRPr="00B4065D">
              <w:rPr>
                <w:rFonts w:ascii="Times New Roman" w:hAnsi="Times New Roman" w:cs="Times New Roman"/>
                <w:sz w:val="24"/>
                <w:szCs w:val="28"/>
              </w:rPr>
              <w:t xml:space="preserve">і як результат –  збільшення податкових надходжень до </w:t>
            </w:r>
            <w:r w:rsidR="00EF6AF3" w:rsidRPr="00B4065D">
              <w:rPr>
                <w:rFonts w:ascii="Times New Roman" w:hAnsi="Times New Roman" w:cs="Times New Roman"/>
                <w:sz w:val="24"/>
                <w:szCs w:val="28"/>
              </w:rPr>
              <w:t>зведеного</w:t>
            </w:r>
            <w:r w:rsidRPr="00B4065D">
              <w:rPr>
                <w:rFonts w:ascii="Times New Roman" w:hAnsi="Times New Roman" w:cs="Times New Roman"/>
                <w:sz w:val="24"/>
                <w:szCs w:val="28"/>
              </w:rPr>
              <w:t xml:space="preserve"> бюджету</w:t>
            </w:r>
          </w:p>
          <w:p w:rsidR="00DC773C" w:rsidRPr="00B4065D" w:rsidRDefault="00DC773C" w:rsidP="00DC773C">
            <w:pPr>
              <w:autoSpaceDE w:val="0"/>
              <w:autoSpaceDN w:val="0"/>
              <w:adjustRightInd w:val="0"/>
              <w:rPr>
                <w:rFonts w:ascii="Times New Roman" w:hAnsi="Times New Roman" w:cs="Times New Roman"/>
                <w:sz w:val="24"/>
                <w:szCs w:val="28"/>
              </w:rPr>
            </w:pPr>
          </w:p>
          <w:p w:rsidR="00DC773C" w:rsidRPr="00B4065D" w:rsidRDefault="00DC773C" w:rsidP="00EF6AF3">
            <w:pPr>
              <w:autoSpaceDE w:val="0"/>
              <w:autoSpaceDN w:val="0"/>
              <w:adjustRightInd w:val="0"/>
              <w:rPr>
                <w:rFonts w:ascii="Times New Roman" w:hAnsi="Times New Roman" w:cs="Times New Roman"/>
                <w:sz w:val="24"/>
                <w:szCs w:val="28"/>
              </w:rPr>
            </w:pPr>
            <w:r w:rsidRPr="00B4065D">
              <w:rPr>
                <w:rFonts w:ascii="Times New Roman" w:hAnsi="Times New Roman" w:cs="Times New Roman"/>
                <w:sz w:val="24"/>
                <w:szCs w:val="28"/>
              </w:rPr>
              <w:t xml:space="preserve">Очікувані надходження </w:t>
            </w:r>
            <w:r w:rsidR="00D25FB7" w:rsidRPr="00B4065D">
              <w:rPr>
                <w:rFonts w:ascii="Times New Roman" w:hAnsi="Times New Roman" w:cs="Times New Roman"/>
                <w:sz w:val="24"/>
                <w:szCs w:val="28"/>
              </w:rPr>
              <w:t>40,</w:t>
            </w:r>
            <w:r w:rsidR="000C6A34" w:rsidRPr="00B4065D">
              <w:rPr>
                <w:rFonts w:ascii="Times New Roman" w:hAnsi="Times New Roman" w:cs="Times New Roman"/>
                <w:sz w:val="24"/>
                <w:szCs w:val="28"/>
              </w:rPr>
              <w:t>1</w:t>
            </w:r>
            <w:r w:rsidRPr="00B4065D">
              <w:rPr>
                <w:rFonts w:ascii="Times New Roman" w:hAnsi="Times New Roman" w:cs="Times New Roman"/>
                <w:sz w:val="24"/>
                <w:szCs w:val="28"/>
              </w:rPr>
              <w:t xml:space="preserve"> млрд грн.</w:t>
            </w:r>
          </w:p>
        </w:tc>
        <w:tc>
          <w:tcPr>
            <w:tcW w:w="4111" w:type="dxa"/>
          </w:tcPr>
          <w:p w:rsidR="00ED5EE6" w:rsidRPr="00B4065D" w:rsidRDefault="00ED5EE6" w:rsidP="006B5DD0">
            <w:pPr>
              <w:jc w:val="both"/>
              <w:rPr>
                <w:rFonts w:ascii="Times New Roman" w:eastAsia="Times New Roman" w:hAnsi="Times New Roman" w:cs="Times New Roman"/>
                <w:sz w:val="24"/>
                <w:szCs w:val="24"/>
                <w:lang w:eastAsia="uk-UA"/>
              </w:rPr>
            </w:pPr>
            <w:r w:rsidRPr="00B4065D">
              <w:rPr>
                <w:rFonts w:ascii="Times New Roman" w:eastAsia="Times New Roman" w:hAnsi="Times New Roman" w:cs="Times New Roman"/>
                <w:sz w:val="24"/>
                <w:szCs w:val="24"/>
                <w:lang w:eastAsia="uk-UA"/>
              </w:rPr>
              <w:t>Основні витрати держави пов’язані з:</w:t>
            </w:r>
          </w:p>
          <w:p w:rsidR="006B5DD0" w:rsidRPr="00B4065D" w:rsidRDefault="00E265BE" w:rsidP="00E265BE">
            <w:pPr>
              <w:jc w:val="both"/>
              <w:rPr>
                <w:rFonts w:ascii="Times New Roman" w:hAnsi="Times New Roman" w:cs="Times New Roman"/>
                <w:sz w:val="24"/>
                <w:szCs w:val="28"/>
              </w:rPr>
            </w:pPr>
            <w:r w:rsidRPr="00B4065D">
              <w:rPr>
                <w:rFonts w:ascii="Times New Roman" w:eastAsia="Times New Roman" w:hAnsi="Times New Roman" w:cs="Times New Roman"/>
                <w:sz w:val="24"/>
                <w:szCs w:val="24"/>
                <w:lang w:eastAsia="ru-RU"/>
              </w:rPr>
              <w:t xml:space="preserve">- </w:t>
            </w:r>
            <w:r w:rsidR="00ED5EE6" w:rsidRPr="00B4065D">
              <w:rPr>
                <w:rFonts w:ascii="Times New Roman" w:eastAsia="Times New Roman" w:hAnsi="Times New Roman" w:cs="Times New Roman"/>
                <w:sz w:val="24"/>
                <w:szCs w:val="24"/>
                <w:lang w:eastAsia="ru-RU"/>
              </w:rPr>
              <w:t xml:space="preserve">опрацюванням працівниками </w:t>
            </w:r>
            <w:r w:rsidR="006B5DD0" w:rsidRPr="00B4065D">
              <w:rPr>
                <w:rFonts w:ascii="Times New Roman" w:eastAsia="Times New Roman" w:hAnsi="Times New Roman" w:cs="Times New Roman"/>
                <w:sz w:val="24"/>
                <w:szCs w:val="24"/>
                <w:lang w:eastAsia="ru-RU"/>
              </w:rPr>
              <w:t>територіальних</w:t>
            </w:r>
            <w:r w:rsidR="00ED5EE6" w:rsidRPr="00B4065D">
              <w:rPr>
                <w:rFonts w:ascii="Times New Roman" w:eastAsia="Times New Roman" w:hAnsi="Times New Roman" w:cs="Times New Roman"/>
                <w:sz w:val="24"/>
                <w:szCs w:val="24"/>
                <w:lang w:eastAsia="ru-RU"/>
              </w:rPr>
              <w:t xml:space="preserve"> органів </w:t>
            </w:r>
            <w:r w:rsidR="006B5DD0" w:rsidRPr="00B4065D">
              <w:rPr>
                <w:rFonts w:ascii="Times New Roman" w:eastAsia="Times New Roman" w:hAnsi="Times New Roman" w:cs="Times New Roman"/>
                <w:sz w:val="24"/>
                <w:szCs w:val="24"/>
                <w:lang w:eastAsia="ru-RU"/>
              </w:rPr>
              <w:t xml:space="preserve">ДПС </w:t>
            </w:r>
            <w:r w:rsidR="00ED5EE6" w:rsidRPr="00B4065D">
              <w:rPr>
                <w:rFonts w:ascii="Times New Roman" w:eastAsia="Times New Roman" w:hAnsi="Times New Roman" w:cs="Times New Roman"/>
                <w:sz w:val="24"/>
                <w:szCs w:val="24"/>
                <w:lang w:eastAsia="ru-RU"/>
              </w:rPr>
              <w:t xml:space="preserve">поданої звітності </w:t>
            </w:r>
            <w:r w:rsidR="006B5DD0" w:rsidRPr="00B4065D">
              <w:rPr>
                <w:rFonts w:ascii="Times New Roman" w:eastAsia="Times New Roman" w:hAnsi="Times New Roman" w:cs="Times New Roman"/>
                <w:sz w:val="24"/>
                <w:szCs w:val="24"/>
                <w:lang w:eastAsia="ru-RU"/>
              </w:rPr>
              <w:t>з ПДВ</w:t>
            </w:r>
            <w:r w:rsidR="00ED5EE6" w:rsidRPr="00B4065D">
              <w:rPr>
                <w:rFonts w:ascii="Times New Roman" w:eastAsia="Times New Roman" w:hAnsi="Times New Roman" w:cs="Times New Roman"/>
                <w:sz w:val="24"/>
                <w:szCs w:val="24"/>
                <w:lang w:eastAsia="ru-RU"/>
              </w:rPr>
              <w:t>;</w:t>
            </w:r>
            <w:r w:rsidR="006B5DD0" w:rsidRPr="00B4065D">
              <w:rPr>
                <w:rFonts w:ascii="Times New Roman" w:eastAsia="Times New Roman" w:hAnsi="Times New Roman" w:cs="Times New Roman"/>
                <w:sz w:val="24"/>
                <w:szCs w:val="24"/>
                <w:lang w:eastAsia="ru-RU"/>
              </w:rPr>
              <w:t xml:space="preserve"> </w:t>
            </w:r>
            <w:r w:rsidR="00ED5EE6" w:rsidRPr="00B4065D">
              <w:rPr>
                <w:rFonts w:ascii="Times New Roman" w:eastAsia="Times New Roman" w:hAnsi="Times New Roman" w:cs="Times New Roman"/>
                <w:sz w:val="24"/>
                <w:szCs w:val="24"/>
                <w:lang w:eastAsia="ru-RU"/>
              </w:rPr>
              <w:t xml:space="preserve"> здійсненням контролю за своєчасністю, правомірністю нарахування та сплати </w:t>
            </w:r>
            <w:r w:rsidR="006B5DD0" w:rsidRPr="00B4065D">
              <w:rPr>
                <w:rFonts w:ascii="Times New Roman" w:eastAsia="Times New Roman" w:hAnsi="Times New Roman" w:cs="Times New Roman"/>
                <w:sz w:val="24"/>
                <w:szCs w:val="24"/>
                <w:lang w:eastAsia="ru-RU"/>
              </w:rPr>
              <w:t>ПДВ</w:t>
            </w:r>
            <w:r w:rsidRPr="00B4065D">
              <w:rPr>
                <w:rFonts w:ascii="Times New Roman" w:eastAsia="Times New Roman" w:hAnsi="Times New Roman" w:cs="Times New Roman"/>
                <w:sz w:val="24"/>
                <w:szCs w:val="24"/>
                <w:lang w:eastAsia="ru-RU"/>
              </w:rPr>
              <w:t xml:space="preserve"> </w:t>
            </w:r>
            <w:r w:rsidR="006B5DD0" w:rsidRPr="00B4065D">
              <w:rPr>
                <w:rFonts w:ascii="Times New Roman" w:hAnsi="Times New Roman" w:cs="Times New Roman"/>
                <w:sz w:val="24"/>
                <w:szCs w:val="28"/>
              </w:rPr>
              <w:t>(</w:t>
            </w:r>
            <w:r w:rsidR="00A623FA" w:rsidRPr="00B4065D">
              <w:rPr>
                <w:rFonts w:ascii="Times New Roman" w:hAnsi="Times New Roman" w:cs="Times New Roman"/>
                <w:sz w:val="24"/>
                <w:szCs w:val="28"/>
              </w:rPr>
              <w:t xml:space="preserve">часткове </w:t>
            </w:r>
            <w:r w:rsidR="006B5DD0" w:rsidRPr="00B4065D">
              <w:rPr>
                <w:rFonts w:ascii="Times New Roman" w:hAnsi="Times New Roman" w:cs="Times New Roman"/>
                <w:sz w:val="24"/>
                <w:szCs w:val="28"/>
              </w:rPr>
              <w:t xml:space="preserve">збільшення навантаження в межах робочого часу на фахівців ДПС під час виконання вимог регуляторного </w:t>
            </w:r>
            <w:proofErr w:type="spellStart"/>
            <w:r w:rsidR="006B5DD0" w:rsidRPr="00B4065D">
              <w:rPr>
                <w:rFonts w:ascii="Times New Roman" w:hAnsi="Times New Roman" w:cs="Times New Roman"/>
                <w:sz w:val="24"/>
                <w:szCs w:val="28"/>
              </w:rPr>
              <w:t>акта</w:t>
            </w:r>
            <w:proofErr w:type="spellEnd"/>
            <w:r w:rsidR="006B5DD0" w:rsidRPr="00B4065D">
              <w:rPr>
                <w:rFonts w:ascii="Times New Roman" w:hAnsi="Times New Roman" w:cs="Times New Roman"/>
                <w:sz w:val="24"/>
                <w:szCs w:val="28"/>
              </w:rPr>
              <w:t>)</w:t>
            </w:r>
            <w:r w:rsidRPr="00B4065D">
              <w:rPr>
                <w:rFonts w:ascii="Times New Roman" w:hAnsi="Times New Roman" w:cs="Times New Roman"/>
                <w:sz w:val="24"/>
                <w:szCs w:val="28"/>
              </w:rPr>
              <w:t>;</w:t>
            </w:r>
          </w:p>
          <w:p w:rsidR="00ED5EE6" w:rsidRPr="00B4065D" w:rsidRDefault="00E265BE" w:rsidP="006B5DD0">
            <w:pPr>
              <w:autoSpaceDE w:val="0"/>
              <w:autoSpaceDN w:val="0"/>
              <w:adjustRightInd w:val="0"/>
              <w:jc w:val="both"/>
              <w:rPr>
                <w:rFonts w:ascii="Times New Roman" w:eastAsia="Times New Roman" w:hAnsi="Times New Roman" w:cs="Times New Roman"/>
                <w:sz w:val="24"/>
                <w:szCs w:val="24"/>
                <w:lang w:eastAsia="ru-RU"/>
              </w:rPr>
            </w:pPr>
            <w:r w:rsidRPr="00B4065D">
              <w:rPr>
                <w:rFonts w:ascii="Times New Roman" w:eastAsia="Times New Roman" w:hAnsi="Times New Roman" w:cs="Times New Roman"/>
                <w:sz w:val="24"/>
                <w:szCs w:val="24"/>
                <w:lang w:eastAsia="ru-RU"/>
              </w:rPr>
              <w:t>- о</w:t>
            </w:r>
            <w:r w:rsidR="00ED5EE6" w:rsidRPr="00B4065D">
              <w:rPr>
                <w:rFonts w:ascii="Times New Roman" w:eastAsia="Times New Roman" w:hAnsi="Times New Roman" w:cs="Times New Roman"/>
                <w:sz w:val="24"/>
                <w:szCs w:val="24"/>
                <w:lang w:eastAsia="ru-RU"/>
              </w:rPr>
              <w:t>новлення</w:t>
            </w:r>
            <w:r w:rsidR="0064279E" w:rsidRPr="00B4065D">
              <w:rPr>
                <w:rFonts w:ascii="Times New Roman" w:eastAsia="Times New Roman" w:hAnsi="Times New Roman" w:cs="Times New Roman"/>
                <w:sz w:val="24"/>
                <w:szCs w:val="24"/>
                <w:lang w:eastAsia="ru-RU"/>
              </w:rPr>
              <w:t>м</w:t>
            </w:r>
            <w:r w:rsidR="00ED5EE6" w:rsidRPr="00B4065D">
              <w:rPr>
                <w:rFonts w:ascii="Times New Roman" w:eastAsia="Times New Roman" w:hAnsi="Times New Roman" w:cs="Times New Roman"/>
                <w:sz w:val="24"/>
                <w:szCs w:val="24"/>
                <w:lang w:eastAsia="ru-RU"/>
              </w:rPr>
              <w:t xml:space="preserve"> </w:t>
            </w:r>
            <w:r w:rsidR="006B5DD0" w:rsidRPr="00B4065D">
              <w:rPr>
                <w:rFonts w:ascii="Times New Roman" w:hAnsi="Times New Roman" w:cs="Times New Roman"/>
                <w:sz w:val="24"/>
                <w:szCs w:val="28"/>
              </w:rPr>
              <w:t>(налаштування</w:t>
            </w:r>
            <w:r w:rsidR="0064279E" w:rsidRPr="00B4065D">
              <w:rPr>
                <w:rFonts w:ascii="Times New Roman" w:hAnsi="Times New Roman" w:cs="Times New Roman"/>
                <w:sz w:val="24"/>
                <w:szCs w:val="28"/>
              </w:rPr>
              <w:t>м</w:t>
            </w:r>
            <w:r w:rsidR="006B5DD0" w:rsidRPr="00B4065D">
              <w:rPr>
                <w:rFonts w:ascii="Times New Roman" w:hAnsi="Times New Roman" w:cs="Times New Roman"/>
                <w:sz w:val="24"/>
                <w:szCs w:val="28"/>
              </w:rPr>
              <w:t xml:space="preserve">) </w:t>
            </w:r>
            <w:r w:rsidR="00ED5EE6" w:rsidRPr="00B4065D">
              <w:rPr>
                <w:rFonts w:ascii="Times New Roman" w:eastAsia="Times New Roman" w:hAnsi="Times New Roman" w:cs="Times New Roman"/>
                <w:sz w:val="24"/>
                <w:szCs w:val="24"/>
                <w:lang w:eastAsia="ru-RU"/>
              </w:rPr>
              <w:t>програмного забезпечення здійснюється в межах фінансування Д</w:t>
            </w:r>
            <w:r w:rsidR="006B5DD0" w:rsidRPr="00B4065D">
              <w:rPr>
                <w:rFonts w:ascii="Times New Roman" w:eastAsia="Times New Roman" w:hAnsi="Times New Roman" w:cs="Times New Roman"/>
                <w:sz w:val="24"/>
                <w:szCs w:val="24"/>
                <w:lang w:eastAsia="ru-RU"/>
              </w:rPr>
              <w:t>ПС (</w:t>
            </w:r>
            <w:r w:rsidR="006B5DD0" w:rsidRPr="00B4065D">
              <w:rPr>
                <w:rFonts w:ascii="Times New Roman" w:hAnsi="Times New Roman" w:cs="Times New Roman"/>
                <w:sz w:val="24"/>
                <w:szCs w:val="28"/>
              </w:rPr>
              <w:t>в межах затвердженого кошторису)</w:t>
            </w:r>
            <w:r w:rsidR="00ED5EE6" w:rsidRPr="00B4065D">
              <w:rPr>
                <w:rFonts w:ascii="Times New Roman" w:eastAsia="Times New Roman" w:hAnsi="Times New Roman" w:cs="Times New Roman"/>
                <w:sz w:val="24"/>
                <w:szCs w:val="24"/>
                <w:lang w:eastAsia="ru-RU"/>
              </w:rPr>
              <w:t xml:space="preserve"> без необхідності залучення кадрів</w:t>
            </w:r>
            <w:r w:rsidR="006B5DD0" w:rsidRPr="00B4065D">
              <w:rPr>
                <w:rFonts w:ascii="Times New Roman" w:eastAsia="Times New Roman" w:hAnsi="Times New Roman" w:cs="Times New Roman"/>
                <w:sz w:val="24"/>
                <w:szCs w:val="24"/>
                <w:lang w:eastAsia="ru-RU"/>
              </w:rPr>
              <w:t>.</w:t>
            </w:r>
          </w:p>
          <w:p w:rsidR="00ED5EE6" w:rsidRPr="00B4065D" w:rsidRDefault="00DC773C" w:rsidP="00FB1E8E">
            <w:pPr>
              <w:autoSpaceDE w:val="0"/>
              <w:autoSpaceDN w:val="0"/>
              <w:adjustRightInd w:val="0"/>
              <w:jc w:val="both"/>
              <w:rPr>
                <w:rFonts w:ascii="Times New Roman" w:hAnsi="Times New Roman" w:cs="Times New Roman"/>
                <w:sz w:val="24"/>
                <w:szCs w:val="28"/>
              </w:rPr>
            </w:pPr>
            <w:r w:rsidRPr="00B4065D">
              <w:rPr>
                <w:rFonts w:ascii="Times New Roman" w:eastAsia="Times New Roman" w:hAnsi="Times New Roman" w:cs="Times New Roman"/>
                <w:sz w:val="24"/>
                <w:szCs w:val="24"/>
                <w:lang w:eastAsia="ru-RU"/>
              </w:rPr>
              <w:t>В</w:t>
            </w:r>
            <w:r w:rsidR="00ED5EE6" w:rsidRPr="00B4065D">
              <w:rPr>
                <w:rFonts w:ascii="Times New Roman" w:eastAsia="Times New Roman" w:hAnsi="Times New Roman" w:cs="Times New Roman"/>
                <w:sz w:val="24"/>
                <w:szCs w:val="24"/>
                <w:lang w:eastAsia="ru-RU"/>
              </w:rPr>
              <w:t>итрат</w:t>
            </w:r>
            <w:r w:rsidR="00E27D6E" w:rsidRPr="00B4065D">
              <w:rPr>
                <w:rFonts w:ascii="Times New Roman" w:eastAsia="Times New Roman" w:hAnsi="Times New Roman" w:cs="Times New Roman"/>
                <w:sz w:val="24"/>
                <w:szCs w:val="24"/>
                <w:lang w:eastAsia="ru-RU"/>
              </w:rPr>
              <w:t>и</w:t>
            </w:r>
            <w:r w:rsidR="00ED5EE6" w:rsidRPr="00B4065D">
              <w:rPr>
                <w:rFonts w:ascii="Times New Roman" w:eastAsia="Times New Roman" w:hAnsi="Times New Roman" w:cs="Times New Roman"/>
                <w:sz w:val="24"/>
                <w:szCs w:val="24"/>
                <w:lang w:eastAsia="ru-RU"/>
              </w:rPr>
              <w:t xml:space="preserve">  </w:t>
            </w:r>
            <w:r w:rsidR="00FB1E8E" w:rsidRPr="00B4065D">
              <w:rPr>
                <w:rFonts w:ascii="Times New Roman" w:eastAsia="Times New Roman" w:hAnsi="Times New Roman" w:cs="Times New Roman"/>
                <w:sz w:val="24"/>
                <w:szCs w:val="24"/>
                <w:lang w:eastAsia="ru-RU"/>
              </w:rPr>
              <w:t>179,8 млн грн.</w:t>
            </w:r>
          </w:p>
        </w:tc>
      </w:tr>
      <w:tr w:rsidR="00ED5EE6" w:rsidTr="001042D7">
        <w:trPr>
          <w:trHeight w:val="2309"/>
        </w:trPr>
        <w:tc>
          <w:tcPr>
            <w:tcW w:w="2268" w:type="dxa"/>
          </w:tcPr>
          <w:p w:rsidR="00ED5EE6" w:rsidRPr="00B4065D" w:rsidRDefault="00ED5EE6" w:rsidP="00ED5EE6">
            <w:pPr>
              <w:autoSpaceDE w:val="0"/>
              <w:autoSpaceDN w:val="0"/>
              <w:adjustRightInd w:val="0"/>
              <w:rPr>
                <w:rFonts w:ascii="Times New Roman" w:hAnsi="Times New Roman" w:cs="Times New Roman"/>
                <w:sz w:val="24"/>
                <w:szCs w:val="28"/>
              </w:rPr>
            </w:pPr>
            <w:r w:rsidRPr="00B4065D">
              <w:rPr>
                <w:rFonts w:ascii="Times New Roman" w:hAnsi="Times New Roman" w:cs="Times New Roman"/>
                <w:sz w:val="24"/>
                <w:szCs w:val="28"/>
              </w:rPr>
              <w:t>Альтернатива 2</w:t>
            </w:r>
          </w:p>
        </w:tc>
        <w:tc>
          <w:tcPr>
            <w:tcW w:w="3260" w:type="dxa"/>
          </w:tcPr>
          <w:p w:rsidR="00ED5EE6" w:rsidRPr="00B4065D" w:rsidRDefault="00297113" w:rsidP="00297113">
            <w:pPr>
              <w:autoSpaceDE w:val="0"/>
              <w:autoSpaceDN w:val="0"/>
              <w:adjustRightInd w:val="0"/>
              <w:jc w:val="center"/>
              <w:rPr>
                <w:rFonts w:ascii="Times New Roman" w:hAnsi="Times New Roman" w:cs="Times New Roman"/>
                <w:sz w:val="24"/>
                <w:szCs w:val="28"/>
              </w:rPr>
            </w:pPr>
            <w:r w:rsidRPr="00B4065D">
              <w:rPr>
                <w:rFonts w:ascii="Times New Roman" w:hAnsi="Times New Roman" w:cs="Times New Roman"/>
                <w:sz w:val="24"/>
                <w:szCs w:val="28"/>
              </w:rPr>
              <w:t>відсутні</w:t>
            </w:r>
          </w:p>
        </w:tc>
        <w:tc>
          <w:tcPr>
            <w:tcW w:w="4111" w:type="dxa"/>
          </w:tcPr>
          <w:p w:rsidR="00E9079B" w:rsidRPr="00B4065D" w:rsidRDefault="00F30CA0" w:rsidP="00ED5EE6">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Н</w:t>
            </w:r>
            <w:r w:rsidR="00ED5EE6" w:rsidRPr="00B4065D">
              <w:rPr>
                <w:rFonts w:ascii="Times New Roman" w:hAnsi="Times New Roman" w:cs="Times New Roman"/>
                <w:sz w:val="24"/>
                <w:szCs w:val="28"/>
              </w:rPr>
              <w:t>егативн</w:t>
            </w:r>
            <w:r w:rsidRPr="00B4065D">
              <w:rPr>
                <w:rFonts w:ascii="Times New Roman" w:hAnsi="Times New Roman" w:cs="Times New Roman"/>
                <w:sz w:val="24"/>
                <w:szCs w:val="28"/>
              </w:rPr>
              <w:t>им</w:t>
            </w:r>
            <w:r w:rsidR="00ED5EE6" w:rsidRPr="00B4065D">
              <w:rPr>
                <w:rFonts w:ascii="Times New Roman" w:hAnsi="Times New Roman" w:cs="Times New Roman"/>
                <w:sz w:val="24"/>
                <w:szCs w:val="28"/>
              </w:rPr>
              <w:t xml:space="preserve"> вплив</w:t>
            </w:r>
            <w:r w:rsidRPr="00B4065D">
              <w:rPr>
                <w:rFonts w:ascii="Times New Roman" w:hAnsi="Times New Roman" w:cs="Times New Roman"/>
                <w:sz w:val="24"/>
                <w:szCs w:val="28"/>
              </w:rPr>
              <w:t>ом</w:t>
            </w:r>
            <w:r w:rsidR="00ED5EE6" w:rsidRPr="00B4065D">
              <w:rPr>
                <w:rFonts w:ascii="Times New Roman" w:hAnsi="Times New Roman" w:cs="Times New Roman"/>
                <w:sz w:val="24"/>
                <w:szCs w:val="28"/>
              </w:rPr>
              <w:t xml:space="preserve"> для держави від неприйняття </w:t>
            </w:r>
            <w:proofErr w:type="spellStart"/>
            <w:r w:rsidR="00ED5EE6" w:rsidRPr="00B4065D">
              <w:rPr>
                <w:rFonts w:ascii="Times New Roman" w:hAnsi="Times New Roman" w:cs="Times New Roman"/>
                <w:sz w:val="24"/>
                <w:szCs w:val="28"/>
              </w:rPr>
              <w:t>проєкту</w:t>
            </w:r>
            <w:proofErr w:type="spellEnd"/>
            <w:r w:rsidR="00ED5EE6" w:rsidRPr="00B4065D">
              <w:rPr>
                <w:rFonts w:ascii="Times New Roman" w:hAnsi="Times New Roman" w:cs="Times New Roman"/>
                <w:sz w:val="24"/>
                <w:szCs w:val="28"/>
              </w:rPr>
              <w:t xml:space="preserve"> регуляторного </w:t>
            </w:r>
            <w:proofErr w:type="spellStart"/>
            <w:r w:rsidR="00ED5EE6" w:rsidRPr="00B4065D">
              <w:rPr>
                <w:rFonts w:ascii="Times New Roman" w:hAnsi="Times New Roman" w:cs="Times New Roman"/>
                <w:sz w:val="24"/>
                <w:szCs w:val="28"/>
              </w:rPr>
              <w:t>акта</w:t>
            </w:r>
            <w:proofErr w:type="spellEnd"/>
            <w:r w:rsidR="00ED5EE6" w:rsidRPr="00B4065D">
              <w:rPr>
                <w:rFonts w:ascii="Times New Roman" w:hAnsi="Times New Roman" w:cs="Times New Roman"/>
                <w:sz w:val="24"/>
                <w:szCs w:val="28"/>
              </w:rPr>
              <w:t xml:space="preserve"> </w:t>
            </w:r>
            <w:r w:rsidR="00E9079B" w:rsidRPr="00B4065D">
              <w:rPr>
                <w:rFonts w:ascii="Times New Roman" w:hAnsi="Times New Roman" w:cs="Times New Roman"/>
                <w:sz w:val="24"/>
                <w:szCs w:val="28"/>
              </w:rPr>
              <w:t>є:</w:t>
            </w:r>
          </w:p>
          <w:p w:rsidR="00ED5EE6" w:rsidRPr="00B4065D" w:rsidRDefault="00E9079B" w:rsidP="00ED5EE6">
            <w:pPr>
              <w:autoSpaceDE w:val="0"/>
              <w:autoSpaceDN w:val="0"/>
              <w:adjustRightInd w:val="0"/>
              <w:jc w:val="both"/>
              <w:rPr>
                <w:rFonts w:ascii="Times New Roman" w:eastAsia="Times New Roman" w:hAnsi="Times New Roman"/>
                <w:sz w:val="24"/>
              </w:rPr>
            </w:pPr>
            <w:r w:rsidRPr="00B4065D">
              <w:rPr>
                <w:rFonts w:ascii="Times New Roman" w:hAnsi="Times New Roman" w:cs="Times New Roman"/>
                <w:sz w:val="24"/>
                <w:szCs w:val="28"/>
              </w:rPr>
              <w:t>-</w:t>
            </w:r>
            <w:r w:rsidR="00ED5EE6" w:rsidRPr="00B4065D">
              <w:rPr>
                <w:rFonts w:ascii="Times New Roman" w:hAnsi="Times New Roman" w:cs="Times New Roman"/>
                <w:sz w:val="24"/>
                <w:szCs w:val="28"/>
              </w:rPr>
              <w:t xml:space="preserve"> </w:t>
            </w:r>
            <w:r w:rsidR="00F30CA0" w:rsidRPr="00B4065D">
              <w:rPr>
                <w:rFonts w:ascii="Times New Roman" w:hAnsi="Times New Roman" w:cs="Times New Roman"/>
                <w:sz w:val="24"/>
                <w:szCs w:val="28"/>
              </w:rPr>
              <w:t>залишенн</w:t>
            </w:r>
            <w:r w:rsidRPr="00B4065D">
              <w:rPr>
                <w:rFonts w:ascii="Times New Roman" w:hAnsi="Times New Roman" w:cs="Times New Roman"/>
                <w:sz w:val="24"/>
                <w:szCs w:val="28"/>
              </w:rPr>
              <w:t>я</w:t>
            </w:r>
            <w:r w:rsidR="00F30CA0" w:rsidRPr="00B4065D">
              <w:rPr>
                <w:rFonts w:ascii="Times New Roman" w:hAnsi="Times New Roman" w:cs="Times New Roman"/>
                <w:sz w:val="24"/>
                <w:szCs w:val="28"/>
              </w:rPr>
              <w:t xml:space="preserve"> </w:t>
            </w:r>
            <w:r w:rsidR="00A95505" w:rsidRPr="00B4065D">
              <w:rPr>
                <w:rFonts w:ascii="Times New Roman" w:eastAsia="Times New Roman" w:hAnsi="Times New Roman"/>
                <w:sz w:val="24"/>
              </w:rPr>
              <w:t xml:space="preserve">наявних </w:t>
            </w:r>
            <w:r w:rsidR="00297113" w:rsidRPr="00B4065D">
              <w:rPr>
                <w:rFonts w:ascii="Times New Roman" w:eastAsia="Times New Roman" w:hAnsi="Times New Roman"/>
                <w:sz w:val="24"/>
              </w:rPr>
              <w:t xml:space="preserve">негативних </w:t>
            </w:r>
            <w:r w:rsidR="00ED5EE6" w:rsidRPr="00B4065D">
              <w:rPr>
                <w:rFonts w:ascii="Times New Roman" w:eastAsia="Times New Roman" w:hAnsi="Times New Roman"/>
                <w:sz w:val="24"/>
              </w:rPr>
              <w:t xml:space="preserve">стимулів для різних типів платників податків приховувати обсяги оборотів або певні види діяльності </w:t>
            </w:r>
            <w:r w:rsidR="00297113" w:rsidRPr="00B4065D">
              <w:rPr>
                <w:rFonts w:ascii="Times New Roman" w:eastAsia="Times New Roman" w:hAnsi="Times New Roman"/>
                <w:sz w:val="24"/>
              </w:rPr>
              <w:t>шляхом використання умов</w:t>
            </w:r>
            <w:r w:rsidR="00ED5EE6" w:rsidRPr="00B4065D">
              <w:rPr>
                <w:rFonts w:ascii="Times New Roman" w:eastAsia="Times New Roman" w:hAnsi="Times New Roman"/>
                <w:sz w:val="24"/>
              </w:rPr>
              <w:t xml:space="preserve"> ССО</w:t>
            </w:r>
            <w:r w:rsidRPr="00B4065D">
              <w:rPr>
                <w:rFonts w:ascii="Times New Roman" w:eastAsia="Times New Roman" w:hAnsi="Times New Roman"/>
                <w:sz w:val="24"/>
              </w:rPr>
              <w:t>;</w:t>
            </w:r>
          </w:p>
          <w:p w:rsidR="00F30CA0" w:rsidRPr="00B4065D" w:rsidRDefault="00E9079B" w:rsidP="00ED5EE6">
            <w:pPr>
              <w:autoSpaceDE w:val="0"/>
              <w:autoSpaceDN w:val="0"/>
              <w:adjustRightInd w:val="0"/>
              <w:jc w:val="both"/>
              <w:rPr>
                <w:rFonts w:ascii="Times New Roman" w:hAnsi="Times New Roman" w:cs="Times New Roman"/>
                <w:sz w:val="24"/>
                <w:szCs w:val="24"/>
              </w:rPr>
            </w:pPr>
            <w:r w:rsidRPr="00B4065D">
              <w:rPr>
                <w:rFonts w:ascii="Times New Roman" w:hAnsi="Times New Roman" w:cs="Times New Roman"/>
                <w:sz w:val="24"/>
                <w:szCs w:val="24"/>
              </w:rPr>
              <w:t>- н</w:t>
            </w:r>
            <w:r w:rsidR="00F30CA0" w:rsidRPr="00B4065D">
              <w:rPr>
                <w:rFonts w:ascii="Times New Roman" w:hAnsi="Times New Roman" w:cs="Times New Roman"/>
                <w:sz w:val="24"/>
                <w:szCs w:val="24"/>
              </w:rPr>
              <w:t>евиконання вимог пункту 5 під</w:t>
            </w:r>
            <w:r w:rsidR="00B26EBE" w:rsidRPr="00B4065D">
              <w:rPr>
                <w:rFonts w:ascii="Times New Roman" w:hAnsi="Times New Roman" w:cs="Times New Roman"/>
                <w:sz w:val="24"/>
                <w:szCs w:val="24"/>
              </w:rPr>
              <w:t xml:space="preserve">розділу </w:t>
            </w:r>
            <w:r w:rsidR="00F30CA0" w:rsidRPr="00B4065D">
              <w:rPr>
                <w:rFonts w:ascii="Times New Roman" w:hAnsi="Times New Roman" w:cs="Times New Roman"/>
                <w:sz w:val="24"/>
                <w:szCs w:val="24"/>
              </w:rPr>
              <w:t>4.3.1 НСД</w:t>
            </w:r>
            <w:r w:rsidRPr="00B4065D">
              <w:rPr>
                <w:rFonts w:ascii="Times New Roman" w:hAnsi="Times New Roman" w:cs="Times New Roman"/>
                <w:sz w:val="24"/>
                <w:szCs w:val="24"/>
              </w:rPr>
              <w:t>;</w:t>
            </w:r>
          </w:p>
          <w:p w:rsidR="00F30CA0" w:rsidRPr="00B4065D" w:rsidRDefault="00E9079B" w:rsidP="00E9079B">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4"/>
              </w:rPr>
              <w:t xml:space="preserve">- </w:t>
            </w:r>
            <w:r w:rsidR="00F30CA0" w:rsidRPr="00B4065D">
              <w:rPr>
                <w:rFonts w:ascii="Times New Roman" w:hAnsi="Times New Roman" w:cs="Times New Roman"/>
                <w:sz w:val="24"/>
                <w:szCs w:val="24"/>
              </w:rPr>
              <w:t>потенційні втрати податкових надходжень до бюджету України у зв’язку із відсутністю податкових стимулів для</w:t>
            </w:r>
            <w:r w:rsidRPr="00B4065D">
              <w:rPr>
                <w:rFonts w:ascii="Times New Roman" w:hAnsi="Times New Roman" w:cs="Times New Roman"/>
                <w:sz w:val="24"/>
                <w:szCs w:val="24"/>
              </w:rPr>
              <w:t xml:space="preserve"> </w:t>
            </w:r>
            <w:r w:rsidR="00F30CA0" w:rsidRPr="00B4065D">
              <w:rPr>
                <w:rFonts w:ascii="Times New Roman" w:hAnsi="Times New Roman" w:cs="Times New Roman"/>
                <w:sz w:val="24"/>
                <w:szCs w:val="24"/>
              </w:rPr>
              <w:t xml:space="preserve">виведення доходів платників ССО </w:t>
            </w:r>
            <w:r w:rsidR="0095210D" w:rsidRPr="00B4065D">
              <w:rPr>
                <w:rFonts w:ascii="Times New Roman" w:hAnsi="Times New Roman" w:cs="Times New Roman"/>
                <w:sz w:val="24"/>
                <w:szCs w:val="24"/>
              </w:rPr>
              <w:t>«</w:t>
            </w:r>
            <w:r w:rsidR="00F30CA0" w:rsidRPr="00B4065D">
              <w:rPr>
                <w:rFonts w:ascii="Times New Roman" w:hAnsi="Times New Roman" w:cs="Times New Roman"/>
                <w:sz w:val="24"/>
                <w:szCs w:val="24"/>
              </w:rPr>
              <w:t>з тіні</w:t>
            </w:r>
            <w:r w:rsidR="0095210D" w:rsidRPr="00B4065D">
              <w:rPr>
                <w:rFonts w:ascii="Times New Roman" w:hAnsi="Times New Roman" w:cs="Times New Roman"/>
                <w:sz w:val="24"/>
                <w:szCs w:val="24"/>
              </w:rPr>
              <w:t>»</w:t>
            </w:r>
          </w:p>
        </w:tc>
      </w:tr>
    </w:tbl>
    <w:p w:rsidR="00FB1E8E" w:rsidRDefault="00FB1E8E" w:rsidP="00AE44F5">
      <w:pPr>
        <w:autoSpaceDE w:val="0"/>
        <w:autoSpaceDN w:val="0"/>
        <w:adjustRightInd w:val="0"/>
        <w:spacing w:after="0" w:line="240" w:lineRule="auto"/>
        <w:ind w:left="708"/>
        <w:jc w:val="both"/>
        <w:rPr>
          <w:rFonts w:ascii="Times New Roman" w:hAnsi="Times New Roman" w:cs="Times New Roman"/>
          <w:b/>
          <w:sz w:val="28"/>
          <w:szCs w:val="28"/>
        </w:rPr>
      </w:pPr>
    </w:p>
    <w:p w:rsidR="009776BA" w:rsidRPr="00A97384" w:rsidRDefault="009776BA" w:rsidP="00EA7AC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sidRPr="00A97384">
        <w:rPr>
          <w:rFonts w:ascii="Times New Roman" w:hAnsi="Times New Roman" w:cs="Times New Roman"/>
          <w:sz w:val="28"/>
          <w:szCs w:val="28"/>
        </w:rPr>
        <w:t>результатами розрахунків можна зробити висновок, що за Альтернативою 1 сума вигоди</w:t>
      </w:r>
      <w:r w:rsidR="002315AA" w:rsidRPr="00A97384">
        <w:rPr>
          <w:rFonts w:ascii="Times New Roman" w:hAnsi="Times New Roman" w:cs="Times New Roman"/>
          <w:sz w:val="28"/>
          <w:szCs w:val="28"/>
        </w:rPr>
        <w:t xml:space="preserve"> становитиме приблизно</w:t>
      </w:r>
      <w:r w:rsidRPr="00A97384">
        <w:rPr>
          <w:rFonts w:ascii="Times New Roman" w:hAnsi="Times New Roman" w:cs="Times New Roman"/>
          <w:sz w:val="28"/>
          <w:szCs w:val="28"/>
        </w:rPr>
        <w:t>:</w:t>
      </w:r>
    </w:p>
    <w:p w:rsidR="0038095F" w:rsidRPr="00A97384" w:rsidRDefault="004E3E8D" w:rsidP="00EA7AC8">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40</w:t>
      </w:r>
      <w:r w:rsidR="009776BA" w:rsidRPr="00A97384">
        <w:rPr>
          <w:rFonts w:ascii="Times New Roman" w:hAnsi="Times New Roman" w:cs="Times New Roman"/>
          <w:sz w:val="28"/>
          <w:szCs w:val="28"/>
        </w:rPr>
        <w:t>,1 млрд грн – 0,179 млрд грн = 3</w:t>
      </w:r>
      <w:r w:rsidRPr="00A97384">
        <w:rPr>
          <w:rFonts w:ascii="Times New Roman" w:hAnsi="Times New Roman" w:cs="Times New Roman"/>
          <w:sz w:val="28"/>
          <w:szCs w:val="28"/>
        </w:rPr>
        <w:t>9</w:t>
      </w:r>
      <w:r w:rsidR="009776BA" w:rsidRPr="00A97384">
        <w:rPr>
          <w:rFonts w:ascii="Times New Roman" w:hAnsi="Times New Roman" w:cs="Times New Roman"/>
          <w:sz w:val="28"/>
          <w:szCs w:val="28"/>
        </w:rPr>
        <w:t>,9 млрд гр</w:t>
      </w:r>
      <w:r w:rsidR="002315AA" w:rsidRPr="00A97384">
        <w:rPr>
          <w:rFonts w:ascii="Times New Roman" w:hAnsi="Times New Roman" w:cs="Times New Roman"/>
          <w:sz w:val="28"/>
          <w:szCs w:val="28"/>
        </w:rPr>
        <w:t>ивень</w:t>
      </w:r>
      <w:r w:rsidR="009776BA" w:rsidRPr="00A97384">
        <w:rPr>
          <w:rFonts w:ascii="Times New Roman" w:hAnsi="Times New Roman" w:cs="Times New Roman"/>
          <w:sz w:val="28"/>
          <w:szCs w:val="28"/>
        </w:rPr>
        <w:t>.</w:t>
      </w:r>
    </w:p>
    <w:p w:rsidR="00662DE5" w:rsidRPr="00CC6FEB" w:rsidRDefault="000F6B83" w:rsidP="00921190">
      <w:pPr>
        <w:autoSpaceDE w:val="0"/>
        <w:autoSpaceDN w:val="0"/>
        <w:adjustRightInd w:val="0"/>
        <w:spacing w:after="0" w:line="240" w:lineRule="auto"/>
        <w:ind w:firstLine="567"/>
        <w:jc w:val="both"/>
        <w:rPr>
          <w:rFonts w:ascii="Times New Roman" w:hAnsi="Times New Roman" w:cs="Times New Roman"/>
          <w:b/>
          <w:sz w:val="28"/>
          <w:szCs w:val="28"/>
        </w:rPr>
      </w:pPr>
      <w:r w:rsidRPr="00CC6FEB">
        <w:rPr>
          <w:rFonts w:ascii="Times New Roman" w:hAnsi="Times New Roman" w:cs="Times New Roman"/>
          <w:b/>
          <w:sz w:val="28"/>
          <w:szCs w:val="28"/>
        </w:rPr>
        <w:t>Оцінка впливу на сферу інтересів суб’єктів господарювання</w:t>
      </w:r>
    </w:p>
    <w:p w:rsidR="00921190" w:rsidRPr="00A97384" w:rsidRDefault="00662DE5" w:rsidP="00921190">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 xml:space="preserve">Під дію регулювання </w:t>
      </w:r>
      <w:proofErr w:type="spellStart"/>
      <w:r w:rsidRPr="00A97384">
        <w:rPr>
          <w:rFonts w:ascii="Times New Roman" w:hAnsi="Times New Roman" w:cs="Times New Roman"/>
          <w:sz w:val="28"/>
          <w:szCs w:val="28"/>
        </w:rPr>
        <w:t>проєкту</w:t>
      </w:r>
      <w:proofErr w:type="spellEnd"/>
      <w:r w:rsidRPr="00A97384">
        <w:rPr>
          <w:rFonts w:ascii="Times New Roman" w:hAnsi="Times New Roman" w:cs="Times New Roman"/>
          <w:sz w:val="28"/>
          <w:szCs w:val="28"/>
        </w:rPr>
        <w:t xml:space="preserve"> </w:t>
      </w:r>
      <w:proofErr w:type="spellStart"/>
      <w:r w:rsidRPr="00A97384">
        <w:rPr>
          <w:rFonts w:ascii="Times New Roman" w:hAnsi="Times New Roman" w:cs="Times New Roman"/>
          <w:sz w:val="28"/>
          <w:szCs w:val="28"/>
        </w:rPr>
        <w:t>акта</w:t>
      </w:r>
      <w:proofErr w:type="spellEnd"/>
      <w:r w:rsidRPr="00A97384">
        <w:rPr>
          <w:rFonts w:ascii="Times New Roman" w:hAnsi="Times New Roman" w:cs="Times New Roman"/>
          <w:sz w:val="28"/>
          <w:szCs w:val="28"/>
        </w:rPr>
        <w:t xml:space="preserve"> попадатимуть суб’єкти господарювання</w:t>
      </w:r>
      <w:r w:rsidR="000E5D40" w:rsidRPr="00A97384">
        <w:rPr>
          <w:rFonts w:ascii="Times New Roman" w:hAnsi="Times New Roman" w:cs="Times New Roman"/>
          <w:sz w:val="28"/>
          <w:szCs w:val="28"/>
        </w:rPr>
        <w:t xml:space="preserve"> (платники єдиного податку першої </w:t>
      </w:r>
      <w:r w:rsidR="002315AA" w:rsidRPr="00A97384">
        <w:rPr>
          <w:rFonts w:ascii="Times New Roman" w:hAnsi="Times New Roman" w:cs="Times New Roman"/>
          <w:sz w:val="28"/>
          <w:szCs w:val="28"/>
        </w:rPr>
        <w:t>–</w:t>
      </w:r>
      <w:r w:rsidR="000E5D40" w:rsidRPr="00A97384">
        <w:rPr>
          <w:rFonts w:ascii="Times New Roman" w:hAnsi="Times New Roman" w:cs="Times New Roman"/>
          <w:sz w:val="28"/>
          <w:szCs w:val="28"/>
        </w:rPr>
        <w:t xml:space="preserve"> третьої групи)</w:t>
      </w:r>
      <w:r w:rsidRPr="00A97384">
        <w:rPr>
          <w:rFonts w:ascii="Times New Roman" w:hAnsi="Times New Roman" w:cs="Times New Roman"/>
          <w:sz w:val="28"/>
          <w:szCs w:val="28"/>
        </w:rPr>
        <w:t>, які відповідат</w:t>
      </w:r>
      <w:r w:rsidR="00D63DF0" w:rsidRPr="00A97384">
        <w:rPr>
          <w:rFonts w:ascii="Times New Roman" w:hAnsi="Times New Roman" w:cs="Times New Roman"/>
          <w:sz w:val="28"/>
          <w:szCs w:val="28"/>
        </w:rPr>
        <w:t>имуть</w:t>
      </w:r>
      <w:r w:rsidRPr="00A97384">
        <w:rPr>
          <w:rFonts w:ascii="Times New Roman" w:hAnsi="Times New Roman" w:cs="Times New Roman"/>
          <w:sz w:val="28"/>
          <w:szCs w:val="28"/>
        </w:rPr>
        <w:t xml:space="preserve"> критеріям платника ПДВ відповідно до пункту 181</w:t>
      </w:r>
      <w:r w:rsidR="008365D0" w:rsidRPr="00A97384">
        <w:rPr>
          <w:rFonts w:ascii="Times New Roman" w:hAnsi="Times New Roman" w:cs="Times New Roman"/>
          <w:sz w:val="28"/>
          <w:szCs w:val="28"/>
        </w:rPr>
        <w:t>.1</w:t>
      </w:r>
      <w:r w:rsidRPr="00A97384">
        <w:rPr>
          <w:rFonts w:ascii="Times New Roman" w:hAnsi="Times New Roman" w:cs="Times New Roman"/>
          <w:sz w:val="28"/>
          <w:szCs w:val="28"/>
        </w:rPr>
        <w:t xml:space="preserve"> статті 181 </w:t>
      </w:r>
      <w:r w:rsidR="00CD1938" w:rsidRPr="00A97384">
        <w:rPr>
          <w:rFonts w:ascii="Times New Roman" w:hAnsi="Times New Roman" w:cs="Times New Roman"/>
          <w:sz w:val="28"/>
          <w:szCs w:val="28"/>
        </w:rPr>
        <w:t>К</w:t>
      </w:r>
      <w:r w:rsidRPr="00A97384">
        <w:rPr>
          <w:rFonts w:ascii="Times New Roman" w:hAnsi="Times New Roman" w:cs="Times New Roman"/>
          <w:sz w:val="28"/>
          <w:szCs w:val="28"/>
        </w:rPr>
        <w:t>одексу.</w:t>
      </w:r>
    </w:p>
    <w:p w:rsidR="00662DE5" w:rsidRPr="00A97384" w:rsidRDefault="00662DE5" w:rsidP="00921190">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 xml:space="preserve">Відповідно до </w:t>
      </w:r>
      <w:proofErr w:type="spellStart"/>
      <w:r w:rsidRPr="00A97384">
        <w:rPr>
          <w:rFonts w:ascii="Times New Roman" w:hAnsi="Times New Roman" w:cs="Times New Roman"/>
          <w:sz w:val="28"/>
          <w:szCs w:val="28"/>
        </w:rPr>
        <w:t>проєкту</w:t>
      </w:r>
      <w:proofErr w:type="spellEnd"/>
      <w:r w:rsidRPr="00A97384">
        <w:rPr>
          <w:rFonts w:ascii="Times New Roman" w:hAnsi="Times New Roman" w:cs="Times New Roman"/>
          <w:sz w:val="28"/>
          <w:szCs w:val="28"/>
        </w:rPr>
        <w:t xml:space="preserve"> </w:t>
      </w:r>
      <w:proofErr w:type="spellStart"/>
      <w:r w:rsidRPr="00A97384">
        <w:rPr>
          <w:rFonts w:ascii="Times New Roman" w:hAnsi="Times New Roman" w:cs="Times New Roman"/>
          <w:sz w:val="28"/>
          <w:szCs w:val="28"/>
        </w:rPr>
        <w:t>акта</w:t>
      </w:r>
      <w:proofErr w:type="spellEnd"/>
      <w:r w:rsidRPr="00A97384">
        <w:rPr>
          <w:rFonts w:ascii="Times New Roman" w:hAnsi="Times New Roman" w:cs="Times New Roman"/>
          <w:sz w:val="28"/>
          <w:szCs w:val="28"/>
        </w:rPr>
        <w:t xml:space="preserve"> на </w:t>
      </w:r>
      <w:r w:rsidR="00294AC6" w:rsidRPr="00A97384">
        <w:rPr>
          <w:rFonts w:ascii="Times New Roman" w:hAnsi="Times New Roman" w:cs="Times New Roman"/>
          <w:sz w:val="28"/>
          <w:szCs w:val="28"/>
        </w:rPr>
        <w:t xml:space="preserve">вищезазначену категорію </w:t>
      </w:r>
      <w:r w:rsidR="000E5D40" w:rsidRPr="00A97384">
        <w:rPr>
          <w:rFonts w:ascii="Times New Roman" w:hAnsi="Times New Roman" w:cs="Times New Roman"/>
          <w:sz w:val="28"/>
          <w:szCs w:val="28"/>
        </w:rPr>
        <w:t xml:space="preserve">платників </w:t>
      </w:r>
      <w:r w:rsidR="00D63DF0" w:rsidRPr="00A97384">
        <w:rPr>
          <w:rFonts w:ascii="Times New Roman" w:hAnsi="Times New Roman" w:cs="Times New Roman"/>
          <w:sz w:val="28"/>
          <w:szCs w:val="28"/>
        </w:rPr>
        <w:t>ССО</w:t>
      </w:r>
      <w:r w:rsidR="000E5D40" w:rsidRPr="00A97384">
        <w:rPr>
          <w:rFonts w:ascii="Times New Roman" w:hAnsi="Times New Roman" w:cs="Times New Roman"/>
          <w:sz w:val="28"/>
          <w:szCs w:val="28"/>
        </w:rPr>
        <w:t xml:space="preserve"> </w:t>
      </w:r>
      <w:r w:rsidRPr="00A97384">
        <w:rPr>
          <w:rFonts w:ascii="Times New Roman" w:hAnsi="Times New Roman" w:cs="Times New Roman"/>
          <w:sz w:val="28"/>
          <w:szCs w:val="28"/>
        </w:rPr>
        <w:t xml:space="preserve">покладаються обов’язки реєстрації платником ПДВ, а саме у разі якщо загальна сума від здійснення операцій з постачання товарів/послуг, що підлягають оподаткуванню згідно з розділом </w:t>
      </w:r>
      <w:r w:rsidRPr="00A97384">
        <w:rPr>
          <w:rFonts w:ascii="Times New Roman" w:hAnsi="Times New Roman" w:cs="Times New Roman"/>
          <w:sz w:val="28"/>
          <w:szCs w:val="28"/>
          <w:lang w:val="en-US"/>
        </w:rPr>
        <w:t>V</w:t>
      </w:r>
      <w:r w:rsidRPr="00A97384">
        <w:rPr>
          <w:rFonts w:ascii="Times New Roman" w:hAnsi="Times New Roman" w:cs="Times New Roman"/>
          <w:sz w:val="28"/>
          <w:szCs w:val="28"/>
        </w:rPr>
        <w:t xml:space="preserve"> Кодексу, у тому числі операцій з постачання </w:t>
      </w:r>
      <w:r w:rsidRPr="00A97384">
        <w:rPr>
          <w:rFonts w:ascii="Times New Roman" w:hAnsi="Times New Roman" w:cs="Times New Roman"/>
          <w:sz w:val="28"/>
          <w:szCs w:val="28"/>
        </w:rPr>
        <w:lastRenderedPageBreak/>
        <w:t>товарів</w:t>
      </w:r>
      <w:r w:rsidR="002315AA" w:rsidRPr="00A97384">
        <w:rPr>
          <w:rFonts w:ascii="Times New Roman" w:hAnsi="Times New Roman" w:cs="Times New Roman"/>
          <w:sz w:val="28"/>
          <w:szCs w:val="28"/>
        </w:rPr>
        <w:t> </w:t>
      </w:r>
      <w:r w:rsidRPr="00A97384">
        <w:rPr>
          <w:rFonts w:ascii="Times New Roman" w:hAnsi="Times New Roman" w:cs="Times New Roman"/>
          <w:sz w:val="28"/>
          <w:szCs w:val="28"/>
        </w:rPr>
        <w:t>/</w:t>
      </w:r>
      <w:r w:rsidR="002315AA" w:rsidRPr="00A97384">
        <w:rPr>
          <w:rFonts w:ascii="Times New Roman" w:hAnsi="Times New Roman" w:cs="Times New Roman"/>
          <w:sz w:val="28"/>
          <w:szCs w:val="28"/>
        </w:rPr>
        <w:t> </w:t>
      </w:r>
      <w:r w:rsidRPr="00A97384">
        <w:rPr>
          <w:rFonts w:ascii="Times New Roman" w:hAnsi="Times New Roman" w:cs="Times New Roman"/>
          <w:sz w:val="28"/>
          <w:szCs w:val="28"/>
        </w:rPr>
        <w:t>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w:t>
      </w:r>
      <w:r w:rsidR="00670AC8" w:rsidRPr="00A97384">
        <w:rPr>
          <w:rFonts w:ascii="Times New Roman" w:hAnsi="Times New Roman" w:cs="Times New Roman"/>
          <w:sz w:val="28"/>
          <w:szCs w:val="28"/>
        </w:rPr>
        <w:t>а</w:t>
      </w:r>
      <w:r w:rsidRPr="00A97384">
        <w:rPr>
          <w:rFonts w:ascii="Times New Roman" w:hAnsi="Times New Roman" w:cs="Times New Roman"/>
          <w:sz w:val="28"/>
          <w:szCs w:val="28"/>
        </w:rPr>
        <w:t xml:space="preserve"> </w:t>
      </w:r>
      <w:r w:rsidRPr="00DC6A2C">
        <w:rPr>
          <w:rFonts w:ascii="Times New Roman" w:hAnsi="Times New Roman" w:cs="Times New Roman"/>
          <w:sz w:val="28"/>
          <w:szCs w:val="28"/>
        </w:rPr>
        <w:t xml:space="preserve">(сплачена) </w:t>
      </w:r>
      <w:r w:rsidR="00670AC8" w:rsidRPr="00DC6A2C">
        <w:rPr>
          <w:rFonts w:ascii="Times New Roman" w:hAnsi="Times New Roman" w:cs="Times New Roman"/>
          <w:sz w:val="28"/>
          <w:szCs w:val="28"/>
        </w:rPr>
        <w:t>сума доходу</w:t>
      </w:r>
      <w:r w:rsidR="00CD68BD" w:rsidRPr="00DC6A2C">
        <w:rPr>
          <w:rFonts w:ascii="Times New Roman" w:hAnsi="Times New Roman" w:cs="Times New Roman"/>
          <w:sz w:val="28"/>
          <w:szCs w:val="28"/>
        </w:rPr>
        <w:t xml:space="preserve"> </w:t>
      </w:r>
      <w:r w:rsidR="00670AC8" w:rsidRPr="00CD68BD">
        <w:rPr>
          <w:rFonts w:ascii="Times New Roman" w:hAnsi="Times New Roman" w:cs="Times New Roman"/>
          <w:sz w:val="28"/>
          <w:szCs w:val="28"/>
        </w:rPr>
        <w:t xml:space="preserve">платника ССО </w:t>
      </w:r>
      <w:r w:rsidRPr="00CD68BD">
        <w:rPr>
          <w:rFonts w:ascii="Times New Roman" w:hAnsi="Times New Roman" w:cs="Times New Roman"/>
          <w:sz w:val="28"/>
          <w:szCs w:val="28"/>
        </w:rPr>
        <w:t xml:space="preserve">протягом останніх 12 календарних місяців, сукупно перевищує 1000000 гривень (без </w:t>
      </w:r>
      <w:r w:rsidRPr="00A97384">
        <w:rPr>
          <w:rFonts w:ascii="Times New Roman" w:hAnsi="Times New Roman" w:cs="Times New Roman"/>
          <w:sz w:val="28"/>
          <w:szCs w:val="28"/>
        </w:rPr>
        <w:t xml:space="preserve">урахування </w:t>
      </w:r>
      <w:r w:rsidR="008E3443" w:rsidRPr="00A97384">
        <w:rPr>
          <w:rFonts w:ascii="Times New Roman" w:hAnsi="Times New Roman" w:cs="Times New Roman"/>
          <w:sz w:val="28"/>
          <w:szCs w:val="28"/>
        </w:rPr>
        <w:t>ПДВ</w:t>
      </w:r>
      <w:r w:rsidRPr="00A97384">
        <w:rPr>
          <w:rFonts w:ascii="Times New Roman" w:hAnsi="Times New Roman" w:cs="Times New Roman"/>
          <w:sz w:val="28"/>
          <w:szCs w:val="28"/>
        </w:rPr>
        <w:t>), так</w:t>
      </w:r>
      <w:r w:rsidR="00670AC8" w:rsidRPr="00A97384">
        <w:rPr>
          <w:rFonts w:ascii="Times New Roman" w:hAnsi="Times New Roman" w:cs="Times New Roman"/>
          <w:sz w:val="28"/>
          <w:szCs w:val="28"/>
        </w:rPr>
        <w:t>ий</w:t>
      </w:r>
      <w:r w:rsidRPr="00A97384">
        <w:rPr>
          <w:rFonts w:ascii="Times New Roman" w:hAnsi="Times New Roman" w:cs="Times New Roman"/>
          <w:sz w:val="28"/>
          <w:szCs w:val="28"/>
        </w:rPr>
        <w:t xml:space="preserve"> </w:t>
      </w:r>
      <w:r w:rsidR="00670AC8" w:rsidRPr="00A97384">
        <w:rPr>
          <w:rFonts w:ascii="Times New Roman" w:hAnsi="Times New Roman" w:cs="Times New Roman"/>
          <w:sz w:val="28"/>
          <w:szCs w:val="28"/>
        </w:rPr>
        <w:t>платник ССО</w:t>
      </w:r>
      <w:r w:rsidRPr="00A97384">
        <w:rPr>
          <w:rFonts w:ascii="Times New Roman" w:hAnsi="Times New Roman" w:cs="Times New Roman"/>
          <w:sz w:val="28"/>
          <w:szCs w:val="28"/>
        </w:rPr>
        <w:t xml:space="preserve"> зобов’язан</w:t>
      </w:r>
      <w:r w:rsidR="00670AC8" w:rsidRPr="00A97384">
        <w:rPr>
          <w:rFonts w:ascii="Times New Roman" w:hAnsi="Times New Roman" w:cs="Times New Roman"/>
          <w:sz w:val="28"/>
          <w:szCs w:val="28"/>
        </w:rPr>
        <w:t>ий</w:t>
      </w:r>
      <w:r w:rsidRPr="00A97384">
        <w:rPr>
          <w:rFonts w:ascii="Times New Roman" w:hAnsi="Times New Roman" w:cs="Times New Roman"/>
          <w:sz w:val="28"/>
          <w:szCs w:val="28"/>
        </w:rPr>
        <w:t xml:space="preserve"> зареєструватися як платник </w:t>
      </w:r>
      <w:r w:rsidR="008E3443" w:rsidRPr="00A97384">
        <w:rPr>
          <w:rFonts w:ascii="Times New Roman" w:hAnsi="Times New Roman" w:cs="Times New Roman"/>
          <w:sz w:val="28"/>
          <w:szCs w:val="28"/>
        </w:rPr>
        <w:t>ПДВ</w:t>
      </w:r>
      <w:r w:rsidRPr="00A97384">
        <w:rPr>
          <w:rFonts w:ascii="Times New Roman" w:hAnsi="Times New Roman" w:cs="Times New Roman"/>
          <w:sz w:val="28"/>
          <w:szCs w:val="28"/>
        </w:rPr>
        <w:t xml:space="preserve"> у контролюючому органі за своїм місцезнаходженням (місцем проживання) з дотриманням вимог, передбачених статтею 183 Кодексу. </w:t>
      </w:r>
    </w:p>
    <w:p w:rsidR="00216124" w:rsidRPr="00A97384" w:rsidRDefault="00216124" w:rsidP="00662DE5">
      <w:pPr>
        <w:autoSpaceDE w:val="0"/>
        <w:autoSpaceDN w:val="0"/>
        <w:adjustRightInd w:val="0"/>
        <w:spacing w:after="120" w:line="240" w:lineRule="auto"/>
        <w:ind w:firstLine="708"/>
        <w:jc w:val="both"/>
        <w:rPr>
          <w:rFonts w:ascii="Times New Roman" w:hAnsi="Times New Roman" w:cs="Times New Roman"/>
          <w:sz w:val="28"/>
          <w:szCs w:val="28"/>
        </w:rPr>
      </w:pPr>
    </w:p>
    <w:tbl>
      <w:tblPr>
        <w:tblStyle w:val="a4"/>
        <w:tblW w:w="9748" w:type="dxa"/>
        <w:tblInd w:w="-147" w:type="dxa"/>
        <w:tblLook w:val="04A0" w:firstRow="1" w:lastRow="0" w:firstColumn="1" w:lastColumn="0" w:noHBand="0" w:noVBand="1"/>
      </w:tblPr>
      <w:tblGrid>
        <w:gridCol w:w="2216"/>
        <w:gridCol w:w="1510"/>
        <w:gridCol w:w="1510"/>
        <w:gridCol w:w="1510"/>
        <w:gridCol w:w="1901"/>
        <w:gridCol w:w="1101"/>
      </w:tblGrid>
      <w:tr w:rsidR="00A97384" w:rsidRPr="00A97384" w:rsidTr="00422A92">
        <w:tc>
          <w:tcPr>
            <w:tcW w:w="2216"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Показник</w:t>
            </w:r>
          </w:p>
        </w:tc>
        <w:tc>
          <w:tcPr>
            <w:tcW w:w="1510"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Великі</w:t>
            </w:r>
            <w:r w:rsidR="0091437D" w:rsidRPr="00A97384">
              <w:rPr>
                <w:rFonts w:ascii="Times New Roman" w:hAnsi="Times New Roman" w:cs="Times New Roman"/>
                <w:sz w:val="28"/>
                <w:szCs w:val="28"/>
              </w:rPr>
              <w:t>,</w:t>
            </w:r>
            <w:r w:rsidR="006572F2" w:rsidRPr="00A97384">
              <w:rPr>
                <w:rFonts w:ascii="Times New Roman" w:hAnsi="Times New Roman" w:cs="Times New Roman"/>
                <w:sz w:val="28"/>
                <w:szCs w:val="28"/>
              </w:rPr>
              <w:t xml:space="preserve"> </w:t>
            </w:r>
            <w:r w:rsidR="006572F2" w:rsidRPr="00A97384">
              <w:rPr>
                <w:rFonts w:ascii="Times New Roman" w:hAnsi="Times New Roman" w:cs="Times New Roman"/>
                <w:sz w:val="24"/>
                <w:szCs w:val="28"/>
              </w:rPr>
              <w:t xml:space="preserve">дохід понад 50 млн євро (на 01.12.2025 курс 49,34 грн/євро = </w:t>
            </w:r>
            <w:r w:rsidR="006572F2" w:rsidRPr="00A97384">
              <w:rPr>
                <w:rFonts w:ascii="Times New Roman" w:hAnsi="Times New Roman" w:cs="Times New Roman"/>
                <w:sz w:val="24"/>
                <w:szCs w:val="28"/>
              </w:rPr>
              <w:br/>
              <w:t xml:space="preserve">2,5 млрд грн), </w:t>
            </w:r>
            <w:r w:rsidR="0091437D" w:rsidRPr="00A97384">
              <w:rPr>
                <w:rFonts w:ascii="Times New Roman" w:hAnsi="Times New Roman" w:cs="Times New Roman"/>
                <w:sz w:val="24"/>
                <w:szCs w:val="28"/>
              </w:rPr>
              <w:br/>
            </w:r>
            <w:r w:rsidR="006572F2" w:rsidRPr="00A97384">
              <w:rPr>
                <w:rFonts w:ascii="Times New Roman" w:hAnsi="Times New Roman" w:cs="Times New Roman"/>
                <w:sz w:val="24"/>
                <w:szCs w:val="28"/>
              </w:rPr>
              <w:t>понад 250 працівників</w:t>
            </w:r>
          </w:p>
        </w:tc>
        <w:tc>
          <w:tcPr>
            <w:tcW w:w="1510"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Середні</w:t>
            </w:r>
            <w:r w:rsidR="0091437D" w:rsidRPr="00A97384">
              <w:rPr>
                <w:rFonts w:ascii="Times New Roman" w:hAnsi="Times New Roman" w:cs="Times New Roman"/>
                <w:sz w:val="28"/>
                <w:szCs w:val="28"/>
              </w:rPr>
              <w:t>,</w:t>
            </w:r>
          </w:p>
          <w:p w:rsidR="006572F2" w:rsidRPr="00A97384" w:rsidRDefault="006572F2"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4"/>
                <w:szCs w:val="28"/>
              </w:rPr>
              <w:t>дохід до 50 млн євро (до 2,5 млрд грн), до 250 працівників</w:t>
            </w:r>
          </w:p>
        </w:tc>
        <w:tc>
          <w:tcPr>
            <w:tcW w:w="1510"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Малі</w:t>
            </w:r>
            <w:r w:rsidR="0091437D" w:rsidRPr="00A97384">
              <w:rPr>
                <w:rFonts w:ascii="Times New Roman" w:hAnsi="Times New Roman" w:cs="Times New Roman"/>
                <w:sz w:val="28"/>
                <w:szCs w:val="28"/>
              </w:rPr>
              <w:t>,</w:t>
            </w:r>
          </w:p>
          <w:p w:rsidR="006572F2" w:rsidRPr="00A97384" w:rsidRDefault="006572F2"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4"/>
                <w:szCs w:val="28"/>
              </w:rPr>
              <w:t>дохід до 10 млн євро (</w:t>
            </w:r>
            <w:r w:rsidR="0091437D" w:rsidRPr="00A97384">
              <w:rPr>
                <w:rFonts w:ascii="Times New Roman" w:hAnsi="Times New Roman" w:cs="Times New Roman"/>
                <w:sz w:val="24"/>
                <w:szCs w:val="28"/>
              </w:rPr>
              <w:t>до 492,4 млн грн)</w:t>
            </w:r>
            <w:r w:rsidRPr="00A97384">
              <w:rPr>
                <w:rFonts w:ascii="Times New Roman" w:hAnsi="Times New Roman" w:cs="Times New Roman"/>
                <w:sz w:val="24"/>
                <w:szCs w:val="28"/>
              </w:rPr>
              <w:t>, до 50 працівників</w:t>
            </w:r>
          </w:p>
        </w:tc>
        <w:tc>
          <w:tcPr>
            <w:tcW w:w="1901"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Мікро</w:t>
            </w:r>
            <w:r w:rsidR="0091437D" w:rsidRPr="00A97384">
              <w:rPr>
                <w:rFonts w:ascii="Times New Roman" w:hAnsi="Times New Roman" w:cs="Times New Roman"/>
                <w:sz w:val="28"/>
                <w:szCs w:val="28"/>
              </w:rPr>
              <w:t>,</w:t>
            </w:r>
          </w:p>
          <w:p w:rsidR="006572F2" w:rsidRPr="00A97384" w:rsidRDefault="006572F2"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4"/>
                <w:szCs w:val="28"/>
              </w:rPr>
              <w:t>дохід до 2 млн євро</w:t>
            </w:r>
            <w:r w:rsidR="0091437D" w:rsidRPr="00A97384">
              <w:rPr>
                <w:rFonts w:ascii="Times New Roman" w:hAnsi="Times New Roman" w:cs="Times New Roman"/>
                <w:sz w:val="24"/>
                <w:szCs w:val="28"/>
              </w:rPr>
              <w:t xml:space="preserve"> (до 98,7 млн грн)</w:t>
            </w:r>
            <w:r w:rsidRPr="00A97384">
              <w:rPr>
                <w:rFonts w:ascii="Times New Roman" w:hAnsi="Times New Roman" w:cs="Times New Roman"/>
                <w:sz w:val="24"/>
                <w:szCs w:val="28"/>
              </w:rPr>
              <w:t>, до 10 працівників</w:t>
            </w:r>
          </w:p>
        </w:tc>
        <w:tc>
          <w:tcPr>
            <w:tcW w:w="1101" w:type="dxa"/>
          </w:tcPr>
          <w:p w:rsidR="000F6B83" w:rsidRPr="00A97384" w:rsidRDefault="000F6B83" w:rsidP="000F6B83">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Разом</w:t>
            </w:r>
            <w:r w:rsidR="00B0636D" w:rsidRPr="00A97384">
              <w:rPr>
                <w:rFonts w:ascii="Times New Roman" w:hAnsi="Times New Roman" w:cs="Times New Roman"/>
                <w:sz w:val="28"/>
                <w:szCs w:val="28"/>
              </w:rPr>
              <w:t xml:space="preserve"> </w:t>
            </w:r>
          </w:p>
        </w:tc>
      </w:tr>
      <w:tr w:rsidR="00A97384" w:rsidRPr="00A97384" w:rsidTr="00A34049">
        <w:trPr>
          <w:trHeight w:val="1458"/>
        </w:trPr>
        <w:tc>
          <w:tcPr>
            <w:tcW w:w="2216" w:type="dxa"/>
          </w:tcPr>
          <w:p w:rsidR="000F6B83" w:rsidRPr="00A97384" w:rsidRDefault="00474379" w:rsidP="000F6B83">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 xml:space="preserve">Кількість суб’єктів господарювання, що підпадають під дію регулювання, </w:t>
            </w:r>
            <w:r w:rsidR="00422A92" w:rsidRPr="00A97384">
              <w:rPr>
                <w:rFonts w:ascii="Times New Roman" w:hAnsi="Times New Roman" w:cs="Times New Roman"/>
                <w:sz w:val="24"/>
                <w:szCs w:val="28"/>
              </w:rPr>
              <w:t>осіб</w:t>
            </w:r>
            <w:r w:rsidR="00552C9A" w:rsidRPr="00A97384">
              <w:rPr>
                <w:rFonts w:ascii="Times New Roman" w:hAnsi="Times New Roman" w:cs="Times New Roman"/>
                <w:sz w:val="24"/>
                <w:szCs w:val="28"/>
              </w:rPr>
              <w:t xml:space="preserve"> (тис осіб)</w:t>
            </w:r>
          </w:p>
        </w:tc>
        <w:tc>
          <w:tcPr>
            <w:tcW w:w="1510" w:type="dxa"/>
          </w:tcPr>
          <w:p w:rsidR="000F6B83" w:rsidRPr="00A97384" w:rsidRDefault="00EB63F7" w:rsidP="003A29AD">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х</w:t>
            </w:r>
          </w:p>
        </w:tc>
        <w:tc>
          <w:tcPr>
            <w:tcW w:w="1510" w:type="dxa"/>
          </w:tcPr>
          <w:p w:rsidR="00D15901" w:rsidRPr="00A97384" w:rsidRDefault="00270FEF" w:rsidP="0091437D">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х</w:t>
            </w:r>
          </w:p>
        </w:tc>
        <w:tc>
          <w:tcPr>
            <w:tcW w:w="1510" w:type="dxa"/>
          </w:tcPr>
          <w:p w:rsidR="000F6B83" w:rsidRPr="00A97384" w:rsidRDefault="00270FEF" w:rsidP="00D15901">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х</w:t>
            </w:r>
          </w:p>
        </w:tc>
        <w:tc>
          <w:tcPr>
            <w:tcW w:w="1901" w:type="dxa"/>
          </w:tcPr>
          <w:p w:rsidR="000F6B83" w:rsidRPr="00A97384" w:rsidRDefault="00A24CCD" w:rsidP="00A24CCD">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660,2</w:t>
            </w:r>
          </w:p>
        </w:tc>
        <w:tc>
          <w:tcPr>
            <w:tcW w:w="1101" w:type="dxa"/>
          </w:tcPr>
          <w:p w:rsidR="000F6B83" w:rsidRPr="00A97384" w:rsidRDefault="00A24CCD" w:rsidP="00A24CCD">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660,2</w:t>
            </w:r>
          </w:p>
        </w:tc>
      </w:tr>
      <w:tr w:rsidR="00A97384" w:rsidRPr="00A97384" w:rsidTr="00422A92">
        <w:tc>
          <w:tcPr>
            <w:tcW w:w="2216" w:type="dxa"/>
          </w:tcPr>
          <w:p w:rsidR="00C306A2" w:rsidRPr="00A97384" w:rsidRDefault="00C306A2" w:rsidP="00ED72E6">
            <w:pPr>
              <w:autoSpaceDE w:val="0"/>
              <w:autoSpaceDN w:val="0"/>
              <w:adjustRightInd w:val="0"/>
              <w:rPr>
                <w:rFonts w:ascii="Times New Roman" w:hAnsi="Times New Roman" w:cs="Times New Roman"/>
                <w:sz w:val="24"/>
                <w:szCs w:val="28"/>
              </w:rPr>
            </w:pPr>
            <w:r w:rsidRPr="00A97384">
              <w:rPr>
                <w:rFonts w:ascii="Times New Roman" w:hAnsi="Times New Roman" w:cs="Times New Roman"/>
                <w:sz w:val="24"/>
                <w:szCs w:val="28"/>
              </w:rPr>
              <w:t xml:space="preserve">Питома вага групи у загальній кількості платників </w:t>
            </w:r>
          </w:p>
        </w:tc>
        <w:tc>
          <w:tcPr>
            <w:tcW w:w="1510" w:type="dxa"/>
          </w:tcPr>
          <w:p w:rsidR="00C306A2" w:rsidRPr="00A97384" w:rsidRDefault="00C306A2" w:rsidP="00270FEF">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w:t>
            </w:r>
          </w:p>
        </w:tc>
        <w:tc>
          <w:tcPr>
            <w:tcW w:w="1510" w:type="dxa"/>
          </w:tcPr>
          <w:p w:rsidR="00C306A2" w:rsidRPr="00A97384" w:rsidRDefault="00C306A2" w:rsidP="00270FEF">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w:t>
            </w:r>
          </w:p>
        </w:tc>
        <w:tc>
          <w:tcPr>
            <w:tcW w:w="1510" w:type="dxa"/>
          </w:tcPr>
          <w:p w:rsidR="00C306A2" w:rsidRPr="00A97384" w:rsidRDefault="00C306A2" w:rsidP="00270FEF">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w:t>
            </w:r>
          </w:p>
        </w:tc>
        <w:tc>
          <w:tcPr>
            <w:tcW w:w="1901" w:type="dxa"/>
          </w:tcPr>
          <w:p w:rsidR="00C306A2" w:rsidRPr="00A97384" w:rsidRDefault="00286668" w:rsidP="00A24CCD">
            <w:pPr>
              <w:autoSpaceDE w:val="0"/>
              <w:autoSpaceDN w:val="0"/>
              <w:adjustRightInd w:val="0"/>
              <w:jc w:val="center"/>
              <w:rPr>
                <w:rFonts w:ascii="Times New Roman" w:hAnsi="Times New Roman" w:cs="Times New Roman"/>
                <w:sz w:val="24"/>
                <w:szCs w:val="28"/>
              </w:rPr>
            </w:pPr>
            <w:r w:rsidRPr="00A97384">
              <w:rPr>
                <w:rFonts w:ascii="Times New Roman" w:hAnsi="Times New Roman" w:cs="Times New Roman"/>
                <w:sz w:val="24"/>
                <w:szCs w:val="28"/>
              </w:rPr>
              <w:t>100</w:t>
            </w:r>
            <w:r w:rsidR="00C306A2" w:rsidRPr="00A97384">
              <w:rPr>
                <w:rFonts w:ascii="Times New Roman" w:hAnsi="Times New Roman" w:cs="Times New Roman"/>
                <w:sz w:val="24"/>
                <w:szCs w:val="28"/>
              </w:rPr>
              <w:t>%</w:t>
            </w:r>
          </w:p>
        </w:tc>
        <w:tc>
          <w:tcPr>
            <w:tcW w:w="1101" w:type="dxa"/>
          </w:tcPr>
          <w:p w:rsidR="00C306A2" w:rsidRPr="00A97384" w:rsidRDefault="00286668" w:rsidP="00286668">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100</w:t>
            </w:r>
            <w:r w:rsidR="00C306A2" w:rsidRPr="00A97384">
              <w:rPr>
                <w:rFonts w:ascii="Times New Roman" w:hAnsi="Times New Roman" w:cs="Times New Roman"/>
                <w:sz w:val="24"/>
                <w:szCs w:val="28"/>
              </w:rPr>
              <w:t>%</w:t>
            </w:r>
          </w:p>
        </w:tc>
      </w:tr>
    </w:tbl>
    <w:p w:rsidR="000F6B83" w:rsidRPr="00A97384" w:rsidRDefault="000F6B83" w:rsidP="000F6B83">
      <w:pPr>
        <w:autoSpaceDE w:val="0"/>
        <w:autoSpaceDN w:val="0"/>
        <w:adjustRightInd w:val="0"/>
        <w:spacing w:after="0" w:line="240" w:lineRule="auto"/>
        <w:jc w:val="both"/>
        <w:rPr>
          <w:rFonts w:ascii="Times New Roman" w:hAnsi="Times New Roman" w:cs="Times New Roman"/>
          <w:sz w:val="28"/>
          <w:szCs w:val="28"/>
        </w:rPr>
      </w:pPr>
    </w:p>
    <w:p w:rsidR="00196764" w:rsidRPr="00A97384" w:rsidRDefault="00196764" w:rsidP="00E6701F">
      <w:pPr>
        <w:autoSpaceDE w:val="0"/>
        <w:autoSpaceDN w:val="0"/>
        <w:adjustRightInd w:val="0"/>
        <w:ind w:firstLine="567"/>
        <w:jc w:val="both"/>
        <w:rPr>
          <w:rFonts w:ascii="Times New Roman" w:hAnsi="Times New Roman" w:cs="Times New Roman"/>
          <w:sz w:val="28"/>
          <w:szCs w:val="28"/>
        </w:rPr>
      </w:pPr>
      <w:r w:rsidRPr="00A97384">
        <w:rPr>
          <w:rFonts w:ascii="Times New Roman" w:eastAsia="T3Font_1" w:hAnsi="Times New Roman" w:cs="Times New Roman"/>
          <w:sz w:val="28"/>
          <w:szCs w:val="28"/>
        </w:rPr>
        <w:t>*</w:t>
      </w:r>
      <w:r w:rsidR="001D7EA9" w:rsidRPr="00A97384">
        <w:rPr>
          <w:rFonts w:ascii="Times New Roman" w:eastAsia="T3Font_1" w:hAnsi="Times New Roman" w:cs="Times New Roman"/>
          <w:sz w:val="28"/>
          <w:szCs w:val="28"/>
        </w:rPr>
        <w:t>Д</w:t>
      </w:r>
      <w:r w:rsidRPr="00A97384">
        <w:rPr>
          <w:rFonts w:ascii="Times New Roman" w:eastAsia="T3Font_1" w:hAnsi="Times New Roman" w:cs="Times New Roman"/>
          <w:sz w:val="28"/>
          <w:szCs w:val="28"/>
        </w:rPr>
        <w:t xml:space="preserve">о загальної кількості суб’єктів господарювання за показником </w:t>
      </w:r>
      <w:r w:rsidR="00586683" w:rsidRPr="00A97384">
        <w:rPr>
          <w:rFonts w:ascii="Times New Roman" w:eastAsia="T3Font_1" w:hAnsi="Times New Roman" w:cs="Times New Roman"/>
          <w:sz w:val="28"/>
          <w:szCs w:val="28"/>
        </w:rPr>
        <w:t>«</w:t>
      </w:r>
      <w:r w:rsidRPr="00A97384">
        <w:rPr>
          <w:rFonts w:ascii="Times New Roman" w:eastAsia="T3Font_1" w:hAnsi="Times New Roman" w:cs="Times New Roman"/>
          <w:sz w:val="28"/>
          <w:szCs w:val="28"/>
        </w:rPr>
        <w:t>Мікро</w:t>
      </w:r>
      <w:r w:rsidR="00586683" w:rsidRPr="00A97384">
        <w:rPr>
          <w:rFonts w:ascii="Times New Roman" w:eastAsia="T3Font_1" w:hAnsi="Times New Roman" w:cs="Times New Roman"/>
          <w:sz w:val="28"/>
          <w:szCs w:val="28"/>
        </w:rPr>
        <w:t>»</w:t>
      </w:r>
      <w:r w:rsidRPr="00A97384">
        <w:rPr>
          <w:rFonts w:ascii="Times New Roman" w:eastAsia="T3Font_1" w:hAnsi="Times New Roman" w:cs="Times New Roman"/>
          <w:sz w:val="28"/>
          <w:szCs w:val="28"/>
        </w:rPr>
        <w:t xml:space="preserve"> включено суб’єкти господарювання, які </w:t>
      </w:r>
      <w:r w:rsidR="00060353" w:rsidRPr="00A97384">
        <w:rPr>
          <w:rFonts w:ascii="Times New Roman" w:eastAsia="T3Font_1" w:hAnsi="Times New Roman" w:cs="Times New Roman"/>
          <w:sz w:val="28"/>
          <w:szCs w:val="28"/>
        </w:rPr>
        <w:t>перебувають</w:t>
      </w:r>
      <w:r w:rsidRPr="00A97384">
        <w:rPr>
          <w:rFonts w:ascii="Times New Roman" w:eastAsia="T3Font_1" w:hAnsi="Times New Roman" w:cs="Times New Roman"/>
          <w:sz w:val="28"/>
          <w:szCs w:val="28"/>
        </w:rPr>
        <w:t xml:space="preserve"> на обліку в ДПС, як платники ССО та не є платниками ПДВ</w:t>
      </w:r>
      <w:r w:rsidR="00AA3984" w:rsidRPr="00A97384">
        <w:rPr>
          <w:rFonts w:ascii="Times New Roman" w:eastAsia="T3Font_1" w:hAnsi="Times New Roman" w:cs="Times New Roman"/>
          <w:sz w:val="28"/>
          <w:szCs w:val="28"/>
        </w:rPr>
        <w:t xml:space="preserve">, </w:t>
      </w:r>
      <w:r w:rsidRPr="00A97384">
        <w:rPr>
          <w:rFonts w:ascii="Times New Roman" w:eastAsia="T3Font_1" w:hAnsi="Times New Roman" w:cs="Times New Roman"/>
          <w:sz w:val="28"/>
          <w:szCs w:val="28"/>
        </w:rPr>
        <w:t>зокрема:</w:t>
      </w:r>
      <w:r w:rsidRPr="00A97384">
        <w:rPr>
          <w:rFonts w:ascii="Times New Roman" w:hAnsi="Times New Roman" w:cs="Times New Roman"/>
          <w:sz w:val="28"/>
          <w:szCs w:val="28"/>
        </w:rPr>
        <w:t xml:space="preserve"> </w:t>
      </w:r>
      <w:r w:rsidR="00DC6A2C" w:rsidRPr="00A97384">
        <w:rPr>
          <w:rFonts w:ascii="Times New Roman" w:hAnsi="Times New Roman" w:cs="Times New Roman"/>
          <w:sz w:val="28"/>
          <w:szCs w:val="28"/>
        </w:rPr>
        <w:t>6,0 тис</w:t>
      </w:r>
      <w:r w:rsidRPr="00A97384">
        <w:rPr>
          <w:rFonts w:ascii="Times New Roman" w:hAnsi="Times New Roman" w:cs="Times New Roman"/>
          <w:sz w:val="28"/>
          <w:szCs w:val="28"/>
        </w:rPr>
        <w:t xml:space="preserve"> осіб (І група – фізичні особи – підприємці); </w:t>
      </w:r>
      <w:r w:rsidR="00DC6A2C" w:rsidRPr="00A97384">
        <w:rPr>
          <w:rFonts w:ascii="Times New Roman" w:hAnsi="Times New Roman" w:cs="Times New Roman"/>
          <w:sz w:val="28"/>
          <w:szCs w:val="28"/>
        </w:rPr>
        <w:t xml:space="preserve">371,4 тис </w:t>
      </w:r>
      <w:r w:rsidRPr="00A97384">
        <w:rPr>
          <w:rFonts w:ascii="Times New Roman" w:hAnsi="Times New Roman" w:cs="Times New Roman"/>
          <w:sz w:val="28"/>
          <w:szCs w:val="28"/>
        </w:rPr>
        <w:t xml:space="preserve">осіб (ІІ група – фізичні особи – підприємці); </w:t>
      </w:r>
      <w:r w:rsidR="00DC6A2C" w:rsidRPr="00A97384">
        <w:rPr>
          <w:rFonts w:ascii="Times New Roman" w:hAnsi="Times New Roman" w:cs="Times New Roman"/>
          <w:sz w:val="28"/>
          <w:szCs w:val="28"/>
        </w:rPr>
        <w:t xml:space="preserve"> 250,6 тис</w:t>
      </w:r>
      <w:r w:rsidRPr="00A97384">
        <w:rPr>
          <w:rFonts w:ascii="Times New Roman" w:hAnsi="Times New Roman" w:cs="Times New Roman"/>
          <w:sz w:val="28"/>
          <w:szCs w:val="28"/>
        </w:rPr>
        <w:t xml:space="preserve"> осіб (ІІІ група –</w:t>
      </w:r>
      <w:r w:rsidR="00EF2B85" w:rsidRPr="00A97384">
        <w:rPr>
          <w:rFonts w:ascii="Times New Roman" w:hAnsi="Times New Roman" w:cs="Times New Roman"/>
          <w:sz w:val="28"/>
          <w:szCs w:val="28"/>
        </w:rPr>
        <w:t xml:space="preserve"> </w:t>
      </w:r>
      <w:r w:rsidRPr="00A97384">
        <w:rPr>
          <w:rFonts w:ascii="Times New Roman" w:hAnsi="Times New Roman" w:cs="Times New Roman"/>
          <w:sz w:val="28"/>
          <w:szCs w:val="28"/>
        </w:rPr>
        <w:t xml:space="preserve">фізичні особи – підприємці); </w:t>
      </w:r>
      <w:r w:rsidR="00DC6A2C" w:rsidRPr="00A97384">
        <w:rPr>
          <w:rFonts w:ascii="Times New Roman" w:hAnsi="Times New Roman" w:cs="Times New Roman"/>
          <w:sz w:val="28"/>
          <w:szCs w:val="28"/>
        </w:rPr>
        <w:t xml:space="preserve">32,2 тис </w:t>
      </w:r>
      <w:r w:rsidRPr="00A97384">
        <w:rPr>
          <w:rFonts w:ascii="Times New Roman" w:hAnsi="Times New Roman" w:cs="Times New Roman"/>
          <w:sz w:val="28"/>
          <w:szCs w:val="28"/>
        </w:rPr>
        <w:t xml:space="preserve">осіб </w:t>
      </w:r>
      <w:r w:rsidR="002315AA" w:rsidRPr="00A97384">
        <w:rPr>
          <w:rFonts w:ascii="Times New Roman" w:hAnsi="Times New Roman" w:cs="Times New Roman"/>
          <w:sz w:val="28"/>
          <w:szCs w:val="28"/>
        </w:rPr>
        <w:br/>
      </w:r>
      <w:r w:rsidRPr="00A97384">
        <w:rPr>
          <w:rFonts w:ascii="Times New Roman" w:hAnsi="Times New Roman" w:cs="Times New Roman"/>
          <w:sz w:val="28"/>
          <w:szCs w:val="28"/>
        </w:rPr>
        <w:t xml:space="preserve">(ІІІ група </w:t>
      </w:r>
      <w:r w:rsidR="002315AA" w:rsidRPr="00A97384">
        <w:rPr>
          <w:rFonts w:ascii="Times New Roman" w:hAnsi="Times New Roman" w:cs="Times New Roman"/>
          <w:sz w:val="28"/>
          <w:szCs w:val="28"/>
        </w:rPr>
        <w:t>–</w:t>
      </w:r>
      <w:r w:rsidRPr="00A97384">
        <w:rPr>
          <w:rFonts w:ascii="Times New Roman" w:hAnsi="Times New Roman" w:cs="Times New Roman"/>
          <w:sz w:val="28"/>
          <w:szCs w:val="28"/>
        </w:rPr>
        <w:t xml:space="preserve"> юридичні особи)</w:t>
      </w:r>
      <w:r w:rsidR="001D7EA9" w:rsidRPr="00A97384">
        <w:rPr>
          <w:rFonts w:ascii="Times New Roman" w:hAnsi="Times New Roman" w:cs="Times New Roman"/>
          <w:sz w:val="28"/>
          <w:szCs w:val="28"/>
        </w:rPr>
        <w:t>.</w:t>
      </w:r>
    </w:p>
    <w:p w:rsidR="00196764" w:rsidRPr="00A97384" w:rsidRDefault="002315AA" w:rsidP="00E6701F">
      <w:pPr>
        <w:autoSpaceDE w:val="0"/>
        <w:autoSpaceDN w:val="0"/>
        <w:adjustRightInd w:val="0"/>
        <w:spacing w:after="0" w:line="240" w:lineRule="auto"/>
        <w:ind w:firstLine="567"/>
        <w:jc w:val="both"/>
        <w:rPr>
          <w:rFonts w:ascii="Times New Roman" w:hAnsi="Times New Roman" w:cs="Times New Roman"/>
          <w:sz w:val="28"/>
          <w:szCs w:val="28"/>
        </w:rPr>
      </w:pPr>
      <w:r w:rsidRPr="00A97384">
        <w:rPr>
          <w:rFonts w:ascii="Times New Roman" w:hAnsi="Times New Roman" w:cs="Times New Roman"/>
          <w:sz w:val="28"/>
          <w:szCs w:val="28"/>
        </w:rPr>
        <w:t xml:space="preserve">Водночас </w:t>
      </w:r>
      <w:r w:rsidR="00AA3984" w:rsidRPr="00A97384">
        <w:rPr>
          <w:rFonts w:ascii="Times New Roman" w:hAnsi="Times New Roman" w:cs="Times New Roman"/>
          <w:sz w:val="28"/>
          <w:szCs w:val="28"/>
        </w:rPr>
        <w:t>питома вага суб’єктів господарювання, н</w:t>
      </w:r>
      <w:r w:rsidR="00C306A2" w:rsidRPr="00A97384">
        <w:rPr>
          <w:rFonts w:ascii="Times New Roman" w:hAnsi="Times New Roman" w:cs="Times New Roman"/>
          <w:sz w:val="28"/>
          <w:szCs w:val="28"/>
        </w:rPr>
        <w:t>а</w:t>
      </w:r>
      <w:r w:rsidR="00AA3984" w:rsidRPr="00A97384">
        <w:rPr>
          <w:rFonts w:ascii="Times New Roman" w:hAnsi="Times New Roman" w:cs="Times New Roman"/>
          <w:sz w:val="28"/>
          <w:szCs w:val="28"/>
        </w:rPr>
        <w:t xml:space="preserve"> яких поширюватиметься дія регуляторного </w:t>
      </w:r>
      <w:proofErr w:type="spellStart"/>
      <w:r w:rsidR="00AA3984" w:rsidRPr="00A97384">
        <w:rPr>
          <w:rFonts w:ascii="Times New Roman" w:hAnsi="Times New Roman" w:cs="Times New Roman"/>
          <w:sz w:val="28"/>
          <w:szCs w:val="28"/>
        </w:rPr>
        <w:t>акт</w:t>
      </w:r>
      <w:r w:rsidRPr="00A97384">
        <w:rPr>
          <w:rFonts w:ascii="Times New Roman" w:hAnsi="Times New Roman" w:cs="Times New Roman"/>
          <w:sz w:val="28"/>
          <w:szCs w:val="28"/>
        </w:rPr>
        <w:t>а</w:t>
      </w:r>
      <w:proofErr w:type="spellEnd"/>
      <w:r w:rsidR="00AA3984" w:rsidRPr="00A97384">
        <w:rPr>
          <w:rFonts w:ascii="Times New Roman" w:hAnsi="Times New Roman" w:cs="Times New Roman"/>
          <w:sz w:val="28"/>
          <w:szCs w:val="28"/>
        </w:rPr>
        <w:t xml:space="preserve"> </w:t>
      </w:r>
      <w:r w:rsidR="00C306A2" w:rsidRPr="00A97384">
        <w:rPr>
          <w:rFonts w:ascii="Times New Roman" w:hAnsi="Times New Roman" w:cs="Times New Roman"/>
          <w:sz w:val="28"/>
          <w:szCs w:val="28"/>
        </w:rPr>
        <w:t xml:space="preserve">в частині сплати ПДВ на загальних підставах </w:t>
      </w:r>
      <w:r w:rsidR="00AA3984" w:rsidRPr="00A97384">
        <w:rPr>
          <w:rFonts w:ascii="Times New Roman" w:hAnsi="Times New Roman" w:cs="Times New Roman"/>
          <w:sz w:val="28"/>
          <w:szCs w:val="28"/>
        </w:rPr>
        <w:t>у загальній кількості платників ССО (17</w:t>
      </w:r>
      <w:r w:rsidR="00DC6A2C" w:rsidRPr="00A97384">
        <w:rPr>
          <w:rFonts w:ascii="Times New Roman" w:hAnsi="Times New Roman" w:cs="Times New Roman"/>
          <w:sz w:val="28"/>
          <w:szCs w:val="28"/>
        </w:rPr>
        <w:t>62,2 тис</w:t>
      </w:r>
      <w:r w:rsidR="00AA3984" w:rsidRPr="00A97384">
        <w:rPr>
          <w:rFonts w:ascii="Times New Roman" w:hAnsi="Times New Roman" w:cs="Times New Roman"/>
          <w:sz w:val="28"/>
          <w:szCs w:val="28"/>
        </w:rPr>
        <w:t xml:space="preserve"> осіб) становить 3</w:t>
      </w:r>
      <w:r w:rsidR="00DC6A2C" w:rsidRPr="00A97384">
        <w:rPr>
          <w:rFonts w:ascii="Times New Roman" w:hAnsi="Times New Roman" w:cs="Times New Roman"/>
          <w:sz w:val="28"/>
          <w:szCs w:val="28"/>
        </w:rPr>
        <w:t>7,5</w:t>
      </w:r>
      <w:r w:rsidR="00AA3984" w:rsidRPr="00A97384">
        <w:rPr>
          <w:rFonts w:ascii="Times New Roman" w:hAnsi="Times New Roman" w:cs="Times New Roman"/>
          <w:sz w:val="28"/>
          <w:szCs w:val="28"/>
        </w:rPr>
        <w:t xml:space="preserve"> відсотків.</w:t>
      </w:r>
    </w:p>
    <w:p w:rsidR="00196764" w:rsidRPr="00A97384" w:rsidRDefault="00196764" w:rsidP="000F6B83">
      <w:pPr>
        <w:autoSpaceDE w:val="0"/>
        <w:autoSpaceDN w:val="0"/>
        <w:adjustRightInd w:val="0"/>
        <w:spacing w:after="0" w:line="240" w:lineRule="auto"/>
        <w:jc w:val="both"/>
        <w:rPr>
          <w:rFonts w:ascii="Times New Roman" w:hAnsi="Times New Roman" w:cs="Times New Roman"/>
          <w:sz w:val="28"/>
          <w:szCs w:val="28"/>
        </w:rPr>
      </w:pPr>
    </w:p>
    <w:tbl>
      <w:tblPr>
        <w:tblStyle w:val="a4"/>
        <w:tblW w:w="9634" w:type="dxa"/>
        <w:tblLook w:val="04A0" w:firstRow="1" w:lastRow="0" w:firstColumn="1" w:lastColumn="0" w:noHBand="0" w:noVBand="1"/>
      </w:tblPr>
      <w:tblGrid>
        <w:gridCol w:w="2263"/>
        <w:gridCol w:w="3210"/>
        <w:gridCol w:w="4161"/>
      </w:tblGrid>
      <w:tr w:rsidR="00A97384" w:rsidRPr="00A97384" w:rsidTr="007F743F">
        <w:tc>
          <w:tcPr>
            <w:tcW w:w="2263" w:type="dxa"/>
          </w:tcPr>
          <w:p w:rsidR="009C2AA7" w:rsidRPr="00A97384" w:rsidRDefault="009C2AA7" w:rsidP="00270FEF">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Вид</w:t>
            </w:r>
          </w:p>
          <w:p w:rsidR="009C2AA7" w:rsidRPr="00A97384" w:rsidRDefault="009C2AA7" w:rsidP="00270FEF">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альтернативи</w:t>
            </w:r>
          </w:p>
        </w:tc>
        <w:tc>
          <w:tcPr>
            <w:tcW w:w="3210" w:type="dxa"/>
          </w:tcPr>
          <w:p w:rsidR="009C2AA7" w:rsidRPr="00A97384" w:rsidRDefault="009C2AA7" w:rsidP="00270FEF">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Вигоди</w:t>
            </w:r>
          </w:p>
        </w:tc>
        <w:tc>
          <w:tcPr>
            <w:tcW w:w="4161" w:type="dxa"/>
          </w:tcPr>
          <w:p w:rsidR="009C2AA7" w:rsidRPr="00A97384" w:rsidRDefault="009C2AA7" w:rsidP="00270FEF">
            <w:pPr>
              <w:autoSpaceDE w:val="0"/>
              <w:autoSpaceDN w:val="0"/>
              <w:adjustRightInd w:val="0"/>
              <w:jc w:val="center"/>
              <w:rPr>
                <w:rFonts w:ascii="Times New Roman" w:hAnsi="Times New Roman" w:cs="Times New Roman"/>
                <w:sz w:val="28"/>
                <w:szCs w:val="28"/>
              </w:rPr>
            </w:pPr>
            <w:r w:rsidRPr="00A97384">
              <w:rPr>
                <w:rFonts w:ascii="Times New Roman" w:hAnsi="Times New Roman" w:cs="Times New Roman"/>
                <w:sz w:val="28"/>
                <w:szCs w:val="28"/>
              </w:rPr>
              <w:t>Витрати</w:t>
            </w:r>
          </w:p>
        </w:tc>
      </w:tr>
      <w:tr w:rsidR="00A97384" w:rsidRPr="00A97384" w:rsidTr="007F743F">
        <w:tc>
          <w:tcPr>
            <w:tcW w:w="2263" w:type="dxa"/>
          </w:tcPr>
          <w:p w:rsidR="005D2AB4" w:rsidRPr="00A97384" w:rsidRDefault="005D2AB4" w:rsidP="005D2AB4">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Альтернатива 1</w:t>
            </w:r>
          </w:p>
        </w:tc>
        <w:tc>
          <w:tcPr>
            <w:tcW w:w="3210" w:type="dxa"/>
          </w:tcPr>
          <w:p w:rsidR="005D2AB4" w:rsidRPr="00A97384" w:rsidRDefault="005D2AB4" w:rsidP="005D2AB4">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Ст</w:t>
            </w:r>
            <w:r w:rsidR="008B4C0D" w:rsidRPr="00A97384">
              <w:rPr>
                <w:rFonts w:ascii="Times New Roman" w:hAnsi="Times New Roman" w:cs="Times New Roman"/>
                <w:sz w:val="24"/>
                <w:szCs w:val="28"/>
              </w:rPr>
              <w:t>ворення</w:t>
            </w:r>
            <w:r w:rsidRPr="00A97384">
              <w:rPr>
                <w:rFonts w:ascii="Times New Roman" w:hAnsi="Times New Roman" w:cs="Times New Roman"/>
                <w:sz w:val="24"/>
                <w:szCs w:val="28"/>
              </w:rPr>
              <w:t xml:space="preserve"> рівних умов для всіх суб’єктів господарювання незалежно </w:t>
            </w:r>
            <w:r w:rsidRPr="00A97384">
              <w:rPr>
                <w:rFonts w:ascii="Times New Roman" w:hAnsi="Times New Roman" w:cs="Times New Roman"/>
                <w:sz w:val="24"/>
                <w:szCs w:val="28"/>
              </w:rPr>
              <w:lastRenderedPageBreak/>
              <w:t xml:space="preserve">від обраної системи оподаткування, зокрема для суб’єктів господарювання – платників ПДВ виключення </w:t>
            </w:r>
            <w:r w:rsidRPr="00A97384">
              <w:rPr>
                <w:rFonts w:ascii="Times New Roman" w:hAnsi="Times New Roman" w:cs="Times New Roman"/>
                <w:sz w:val="24"/>
                <w:szCs w:val="24"/>
              </w:rPr>
              <w:t xml:space="preserve"> умов недобросовісної конкуренції з платниками ССО.</w:t>
            </w:r>
          </w:p>
          <w:p w:rsidR="005D2AB4" w:rsidRPr="00A97384" w:rsidRDefault="005D2AB4" w:rsidP="00ED72E6">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 xml:space="preserve">У разі прийняття </w:t>
            </w:r>
            <w:proofErr w:type="spellStart"/>
            <w:r w:rsidRPr="00A97384">
              <w:rPr>
                <w:rFonts w:ascii="Times New Roman" w:hAnsi="Times New Roman" w:cs="Times New Roman"/>
                <w:sz w:val="24"/>
                <w:szCs w:val="28"/>
              </w:rPr>
              <w:t>акта</w:t>
            </w:r>
            <w:proofErr w:type="spellEnd"/>
            <w:r w:rsidRPr="00A97384">
              <w:rPr>
                <w:rFonts w:ascii="Times New Roman" w:hAnsi="Times New Roman" w:cs="Times New Roman"/>
                <w:sz w:val="24"/>
                <w:szCs w:val="28"/>
              </w:rPr>
              <w:t xml:space="preserve"> суб’єкти господарювання матимуть право </w:t>
            </w:r>
            <w:r w:rsidR="004D0CA5" w:rsidRPr="00A97384">
              <w:rPr>
                <w:rFonts w:ascii="Times New Roman" w:hAnsi="Times New Roman" w:cs="Times New Roman"/>
                <w:sz w:val="24"/>
                <w:szCs w:val="28"/>
              </w:rPr>
              <w:t>с</w:t>
            </w:r>
            <w:r w:rsidRPr="00A97384">
              <w:rPr>
                <w:rFonts w:ascii="Times New Roman" w:hAnsi="Times New Roman" w:cs="Times New Roman"/>
                <w:sz w:val="24"/>
                <w:szCs w:val="28"/>
              </w:rPr>
              <w:t>корист</w:t>
            </w:r>
            <w:r w:rsidR="004D0CA5" w:rsidRPr="00A97384">
              <w:rPr>
                <w:rFonts w:ascii="Times New Roman" w:hAnsi="Times New Roman" w:cs="Times New Roman"/>
                <w:sz w:val="24"/>
                <w:szCs w:val="28"/>
              </w:rPr>
              <w:t>а</w:t>
            </w:r>
            <w:r w:rsidRPr="00A97384">
              <w:rPr>
                <w:rFonts w:ascii="Times New Roman" w:hAnsi="Times New Roman" w:cs="Times New Roman"/>
                <w:sz w:val="24"/>
                <w:szCs w:val="28"/>
              </w:rPr>
              <w:t xml:space="preserve">тися податковим кредитом з ПДВ. Отже, </w:t>
            </w:r>
            <w:r w:rsidR="00ED72E6" w:rsidRPr="00A97384">
              <w:rPr>
                <w:rFonts w:ascii="Times New Roman" w:hAnsi="Times New Roman" w:cs="Times New Roman"/>
                <w:sz w:val="24"/>
                <w:szCs w:val="28"/>
              </w:rPr>
              <w:t xml:space="preserve">витрати </w:t>
            </w:r>
            <w:r w:rsidRPr="00A97384">
              <w:rPr>
                <w:rFonts w:ascii="Times New Roman" w:hAnsi="Times New Roman" w:cs="Times New Roman"/>
                <w:sz w:val="24"/>
                <w:szCs w:val="28"/>
              </w:rPr>
              <w:t xml:space="preserve"> пов’язані із сплатою податкових зобов’язань з ПДВ</w:t>
            </w:r>
            <w:r w:rsidR="00ED72E6" w:rsidRPr="00A97384">
              <w:rPr>
                <w:rFonts w:ascii="Times New Roman" w:hAnsi="Times New Roman" w:cs="Times New Roman"/>
                <w:sz w:val="24"/>
                <w:szCs w:val="28"/>
              </w:rPr>
              <w:t xml:space="preserve"> будуть зменшуватися</w:t>
            </w:r>
            <w:r w:rsidRPr="00A97384">
              <w:rPr>
                <w:rFonts w:ascii="Times New Roman" w:hAnsi="Times New Roman" w:cs="Times New Roman"/>
                <w:sz w:val="24"/>
                <w:szCs w:val="28"/>
              </w:rPr>
              <w:t xml:space="preserve">. </w:t>
            </w:r>
          </w:p>
        </w:tc>
        <w:tc>
          <w:tcPr>
            <w:tcW w:w="4161" w:type="dxa"/>
          </w:tcPr>
          <w:p w:rsidR="005D2AB4" w:rsidRPr="00A97384" w:rsidRDefault="00EF3D63" w:rsidP="005D2AB4">
            <w:pPr>
              <w:jc w:val="both"/>
              <w:rPr>
                <w:rFonts w:ascii="Times New Roman" w:hAnsi="Times New Roman" w:cs="Times New Roman"/>
                <w:sz w:val="24"/>
                <w:szCs w:val="24"/>
              </w:rPr>
            </w:pPr>
            <w:r w:rsidRPr="00A97384">
              <w:rPr>
                <w:rFonts w:ascii="Times New Roman" w:hAnsi="Times New Roman" w:cs="Times New Roman"/>
                <w:sz w:val="24"/>
                <w:szCs w:val="24"/>
              </w:rPr>
              <w:lastRenderedPageBreak/>
              <w:t xml:space="preserve">Витрати, </w:t>
            </w:r>
            <w:proofErr w:type="spellStart"/>
            <w:r w:rsidRPr="00A97384">
              <w:rPr>
                <w:rFonts w:ascii="Times New Roman" w:hAnsi="Times New Roman" w:cs="Times New Roman"/>
                <w:sz w:val="24"/>
                <w:szCs w:val="24"/>
              </w:rPr>
              <w:t>повязані</w:t>
            </w:r>
            <w:proofErr w:type="spellEnd"/>
            <w:r w:rsidRPr="00A97384">
              <w:rPr>
                <w:rFonts w:ascii="Times New Roman" w:hAnsi="Times New Roman" w:cs="Times New Roman"/>
                <w:sz w:val="24"/>
                <w:szCs w:val="24"/>
              </w:rPr>
              <w:t xml:space="preserve"> з виконанням вимог регуляторного </w:t>
            </w:r>
            <w:proofErr w:type="spellStart"/>
            <w:r w:rsidRPr="00A97384">
              <w:rPr>
                <w:rFonts w:ascii="Times New Roman" w:hAnsi="Times New Roman" w:cs="Times New Roman"/>
                <w:sz w:val="24"/>
                <w:szCs w:val="24"/>
              </w:rPr>
              <w:t>акта</w:t>
            </w:r>
            <w:proofErr w:type="spellEnd"/>
            <w:r w:rsidRPr="00A97384">
              <w:rPr>
                <w:rFonts w:ascii="Times New Roman" w:hAnsi="Times New Roman" w:cs="Times New Roman"/>
                <w:sz w:val="24"/>
                <w:szCs w:val="24"/>
              </w:rPr>
              <w:t>:</w:t>
            </w:r>
          </w:p>
          <w:p w:rsidR="00EF3D63" w:rsidRPr="00A97384" w:rsidRDefault="00EF3D63" w:rsidP="005D2AB4">
            <w:pPr>
              <w:jc w:val="both"/>
              <w:rPr>
                <w:rFonts w:ascii="Times New Roman" w:hAnsi="Times New Roman" w:cs="Times New Roman"/>
                <w:sz w:val="24"/>
                <w:szCs w:val="24"/>
              </w:rPr>
            </w:pPr>
            <w:r w:rsidRPr="00A97384">
              <w:rPr>
                <w:rFonts w:ascii="Times New Roman" w:hAnsi="Times New Roman" w:cs="Times New Roman"/>
                <w:sz w:val="24"/>
                <w:szCs w:val="24"/>
              </w:rPr>
              <w:lastRenderedPageBreak/>
              <w:t>-</w:t>
            </w:r>
            <w:r w:rsidR="00144B02" w:rsidRPr="00A97384">
              <w:rPr>
                <w:rFonts w:ascii="Times New Roman" w:hAnsi="Times New Roman" w:cs="Times New Roman"/>
                <w:sz w:val="24"/>
                <w:szCs w:val="24"/>
              </w:rPr>
              <w:t xml:space="preserve"> </w:t>
            </w:r>
            <w:r w:rsidRPr="00A97384">
              <w:rPr>
                <w:rFonts w:ascii="Times New Roman" w:hAnsi="Times New Roman" w:cs="Times New Roman"/>
                <w:sz w:val="24"/>
                <w:szCs w:val="24"/>
              </w:rPr>
              <w:t>сплата нарахованого ПДВ, який може бути зменшений на суми податкового кредиту з ПДВ.</w:t>
            </w:r>
          </w:p>
          <w:p w:rsidR="00EF3D63" w:rsidRPr="00A97384" w:rsidRDefault="00EF3D63" w:rsidP="005D2AB4">
            <w:pPr>
              <w:jc w:val="both"/>
              <w:rPr>
                <w:rFonts w:ascii="Times New Roman" w:hAnsi="Times New Roman" w:cs="Times New Roman"/>
                <w:sz w:val="24"/>
                <w:szCs w:val="24"/>
              </w:rPr>
            </w:pPr>
            <w:r w:rsidRPr="00A97384">
              <w:rPr>
                <w:rFonts w:ascii="Times New Roman" w:hAnsi="Times New Roman" w:cs="Times New Roman"/>
                <w:sz w:val="24"/>
                <w:szCs w:val="24"/>
              </w:rPr>
              <w:t xml:space="preserve">  </w:t>
            </w:r>
          </w:p>
          <w:p w:rsidR="005D2AB4" w:rsidRPr="00A97384" w:rsidRDefault="005D2AB4" w:rsidP="005D2AB4">
            <w:pPr>
              <w:jc w:val="both"/>
              <w:rPr>
                <w:rFonts w:ascii="Times New Roman" w:hAnsi="Times New Roman" w:cs="Times New Roman"/>
                <w:sz w:val="24"/>
                <w:szCs w:val="24"/>
              </w:rPr>
            </w:pPr>
            <w:r w:rsidRPr="00A97384">
              <w:rPr>
                <w:rFonts w:ascii="Times New Roman" w:hAnsi="Times New Roman" w:cs="Times New Roman"/>
                <w:sz w:val="24"/>
                <w:szCs w:val="24"/>
              </w:rPr>
              <w:t>Водночас передбачаються незначні витрати робочого часу</w:t>
            </w:r>
            <w:r w:rsidR="00EF3D63" w:rsidRPr="00A97384">
              <w:rPr>
                <w:rFonts w:ascii="Times New Roman" w:hAnsi="Times New Roman" w:cs="Times New Roman"/>
                <w:sz w:val="24"/>
                <w:szCs w:val="24"/>
              </w:rPr>
              <w:t xml:space="preserve"> пл</w:t>
            </w:r>
            <w:r w:rsidR="00607A64" w:rsidRPr="00A97384">
              <w:rPr>
                <w:rFonts w:ascii="Times New Roman" w:hAnsi="Times New Roman" w:cs="Times New Roman"/>
                <w:sz w:val="24"/>
                <w:szCs w:val="24"/>
              </w:rPr>
              <w:t>а</w:t>
            </w:r>
            <w:r w:rsidR="00EF3D63" w:rsidRPr="00A97384">
              <w:rPr>
                <w:rFonts w:ascii="Times New Roman" w:hAnsi="Times New Roman" w:cs="Times New Roman"/>
                <w:sz w:val="24"/>
                <w:szCs w:val="24"/>
              </w:rPr>
              <w:t>тників ССО з</w:t>
            </w:r>
            <w:r w:rsidRPr="00A97384">
              <w:rPr>
                <w:rFonts w:ascii="Times New Roman" w:hAnsi="Times New Roman" w:cs="Times New Roman"/>
                <w:sz w:val="24"/>
                <w:szCs w:val="24"/>
              </w:rPr>
              <w:t xml:space="preserve"> метою ознайомлення з </w:t>
            </w:r>
            <w:r w:rsidR="00607A64" w:rsidRPr="00A97384">
              <w:rPr>
                <w:rFonts w:ascii="Times New Roman" w:hAnsi="Times New Roman" w:cs="Times New Roman"/>
                <w:sz w:val="24"/>
                <w:szCs w:val="24"/>
              </w:rPr>
              <w:t>положеннями</w:t>
            </w:r>
            <w:r w:rsidRPr="00A97384">
              <w:rPr>
                <w:rFonts w:ascii="Times New Roman" w:hAnsi="Times New Roman" w:cs="Times New Roman"/>
                <w:sz w:val="24"/>
                <w:szCs w:val="24"/>
              </w:rPr>
              <w:t xml:space="preserve"> регуляторного </w:t>
            </w:r>
            <w:proofErr w:type="spellStart"/>
            <w:r w:rsidRPr="00A97384">
              <w:rPr>
                <w:rFonts w:ascii="Times New Roman" w:hAnsi="Times New Roman" w:cs="Times New Roman"/>
                <w:sz w:val="24"/>
                <w:szCs w:val="24"/>
              </w:rPr>
              <w:t>акт</w:t>
            </w:r>
            <w:r w:rsidR="001D78A0" w:rsidRPr="00A97384">
              <w:rPr>
                <w:rFonts w:ascii="Times New Roman" w:hAnsi="Times New Roman" w:cs="Times New Roman"/>
                <w:sz w:val="24"/>
                <w:szCs w:val="24"/>
              </w:rPr>
              <w:t>а</w:t>
            </w:r>
            <w:proofErr w:type="spellEnd"/>
            <w:r w:rsidR="00322C24" w:rsidRPr="00A97384">
              <w:rPr>
                <w:rFonts w:ascii="Times New Roman" w:hAnsi="Times New Roman" w:cs="Times New Roman"/>
                <w:sz w:val="24"/>
                <w:szCs w:val="24"/>
              </w:rPr>
              <w:t xml:space="preserve"> та забезпечення умов його виконання</w:t>
            </w:r>
            <w:r w:rsidRPr="00A97384">
              <w:rPr>
                <w:rFonts w:ascii="Times New Roman" w:hAnsi="Times New Roman" w:cs="Times New Roman"/>
                <w:sz w:val="24"/>
                <w:szCs w:val="24"/>
              </w:rPr>
              <w:t>.</w:t>
            </w:r>
          </w:p>
          <w:p w:rsidR="005D2AB4" w:rsidRPr="00A97384" w:rsidRDefault="005D2AB4" w:rsidP="005D2AB4">
            <w:pPr>
              <w:jc w:val="both"/>
              <w:rPr>
                <w:rFonts w:ascii="Times New Roman" w:hAnsi="Times New Roman" w:cs="Times New Roman"/>
                <w:sz w:val="24"/>
                <w:szCs w:val="24"/>
                <w:lang w:val="ru-RU"/>
              </w:rPr>
            </w:pPr>
          </w:p>
          <w:p w:rsidR="003F4EBE" w:rsidRPr="00A97384" w:rsidRDefault="005D2AB4" w:rsidP="008B4C0D">
            <w:pPr>
              <w:autoSpaceDE w:val="0"/>
              <w:autoSpaceDN w:val="0"/>
              <w:adjustRightInd w:val="0"/>
              <w:jc w:val="both"/>
              <w:rPr>
                <w:rFonts w:ascii="Times New Roman" w:hAnsi="Times New Roman" w:cs="Times New Roman"/>
                <w:sz w:val="24"/>
                <w:szCs w:val="28"/>
              </w:rPr>
            </w:pPr>
            <w:r w:rsidRPr="00A97384">
              <w:rPr>
                <w:rFonts w:ascii="Times New Roman" w:hAnsi="Times New Roman" w:cs="Times New Roman"/>
                <w:sz w:val="24"/>
                <w:szCs w:val="28"/>
              </w:rPr>
              <w:t xml:space="preserve">Разом з тим, </w:t>
            </w:r>
            <w:r w:rsidR="00EF3D63" w:rsidRPr="00A97384">
              <w:rPr>
                <w:rFonts w:ascii="Times New Roman" w:hAnsi="Times New Roman" w:cs="Times New Roman"/>
                <w:sz w:val="24"/>
                <w:szCs w:val="28"/>
              </w:rPr>
              <w:t xml:space="preserve">витрати з виконання вимог регуляторного </w:t>
            </w:r>
            <w:proofErr w:type="spellStart"/>
            <w:r w:rsidR="00EF3D63" w:rsidRPr="00A97384">
              <w:rPr>
                <w:rFonts w:ascii="Times New Roman" w:hAnsi="Times New Roman" w:cs="Times New Roman"/>
                <w:sz w:val="24"/>
                <w:szCs w:val="28"/>
              </w:rPr>
              <w:t>акта</w:t>
            </w:r>
            <w:proofErr w:type="spellEnd"/>
            <w:r w:rsidR="00EF3D63" w:rsidRPr="00A97384">
              <w:rPr>
                <w:rFonts w:ascii="Times New Roman" w:hAnsi="Times New Roman" w:cs="Times New Roman"/>
                <w:sz w:val="24"/>
                <w:szCs w:val="28"/>
              </w:rPr>
              <w:t xml:space="preserve"> </w:t>
            </w:r>
            <w:r w:rsidR="00CE4B9F" w:rsidRPr="00A97384">
              <w:rPr>
                <w:rFonts w:ascii="Times New Roman" w:hAnsi="Times New Roman" w:cs="Times New Roman"/>
                <w:sz w:val="24"/>
                <w:szCs w:val="28"/>
              </w:rPr>
              <w:t>платником</w:t>
            </w:r>
            <w:r w:rsidR="00EF3D63" w:rsidRPr="00A97384">
              <w:rPr>
                <w:rFonts w:ascii="Times New Roman" w:hAnsi="Times New Roman" w:cs="Times New Roman"/>
                <w:sz w:val="24"/>
                <w:szCs w:val="28"/>
              </w:rPr>
              <w:t xml:space="preserve"> ПДВ в частині подання </w:t>
            </w:r>
            <w:r w:rsidR="00CE4B9F" w:rsidRPr="00A97384">
              <w:rPr>
                <w:rFonts w:ascii="Times New Roman" w:hAnsi="Times New Roman" w:cs="Times New Roman"/>
                <w:sz w:val="24"/>
                <w:szCs w:val="28"/>
              </w:rPr>
              <w:t>звітності</w:t>
            </w:r>
            <w:r w:rsidR="00EF3D63" w:rsidRPr="00A97384">
              <w:rPr>
                <w:rFonts w:ascii="Times New Roman" w:hAnsi="Times New Roman" w:cs="Times New Roman"/>
                <w:sz w:val="24"/>
                <w:szCs w:val="28"/>
              </w:rPr>
              <w:t xml:space="preserve"> з ПДВ та </w:t>
            </w:r>
            <w:r w:rsidR="00CE4B9F" w:rsidRPr="00A97384">
              <w:rPr>
                <w:rFonts w:ascii="Times New Roman" w:hAnsi="Times New Roman" w:cs="Times New Roman"/>
                <w:sz w:val="24"/>
                <w:szCs w:val="28"/>
              </w:rPr>
              <w:t>заповнення</w:t>
            </w:r>
            <w:r w:rsidR="00EF3D63" w:rsidRPr="00A97384">
              <w:rPr>
                <w:rFonts w:ascii="Times New Roman" w:hAnsi="Times New Roman" w:cs="Times New Roman"/>
                <w:sz w:val="24"/>
                <w:szCs w:val="28"/>
              </w:rPr>
              <w:t xml:space="preserve"> податкових накладних мінімальні, о</w:t>
            </w:r>
            <w:r w:rsidRPr="00A97384">
              <w:rPr>
                <w:rFonts w:ascii="Times New Roman" w:hAnsi="Times New Roman" w:cs="Times New Roman"/>
                <w:sz w:val="24"/>
                <w:szCs w:val="28"/>
              </w:rPr>
              <w:t xml:space="preserve">скільки </w:t>
            </w:r>
            <w:r w:rsidR="00212553" w:rsidRPr="00A97384">
              <w:rPr>
                <w:rFonts w:ascii="Times New Roman" w:hAnsi="Times New Roman" w:cs="Times New Roman"/>
                <w:sz w:val="24"/>
                <w:szCs w:val="28"/>
              </w:rPr>
              <w:t>на офіційному веб</w:t>
            </w:r>
            <w:r w:rsidR="008E353E" w:rsidRPr="00A97384">
              <w:rPr>
                <w:rFonts w:ascii="Times New Roman" w:hAnsi="Times New Roman" w:cs="Times New Roman"/>
                <w:sz w:val="24"/>
                <w:szCs w:val="28"/>
              </w:rPr>
              <w:t>-</w:t>
            </w:r>
            <w:r w:rsidR="00212553" w:rsidRPr="00A97384">
              <w:rPr>
                <w:rFonts w:ascii="Times New Roman" w:hAnsi="Times New Roman" w:cs="Times New Roman"/>
                <w:sz w:val="24"/>
                <w:szCs w:val="28"/>
              </w:rPr>
              <w:t xml:space="preserve">сайті  ДПС розміщено безоплатне програмне забезпечення («Електронний кабінет»), що надає можливість </w:t>
            </w:r>
            <w:r w:rsidR="00CD68BD" w:rsidRPr="00A97384">
              <w:rPr>
                <w:rFonts w:ascii="Times New Roman" w:hAnsi="Times New Roman" w:cs="Times New Roman"/>
                <w:sz w:val="24"/>
                <w:szCs w:val="28"/>
              </w:rPr>
              <w:t>реєстраці</w:t>
            </w:r>
            <w:r w:rsidR="005F2145" w:rsidRPr="00A97384">
              <w:rPr>
                <w:rFonts w:ascii="Times New Roman" w:hAnsi="Times New Roman" w:cs="Times New Roman"/>
                <w:sz w:val="24"/>
                <w:szCs w:val="28"/>
              </w:rPr>
              <w:t>ї</w:t>
            </w:r>
            <w:r w:rsidR="00CD68BD" w:rsidRPr="00A97384">
              <w:rPr>
                <w:rFonts w:ascii="Times New Roman" w:hAnsi="Times New Roman" w:cs="Times New Roman"/>
                <w:sz w:val="24"/>
                <w:szCs w:val="28"/>
              </w:rPr>
              <w:t xml:space="preserve"> </w:t>
            </w:r>
            <w:r w:rsidR="005F2145" w:rsidRPr="00A97384">
              <w:rPr>
                <w:rFonts w:ascii="Times New Roman" w:hAnsi="Times New Roman" w:cs="Times New Roman"/>
                <w:sz w:val="24"/>
                <w:szCs w:val="28"/>
              </w:rPr>
              <w:t xml:space="preserve">податкових накладних </w:t>
            </w:r>
            <w:r w:rsidR="00CD68BD" w:rsidRPr="00A97384">
              <w:rPr>
                <w:rFonts w:ascii="Times New Roman" w:hAnsi="Times New Roman" w:cs="Times New Roman"/>
                <w:sz w:val="24"/>
                <w:szCs w:val="28"/>
              </w:rPr>
              <w:t xml:space="preserve">в автоматичному режимі, формування та </w:t>
            </w:r>
            <w:r w:rsidR="00212553" w:rsidRPr="00A97384">
              <w:rPr>
                <w:rFonts w:ascii="Times New Roman" w:hAnsi="Times New Roman" w:cs="Times New Roman"/>
                <w:sz w:val="24"/>
                <w:szCs w:val="28"/>
              </w:rPr>
              <w:t>подання звітності з ПДВ</w:t>
            </w:r>
            <w:r w:rsidR="00B350E7" w:rsidRPr="00A97384">
              <w:rPr>
                <w:rFonts w:ascii="Times New Roman" w:hAnsi="Times New Roman" w:cs="Times New Roman"/>
                <w:sz w:val="24"/>
                <w:szCs w:val="28"/>
              </w:rPr>
              <w:t xml:space="preserve"> </w:t>
            </w:r>
          </w:p>
          <w:p w:rsidR="00ED72E6" w:rsidRPr="00A97384" w:rsidRDefault="00ED72E6" w:rsidP="00204EAD">
            <w:pPr>
              <w:autoSpaceDE w:val="0"/>
              <w:autoSpaceDN w:val="0"/>
              <w:adjustRightInd w:val="0"/>
              <w:jc w:val="both"/>
              <w:rPr>
                <w:sz w:val="24"/>
                <w:szCs w:val="24"/>
              </w:rPr>
            </w:pPr>
            <w:r w:rsidRPr="00A97384">
              <w:rPr>
                <w:rFonts w:ascii="Times New Roman" w:hAnsi="Times New Roman" w:cs="Times New Roman"/>
                <w:sz w:val="24"/>
                <w:szCs w:val="28"/>
              </w:rPr>
              <w:t xml:space="preserve">Також, </w:t>
            </w:r>
            <w:r w:rsidR="00204EAD" w:rsidRPr="00A97384">
              <w:rPr>
                <w:rFonts w:ascii="Times New Roman" w:hAnsi="Times New Roman" w:cs="Times New Roman"/>
                <w:sz w:val="24"/>
                <w:szCs w:val="28"/>
              </w:rPr>
              <w:t xml:space="preserve">кваліфікований </w:t>
            </w:r>
            <w:r w:rsidRPr="00A97384">
              <w:rPr>
                <w:rFonts w:ascii="Times New Roman" w:hAnsi="Times New Roman" w:cs="Times New Roman"/>
                <w:sz w:val="24"/>
                <w:szCs w:val="28"/>
              </w:rPr>
              <w:t xml:space="preserve">електронний </w:t>
            </w:r>
            <w:r w:rsidR="00204EAD" w:rsidRPr="00A97384">
              <w:rPr>
                <w:rFonts w:ascii="Times New Roman" w:hAnsi="Times New Roman" w:cs="Times New Roman"/>
                <w:sz w:val="24"/>
                <w:szCs w:val="28"/>
              </w:rPr>
              <w:t>к</w:t>
            </w:r>
            <w:r w:rsidRPr="00A97384">
              <w:rPr>
                <w:rFonts w:ascii="Times New Roman" w:hAnsi="Times New Roman" w:cs="Times New Roman"/>
                <w:sz w:val="24"/>
                <w:szCs w:val="28"/>
              </w:rPr>
              <w:t>люч платник</w:t>
            </w:r>
            <w:r w:rsidR="00204EAD" w:rsidRPr="00A97384">
              <w:rPr>
                <w:rFonts w:ascii="Times New Roman" w:hAnsi="Times New Roman" w:cs="Times New Roman"/>
                <w:sz w:val="24"/>
                <w:szCs w:val="28"/>
              </w:rPr>
              <w:t xml:space="preserve"> податків</w:t>
            </w:r>
            <w:r w:rsidRPr="00A97384">
              <w:rPr>
                <w:rFonts w:ascii="Times New Roman" w:hAnsi="Times New Roman" w:cs="Times New Roman"/>
                <w:sz w:val="24"/>
                <w:szCs w:val="28"/>
              </w:rPr>
              <w:t xml:space="preserve"> може отримати в контролюючому органі </w:t>
            </w:r>
            <w:r w:rsidR="00353CDB" w:rsidRPr="00A97384">
              <w:rPr>
                <w:rFonts w:ascii="Times New Roman" w:hAnsi="Times New Roman" w:cs="Times New Roman"/>
                <w:sz w:val="24"/>
                <w:szCs w:val="28"/>
              </w:rPr>
              <w:t>безкоштовно</w:t>
            </w:r>
          </w:p>
        </w:tc>
      </w:tr>
      <w:tr w:rsidR="005D2AB4" w:rsidRPr="00B4065D" w:rsidTr="007F743F">
        <w:tc>
          <w:tcPr>
            <w:tcW w:w="2263" w:type="dxa"/>
          </w:tcPr>
          <w:p w:rsidR="005D2AB4" w:rsidRPr="00B4065D" w:rsidRDefault="005D2AB4" w:rsidP="005D2AB4">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lastRenderedPageBreak/>
              <w:t>Альтернатива 2</w:t>
            </w:r>
          </w:p>
        </w:tc>
        <w:tc>
          <w:tcPr>
            <w:tcW w:w="3210" w:type="dxa"/>
          </w:tcPr>
          <w:p w:rsidR="00E30BE1" w:rsidRPr="00B4065D" w:rsidRDefault="00E30BE1" w:rsidP="00E30BE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 xml:space="preserve">У разі неприйняття </w:t>
            </w:r>
            <w:proofErr w:type="spellStart"/>
            <w:r w:rsidRPr="00B4065D">
              <w:rPr>
                <w:rFonts w:ascii="Times New Roman" w:hAnsi="Times New Roman" w:cs="Times New Roman"/>
                <w:sz w:val="24"/>
                <w:szCs w:val="28"/>
              </w:rPr>
              <w:t>акта</w:t>
            </w:r>
            <w:proofErr w:type="spellEnd"/>
            <w:r w:rsidRPr="00B4065D">
              <w:rPr>
                <w:rFonts w:ascii="Times New Roman" w:hAnsi="Times New Roman" w:cs="Times New Roman"/>
                <w:sz w:val="24"/>
                <w:szCs w:val="28"/>
              </w:rPr>
              <w:t>. Економія фінансових ресурсів у зв’язку з відсутністю</w:t>
            </w:r>
            <w:r w:rsidR="00A2374F" w:rsidRPr="00B4065D">
              <w:rPr>
                <w:rFonts w:ascii="Times New Roman" w:hAnsi="Times New Roman" w:cs="Times New Roman"/>
                <w:sz w:val="24"/>
                <w:szCs w:val="28"/>
              </w:rPr>
              <w:t xml:space="preserve"> умов реєстрації</w:t>
            </w:r>
            <w:r w:rsidRPr="00B4065D">
              <w:rPr>
                <w:rFonts w:ascii="Times New Roman" w:hAnsi="Times New Roman" w:cs="Times New Roman"/>
                <w:sz w:val="24"/>
                <w:szCs w:val="28"/>
              </w:rPr>
              <w:t xml:space="preserve"> платник</w:t>
            </w:r>
            <w:r w:rsidR="00A2374F" w:rsidRPr="00B4065D">
              <w:rPr>
                <w:rFonts w:ascii="Times New Roman" w:hAnsi="Times New Roman" w:cs="Times New Roman"/>
                <w:sz w:val="24"/>
                <w:szCs w:val="28"/>
              </w:rPr>
              <w:t>ом</w:t>
            </w:r>
            <w:r w:rsidRPr="00B4065D">
              <w:rPr>
                <w:rFonts w:ascii="Times New Roman" w:hAnsi="Times New Roman" w:cs="Times New Roman"/>
                <w:sz w:val="24"/>
                <w:szCs w:val="28"/>
              </w:rPr>
              <w:t xml:space="preserve"> ПДВ</w:t>
            </w:r>
          </w:p>
          <w:p w:rsidR="005D2AB4" w:rsidRPr="00B4065D" w:rsidRDefault="005D2AB4" w:rsidP="005D2AB4">
            <w:pPr>
              <w:autoSpaceDE w:val="0"/>
              <w:autoSpaceDN w:val="0"/>
              <w:adjustRightInd w:val="0"/>
              <w:jc w:val="both"/>
              <w:rPr>
                <w:rFonts w:ascii="Times New Roman" w:hAnsi="Times New Roman" w:cs="Times New Roman"/>
                <w:sz w:val="24"/>
                <w:szCs w:val="28"/>
              </w:rPr>
            </w:pPr>
          </w:p>
        </w:tc>
        <w:tc>
          <w:tcPr>
            <w:tcW w:w="4161" w:type="dxa"/>
          </w:tcPr>
          <w:p w:rsidR="007F0CDF" w:rsidRPr="00B4065D" w:rsidRDefault="00212553" w:rsidP="00A2374F">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В разі з</w:t>
            </w:r>
            <w:r w:rsidR="007F0CDF" w:rsidRPr="00B4065D">
              <w:rPr>
                <w:rFonts w:ascii="Times New Roman" w:hAnsi="Times New Roman" w:cs="Times New Roman"/>
                <w:sz w:val="24"/>
                <w:szCs w:val="28"/>
              </w:rPr>
              <w:t xml:space="preserve">алишення ситуації без змін </w:t>
            </w:r>
            <w:r w:rsidR="00A2374F" w:rsidRPr="00B4065D">
              <w:rPr>
                <w:rFonts w:ascii="Times New Roman" w:hAnsi="Times New Roman" w:cs="Times New Roman"/>
                <w:sz w:val="24"/>
                <w:szCs w:val="28"/>
              </w:rPr>
              <w:t xml:space="preserve">продовжать </w:t>
            </w:r>
            <w:r w:rsidR="007F0CDF" w:rsidRPr="00B4065D">
              <w:rPr>
                <w:rFonts w:ascii="Times New Roman" w:hAnsi="Times New Roman" w:cs="Times New Roman"/>
                <w:sz w:val="24"/>
                <w:szCs w:val="24"/>
              </w:rPr>
              <w:t>іс</w:t>
            </w:r>
            <w:r w:rsidR="00EF3D63" w:rsidRPr="00B4065D">
              <w:rPr>
                <w:rFonts w:ascii="Times New Roman" w:hAnsi="Times New Roman" w:cs="Times New Roman"/>
                <w:sz w:val="24"/>
                <w:szCs w:val="24"/>
              </w:rPr>
              <w:t>ну</w:t>
            </w:r>
            <w:r w:rsidR="00A2374F" w:rsidRPr="00B4065D">
              <w:rPr>
                <w:rFonts w:ascii="Times New Roman" w:hAnsi="Times New Roman" w:cs="Times New Roman"/>
                <w:sz w:val="24"/>
                <w:szCs w:val="24"/>
              </w:rPr>
              <w:t>вати</w:t>
            </w:r>
            <w:r w:rsidR="00EF3D63" w:rsidRPr="00B4065D">
              <w:rPr>
                <w:rFonts w:ascii="Times New Roman" w:hAnsi="Times New Roman" w:cs="Times New Roman"/>
                <w:sz w:val="24"/>
                <w:szCs w:val="24"/>
              </w:rPr>
              <w:t xml:space="preserve"> </w:t>
            </w:r>
            <w:r w:rsidR="007F0CDF" w:rsidRPr="00B4065D">
              <w:rPr>
                <w:rFonts w:ascii="Times New Roman" w:hAnsi="Times New Roman" w:cs="Times New Roman"/>
                <w:sz w:val="24"/>
                <w:szCs w:val="24"/>
              </w:rPr>
              <w:t>умов</w:t>
            </w:r>
            <w:r w:rsidR="00E43D2A" w:rsidRPr="00B4065D">
              <w:rPr>
                <w:rFonts w:ascii="Times New Roman" w:hAnsi="Times New Roman" w:cs="Times New Roman"/>
                <w:sz w:val="24"/>
                <w:szCs w:val="24"/>
              </w:rPr>
              <w:t>и</w:t>
            </w:r>
            <w:r w:rsidR="007F0CDF" w:rsidRPr="00B4065D">
              <w:rPr>
                <w:rFonts w:ascii="Times New Roman" w:hAnsi="Times New Roman" w:cs="Times New Roman"/>
                <w:sz w:val="24"/>
                <w:szCs w:val="24"/>
              </w:rPr>
              <w:t xml:space="preserve"> недобросовісної конкуренції</w:t>
            </w:r>
            <w:r w:rsidR="00E43D2A" w:rsidRPr="00B4065D">
              <w:rPr>
                <w:rFonts w:ascii="Times New Roman" w:hAnsi="Times New Roman" w:cs="Times New Roman"/>
                <w:sz w:val="24"/>
                <w:szCs w:val="24"/>
              </w:rPr>
              <w:t xml:space="preserve"> для СГ, які на сьогодні зареєстровані платниками ПДВ</w:t>
            </w:r>
            <w:r w:rsidR="00A2374F" w:rsidRPr="00B4065D">
              <w:rPr>
                <w:rFonts w:ascii="Times New Roman" w:hAnsi="Times New Roman" w:cs="Times New Roman"/>
                <w:sz w:val="24"/>
                <w:szCs w:val="24"/>
              </w:rPr>
              <w:t xml:space="preserve">. </w:t>
            </w:r>
          </w:p>
        </w:tc>
      </w:tr>
    </w:tbl>
    <w:p w:rsidR="00B85345" w:rsidRPr="00B4065D" w:rsidRDefault="00B85345" w:rsidP="00B85345">
      <w:pPr>
        <w:autoSpaceDE w:val="0"/>
        <w:autoSpaceDN w:val="0"/>
        <w:adjustRightInd w:val="0"/>
        <w:spacing w:after="0" w:line="240" w:lineRule="auto"/>
        <w:jc w:val="both"/>
        <w:rPr>
          <w:rFonts w:ascii="Times New Roman" w:hAnsi="Times New Roman" w:cs="Times New Roman"/>
          <w:sz w:val="28"/>
          <w:szCs w:val="28"/>
        </w:rPr>
      </w:pPr>
    </w:p>
    <w:tbl>
      <w:tblPr>
        <w:tblStyle w:val="a4"/>
        <w:tblW w:w="9634" w:type="dxa"/>
        <w:tblLook w:val="04A0" w:firstRow="1" w:lastRow="0" w:firstColumn="1" w:lastColumn="0" w:noHBand="0" w:noVBand="1"/>
      </w:tblPr>
      <w:tblGrid>
        <w:gridCol w:w="5807"/>
        <w:gridCol w:w="3827"/>
      </w:tblGrid>
      <w:tr w:rsidR="00B4065D" w:rsidRPr="00B4065D" w:rsidTr="00C75A72">
        <w:tc>
          <w:tcPr>
            <w:tcW w:w="5807" w:type="dxa"/>
          </w:tcPr>
          <w:p w:rsidR="00B85345" w:rsidRPr="00B4065D" w:rsidRDefault="00B85345" w:rsidP="00B85345">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Сумарні витрати за альтернативами</w:t>
            </w:r>
          </w:p>
        </w:tc>
        <w:tc>
          <w:tcPr>
            <w:tcW w:w="3827" w:type="dxa"/>
          </w:tcPr>
          <w:p w:rsidR="00B85345" w:rsidRPr="00B4065D" w:rsidRDefault="00B85345" w:rsidP="00B85345">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Сума витрат, гривень</w:t>
            </w:r>
          </w:p>
        </w:tc>
      </w:tr>
      <w:tr w:rsidR="00B85345" w:rsidRPr="00B4065D" w:rsidTr="00C75A72">
        <w:tc>
          <w:tcPr>
            <w:tcW w:w="5807" w:type="dxa"/>
          </w:tcPr>
          <w:p w:rsidR="00B85345" w:rsidRPr="00B4065D" w:rsidRDefault="00B85345" w:rsidP="00246858">
            <w:pPr>
              <w:autoSpaceDE w:val="0"/>
              <w:autoSpaceDN w:val="0"/>
              <w:adjustRightInd w:val="0"/>
              <w:jc w:val="both"/>
              <w:rPr>
                <w:rFonts w:ascii="Times New Roman" w:hAnsi="Times New Roman" w:cs="Times New Roman"/>
                <w:sz w:val="28"/>
                <w:szCs w:val="28"/>
              </w:rPr>
            </w:pPr>
            <w:r w:rsidRPr="00B4065D">
              <w:rPr>
                <w:rFonts w:ascii="Times New Roman" w:hAnsi="Times New Roman" w:cs="Times New Roman"/>
                <w:sz w:val="24"/>
                <w:szCs w:val="24"/>
              </w:rPr>
              <w:t>Альтернатива 1. Сумарні</w:t>
            </w:r>
            <w:r w:rsidRPr="00B4065D">
              <w:rPr>
                <w:rFonts w:ascii="Times New Roman" w:hAnsi="Times New Roman" w:cs="Times New Roman"/>
                <w:sz w:val="24"/>
                <w:szCs w:val="28"/>
              </w:rPr>
              <w:t xml:space="preserve"> витрати для суб’єкт</w:t>
            </w:r>
            <w:r w:rsidR="00246858" w:rsidRPr="00B4065D">
              <w:rPr>
                <w:rFonts w:ascii="Times New Roman" w:hAnsi="Times New Roman" w:cs="Times New Roman"/>
                <w:sz w:val="24"/>
                <w:szCs w:val="28"/>
              </w:rPr>
              <w:t>ів</w:t>
            </w:r>
            <w:r w:rsidRPr="00B4065D">
              <w:rPr>
                <w:rFonts w:ascii="Times New Roman" w:hAnsi="Times New Roman" w:cs="Times New Roman"/>
                <w:sz w:val="24"/>
                <w:szCs w:val="28"/>
              </w:rPr>
              <w:t xml:space="preserve"> господарювання</w:t>
            </w:r>
            <w:r w:rsidR="00212553" w:rsidRPr="00B4065D">
              <w:rPr>
                <w:rFonts w:ascii="Times New Roman" w:hAnsi="Times New Roman" w:cs="Times New Roman"/>
                <w:sz w:val="24"/>
                <w:szCs w:val="28"/>
              </w:rPr>
              <w:t xml:space="preserve">, на які поширюватиметься дія регуляторного </w:t>
            </w:r>
            <w:proofErr w:type="spellStart"/>
            <w:r w:rsidR="00212553" w:rsidRPr="00B4065D">
              <w:rPr>
                <w:rFonts w:ascii="Times New Roman" w:hAnsi="Times New Roman" w:cs="Times New Roman"/>
                <w:sz w:val="24"/>
                <w:szCs w:val="28"/>
              </w:rPr>
              <w:t>акт</w:t>
            </w:r>
            <w:r w:rsidR="001D78A0" w:rsidRPr="00B4065D">
              <w:rPr>
                <w:rFonts w:ascii="Times New Roman" w:hAnsi="Times New Roman" w:cs="Times New Roman"/>
                <w:sz w:val="24"/>
                <w:szCs w:val="28"/>
              </w:rPr>
              <w:t>а</w:t>
            </w:r>
            <w:proofErr w:type="spellEnd"/>
            <w:r w:rsidR="00212553" w:rsidRPr="00B4065D">
              <w:rPr>
                <w:rFonts w:ascii="Times New Roman" w:hAnsi="Times New Roman" w:cs="Times New Roman"/>
                <w:sz w:val="24"/>
                <w:szCs w:val="28"/>
              </w:rPr>
              <w:t xml:space="preserve"> розраховується </w:t>
            </w:r>
            <w:r w:rsidR="008D4CDC" w:rsidRPr="00B4065D">
              <w:rPr>
                <w:rFonts w:ascii="Times New Roman" w:hAnsi="Times New Roman" w:cs="Times New Roman"/>
                <w:sz w:val="24"/>
                <w:szCs w:val="28"/>
              </w:rPr>
              <w:t>як для платник</w:t>
            </w:r>
            <w:r w:rsidR="00246858" w:rsidRPr="00B4065D">
              <w:rPr>
                <w:rFonts w:ascii="Times New Roman" w:hAnsi="Times New Roman" w:cs="Times New Roman"/>
                <w:sz w:val="24"/>
                <w:szCs w:val="28"/>
              </w:rPr>
              <w:t>а</w:t>
            </w:r>
            <w:r w:rsidR="008D4CDC" w:rsidRPr="00B4065D">
              <w:rPr>
                <w:rFonts w:ascii="Times New Roman" w:hAnsi="Times New Roman" w:cs="Times New Roman"/>
                <w:sz w:val="24"/>
                <w:szCs w:val="28"/>
              </w:rPr>
              <w:t xml:space="preserve"> ПДВ на загальних підставах без </w:t>
            </w:r>
            <w:r w:rsidR="007D4729" w:rsidRPr="00B4065D">
              <w:rPr>
                <w:rFonts w:ascii="Times New Roman" w:hAnsi="Times New Roman" w:cs="Times New Roman"/>
                <w:sz w:val="24"/>
                <w:szCs w:val="28"/>
              </w:rPr>
              <w:t>у</w:t>
            </w:r>
            <w:r w:rsidR="008D4CDC" w:rsidRPr="00B4065D">
              <w:rPr>
                <w:rFonts w:ascii="Times New Roman" w:hAnsi="Times New Roman" w:cs="Times New Roman"/>
                <w:sz w:val="24"/>
                <w:szCs w:val="28"/>
              </w:rPr>
              <w:t>рахування умов</w:t>
            </w:r>
            <w:r w:rsidR="007D4729" w:rsidRPr="00B4065D">
              <w:rPr>
                <w:rFonts w:ascii="Times New Roman" w:hAnsi="Times New Roman" w:cs="Times New Roman"/>
                <w:sz w:val="24"/>
                <w:szCs w:val="28"/>
              </w:rPr>
              <w:t>и,</w:t>
            </w:r>
            <w:r w:rsidR="008D4CDC" w:rsidRPr="00B4065D">
              <w:rPr>
                <w:rFonts w:ascii="Times New Roman" w:hAnsi="Times New Roman" w:cs="Times New Roman"/>
                <w:sz w:val="24"/>
                <w:szCs w:val="28"/>
              </w:rPr>
              <w:t xml:space="preserve"> на якій системі оподаткування перебуває суб’єкт господарювання</w:t>
            </w:r>
            <w:r w:rsidR="007D4729" w:rsidRPr="00B4065D">
              <w:rPr>
                <w:rFonts w:ascii="Times New Roman" w:hAnsi="Times New Roman" w:cs="Times New Roman"/>
                <w:sz w:val="24"/>
                <w:szCs w:val="28"/>
              </w:rPr>
              <w:t>,</w:t>
            </w:r>
            <w:r w:rsidR="008D4CDC" w:rsidRPr="00B4065D">
              <w:rPr>
                <w:rFonts w:ascii="Times New Roman" w:hAnsi="Times New Roman" w:cs="Times New Roman"/>
                <w:sz w:val="24"/>
                <w:szCs w:val="28"/>
              </w:rPr>
              <w:t xml:space="preserve"> </w:t>
            </w:r>
            <w:r w:rsidRPr="00B4065D">
              <w:rPr>
                <w:rFonts w:ascii="Times New Roman" w:hAnsi="Times New Roman" w:cs="Times New Roman"/>
                <w:sz w:val="24"/>
                <w:szCs w:val="28"/>
              </w:rPr>
              <w:t xml:space="preserve">згідно з додатком </w:t>
            </w:r>
            <w:r w:rsidR="001F6FF9" w:rsidRPr="00B4065D">
              <w:rPr>
                <w:rFonts w:ascii="Times New Roman" w:hAnsi="Times New Roman" w:cs="Times New Roman"/>
                <w:sz w:val="24"/>
                <w:szCs w:val="28"/>
              </w:rPr>
              <w:t>1</w:t>
            </w:r>
            <w:r w:rsidRPr="00B4065D">
              <w:rPr>
                <w:rFonts w:ascii="Times New Roman" w:hAnsi="Times New Roman" w:cs="Times New Roman"/>
                <w:sz w:val="24"/>
                <w:szCs w:val="28"/>
              </w:rPr>
              <w:t xml:space="preserve"> до Методики проведення аналізу впливу регуляторного </w:t>
            </w:r>
            <w:proofErr w:type="spellStart"/>
            <w:r w:rsidRPr="00B4065D">
              <w:rPr>
                <w:rFonts w:ascii="Times New Roman" w:hAnsi="Times New Roman" w:cs="Times New Roman"/>
                <w:sz w:val="24"/>
                <w:szCs w:val="28"/>
              </w:rPr>
              <w:t>акта</w:t>
            </w:r>
            <w:proofErr w:type="spellEnd"/>
            <w:r w:rsidRPr="00B4065D">
              <w:rPr>
                <w:rFonts w:ascii="Times New Roman" w:hAnsi="Times New Roman" w:cs="Times New Roman"/>
                <w:sz w:val="24"/>
                <w:szCs w:val="28"/>
              </w:rPr>
              <w:t xml:space="preserve"> (рядок 11 таблиці </w:t>
            </w:r>
            <w:r w:rsidR="00C75A72" w:rsidRPr="00B4065D">
              <w:rPr>
                <w:rFonts w:ascii="Times New Roman" w:hAnsi="Times New Roman" w:cs="Times New Roman"/>
                <w:sz w:val="24"/>
                <w:szCs w:val="28"/>
              </w:rPr>
              <w:t>«</w:t>
            </w:r>
            <w:r w:rsidRPr="00B4065D">
              <w:rPr>
                <w:rFonts w:ascii="Times New Roman" w:hAnsi="Times New Roman" w:cs="Times New Roman"/>
                <w:sz w:val="24"/>
                <w:szCs w:val="28"/>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B4065D">
              <w:rPr>
                <w:rFonts w:ascii="Times New Roman" w:hAnsi="Times New Roman" w:cs="Times New Roman"/>
                <w:sz w:val="24"/>
                <w:szCs w:val="28"/>
              </w:rPr>
              <w:t>акта</w:t>
            </w:r>
            <w:proofErr w:type="spellEnd"/>
            <w:r w:rsidR="00C75A72" w:rsidRPr="00B4065D">
              <w:rPr>
                <w:rFonts w:ascii="Times New Roman" w:hAnsi="Times New Roman" w:cs="Times New Roman"/>
                <w:sz w:val="24"/>
                <w:szCs w:val="28"/>
              </w:rPr>
              <w:t>»</w:t>
            </w:r>
            <w:r w:rsidRPr="00B4065D">
              <w:rPr>
                <w:rFonts w:ascii="Times New Roman" w:hAnsi="Times New Roman" w:cs="Times New Roman"/>
                <w:sz w:val="24"/>
                <w:szCs w:val="28"/>
              </w:rPr>
              <w:t>)</w:t>
            </w:r>
          </w:p>
        </w:tc>
        <w:tc>
          <w:tcPr>
            <w:tcW w:w="3827" w:type="dxa"/>
          </w:tcPr>
          <w:p w:rsidR="006E7913" w:rsidRPr="00B4065D" w:rsidRDefault="006E7913" w:rsidP="00B85345">
            <w:pPr>
              <w:autoSpaceDE w:val="0"/>
              <w:autoSpaceDN w:val="0"/>
              <w:adjustRightInd w:val="0"/>
              <w:jc w:val="both"/>
              <w:rPr>
                <w:rFonts w:ascii="Times New Roman" w:hAnsi="Times New Roman" w:cs="Times New Roman"/>
                <w:sz w:val="28"/>
                <w:szCs w:val="28"/>
              </w:rPr>
            </w:pPr>
            <w:r w:rsidRPr="002E3BD9">
              <w:rPr>
                <w:rFonts w:ascii="Times New Roman" w:eastAsia="Times New Roman" w:hAnsi="Times New Roman"/>
                <w:sz w:val="24"/>
                <w:lang w:val="ru"/>
              </w:rPr>
              <w:t>2 091 064,66</w:t>
            </w:r>
            <w:r>
              <w:rPr>
                <w:rFonts w:ascii="Times New Roman" w:eastAsia="Times New Roman" w:hAnsi="Times New Roman"/>
                <w:sz w:val="24"/>
                <w:lang w:val="ru"/>
              </w:rPr>
              <w:t xml:space="preserve"> тис </w:t>
            </w:r>
            <w:proofErr w:type="spellStart"/>
            <w:r>
              <w:rPr>
                <w:rFonts w:ascii="Times New Roman" w:eastAsia="Times New Roman" w:hAnsi="Times New Roman"/>
                <w:sz w:val="24"/>
                <w:lang w:val="ru"/>
              </w:rPr>
              <w:t>грн</w:t>
            </w:r>
            <w:proofErr w:type="spellEnd"/>
            <w:r>
              <w:rPr>
                <w:rFonts w:ascii="Times New Roman" w:eastAsia="Times New Roman" w:hAnsi="Times New Roman"/>
                <w:sz w:val="24"/>
                <w:lang w:val="ru"/>
              </w:rPr>
              <w:t>/</w:t>
            </w:r>
            <w:proofErr w:type="spellStart"/>
            <w:r>
              <w:rPr>
                <w:rFonts w:ascii="Times New Roman" w:eastAsia="Times New Roman" w:hAnsi="Times New Roman"/>
                <w:sz w:val="24"/>
                <w:lang w:val="ru"/>
              </w:rPr>
              <w:t>рік</w:t>
            </w:r>
            <w:proofErr w:type="spellEnd"/>
          </w:p>
        </w:tc>
      </w:tr>
    </w:tbl>
    <w:p w:rsidR="00B85345" w:rsidRPr="00B4065D" w:rsidRDefault="00B85345" w:rsidP="00B85345">
      <w:pPr>
        <w:autoSpaceDE w:val="0"/>
        <w:autoSpaceDN w:val="0"/>
        <w:adjustRightInd w:val="0"/>
        <w:spacing w:after="0" w:line="240" w:lineRule="auto"/>
        <w:jc w:val="both"/>
        <w:rPr>
          <w:rFonts w:ascii="Times New Roman" w:hAnsi="Times New Roman" w:cs="Times New Roman"/>
          <w:sz w:val="28"/>
          <w:szCs w:val="28"/>
        </w:rPr>
      </w:pPr>
    </w:p>
    <w:p w:rsidR="003F266F" w:rsidRPr="00B4065D" w:rsidRDefault="003B247C" w:rsidP="003B247C">
      <w:pPr>
        <w:autoSpaceDE w:val="0"/>
        <w:autoSpaceDN w:val="0"/>
        <w:adjustRightInd w:val="0"/>
        <w:spacing w:after="0" w:line="240" w:lineRule="auto"/>
        <w:ind w:firstLine="708"/>
        <w:jc w:val="both"/>
        <w:rPr>
          <w:rFonts w:ascii="Times New Roman" w:hAnsi="Times New Roman" w:cs="Times New Roman"/>
          <w:b/>
          <w:sz w:val="28"/>
          <w:szCs w:val="28"/>
        </w:rPr>
      </w:pPr>
      <w:r w:rsidRPr="00B4065D">
        <w:rPr>
          <w:rFonts w:ascii="Times New Roman" w:hAnsi="Times New Roman" w:cs="Times New Roman"/>
          <w:b/>
          <w:sz w:val="28"/>
          <w:szCs w:val="28"/>
        </w:rPr>
        <w:t>IV. Вибір найбільш оптимального альтернативного способу досягнення цілей</w:t>
      </w:r>
    </w:p>
    <w:tbl>
      <w:tblPr>
        <w:tblStyle w:val="a4"/>
        <w:tblpPr w:leftFromText="180" w:rightFromText="180" w:vertAnchor="text" w:tblpY="1"/>
        <w:tblOverlap w:val="never"/>
        <w:tblW w:w="0" w:type="auto"/>
        <w:tblLook w:val="04A0" w:firstRow="1" w:lastRow="0" w:firstColumn="1" w:lastColumn="0" w:noHBand="0" w:noVBand="1"/>
      </w:tblPr>
      <w:tblGrid>
        <w:gridCol w:w="3165"/>
        <w:gridCol w:w="3166"/>
        <w:gridCol w:w="3155"/>
      </w:tblGrid>
      <w:tr w:rsidR="00B4065D" w:rsidRPr="00B4065D" w:rsidTr="00FA0C56">
        <w:tc>
          <w:tcPr>
            <w:tcW w:w="3209" w:type="dxa"/>
          </w:tcPr>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t xml:space="preserve">Рейтинг результативності (досягнення цілей під </w:t>
            </w:r>
            <w:r w:rsidRPr="00B4065D">
              <w:rPr>
                <w:rFonts w:ascii="Times New Roman" w:hAnsi="Times New Roman" w:cs="Times New Roman"/>
                <w:sz w:val="28"/>
                <w:szCs w:val="24"/>
              </w:rPr>
              <w:lastRenderedPageBreak/>
              <w:t>час вирішення проблеми)</w:t>
            </w:r>
          </w:p>
        </w:tc>
        <w:tc>
          <w:tcPr>
            <w:tcW w:w="3209" w:type="dxa"/>
          </w:tcPr>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lastRenderedPageBreak/>
              <w:t>Бал результативності</w:t>
            </w:r>
          </w:p>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t>(за чотирибальною</w:t>
            </w:r>
          </w:p>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t>системою оцінки)</w:t>
            </w:r>
          </w:p>
        </w:tc>
        <w:tc>
          <w:tcPr>
            <w:tcW w:w="3209" w:type="dxa"/>
          </w:tcPr>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t>Коментарі щодо присвоєння відповідного</w:t>
            </w:r>
          </w:p>
          <w:p w:rsidR="00B63494" w:rsidRPr="00B4065D" w:rsidRDefault="00B63494" w:rsidP="00FA0C56">
            <w:pPr>
              <w:autoSpaceDE w:val="0"/>
              <w:autoSpaceDN w:val="0"/>
              <w:adjustRightInd w:val="0"/>
              <w:jc w:val="center"/>
              <w:rPr>
                <w:rFonts w:ascii="Times New Roman" w:hAnsi="Times New Roman" w:cs="Times New Roman"/>
                <w:sz w:val="28"/>
                <w:szCs w:val="24"/>
              </w:rPr>
            </w:pPr>
            <w:r w:rsidRPr="00B4065D">
              <w:rPr>
                <w:rFonts w:ascii="Times New Roman" w:hAnsi="Times New Roman" w:cs="Times New Roman"/>
                <w:sz w:val="28"/>
                <w:szCs w:val="24"/>
              </w:rPr>
              <w:t>балу</w:t>
            </w:r>
          </w:p>
        </w:tc>
      </w:tr>
      <w:tr w:rsidR="00B4065D" w:rsidRPr="00B4065D" w:rsidTr="00FA0C56">
        <w:tc>
          <w:tcPr>
            <w:tcW w:w="3209" w:type="dxa"/>
          </w:tcPr>
          <w:p w:rsidR="00B63494" w:rsidRPr="00B4065D" w:rsidRDefault="00B63494" w:rsidP="00FA0C56">
            <w:pPr>
              <w:autoSpaceDE w:val="0"/>
              <w:autoSpaceDN w:val="0"/>
              <w:adjustRightInd w:val="0"/>
              <w:jc w:val="center"/>
              <w:rPr>
                <w:rFonts w:ascii="Times New Roman" w:hAnsi="Times New Roman" w:cs="Times New Roman"/>
                <w:sz w:val="24"/>
                <w:szCs w:val="24"/>
              </w:rPr>
            </w:pPr>
            <w:r w:rsidRPr="00B4065D">
              <w:rPr>
                <w:rFonts w:ascii="Times New Roman" w:hAnsi="Times New Roman" w:cs="Times New Roman"/>
                <w:sz w:val="24"/>
                <w:szCs w:val="24"/>
              </w:rPr>
              <w:t>Альтернатива 1</w:t>
            </w:r>
          </w:p>
          <w:p w:rsidR="00213DDA" w:rsidRPr="00B4065D" w:rsidRDefault="00213DDA" w:rsidP="00FA0C56">
            <w:pPr>
              <w:autoSpaceDE w:val="0"/>
              <w:autoSpaceDN w:val="0"/>
              <w:adjustRightInd w:val="0"/>
              <w:jc w:val="center"/>
              <w:rPr>
                <w:rFonts w:ascii="Times New Roman" w:hAnsi="Times New Roman" w:cs="Times New Roman"/>
                <w:sz w:val="24"/>
                <w:szCs w:val="24"/>
              </w:rPr>
            </w:pPr>
          </w:p>
          <w:p w:rsidR="00B63494" w:rsidRPr="00B4065D" w:rsidRDefault="00D51A92" w:rsidP="00FA0C56">
            <w:pPr>
              <w:autoSpaceDE w:val="0"/>
              <w:autoSpaceDN w:val="0"/>
              <w:adjustRightInd w:val="0"/>
              <w:jc w:val="center"/>
              <w:rPr>
                <w:rFonts w:ascii="Times New Roman" w:hAnsi="Times New Roman" w:cs="Times New Roman"/>
                <w:sz w:val="24"/>
                <w:szCs w:val="24"/>
              </w:rPr>
            </w:pPr>
            <w:r w:rsidRPr="00B4065D">
              <w:rPr>
                <w:rFonts w:ascii="Times New Roman" w:eastAsia="Times New Roman" w:hAnsi="Times New Roman"/>
                <w:spacing w:val="-8"/>
                <w:sz w:val="24"/>
                <w:szCs w:val="24"/>
              </w:rPr>
              <w:t xml:space="preserve">Прийняття регуляторного </w:t>
            </w:r>
            <w:proofErr w:type="spellStart"/>
            <w:r w:rsidRPr="00B4065D">
              <w:rPr>
                <w:rFonts w:ascii="Times New Roman" w:eastAsia="Times New Roman" w:hAnsi="Times New Roman"/>
                <w:spacing w:val="-8"/>
                <w:sz w:val="24"/>
                <w:szCs w:val="24"/>
              </w:rPr>
              <w:t>акта</w:t>
            </w:r>
            <w:proofErr w:type="spellEnd"/>
            <w:r w:rsidRPr="00B4065D">
              <w:rPr>
                <w:rFonts w:ascii="Times New Roman" w:hAnsi="Times New Roman" w:cs="Times New Roman"/>
                <w:sz w:val="24"/>
                <w:szCs w:val="24"/>
              </w:rPr>
              <w:t xml:space="preserve"> </w:t>
            </w:r>
          </w:p>
        </w:tc>
        <w:tc>
          <w:tcPr>
            <w:tcW w:w="3209" w:type="dxa"/>
          </w:tcPr>
          <w:p w:rsidR="00B63494" w:rsidRPr="00B4065D" w:rsidRDefault="001F1271" w:rsidP="00FA0C56">
            <w:pPr>
              <w:autoSpaceDE w:val="0"/>
              <w:autoSpaceDN w:val="0"/>
              <w:adjustRightInd w:val="0"/>
              <w:jc w:val="center"/>
              <w:rPr>
                <w:rFonts w:ascii="Times New Roman" w:hAnsi="Times New Roman" w:cs="Times New Roman"/>
                <w:sz w:val="24"/>
                <w:szCs w:val="24"/>
              </w:rPr>
            </w:pPr>
            <w:r w:rsidRPr="00B4065D">
              <w:rPr>
                <w:rFonts w:ascii="Times New Roman" w:hAnsi="Times New Roman" w:cs="Times New Roman"/>
                <w:sz w:val="24"/>
                <w:szCs w:val="24"/>
              </w:rPr>
              <w:t>3</w:t>
            </w:r>
            <w:r w:rsidR="00D51A92" w:rsidRPr="00B4065D">
              <w:rPr>
                <w:rFonts w:ascii="Times New Roman" w:hAnsi="Times New Roman" w:cs="Times New Roman"/>
                <w:sz w:val="24"/>
                <w:szCs w:val="24"/>
              </w:rPr>
              <w:t xml:space="preserve"> </w:t>
            </w:r>
            <w:r w:rsidR="008907EA" w:rsidRPr="00B4065D">
              <w:rPr>
                <w:rFonts w:ascii="Times New Roman" w:hAnsi="Times New Roman" w:cs="Times New Roman"/>
                <w:sz w:val="24"/>
                <w:szCs w:val="24"/>
              </w:rPr>
              <w:br/>
            </w:r>
            <w:r w:rsidR="00D51A92" w:rsidRPr="00B4065D">
              <w:rPr>
                <w:rFonts w:ascii="Times New Roman" w:hAnsi="Times New Roman" w:cs="Times New Roman"/>
                <w:sz w:val="24"/>
                <w:szCs w:val="24"/>
              </w:rPr>
              <w:t xml:space="preserve">(цілі прийняття регуляторного </w:t>
            </w:r>
            <w:proofErr w:type="spellStart"/>
            <w:r w:rsidR="00D51A92" w:rsidRPr="00B4065D">
              <w:rPr>
                <w:rFonts w:ascii="Times New Roman" w:hAnsi="Times New Roman" w:cs="Times New Roman"/>
                <w:sz w:val="24"/>
                <w:szCs w:val="24"/>
              </w:rPr>
              <w:t>акта</w:t>
            </w:r>
            <w:proofErr w:type="spellEnd"/>
            <w:r w:rsidR="00D51A92" w:rsidRPr="00B4065D">
              <w:rPr>
                <w:rFonts w:ascii="Times New Roman" w:hAnsi="Times New Roman" w:cs="Times New Roman"/>
                <w:sz w:val="24"/>
                <w:szCs w:val="24"/>
              </w:rPr>
              <w:t>, можуть бути досягнуті майже  повною мірою)</w:t>
            </w:r>
          </w:p>
        </w:tc>
        <w:tc>
          <w:tcPr>
            <w:tcW w:w="3209" w:type="dxa"/>
          </w:tcPr>
          <w:p w:rsidR="00632F11" w:rsidRPr="00B4065D" w:rsidRDefault="00632F11" w:rsidP="00632F11">
            <w:pPr>
              <w:pStyle w:val="2"/>
              <w:spacing w:after="0" w:line="240" w:lineRule="auto"/>
              <w:jc w:val="both"/>
              <w:rPr>
                <w:rFonts w:ascii="Times New Roman" w:eastAsia="Times New Roman" w:hAnsi="Times New Roman"/>
                <w:sz w:val="24"/>
              </w:rPr>
            </w:pPr>
            <w:r w:rsidRPr="00B4065D">
              <w:rPr>
                <w:rFonts w:ascii="Times New Roman" w:eastAsia="Times New Roman" w:hAnsi="Times New Roman"/>
                <w:sz w:val="24"/>
              </w:rPr>
              <w:t xml:space="preserve">Фактори впливу на вибір балу результативності, пов’язані з наявністю таких переваг від прийняття регуляторного </w:t>
            </w:r>
            <w:proofErr w:type="spellStart"/>
            <w:r w:rsidRPr="00B4065D">
              <w:rPr>
                <w:rFonts w:ascii="Times New Roman" w:eastAsia="Times New Roman" w:hAnsi="Times New Roman"/>
                <w:sz w:val="24"/>
              </w:rPr>
              <w:t>акта</w:t>
            </w:r>
            <w:proofErr w:type="spellEnd"/>
            <w:r w:rsidRPr="00B4065D">
              <w:rPr>
                <w:rFonts w:ascii="Times New Roman" w:eastAsia="Times New Roman" w:hAnsi="Times New Roman"/>
                <w:sz w:val="24"/>
              </w:rPr>
              <w:t>:</w:t>
            </w:r>
          </w:p>
          <w:p w:rsidR="00632F11" w:rsidRPr="00B4065D" w:rsidRDefault="00632F11" w:rsidP="00632F11">
            <w:pPr>
              <w:pStyle w:val="2"/>
              <w:spacing w:after="0" w:line="240" w:lineRule="auto"/>
              <w:jc w:val="both"/>
              <w:rPr>
                <w:rFonts w:ascii="Times New Roman" w:eastAsia="Times New Roman" w:hAnsi="Times New Roman"/>
                <w:sz w:val="24"/>
              </w:rPr>
            </w:pPr>
            <w:r w:rsidRPr="00B4065D">
              <w:rPr>
                <w:rFonts w:ascii="Times New Roman" w:eastAsia="Times New Roman" w:hAnsi="Times New Roman"/>
                <w:sz w:val="24"/>
              </w:rPr>
              <w:t>1)</w:t>
            </w:r>
            <w:r w:rsidR="006211CC" w:rsidRPr="00B4065D">
              <w:rPr>
                <w:rFonts w:ascii="Times New Roman" w:eastAsia="Times New Roman" w:hAnsi="Times New Roman"/>
                <w:sz w:val="24"/>
              </w:rPr>
              <w:t xml:space="preserve"> </w:t>
            </w:r>
            <w:r w:rsidRPr="00B4065D">
              <w:rPr>
                <w:rFonts w:ascii="Times New Roman" w:eastAsia="Times New Roman" w:hAnsi="Times New Roman"/>
                <w:sz w:val="24"/>
              </w:rPr>
              <w:t xml:space="preserve"> податкові </w:t>
            </w:r>
            <w:r w:rsidR="006211CC" w:rsidRPr="00B4065D">
              <w:rPr>
                <w:rFonts w:ascii="Times New Roman" w:eastAsia="Times New Roman" w:hAnsi="Times New Roman"/>
                <w:sz w:val="24"/>
              </w:rPr>
              <w:t>важелі</w:t>
            </w:r>
            <w:r w:rsidRPr="00B4065D">
              <w:rPr>
                <w:rFonts w:ascii="Times New Roman" w:eastAsia="Times New Roman" w:hAnsi="Times New Roman"/>
                <w:sz w:val="24"/>
              </w:rPr>
              <w:t xml:space="preserve"> для виведення доходів </w:t>
            </w:r>
            <w:r w:rsidR="006211CC" w:rsidRPr="00B4065D">
              <w:rPr>
                <w:rFonts w:ascii="Times New Roman" w:eastAsia="Times New Roman" w:hAnsi="Times New Roman"/>
                <w:sz w:val="24"/>
              </w:rPr>
              <w:t>платників ССО</w:t>
            </w:r>
            <w:r w:rsidRPr="00B4065D">
              <w:rPr>
                <w:rFonts w:ascii="Times New Roman" w:eastAsia="Times New Roman" w:hAnsi="Times New Roman"/>
                <w:sz w:val="24"/>
              </w:rPr>
              <w:t xml:space="preserve"> </w:t>
            </w:r>
            <w:r w:rsidR="00DA21E6" w:rsidRPr="00B4065D">
              <w:rPr>
                <w:rFonts w:ascii="Times New Roman" w:eastAsia="Times New Roman" w:hAnsi="Times New Roman"/>
                <w:sz w:val="24"/>
              </w:rPr>
              <w:t>«</w:t>
            </w:r>
            <w:r w:rsidRPr="00B4065D">
              <w:rPr>
                <w:rFonts w:ascii="Times New Roman" w:eastAsia="Times New Roman" w:hAnsi="Times New Roman"/>
                <w:sz w:val="24"/>
              </w:rPr>
              <w:t>з тіні</w:t>
            </w:r>
            <w:r w:rsidR="00DA21E6" w:rsidRPr="00B4065D">
              <w:rPr>
                <w:rFonts w:ascii="Times New Roman" w:eastAsia="Times New Roman" w:hAnsi="Times New Roman"/>
                <w:sz w:val="24"/>
              </w:rPr>
              <w:t>»</w:t>
            </w:r>
            <w:r w:rsidRPr="00B4065D">
              <w:rPr>
                <w:rFonts w:ascii="Times New Roman" w:eastAsia="Times New Roman" w:hAnsi="Times New Roman"/>
                <w:sz w:val="24"/>
              </w:rPr>
              <w:t>;</w:t>
            </w:r>
          </w:p>
          <w:p w:rsidR="00632F11" w:rsidRPr="00B4065D" w:rsidRDefault="00632F11" w:rsidP="00632F11">
            <w:pPr>
              <w:pStyle w:val="2"/>
              <w:spacing w:after="0" w:line="240" w:lineRule="auto"/>
              <w:jc w:val="both"/>
              <w:rPr>
                <w:rFonts w:ascii="Times New Roman" w:eastAsia="Times New Roman" w:hAnsi="Times New Roman"/>
                <w:sz w:val="24"/>
              </w:rPr>
            </w:pPr>
            <w:r w:rsidRPr="00B4065D">
              <w:rPr>
                <w:rFonts w:ascii="Times New Roman" w:eastAsia="Times New Roman" w:hAnsi="Times New Roman"/>
                <w:sz w:val="24"/>
              </w:rPr>
              <w:t xml:space="preserve">2) підвищення рівня дотримання вимог податкового законодавства платниками </w:t>
            </w:r>
            <w:r w:rsidR="006211CC" w:rsidRPr="00B4065D">
              <w:rPr>
                <w:rFonts w:ascii="Times New Roman" w:eastAsia="Times New Roman" w:hAnsi="Times New Roman"/>
                <w:sz w:val="24"/>
              </w:rPr>
              <w:t>ССО</w:t>
            </w:r>
            <w:r w:rsidRPr="00B4065D">
              <w:rPr>
                <w:rFonts w:ascii="Times New Roman" w:eastAsia="Times New Roman" w:hAnsi="Times New Roman"/>
                <w:sz w:val="24"/>
              </w:rPr>
              <w:t>;</w:t>
            </w:r>
          </w:p>
          <w:p w:rsidR="00632F11" w:rsidRPr="00B4065D" w:rsidRDefault="00632F11" w:rsidP="00632F11">
            <w:pPr>
              <w:autoSpaceDE w:val="0"/>
              <w:autoSpaceDN w:val="0"/>
              <w:adjustRightInd w:val="0"/>
              <w:jc w:val="both"/>
              <w:rPr>
                <w:rFonts w:ascii="Times New Roman" w:hAnsi="Times New Roman" w:cs="Times New Roman"/>
                <w:sz w:val="24"/>
                <w:szCs w:val="24"/>
              </w:rPr>
            </w:pPr>
            <w:r w:rsidRPr="00B4065D">
              <w:rPr>
                <w:rFonts w:ascii="Times New Roman" w:eastAsia="Times New Roman" w:hAnsi="Times New Roman"/>
                <w:sz w:val="24"/>
              </w:rPr>
              <w:t xml:space="preserve">3) запобігання </w:t>
            </w:r>
            <w:r w:rsidR="00B2178D" w:rsidRPr="00B4065D">
              <w:rPr>
                <w:rFonts w:ascii="Times New Roman" w:eastAsia="Times New Roman" w:hAnsi="Times New Roman"/>
                <w:sz w:val="24"/>
              </w:rPr>
              <w:t>мінімізації</w:t>
            </w:r>
            <w:r w:rsidRPr="00B4065D">
              <w:rPr>
                <w:rFonts w:ascii="Times New Roman" w:eastAsia="Times New Roman" w:hAnsi="Times New Roman"/>
                <w:sz w:val="24"/>
              </w:rPr>
              <w:t xml:space="preserve"> податків.</w:t>
            </w:r>
          </w:p>
          <w:p w:rsidR="008B6B9F" w:rsidRPr="00B4065D" w:rsidRDefault="008B6B9F" w:rsidP="00FA0C56">
            <w:pPr>
              <w:autoSpaceDE w:val="0"/>
              <w:autoSpaceDN w:val="0"/>
              <w:adjustRightInd w:val="0"/>
              <w:jc w:val="both"/>
              <w:rPr>
                <w:rFonts w:ascii="Times New Roman" w:hAnsi="Times New Roman" w:cs="Times New Roman"/>
                <w:sz w:val="24"/>
                <w:szCs w:val="24"/>
              </w:rPr>
            </w:pPr>
            <w:r w:rsidRPr="00B4065D">
              <w:rPr>
                <w:rFonts w:ascii="Times New Roman" w:hAnsi="Times New Roman" w:cs="Times New Roman"/>
                <w:sz w:val="24"/>
                <w:szCs w:val="24"/>
              </w:rPr>
              <w:t xml:space="preserve"> </w:t>
            </w:r>
          </w:p>
        </w:tc>
      </w:tr>
      <w:tr w:rsidR="00B4065D" w:rsidRPr="00B4065D" w:rsidTr="00FA0C56">
        <w:tc>
          <w:tcPr>
            <w:tcW w:w="3209" w:type="dxa"/>
          </w:tcPr>
          <w:p w:rsidR="008B6B9F" w:rsidRPr="00B4065D" w:rsidRDefault="008B6B9F" w:rsidP="00FA0C56">
            <w:pPr>
              <w:autoSpaceDE w:val="0"/>
              <w:autoSpaceDN w:val="0"/>
              <w:adjustRightInd w:val="0"/>
              <w:jc w:val="center"/>
              <w:rPr>
                <w:rFonts w:ascii="Times New Roman" w:hAnsi="Times New Roman" w:cs="Times New Roman"/>
                <w:sz w:val="24"/>
                <w:szCs w:val="24"/>
              </w:rPr>
            </w:pPr>
            <w:r w:rsidRPr="00B4065D">
              <w:rPr>
                <w:rFonts w:ascii="Times New Roman" w:hAnsi="Times New Roman" w:cs="Times New Roman"/>
                <w:sz w:val="24"/>
                <w:szCs w:val="24"/>
              </w:rPr>
              <w:t xml:space="preserve">Альтернатива </w:t>
            </w:r>
            <w:r w:rsidR="00213DDA" w:rsidRPr="00B4065D">
              <w:rPr>
                <w:rFonts w:ascii="Times New Roman" w:hAnsi="Times New Roman" w:cs="Times New Roman"/>
                <w:sz w:val="24"/>
                <w:szCs w:val="24"/>
              </w:rPr>
              <w:t>2</w:t>
            </w:r>
          </w:p>
          <w:p w:rsidR="00632F11" w:rsidRPr="00B4065D" w:rsidRDefault="00632F11" w:rsidP="00FA0C56">
            <w:pPr>
              <w:autoSpaceDE w:val="0"/>
              <w:autoSpaceDN w:val="0"/>
              <w:adjustRightInd w:val="0"/>
              <w:jc w:val="center"/>
              <w:rPr>
                <w:rFonts w:ascii="Times New Roman" w:hAnsi="Times New Roman" w:cs="Times New Roman"/>
                <w:sz w:val="24"/>
                <w:szCs w:val="24"/>
              </w:rPr>
            </w:pPr>
          </w:p>
          <w:p w:rsidR="00213DDA" w:rsidRPr="00B4065D" w:rsidRDefault="00D51A92" w:rsidP="00FA0C56">
            <w:pPr>
              <w:autoSpaceDE w:val="0"/>
              <w:autoSpaceDN w:val="0"/>
              <w:adjustRightInd w:val="0"/>
              <w:jc w:val="center"/>
              <w:rPr>
                <w:rFonts w:ascii="Times New Roman" w:eastAsia="Times New Roman" w:hAnsi="Times New Roman"/>
                <w:spacing w:val="-8"/>
                <w:sz w:val="24"/>
                <w:szCs w:val="24"/>
              </w:rPr>
            </w:pPr>
            <w:r w:rsidRPr="00B4065D">
              <w:rPr>
                <w:rFonts w:ascii="Times New Roman" w:hAnsi="Times New Roman" w:cs="Times New Roman"/>
                <w:sz w:val="24"/>
                <w:szCs w:val="24"/>
              </w:rPr>
              <w:t>Відсутність регулювання</w:t>
            </w:r>
          </w:p>
          <w:p w:rsidR="00B63494" w:rsidRPr="00B4065D" w:rsidRDefault="00B63494" w:rsidP="00FA0C56">
            <w:pPr>
              <w:autoSpaceDE w:val="0"/>
              <w:autoSpaceDN w:val="0"/>
              <w:adjustRightInd w:val="0"/>
              <w:jc w:val="center"/>
              <w:rPr>
                <w:rFonts w:ascii="Times New Roman" w:hAnsi="Times New Roman" w:cs="Times New Roman"/>
                <w:sz w:val="24"/>
                <w:szCs w:val="24"/>
              </w:rPr>
            </w:pPr>
          </w:p>
        </w:tc>
        <w:tc>
          <w:tcPr>
            <w:tcW w:w="3209" w:type="dxa"/>
          </w:tcPr>
          <w:p w:rsidR="00D51A92" w:rsidRPr="00B4065D" w:rsidRDefault="00D51A92" w:rsidP="00FA0C56">
            <w:pPr>
              <w:autoSpaceDE w:val="0"/>
              <w:autoSpaceDN w:val="0"/>
              <w:adjustRightInd w:val="0"/>
              <w:jc w:val="center"/>
              <w:rPr>
                <w:rFonts w:ascii="Times New Roman" w:hAnsi="Times New Roman" w:cs="Times New Roman"/>
                <w:sz w:val="24"/>
                <w:szCs w:val="24"/>
              </w:rPr>
            </w:pPr>
            <w:r w:rsidRPr="00B4065D">
              <w:rPr>
                <w:rFonts w:ascii="Times New Roman" w:hAnsi="Times New Roman" w:cs="Times New Roman"/>
                <w:sz w:val="24"/>
                <w:szCs w:val="24"/>
              </w:rPr>
              <w:t xml:space="preserve">1 </w:t>
            </w:r>
            <w:r w:rsidR="008907EA" w:rsidRPr="00B4065D">
              <w:rPr>
                <w:rFonts w:ascii="Times New Roman" w:hAnsi="Times New Roman" w:cs="Times New Roman"/>
                <w:sz w:val="24"/>
                <w:szCs w:val="24"/>
              </w:rPr>
              <w:br/>
            </w:r>
            <w:r w:rsidRPr="00B4065D">
              <w:rPr>
                <w:rFonts w:ascii="Times New Roman" w:hAnsi="Times New Roman" w:cs="Times New Roman"/>
                <w:sz w:val="24"/>
                <w:szCs w:val="24"/>
              </w:rPr>
              <w:t xml:space="preserve">(цілі прийняття регуляторного </w:t>
            </w:r>
            <w:proofErr w:type="spellStart"/>
            <w:r w:rsidRPr="00B4065D">
              <w:rPr>
                <w:rFonts w:ascii="Times New Roman" w:hAnsi="Times New Roman" w:cs="Times New Roman"/>
                <w:sz w:val="24"/>
                <w:szCs w:val="24"/>
              </w:rPr>
              <w:t>акта</w:t>
            </w:r>
            <w:proofErr w:type="spellEnd"/>
            <w:r w:rsidRPr="00B4065D">
              <w:rPr>
                <w:rFonts w:ascii="Times New Roman" w:hAnsi="Times New Roman" w:cs="Times New Roman"/>
                <w:sz w:val="24"/>
                <w:szCs w:val="24"/>
              </w:rPr>
              <w:t>, не можуть бути досягнуті)</w:t>
            </w:r>
          </w:p>
          <w:p w:rsidR="00B63494" w:rsidRPr="00B4065D" w:rsidRDefault="00B63494" w:rsidP="00FA0C56">
            <w:pPr>
              <w:autoSpaceDE w:val="0"/>
              <w:autoSpaceDN w:val="0"/>
              <w:adjustRightInd w:val="0"/>
              <w:jc w:val="center"/>
              <w:rPr>
                <w:rFonts w:ascii="Times New Roman" w:hAnsi="Times New Roman" w:cs="Times New Roman"/>
                <w:sz w:val="24"/>
                <w:szCs w:val="24"/>
              </w:rPr>
            </w:pPr>
          </w:p>
        </w:tc>
        <w:tc>
          <w:tcPr>
            <w:tcW w:w="3209" w:type="dxa"/>
          </w:tcPr>
          <w:p w:rsidR="00632F11" w:rsidRPr="00B4065D" w:rsidRDefault="00632F11" w:rsidP="00632F11">
            <w:pPr>
              <w:autoSpaceDE w:val="0"/>
              <w:autoSpaceDN w:val="0"/>
              <w:adjustRightInd w:val="0"/>
              <w:jc w:val="both"/>
              <w:rPr>
                <w:rFonts w:ascii="Times New Roman" w:hAnsi="Times New Roman" w:cs="Times New Roman"/>
                <w:sz w:val="24"/>
                <w:szCs w:val="24"/>
              </w:rPr>
            </w:pPr>
            <w:r w:rsidRPr="00B4065D">
              <w:rPr>
                <w:rFonts w:ascii="Times New Roman" w:hAnsi="Times New Roman" w:cs="Times New Roman"/>
                <w:sz w:val="24"/>
                <w:szCs w:val="24"/>
              </w:rPr>
              <w:t>Фактори впливу на вибір балу результативності, пов’язані з наявністю</w:t>
            </w:r>
            <w:r w:rsidR="005359F6" w:rsidRPr="00B4065D">
              <w:rPr>
                <w:rFonts w:ascii="Times New Roman" w:hAnsi="Times New Roman" w:cs="Times New Roman"/>
                <w:sz w:val="24"/>
                <w:szCs w:val="24"/>
              </w:rPr>
              <w:t xml:space="preserve"> наступних </w:t>
            </w:r>
            <w:r w:rsidRPr="00B4065D">
              <w:rPr>
                <w:rFonts w:ascii="Times New Roman" w:hAnsi="Times New Roman" w:cs="Times New Roman"/>
                <w:sz w:val="24"/>
                <w:szCs w:val="24"/>
              </w:rPr>
              <w:t xml:space="preserve">ризиків від неприйняття регуляторного </w:t>
            </w:r>
            <w:proofErr w:type="spellStart"/>
            <w:r w:rsidRPr="00B4065D">
              <w:rPr>
                <w:rFonts w:ascii="Times New Roman" w:hAnsi="Times New Roman" w:cs="Times New Roman"/>
                <w:sz w:val="24"/>
                <w:szCs w:val="24"/>
              </w:rPr>
              <w:t>акта</w:t>
            </w:r>
            <w:proofErr w:type="spellEnd"/>
            <w:r w:rsidRPr="00B4065D">
              <w:rPr>
                <w:rFonts w:ascii="Times New Roman" w:hAnsi="Times New Roman" w:cs="Times New Roman"/>
                <w:sz w:val="24"/>
                <w:szCs w:val="24"/>
              </w:rPr>
              <w:t>:</w:t>
            </w:r>
          </w:p>
          <w:p w:rsidR="00632F11" w:rsidRPr="00B4065D" w:rsidRDefault="00632F11" w:rsidP="00632F11">
            <w:pPr>
              <w:autoSpaceDE w:val="0"/>
              <w:autoSpaceDN w:val="0"/>
              <w:adjustRightInd w:val="0"/>
              <w:jc w:val="both"/>
              <w:rPr>
                <w:rFonts w:ascii="Times New Roman" w:hAnsi="Times New Roman" w:cs="Times New Roman"/>
                <w:sz w:val="24"/>
                <w:szCs w:val="24"/>
              </w:rPr>
            </w:pPr>
            <w:r w:rsidRPr="00B4065D">
              <w:rPr>
                <w:rFonts w:ascii="Times New Roman" w:hAnsi="Times New Roman" w:cs="Times New Roman"/>
                <w:sz w:val="24"/>
                <w:szCs w:val="24"/>
              </w:rPr>
              <w:t xml:space="preserve">1) потенційні втрати податкових надходжень до бюджету України у зв’язку із відсутністю </w:t>
            </w:r>
            <w:r w:rsidR="001F1271" w:rsidRPr="00B4065D">
              <w:rPr>
                <w:rFonts w:ascii="Times New Roman" w:hAnsi="Times New Roman" w:cs="Times New Roman"/>
                <w:sz w:val="24"/>
                <w:szCs w:val="24"/>
              </w:rPr>
              <w:t xml:space="preserve">дієвих </w:t>
            </w:r>
            <w:r w:rsidRPr="00B4065D">
              <w:rPr>
                <w:rFonts w:ascii="Times New Roman" w:hAnsi="Times New Roman" w:cs="Times New Roman"/>
                <w:sz w:val="24"/>
                <w:szCs w:val="24"/>
              </w:rPr>
              <w:t xml:space="preserve">податкових </w:t>
            </w:r>
            <w:r w:rsidR="001F1271" w:rsidRPr="00B4065D">
              <w:rPr>
                <w:rFonts w:ascii="Times New Roman" w:hAnsi="Times New Roman" w:cs="Times New Roman"/>
                <w:sz w:val="24"/>
                <w:szCs w:val="24"/>
              </w:rPr>
              <w:t>важелів</w:t>
            </w:r>
            <w:r w:rsidRPr="00B4065D">
              <w:rPr>
                <w:rFonts w:ascii="Times New Roman" w:hAnsi="Times New Roman" w:cs="Times New Roman"/>
                <w:sz w:val="24"/>
                <w:szCs w:val="24"/>
              </w:rPr>
              <w:t xml:space="preserve"> для</w:t>
            </w:r>
            <w:r w:rsidR="001F1271" w:rsidRPr="00B4065D">
              <w:rPr>
                <w:rFonts w:ascii="Times New Roman" w:hAnsi="Times New Roman" w:cs="Times New Roman"/>
                <w:sz w:val="24"/>
                <w:szCs w:val="24"/>
              </w:rPr>
              <w:t xml:space="preserve"> </w:t>
            </w:r>
            <w:r w:rsidRPr="00B4065D">
              <w:rPr>
                <w:rFonts w:ascii="Times New Roman" w:hAnsi="Times New Roman" w:cs="Times New Roman"/>
                <w:sz w:val="24"/>
                <w:szCs w:val="24"/>
              </w:rPr>
              <w:t xml:space="preserve">виведення доходів </w:t>
            </w:r>
            <w:r w:rsidR="00F30CA0" w:rsidRPr="00B4065D">
              <w:rPr>
                <w:rFonts w:ascii="Times New Roman" w:hAnsi="Times New Roman" w:cs="Times New Roman"/>
                <w:sz w:val="24"/>
                <w:szCs w:val="24"/>
              </w:rPr>
              <w:t>платників ССО</w:t>
            </w:r>
            <w:r w:rsidRPr="00B4065D">
              <w:rPr>
                <w:rFonts w:ascii="Times New Roman" w:hAnsi="Times New Roman" w:cs="Times New Roman"/>
                <w:sz w:val="24"/>
                <w:szCs w:val="24"/>
              </w:rPr>
              <w:t xml:space="preserve"> </w:t>
            </w:r>
            <w:r w:rsidR="00DB168D" w:rsidRPr="00B4065D">
              <w:rPr>
                <w:rFonts w:ascii="Times New Roman" w:hAnsi="Times New Roman" w:cs="Times New Roman"/>
                <w:sz w:val="24"/>
                <w:szCs w:val="24"/>
              </w:rPr>
              <w:t>«</w:t>
            </w:r>
            <w:r w:rsidRPr="00B4065D">
              <w:rPr>
                <w:rFonts w:ascii="Times New Roman" w:hAnsi="Times New Roman" w:cs="Times New Roman"/>
                <w:sz w:val="24"/>
                <w:szCs w:val="24"/>
              </w:rPr>
              <w:t>з тіні</w:t>
            </w:r>
            <w:r w:rsidR="00DB168D" w:rsidRPr="00B4065D">
              <w:rPr>
                <w:rFonts w:ascii="Times New Roman" w:hAnsi="Times New Roman" w:cs="Times New Roman"/>
                <w:sz w:val="24"/>
                <w:szCs w:val="24"/>
              </w:rPr>
              <w:t>»</w:t>
            </w:r>
            <w:r w:rsidRPr="00B4065D">
              <w:rPr>
                <w:rFonts w:ascii="Times New Roman" w:hAnsi="Times New Roman" w:cs="Times New Roman"/>
                <w:sz w:val="24"/>
                <w:szCs w:val="24"/>
              </w:rPr>
              <w:t>;</w:t>
            </w:r>
          </w:p>
          <w:p w:rsidR="001F6CEE" w:rsidRPr="00B4065D" w:rsidRDefault="001F6CEE" w:rsidP="00632F11">
            <w:pPr>
              <w:autoSpaceDE w:val="0"/>
              <w:autoSpaceDN w:val="0"/>
              <w:adjustRightInd w:val="0"/>
              <w:jc w:val="both"/>
              <w:rPr>
                <w:rFonts w:ascii="Times New Roman" w:hAnsi="Times New Roman" w:cs="Times New Roman"/>
                <w:sz w:val="24"/>
                <w:szCs w:val="24"/>
              </w:rPr>
            </w:pPr>
          </w:p>
          <w:p w:rsidR="00B63494" w:rsidRPr="00B4065D" w:rsidRDefault="00632F11" w:rsidP="00632F11">
            <w:pPr>
              <w:pStyle w:val="2"/>
              <w:spacing w:after="0" w:line="240" w:lineRule="auto"/>
              <w:jc w:val="both"/>
              <w:rPr>
                <w:rFonts w:ascii="Times New Roman" w:eastAsia="Times New Roman" w:hAnsi="Times New Roman"/>
                <w:sz w:val="24"/>
              </w:rPr>
            </w:pPr>
            <w:r w:rsidRPr="00B4065D">
              <w:rPr>
                <w:rFonts w:ascii="Times New Roman" w:eastAsiaTheme="minorHAnsi" w:hAnsi="Times New Roman" w:cs="Times New Roman"/>
                <w:sz w:val="24"/>
                <w:szCs w:val="24"/>
                <w:lang w:eastAsia="en-US"/>
              </w:rPr>
              <w:t>2) невиконання вимог пункту 5 підпункту 4.3.1</w:t>
            </w:r>
            <w:r w:rsidR="00E26B15" w:rsidRPr="00B4065D">
              <w:rPr>
                <w:rFonts w:ascii="Times New Roman" w:eastAsiaTheme="minorHAnsi" w:hAnsi="Times New Roman" w:cs="Times New Roman"/>
                <w:sz w:val="24"/>
                <w:szCs w:val="24"/>
                <w:lang w:eastAsia="en-US"/>
              </w:rPr>
              <w:t xml:space="preserve"> «Реформування спрощеної системи оподаткування» </w:t>
            </w:r>
            <w:r w:rsidRPr="00B4065D">
              <w:rPr>
                <w:rFonts w:ascii="Times New Roman" w:eastAsiaTheme="minorHAnsi" w:hAnsi="Times New Roman" w:cs="Times New Roman"/>
                <w:sz w:val="24"/>
                <w:szCs w:val="24"/>
                <w:lang w:eastAsia="en-US"/>
              </w:rPr>
              <w:t xml:space="preserve"> НСД</w:t>
            </w:r>
          </w:p>
        </w:tc>
      </w:tr>
    </w:tbl>
    <w:p w:rsidR="00787561" w:rsidRPr="00B4065D" w:rsidRDefault="00FA0C56" w:rsidP="003B247C">
      <w:pPr>
        <w:autoSpaceDE w:val="0"/>
        <w:autoSpaceDN w:val="0"/>
        <w:adjustRightInd w:val="0"/>
        <w:spacing w:after="0" w:line="240" w:lineRule="auto"/>
        <w:ind w:firstLine="708"/>
        <w:jc w:val="both"/>
        <w:rPr>
          <w:rFonts w:ascii="Times New Roman" w:hAnsi="Times New Roman" w:cs="Times New Roman"/>
          <w:sz w:val="28"/>
          <w:szCs w:val="28"/>
        </w:rPr>
      </w:pPr>
      <w:r w:rsidRPr="00B4065D">
        <w:rPr>
          <w:rFonts w:ascii="Times New Roman" w:hAnsi="Times New Roman" w:cs="Times New Roman"/>
          <w:sz w:val="28"/>
          <w:szCs w:val="28"/>
        </w:rPr>
        <w:br w:type="textWrapping" w:clear="all"/>
      </w:r>
    </w:p>
    <w:tbl>
      <w:tblPr>
        <w:tblStyle w:val="a4"/>
        <w:tblW w:w="9632" w:type="dxa"/>
        <w:tblLook w:val="04A0" w:firstRow="1" w:lastRow="0" w:firstColumn="1" w:lastColumn="0" w:noHBand="0" w:noVBand="1"/>
      </w:tblPr>
      <w:tblGrid>
        <w:gridCol w:w="2406"/>
        <w:gridCol w:w="2125"/>
        <w:gridCol w:w="2694"/>
        <w:gridCol w:w="2407"/>
      </w:tblGrid>
      <w:tr w:rsidR="00B4065D" w:rsidRPr="00B4065D" w:rsidTr="00632F11">
        <w:tc>
          <w:tcPr>
            <w:tcW w:w="2406" w:type="dxa"/>
          </w:tcPr>
          <w:p w:rsidR="00787561" w:rsidRPr="00B4065D" w:rsidRDefault="00787561"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Рейтинг результативності</w:t>
            </w:r>
          </w:p>
        </w:tc>
        <w:tc>
          <w:tcPr>
            <w:tcW w:w="2125" w:type="dxa"/>
          </w:tcPr>
          <w:p w:rsidR="00787561" w:rsidRPr="00B4065D" w:rsidRDefault="00787561"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Вигоди (підсумок)</w:t>
            </w:r>
          </w:p>
        </w:tc>
        <w:tc>
          <w:tcPr>
            <w:tcW w:w="2694" w:type="dxa"/>
          </w:tcPr>
          <w:p w:rsidR="00787561" w:rsidRPr="00B4065D" w:rsidRDefault="00787561"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Витрати (підсумок)</w:t>
            </w:r>
          </w:p>
        </w:tc>
        <w:tc>
          <w:tcPr>
            <w:tcW w:w="2407" w:type="dxa"/>
          </w:tcPr>
          <w:p w:rsidR="00787561" w:rsidRPr="00B4065D" w:rsidRDefault="00056B95"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Обґрунтування відповідного місця альтернативи у рейтингу</w:t>
            </w:r>
          </w:p>
        </w:tc>
      </w:tr>
      <w:tr w:rsidR="00B4065D" w:rsidRPr="00B4065D" w:rsidTr="00632F11">
        <w:tc>
          <w:tcPr>
            <w:tcW w:w="2406" w:type="dxa"/>
          </w:tcPr>
          <w:p w:rsidR="00632F11" w:rsidRPr="00B4065D" w:rsidRDefault="00632F11" w:rsidP="00632F1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Альтернатива 1</w:t>
            </w:r>
          </w:p>
          <w:p w:rsidR="00632F11" w:rsidRPr="00B4065D" w:rsidRDefault="00632F11" w:rsidP="00632F1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(п</w:t>
            </w:r>
            <w:r w:rsidRPr="00B4065D">
              <w:rPr>
                <w:rFonts w:ascii="Times New Roman" w:eastAsia="Times New Roman" w:hAnsi="Times New Roman"/>
                <w:spacing w:val="-8"/>
                <w:sz w:val="24"/>
                <w:szCs w:val="24"/>
              </w:rPr>
              <w:t xml:space="preserve">рийняття регуляторного </w:t>
            </w:r>
            <w:proofErr w:type="spellStart"/>
            <w:r w:rsidRPr="00B4065D">
              <w:rPr>
                <w:rFonts w:ascii="Times New Roman" w:eastAsia="Times New Roman" w:hAnsi="Times New Roman"/>
                <w:spacing w:val="-8"/>
                <w:sz w:val="24"/>
                <w:szCs w:val="24"/>
              </w:rPr>
              <w:t>акта</w:t>
            </w:r>
            <w:proofErr w:type="spellEnd"/>
            <w:r w:rsidRPr="00B4065D">
              <w:rPr>
                <w:rFonts w:ascii="Times New Roman" w:hAnsi="Times New Roman" w:cs="Times New Roman"/>
                <w:sz w:val="24"/>
                <w:szCs w:val="28"/>
              </w:rPr>
              <w:t>)</w:t>
            </w:r>
          </w:p>
        </w:tc>
        <w:tc>
          <w:tcPr>
            <w:tcW w:w="2125" w:type="dxa"/>
          </w:tcPr>
          <w:p w:rsidR="00632F11" w:rsidRPr="00B4065D" w:rsidRDefault="00632F11" w:rsidP="00632F1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3 бали (</w:t>
            </w:r>
            <w:r w:rsidRPr="00B4065D">
              <w:rPr>
                <w:rFonts w:ascii="Times New Roman" w:hAnsi="Times New Roman" w:cs="Times New Roman"/>
                <w:sz w:val="24"/>
                <w:szCs w:val="24"/>
              </w:rPr>
              <w:t xml:space="preserve">усі важливі аспекти проблеми </w:t>
            </w:r>
            <w:r w:rsidR="00EE4F40" w:rsidRPr="00B4065D">
              <w:rPr>
                <w:rFonts w:ascii="Times New Roman" w:hAnsi="Times New Roman" w:cs="Times New Roman"/>
                <w:sz w:val="24"/>
                <w:szCs w:val="24"/>
              </w:rPr>
              <w:t xml:space="preserve">вирішено) </w:t>
            </w:r>
          </w:p>
        </w:tc>
        <w:tc>
          <w:tcPr>
            <w:tcW w:w="2694" w:type="dxa"/>
          </w:tcPr>
          <w:p w:rsidR="00632F11" w:rsidRPr="00B4065D" w:rsidRDefault="00632F11" w:rsidP="00632F11">
            <w:pPr>
              <w:autoSpaceDE w:val="0"/>
              <w:autoSpaceDN w:val="0"/>
              <w:adjustRightInd w:val="0"/>
              <w:jc w:val="both"/>
              <w:rPr>
                <w:rFonts w:ascii="Times New Roman" w:eastAsia="Times New Roman" w:hAnsi="Times New Roman"/>
                <w:sz w:val="24"/>
              </w:rPr>
            </w:pPr>
            <w:r w:rsidRPr="00B4065D">
              <w:rPr>
                <w:rFonts w:ascii="Times New Roman" w:eastAsia="Times New Roman" w:hAnsi="Times New Roman"/>
                <w:sz w:val="24"/>
              </w:rPr>
              <w:t>відсутні</w:t>
            </w:r>
          </w:p>
        </w:tc>
        <w:tc>
          <w:tcPr>
            <w:tcW w:w="2407" w:type="dxa"/>
          </w:tcPr>
          <w:p w:rsidR="00632F11" w:rsidRPr="00B4065D" w:rsidRDefault="00632F11" w:rsidP="007C28A8">
            <w:pPr>
              <w:autoSpaceDE w:val="0"/>
              <w:autoSpaceDN w:val="0"/>
              <w:adjustRightInd w:val="0"/>
              <w:jc w:val="both"/>
              <w:rPr>
                <w:rFonts w:ascii="Times New Roman" w:eastAsia="Times New Roman" w:hAnsi="Times New Roman"/>
                <w:sz w:val="24"/>
              </w:rPr>
            </w:pPr>
            <w:r w:rsidRPr="00B4065D">
              <w:rPr>
                <w:rFonts w:ascii="Times New Roman" w:eastAsia="Times New Roman" w:hAnsi="Times New Roman"/>
                <w:sz w:val="24"/>
              </w:rPr>
              <w:t xml:space="preserve">Усунення </w:t>
            </w:r>
            <w:r w:rsidR="00EE4F40" w:rsidRPr="00B4065D">
              <w:rPr>
                <w:rFonts w:ascii="Times New Roman" w:eastAsia="Times New Roman" w:hAnsi="Times New Roman"/>
                <w:sz w:val="24"/>
              </w:rPr>
              <w:t xml:space="preserve">негативних </w:t>
            </w:r>
            <w:r w:rsidRPr="00B4065D">
              <w:rPr>
                <w:rFonts w:ascii="Times New Roman" w:eastAsia="Times New Roman" w:hAnsi="Times New Roman"/>
                <w:sz w:val="24"/>
              </w:rPr>
              <w:t xml:space="preserve">стимулів для різних </w:t>
            </w:r>
            <w:r w:rsidR="00EE4F40" w:rsidRPr="00B4065D">
              <w:rPr>
                <w:rFonts w:ascii="Times New Roman" w:eastAsia="Times New Roman" w:hAnsi="Times New Roman"/>
                <w:sz w:val="24"/>
              </w:rPr>
              <w:t xml:space="preserve">категорій  </w:t>
            </w:r>
            <w:r w:rsidRPr="00B4065D">
              <w:rPr>
                <w:rFonts w:ascii="Times New Roman" w:eastAsia="Times New Roman" w:hAnsi="Times New Roman"/>
                <w:sz w:val="24"/>
              </w:rPr>
              <w:t xml:space="preserve"> платників </w:t>
            </w:r>
            <w:r w:rsidR="00EE4F40" w:rsidRPr="00B4065D">
              <w:rPr>
                <w:rFonts w:ascii="Times New Roman" w:eastAsia="Times New Roman" w:hAnsi="Times New Roman"/>
                <w:sz w:val="24"/>
              </w:rPr>
              <w:t>п</w:t>
            </w:r>
            <w:r w:rsidR="007C28A8" w:rsidRPr="00B4065D">
              <w:rPr>
                <w:rFonts w:ascii="Times New Roman" w:eastAsia="Times New Roman" w:hAnsi="Times New Roman"/>
                <w:sz w:val="24"/>
              </w:rPr>
              <w:t>одатків</w:t>
            </w:r>
            <w:r w:rsidRPr="00B4065D">
              <w:rPr>
                <w:rFonts w:ascii="Times New Roman" w:eastAsia="Times New Roman" w:hAnsi="Times New Roman"/>
                <w:sz w:val="24"/>
              </w:rPr>
              <w:t xml:space="preserve"> приховувати обсяги оборотів або певні види діяльності </w:t>
            </w:r>
            <w:r w:rsidR="007C28A8" w:rsidRPr="00B4065D">
              <w:rPr>
                <w:rFonts w:ascii="Times New Roman" w:eastAsia="Times New Roman" w:hAnsi="Times New Roman"/>
                <w:sz w:val="24"/>
              </w:rPr>
              <w:t>з використанням</w:t>
            </w:r>
            <w:r w:rsidRPr="00B4065D">
              <w:rPr>
                <w:rFonts w:ascii="Times New Roman" w:eastAsia="Times New Roman" w:hAnsi="Times New Roman"/>
                <w:sz w:val="24"/>
              </w:rPr>
              <w:t xml:space="preserve"> ССО.</w:t>
            </w:r>
          </w:p>
        </w:tc>
      </w:tr>
      <w:tr w:rsidR="00632F11" w:rsidRPr="00B4065D" w:rsidTr="00632F11">
        <w:tc>
          <w:tcPr>
            <w:tcW w:w="2406" w:type="dxa"/>
          </w:tcPr>
          <w:p w:rsidR="00632F11" w:rsidRPr="00B4065D" w:rsidRDefault="00632F11" w:rsidP="00632F1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lastRenderedPageBreak/>
              <w:t>Альтернатива 2</w:t>
            </w:r>
          </w:p>
          <w:p w:rsidR="00632F11" w:rsidRPr="00B4065D" w:rsidRDefault="00632F11" w:rsidP="00632F11">
            <w:pPr>
              <w:autoSpaceDE w:val="0"/>
              <w:autoSpaceDN w:val="0"/>
              <w:adjustRightInd w:val="0"/>
              <w:jc w:val="both"/>
              <w:rPr>
                <w:rFonts w:ascii="Times New Roman" w:hAnsi="Times New Roman" w:cs="Times New Roman"/>
                <w:sz w:val="28"/>
                <w:szCs w:val="28"/>
              </w:rPr>
            </w:pPr>
            <w:r w:rsidRPr="00B4065D">
              <w:rPr>
                <w:rFonts w:ascii="Times New Roman" w:hAnsi="Times New Roman" w:cs="Times New Roman"/>
                <w:sz w:val="24"/>
                <w:szCs w:val="28"/>
              </w:rPr>
              <w:t>(відсутність регулювання)</w:t>
            </w:r>
          </w:p>
        </w:tc>
        <w:tc>
          <w:tcPr>
            <w:tcW w:w="2125" w:type="dxa"/>
          </w:tcPr>
          <w:p w:rsidR="00632F11" w:rsidRPr="00B4065D" w:rsidRDefault="00632F11" w:rsidP="00632F11">
            <w:pPr>
              <w:autoSpaceDE w:val="0"/>
              <w:autoSpaceDN w:val="0"/>
              <w:adjustRightInd w:val="0"/>
              <w:jc w:val="both"/>
              <w:rPr>
                <w:rFonts w:ascii="Times New Roman" w:hAnsi="Times New Roman" w:cs="Times New Roman"/>
                <w:sz w:val="28"/>
                <w:szCs w:val="28"/>
              </w:rPr>
            </w:pPr>
            <w:r w:rsidRPr="00B4065D">
              <w:rPr>
                <w:rFonts w:ascii="Times New Roman" w:hAnsi="Times New Roman" w:cs="Times New Roman"/>
                <w:sz w:val="24"/>
                <w:szCs w:val="28"/>
              </w:rPr>
              <w:t>відсутні</w:t>
            </w:r>
          </w:p>
        </w:tc>
        <w:tc>
          <w:tcPr>
            <w:tcW w:w="2694" w:type="dxa"/>
          </w:tcPr>
          <w:p w:rsidR="00632F11" w:rsidRPr="00B4065D" w:rsidRDefault="00632F11" w:rsidP="004C34D3">
            <w:pPr>
              <w:pStyle w:val="2"/>
              <w:spacing w:after="0" w:line="240" w:lineRule="auto"/>
              <w:jc w:val="both"/>
              <w:rPr>
                <w:rFonts w:ascii="Times New Roman" w:eastAsia="Times New Roman" w:hAnsi="Times New Roman"/>
                <w:sz w:val="24"/>
              </w:rPr>
            </w:pPr>
            <w:r w:rsidRPr="00B4065D">
              <w:rPr>
                <w:rFonts w:ascii="Times New Roman" w:eastAsia="Times New Roman" w:hAnsi="Times New Roman"/>
                <w:sz w:val="24"/>
              </w:rPr>
              <w:t xml:space="preserve">Неприйняття регуляторного </w:t>
            </w:r>
            <w:proofErr w:type="spellStart"/>
            <w:r w:rsidRPr="00B4065D">
              <w:rPr>
                <w:rFonts w:ascii="Times New Roman" w:eastAsia="Times New Roman" w:hAnsi="Times New Roman"/>
                <w:sz w:val="24"/>
              </w:rPr>
              <w:t>акта</w:t>
            </w:r>
            <w:proofErr w:type="spellEnd"/>
            <w:r w:rsidRPr="00B4065D">
              <w:rPr>
                <w:rFonts w:ascii="Times New Roman" w:eastAsia="Times New Roman" w:hAnsi="Times New Roman"/>
                <w:sz w:val="24"/>
              </w:rPr>
              <w:t xml:space="preserve"> не усуне проблему </w:t>
            </w:r>
            <w:r w:rsidR="004C34D3" w:rsidRPr="00B4065D">
              <w:rPr>
                <w:rFonts w:ascii="Times New Roman" w:eastAsia="Times New Roman" w:hAnsi="Times New Roman"/>
                <w:sz w:val="24"/>
              </w:rPr>
              <w:t xml:space="preserve">негативної практики в частині </w:t>
            </w:r>
            <w:r w:rsidRPr="00B4065D">
              <w:rPr>
                <w:rFonts w:ascii="Times New Roman" w:eastAsia="Times New Roman" w:hAnsi="Times New Roman"/>
                <w:sz w:val="24"/>
              </w:rPr>
              <w:t>приховування</w:t>
            </w:r>
            <w:r w:rsidR="004C34D3" w:rsidRPr="00B4065D">
              <w:rPr>
                <w:rFonts w:ascii="Times New Roman" w:eastAsia="Times New Roman" w:hAnsi="Times New Roman" w:cstheme="minorBidi"/>
                <w:sz w:val="24"/>
                <w:szCs w:val="22"/>
                <w:lang w:eastAsia="en-US"/>
              </w:rPr>
              <w:t xml:space="preserve"> </w:t>
            </w:r>
            <w:r w:rsidR="004C34D3" w:rsidRPr="00B4065D">
              <w:rPr>
                <w:rFonts w:ascii="Times New Roman" w:eastAsia="Times New Roman" w:hAnsi="Times New Roman"/>
                <w:sz w:val="24"/>
              </w:rPr>
              <w:t>доходів платників ССО «з тіні» (штучне заниження обс</w:t>
            </w:r>
            <w:r w:rsidRPr="00B4065D">
              <w:rPr>
                <w:rFonts w:ascii="Times New Roman" w:eastAsia="Times New Roman" w:hAnsi="Times New Roman"/>
                <w:sz w:val="24"/>
              </w:rPr>
              <w:t>яг</w:t>
            </w:r>
            <w:r w:rsidR="004C34D3" w:rsidRPr="00B4065D">
              <w:rPr>
                <w:rFonts w:ascii="Times New Roman" w:eastAsia="Times New Roman" w:hAnsi="Times New Roman"/>
                <w:sz w:val="24"/>
              </w:rPr>
              <w:t>у</w:t>
            </w:r>
            <w:r w:rsidRPr="00B4065D">
              <w:rPr>
                <w:rFonts w:ascii="Times New Roman" w:eastAsia="Times New Roman" w:hAnsi="Times New Roman"/>
                <w:sz w:val="24"/>
              </w:rPr>
              <w:t xml:space="preserve"> оборотів</w:t>
            </w:r>
            <w:r w:rsidR="004C34D3" w:rsidRPr="00B4065D">
              <w:rPr>
                <w:rFonts w:ascii="Times New Roman" w:eastAsia="Times New Roman" w:hAnsi="Times New Roman"/>
                <w:sz w:val="24"/>
              </w:rPr>
              <w:t>,</w:t>
            </w:r>
            <w:r w:rsidRPr="00B4065D">
              <w:rPr>
                <w:rFonts w:ascii="Times New Roman" w:eastAsia="Times New Roman" w:hAnsi="Times New Roman"/>
                <w:sz w:val="24"/>
              </w:rPr>
              <w:t xml:space="preserve"> реалізац</w:t>
            </w:r>
            <w:r w:rsidR="004C34D3" w:rsidRPr="00B4065D">
              <w:rPr>
                <w:rFonts w:ascii="Times New Roman" w:eastAsia="Times New Roman" w:hAnsi="Times New Roman"/>
                <w:sz w:val="24"/>
              </w:rPr>
              <w:t>ія</w:t>
            </w:r>
            <w:r w:rsidRPr="00B4065D">
              <w:rPr>
                <w:rFonts w:ascii="Times New Roman" w:eastAsia="Times New Roman" w:hAnsi="Times New Roman"/>
                <w:sz w:val="24"/>
              </w:rPr>
              <w:t xml:space="preserve"> нелегально ввезених або вироблених товарів</w:t>
            </w:r>
            <w:r w:rsidR="004C34D3" w:rsidRPr="00B4065D">
              <w:rPr>
                <w:rFonts w:ascii="Times New Roman" w:eastAsia="Times New Roman" w:hAnsi="Times New Roman"/>
                <w:sz w:val="24"/>
              </w:rPr>
              <w:t>, тощо).</w:t>
            </w:r>
          </w:p>
        </w:tc>
        <w:tc>
          <w:tcPr>
            <w:tcW w:w="2407" w:type="dxa"/>
          </w:tcPr>
          <w:p w:rsidR="00632F11" w:rsidRPr="00B4065D" w:rsidRDefault="00632F11" w:rsidP="00632F11">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 xml:space="preserve">Невиконання </w:t>
            </w:r>
            <w:r w:rsidR="00A95505" w:rsidRPr="00B4065D">
              <w:rPr>
                <w:rFonts w:ascii="Times New Roman" w:hAnsi="Times New Roman" w:cs="Times New Roman"/>
                <w:sz w:val="24"/>
                <w:szCs w:val="28"/>
              </w:rPr>
              <w:br/>
            </w:r>
            <w:r w:rsidRPr="00B4065D">
              <w:rPr>
                <w:rFonts w:ascii="Times New Roman" w:hAnsi="Times New Roman" w:cs="Times New Roman"/>
                <w:sz w:val="24"/>
                <w:szCs w:val="28"/>
              </w:rPr>
              <w:t xml:space="preserve">пункту 5 </w:t>
            </w:r>
            <w:r w:rsidR="004C34D3" w:rsidRPr="00B4065D">
              <w:rPr>
                <w:rFonts w:ascii="Times New Roman" w:hAnsi="Times New Roman" w:cs="Times New Roman"/>
                <w:sz w:val="24"/>
                <w:szCs w:val="28"/>
              </w:rPr>
              <w:t xml:space="preserve">розділу </w:t>
            </w:r>
            <w:r w:rsidRPr="00B4065D">
              <w:rPr>
                <w:rFonts w:ascii="Times New Roman" w:hAnsi="Times New Roman" w:cs="Times New Roman"/>
                <w:sz w:val="24"/>
                <w:szCs w:val="28"/>
              </w:rPr>
              <w:t>4.3.1 НСД</w:t>
            </w:r>
            <w:r w:rsidR="0077491E" w:rsidRPr="00B4065D">
              <w:rPr>
                <w:rFonts w:ascii="Times New Roman" w:hAnsi="Times New Roman" w:cs="Times New Roman"/>
                <w:sz w:val="24"/>
                <w:szCs w:val="28"/>
              </w:rPr>
              <w:t>.</w:t>
            </w:r>
          </w:p>
          <w:p w:rsidR="002C51C2" w:rsidRPr="00B4065D" w:rsidRDefault="0077491E" w:rsidP="004C34D3">
            <w:pPr>
              <w:autoSpaceDE w:val="0"/>
              <w:autoSpaceDN w:val="0"/>
              <w:adjustRightInd w:val="0"/>
              <w:jc w:val="both"/>
              <w:rPr>
                <w:rFonts w:ascii="Times New Roman" w:hAnsi="Times New Roman" w:cs="Times New Roman"/>
                <w:sz w:val="28"/>
                <w:szCs w:val="28"/>
              </w:rPr>
            </w:pPr>
            <w:r w:rsidRPr="00B4065D">
              <w:rPr>
                <w:rFonts w:ascii="Times New Roman" w:hAnsi="Times New Roman" w:cs="Times New Roman"/>
                <w:sz w:val="24"/>
                <w:szCs w:val="24"/>
              </w:rPr>
              <w:t xml:space="preserve">Залишення для платників ПДВ </w:t>
            </w:r>
            <w:r w:rsidR="004C34D3" w:rsidRPr="00B4065D">
              <w:rPr>
                <w:rFonts w:ascii="Times New Roman" w:hAnsi="Times New Roman" w:cs="Times New Roman"/>
                <w:sz w:val="24"/>
                <w:szCs w:val="24"/>
              </w:rPr>
              <w:t xml:space="preserve">нерівних </w:t>
            </w:r>
            <w:r w:rsidRPr="00B4065D">
              <w:rPr>
                <w:rFonts w:ascii="Times New Roman" w:hAnsi="Times New Roman" w:cs="Times New Roman"/>
                <w:sz w:val="24"/>
                <w:szCs w:val="24"/>
              </w:rPr>
              <w:t xml:space="preserve">умов </w:t>
            </w:r>
            <w:r w:rsidR="004C34D3" w:rsidRPr="00B4065D">
              <w:rPr>
                <w:rFonts w:ascii="Times New Roman" w:hAnsi="Times New Roman" w:cs="Times New Roman"/>
                <w:sz w:val="24"/>
                <w:szCs w:val="24"/>
              </w:rPr>
              <w:t xml:space="preserve">конкуренції відносно </w:t>
            </w:r>
            <w:r w:rsidRPr="00B4065D">
              <w:rPr>
                <w:rFonts w:ascii="Times New Roman" w:hAnsi="Times New Roman" w:cs="Times New Roman"/>
                <w:sz w:val="24"/>
                <w:szCs w:val="24"/>
              </w:rPr>
              <w:t xml:space="preserve"> платник</w:t>
            </w:r>
            <w:r w:rsidR="004C34D3" w:rsidRPr="00B4065D">
              <w:rPr>
                <w:rFonts w:ascii="Times New Roman" w:hAnsi="Times New Roman" w:cs="Times New Roman"/>
                <w:sz w:val="24"/>
                <w:szCs w:val="24"/>
              </w:rPr>
              <w:t>ів</w:t>
            </w:r>
            <w:r w:rsidRPr="00B4065D">
              <w:rPr>
                <w:rFonts w:ascii="Times New Roman" w:hAnsi="Times New Roman" w:cs="Times New Roman"/>
                <w:sz w:val="24"/>
                <w:szCs w:val="24"/>
              </w:rPr>
              <w:t xml:space="preserve"> ССО</w:t>
            </w:r>
            <w:r w:rsidR="004C34D3" w:rsidRPr="00B4065D">
              <w:rPr>
                <w:rFonts w:ascii="Times New Roman" w:hAnsi="Times New Roman" w:cs="Times New Roman"/>
                <w:sz w:val="24"/>
                <w:szCs w:val="24"/>
              </w:rPr>
              <w:t>.</w:t>
            </w:r>
          </w:p>
        </w:tc>
      </w:tr>
    </w:tbl>
    <w:p w:rsidR="00B63494" w:rsidRPr="00B4065D" w:rsidRDefault="00B63494" w:rsidP="005B5E3F">
      <w:pPr>
        <w:autoSpaceDE w:val="0"/>
        <w:autoSpaceDN w:val="0"/>
        <w:adjustRightInd w:val="0"/>
        <w:spacing w:after="0" w:line="240" w:lineRule="auto"/>
        <w:jc w:val="both"/>
        <w:rPr>
          <w:rFonts w:ascii="Times New Roman" w:hAnsi="Times New Roman" w:cs="Times New Roman"/>
          <w:sz w:val="28"/>
          <w:szCs w:val="28"/>
        </w:rPr>
      </w:pPr>
    </w:p>
    <w:p w:rsidR="00632F11" w:rsidRPr="00B4065D" w:rsidRDefault="00632F11" w:rsidP="005B5E3F">
      <w:pPr>
        <w:autoSpaceDE w:val="0"/>
        <w:autoSpaceDN w:val="0"/>
        <w:adjustRightInd w:val="0"/>
        <w:spacing w:after="0" w:line="240" w:lineRule="auto"/>
        <w:jc w:val="both"/>
        <w:rPr>
          <w:rFonts w:ascii="Times New Roman" w:hAnsi="Times New Roman" w:cs="Times New Roman"/>
          <w:sz w:val="28"/>
          <w:szCs w:val="28"/>
        </w:rPr>
      </w:pPr>
    </w:p>
    <w:tbl>
      <w:tblPr>
        <w:tblStyle w:val="a4"/>
        <w:tblW w:w="9634" w:type="dxa"/>
        <w:tblLook w:val="04A0" w:firstRow="1" w:lastRow="0" w:firstColumn="1" w:lastColumn="0" w:noHBand="0" w:noVBand="1"/>
      </w:tblPr>
      <w:tblGrid>
        <w:gridCol w:w="2405"/>
        <w:gridCol w:w="3686"/>
        <w:gridCol w:w="3543"/>
      </w:tblGrid>
      <w:tr w:rsidR="00B4065D" w:rsidRPr="00B4065D" w:rsidTr="00015CC6">
        <w:tc>
          <w:tcPr>
            <w:tcW w:w="2405" w:type="dxa"/>
          </w:tcPr>
          <w:p w:rsidR="00015CC6" w:rsidRPr="00B4065D" w:rsidRDefault="00015CC6"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Рейтинг</w:t>
            </w:r>
          </w:p>
        </w:tc>
        <w:tc>
          <w:tcPr>
            <w:tcW w:w="3686" w:type="dxa"/>
          </w:tcPr>
          <w:p w:rsidR="00015CC6" w:rsidRPr="00B4065D" w:rsidRDefault="00015CC6"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Аргументи щодо переваги обраної</w:t>
            </w:r>
            <w:r w:rsidR="00585C11" w:rsidRPr="00B4065D">
              <w:rPr>
                <w:rFonts w:ascii="Times New Roman" w:hAnsi="Times New Roman" w:cs="Times New Roman"/>
                <w:sz w:val="28"/>
                <w:szCs w:val="28"/>
              </w:rPr>
              <w:t xml:space="preserve"> </w:t>
            </w:r>
            <w:r w:rsidRPr="00B4065D">
              <w:rPr>
                <w:rFonts w:ascii="Times New Roman" w:hAnsi="Times New Roman" w:cs="Times New Roman"/>
                <w:sz w:val="28"/>
                <w:szCs w:val="28"/>
              </w:rPr>
              <w:t>альтернативи/причини відмови від альтернативи</w:t>
            </w:r>
          </w:p>
        </w:tc>
        <w:tc>
          <w:tcPr>
            <w:tcW w:w="3543" w:type="dxa"/>
          </w:tcPr>
          <w:p w:rsidR="00015CC6" w:rsidRPr="00B4065D" w:rsidRDefault="00015CC6" w:rsidP="00035061">
            <w:pPr>
              <w:autoSpaceDE w:val="0"/>
              <w:autoSpaceDN w:val="0"/>
              <w:adjustRightInd w:val="0"/>
              <w:jc w:val="center"/>
              <w:rPr>
                <w:rFonts w:ascii="Times New Roman" w:hAnsi="Times New Roman" w:cs="Times New Roman"/>
                <w:sz w:val="28"/>
                <w:szCs w:val="28"/>
              </w:rPr>
            </w:pPr>
            <w:r w:rsidRPr="00B4065D">
              <w:rPr>
                <w:rFonts w:ascii="Times New Roman" w:hAnsi="Times New Roman" w:cs="Times New Roman"/>
                <w:sz w:val="28"/>
                <w:szCs w:val="28"/>
              </w:rPr>
              <w:t xml:space="preserve">Оцінка ризику зовнішніх чинників на дію запропонованого регуляторного </w:t>
            </w:r>
            <w:proofErr w:type="spellStart"/>
            <w:r w:rsidRPr="00B4065D">
              <w:rPr>
                <w:rFonts w:ascii="Times New Roman" w:hAnsi="Times New Roman" w:cs="Times New Roman"/>
                <w:sz w:val="28"/>
                <w:szCs w:val="28"/>
              </w:rPr>
              <w:t>акта</w:t>
            </w:r>
            <w:proofErr w:type="spellEnd"/>
          </w:p>
        </w:tc>
      </w:tr>
      <w:tr w:rsidR="00B4065D" w:rsidRPr="00B4065D" w:rsidTr="00015CC6">
        <w:tc>
          <w:tcPr>
            <w:tcW w:w="2405" w:type="dxa"/>
          </w:tcPr>
          <w:p w:rsidR="00015CC6" w:rsidRPr="00B4065D" w:rsidRDefault="00015CC6" w:rsidP="005B5E3F">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Альтернатива 1</w:t>
            </w:r>
          </w:p>
          <w:p w:rsidR="005A77C9" w:rsidRPr="00B4065D" w:rsidRDefault="008907EA" w:rsidP="005B5E3F">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(п</w:t>
            </w:r>
            <w:r w:rsidRPr="00B4065D">
              <w:rPr>
                <w:rFonts w:ascii="Times New Roman" w:eastAsia="Times New Roman" w:hAnsi="Times New Roman"/>
                <w:spacing w:val="-8"/>
                <w:sz w:val="24"/>
                <w:szCs w:val="24"/>
              </w:rPr>
              <w:t xml:space="preserve">рийняття регуляторного </w:t>
            </w:r>
            <w:proofErr w:type="spellStart"/>
            <w:r w:rsidRPr="00B4065D">
              <w:rPr>
                <w:rFonts w:ascii="Times New Roman" w:eastAsia="Times New Roman" w:hAnsi="Times New Roman"/>
                <w:spacing w:val="-8"/>
                <w:sz w:val="24"/>
                <w:szCs w:val="24"/>
              </w:rPr>
              <w:t>акта</w:t>
            </w:r>
            <w:proofErr w:type="spellEnd"/>
            <w:r w:rsidRPr="00B4065D">
              <w:rPr>
                <w:rFonts w:ascii="Times New Roman" w:hAnsi="Times New Roman" w:cs="Times New Roman"/>
                <w:sz w:val="24"/>
                <w:szCs w:val="28"/>
              </w:rPr>
              <w:t xml:space="preserve">) </w:t>
            </w:r>
          </w:p>
        </w:tc>
        <w:tc>
          <w:tcPr>
            <w:tcW w:w="3686" w:type="dxa"/>
          </w:tcPr>
          <w:p w:rsidR="00015CC6" w:rsidRPr="00B4065D" w:rsidRDefault="009862FD" w:rsidP="00DF77EF">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Н</w:t>
            </w:r>
            <w:r w:rsidR="004B4A4A" w:rsidRPr="00B4065D">
              <w:rPr>
                <w:rFonts w:ascii="Times New Roman" w:hAnsi="Times New Roman" w:cs="Times New Roman"/>
                <w:sz w:val="24"/>
                <w:szCs w:val="28"/>
              </w:rPr>
              <w:t>еобхідно прийняти рішення щодо реєстрації всіх платників ССО в системі оподаткування ПДВ у разі досягнення порогу реєстрації платником ПДВ</w:t>
            </w:r>
            <w:r w:rsidRPr="00B4065D">
              <w:rPr>
                <w:rFonts w:ascii="Times New Roman" w:hAnsi="Times New Roman" w:cs="Times New Roman"/>
                <w:sz w:val="24"/>
                <w:szCs w:val="28"/>
              </w:rPr>
              <w:t xml:space="preserve">, що </w:t>
            </w:r>
            <w:r w:rsidR="00DF77EF" w:rsidRPr="00B4065D">
              <w:rPr>
                <w:rFonts w:ascii="Times New Roman" w:hAnsi="Times New Roman" w:cs="Times New Roman"/>
                <w:sz w:val="24"/>
                <w:szCs w:val="28"/>
              </w:rPr>
              <w:t xml:space="preserve">призведе до припинення нерівної конкуренції зареєстрованих на сьогодні платників ПДВ відносно </w:t>
            </w:r>
            <w:r w:rsidR="005A77C9" w:rsidRPr="00B4065D">
              <w:rPr>
                <w:rFonts w:ascii="Times New Roman" w:hAnsi="Times New Roman" w:cs="Times New Roman"/>
                <w:sz w:val="24"/>
                <w:szCs w:val="28"/>
              </w:rPr>
              <w:t>учасник</w:t>
            </w:r>
            <w:r w:rsidR="00DF77EF" w:rsidRPr="00B4065D">
              <w:rPr>
                <w:rFonts w:ascii="Times New Roman" w:hAnsi="Times New Roman" w:cs="Times New Roman"/>
                <w:sz w:val="24"/>
                <w:szCs w:val="28"/>
              </w:rPr>
              <w:t xml:space="preserve">ів </w:t>
            </w:r>
            <w:r w:rsidR="005A77C9" w:rsidRPr="00B4065D">
              <w:rPr>
                <w:rFonts w:ascii="Times New Roman" w:hAnsi="Times New Roman" w:cs="Times New Roman"/>
                <w:sz w:val="24"/>
                <w:szCs w:val="28"/>
              </w:rPr>
              <w:t xml:space="preserve">ССО. </w:t>
            </w:r>
          </w:p>
        </w:tc>
        <w:tc>
          <w:tcPr>
            <w:tcW w:w="3543" w:type="dxa"/>
          </w:tcPr>
          <w:p w:rsidR="00DF77EF" w:rsidRPr="00B4065D" w:rsidRDefault="00DF77EF" w:rsidP="00DF77EF">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Ускладнення ведення господарської діяльності в разі загострення ситуації під час  воєнного стану в країні.</w:t>
            </w:r>
          </w:p>
          <w:p w:rsidR="00015CC6" w:rsidRPr="00B4065D" w:rsidRDefault="00015CC6" w:rsidP="00DF77EF">
            <w:pPr>
              <w:autoSpaceDE w:val="0"/>
              <w:autoSpaceDN w:val="0"/>
              <w:adjustRightInd w:val="0"/>
              <w:jc w:val="both"/>
              <w:rPr>
                <w:rFonts w:ascii="Times New Roman" w:hAnsi="Times New Roman" w:cs="Times New Roman"/>
                <w:sz w:val="24"/>
                <w:szCs w:val="28"/>
              </w:rPr>
            </w:pPr>
          </w:p>
        </w:tc>
      </w:tr>
      <w:tr w:rsidR="005A77C9" w:rsidRPr="00B4065D" w:rsidTr="00015CC6">
        <w:tc>
          <w:tcPr>
            <w:tcW w:w="2405" w:type="dxa"/>
          </w:tcPr>
          <w:p w:rsidR="005A77C9" w:rsidRPr="00B4065D" w:rsidRDefault="005A77C9" w:rsidP="008907EA">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Альтернатива</w:t>
            </w:r>
            <w:r w:rsidR="008907EA" w:rsidRPr="00B4065D">
              <w:rPr>
                <w:rFonts w:ascii="Times New Roman" w:hAnsi="Times New Roman" w:cs="Times New Roman"/>
                <w:sz w:val="24"/>
                <w:szCs w:val="28"/>
              </w:rPr>
              <w:t xml:space="preserve"> </w:t>
            </w:r>
            <w:r w:rsidRPr="00B4065D">
              <w:rPr>
                <w:rFonts w:ascii="Times New Roman" w:hAnsi="Times New Roman" w:cs="Times New Roman"/>
                <w:sz w:val="24"/>
                <w:szCs w:val="28"/>
              </w:rPr>
              <w:t>2</w:t>
            </w:r>
            <w:r w:rsidR="008907EA" w:rsidRPr="00B4065D">
              <w:rPr>
                <w:rFonts w:ascii="Times New Roman" w:hAnsi="Times New Roman" w:cs="Times New Roman"/>
                <w:sz w:val="24"/>
                <w:szCs w:val="28"/>
              </w:rPr>
              <w:t xml:space="preserve"> (відсутність регулювання)</w:t>
            </w:r>
          </w:p>
          <w:p w:rsidR="005A77C9" w:rsidRPr="00B4065D" w:rsidRDefault="005A77C9" w:rsidP="005B5E3F">
            <w:pPr>
              <w:autoSpaceDE w:val="0"/>
              <w:autoSpaceDN w:val="0"/>
              <w:adjustRightInd w:val="0"/>
              <w:jc w:val="both"/>
              <w:rPr>
                <w:rFonts w:ascii="Times New Roman" w:hAnsi="Times New Roman" w:cs="Times New Roman"/>
                <w:sz w:val="24"/>
                <w:szCs w:val="28"/>
              </w:rPr>
            </w:pPr>
          </w:p>
        </w:tc>
        <w:tc>
          <w:tcPr>
            <w:tcW w:w="3686" w:type="dxa"/>
          </w:tcPr>
          <w:p w:rsidR="005A77C9" w:rsidRPr="00B4065D" w:rsidRDefault="00A04213" w:rsidP="00A04213">
            <w:pPr>
              <w:autoSpaceDE w:val="0"/>
              <w:autoSpaceDN w:val="0"/>
              <w:adjustRightInd w:val="0"/>
              <w:jc w:val="both"/>
              <w:rPr>
                <w:rFonts w:ascii="Times New Roman" w:hAnsi="Times New Roman" w:cs="Times New Roman"/>
                <w:sz w:val="24"/>
                <w:szCs w:val="28"/>
              </w:rPr>
            </w:pPr>
            <w:r w:rsidRPr="00B4065D">
              <w:rPr>
                <w:rFonts w:ascii="Times New Roman" w:hAnsi="Times New Roman" w:cs="Times New Roman"/>
                <w:sz w:val="24"/>
                <w:szCs w:val="28"/>
              </w:rPr>
              <w:t xml:space="preserve">Переваги Альтернативи відсутні, оскільки не будуть досягнути цілі встановлені </w:t>
            </w:r>
            <w:proofErr w:type="spellStart"/>
            <w:r w:rsidRPr="00B4065D">
              <w:rPr>
                <w:rFonts w:ascii="Times New Roman" w:hAnsi="Times New Roman" w:cs="Times New Roman"/>
                <w:sz w:val="24"/>
                <w:szCs w:val="28"/>
              </w:rPr>
              <w:t>проєктом</w:t>
            </w:r>
            <w:proofErr w:type="spellEnd"/>
            <w:r w:rsidRPr="00B4065D">
              <w:rPr>
                <w:rFonts w:ascii="Times New Roman" w:hAnsi="Times New Roman" w:cs="Times New Roman"/>
                <w:sz w:val="24"/>
                <w:szCs w:val="28"/>
              </w:rPr>
              <w:t xml:space="preserve"> законодавчого </w:t>
            </w:r>
            <w:proofErr w:type="spellStart"/>
            <w:r w:rsidRPr="00B4065D">
              <w:rPr>
                <w:rFonts w:ascii="Times New Roman" w:hAnsi="Times New Roman" w:cs="Times New Roman"/>
                <w:sz w:val="24"/>
                <w:szCs w:val="28"/>
              </w:rPr>
              <w:t>акт</w:t>
            </w:r>
            <w:r w:rsidR="001D78A0" w:rsidRPr="00B4065D">
              <w:rPr>
                <w:rFonts w:ascii="Times New Roman" w:hAnsi="Times New Roman" w:cs="Times New Roman"/>
                <w:sz w:val="24"/>
                <w:szCs w:val="28"/>
              </w:rPr>
              <w:t>а</w:t>
            </w:r>
            <w:proofErr w:type="spellEnd"/>
            <w:r w:rsidRPr="00B4065D">
              <w:rPr>
                <w:rFonts w:ascii="Times New Roman" w:hAnsi="Times New Roman" w:cs="Times New Roman"/>
                <w:sz w:val="24"/>
                <w:szCs w:val="28"/>
              </w:rPr>
              <w:t>.</w:t>
            </w:r>
          </w:p>
        </w:tc>
        <w:tc>
          <w:tcPr>
            <w:tcW w:w="3543" w:type="dxa"/>
          </w:tcPr>
          <w:p w:rsidR="005A77C9" w:rsidRPr="00B4065D" w:rsidRDefault="005359F6" w:rsidP="00866381">
            <w:pPr>
              <w:autoSpaceDE w:val="0"/>
              <w:autoSpaceDN w:val="0"/>
              <w:adjustRightInd w:val="0"/>
              <w:jc w:val="both"/>
              <w:rPr>
                <w:rFonts w:ascii="Times New Roman" w:hAnsi="Times New Roman" w:cs="Times New Roman"/>
                <w:sz w:val="24"/>
                <w:szCs w:val="24"/>
              </w:rPr>
            </w:pPr>
            <w:r w:rsidRPr="00B4065D">
              <w:rPr>
                <w:rFonts w:ascii="Times New Roman" w:hAnsi="Times New Roman" w:cs="Times New Roman"/>
                <w:sz w:val="24"/>
                <w:szCs w:val="24"/>
              </w:rPr>
              <w:t xml:space="preserve">Неприйняття </w:t>
            </w:r>
            <w:proofErr w:type="spellStart"/>
            <w:r w:rsidRPr="00B4065D">
              <w:rPr>
                <w:rFonts w:ascii="Times New Roman" w:hAnsi="Times New Roman" w:cs="Times New Roman"/>
                <w:sz w:val="24"/>
                <w:szCs w:val="24"/>
              </w:rPr>
              <w:t>проєкту</w:t>
            </w:r>
            <w:proofErr w:type="spellEnd"/>
            <w:r w:rsidRPr="00B4065D">
              <w:rPr>
                <w:rFonts w:ascii="Times New Roman" w:hAnsi="Times New Roman" w:cs="Times New Roman"/>
                <w:sz w:val="24"/>
                <w:szCs w:val="24"/>
              </w:rPr>
              <w:t xml:space="preserve"> законодавчого </w:t>
            </w:r>
            <w:proofErr w:type="spellStart"/>
            <w:r w:rsidRPr="00B4065D">
              <w:rPr>
                <w:rFonts w:ascii="Times New Roman" w:hAnsi="Times New Roman" w:cs="Times New Roman"/>
                <w:sz w:val="24"/>
                <w:szCs w:val="24"/>
              </w:rPr>
              <w:t>акт</w:t>
            </w:r>
            <w:r w:rsidR="001D78A0" w:rsidRPr="00B4065D">
              <w:rPr>
                <w:rFonts w:ascii="Times New Roman" w:hAnsi="Times New Roman" w:cs="Times New Roman"/>
                <w:sz w:val="24"/>
                <w:szCs w:val="24"/>
              </w:rPr>
              <w:t>а</w:t>
            </w:r>
            <w:proofErr w:type="spellEnd"/>
          </w:p>
        </w:tc>
      </w:tr>
    </w:tbl>
    <w:p w:rsidR="005B5E3F" w:rsidRPr="00B4065D" w:rsidRDefault="005B5E3F" w:rsidP="005B5E3F">
      <w:pPr>
        <w:autoSpaceDE w:val="0"/>
        <w:autoSpaceDN w:val="0"/>
        <w:adjustRightInd w:val="0"/>
        <w:spacing w:after="0" w:line="240" w:lineRule="auto"/>
        <w:jc w:val="both"/>
        <w:rPr>
          <w:rFonts w:ascii="Times New Roman" w:hAnsi="Times New Roman" w:cs="Times New Roman"/>
          <w:sz w:val="28"/>
          <w:szCs w:val="28"/>
        </w:rPr>
      </w:pPr>
    </w:p>
    <w:p w:rsidR="00915318" w:rsidRPr="00B4065D" w:rsidRDefault="00915318" w:rsidP="00915318">
      <w:pPr>
        <w:pStyle w:val="2"/>
        <w:spacing w:after="0" w:line="240" w:lineRule="auto"/>
        <w:ind w:firstLine="567"/>
        <w:jc w:val="both"/>
        <w:rPr>
          <w:rFonts w:ascii="Times New Roman" w:eastAsia="Times New Roman" w:hAnsi="Times New Roman"/>
          <w:b/>
          <w:sz w:val="28"/>
        </w:rPr>
      </w:pPr>
      <w:r w:rsidRPr="00B4065D">
        <w:rPr>
          <w:rFonts w:ascii="Times New Roman" w:eastAsia="Times New Roman" w:hAnsi="Times New Roman"/>
          <w:b/>
          <w:sz w:val="28"/>
        </w:rPr>
        <w:t>V. Механізми та заходи, які забезпечать розв’язання визначеної проблеми</w:t>
      </w:r>
    </w:p>
    <w:p w:rsidR="00915318" w:rsidRPr="00B4065D" w:rsidRDefault="00274BE6" w:rsidP="002315AA">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З метою </w:t>
      </w:r>
      <w:r w:rsidR="00416886" w:rsidRPr="00B4065D">
        <w:rPr>
          <w:rFonts w:ascii="Times New Roman" w:eastAsia="Times New Roman" w:hAnsi="Times New Roman"/>
          <w:sz w:val="28"/>
        </w:rPr>
        <w:t>р</w:t>
      </w:r>
      <w:r w:rsidR="00915318" w:rsidRPr="00B4065D">
        <w:rPr>
          <w:rFonts w:ascii="Times New Roman" w:eastAsia="Times New Roman" w:hAnsi="Times New Roman"/>
          <w:sz w:val="28"/>
        </w:rPr>
        <w:t>озв’язання визначеної в АРВ проблеми та реалізаці</w:t>
      </w:r>
      <w:r w:rsidR="00F76566" w:rsidRPr="00B4065D">
        <w:rPr>
          <w:rFonts w:ascii="Times New Roman" w:eastAsia="Times New Roman" w:hAnsi="Times New Roman"/>
          <w:sz w:val="28"/>
        </w:rPr>
        <w:t>ї</w:t>
      </w:r>
      <w:r w:rsidR="00915318" w:rsidRPr="00B4065D">
        <w:rPr>
          <w:rFonts w:ascii="Times New Roman" w:eastAsia="Times New Roman" w:hAnsi="Times New Roman"/>
          <w:sz w:val="28"/>
        </w:rPr>
        <w:t xml:space="preserve"> поставлених цілей </w:t>
      </w:r>
      <w:r w:rsidR="00F76566" w:rsidRPr="00B4065D">
        <w:rPr>
          <w:rFonts w:ascii="Times New Roman" w:eastAsia="Times New Roman" w:hAnsi="Times New Roman"/>
          <w:sz w:val="28"/>
        </w:rPr>
        <w:t xml:space="preserve">Міністерство </w:t>
      </w:r>
      <w:r w:rsidR="00A15327" w:rsidRPr="00B4065D">
        <w:rPr>
          <w:rFonts w:ascii="Times New Roman" w:eastAsia="Times New Roman" w:hAnsi="Times New Roman"/>
          <w:sz w:val="28"/>
        </w:rPr>
        <w:t xml:space="preserve">фінансів України </w:t>
      </w:r>
      <w:r w:rsidR="00F76566" w:rsidRPr="00B4065D">
        <w:rPr>
          <w:rFonts w:ascii="Times New Roman" w:eastAsia="Times New Roman" w:hAnsi="Times New Roman"/>
          <w:sz w:val="28"/>
        </w:rPr>
        <w:t>розроб</w:t>
      </w:r>
      <w:r w:rsidR="002315AA" w:rsidRPr="00B4065D">
        <w:rPr>
          <w:rFonts w:ascii="Times New Roman" w:eastAsia="Times New Roman" w:hAnsi="Times New Roman"/>
          <w:sz w:val="28"/>
        </w:rPr>
        <w:t xml:space="preserve">ило </w:t>
      </w:r>
      <w:proofErr w:type="spellStart"/>
      <w:r w:rsidR="00915318" w:rsidRPr="00B4065D">
        <w:rPr>
          <w:rFonts w:ascii="Times New Roman" w:eastAsia="Times New Roman" w:hAnsi="Times New Roman"/>
          <w:sz w:val="28"/>
        </w:rPr>
        <w:t>проєкт</w:t>
      </w:r>
      <w:proofErr w:type="spellEnd"/>
      <w:r w:rsidR="00915318" w:rsidRPr="00B4065D">
        <w:rPr>
          <w:rFonts w:ascii="Times New Roman" w:eastAsia="Times New Roman" w:hAnsi="Times New Roman"/>
          <w:sz w:val="28"/>
        </w:rPr>
        <w:t xml:space="preserve"> Закону України </w:t>
      </w:r>
      <w:r w:rsidR="002315AA" w:rsidRPr="00B4065D">
        <w:rPr>
          <w:rFonts w:ascii="Times New Roman" w:eastAsia="Times New Roman" w:hAnsi="Times New Roman"/>
          <w:sz w:val="28"/>
        </w:rPr>
        <w:br/>
      </w:r>
      <w:r w:rsidR="00915318" w:rsidRPr="00B4065D">
        <w:rPr>
          <w:rFonts w:ascii="Times New Roman" w:eastAsia="Times New Roman" w:hAnsi="Times New Roman"/>
          <w:sz w:val="28"/>
        </w:rPr>
        <w:t>«</w:t>
      </w:r>
      <w:r w:rsidR="00B350E7" w:rsidRPr="00B4065D">
        <w:rPr>
          <w:rFonts w:ascii="Times New Roman" w:hAnsi="Times New Roman"/>
          <w:sz w:val="28"/>
          <w:szCs w:val="28"/>
          <w:lang w:eastAsia="ru-RU"/>
        </w:rPr>
        <w:t>Про внесення змін до Податкового кодексу України щодо реєстрації платників єдиного податку платниками податку на додану вартість</w:t>
      </w:r>
      <w:r w:rsidR="00915318" w:rsidRPr="00B4065D">
        <w:rPr>
          <w:rFonts w:ascii="Times New Roman" w:eastAsia="Times New Roman" w:hAnsi="Times New Roman"/>
          <w:sz w:val="28"/>
        </w:rPr>
        <w:t>»</w:t>
      </w:r>
      <w:r w:rsidRPr="00B4065D">
        <w:rPr>
          <w:rFonts w:ascii="Times New Roman" w:eastAsia="Times New Roman" w:hAnsi="Times New Roman"/>
          <w:sz w:val="28"/>
        </w:rPr>
        <w:t>.</w:t>
      </w:r>
      <w:r w:rsidR="00915318" w:rsidRPr="00B4065D">
        <w:rPr>
          <w:rFonts w:ascii="Times New Roman" w:eastAsia="Times New Roman" w:hAnsi="Times New Roman"/>
          <w:sz w:val="28"/>
        </w:rPr>
        <w:t xml:space="preserve"> </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i/>
          <w:spacing w:val="-8"/>
          <w:sz w:val="28"/>
          <w:shd w:val="clear" w:color="auto" w:fill="FFFFFF"/>
        </w:rPr>
      </w:pPr>
      <w:r w:rsidRPr="00B4065D">
        <w:rPr>
          <w:rFonts w:ascii="Times New Roman" w:eastAsia="Times New Roman" w:hAnsi="Times New Roman"/>
          <w:i/>
          <w:sz w:val="28"/>
        </w:rPr>
        <w:t>Організаційні заходи впровадження</w:t>
      </w:r>
      <w:r w:rsidRPr="00B4065D">
        <w:rPr>
          <w:rFonts w:ascii="Times New Roman" w:eastAsia="Times New Roman" w:hAnsi="Times New Roman"/>
          <w:sz w:val="28"/>
        </w:rPr>
        <w:t xml:space="preserve"> </w:t>
      </w:r>
      <w:r w:rsidRPr="00B4065D">
        <w:rPr>
          <w:rFonts w:ascii="Times New Roman" w:eastAsia="Times New Roman" w:hAnsi="Times New Roman"/>
          <w:i/>
          <w:sz w:val="28"/>
        </w:rPr>
        <w:t>регуляторного</w:t>
      </w:r>
      <w:r w:rsidRPr="00B4065D">
        <w:rPr>
          <w:rFonts w:ascii="Times New Roman" w:eastAsia="Times New Roman" w:hAnsi="Times New Roman"/>
          <w:i/>
          <w:spacing w:val="-8"/>
          <w:sz w:val="28"/>
          <w:shd w:val="clear" w:color="auto" w:fill="FFFFFF"/>
        </w:rPr>
        <w:t xml:space="preserve"> </w:t>
      </w:r>
      <w:proofErr w:type="spellStart"/>
      <w:r w:rsidRPr="00B4065D">
        <w:rPr>
          <w:rFonts w:ascii="Times New Roman" w:eastAsia="Times New Roman" w:hAnsi="Times New Roman"/>
          <w:i/>
          <w:spacing w:val="-8"/>
          <w:sz w:val="28"/>
          <w:shd w:val="clear" w:color="auto" w:fill="FFFFFF"/>
        </w:rPr>
        <w:t>акта</w:t>
      </w:r>
      <w:proofErr w:type="spellEnd"/>
      <w:r w:rsidRPr="00B4065D">
        <w:rPr>
          <w:rFonts w:ascii="Times New Roman" w:eastAsia="Times New Roman" w:hAnsi="Times New Roman"/>
          <w:i/>
          <w:spacing w:val="-8"/>
          <w:sz w:val="28"/>
          <w:shd w:val="clear" w:color="auto" w:fill="FFFFFF"/>
        </w:rPr>
        <w:t xml:space="preserve"> в дію</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 xml:space="preserve">Для впровадження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xml:space="preserve"> необхідно здійснити такі організаційні заходи: </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1) дії органів державної влади:</w:t>
      </w:r>
    </w:p>
    <w:p w:rsidR="006003DD" w:rsidRPr="00B4065D" w:rsidRDefault="00915318" w:rsidP="006003DD">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1.1) Мінфіну</w:t>
      </w:r>
      <w:r w:rsidR="006003DD" w:rsidRPr="00B4065D">
        <w:rPr>
          <w:rFonts w:ascii="Times New Roman" w:eastAsia="Times New Roman" w:hAnsi="Times New Roman"/>
          <w:sz w:val="28"/>
        </w:rPr>
        <w:t xml:space="preserve"> спільно з ДПС </w:t>
      </w:r>
      <w:r w:rsidRPr="00B4065D">
        <w:rPr>
          <w:rFonts w:ascii="Times New Roman" w:eastAsia="Times New Roman" w:hAnsi="Times New Roman"/>
          <w:sz w:val="28"/>
        </w:rPr>
        <w:t xml:space="preserve">розробити </w:t>
      </w:r>
      <w:r w:rsidR="006003DD" w:rsidRPr="00B4065D">
        <w:rPr>
          <w:rFonts w:ascii="Times New Roman" w:eastAsia="Times New Roman" w:hAnsi="Times New Roman"/>
          <w:sz w:val="28"/>
        </w:rPr>
        <w:t xml:space="preserve">зміни </w:t>
      </w:r>
      <w:r w:rsidR="00274BE6" w:rsidRPr="00B4065D">
        <w:rPr>
          <w:rFonts w:ascii="Times New Roman" w:eastAsia="Times New Roman" w:hAnsi="Times New Roman"/>
          <w:sz w:val="28"/>
        </w:rPr>
        <w:t xml:space="preserve">та </w:t>
      </w:r>
      <w:proofErr w:type="spellStart"/>
      <w:r w:rsidR="00274BE6" w:rsidRPr="00B4065D">
        <w:rPr>
          <w:rFonts w:ascii="Times New Roman" w:eastAsia="Times New Roman" w:hAnsi="Times New Roman"/>
          <w:sz w:val="28"/>
        </w:rPr>
        <w:t>внести</w:t>
      </w:r>
      <w:proofErr w:type="spellEnd"/>
      <w:r w:rsidR="00274BE6" w:rsidRPr="00B4065D">
        <w:rPr>
          <w:rFonts w:ascii="Times New Roman" w:eastAsia="Times New Roman" w:hAnsi="Times New Roman"/>
          <w:sz w:val="28"/>
        </w:rPr>
        <w:t xml:space="preserve"> </w:t>
      </w:r>
      <w:r w:rsidR="006003DD" w:rsidRPr="00B4065D">
        <w:rPr>
          <w:rFonts w:ascii="Times New Roman" w:eastAsia="Times New Roman" w:hAnsi="Times New Roman"/>
          <w:sz w:val="28"/>
        </w:rPr>
        <w:t>до наказу Міністерства фінансів України 30.11.2022 № 405 «Про затвердження типової форми, за якою здійснюється облік доходів і витрат фізичними особами - підприємцями - платниками єдиного податку третьої групи, які є платниками податку на додану вартість, та Порядку її ведення»</w:t>
      </w:r>
      <w:r w:rsidR="00C942FD" w:rsidRPr="00B4065D">
        <w:rPr>
          <w:rFonts w:ascii="Times New Roman" w:eastAsia="Times New Roman" w:hAnsi="Times New Roman"/>
          <w:sz w:val="28"/>
        </w:rPr>
        <w:t>;</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1.2) ДПС:</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lastRenderedPageBreak/>
        <w:t>доопрацювати відповідне програмне забезпечення</w:t>
      </w:r>
      <w:r w:rsidR="006003DD" w:rsidRPr="00B4065D">
        <w:rPr>
          <w:rFonts w:ascii="Times New Roman" w:eastAsia="Times New Roman" w:hAnsi="Times New Roman"/>
          <w:sz w:val="28"/>
        </w:rPr>
        <w:t xml:space="preserve"> щодо реєстрації платників єдиного податку першої </w:t>
      </w:r>
      <w:r w:rsidR="00316481" w:rsidRPr="00B4065D">
        <w:rPr>
          <w:rFonts w:ascii="Times New Roman" w:eastAsia="Times New Roman" w:hAnsi="Times New Roman"/>
          <w:sz w:val="28"/>
        </w:rPr>
        <w:t>– третьої</w:t>
      </w:r>
      <w:r w:rsidR="006003DD" w:rsidRPr="00B4065D">
        <w:rPr>
          <w:rFonts w:ascii="Times New Roman" w:eastAsia="Times New Roman" w:hAnsi="Times New Roman"/>
          <w:sz w:val="28"/>
        </w:rPr>
        <w:t xml:space="preserve"> групи платниками ПДВ</w:t>
      </w:r>
      <w:r w:rsidRPr="00B4065D">
        <w:rPr>
          <w:rFonts w:ascii="Times New Roman" w:eastAsia="Times New Roman" w:hAnsi="Times New Roman"/>
          <w:sz w:val="28"/>
        </w:rPr>
        <w:t>;</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забезпечити можливість подавати звіти</w:t>
      </w:r>
      <w:r w:rsidR="006003DD" w:rsidRPr="00B4065D">
        <w:rPr>
          <w:rFonts w:ascii="Times New Roman" w:eastAsia="Times New Roman" w:hAnsi="Times New Roman"/>
          <w:sz w:val="28"/>
        </w:rPr>
        <w:t xml:space="preserve"> з ПДВ</w:t>
      </w:r>
      <w:r w:rsidRPr="00B4065D">
        <w:rPr>
          <w:rFonts w:ascii="Times New Roman" w:eastAsia="Times New Roman" w:hAnsi="Times New Roman"/>
          <w:sz w:val="28"/>
        </w:rPr>
        <w:t xml:space="preserve"> через </w:t>
      </w:r>
      <w:r w:rsidR="00316481" w:rsidRPr="00B4065D">
        <w:rPr>
          <w:rFonts w:ascii="Times New Roman" w:eastAsia="Times New Roman" w:hAnsi="Times New Roman"/>
          <w:sz w:val="28"/>
        </w:rPr>
        <w:t>«</w:t>
      </w:r>
      <w:r w:rsidRPr="00B4065D">
        <w:rPr>
          <w:rFonts w:ascii="Times New Roman" w:eastAsia="Times New Roman" w:hAnsi="Times New Roman"/>
          <w:sz w:val="28"/>
        </w:rPr>
        <w:t>Електронний кабінет</w:t>
      </w:r>
      <w:r w:rsidR="00274BE6" w:rsidRPr="00B4065D">
        <w:rPr>
          <w:rFonts w:ascii="Times New Roman" w:eastAsia="Times New Roman" w:hAnsi="Times New Roman"/>
          <w:sz w:val="28"/>
        </w:rPr>
        <w:t>»</w:t>
      </w:r>
      <w:r w:rsidRPr="00B4065D">
        <w:rPr>
          <w:rFonts w:ascii="Times New Roman" w:eastAsia="Times New Roman" w:hAnsi="Times New Roman"/>
          <w:sz w:val="28"/>
        </w:rPr>
        <w:t xml:space="preserve"> </w:t>
      </w:r>
      <w:r w:rsidR="00316481" w:rsidRPr="00B4065D">
        <w:rPr>
          <w:rFonts w:ascii="Times New Roman" w:eastAsia="Times New Roman" w:hAnsi="Times New Roman"/>
          <w:sz w:val="28"/>
        </w:rPr>
        <w:t>для зазначен</w:t>
      </w:r>
      <w:r w:rsidR="00274BE6" w:rsidRPr="00B4065D">
        <w:rPr>
          <w:rFonts w:ascii="Times New Roman" w:eastAsia="Times New Roman" w:hAnsi="Times New Roman"/>
          <w:sz w:val="28"/>
        </w:rPr>
        <w:t>их</w:t>
      </w:r>
      <w:r w:rsidR="00316481" w:rsidRPr="00B4065D">
        <w:rPr>
          <w:rFonts w:ascii="Times New Roman" w:eastAsia="Times New Roman" w:hAnsi="Times New Roman"/>
          <w:sz w:val="28"/>
        </w:rPr>
        <w:t xml:space="preserve"> вище категорі</w:t>
      </w:r>
      <w:r w:rsidR="00274BE6" w:rsidRPr="00B4065D">
        <w:rPr>
          <w:rFonts w:ascii="Times New Roman" w:eastAsia="Times New Roman" w:hAnsi="Times New Roman"/>
          <w:sz w:val="28"/>
        </w:rPr>
        <w:t>й</w:t>
      </w:r>
      <w:r w:rsidR="00316481" w:rsidRPr="00B4065D">
        <w:rPr>
          <w:rFonts w:ascii="Times New Roman" w:eastAsia="Times New Roman" w:hAnsi="Times New Roman"/>
          <w:sz w:val="28"/>
        </w:rPr>
        <w:t xml:space="preserve"> </w:t>
      </w:r>
      <w:r w:rsidRPr="00B4065D">
        <w:rPr>
          <w:rFonts w:ascii="Times New Roman" w:eastAsia="Times New Roman" w:hAnsi="Times New Roman"/>
          <w:sz w:val="28"/>
        </w:rPr>
        <w:t>платник</w:t>
      </w:r>
      <w:r w:rsidR="00316481" w:rsidRPr="00B4065D">
        <w:rPr>
          <w:rFonts w:ascii="Times New Roman" w:eastAsia="Times New Roman" w:hAnsi="Times New Roman"/>
          <w:sz w:val="28"/>
        </w:rPr>
        <w:t>ів</w:t>
      </w:r>
      <w:r w:rsidRPr="00B4065D">
        <w:rPr>
          <w:rFonts w:ascii="Times New Roman" w:eastAsia="Times New Roman" w:hAnsi="Times New Roman"/>
          <w:sz w:val="28"/>
        </w:rPr>
        <w:t xml:space="preserve"> податків;</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 xml:space="preserve">2) дії суб’єктів господарювання: </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z w:val="28"/>
        </w:rPr>
      </w:pPr>
      <w:r w:rsidRPr="00B4065D">
        <w:rPr>
          <w:rFonts w:ascii="Times New Roman" w:eastAsia="Times New Roman" w:hAnsi="Times New Roman"/>
          <w:sz w:val="28"/>
        </w:rPr>
        <w:t>о</w:t>
      </w:r>
      <w:r w:rsidRPr="00B4065D">
        <w:rPr>
          <w:rFonts w:ascii="Times New Roman" w:eastAsia="Times New Roman" w:hAnsi="Times New Roman"/>
          <w:spacing w:val="-8"/>
          <w:sz w:val="28"/>
          <w:shd w:val="clear" w:color="auto" w:fill="FFFFFF"/>
        </w:rPr>
        <w:t xml:space="preserve">знайомитися з </w:t>
      </w:r>
      <w:r w:rsidRPr="00B4065D">
        <w:rPr>
          <w:rFonts w:ascii="Times New Roman" w:eastAsia="Times New Roman" w:hAnsi="Times New Roman"/>
          <w:sz w:val="28"/>
        </w:rPr>
        <w:t>новими вимогами, що будуть запроваджені регуляторним актом;</w:t>
      </w:r>
    </w:p>
    <w:p w:rsidR="00896290" w:rsidRPr="00B4065D" w:rsidRDefault="00082263" w:rsidP="00915318">
      <w:pPr>
        <w:pStyle w:val="2"/>
        <w:widowControl w:val="0"/>
        <w:spacing w:after="0" w:line="240" w:lineRule="auto"/>
        <w:ind w:left="23" w:right="23" w:firstLine="544"/>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 xml:space="preserve">оновити </w:t>
      </w:r>
      <w:r w:rsidR="00915318" w:rsidRPr="00B4065D">
        <w:rPr>
          <w:rFonts w:ascii="Times New Roman" w:eastAsia="Times New Roman" w:hAnsi="Times New Roman"/>
          <w:spacing w:val="-8"/>
          <w:sz w:val="28"/>
          <w:shd w:val="clear" w:color="auto" w:fill="FFFFFF"/>
        </w:rPr>
        <w:t>(налаштувати) відповідне програмне забезпечення для збору інформації про</w:t>
      </w:r>
      <w:r w:rsidR="006E1388" w:rsidRPr="00B4065D">
        <w:rPr>
          <w:rFonts w:ascii="Times New Roman" w:eastAsia="Times New Roman" w:hAnsi="Times New Roman"/>
          <w:spacing w:val="-8"/>
          <w:sz w:val="28"/>
          <w:shd w:val="clear" w:color="auto" w:fill="FFFFFF"/>
        </w:rPr>
        <w:t xml:space="preserve"> суми операцій, які </w:t>
      </w:r>
      <w:r w:rsidRPr="00B4065D">
        <w:rPr>
          <w:rFonts w:ascii="Times New Roman" w:eastAsia="Times New Roman" w:hAnsi="Times New Roman"/>
          <w:spacing w:val="-8"/>
          <w:sz w:val="28"/>
          <w:shd w:val="clear" w:color="auto" w:fill="FFFFFF"/>
        </w:rPr>
        <w:t>є</w:t>
      </w:r>
      <w:r w:rsidR="00416886" w:rsidRPr="00B4065D">
        <w:rPr>
          <w:rFonts w:ascii="Times New Roman" w:eastAsia="Times New Roman" w:hAnsi="Times New Roman"/>
          <w:spacing w:val="-8"/>
          <w:sz w:val="28"/>
          <w:shd w:val="clear" w:color="auto" w:fill="FFFFFF"/>
        </w:rPr>
        <w:t xml:space="preserve"> </w:t>
      </w:r>
      <w:r w:rsidRPr="00B4065D">
        <w:rPr>
          <w:rFonts w:ascii="Times New Roman" w:eastAsia="Times New Roman" w:hAnsi="Times New Roman"/>
          <w:spacing w:val="-8"/>
          <w:sz w:val="28"/>
          <w:shd w:val="clear" w:color="auto" w:fill="FFFFFF"/>
        </w:rPr>
        <w:t>об’єктом</w:t>
      </w:r>
      <w:r w:rsidR="006E1388" w:rsidRPr="00B4065D">
        <w:rPr>
          <w:rFonts w:ascii="Times New Roman" w:eastAsia="Times New Roman" w:hAnsi="Times New Roman"/>
          <w:spacing w:val="-8"/>
          <w:sz w:val="28"/>
          <w:shd w:val="clear" w:color="auto" w:fill="FFFFFF"/>
        </w:rPr>
        <w:t xml:space="preserve"> для </w:t>
      </w:r>
      <w:r w:rsidR="00673D04" w:rsidRPr="00B4065D">
        <w:rPr>
          <w:rFonts w:ascii="Times New Roman" w:eastAsia="Times New Roman" w:hAnsi="Times New Roman"/>
          <w:spacing w:val="-8"/>
          <w:sz w:val="28"/>
          <w:shd w:val="clear" w:color="auto" w:fill="FFFFFF"/>
        </w:rPr>
        <w:t xml:space="preserve">податкових </w:t>
      </w:r>
      <w:r w:rsidRPr="00B4065D">
        <w:rPr>
          <w:rFonts w:ascii="Times New Roman" w:eastAsia="Times New Roman" w:hAnsi="Times New Roman"/>
          <w:spacing w:val="-8"/>
          <w:sz w:val="28"/>
          <w:shd w:val="clear" w:color="auto" w:fill="FFFFFF"/>
        </w:rPr>
        <w:t>зобов’язань</w:t>
      </w:r>
      <w:r w:rsidR="006E1388" w:rsidRPr="00B4065D">
        <w:rPr>
          <w:rFonts w:ascii="Times New Roman" w:eastAsia="Times New Roman" w:hAnsi="Times New Roman"/>
          <w:spacing w:val="-8"/>
          <w:sz w:val="28"/>
          <w:shd w:val="clear" w:color="auto" w:fill="FFFFFF"/>
        </w:rPr>
        <w:t xml:space="preserve"> з ПДВ</w:t>
      </w:r>
      <w:r w:rsidR="00915318" w:rsidRPr="00B4065D">
        <w:rPr>
          <w:rFonts w:ascii="Times New Roman" w:eastAsia="Times New Roman" w:hAnsi="Times New Roman"/>
          <w:spacing w:val="-8"/>
          <w:sz w:val="28"/>
          <w:shd w:val="clear" w:color="auto" w:fill="FFFFFF"/>
        </w:rPr>
        <w:t xml:space="preserve">, формування </w:t>
      </w:r>
      <w:r w:rsidR="00673D04" w:rsidRPr="00B4065D">
        <w:rPr>
          <w:rFonts w:ascii="Times New Roman" w:eastAsia="Times New Roman" w:hAnsi="Times New Roman"/>
          <w:spacing w:val="-8"/>
          <w:sz w:val="28"/>
          <w:shd w:val="clear" w:color="auto" w:fill="FFFFFF"/>
        </w:rPr>
        <w:t>декларацій з ПДВ</w:t>
      </w:r>
      <w:r w:rsidR="00896290" w:rsidRPr="00B4065D">
        <w:rPr>
          <w:rFonts w:ascii="Times New Roman" w:eastAsia="Times New Roman" w:hAnsi="Times New Roman"/>
          <w:spacing w:val="-8"/>
          <w:sz w:val="28"/>
          <w:shd w:val="clear" w:color="auto" w:fill="FFFFFF"/>
        </w:rPr>
        <w:t>;</w:t>
      </w:r>
    </w:p>
    <w:p w:rsidR="00915318" w:rsidRPr="00B4065D" w:rsidRDefault="00896290" w:rsidP="00915318">
      <w:pPr>
        <w:pStyle w:val="2"/>
        <w:widowControl w:val="0"/>
        <w:spacing w:after="0" w:line="240" w:lineRule="auto"/>
        <w:ind w:left="23" w:right="23" w:firstLine="544"/>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отримати кваліфікований електронний ключ в органах ДПС, або в інш</w:t>
      </w:r>
      <w:r w:rsidR="00687E80" w:rsidRPr="00B4065D">
        <w:rPr>
          <w:rFonts w:ascii="Times New Roman" w:eastAsia="Times New Roman" w:hAnsi="Times New Roman"/>
          <w:spacing w:val="-8"/>
          <w:sz w:val="28"/>
          <w:shd w:val="clear" w:color="auto" w:fill="FFFFFF"/>
        </w:rPr>
        <w:t>ого кваліфікованого надавача електронних довірчих послуг</w:t>
      </w:r>
      <w:r w:rsidR="00915318" w:rsidRPr="00B4065D">
        <w:rPr>
          <w:rFonts w:ascii="Times New Roman" w:eastAsia="Times New Roman" w:hAnsi="Times New Roman"/>
          <w:spacing w:val="-8"/>
          <w:sz w:val="28"/>
          <w:shd w:val="clear" w:color="auto" w:fill="FFFFFF"/>
        </w:rPr>
        <w:t>.</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i/>
          <w:spacing w:val="-8"/>
          <w:sz w:val="28"/>
          <w:shd w:val="clear" w:color="auto" w:fill="FFFFFF"/>
        </w:rPr>
      </w:pP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i/>
          <w:spacing w:val="-8"/>
          <w:sz w:val="28"/>
          <w:shd w:val="clear" w:color="auto" w:fill="FFFFFF"/>
        </w:rPr>
      </w:pPr>
      <w:r w:rsidRPr="00B4065D">
        <w:rPr>
          <w:rFonts w:ascii="Times New Roman" w:eastAsia="Times New Roman" w:hAnsi="Times New Roman"/>
          <w:i/>
          <w:spacing w:val="-8"/>
          <w:sz w:val="28"/>
          <w:shd w:val="clear" w:color="auto" w:fill="FFFFFF"/>
        </w:rPr>
        <w:t xml:space="preserve">Очікувана ситуація після набрання чинності регуляторного </w:t>
      </w:r>
      <w:proofErr w:type="spellStart"/>
      <w:r w:rsidRPr="00B4065D">
        <w:rPr>
          <w:rFonts w:ascii="Times New Roman" w:eastAsia="Times New Roman" w:hAnsi="Times New Roman"/>
          <w:i/>
          <w:spacing w:val="-8"/>
          <w:sz w:val="28"/>
          <w:shd w:val="clear" w:color="auto" w:fill="FFFFFF"/>
        </w:rPr>
        <w:t>акта</w:t>
      </w:r>
      <w:proofErr w:type="spellEnd"/>
      <w:r w:rsidRPr="00B4065D">
        <w:rPr>
          <w:rFonts w:ascii="Times New Roman" w:eastAsia="Times New Roman" w:hAnsi="Times New Roman"/>
          <w:i/>
          <w:spacing w:val="-8"/>
          <w:sz w:val="28"/>
          <w:shd w:val="clear" w:color="auto" w:fill="FFFFFF"/>
        </w:rPr>
        <w:t xml:space="preserve"> </w:t>
      </w:r>
    </w:p>
    <w:p w:rsidR="00915318" w:rsidRPr="00B4065D" w:rsidRDefault="00915318" w:rsidP="00673D04">
      <w:pPr>
        <w:pStyle w:val="2"/>
        <w:widowControl w:val="0"/>
        <w:numPr>
          <w:ilvl w:val="0"/>
          <w:numId w:val="5"/>
        </w:numPr>
        <w:spacing w:after="0" w:line="240" w:lineRule="auto"/>
        <w:ind w:right="23"/>
        <w:jc w:val="both"/>
        <w:rPr>
          <w:rFonts w:ascii="Times New Roman" w:eastAsia="Times New Roman" w:hAnsi="Times New Roman"/>
          <w:sz w:val="24"/>
        </w:rPr>
      </w:pPr>
      <w:r w:rsidRPr="00B4065D">
        <w:rPr>
          <w:rFonts w:ascii="Times New Roman" w:eastAsia="Times New Roman" w:hAnsi="Times New Roman"/>
          <w:spacing w:val="-8"/>
          <w:sz w:val="28"/>
          <w:shd w:val="clear" w:color="auto" w:fill="FFFFFF"/>
        </w:rPr>
        <w:t>Для держави:</w:t>
      </w:r>
      <w:r w:rsidRPr="00B4065D">
        <w:rPr>
          <w:rFonts w:ascii="Times New Roman" w:eastAsia="Times New Roman" w:hAnsi="Times New Roman"/>
          <w:sz w:val="24"/>
        </w:rPr>
        <w:t xml:space="preserve"> </w:t>
      </w:r>
    </w:p>
    <w:p w:rsidR="00915318" w:rsidRPr="00B4065D" w:rsidRDefault="00896290" w:rsidP="00915318">
      <w:pPr>
        <w:pStyle w:val="2"/>
        <w:spacing w:after="0" w:line="240" w:lineRule="auto"/>
        <w:ind w:firstLine="567"/>
        <w:jc w:val="both"/>
        <w:rPr>
          <w:rFonts w:ascii="Times New Roman" w:hAnsi="Times New Roman" w:cs="Times New Roman"/>
          <w:sz w:val="28"/>
          <w:szCs w:val="28"/>
        </w:rPr>
      </w:pPr>
      <w:r w:rsidRPr="00B4065D">
        <w:rPr>
          <w:rFonts w:ascii="Times New Roman" w:hAnsi="Times New Roman" w:cs="Times New Roman"/>
          <w:sz w:val="28"/>
          <w:szCs w:val="28"/>
        </w:rPr>
        <w:t>наповнення дохідної частини бюджету за рахунок надходжень податкових платежів для належного функціонування економіки та гарантування виконання заходів із забезпечення національної безпеки і оборони, відсічі і стримування у зв’язку з військовою агресією Російської Федерації проти України;</w:t>
      </w:r>
    </w:p>
    <w:p w:rsidR="00896290" w:rsidRPr="00B4065D" w:rsidRDefault="00896290" w:rsidP="00896290">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створення </w:t>
      </w:r>
      <w:r w:rsidR="009F6892" w:rsidRPr="00B4065D">
        <w:rPr>
          <w:rFonts w:ascii="Times New Roman" w:eastAsia="Times New Roman" w:hAnsi="Times New Roman"/>
          <w:sz w:val="28"/>
        </w:rPr>
        <w:t>умов для зниження ефективності для привабливості схем реалізації контрабандних та контрафактних товарів</w:t>
      </w:r>
      <w:r w:rsidRPr="00B4065D">
        <w:rPr>
          <w:rFonts w:ascii="Times New Roman" w:eastAsia="Times New Roman" w:hAnsi="Times New Roman"/>
          <w:sz w:val="28"/>
        </w:rPr>
        <w:t>.</w:t>
      </w:r>
    </w:p>
    <w:p w:rsidR="00896290" w:rsidRPr="00B4065D" w:rsidRDefault="00896290" w:rsidP="00915318">
      <w:pPr>
        <w:pStyle w:val="2"/>
        <w:spacing w:after="0" w:line="240" w:lineRule="auto"/>
        <w:ind w:firstLine="567"/>
        <w:jc w:val="both"/>
      </w:pPr>
    </w:p>
    <w:p w:rsidR="00915318" w:rsidRPr="00B4065D" w:rsidRDefault="00915318" w:rsidP="00673D04">
      <w:pPr>
        <w:pStyle w:val="2"/>
        <w:widowControl w:val="0"/>
        <w:numPr>
          <w:ilvl w:val="0"/>
          <w:numId w:val="5"/>
        </w:numPr>
        <w:spacing w:after="0" w:line="240" w:lineRule="auto"/>
        <w:ind w:right="23"/>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Для суб’єктів господарювання</w:t>
      </w:r>
      <w:r w:rsidR="003E45AD" w:rsidRPr="00B4065D">
        <w:rPr>
          <w:rFonts w:ascii="Times New Roman" w:eastAsia="Times New Roman" w:hAnsi="Times New Roman"/>
          <w:spacing w:val="-8"/>
          <w:sz w:val="28"/>
          <w:shd w:val="clear" w:color="auto" w:fill="FFFFFF"/>
        </w:rPr>
        <w:t>:</w:t>
      </w:r>
      <w:r w:rsidR="00673D04" w:rsidRPr="00B4065D">
        <w:rPr>
          <w:rFonts w:ascii="Times New Roman" w:eastAsia="Times New Roman" w:hAnsi="Times New Roman"/>
          <w:spacing w:val="-8"/>
          <w:sz w:val="28"/>
          <w:shd w:val="clear" w:color="auto" w:fill="FFFFFF"/>
        </w:rPr>
        <w:t xml:space="preserve"> </w:t>
      </w:r>
    </w:p>
    <w:p w:rsidR="00915318" w:rsidRPr="00B4065D" w:rsidRDefault="00915318" w:rsidP="00915318">
      <w:pPr>
        <w:pStyle w:val="2"/>
        <w:widowControl w:val="0"/>
        <w:spacing w:after="0" w:line="240" w:lineRule="auto"/>
        <w:ind w:left="23" w:right="23" w:firstLine="544"/>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 xml:space="preserve">створення рівних конкурентних умов для </w:t>
      </w:r>
      <w:r w:rsidR="000648CE" w:rsidRPr="00B4065D">
        <w:rPr>
          <w:rFonts w:ascii="Times New Roman" w:eastAsia="Times New Roman" w:hAnsi="Times New Roman"/>
          <w:spacing w:val="-8"/>
          <w:sz w:val="28"/>
          <w:shd w:val="clear" w:color="auto" w:fill="FFFFFF"/>
        </w:rPr>
        <w:t>веден</w:t>
      </w:r>
      <w:r w:rsidR="00896290" w:rsidRPr="00B4065D">
        <w:rPr>
          <w:rFonts w:ascii="Times New Roman" w:eastAsia="Times New Roman" w:hAnsi="Times New Roman"/>
          <w:spacing w:val="-8"/>
          <w:sz w:val="28"/>
          <w:shd w:val="clear" w:color="auto" w:fill="FFFFFF"/>
        </w:rPr>
        <w:t xml:space="preserve">ня </w:t>
      </w:r>
      <w:r w:rsidR="000648CE" w:rsidRPr="00B4065D">
        <w:rPr>
          <w:rFonts w:ascii="Times New Roman" w:eastAsia="Times New Roman" w:hAnsi="Times New Roman"/>
          <w:spacing w:val="-8"/>
          <w:sz w:val="28"/>
          <w:shd w:val="clear" w:color="auto" w:fill="FFFFFF"/>
        </w:rPr>
        <w:t>бізнесу</w:t>
      </w:r>
      <w:r w:rsidR="00896290" w:rsidRPr="00B4065D">
        <w:rPr>
          <w:rFonts w:ascii="Times New Roman" w:eastAsia="Times New Roman" w:hAnsi="Times New Roman"/>
          <w:spacing w:val="-8"/>
          <w:sz w:val="28"/>
          <w:shd w:val="clear" w:color="auto" w:fill="FFFFFF"/>
        </w:rPr>
        <w:t xml:space="preserve"> в </w:t>
      </w:r>
      <w:r w:rsidR="00A95505" w:rsidRPr="00B4065D">
        <w:rPr>
          <w:rFonts w:ascii="Times New Roman" w:eastAsia="Times New Roman" w:hAnsi="Times New Roman"/>
          <w:spacing w:val="-8"/>
          <w:sz w:val="28"/>
          <w:shd w:val="clear" w:color="auto" w:fill="FFFFFF"/>
        </w:rPr>
        <w:t xml:space="preserve">наявних </w:t>
      </w:r>
      <w:r w:rsidR="00896290" w:rsidRPr="00B4065D">
        <w:rPr>
          <w:rFonts w:ascii="Times New Roman" w:eastAsia="Times New Roman" w:hAnsi="Times New Roman"/>
          <w:spacing w:val="-8"/>
          <w:sz w:val="28"/>
          <w:shd w:val="clear" w:color="auto" w:fill="FFFFFF"/>
        </w:rPr>
        <w:t>на сьогодні умовах воєнного стану</w:t>
      </w:r>
      <w:r w:rsidRPr="00B4065D">
        <w:rPr>
          <w:rFonts w:ascii="Times New Roman" w:eastAsia="Times New Roman" w:hAnsi="Times New Roman"/>
          <w:spacing w:val="-8"/>
          <w:sz w:val="28"/>
          <w:shd w:val="clear" w:color="auto" w:fill="FFFFFF"/>
        </w:rPr>
        <w:t>;</w:t>
      </w:r>
    </w:p>
    <w:p w:rsidR="00915318" w:rsidRPr="00B4065D" w:rsidRDefault="003E45AD" w:rsidP="00915318">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підвищення рівня дотримання вимог податкового законодавства платниками ССО</w:t>
      </w:r>
      <w:r w:rsidR="00915318" w:rsidRPr="00B4065D">
        <w:rPr>
          <w:rFonts w:ascii="Times New Roman" w:eastAsia="Times New Roman" w:hAnsi="Times New Roman"/>
          <w:sz w:val="28"/>
        </w:rPr>
        <w:t>.</w:t>
      </w:r>
    </w:p>
    <w:p w:rsidR="00B90B5D" w:rsidRPr="00B4065D" w:rsidRDefault="00915318" w:rsidP="00915318">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З метою ефективного впровадження цього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xml:space="preserve"> забезпечено інформування всіх заінтересованих сторін щодо вимог </w:t>
      </w:r>
      <w:proofErr w:type="spellStart"/>
      <w:r w:rsidR="003E45AD" w:rsidRPr="00B4065D">
        <w:rPr>
          <w:rFonts w:ascii="Times New Roman" w:eastAsia="Times New Roman" w:hAnsi="Times New Roman"/>
          <w:sz w:val="28"/>
        </w:rPr>
        <w:t>проєкту</w:t>
      </w:r>
      <w:proofErr w:type="spellEnd"/>
      <w:r w:rsidR="003E45AD" w:rsidRPr="00B4065D">
        <w:rPr>
          <w:rFonts w:ascii="Times New Roman" w:eastAsia="Times New Roman" w:hAnsi="Times New Roman"/>
          <w:sz w:val="28"/>
        </w:rPr>
        <w:t xml:space="preserve"> </w:t>
      </w:r>
      <w:r w:rsidRPr="00B4065D">
        <w:rPr>
          <w:rFonts w:ascii="Times New Roman" w:eastAsia="Times New Roman" w:hAnsi="Times New Roman"/>
          <w:sz w:val="28"/>
        </w:rPr>
        <w:t>законо</w:t>
      </w:r>
      <w:r w:rsidR="003E45AD" w:rsidRPr="00B4065D">
        <w:rPr>
          <w:rFonts w:ascii="Times New Roman" w:eastAsia="Times New Roman" w:hAnsi="Times New Roman"/>
          <w:sz w:val="28"/>
        </w:rPr>
        <w:t xml:space="preserve">давчого </w:t>
      </w:r>
      <w:proofErr w:type="spellStart"/>
      <w:r w:rsidR="003E45AD" w:rsidRPr="00B4065D">
        <w:rPr>
          <w:rFonts w:ascii="Times New Roman" w:eastAsia="Times New Roman" w:hAnsi="Times New Roman"/>
          <w:sz w:val="28"/>
        </w:rPr>
        <w:t>акт</w:t>
      </w:r>
      <w:r w:rsidR="002315AA" w:rsidRPr="00B4065D">
        <w:rPr>
          <w:rFonts w:ascii="Times New Roman" w:eastAsia="Times New Roman" w:hAnsi="Times New Roman"/>
          <w:sz w:val="28"/>
        </w:rPr>
        <w:t>а</w:t>
      </w:r>
      <w:proofErr w:type="spellEnd"/>
      <w:r w:rsidR="002315AA" w:rsidRPr="00B4065D">
        <w:rPr>
          <w:rFonts w:ascii="Times New Roman" w:eastAsia="Times New Roman" w:hAnsi="Times New Roman"/>
          <w:sz w:val="28"/>
        </w:rPr>
        <w:t xml:space="preserve"> </w:t>
      </w:r>
      <w:r w:rsidRPr="00B4065D">
        <w:rPr>
          <w:rFonts w:ascii="Times New Roman" w:eastAsia="Times New Roman" w:hAnsi="Times New Roman"/>
          <w:sz w:val="28"/>
        </w:rPr>
        <w:t xml:space="preserve">шляхом його оприлюднення на офіційному </w:t>
      </w:r>
      <w:proofErr w:type="spellStart"/>
      <w:r w:rsidRPr="00B4065D">
        <w:rPr>
          <w:rFonts w:ascii="Times New Roman" w:eastAsia="Times New Roman" w:hAnsi="Times New Roman"/>
          <w:sz w:val="28"/>
        </w:rPr>
        <w:t>вебпорталі</w:t>
      </w:r>
      <w:proofErr w:type="spellEnd"/>
      <w:r w:rsidRPr="00B4065D">
        <w:rPr>
          <w:rFonts w:ascii="Times New Roman" w:eastAsia="Times New Roman" w:hAnsi="Times New Roman"/>
          <w:sz w:val="28"/>
        </w:rPr>
        <w:t xml:space="preserve"> Мінфіну.</w:t>
      </w:r>
    </w:p>
    <w:p w:rsidR="00B90B5D" w:rsidRPr="00B4065D" w:rsidRDefault="00B90B5D" w:rsidP="00915318">
      <w:pPr>
        <w:pStyle w:val="2"/>
        <w:spacing w:after="0" w:line="240" w:lineRule="auto"/>
        <w:ind w:firstLine="567"/>
        <w:jc w:val="both"/>
        <w:rPr>
          <w:rFonts w:ascii="Times New Roman" w:eastAsia="Times New Roman" w:hAnsi="Times New Roman"/>
          <w:b/>
          <w:sz w:val="28"/>
        </w:rPr>
      </w:pPr>
    </w:p>
    <w:p w:rsidR="00B90B5D" w:rsidRPr="00B4065D" w:rsidRDefault="00B90B5D" w:rsidP="00915318">
      <w:pPr>
        <w:pStyle w:val="2"/>
        <w:spacing w:after="0" w:line="240" w:lineRule="auto"/>
        <w:ind w:firstLine="567"/>
        <w:jc w:val="both"/>
        <w:rPr>
          <w:rFonts w:ascii="Times New Roman" w:eastAsia="Times New Roman" w:hAnsi="Times New Roman"/>
          <w:b/>
          <w:sz w:val="28"/>
        </w:rPr>
      </w:pPr>
      <w:r w:rsidRPr="00B4065D">
        <w:rPr>
          <w:rFonts w:ascii="Times New Roman" w:eastAsia="Times New Roman" w:hAnsi="Times New Roman"/>
          <w:b/>
          <w:sz w:val="28"/>
        </w:rPr>
        <w:t xml:space="preserve">VI. Оцінка виконання вимог регуляторного </w:t>
      </w:r>
      <w:proofErr w:type="spellStart"/>
      <w:r w:rsidRPr="00B4065D">
        <w:rPr>
          <w:rFonts w:ascii="Times New Roman" w:eastAsia="Times New Roman" w:hAnsi="Times New Roman"/>
          <w:b/>
          <w:sz w:val="28"/>
        </w:rPr>
        <w:t>акта</w:t>
      </w:r>
      <w:proofErr w:type="spellEnd"/>
      <w:r w:rsidRPr="00B4065D">
        <w:rPr>
          <w:rFonts w:ascii="Times New Roman" w:eastAsia="Times New Roman" w:hAnsi="Times New Roman"/>
          <w:b/>
          <w:sz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B90B5D" w:rsidRPr="00B4065D" w:rsidRDefault="00B90B5D" w:rsidP="00B90B5D">
      <w:pPr>
        <w:pStyle w:val="1"/>
        <w:spacing w:before="0" w:beforeAutospacing="0" w:after="0" w:afterAutospacing="0"/>
        <w:ind w:firstLine="567"/>
        <w:jc w:val="both"/>
        <w:rPr>
          <w:color w:val="auto"/>
          <w:sz w:val="28"/>
        </w:rPr>
      </w:pPr>
      <w:r w:rsidRPr="00B4065D">
        <w:rPr>
          <w:color w:val="auto"/>
          <w:sz w:val="28"/>
        </w:rPr>
        <w:t>Витрати</w:t>
      </w:r>
      <w:r w:rsidR="00242A79" w:rsidRPr="00B4065D">
        <w:rPr>
          <w:color w:val="auto"/>
          <w:sz w:val="28"/>
        </w:rPr>
        <w:t xml:space="preserve"> контролюючого органу (ДПС)</w:t>
      </w:r>
      <w:r w:rsidRPr="00B4065D">
        <w:rPr>
          <w:color w:val="auto"/>
          <w:sz w:val="28"/>
        </w:rPr>
        <w:t xml:space="preserve">, пов’язані із виконанням вимог регуляторного </w:t>
      </w:r>
      <w:proofErr w:type="spellStart"/>
      <w:r w:rsidRPr="00B4065D">
        <w:rPr>
          <w:color w:val="auto"/>
          <w:sz w:val="28"/>
        </w:rPr>
        <w:t>акта</w:t>
      </w:r>
      <w:proofErr w:type="spellEnd"/>
      <w:r w:rsidRPr="00B4065D">
        <w:rPr>
          <w:color w:val="auto"/>
          <w:sz w:val="28"/>
        </w:rPr>
        <w:t xml:space="preserve">, </w:t>
      </w:r>
      <w:r w:rsidR="00242A79" w:rsidRPr="00B4065D">
        <w:rPr>
          <w:color w:val="auto"/>
          <w:sz w:val="28"/>
        </w:rPr>
        <w:t xml:space="preserve">перебувають </w:t>
      </w:r>
      <w:r w:rsidRPr="00B4065D">
        <w:rPr>
          <w:color w:val="auto"/>
          <w:sz w:val="28"/>
        </w:rPr>
        <w:t>в межах затвердженого кошторису та спрямовуватимуться на оновлення (доопрацювання) відповідного програмного забезпечення I</w:t>
      </w:r>
      <w:r w:rsidR="00242A79" w:rsidRPr="00B4065D">
        <w:rPr>
          <w:color w:val="auto"/>
          <w:sz w:val="28"/>
        </w:rPr>
        <w:t>ТС</w:t>
      </w:r>
      <w:r w:rsidRPr="00B4065D">
        <w:rPr>
          <w:color w:val="auto"/>
          <w:sz w:val="28"/>
        </w:rPr>
        <w:t xml:space="preserve">. </w:t>
      </w:r>
    </w:p>
    <w:p w:rsidR="00B90B5D" w:rsidRPr="00B4065D" w:rsidRDefault="00B90B5D" w:rsidP="00B90B5D">
      <w:pPr>
        <w:pStyle w:val="1"/>
        <w:spacing w:before="0" w:beforeAutospacing="0" w:after="0" w:afterAutospacing="0"/>
        <w:ind w:firstLine="567"/>
        <w:jc w:val="both"/>
        <w:rPr>
          <w:color w:val="auto"/>
          <w:sz w:val="28"/>
        </w:rPr>
      </w:pPr>
      <w:r w:rsidRPr="00B4065D">
        <w:rPr>
          <w:color w:val="auto"/>
          <w:sz w:val="28"/>
        </w:rPr>
        <w:t xml:space="preserve">Щодо витрат ДПС, пов’язаних з адмініструванням процесу виконання вимог регуляторного </w:t>
      </w:r>
      <w:proofErr w:type="spellStart"/>
      <w:r w:rsidRPr="00B4065D">
        <w:rPr>
          <w:color w:val="auto"/>
          <w:sz w:val="28"/>
        </w:rPr>
        <w:t>акта</w:t>
      </w:r>
      <w:proofErr w:type="spellEnd"/>
      <w:r w:rsidRPr="00B4065D">
        <w:rPr>
          <w:color w:val="auto"/>
          <w:sz w:val="28"/>
        </w:rPr>
        <w:t xml:space="preserve">, немає необхідності в створенні нових робочих місць. Виконання обов’язків та функцій, пов’язаних із впровадженням регуляторного </w:t>
      </w:r>
      <w:proofErr w:type="spellStart"/>
      <w:r w:rsidRPr="00B4065D">
        <w:rPr>
          <w:color w:val="auto"/>
          <w:sz w:val="28"/>
        </w:rPr>
        <w:t>акта</w:t>
      </w:r>
      <w:proofErr w:type="spellEnd"/>
      <w:r w:rsidRPr="00B4065D">
        <w:rPr>
          <w:color w:val="auto"/>
          <w:sz w:val="28"/>
        </w:rPr>
        <w:t>, буде покладено на наявних працівників в межах штатного розпису ДПС.</w:t>
      </w:r>
    </w:p>
    <w:p w:rsidR="00626CE2" w:rsidRPr="00B4065D" w:rsidRDefault="00626CE2" w:rsidP="002315AA">
      <w:pPr>
        <w:widowControl w:val="0"/>
        <w:spacing w:after="0" w:line="240" w:lineRule="auto"/>
        <w:ind w:firstLine="567"/>
        <w:jc w:val="both"/>
        <w:textAlignment w:val="baseline"/>
        <w:rPr>
          <w:rFonts w:ascii="Times New Roman" w:eastAsia="Times New Roman" w:hAnsi="Times New Roman" w:cs="Times New Roman"/>
          <w:bCs/>
          <w:sz w:val="28"/>
          <w:szCs w:val="28"/>
          <w:bdr w:val="none" w:sz="0" w:space="0" w:color="auto" w:frame="1"/>
          <w:lang w:eastAsia="uk-UA"/>
        </w:rPr>
      </w:pPr>
      <w:r w:rsidRPr="00B4065D">
        <w:rPr>
          <w:rFonts w:ascii="Times New Roman" w:eastAsia="Times New Roman" w:hAnsi="Times New Roman" w:cs="Times New Roman"/>
          <w:bCs/>
          <w:sz w:val="28"/>
          <w:szCs w:val="28"/>
          <w:bdr w:val="none" w:sz="0" w:space="0" w:color="auto" w:frame="1"/>
          <w:lang w:eastAsia="uk-UA"/>
        </w:rPr>
        <w:t>Оскільки  положення</w:t>
      </w:r>
      <w:r w:rsidR="002315AA" w:rsidRPr="00B4065D">
        <w:rPr>
          <w:rFonts w:ascii="Times New Roman" w:eastAsia="Times New Roman" w:hAnsi="Times New Roman" w:cs="Times New Roman"/>
          <w:bCs/>
          <w:sz w:val="28"/>
          <w:szCs w:val="28"/>
          <w:bdr w:val="none" w:sz="0" w:space="0" w:color="auto" w:frame="1"/>
          <w:lang w:eastAsia="uk-UA"/>
        </w:rPr>
        <w:t>ми</w:t>
      </w:r>
      <w:r w:rsidRPr="00B4065D">
        <w:rPr>
          <w:rFonts w:ascii="Times New Roman" w:eastAsia="Times New Roman" w:hAnsi="Times New Roman" w:cs="Times New Roman"/>
          <w:bCs/>
          <w:sz w:val="28"/>
          <w:szCs w:val="28"/>
          <w:bdr w:val="none" w:sz="0" w:space="0" w:color="auto" w:frame="1"/>
          <w:lang w:eastAsia="uk-UA"/>
        </w:rPr>
        <w:t xml:space="preserve"> регуляторного </w:t>
      </w:r>
      <w:proofErr w:type="spellStart"/>
      <w:r w:rsidRPr="00B4065D">
        <w:rPr>
          <w:rFonts w:ascii="Times New Roman" w:eastAsia="Times New Roman" w:hAnsi="Times New Roman" w:cs="Times New Roman"/>
          <w:bCs/>
          <w:sz w:val="28"/>
          <w:szCs w:val="28"/>
          <w:bdr w:val="none" w:sz="0" w:space="0" w:color="auto" w:frame="1"/>
          <w:lang w:eastAsia="uk-UA"/>
        </w:rPr>
        <w:t>акта</w:t>
      </w:r>
      <w:proofErr w:type="spellEnd"/>
      <w:r w:rsidRPr="00B4065D">
        <w:rPr>
          <w:rFonts w:ascii="Times New Roman" w:eastAsia="Times New Roman" w:hAnsi="Times New Roman" w:cs="Times New Roman"/>
          <w:bCs/>
          <w:sz w:val="28"/>
          <w:szCs w:val="28"/>
          <w:bdr w:val="none" w:sz="0" w:space="0" w:color="auto" w:frame="1"/>
          <w:lang w:eastAsia="uk-UA"/>
        </w:rPr>
        <w:t xml:space="preserve"> передбач</w:t>
      </w:r>
      <w:r w:rsidR="002315AA" w:rsidRPr="00B4065D">
        <w:rPr>
          <w:rFonts w:ascii="Times New Roman" w:eastAsia="Times New Roman" w:hAnsi="Times New Roman" w:cs="Times New Roman"/>
          <w:bCs/>
          <w:sz w:val="28"/>
          <w:szCs w:val="28"/>
          <w:bdr w:val="none" w:sz="0" w:space="0" w:color="auto" w:frame="1"/>
          <w:lang w:eastAsia="uk-UA"/>
        </w:rPr>
        <w:t>ено</w:t>
      </w:r>
      <w:r w:rsidRPr="00B4065D">
        <w:rPr>
          <w:rFonts w:ascii="Times New Roman" w:eastAsia="Times New Roman" w:hAnsi="Times New Roman" w:cs="Times New Roman"/>
          <w:bCs/>
          <w:sz w:val="28"/>
          <w:szCs w:val="28"/>
          <w:bdr w:val="none" w:sz="0" w:space="0" w:color="auto" w:frame="1"/>
          <w:lang w:eastAsia="uk-UA"/>
        </w:rPr>
        <w:t xml:space="preserve"> </w:t>
      </w:r>
      <w:r w:rsidR="0060478F" w:rsidRPr="00B4065D">
        <w:rPr>
          <w:rFonts w:ascii="Times New Roman" w:eastAsia="Times New Roman" w:hAnsi="Times New Roman" w:cs="Times New Roman"/>
          <w:bCs/>
          <w:sz w:val="28"/>
          <w:szCs w:val="28"/>
          <w:bdr w:val="none" w:sz="0" w:space="0" w:color="auto" w:frame="1"/>
          <w:lang w:eastAsia="uk-UA"/>
        </w:rPr>
        <w:t>поширення</w:t>
      </w:r>
      <w:r w:rsidRPr="00B4065D">
        <w:rPr>
          <w:rFonts w:ascii="Times New Roman" w:eastAsia="Times New Roman" w:hAnsi="Times New Roman" w:cs="Times New Roman"/>
          <w:bCs/>
          <w:sz w:val="28"/>
          <w:szCs w:val="28"/>
          <w:bdr w:val="none" w:sz="0" w:space="0" w:color="auto" w:frame="1"/>
          <w:lang w:eastAsia="uk-UA"/>
        </w:rPr>
        <w:t xml:space="preserve"> вимог Кодексу </w:t>
      </w:r>
      <w:r w:rsidR="0060478F" w:rsidRPr="00B4065D">
        <w:rPr>
          <w:rFonts w:ascii="Times New Roman" w:eastAsia="Times New Roman" w:hAnsi="Times New Roman" w:cs="Times New Roman"/>
          <w:bCs/>
          <w:sz w:val="28"/>
          <w:szCs w:val="28"/>
          <w:bdr w:val="none" w:sz="0" w:space="0" w:color="auto" w:frame="1"/>
          <w:lang w:eastAsia="uk-UA"/>
        </w:rPr>
        <w:t>щодо обов’язково</w:t>
      </w:r>
      <w:r w:rsidR="00CA51D6" w:rsidRPr="00B4065D">
        <w:rPr>
          <w:rFonts w:ascii="Times New Roman" w:eastAsia="Times New Roman" w:hAnsi="Times New Roman" w:cs="Times New Roman"/>
          <w:bCs/>
          <w:sz w:val="28"/>
          <w:szCs w:val="28"/>
          <w:bdr w:val="none" w:sz="0" w:space="0" w:color="auto" w:frame="1"/>
          <w:lang w:eastAsia="uk-UA"/>
        </w:rPr>
        <w:t>ї</w:t>
      </w:r>
      <w:r w:rsidR="0060478F" w:rsidRPr="00B4065D">
        <w:rPr>
          <w:rFonts w:ascii="Times New Roman" w:eastAsia="Times New Roman" w:hAnsi="Times New Roman" w:cs="Times New Roman"/>
          <w:bCs/>
          <w:sz w:val="28"/>
          <w:szCs w:val="28"/>
          <w:bdr w:val="none" w:sz="0" w:space="0" w:color="auto" w:frame="1"/>
          <w:lang w:eastAsia="uk-UA"/>
        </w:rPr>
        <w:t xml:space="preserve"> реєстраці</w:t>
      </w:r>
      <w:r w:rsidR="00CA51D6" w:rsidRPr="00B4065D">
        <w:rPr>
          <w:rFonts w:ascii="Times New Roman" w:eastAsia="Times New Roman" w:hAnsi="Times New Roman" w:cs="Times New Roman"/>
          <w:bCs/>
          <w:sz w:val="28"/>
          <w:szCs w:val="28"/>
          <w:bdr w:val="none" w:sz="0" w:space="0" w:color="auto" w:frame="1"/>
          <w:lang w:eastAsia="uk-UA"/>
        </w:rPr>
        <w:t>ї</w:t>
      </w:r>
      <w:r w:rsidR="0060478F" w:rsidRPr="00B4065D">
        <w:rPr>
          <w:rFonts w:ascii="Times New Roman" w:eastAsia="Times New Roman" w:hAnsi="Times New Roman" w:cs="Times New Roman"/>
          <w:bCs/>
          <w:sz w:val="28"/>
          <w:szCs w:val="28"/>
          <w:bdr w:val="none" w:sz="0" w:space="0" w:color="auto" w:frame="1"/>
          <w:lang w:eastAsia="uk-UA"/>
        </w:rPr>
        <w:t xml:space="preserve"> платниками</w:t>
      </w:r>
      <w:r w:rsidRPr="00B4065D">
        <w:rPr>
          <w:rFonts w:ascii="Times New Roman" w:eastAsia="Times New Roman" w:hAnsi="Times New Roman" w:cs="Times New Roman"/>
          <w:bCs/>
          <w:sz w:val="28"/>
          <w:szCs w:val="28"/>
          <w:bdr w:val="none" w:sz="0" w:space="0" w:color="auto" w:frame="1"/>
          <w:lang w:eastAsia="uk-UA"/>
        </w:rPr>
        <w:t xml:space="preserve"> ПДВ </w:t>
      </w:r>
      <w:r w:rsidR="00B25740" w:rsidRPr="00B4065D">
        <w:rPr>
          <w:rFonts w:ascii="Times New Roman" w:eastAsia="Times New Roman" w:hAnsi="Times New Roman" w:cs="Times New Roman"/>
          <w:bCs/>
          <w:sz w:val="28"/>
          <w:szCs w:val="28"/>
          <w:bdr w:val="none" w:sz="0" w:space="0" w:color="auto" w:frame="1"/>
          <w:lang w:eastAsia="uk-UA"/>
        </w:rPr>
        <w:t xml:space="preserve">на загальних підставах </w:t>
      </w:r>
      <w:r w:rsidR="0060478F" w:rsidRPr="00B4065D">
        <w:rPr>
          <w:rFonts w:ascii="Times New Roman" w:eastAsia="Times New Roman" w:hAnsi="Times New Roman" w:cs="Times New Roman"/>
          <w:bCs/>
          <w:sz w:val="28"/>
          <w:szCs w:val="28"/>
          <w:bdr w:val="none" w:sz="0" w:space="0" w:color="auto" w:frame="1"/>
          <w:lang w:eastAsia="uk-UA"/>
        </w:rPr>
        <w:lastRenderedPageBreak/>
        <w:t xml:space="preserve">на </w:t>
      </w:r>
      <w:r w:rsidR="00B25740" w:rsidRPr="00B4065D">
        <w:rPr>
          <w:rFonts w:ascii="Times New Roman" w:eastAsia="Times New Roman" w:hAnsi="Times New Roman" w:cs="Times New Roman"/>
          <w:bCs/>
          <w:sz w:val="28"/>
          <w:szCs w:val="28"/>
          <w:bdr w:val="none" w:sz="0" w:space="0" w:color="auto" w:frame="1"/>
          <w:lang w:eastAsia="uk-UA"/>
        </w:rPr>
        <w:t xml:space="preserve">вище </w:t>
      </w:r>
      <w:r w:rsidRPr="00B4065D">
        <w:rPr>
          <w:rFonts w:ascii="Times New Roman" w:eastAsia="Times New Roman" w:hAnsi="Times New Roman" w:cs="Times New Roman"/>
          <w:bCs/>
          <w:sz w:val="28"/>
          <w:szCs w:val="28"/>
          <w:bdr w:val="none" w:sz="0" w:space="0" w:color="auto" w:frame="1"/>
          <w:lang w:eastAsia="uk-UA"/>
        </w:rPr>
        <w:t>зазначен</w:t>
      </w:r>
      <w:r w:rsidR="00D77599" w:rsidRPr="00B4065D">
        <w:rPr>
          <w:rFonts w:ascii="Times New Roman" w:eastAsia="Times New Roman" w:hAnsi="Times New Roman" w:cs="Times New Roman"/>
          <w:bCs/>
          <w:sz w:val="28"/>
          <w:szCs w:val="28"/>
          <w:bdr w:val="none" w:sz="0" w:space="0" w:color="auto" w:frame="1"/>
          <w:lang w:eastAsia="uk-UA"/>
        </w:rPr>
        <w:t>і</w:t>
      </w:r>
      <w:r w:rsidRPr="00B4065D">
        <w:rPr>
          <w:rFonts w:ascii="Times New Roman" w:eastAsia="Times New Roman" w:hAnsi="Times New Roman" w:cs="Times New Roman"/>
          <w:bCs/>
          <w:sz w:val="28"/>
          <w:szCs w:val="28"/>
          <w:bdr w:val="none" w:sz="0" w:space="0" w:color="auto" w:frame="1"/>
          <w:lang w:eastAsia="uk-UA"/>
        </w:rPr>
        <w:t xml:space="preserve"> категорі</w:t>
      </w:r>
      <w:r w:rsidR="00D77599" w:rsidRPr="00B4065D">
        <w:rPr>
          <w:rFonts w:ascii="Times New Roman" w:eastAsia="Times New Roman" w:hAnsi="Times New Roman" w:cs="Times New Roman"/>
          <w:bCs/>
          <w:sz w:val="28"/>
          <w:szCs w:val="28"/>
          <w:bdr w:val="none" w:sz="0" w:space="0" w:color="auto" w:frame="1"/>
          <w:lang w:eastAsia="uk-UA"/>
        </w:rPr>
        <w:t>ї</w:t>
      </w:r>
      <w:r w:rsidRPr="00B4065D">
        <w:rPr>
          <w:rFonts w:ascii="Times New Roman" w:eastAsia="Times New Roman" w:hAnsi="Times New Roman" w:cs="Times New Roman"/>
          <w:bCs/>
          <w:sz w:val="28"/>
          <w:szCs w:val="28"/>
          <w:bdr w:val="none" w:sz="0" w:space="0" w:color="auto" w:frame="1"/>
          <w:lang w:eastAsia="uk-UA"/>
        </w:rPr>
        <w:t xml:space="preserve"> суб’єктів господарювання доцільно визначати питому вагу суб’єктів господарювання – платників ССО </w:t>
      </w:r>
      <w:r w:rsidR="0060478F" w:rsidRPr="00B4065D">
        <w:rPr>
          <w:rFonts w:ascii="Times New Roman" w:eastAsia="Times New Roman" w:hAnsi="Times New Roman" w:cs="Times New Roman"/>
          <w:bCs/>
          <w:sz w:val="28"/>
          <w:szCs w:val="28"/>
          <w:bdr w:val="none" w:sz="0" w:space="0" w:color="auto" w:frame="1"/>
          <w:lang w:eastAsia="uk-UA"/>
        </w:rPr>
        <w:t>до</w:t>
      </w:r>
      <w:r w:rsidRPr="00B4065D">
        <w:rPr>
          <w:rFonts w:ascii="Times New Roman" w:eastAsia="Times New Roman" w:hAnsi="Times New Roman" w:cs="Times New Roman"/>
          <w:bCs/>
          <w:sz w:val="28"/>
          <w:szCs w:val="28"/>
          <w:bdr w:val="none" w:sz="0" w:space="0" w:color="auto" w:frame="1"/>
          <w:lang w:eastAsia="uk-UA"/>
        </w:rPr>
        <w:t xml:space="preserve"> загальн</w:t>
      </w:r>
      <w:r w:rsidR="00A95505" w:rsidRPr="00B4065D">
        <w:rPr>
          <w:rFonts w:ascii="Times New Roman" w:eastAsia="Times New Roman" w:hAnsi="Times New Roman" w:cs="Times New Roman"/>
          <w:bCs/>
          <w:sz w:val="28"/>
          <w:szCs w:val="28"/>
          <w:bdr w:val="none" w:sz="0" w:space="0" w:color="auto" w:frame="1"/>
          <w:lang w:eastAsia="uk-UA"/>
        </w:rPr>
        <w:t xml:space="preserve">ої </w:t>
      </w:r>
      <w:r w:rsidRPr="00B4065D">
        <w:rPr>
          <w:rFonts w:ascii="Times New Roman" w:eastAsia="Times New Roman" w:hAnsi="Times New Roman" w:cs="Times New Roman"/>
          <w:bCs/>
          <w:sz w:val="28"/>
          <w:szCs w:val="28"/>
          <w:bdr w:val="none" w:sz="0" w:space="0" w:color="auto" w:frame="1"/>
          <w:lang w:eastAsia="uk-UA"/>
        </w:rPr>
        <w:t xml:space="preserve">кількості суб’єктів господарювання – платників ПДВ, </w:t>
      </w:r>
      <w:r w:rsidR="000359FE" w:rsidRPr="00B4065D">
        <w:rPr>
          <w:rFonts w:ascii="Times New Roman" w:eastAsia="Times New Roman" w:hAnsi="Times New Roman" w:cs="Times New Roman"/>
          <w:bCs/>
          <w:sz w:val="28"/>
          <w:szCs w:val="28"/>
          <w:bdr w:val="none" w:sz="0" w:space="0" w:color="auto" w:frame="1"/>
          <w:lang w:eastAsia="uk-UA"/>
        </w:rPr>
        <w:t>зареєстрованих відповідно до</w:t>
      </w:r>
      <w:r w:rsidRPr="00B4065D">
        <w:rPr>
          <w:rFonts w:ascii="Times New Roman" w:eastAsia="Times New Roman" w:hAnsi="Times New Roman" w:cs="Times New Roman"/>
          <w:bCs/>
          <w:sz w:val="28"/>
          <w:szCs w:val="28"/>
          <w:bdr w:val="none" w:sz="0" w:space="0" w:color="auto" w:frame="1"/>
          <w:lang w:eastAsia="uk-UA"/>
        </w:rPr>
        <w:t xml:space="preserve"> вимог </w:t>
      </w:r>
      <w:r w:rsidR="0060478F" w:rsidRPr="00B4065D">
        <w:rPr>
          <w:rFonts w:ascii="Times New Roman" w:eastAsia="Times New Roman" w:hAnsi="Times New Roman" w:cs="Times New Roman"/>
          <w:bCs/>
          <w:sz w:val="28"/>
          <w:szCs w:val="28"/>
          <w:bdr w:val="none" w:sz="0" w:space="0" w:color="auto" w:frame="1"/>
          <w:lang w:eastAsia="uk-UA"/>
        </w:rPr>
        <w:t>статт</w:t>
      </w:r>
      <w:r w:rsidR="000359FE" w:rsidRPr="00B4065D">
        <w:rPr>
          <w:rFonts w:ascii="Times New Roman" w:eastAsia="Times New Roman" w:hAnsi="Times New Roman" w:cs="Times New Roman"/>
          <w:bCs/>
          <w:sz w:val="28"/>
          <w:szCs w:val="28"/>
          <w:bdr w:val="none" w:sz="0" w:space="0" w:color="auto" w:frame="1"/>
          <w:lang w:eastAsia="uk-UA"/>
        </w:rPr>
        <w:t>і</w:t>
      </w:r>
      <w:r w:rsidR="0060478F" w:rsidRPr="00B4065D">
        <w:rPr>
          <w:rFonts w:ascii="Times New Roman" w:eastAsia="Times New Roman" w:hAnsi="Times New Roman" w:cs="Times New Roman"/>
          <w:bCs/>
          <w:sz w:val="28"/>
          <w:szCs w:val="28"/>
          <w:bdr w:val="none" w:sz="0" w:space="0" w:color="auto" w:frame="1"/>
          <w:lang w:eastAsia="uk-UA"/>
        </w:rPr>
        <w:t xml:space="preserve"> 181 Кодексу. </w:t>
      </w:r>
      <w:r w:rsidR="00CA51D6" w:rsidRPr="00B4065D">
        <w:rPr>
          <w:rFonts w:ascii="Times New Roman" w:eastAsia="Times New Roman" w:hAnsi="Times New Roman" w:cs="Times New Roman"/>
          <w:bCs/>
          <w:sz w:val="28"/>
          <w:szCs w:val="28"/>
          <w:bdr w:val="none" w:sz="0" w:space="0" w:color="auto" w:frame="1"/>
          <w:lang w:eastAsia="uk-UA"/>
        </w:rPr>
        <w:t>Враховуючи</w:t>
      </w:r>
      <w:r w:rsidR="002315AA" w:rsidRPr="00B4065D">
        <w:rPr>
          <w:rFonts w:ascii="Times New Roman" w:eastAsia="Times New Roman" w:hAnsi="Times New Roman" w:cs="Times New Roman"/>
          <w:bCs/>
          <w:sz w:val="28"/>
          <w:szCs w:val="28"/>
          <w:bdr w:val="none" w:sz="0" w:space="0" w:color="auto" w:frame="1"/>
          <w:lang w:eastAsia="uk-UA"/>
        </w:rPr>
        <w:t>,</w:t>
      </w:r>
      <w:r w:rsidR="00CA51D6" w:rsidRPr="00B4065D">
        <w:rPr>
          <w:rFonts w:ascii="Times New Roman" w:eastAsia="Times New Roman" w:hAnsi="Times New Roman" w:cs="Times New Roman"/>
          <w:bCs/>
          <w:sz w:val="28"/>
          <w:szCs w:val="28"/>
          <w:bdr w:val="none" w:sz="0" w:space="0" w:color="auto" w:frame="1"/>
          <w:lang w:eastAsia="uk-UA"/>
        </w:rPr>
        <w:t xml:space="preserve"> </w:t>
      </w:r>
      <w:r w:rsidR="00A22B5C" w:rsidRPr="00B4065D">
        <w:rPr>
          <w:rFonts w:ascii="Times New Roman" w:eastAsia="Times New Roman" w:hAnsi="Times New Roman" w:cs="Times New Roman"/>
          <w:bCs/>
          <w:sz w:val="28"/>
          <w:szCs w:val="28"/>
          <w:bdr w:val="none" w:sz="0" w:space="0" w:color="auto" w:frame="1"/>
          <w:lang w:eastAsia="uk-UA"/>
        </w:rPr>
        <w:t xml:space="preserve">що </w:t>
      </w:r>
      <w:r w:rsidR="00FA7E2C" w:rsidRPr="00B4065D">
        <w:rPr>
          <w:rFonts w:ascii="Times New Roman" w:eastAsia="Times New Roman" w:hAnsi="Times New Roman" w:cs="Times New Roman"/>
          <w:bCs/>
          <w:sz w:val="28"/>
          <w:szCs w:val="28"/>
          <w:bdr w:val="none" w:sz="0" w:space="0" w:color="auto" w:frame="1"/>
          <w:lang w:eastAsia="uk-UA"/>
        </w:rPr>
        <w:t>регуляторним актом не передбачено будь-яких преференцій або пільгових умов для зазначен</w:t>
      </w:r>
      <w:r w:rsidR="00D77599" w:rsidRPr="00B4065D">
        <w:rPr>
          <w:rFonts w:ascii="Times New Roman" w:eastAsia="Times New Roman" w:hAnsi="Times New Roman" w:cs="Times New Roman"/>
          <w:bCs/>
          <w:sz w:val="28"/>
          <w:szCs w:val="28"/>
          <w:bdr w:val="none" w:sz="0" w:space="0" w:color="auto" w:frame="1"/>
          <w:lang w:eastAsia="uk-UA"/>
        </w:rPr>
        <w:t>их</w:t>
      </w:r>
      <w:r w:rsidR="00FA7E2C" w:rsidRPr="00B4065D">
        <w:rPr>
          <w:rFonts w:ascii="Times New Roman" w:eastAsia="Times New Roman" w:hAnsi="Times New Roman" w:cs="Times New Roman"/>
          <w:bCs/>
          <w:sz w:val="28"/>
          <w:szCs w:val="28"/>
          <w:bdr w:val="none" w:sz="0" w:space="0" w:color="auto" w:frame="1"/>
          <w:lang w:eastAsia="uk-UA"/>
        </w:rPr>
        <w:t xml:space="preserve"> категорі</w:t>
      </w:r>
      <w:r w:rsidR="00D77599" w:rsidRPr="00B4065D">
        <w:rPr>
          <w:rFonts w:ascii="Times New Roman" w:eastAsia="Times New Roman" w:hAnsi="Times New Roman" w:cs="Times New Roman"/>
          <w:bCs/>
          <w:sz w:val="28"/>
          <w:szCs w:val="28"/>
          <w:bdr w:val="none" w:sz="0" w:space="0" w:color="auto" w:frame="1"/>
          <w:lang w:eastAsia="uk-UA"/>
        </w:rPr>
        <w:t>й</w:t>
      </w:r>
      <w:r w:rsidR="00FA7E2C" w:rsidRPr="00B4065D">
        <w:rPr>
          <w:rFonts w:ascii="Times New Roman" w:eastAsia="Times New Roman" w:hAnsi="Times New Roman" w:cs="Times New Roman"/>
          <w:bCs/>
          <w:sz w:val="28"/>
          <w:szCs w:val="28"/>
          <w:bdr w:val="none" w:sz="0" w:space="0" w:color="auto" w:frame="1"/>
          <w:lang w:eastAsia="uk-UA"/>
        </w:rPr>
        <w:t xml:space="preserve"> суб’єктів господарювання – платників ССО розрахунок</w:t>
      </w:r>
      <w:r w:rsidRPr="00B4065D">
        <w:rPr>
          <w:rFonts w:ascii="Times New Roman" w:eastAsia="Times New Roman" w:hAnsi="Times New Roman" w:cs="Times New Roman"/>
          <w:bCs/>
          <w:sz w:val="28"/>
          <w:szCs w:val="28"/>
          <w:bdr w:val="none" w:sz="0" w:space="0" w:color="auto" w:frame="1"/>
          <w:lang w:eastAsia="uk-UA"/>
        </w:rPr>
        <w:t xml:space="preserve">, здійснюється </w:t>
      </w:r>
      <w:r w:rsidR="00FA7E2C" w:rsidRPr="00B4065D">
        <w:rPr>
          <w:rFonts w:ascii="Times New Roman" w:eastAsia="Times New Roman" w:hAnsi="Times New Roman" w:cs="Times New Roman"/>
          <w:bCs/>
          <w:sz w:val="28"/>
          <w:szCs w:val="28"/>
          <w:bdr w:val="none" w:sz="0" w:space="0" w:color="auto" w:frame="1"/>
          <w:lang w:eastAsia="uk-UA"/>
        </w:rPr>
        <w:t xml:space="preserve">як для платників ПДВ на загальних умовах </w:t>
      </w:r>
      <w:r w:rsidR="00FA7E2C" w:rsidRPr="00B4065D">
        <w:rPr>
          <w:rFonts w:ascii="Times New Roman" w:hAnsi="Times New Roman" w:cs="Times New Roman"/>
          <w:sz w:val="28"/>
          <w:szCs w:val="28"/>
        </w:rPr>
        <w:t xml:space="preserve">згідно з додатком 1 до Методики проведення аналізу впливу регуляторного </w:t>
      </w:r>
      <w:proofErr w:type="spellStart"/>
      <w:r w:rsidR="00FA7E2C" w:rsidRPr="00B4065D">
        <w:rPr>
          <w:rFonts w:ascii="Times New Roman" w:hAnsi="Times New Roman" w:cs="Times New Roman"/>
          <w:sz w:val="28"/>
          <w:szCs w:val="28"/>
        </w:rPr>
        <w:t>акта</w:t>
      </w:r>
      <w:proofErr w:type="spellEnd"/>
      <w:r w:rsidR="00FA7E2C" w:rsidRPr="00B4065D">
        <w:rPr>
          <w:rFonts w:ascii="Times New Roman" w:hAnsi="Times New Roman" w:cs="Times New Roman"/>
          <w:sz w:val="28"/>
          <w:szCs w:val="28"/>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00FA7E2C" w:rsidRPr="00B4065D">
        <w:rPr>
          <w:rFonts w:ascii="Times New Roman" w:hAnsi="Times New Roman" w:cs="Times New Roman"/>
          <w:sz w:val="28"/>
          <w:szCs w:val="28"/>
        </w:rPr>
        <w:t>акта</w:t>
      </w:r>
      <w:proofErr w:type="spellEnd"/>
      <w:r w:rsidR="00FA7E2C" w:rsidRPr="00B4065D">
        <w:rPr>
          <w:rFonts w:ascii="Times New Roman" w:hAnsi="Times New Roman" w:cs="Times New Roman"/>
          <w:sz w:val="28"/>
          <w:szCs w:val="28"/>
        </w:rPr>
        <w:t xml:space="preserve">»). </w:t>
      </w:r>
    </w:p>
    <w:p w:rsidR="00B90B5D" w:rsidRPr="00B4065D" w:rsidRDefault="00B90B5D" w:rsidP="00B90B5D">
      <w:pPr>
        <w:pStyle w:val="1"/>
        <w:spacing w:before="0" w:beforeAutospacing="0" w:after="0" w:afterAutospacing="0"/>
        <w:ind w:firstLine="567"/>
        <w:jc w:val="both"/>
        <w:rPr>
          <w:color w:val="auto"/>
          <w:sz w:val="28"/>
        </w:rPr>
      </w:pPr>
      <w:r w:rsidRPr="00B4065D">
        <w:rPr>
          <w:color w:val="auto"/>
          <w:sz w:val="28"/>
        </w:rPr>
        <w:t xml:space="preserve">Розрахунки бюджетних витрат на адміністрування регулювання </w:t>
      </w:r>
      <w:r w:rsidR="00D77599" w:rsidRPr="00B4065D">
        <w:rPr>
          <w:color w:val="auto"/>
          <w:sz w:val="28"/>
        </w:rPr>
        <w:t xml:space="preserve">здійснено  </w:t>
      </w:r>
      <w:r w:rsidR="00A95505" w:rsidRPr="00B4065D">
        <w:rPr>
          <w:color w:val="auto"/>
          <w:sz w:val="28"/>
        </w:rPr>
        <w:t xml:space="preserve">в </w:t>
      </w:r>
      <w:r w:rsidR="00D77599" w:rsidRPr="00B4065D">
        <w:rPr>
          <w:color w:val="auto"/>
          <w:sz w:val="28"/>
        </w:rPr>
        <w:t xml:space="preserve">додатку 2 «Бюджетні витрати </w:t>
      </w:r>
      <w:r w:rsidR="00D77599" w:rsidRPr="00B4065D">
        <w:rPr>
          <w:bCs/>
          <w:color w:val="auto"/>
          <w:sz w:val="28"/>
        </w:rPr>
        <w:t>на адміністрування регулювання для суб’єктів великого і середнього підприємництва</w:t>
      </w:r>
      <w:r w:rsidR="00D77599" w:rsidRPr="00B4065D">
        <w:rPr>
          <w:color w:val="auto"/>
          <w:sz w:val="28"/>
        </w:rPr>
        <w:t xml:space="preserve"> </w:t>
      </w:r>
      <w:r w:rsidRPr="00B4065D">
        <w:rPr>
          <w:color w:val="auto"/>
          <w:sz w:val="28"/>
        </w:rPr>
        <w:t>для суб’єктів великого і середнього підприємництва</w:t>
      </w:r>
      <w:r w:rsidR="00D77599" w:rsidRPr="00B4065D">
        <w:rPr>
          <w:color w:val="auto"/>
          <w:sz w:val="28"/>
        </w:rPr>
        <w:t>».</w:t>
      </w:r>
    </w:p>
    <w:p w:rsidR="00B90B5D" w:rsidRPr="00B4065D" w:rsidRDefault="00B90B5D" w:rsidP="00B90B5D">
      <w:pPr>
        <w:pStyle w:val="1"/>
        <w:spacing w:before="0" w:beforeAutospacing="0" w:after="0" w:afterAutospacing="0"/>
        <w:ind w:firstLine="567"/>
        <w:jc w:val="both"/>
        <w:rPr>
          <w:color w:val="auto"/>
          <w:sz w:val="28"/>
        </w:rPr>
      </w:pPr>
      <w:r w:rsidRPr="00B4065D">
        <w:rPr>
          <w:color w:val="auto"/>
          <w:sz w:val="28"/>
        </w:rPr>
        <w:t xml:space="preserve">Для суб’єктів господарювання (платників </w:t>
      </w:r>
      <w:r w:rsidR="00FA7E2C" w:rsidRPr="00B4065D">
        <w:rPr>
          <w:color w:val="auto"/>
          <w:sz w:val="28"/>
        </w:rPr>
        <w:t>ССО</w:t>
      </w:r>
      <w:r w:rsidRPr="00B4065D">
        <w:rPr>
          <w:color w:val="auto"/>
          <w:sz w:val="28"/>
        </w:rPr>
        <w:t xml:space="preserve">) впровадження цього регуляторного </w:t>
      </w:r>
      <w:proofErr w:type="spellStart"/>
      <w:r w:rsidRPr="00B4065D">
        <w:rPr>
          <w:color w:val="auto"/>
          <w:sz w:val="28"/>
        </w:rPr>
        <w:t>акта</w:t>
      </w:r>
      <w:proofErr w:type="spellEnd"/>
      <w:r w:rsidRPr="00B4065D">
        <w:rPr>
          <w:color w:val="auto"/>
          <w:sz w:val="28"/>
        </w:rPr>
        <w:t xml:space="preserve"> </w:t>
      </w:r>
      <w:r w:rsidR="00D77599" w:rsidRPr="00B4065D">
        <w:rPr>
          <w:color w:val="auto"/>
          <w:sz w:val="28"/>
        </w:rPr>
        <w:t xml:space="preserve">передбачає </w:t>
      </w:r>
      <w:r w:rsidRPr="00B4065D">
        <w:rPr>
          <w:color w:val="auto"/>
          <w:sz w:val="28"/>
        </w:rPr>
        <w:t>збільшення витрат</w:t>
      </w:r>
      <w:r w:rsidR="00FA7E2C" w:rsidRPr="00B4065D">
        <w:rPr>
          <w:color w:val="auto"/>
          <w:sz w:val="28"/>
        </w:rPr>
        <w:t xml:space="preserve"> робочого часу</w:t>
      </w:r>
      <w:r w:rsidRPr="00B4065D">
        <w:rPr>
          <w:color w:val="auto"/>
          <w:sz w:val="28"/>
        </w:rPr>
        <w:t xml:space="preserve">, пов’язаних з необхідністю </w:t>
      </w:r>
      <w:r w:rsidR="00D77599" w:rsidRPr="00B4065D">
        <w:rPr>
          <w:color w:val="auto"/>
          <w:sz w:val="28"/>
        </w:rPr>
        <w:t xml:space="preserve">реєстрування </w:t>
      </w:r>
      <w:r w:rsidR="00B0636D" w:rsidRPr="00B4065D">
        <w:rPr>
          <w:color w:val="auto"/>
          <w:sz w:val="28"/>
        </w:rPr>
        <w:t>податков</w:t>
      </w:r>
      <w:r w:rsidR="00D77599" w:rsidRPr="00B4065D">
        <w:rPr>
          <w:color w:val="auto"/>
          <w:sz w:val="28"/>
        </w:rPr>
        <w:t>их</w:t>
      </w:r>
      <w:r w:rsidR="00B0636D" w:rsidRPr="00B4065D">
        <w:rPr>
          <w:color w:val="auto"/>
          <w:sz w:val="28"/>
        </w:rPr>
        <w:t xml:space="preserve"> накладн</w:t>
      </w:r>
      <w:r w:rsidR="00D77599" w:rsidRPr="00B4065D">
        <w:rPr>
          <w:color w:val="auto"/>
          <w:sz w:val="28"/>
        </w:rPr>
        <w:t>их</w:t>
      </w:r>
      <w:r w:rsidR="00B0636D" w:rsidRPr="00B4065D">
        <w:rPr>
          <w:color w:val="auto"/>
          <w:sz w:val="28"/>
        </w:rPr>
        <w:t xml:space="preserve">, </w:t>
      </w:r>
      <w:r w:rsidRPr="00B4065D">
        <w:rPr>
          <w:color w:val="auto"/>
          <w:sz w:val="28"/>
        </w:rPr>
        <w:t>ве</w:t>
      </w:r>
      <w:r w:rsidR="00D77599" w:rsidRPr="00B4065D">
        <w:rPr>
          <w:color w:val="auto"/>
          <w:sz w:val="28"/>
        </w:rPr>
        <w:t xml:space="preserve">дення </w:t>
      </w:r>
      <w:r w:rsidRPr="00B4065D">
        <w:rPr>
          <w:color w:val="auto"/>
          <w:sz w:val="28"/>
        </w:rPr>
        <w:t>облік</w:t>
      </w:r>
      <w:r w:rsidR="00D77599" w:rsidRPr="00B4065D">
        <w:rPr>
          <w:color w:val="auto"/>
          <w:sz w:val="28"/>
        </w:rPr>
        <w:t>у доходів</w:t>
      </w:r>
      <w:r w:rsidRPr="00B4065D">
        <w:rPr>
          <w:color w:val="auto"/>
          <w:sz w:val="28"/>
        </w:rPr>
        <w:t>, пода</w:t>
      </w:r>
      <w:r w:rsidR="00D77599" w:rsidRPr="00B4065D">
        <w:rPr>
          <w:color w:val="auto"/>
          <w:sz w:val="28"/>
        </w:rPr>
        <w:t xml:space="preserve">ння </w:t>
      </w:r>
      <w:r w:rsidRPr="00B4065D">
        <w:rPr>
          <w:color w:val="auto"/>
          <w:sz w:val="28"/>
        </w:rPr>
        <w:t>податков</w:t>
      </w:r>
      <w:r w:rsidR="00D77599" w:rsidRPr="00B4065D">
        <w:rPr>
          <w:color w:val="auto"/>
          <w:sz w:val="28"/>
        </w:rPr>
        <w:t xml:space="preserve">ої </w:t>
      </w:r>
      <w:r w:rsidRPr="00B4065D">
        <w:rPr>
          <w:color w:val="auto"/>
          <w:sz w:val="28"/>
        </w:rPr>
        <w:t>звітн</w:t>
      </w:r>
      <w:r w:rsidR="00D77599" w:rsidRPr="00B4065D">
        <w:rPr>
          <w:color w:val="auto"/>
          <w:sz w:val="28"/>
        </w:rPr>
        <w:t xml:space="preserve">ості </w:t>
      </w:r>
      <w:r w:rsidRPr="00B4065D">
        <w:rPr>
          <w:color w:val="auto"/>
          <w:sz w:val="28"/>
        </w:rPr>
        <w:t>з ПДВ.</w:t>
      </w:r>
      <w:r w:rsidRPr="00B4065D">
        <w:rPr>
          <w:color w:val="auto"/>
        </w:rPr>
        <w:t xml:space="preserve"> </w:t>
      </w:r>
    </w:p>
    <w:p w:rsidR="00B90B5D" w:rsidRPr="00B4065D" w:rsidRDefault="00B90B5D" w:rsidP="00B90B5D">
      <w:pPr>
        <w:pStyle w:val="2"/>
        <w:widowControl w:val="0"/>
        <w:spacing w:after="0" w:line="240" w:lineRule="auto"/>
        <w:ind w:left="23" w:right="23" w:firstLine="544"/>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 xml:space="preserve">Розрахунок витрат </w:t>
      </w:r>
      <w:r w:rsidR="00151016" w:rsidRPr="00B4065D">
        <w:rPr>
          <w:rFonts w:ascii="Times New Roman" w:eastAsia="Times New Roman" w:hAnsi="Times New Roman"/>
          <w:spacing w:val="-8"/>
          <w:sz w:val="28"/>
          <w:shd w:val="clear" w:color="auto" w:fill="FFFFFF"/>
        </w:rPr>
        <w:t>суб’єктів</w:t>
      </w:r>
      <w:r w:rsidR="00B0636D" w:rsidRPr="00B4065D">
        <w:rPr>
          <w:rFonts w:ascii="Times New Roman" w:eastAsia="Times New Roman" w:hAnsi="Times New Roman"/>
          <w:spacing w:val="-8"/>
          <w:sz w:val="28"/>
          <w:shd w:val="clear" w:color="auto" w:fill="FFFFFF"/>
        </w:rPr>
        <w:t xml:space="preserve"> господарювання </w:t>
      </w:r>
      <w:r w:rsidRPr="00B4065D">
        <w:rPr>
          <w:rFonts w:ascii="Times New Roman" w:eastAsia="Times New Roman" w:hAnsi="Times New Roman"/>
          <w:spacing w:val="-8"/>
          <w:sz w:val="28"/>
          <w:shd w:val="clear" w:color="auto" w:fill="FFFFFF"/>
        </w:rPr>
        <w:t xml:space="preserve">на виконання вимог регуляторного </w:t>
      </w:r>
      <w:proofErr w:type="spellStart"/>
      <w:r w:rsidRPr="00B4065D">
        <w:rPr>
          <w:rFonts w:ascii="Times New Roman" w:eastAsia="Times New Roman" w:hAnsi="Times New Roman"/>
          <w:spacing w:val="-8"/>
          <w:sz w:val="28"/>
          <w:shd w:val="clear" w:color="auto" w:fill="FFFFFF"/>
        </w:rPr>
        <w:t>акта</w:t>
      </w:r>
      <w:proofErr w:type="spellEnd"/>
      <w:r w:rsidRPr="00B4065D">
        <w:rPr>
          <w:rFonts w:ascii="Times New Roman" w:eastAsia="Times New Roman" w:hAnsi="Times New Roman"/>
          <w:spacing w:val="-8"/>
          <w:sz w:val="28"/>
          <w:shd w:val="clear" w:color="auto" w:fill="FFFFFF"/>
        </w:rPr>
        <w:t xml:space="preserve"> надано в додатку 1 до Аналізу регуляторного впливу.</w:t>
      </w:r>
    </w:p>
    <w:p w:rsidR="00B90B5D" w:rsidRPr="00B4065D" w:rsidRDefault="00B90B5D" w:rsidP="00B90B5D">
      <w:pPr>
        <w:pStyle w:val="2"/>
        <w:widowControl w:val="0"/>
        <w:spacing w:after="120" w:line="240" w:lineRule="auto"/>
        <w:ind w:left="23" w:right="23" w:firstLine="544"/>
        <w:jc w:val="both"/>
        <w:rPr>
          <w:rFonts w:ascii="Times New Roman" w:eastAsia="Times New Roman" w:hAnsi="Times New Roman"/>
          <w:spacing w:val="-8"/>
          <w:sz w:val="28"/>
          <w:shd w:val="clear" w:color="auto" w:fill="FFFFFF"/>
        </w:rPr>
      </w:pPr>
      <w:r w:rsidRPr="00B4065D">
        <w:rPr>
          <w:rFonts w:ascii="Times New Roman" w:eastAsia="Times New Roman" w:hAnsi="Times New Roman"/>
          <w:spacing w:val="-8"/>
          <w:sz w:val="28"/>
          <w:shd w:val="clear" w:color="auto" w:fill="FFFFFF"/>
        </w:rPr>
        <w:t>Державн</w:t>
      </w:r>
      <w:r w:rsidR="00A95505" w:rsidRPr="00B4065D">
        <w:rPr>
          <w:rFonts w:ascii="Times New Roman" w:eastAsia="Times New Roman" w:hAnsi="Times New Roman"/>
          <w:spacing w:val="-8"/>
          <w:sz w:val="28"/>
          <w:shd w:val="clear" w:color="auto" w:fill="FFFFFF"/>
        </w:rPr>
        <w:t>им</w:t>
      </w:r>
      <w:r w:rsidRPr="00B4065D">
        <w:rPr>
          <w:rFonts w:ascii="Times New Roman" w:eastAsia="Times New Roman" w:hAnsi="Times New Roman"/>
          <w:spacing w:val="-8"/>
          <w:sz w:val="28"/>
          <w:shd w:val="clear" w:color="auto" w:fill="FFFFFF"/>
        </w:rPr>
        <w:t xml:space="preserve"> регулювання</w:t>
      </w:r>
      <w:r w:rsidR="00A95505" w:rsidRPr="00B4065D">
        <w:rPr>
          <w:rFonts w:ascii="Times New Roman" w:eastAsia="Times New Roman" w:hAnsi="Times New Roman"/>
          <w:spacing w:val="-8"/>
          <w:sz w:val="28"/>
          <w:shd w:val="clear" w:color="auto" w:fill="FFFFFF"/>
        </w:rPr>
        <w:t>м</w:t>
      </w:r>
      <w:r w:rsidRPr="00B4065D">
        <w:rPr>
          <w:rFonts w:ascii="Times New Roman" w:eastAsia="Times New Roman" w:hAnsi="Times New Roman"/>
          <w:spacing w:val="-8"/>
          <w:sz w:val="28"/>
          <w:shd w:val="clear" w:color="auto" w:fill="FFFFFF"/>
        </w:rPr>
        <w:t xml:space="preserve"> не передбач</w:t>
      </w:r>
      <w:r w:rsidR="00A95505" w:rsidRPr="00B4065D">
        <w:rPr>
          <w:rFonts w:ascii="Times New Roman" w:eastAsia="Times New Roman" w:hAnsi="Times New Roman"/>
          <w:spacing w:val="-8"/>
          <w:sz w:val="28"/>
          <w:shd w:val="clear" w:color="auto" w:fill="FFFFFF"/>
        </w:rPr>
        <w:t>ено</w:t>
      </w:r>
      <w:r w:rsidRPr="00B4065D">
        <w:rPr>
          <w:rFonts w:ascii="Times New Roman" w:eastAsia="Times New Roman" w:hAnsi="Times New Roman"/>
          <w:spacing w:val="-8"/>
          <w:sz w:val="28"/>
          <w:shd w:val="clear" w:color="auto" w:fill="FFFFFF"/>
        </w:rPr>
        <w:t xml:space="preserve"> утворення нового державного органу (або нового структурного підрозділу діючого органу).</w:t>
      </w:r>
    </w:p>
    <w:p w:rsidR="00B0636D" w:rsidRPr="00B4065D" w:rsidRDefault="00B0636D" w:rsidP="00B0636D">
      <w:pPr>
        <w:pStyle w:val="2"/>
        <w:spacing w:after="0" w:line="240" w:lineRule="auto"/>
        <w:ind w:firstLine="567"/>
        <w:jc w:val="both"/>
        <w:rPr>
          <w:rFonts w:ascii="Times New Roman" w:eastAsia="Times New Roman" w:hAnsi="Times New Roman"/>
          <w:b/>
          <w:sz w:val="28"/>
        </w:rPr>
      </w:pPr>
      <w:r w:rsidRPr="00B4065D">
        <w:rPr>
          <w:rFonts w:ascii="Times New Roman" w:eastAsia="Times New Roman" w:hAnsi="Times New Roman"/>
          <w:b/>
          <w:sz w:val="28"/>
        </w:rPr>
        <w:t xml:space="preserve">VII. Обґрунтування запропонованого строку дії регуляторного </w:t>
      </w:r>
      <w:proofErr w:type="spellStart"/>
      <w:r w:rsidRPr="00B4065D">
        <w:rPr>
          <w:rFonts w:ascii="Times New Roman" w:eastAsia="Times New Roman" w:hAnsi="Times New Roman"/>
          <w:b/>
          <w:sz w:val="28"/>
        </w:rPr>
        <w:t>акта</w:t>
      </w:r>
      <w:proofErr w:type="spellEnd"/>
    </w:p>
    <w:p w:rsidR="00B0636D" w:rsidRPr="00B4065D" w:rsidRDefault="00B0636D" w:rsidP="00B0636D">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Термін дії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xml:space="preserve"> не обмежений конкретним періодом часу.</w:t>
      </w:r>
    </w:p>
    <w:p w:rsidR="00B0636D" w:rsidRPr="00B4065D" w:rsidRDefault="00B0636D" w:rsidP="00B0636D">
      <w:pPr>
        <w:pStyle w:val="2"/>
        <w:spacing w:after="12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Термін набрання чинності регуляторним актом з 01 січня 2027 року.</w:t>
      </w:r>
    </w:p>
    <w:p w:rsidR="00B0636D" w:rsidRPr="00B4065D" w:rsidRDefault="00B0636D" w:rsidP="00B0636D">
      <w:pPr>
        <w:pStyle w:val="2"/>
        <w:spacing w:after="0" w:line="240" w:lineRule="auto"/>
        <w:ind w:firstLine="567"/>
        <w:jc w:val="both"/>
        <w:rPr>
          <w:rFonts w:ascii="Times New Roman" w:eastAsia="Times New Roman" w:hAnsi="Times New Roman"/>
          <w:b/>
          <w:sz w:val="28"/>
        </w:rPr>
      </w:pPr>
      <w:r w:rsidRPr="00B4065D">
        <w:rPr>
          <w:rFonts w:ascii="Times New Roman" w:eastAsia="Times New Roman" w:hAnsi="Times New Roman"/>
          <w:b/>
          <w:sz w:val="28"/>
        </w:rPr>
        <w:t xml:space="preserve">VIII. Визначення показників результативності дії регуляторного </w:t>
      </w:r>
      <w:proofErr w:type="spellStart"/>
      <w:r w:rsidRPr="00B4065D">
        <w:rPr>
          <w:rFonts w:ascii="Times New Roman" w:eastAsia="Times New Roman" w:hAnsi="Times New Roman"/>
          <w:b/>
          <w:sz w:val="28"/>
        </w:rPr>
        <w:t>акта</w:t>
      </w:r>
      <w:proofErr w:type="spellEnd"/>
    </w:p>
    <w:p w:rsidR="00B0636D" w:rsidRPr="00B4065D" w:rsidRDefault="00B0636D" w:rsidP="00B0636D">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Показником результативності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xml:space="preserve"> є </w:t>
      </w:r>
      <w:r w:rsidR="00D77599" w:rsidRPr="00B4065D">
        <w:rPr>
          <w:rFonts w:ascii="Times New Roman" w:eastAsia="Times New Roman" w:hAnsi="Times New Roman"/>
          <w:sz w:val="28"/>
        </w:rPr>
        <w:t xml:space="preserve">збільшення </w:t>
      </w:r>
      <w:r w:rsidRPr="00B4065D">
        <w:rPr>
          <w:rFonts w:ascii="Times New Roman" w:eastAsia="Times New Roman" w:hAnsi="Times New Roman"/>
          <w:sz w:val="28"/>
        </w:rPr>
        <w:t>рівня податкових надходжень до бюджет</w:t>
      </w:r>
      <w:r w:rsidR="00D77599" w:rsidRPr="00B4065D">
        <w:rPr>
          <w:rFonts w:ascii="Times New Roman" w:eastAsia="Times New Roman" w:hAnsi="Times New Roman"/>
          <w:sz w:val="28"/>
        </w:rPr>
        <w:t>у.</w:t>
      </w:r>
    </w:p>
    <w:p w:rsidR="00B0636D" w:rsidRPr="00B4065D" w:rsidRDefault="00B0636D" w:rsidP="00B0636D">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Прогнозована кількість суб’єктів господарювання, </w:t>
      </w:r>
      <w:r w:rsidR="00D77599" w:rsidRPr="00B4065D">
        <w:rPr>
          <w:rFonts w:ascii="Times New Roman" w:eastAsia="Times New Roman" w:hAnsi="Times New Roman"/>
          <w:sz w:val="28"/>
        </w:rPr>
        <w:t xml:space="preserve">на </w:t>
      </w:r>
      <w:r w:rsidR="008C7AF5" w:rsidRPr="00B4065D">
        <w:rPr>
          <w:rFonts w:ascii="Times New Roman" w:eastAsia="Times New Roman" w:hAnsi="Times New Roman"/>
          <w:sz w:val="28"/>
        </w:rPr>
        <w:t>яких</w:t>
      </w:r>
      <w:r w:rsidR="00D77599" w:rsidRPr="00B4065D">
        <w:rPr>
          <w:rFonts w:ascii="Times New Roman" w:eastAsia="Times New Roman" w:hAnsi="Times New Roman"/>
          <w:sz w:val="28"/>
        </w:rPr>
        <w:t xml:space="preserve"> пошириться дія</w:t>
      </w:r>
      <w:r w:rsidRPr="00B4065D">
        <w:rPr>
          <w:rFonts w:ascii="Times New Roman" w:eastAsia="Times New Roman" w:hAnsi="Times New Roman"/>
          <w:sz w:val="28"/>
        </w:rPr>
        <w:t xml:space="preserve">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xml:space="preserve">, становить приблизно </w:t>
      </w:r>
      <w:r w:rsidR="00D77599" w:rsidRPr="00B4065D">
        <w:rPr>
          <w:rFonts w:ascii="Times New Roman" w:hAnsi="Times New Roman" w:cs="Times New Roman"/>
          <w:sz w:val="28"/>
          <w:szCs w:val="28"/>
        </w:rPr>
        <w:t>660,2 тис</w:t>
      </w:r>
      <w:r w:rsidRPr="00B4065D">
        <w:rPr>
          <w:rFonts w:ascii="Times New Roman" w:eastAsia="Times New Roman" w:hAnsi="Times New Roman"/>
          <w:sz w:val="28"/>
        </w:rPr>
        <w:t xml:space="preserve"> о</w:t>
      </w:r>
      <w:r w:rsidR="00C42FFB" w:rsidRPr="00B4065D">
        <w:rPr>
          <w:rFonts w:ascii="Times New Roman" w:eastAsia="Times New Roman" w:hAnsi="Times New Roman"/>
          <w:sz w:val="28"/>
        </w:rPr>
        <w:t>сіб</w:t>
      </w:r>
      <w:r w:rsidRPr="00B4065D">
        <w:rPr>
          <w:rFonts w:ascii="Times New Roman" w:eastAsia="Times New Roman" w:hAnsi="Times New Roman"/>
          <w:sz w:val="28"/>
        </w:rPr>
        <w:t xml:space="preserve">. </w:t>
      </w:r>
    </w:p>
    <w:p w:rsidR="00B0636D" w:rsidRPr="00B4065D" w:rsidRDefault="00B0636D" w:rsidP="00B0636D">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Показниками, які</w:t>
      </w:r>
      <w:r w:rsidR="008C7AF5" w:rsidRPr="00B4065D">
        <w:rPr>
          <w:rFonts w:ascii="Times New Roman" w:eastAsia="Times New Roman" w:hAnsi="Times New Roman"/>
          <w:sz w:val="28"/>
        </w:rPr>
        <w:t xml:space="preserve"> визначатимуть</w:t>
      </w:r>
      <w:r w:rsidRPr="00B4065D">
        <w:rPr>
          <w:rFonts w:ascii="Times New Roman" w:eastAsia="Times New Roman" w:hAnsi="Times New Roman"/>
          <w:sz w:val="28"/>
        </w:rPr>
        <w:t xml:space="preserve"> результативність дії регуляторного </w:t>
      </w:r>
      <w:proofErr w:type="spellStart"/>
      <w:r w:rsidRPr="00B4065D">
        <w:rPr>
          <w:rFonts w:ascii="Times New Roman" w:eastAsia="Times New Roman" w:hAnsi="Times New Roman"/>
          <w:sz w:val="28"/>
        </w:rPr>
        <w:t>акта</w:t>
      </w:r>
      <w:proofErr w:type="spellEnd"/>
      <w:r w:rsidRPr="00B4065D">
        <w:rPr>
          <w:rFonts w:ascii="Times New Roman" w:eastAsia="Times New Roman" w:hAnsi="Times New Roman"/>
          <w:sz w:val="28"/>
        </w:rPr>
        <w:t>, є:</w:t>
      </w:r>
    </w:p>
    <w:p w:rsidR="00B0636D" w:rsidRPr="00B4065D" w:rsidRDefault="00B0636D" w:rsidP="00B0636D">
      <w:pPr>
        <w:pStyle w:val="2"/>
        <w:tabs>
          <w:tab w:val="left" w:pos="993"/>
        </w:tabs>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1) </w:t>
      </w:r>
      <w:r w:rsidR="00151016" w:rsidRPr="00B4065D">
        <w:rPr>
          <w:rFonts w:ascii="Times New Roman" w:eastAsia="Times New Roman" w:hAnsi="Times New Roman"/>
          <w:sz w:val="28"/>
        </w:rPr>
        <w:t xml:space="preserve">податкові надходження від </w:t>
      </w:r>
      <w:r w:rsidRPr="00B4065D">
        <w:rPr>
          <w:rFonts w:ascii="Times New Roman" w:eastAsia="Times New Roman" w:hAnsi="Times New Roman"/>
          <w:sz w:val="28"/>
        </w:rPr>
        <w:t>сплачен</w:t>
      </w:r>
      <w:r w:rsidR="00A55333" w:rsidRPr="00B4065D">
        <w:rPr>
          <w:rFonts w:ascii="Times New Roman" w:eastAsia="Times New Roman" w:hAnsi="Times New Roman"/>
          <w:sz w:val="28"/>
        </w:rPr>
        <w:t>ого</w:t>
      </w:r>
      <w:r w:rsidRPr="00B4065D">
        <w:rPr>
          <w:rFonts w:ascii="Times New Roman" w:eastAsia="Times New Roman" w:hAnsi="Times New Roman"/>
          <w:sz w:val="28"/>
        </w:rPr>
        <w:t xml:space="preserve"> </w:t>
      </w:r>
      <w:r w:rsidR="00A55333" w:rsidRPr="00B4065D">
        <w:rPr>
          <w:rFonts w:ascii="Times New Roman" w:eastAsia="Times New Roman" w:hAnsi="Times New Roman"/>
          <w:sz w:val="28"/>
        </w:rPr>
        <w:t xml:space="preserve">ПДВ платниками </w:t>
      </w:r>
      <w:r w:rsidR="00151016" w:rsidRPr="00B4065D">
        <w:rPr>
          <w:rFonts w:ascii="Times New Roman" w:eastAsia="Times New Roman" w:hAnsi="Times New Roman"/>
          <w:sz w:val="28"/>
        </w:rPr>
        <w:t>ССО (</w:t>
      </w:r>
      <w:r w:rsidR="00A55333" w:rsidRPr="00B4065D">
        <w:rPr>
          <w:rFonts w:ascii="Times New Roman" w:eastAsia="Times New Roman" w:hAnsi="Times New Roman"/>
          <w:sz w:val="28"/>
        </w:rPr>
        <w:t>перш</w:t>
      </w:r>
      <w:r w:rsidR="00151016" w:rsidRPr="00B4065D">
        <w:rPr>
          <w:rFonts w:ascii="Times New Roman" w:eastAsia="Times New Roman" w:hAnsi="Times New Roman"/>
          <w:sz w:val="28"/>
        </w:rPr>
        <w:t>а</w:t>
      </w:r>
      <w:r w:rsidR="00A55333" w:rsidRPr="00B4065D">
        <w:rPr>
          <w:rFonts w:ascii="Times New Roman" w:eastAsia="Times New Roman" w:hAnsi="Times New Roman"/>
          <w:sz w:val="28"/>
        </w:rPr>
        <w:t xml:space="preserve"> – трет</w:t>
      </w:r>
      <w:r w:rsidR="00151016" w:rsidRPr="00B4065D">
        <w:rPr>
          <w:rFonts w:ascii="Times New Roman" w:eastAsia="Times New Roman" w:hAnsi="Times New Roman"/>
          <w:sz w:val="28"/>
        </w:rPr>
        <w:t>я</w:t>
      </w:r>
      <w:r w:rsidR="00A55333" w:rsidRPr="00B4065D">
        <w:rPr>
          <w:rFonts w:ascii="Times New Roman" w:eastAsia="Times New Roman" w:hAnsi="Times New Roman"/>
          <w:sz w:val="28"/>
        </w:rPr>
        <w:t xml:space="preserve"> групи</w:t>
      </w:r>
      <w:r w:rsidR="00151016" w:rsidRPr="00B4065D">
        <w:rPr>
          <w:rFonts w:ascii="Times New Roman" w:eastAsia="Times New Roman" w:hAnsi="Times New Roman"/>
          <w:sz w:val="28"/>
        </w:rPr>
        <w:t>)</w:t>
      </w:r>
      <w:r w:rsidR="00011021" w:rsidRPr="00B4065D">
        <w:rPr>
          <w:rFonts w:ascii="Times New Roman" w:eastAsia="Times New Roman" w:hAnsi="Times New Roman"/>
          <w:sz w:val="28"/>
        </w:rPr>
        <w:t xml:space="preserve">; </w:t>
      </w:r>
    </w:p>
    <w:p w:rsidR="00B0636D" w:rsidRPr="00B4065D" w:rsidRDefault="00B0636D" w:rsidP="00B0636D">
      <w:pPr>
        <w:pStyle w:val="2"/>
        <w:tabs>
          <w:tab w:val="left" w:pos="993"/>
        </w:tabs>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2) кількість</w:t>
      </w:r>
      <w:r w:rsidR="00A55333" w:rsidRPr="00B4065D">
        <w:rPr>
          <w:rFonts w:ascii="Times New Roman" w:eastAsia="Times New Roman" w:hAnsi="Times New Roman"/>
          <w:sz w:val="28"/>
        </w:rPr>
        <w:t xml:space="preserve"> платників </w:t>
      </w:r>
      <w:r w:rsidR="00151016" w:rsidRPr="00B4065D">
        <w:rPr>
          <w:rFonts w:ascii="Times New Roman" w:eastAsia="Times New Roman" w:hAnsi="Times New Roman"/>
          <w:sz w:val="28"/>
        </w:rPr>
        <w:t>ССО (</w:t>
      </w:r>
      <w:r w:rsidR="00A55333" w:rsidRPr="00B4065D">
        <w:rPr>
          <w:rFonts w:ascii="Times New Roman" w:eastAsia="Times New Roman" w:hAnsi="Times New Roman"/>
          <w:sz w:val="28"/>
        </w:rPr>
        <w:t>перш</w:t>
      </w:r>
      <w:r w:rsidR="00151016" w:rsidRPr="00B4065D">
        <w:rPr>
          <w:rFonts w:ascii="Times New Roman" w:eastAsia="Times New Roman" w:hAnsi="Times New Roman"/>
          <w:sz w:val="28"/>
        </w:rPr>
        <w:t>а</w:t>
      </w:r>
      <w:r w:rsidR="00A55333" w:rsidRPr="00B4065D">
        <w:rPr>
          <w:rFonts w:ascii="Times New Roman" w:eastAsia="Times New Roman" w:hAnsi="Times New Roman"/>
          <w:sz w:val="28"/>
        </w:rPr>
        <w:t xml:space="preserve"> – трет</w:t>
      </w:r>
      <w:r w:rsidR="00151016" w:rsidRPr="00B4065D">
        <w:rPr>
          <w:rFonts w:ascii="Times New Roman" w:eastAsia="Times New Roman" w:hAnsi="Times New Roman"/>
          <w:sz w:val="28"/>
        </w:rPr>
        <w:t>я</w:t>
      </w:r>
      <w:r w:rsidR="00A55333" w:rsidRPr="00B4065D">
        <w:rPr>
          <w:rFonts w:ascii="Times New Roman" w:eastAsia="Times New Roman" w:hAnsi="Times New Roman"/>
          <w:sz w:val="28"/>
        </w:rPr>
        <w:t xml:space="preserve"> груп</w:t>
      </w:r>
      <w:r w:rsidR="00151016" w:rsidRPr="00B4065D">
        <w:rPr>
          <w:rFonts w:ascii="Times New Roman" w:eastAsia="Times New Roman" w:hAnsi="Times New Roman"/>
          <w:sz w:val="28"/>
        </w:rPr>
        <w:t>а)</w:t>
      </w:r>
      <w:r w:rsidRPr="00B4065D">
        <w:rPr>
          <w:rFonts w:ascii="Times New Roman" w:hAnsi="Times New Roman"/>
          <w:sz w:val="28"/>
          <w:szCs w:val="28"/>
        </w:rPr>
        <w:t>,</w:t>
      </w:r>
      <w:r w:rsidR="00044DB7" w:rsidRPr="00B4065D">
        <w:rPr>
          <w:rFonts w:ascii="Times New Roman" w:hAnsi="Times New Roman"/>
          <w:sz w:val="28"/>
          <w:szCs w:val="28"/>
        </w:rPr>
        <w:t xml:space="preserve"> які </w:t>
      </w:r>
      <w:r w:rsidR="00151016" w:rsidRPr="00B4065D">
        <w:rPr>
          <w:rFonts w:ascii="Times New Roman" w:hAnsi="Times New Roman"/>
          <w:sz w:val="28"/>
          <w:szCs w:val="28"/>
        </w:rPr>
        <w:t>зареєструються</w:t>
      </w:r>
      <w:r w:rsidR="00044DB7" w:rsidRPr="00B4065D">
        <w:rPr>
          <w:rFonts w:ascii="Times New Roman" w:hAnsi="Times New Roman"/>
          <w:sz w:val="28"/>
          <w:szCs w:val="28"/>
        </w:rPr>
        <w:t xml:space="preserve"> платниками ПДВ</w:t>
      </w:r>
      <w:r w:rsidRPr="00B4065D">
        <w:rPr>
          <w:rFonts w:ascii="Times New Roman" w:hAnsi="Times New Roman"/>
          <w:sz w:val="28"/>
          <w:szCs w:val="28"/>
        </w:rPr>
        <w:t>;</w:t>
      </w:r>
    </w:p>
    <w:p w:rsidR="00D556A7" w:rsidRPr="00B4065D" w:rsidRDefault="00B0636D" w:rsidP="00D556A7">
      <w:pPr>
        <w:pStyle w:val="af1"/>
        <w:widowControl w:val="0"/>
        <w:ind w:firstLine="567"/>
        <w:jc w:val="both"/>
        <w:rPr>
          <w:rFonts w:ascii="Times New Roman" w:hAnsi="Times New Roman"/>
          <w:sz w:val="28"/>
          <w:szCs w:val="28"/>
          <w:lang w:val="uk-UA"/>
        </w:rPr>
      </w:pPr>
      <w:r w:rsidRPr="00B4065D">
        <w:rPr>
          <w:rFonts w:ascii="Times New Roman" w:eastAsia="Times New Roman" w:hAnsi="Times New Roman"/>
          <w:sz w:val="28"/>
        </w:rPr>
        <w:t>3) </w:t>
      </w:r>
      <w:r w:rsidR="00D556A7" w:rsidRPr="00B4065D">
        <w:rPr>
          <w:rFonts w:ascii="Times New Roman" w:hAnsi="Times New Roman"/>
          <w:sz w:val="28"/>
          <w:szCs w:val="28"/>
          <w:lang w:val="uk-UA"/>
        </w:rPr>
        <w:t xml:space="preserve">показник </w:t>
      </w:r>
      <w:r w:rsidR="00011021" w:rsidRPr="00B4065D">
        <w:rPr>
          <w:rFonts w:ascii="Times New Roman" w:hAnsi="Times New Roman"/>
          <w:sz w:val="28"/>
          <w:szCs w:val="28"/>
          <w:lang w:val="uk-UA"/>
        </w:rPr>
        <w:t>робочого</w:t>
      </w:r>
      <w:r w:rsidR="00D556A7" w:rsidRPr="00B4065D">
        <w:rPr>
          <w:rFonts w:ascii="Times New Roman" w:hAnsi="Times New Roman"/>
          <w:sz w:val="28"/>
          <w:szCs w:val="28"/>
          <w:lang w:val="uk-UA"/>
        </w:rPr>
        <w:t xml:space="preserve"> часу, </w:t>
      </w:r>
      <w:r w:rsidR="00011021" w:rsidRPr="00B4065D">
        <w:rPr>
          <w:rFonts w:ascii="Times New Roman" w:hAnsi="Times New Roman"/>
          <w:sz w:val="28"/>
          <w:szCs w:val="28"/>
          <w:lang w:val="uk-UA"/>
        </w:rPr>
        <w:t>витрачений</w:t>
      </w:r>
      <w:r w:rsidR="00D556A7" w:rsidRPr="00B4065D">
        <w:rPr>
          <w:rFonts w:ascii="Times New Roman" w:hAnsi="Times New Roman"/>
          <w:sz w:val="28"/>
          <w:szCs w:val="28"/>
          <w:lang w:val="uk-UA"/>
        </w:rPr>
        <w:t xml:space="preserve"> суб’єктами господарювання при виконанні вимог регуляторного </w:t>
      </w:r>
      <w:proofErr w:type="spellStart"/>
      <w:r w:rsidR="00D556A7" w:rsidRPr="00B4065D">
        <w:rPr>
          <w:rFonts w:ascii="Times New Roman" w:hAnsi="Times New Roman"/>
          <w:sz w:val="28"/>
          <w:szCs w:val="28"/>
          <w:lang w:val="uk-UA"/>
        </w:rPr>
        <w:t>акта</w:t>
      </w:r>
      <w:proofErr w:type="spellEnd"/>
      <w:r w:rsidR="00D556A7" w:rsidRPr="00B4065D">
        <w:rPr>
          <w:rFonts w:ascii="Times New Roman" w:hAnsi="Times New Roman"/>
          <w:sz w:val="28"/>
          <w:szCs w:val="28"/>
          <w:lang w:val="uk-UA"/>
        </w:rPr>
        <w:t>;</w:t>
      </w:r>
    </w:p>
    <w:p w:rsidR="00011021" w:rsidRPr="00B4065D" w:rsidRDefault="00011021" w:rsidP="00011021">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4) кількість поданої податкової звітності з ПДВ платниками ССО (перша – третя групи), зареєстрованими платниками ПДВ;</w:t>
      </w:r>
    </w:p>
    <w:p w:rsidR="000F35F0" w:rsidRPr="00B4065D" w:rsidRDefault="00011021" w:rsidP="000F35F0">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5</w:t>
      </w:r>
      <w:r w:rsidR="00B0636D" w:rsidRPr="00B4065D">
        <w:rPr>
          <w:rFonts w:ascii="Times New Roman" w:eastAsia="Times New Roman" w:hAnsi="Times New Roman"/>
          <w:sz w:val="28"/>
        </w:rPr>
        <w:t>) </w:t>
      </w:r>
      <w:r w:rsidR="00D556A7" w:rsidRPr="00B4065D">
        <w:rPr>
          <w:rFonts w:ascii="Times New Roman" w:eastAsia="Times New Roman" w:hAnsi="Times New Roman"/>
          <w:sz w:val="28"/>
        </w:rPr>
        <w:t xml:space="preserve">рівень поінформованості суб’єктів господарювання стосовно основних положень регуляторного </w:t>
      </w:r>
      <w:proofErr w:type="spellStart"/>
      <w:r w:rsidR="00D556A7" w:rsidRPr="00B4065D">
        <w:rPr>
          <w:rFonts w:ascii="Times New Roman" w:eastAsia="Times New Roman" w:hAnsi="Times New Roman"/>
          <w:sz w:val="28"/>
        </w:rPr>
        <w:t>акта</w:t>
      </w:r>
      <w:proofErr w:type="spellEnd"/>
      <w:r w:rsidR="00232BE9" w:rsidRPr="00B4065D">
        <w:rPr>
          <w:rFonts w:ascii="Times New Roman" w:eastAsia="Times New Roman" w:hAnsi="Times New Roman"/>
          <w:sz w:val="28"/>
        </w:rPr>
        <w:t xml:space="preserve"> </w:t>
      </w:r>
      <w:r w:rsidR="00B0636D" w:rsidRPr="00B4065D">
        <w:rPr>
          <w:rFonts w:ascii="Times New Roman" w:eastAsia="Times New Roman" w:hAnsi="Times New Roman"/>
          <w:sz w:val="28"/>
        </w:rPr>
        <w:t xml:space="preserve">є </w:t>
      </w:r>
      <w:r w:rsidR="00D556A7" w:rsidRPr="00B4065D">
        <w:rPr>
          <w:rFonts w:ascii="Times New Roman" w:eastAsia="Times New Roman" w:hAnsi="Times New Roman"/>
          <w:sz w:val="28"/>
        </w:rPr>
        <w:t>високо</w:t>
      </w:r>
      <w:r w:rsidR="00B0636D" w:rsidRPr="00B4065D">
        <w:rPr>
          <w:rFonts w:ascii="Times New Roman" w:eastAsia="Times New Roman" w:hAnsi="Times New Roman"/>
          <w:sz w:val="28"/>
        </w:rPr>
        <w:t>ю</w:t>
      </w:r>
      <w:r w:rsidR="008C7AF5" w:rsidRPr="00B4065D">
        <w:rPr>
          <w:rFonts w:ascii="Times New Roman" w:eastAsia="Times New Roman" w:hAnsi="Times New Roman"/>
          <w:sz w:val="28"/>
        </w:rPr>
        <w:t>,</w:t>
      </w:r>
      <w:r w:rsidR="000F35F0" w:rsidRPr="00B4065D">
        <w:rPr>
          <w:rFonts w:ascii="Times New Roman" w:eastAsia="Times New Roman" w:hAnsi="Times New Roman"/>
          <w:sz w:val="28"/>
        </w:rPr>
        <w:t xml:space="preserve"> оскільки:</w:t>
      </w:r>
    </w:p>
    <w:p w:rsidR="00C651C4" w:rsidRPr="00B4065D" w:rsidRDefault="000F35F0" w:rsidP="00C651C4">
      <w:pPr>
        <w:pStyle w:val="af1"/>
        <w:widowControl w:val="0"/>
        <w:ind w:firstLine="567"/>
        <w:jc w:val="both"/>
        <w:rPr>
          <w:rFonts w:ascii="Times New Roman" w:eastAsia="Times New Roman" w:hAnsi="Times New Roman"/>
          <w:spacing w:val="-8"/>
          <w:sz w:val="30"/>
          <w:shd w:val="clear" w:color="auto" w:fill="FFFFFF"/>
          <w:lang w:val="uk-UA"/>
        </w:rPr>
      </w:pPr>
      <w:r w:rsidRPr="00B4065D">
        <w:rPr>
          <w:rFonts w:ascii="Times New Roman" w:eastAsia="Times New Roman" w:hAnsi="Times New Roman" w:cs="Calibri"/>
          <w:sz w:val="28"/>
          <w:szCs w:val="20"/>
          <w:lang w:val="uk-UA" w:eastAsia="uk-UA"/>
        </w:rPr>
        <w:t xml:space="preserve"> зі змістом </w:t>
      </w:r>
      <w:proofErr w:type="spellStart"/>
      <w:r w:rsidRPr="00B4065D">
        <w:rPr>
          <w:rFonts w:ascii="Times New Roman" w:eastAsia="Times New Roman" w:hAnsi="Times New Roman" w:cs="Calibri"/>
          <w:sz w:val="28"/>
          <w:szCs w:val="20"/>
          <w:lang w:val="uk-UA" w:eastAsia="uk-UA"/>
        </w:rPr>
        <w:t>законопро</w:t>
      </w:r>
      <w:r w:rsidR="001D78A0" w:rsidRPr="00B4065D">
        <w:rPr>
          <w:rFonts w:ascii="Times New Roman" w:eastAsia="Times New Roman" w:hAnsi="Times New Roman" w:cs="Calibri"/>
          <w:sz w:val="28"/>
          <w:szCs w:val="20"/>
          <w:lang w:val="uk-UA" w:eastAsia="uk-UA"/>
        </w:rPr>
        <w:t>є</w:t>
      </w:r>
      <w:r w:rsidRPr="00B4065D">
        <w:rPr>
          <w:rFonts w:ascii="Times New Roman" w:eastAsia="Times New Roman" w:hAnsi="Times New Roman" w:cs="Calibri"/>
          <w:sz w:val="28"/>
          <w:szCs w:val="20"/>
          <w:lang w:val="uk-UA" w:eastAsia="uk-UA"/>
        </w:rPr>
        <w:t>кту</w:t>
      </w:r>
      <w:proofErr w:type="spellEnd"/>
      <w:r w:rsidRPr="00B4065D">
        <w:rPr>
          <w:rFonts w:ascii="Times New Roman" w:eastAsia="Times New Roman" w:hAnsi="Times New Roman" w:cs="Calibri"/>
          <w:sz w:val="28"/>
          <w:szCs w:val="20"/>
          <w:lang w:val="uk-UA" w:eastAsia="uk-UA"/>
        </w:rPr>
        <w:t xml:space="preserve"> та супровідних до нього документів можна ознайомитися </w:t>
      </w:r>
      <w:r w:rsidR="00C651C4" w:rsidRPr="00B4065D">
        <w:rPr>
          <w:rFonts w:ascii="Times New Roman" w:eastAsia="Times New Roman" w:hAnsi="Times New Roman"/>
          <w:sz w:val="28"/>
          <w:lang w:val="uk-UA"/>
        </w:rPr>
        <w:t xml:space="preserve">на офіційному </w:t>
      </w:r>
      <w:proofErr w:type="spellStart"/>
      <w:r w:rsidR="00C651C4" w:rsidRPr="00B4065D">
        <w:rPr>
          <w:rFonts w:ascii="Times New Roman" w:eastAsia="Times New Roman" w:hAnsi="Times New Roman"/>
          <w:sz w:val="28"/>
          <w:lang w:val="uk-UA"/>
        </w:rPr>
        <w:t>вебпорталі</w:t>
      </w:r>
      <w:proofErr w:type="spellEnd"/>
      <w:r w:rsidR="00C651C4" w:rsidRPr="00B4065D">
        <w:rPr>
          <w:rFonts w:ascii="Times New Roman" w:eastAsia="Times New Roman" w:hAnsi="Times New Roman"/>
          <w:sz w:val="28"/>
          <w:lang w:val="uk-UA"/>
        </w:rPr>
        <w:t xml:space="preserve"> Мінфіну </w:t>
      </w:r>
      <w:r w:rsidR="00C651C4" w:rsidRPr="00B4065D">
        <w:rPr>
          <w:rFonts w:ascii="Times New Roman" w:eastAsia="Times New Roman" w:hAnsi="Times New Roman"/>
          <w:spacing w:val="-8"/>
          <w:sz w:val="28"/>
          <w:shd w:val="clear" w:color="auto" w:fill="FFFFFF"/>
          <w:lang w:val="uk-UA"/>
        </w:rPr>
        <w:t>(</w:t>
      </w:r>
      <w:hyperlink r:id="rId8" w:history="1">
        <w:r w:rsidR="00C651C4" w:rsidRPr="00B4065D">
          <w:rPr>
            <w:rStyle w:val="10"/>
            <w:rFonts w:ascii="Times New Roman" w:eastAsia="Times New Roman" w:hAnsi="Times New Roman"/>
            <w:color w:val="auto"/>
            <w:spacing w:val="-8"/>
            <w:sz w:val="28"/>
            <w:shd w:val="clear" w:color="auto" w:fill="FFFFFF"/>
            <w:lang w:val="uk-UA"/>
          </w:rPr>
          <w:t>https://mof.gov.ua</w:t>
        </w:r>
      </w:hyperlink>
      <w:r w:rsidR="00C651C4" w:rsidRPr="00B4065D">
        <w:rPr>
          <w:rFonts w:ascii="Times New Roman" w:eastAsia="Times New Roman" w:hAnsi="Times New Roman"/>
          <w:spacing w:val="-8"/>
          <w:sz w:val="28"/>
          <w:shd w:val="clear" w:color="auto" w:fill="FFFFFF"/>
          <w:lang w:val="uk-UA"/>
        </w:rPr>
        <w:t>).</w:t>
      </w:r>
      <w:r w:rsidR="00C651C4" w:rsidRPr="00B4065D">
        <w:rPr>
          <w:rFonts w:ascii="Times New Roman" w:eastAsia="Times New Roman" w:hAnsi="Times New Roman"/>
          <w:sz w:val="28"/>
          <w:lang w:val="uk-UA"/>
        </w:rPr>
        <w:t xml:space="preserve"> </w:t>
      </w:r>
      <w:r w:rsidR="00C651C4" w:rsidRPr="00B4065D">
        <w:rPr>
          <w:rFonts w:ascii="Times New Roman" w:eastAsia="Times New Roman" w:hAnsi="Times New Roman"/>
          <w:spacing w:val="-8"/>
          <w:sz w:val="28"/>
          <w:shd w:val="clear" w:color="auto" w:fill="FFFFFF"/>
          <w:lang w:val="uk-UA"/>
        </w:rPr>
        <w:t xml:space="preserve">Після </w:t>
      </w:r>
      <w:r w:rsidR="00C651C4" w:rsidRPr="00B4065D">
        <w:rPr>
          <w:rFonts w:ascii="Times New Roman" w:eastAsia="Times New Roman" w:hAnsi="Times New Roman"/>
          <w:spacing w:val="-8"/>
          <w:sz w:val="28"/>
          <w:shd w:val="clear" w:color="auto" w:fill="FFFFFF"/>
          <w:lang w:val="uk-UA"/>
        </w:rPr>
        <w:lastRenderedPageBreak/>
        <w:t xml:space="preserve">прийняття </w:t>
      </w:r>
      <w:proofErr w:type="spellStart"/>
      <w:r w:rsidR="00C651C4" w:rsidRPr="00B4065D">
        <w:rPr>
          <w:rFonts w:ascii="Times New Roman" w:eastAsia="Times New Roman" w:hAnsi="Times New Roman"/>
          <w:spacing w:val="-8"/>
          <w:sz w:val="28"/>
          <w:shd w:val="clear" w:color="auto" w:fill="FFFFFF"/>
          <w:lang w:val="uk-UA"/>
        </w:rPr>
        <w:t>проєкт</w:t>
      </w:r>
      <w:proofErr w:type="spellEnd"/>
      <w:r w:rsidR="00C651C4" w:rsidRPr="00B4065D">
        <w:rPr>
          <w:rFonts w:ascii="Times New Roman" w:eastAsia="Times New Roman" w:hAnsi="Times New Roman"/>
          <w:spacing w:val="-8"/>
          <w:sz w:val="28"/>
          <w:shd w:val="clear" w:color="auto" w:fill="FFFFFF"/>
          <w:lang w:val="uk-UA"/>
        </w:rPr>
        <w:t xml:space="preserve"> </w:t>
      </w:r>
      <w:proofErr w:type="spellStart"/>
      <w:r w:rsidR="00C651C4" w:rsidRPr="00B4065D">
        <w:rPr>
          <w:rFonts w:ascii="Times New Roman" w:eastAsia="Times New Roman" w:hAnsi="Times New Roman"/>
          <w:spacing w:val="-8"/>
          <w:sz w:val="28"/>
          <w:shd w:val="clear" w:color="auto" w:fill="FFFFFF"/>
          <w:lang w:val="uk-UA"/>
        </w:rPr>
        <w:t>акта</w:t>
      </w:r>
      <w:proofErr w:type="spellEnd"/>
      <w:r w:rsidR="00C651C4" w:rsidRPr="00B4065D">
        <w:rPr>
          <w:rFonts w:ascii="Times New Roman" w:eastAsia="Times New Roman" w:hAnsi="Times New Roman"/>
          <w:spacing w:val="-8"/>
          <w:sz w:val="28"/>
          <w:shd w:val="clear" w:color="auto" w:fill="FFFFFF"/>
          <w:lang w:val="uk-UA"/>
        </w:rPr>
        <w:t xml:space="preserve"> буде оприлюднено в установленому порядку; </w:t>
      </w:r>
    </w:p>
    <w:p w:rsidR="000F35F0" w:rsidRPr="00B4065D" w:rsidRDefault="000F35F0" w:rsidP="000F35F0">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 після схвалення </w:t>
      </w:r>
      <w:proofErr w:type="spellStart"/>
      <w:r w:rsidRPr="00B4065D">
        <w:rPr>
          <w:rFonts w:ascii="Times New Roman" w:eastAsia="Times New Roman" w:hAnsi="Times New Roman"/>
          <w:sz w:val="28"/>
        </w:rPr>
        <w:t>законопро</w:t>
      </w:r>
      <w:r w:rsidR="001D78A0" w:rsidRPr="00B4065D">
        <w:rPr>
          <w:rFonts w:ascii="Times New Roman" w:eastAsia="Times New Roman" w:hAnsi="Times New Roman"/>
          <w:sz w:val="28"/>
        </w:rPr>
        <w:t>є</w:t>
      </w:r>
      <w:r w:rsidRPr="00B4065D">
        <w:rPr>
          <w:rFonts w:ascii="Times New Roman" w:eastAsia="Times New Roman" w:hAnsi="Times New Roman"/>
          <w:sz w:val="28"/>
        </w:rPr>
        <w:t>кту</w:t>
      </w:r>
      <w:proofErr w:type="spellEnd"/>
      <w:r w:rsidRPr="00B4065D">
        <w:rPr>
          <w:rFonts w:ascii="Times New Roman" w:eastAsia="Times New Roman" w:hAnsi="Times New Roman"/>
          <w:sz w:val="28"/>
        </w:rPr>
        <w:t xml:space="preserve"> та подання його на розгляд Верховній Раді України в установленому порядку зі змістом </w:t>
      </w:r>
      <w:proofErr w:type="spellStart"/>
      <w:r w:rsidRPr="00B4065D">
        <w:rPr>
          <w:rFonts w:ascii="Times New Roman" w:eastAsia="Times New Roman" w:hAnsi="Times New Roman"/>
          <w:sz w:val="28"/>
        </w:rPr>
        <w:t>законопро</w:t>
      </w:r>
      <w:r w:rsidR="001D78A0" w:rsidRPr="00B4065D">
        <w:rPr>
          <w:rFonts w:ascii="Times New Roman" w:eastAsia="Times New Roman" w:hAnsi="Times New Roman"/>
          <w:sz w:val="28"/>
        </w:rPr>
        <w:t>є</w:t>
      </w:r>
      <w:r w:rsidRPr="00B4065D">
        <w:rPr>
          <w:rFonts w:ascii="Times New Roman" w:eastAsia="Times New Roman" w:hAnsi="Times New Roman"/>
          <w:sz w:val="28"/>
        </w:rPr>
        <w:t>кту</w:t>
      </w:r>
      <w:proofErr w:type="spellEnd"/>
      <w:r w:rsidRPr="00B4065D">
        <w:rPr>
          <w:rFonts w:ascii="Times New Roman" w:eastAsia="Times New Roman" w:hAnsi="Times New Roman"/>
          <w:sz w:val="28"/>
        </w:rPr>
        <w:t xml:space="preserve"> та супровідних до нього документів можна буде ознайомитися на </w:t>
      </w:r>
      <w:r w:rsidR="008C7AF5" w:rsidRPr="00B4065D">
        <w:rPr>
          <w:rFonts w:ascii="Times New Roman" w:eastAsia="Times New Roman" w:hAnsi="Times New Roman"/>
          <w:sz w:val="28"/>
        </w:rPr>
        <w:t>п</w:t>
      </w:r>
      <w:r w:rsidRPr="00B4065D">
        <w:rPr>
          <w:rFonts w:ascii="Times New Roman" w:eastAsia="Times New Roman" w:hAnsi="Times New Roman"/>
          <w:sz w:val="28"/>
        </w:rPr>
        <w:t xml:space="preserve">орталі Верховної Ради України </w:t>
      </w:r>
      <w:r w:rsidR="001F7E0E" w:rsidRPr="00B4065D">
        <w:rPr>
          <w:rFonts w:ascii="Times New Roman" w:eastAsia="Times New Roman" w:hAnsi="Times New Roman"/>
          <w:sz w:val="28"/>
        </w:rPr>
        <w:t xml:space="preserve">в </w:t>
      </w:r>
      <w:r w:rsidRPr="00B4065D">
        <w:rPr>
          <w:rFonts w:ascii="Times New Roman" w:eastAsia="Times New Roman" w:hAnsi="Times New Roman"/>
          <w:sz w:val="28"/>
        </w:rPr>
        <w:t xml:space="preserve">рубриці </w:t>
      </w:r>
      <w:r w:rsidR="00C651C4" w:rsidRPr="00B4065D">
        <w:rPr>
          <w:rFonts w:ascii="Times New Roman" w:eastAsia="Times New Roman" w:hAnsi="Times New Roman"/>
          <w:sz w:val="28"/>
        </w:rPr>
        <w:t>«</w:t>
      </w:r>
      <w:r w:rsidRPr="00B4065D">
        <w:rPr>
          <w:rFonts w:ascii="Times New Roman" w:eastAsia="Times New Roman" w:hAnsi="Times New Roman"/>
          <w:sz w:val="28"/>
        </w:rPr>
        <w:t>Законотворчість</w:t>
      </w:r>
      <w:r w:rsidR="00C651C4" w:rsidRPr="00B4065D">
        <w:rPr>
          <w:rFonts w:ascii="Times New Roman" w:eastAsia="Times New Roman" w:hAnsi="Times New Roman"/>
          <w:sz w:val="28"/>
        </w:rPr>
        <w:t>»</w:t>
      </w:r>
      <w:r w:rsidRPr="00B4065D">
        <w:rPr>
          <w:rFonts w:ascii="Times New Roman" w:eastAsia="Times New Roman" w:hAnsi="Times New Roman"/>
          <w:sz w:val="28"/>
        </w:rPr>
        <w:t>;</w:t>
      </w:r>
    </w:p>
    <w:p w:rsidR="000F35F0" w:rsidRPr="00B4065D" w:rsidRDefault="000F35F0" w:rsidP="000F35F0">
      <w:pPr>
        <w:pStyle w:val="2"/>
        <w:spacing w:after="0" w:line="240" w:lineRule="auto"/>
        <w:ind w:firstLine="567"/>
        <w:jc w:val="both"/>
        <w:rPr>
          <w:rFonts w:ascii="Times New Roman" w:eastAsia="Times New Roman" w:hAnsi="Times New Roman"/>
          <w:sz w:val="28"/>
        </w:rPr>
      </w:pPr>
      <w:r w:rsidRPr="00B4065D">
        <w:rPr>
          <w:rFonts w:ascii="Times New Roman" w:eastAsia="Times New Roman" w:hAnsi="Times New Roman"/>
          <w:sz w:val="28"/>
        </w:rPr>
        <w:t xml:space="preserve"> після прийняття </w:t>
      </w:r>
      <w:proofErr w:type="spellStart"/>
      <w:r w:rsidRPr="00B4065D">
        <w:rPr>
          <w:rFonts w:ascii="Times New Roman" w:eastAsia="Times New Roman" w:hAnsi="Times New Roman"/>
          <w:sz w:val="28"/>
        </w:rPr>
        <w:t>законопро</w:t>
      </w:r>
      <w:r w:rsidR="001D78A0" w:rsidRPr="00B4065D">
        <w:rPr>
          <w:rFonts w:ascii="Times New Roman" w:eastAsia="Times New Roman" w:hAnsi="Times New Roman"/>
          <w:sz w:val="28"/>
        </w:rPr>
        <w:t>є</w:t>
      </w:r>
      <w:r w:rsidRPr="00B4065D">
        <w:rPr>
          <w:rFonts w:ascii="Times New Roman" w:eastAsia="Times New Roman" w:hAnsi="Times New Roman"/>
          <w:sz w:val="28"/>
        </w:rPr>
        <w:t>кту</w:t>
      </w:r>
      <w:proofErr w:type="spellEnd"/>
      <w:r w:rsidRPr="00B4065D">
        <w:rPr>
          <w:rFonts w:ascii="Times New Roman" w:eastAsia="Times New Roman" w:hAnsi="Times New Roman"/>
          <w:sz w:val="28"/>
        </w:rPr>
        <w:t xml:space="preserve"> Верховною Радою України та його підписання Президентом України цей Закон буде розміщено на офіційному веб-сайті Верховної Ради України.</w:t>
      </w:r>
    </w:p>
    <w:p w:rsidR="00B0636D" w:rsidRPr="00B4065D" w:rsidRDefault="00B0636D" w:rsidP="00B0636D">
      <w:pPr>
        <w:pStyle w:val="2"/>
        <w:spacing w:after="0" w:line="240" w:lineRule="auto"/>
        <w:ind w:firstLine="567"/>
        <w:jc w:val="both"/>
        <w:rPr>
          <w:rFonts w:ascii="Times New Roman" w:eastAsia="Times New Roman" w:hAnsi="Times New Roman"/>
          <w:sz w:val="28"/>
        </w:rPr>
      </w:pPr>
      <w:proofErr w:type="spellStart"/>
      <w:r w:rsidRPr="00B4065D">
        <w:rPr>
          <w:rFonts w:ascii="Times New Roman" w:eastAsia="Times New Roman" w:hAnsi="Times New Roman"/>
          <w:sz w:val="28"/>
        </w:rPr>
        <w:t>Законопроєкт</w:t>
      </w:r>
      <w:proofErr w:type="spellEnd"/>
      <w:r w:rsidRPr="00B4065D">
        <w:rPr>
          <w:rFonts w:ascii="Times New Roman" w:eastAsia="Times New Roman" w:hAnsi="Times New Roman"/>
          <w:sz w:val="28"/>
        </w:rPr>
        <w:t xml:space="preserve"> не може спричинити неочікувані результати, які б унеможливлювали позитивний ефект від його впровадження.</w:t>
      </w:r>
    </w:p>
    <w:p w:rsidR="00A55333" w:rsidRPr="00B4065D" w:rsidRDefault="00A55333" w:rsidP="00B0636D">
      <w:pPr>
        <w:pStyle w:val="2"/>
        <w:spacing w:after="0" w:line="240" w:lineRule="auto"/>
        <w:ind w:firstLine="567"/>
        <w:jc w:val="both"/>
        <w:rPr>
          <w:rFonts w:ascii="Times New Roman" w:eastAsia="Times New Roman" w:hAnsi="Times New Roman"/>
          <w:sz w:val="28"/>
        </w:rPr>
      </w:pPr>
    </w:p>
    <w:p w:rsidR="00C016D4" w:rsidRPr="00B4065D" w:rsidRDefault="00C016D4" w:rsidP="00C016D4">
      <w:pPr>
        <w:pStyle w:val="2"/>
        <w:spacing w:after="0" w:line="240" w:lineRule="auto"/>
        <w:ind w:firstLine="567"/>
        <w:jc w:val="both"/>
        <w:rPr>
          <w:rFonts w:ascii="Times New Roman" w:eastAsia="Times New Roman" w:hAnsi="Times New Roman"/>
          <w:b/>
          <w:sz w:val="28"/>
        </w:rPr>
      </w:pPr>
      <w:r w:rsidRPr="00B4065D">
        <w:rPr>
          <w:rFonts w:ascii="Times New Roman" w:eastAsia="Times New Roman" w:hAnsi="Times New Roman"/>
          <w:b/>
          <w:sz w:val="28"/>
        </w:rPr>
        <w:t xml:space="preserve">IX. Визначення заходів, за допомогою яких здійснюватиметься відстеження результативності дії регуляторного </w:t>
      </w:r>
      <w:proofErr w:type="spellStart"/>
      <w:r w:rsidRPr="00B4065D">
        <w:rPr>
          <w:rFonts w:ascii="Times New Roman" w:eastAsia="Times New Roman" w:hAnsi="Times New Roman"/>
          <w:b/>
          <w:sz w:val="28"/>
        </w:rPr>
        <w:t>акта</w:t>
      </w:r>
      <w:proofErr w:type="spellEnd"/>
    </w:p>
    <w:p w:rsidR="00C016D4" w:rsidRPr="00B4065D" w:rsidRDefault="00C016D4" w:rsidP="00C016D4">
      <w:pPr>
        <w:pStyle w:val="2"/>
        <w:widowControl w:val="0"/>
        <w:spacing w:after="0" w:line="240" w:lineRule="auto"/>
        <w:ind w:right="20" w:firstLine="567"/>
        <w:jc w:val="both"/>
        <w:rPr>
          <w:rFonts w:ascii="Times New Roman" w:eastAsia="Times New Roman" w:hAnsi="Times New Roman"/>
          <w:spacing w:val="-8"/>
          <w:sz w:val="28"/>
          <w:shd w:val="clear" w:color="auto" w:fill="FFFFFF"/>
          <w:lang w:val="ru-RU"/>
        </w:rPr>
      </w:pPr>
      <w:r w:rsidRPr="00B4065D">
        <w:rPr>
          <w:rFonts w:ascii="Times New Roman" w:eastAsia="Times New Roman" w:hAnsi="Times New Roman"/>
          <w:spacing w:val="-8"/>
          <w:sz w:val="28"/>
          <w:shd w:val="clear" w:color="auto" w:fill="FFFFFF"/>
        </w:rPr>
        <w:t xml:space="preserve">Результативність дії регуляторного </w:t>
      </w:r>
      <w:proofErr w:type="spellStart"/>
      <w:r w:rsidRPr="00B4065D">
        <w:rPr>
          <w:rFonts w:ascii="Times New Roman" w:eastAsia="Times New Roman" w:hAnsi="Times New Roman"/>
          <w:spacing w:val="-8"/>
          <w:sz w:val="28"/>
          <w:shd w:val="clear" w:color="auto" w:fill="FFFFFF"/>
        </w:rPr>
        <w:t>акта</w:t>
      </w:r>
      <w:proofErr w:type="spellEnd"/>
      <w:r w:rsidRPr="00B4065D">
        <w:rPr>
          <w:rFonts w:ascii="Times New Roman" w:eastAsia="Times New Roman" w:hAnsi="Times New Roman"/>
          <w:spacing w:val="-8"/>
          <w:sz w:val="28"/>
          <w:shd w:val="clear" w:color="auto" w:fill="FFFFFF"/>
        </w:rPr>
        <w:t xml:space="preserve"> буде проаналізовано за допомогою здійснення базового, повторного та періодичного </w:t>
      </w:r>
      <w:proofErr w:type="spellStart"/>
      <w:r w:rsidRPr="00B4065D">
        <w:rPr>
          <w:rFonts w:ascii="Times New Roman" w:eastAsia="Times New Roman" w:hAnsi="Times New Roman"/>
          <w:spacing w:val="-8"/>
          <w:sz w:val="28"/>
          <w:shd w:val="clear" w:color="auto" w:fill="FFFFFF"/>
        </w:rPr>
        <w:t>відстежень</w:t>
      </w:r>
      <w:proofErr w:type="spellEnd"/>
      <w:r w:rsidRPr="00B4065D">
        <w:rPr>
          <w:rFonts w:ascii="Times New Roman" w:eastAsia="Times New Roman" w:hAnsi="Times New Roman"/>
          <w:spacing w:val="-8"/>
          <w:sz w:val="28"/>
          <w:shd w:val="clear" w:color="auto" w:fill="FFFFFF"/>
        </w:rPr>
        <w:t>.</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 xml:space="preserve">Базове відстеження результативності регуляторного </w:t>
      </w:r>
      <w:proofErr w:type="spellStart"/>
      <w:r w:rsidRPr="00B4065D">
        <w:rPr>
          <w:color w:val="auto"/>
          <w:sz w:val="28"/>
        </w:rPr>
        <w:t>акта</w:t>
      </w:r>
      <w:proofErr w:type="spellEnd"/>
      <w:r w:rsidRPr="00B4065D">
        <w:rPr>
          <w:color w:val="auto"/>
          <w:sz w:val="28"/>
        </w:rPr>
        <w:t xml:space="preserve"> буде здійснюватися через 12 місяців після набрання чинності.</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 xml:space="preserve">Повторне відстеження результативності регуляторного </w:t>
      </w:r>
      <w:proofErr w:type="spellStart"/>
      <w:r w:rsidRPr="00B4065D">
        <w:rPr>
          <w:color w:val="auto"/>
          <w:sz w:val="28"/>
        </w:rPr>
        <w:t>акта</w:t>
      </w:r>
      <w:proofErr w:type="spellEnd"/>
      <w:r w:rsidRPr="00B4065D">
        <w:rPr>
          <w:color w:val="auto"/>
          <w:sz w:val="28"/>
        </w:rPr>
        <w:t xml:space="preserve"> буде здійснюватися через 12 місяців після завершення базового відстеження.</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 xml:space="preserve">Періодичне відстеження буде здійснюватися не рідше одного разу на три роки, водночас перше періодичне відстеження проводитиметься через 36 місяців після набрання чинності </w:t>
      </w:r>
      <w:proofErr w:type="spellStart"/>
      <w:r w:rsidRPr="00B4065D">
        <w:rPr>
          <w:color w:val="auto"/>
          <w:sz w:val="28"/>
        </w:rPr>
        <w:t>акта</w:t>
      </w:r>
      <w:proofErr w:type="spellEnd"/>
      <w:r w:rsidRPr="00B4065D">
        <w:rPr>
          <w:color w:val="auto"/>
          <w:sz w:val="28"/>
        </w:rPr>
        <w:t xml:space="preserve"> або, якщо повторне відстеження було здійснене пізніше – через 24 місяці після його проведення.</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Метод проведення відстеження результативності – статистичний.</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Вид даних, за допомогою яких здійснюватиметься відстеження результативності – статистичний.</w:t>
      </w:r>
    </w:p>
    <w:p w:rsidR="00C016D4" w:rsidRPr="00B4065D" w:rsidRDefault="00C016D4" w:rsidP="00C016D4">
      <w:pPr>
        <w:pStyle w:val="1"/>
        <w:widowControl w:val="0"/>
        <w:spacing w:before="0" w:beforeAutospacing="0" w:after="0" w:afterAutospacing="0"/>
        <w:ind w:firstLine="567"/>
        <w:jc w:val="both"/>
        <w:rPr>
          <w:color w:val="auto"/>
          <w:sz w:val="28"/>
        </w:rPr>
      </w:pPr>
      <w:r w:rsidRPr="00B4065D">
        <w:rPr>
          <w:color w:val="auto"/>
          <w:sz w:val="28"/>
        </w:rPr>
        <w:t xml:space="preserve">Відстеження результативності регуляторного </w:t>
      </w:r>
      <w:proofErr w:type="spellStart"/>
      <w:r w:rsidRPr="00B4065D">
        <w:rPr>
          <w:color w:val="auto"/>
          <w:sz w:val="28"/>
        </w:rPr>
        <w:t>акта</w:t>
      </w:r>
      <w:proofErr w:type="spellEnd"/>
      <w:r w:rsidRPr="00B4065D">
        <w:rPr>
          <w:color w:val="auto"/>
          <w:sz w:val="28"/>
        </w:rPr>
        <w:t xml:space="preserve"> буде здійснювати</w:t>
      </w:r>
      <w:r w:rsidR="001F7E0E" w:rsidRPr="00B4065D">
        <w:rPr>
          <w:color w:val="auto"/>
          <w:sz w:val="28"/>
        </w:rPr>
        <w:t xml:space="preserve"> </w:t>
      </w:r>
      <w:r w:rsidRPr="00B4065D">
        <w:rPr>
          <w:color w:val="auto"/>
          <w:sz w:val="28"/>
        </w:rPr>
        <w:t>Міністерство фінансів України шляхом аналізу статистичних даних, отриманих від ДПС.</w:t>
      </w:r>
    </w:p>
    <w:p w:rsidR="00DC773C" w:rsidRDefault="00C016D4" w:rsidP="001F7E0E">
      <w:pPr>
        <w:pStyle w:val="1"/>
        <w:widowControl w:val="0"/>
        <w:spacing w:before="0" w:beforeAutospacing="0" w:after="0" w:afterAutospacing="0"/>
        <w:ind w:firstLine="567"/>
        <w:jc w:val="both"/>
        <w:rPr>
          <w:color w:val="auto"/>
          <w:sz w:val="28"/>
        </w:rPr>
      </w:pPr>
      <w:r w:rsidRPr="00B4065D">
        <w:rPr>
          <w:color w:val="auto"/>
          <w:sz w:val="28"/>
        </w:rPr>
        <w:t>У разі надходження пропозицій та зауважень щодо вирішення неврегульованих або проблемних питань буде розглянуто необхідність внесення відповідних змін</w:t>
      </w:r>
      <w:r w:rsidR="001F7E0E" w:rsidRPr="00B4065D">
        <w:rPr>
          <w:color w:val="auto"/>
          <w:sz w:val="28"/>
        </w:rPr>
        <w:t>.</w:t>
      </w:r>
    </w:p>
    <w:p w:rsidR="00B4065D" w:rsidRDefault="00B4065D" w:rsidP="00B4065D">
      <w:pPr>
        <w:pStyle w:val="1"/>
        <w:widowControl w:val="0"/>
        <w:spacing w:before="0" w:beforeAutospacing="0" w:after="0" w:afterAutospacing="0"/>
        <w:jc w:val="both"/>
        <w:rPr>
          <w:color w:val="auto"/>
          <w:sz w:val="28"/>
        </w:rPr>
      </w:pPr>
    </w:p>
    <w:p w:rsidR="00B4065D" w:rsidRPr="00B4065D" w:rsidRDefault="00B4065D" w:rsidP="00B4065D">
      <w:pPr>
        <w:pStyle w:val="1"/>
        <w:widowControl w:val="0"/>
        <w:spacing w:before="0" w:beforeAutospacing="0" w:after="0" w:afterAutospacing="0"/>
        <w:jc w:val="both"/>
        <w:rPr>
          <w:b/>
          <w:color w:val="auto"/>
          <w:sz w:val="28"/>
        </w:rPr>
      </w:pPr>
      <w:r w:rsidRPr="00B4065D">
        <w:rPr>
          <w:b/>
          <w:color w:val="auto"/>
          <w:sz w:val="28"/>
        </w:rPr>
        <w:t xml:space="preserve">Міністр фінансів України                                          </w:t>
      </w:r>
      <w:r>
        <w:rPr>
          <w:b/>
          <w:color w:val="auto"/>
          <w:sz w:val="28"/>
        </w:rPr>
        <w:t xml:space="preserve">         </w:t>
      </w:r>
      <w:r w:rsidRPr="00B4065D">
        <w:rPr>
          <w:b/>
          <w:color w:val="auto"/>
          <w:sz w:val="28"/>
        </w:rPr>
        <w:t>Сергій МАРЧЕНКО</w:t>
      </w:r>
    </w:p>
    <w:p w:rsidR="00DC773C" w:rsidRDefault="00DC773C" w:rsidP="0067199D">
      <w:pPr>
        <w:spacing w:after="0" w:line="240" w:lineRule="auto"/>
        <w:ind w:left="5529"/>
        <w:rPr>
          <w:rFonts w:ascii="Times New Roman" w:hAnsi="Times New Roman" w:cs="Times New Roman"/>
          <w:sz w:val="28"/>
        </w:rPr>
      </w:pPr>
    </w:p>
    <w:p w:rsidR="00DC773C" w:rsidRDefault="00DC773C"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B4065D" w:rsidRDefault="00B4065D" w:rsidP="0067199D">
      <w:pPr>
        <w:spacing w:after="0" w:line="240" w:lineRule="auto"/>
        <w:ind w:left="5529"/>
        <w:rPr>
          <w:rFonts w:ascii="Times New Roman" w:hAnsi="Times New Roman" w:cs="Times New Roman"/>
          <w:sz w:val="28"/>
        </w:rPr>
      </w:pPr>
    </w:p>
    <w:p w:rsidR="0067199D" w:rsidRPr="00684FDB" w:rsidRDefault="0067199D" w:rsidP="0067199D">
      <w:pPr>
        <w:spacing w:after="0" w:line="240" w:lineRule="auto"/>
        <w:ind w:left="5529"/>
        <w:rPr>
          <w:rFonts w:ascii="Times New Roman" w:hAnsi="Times New Roman" w:cs="Times New Roman"/>
          <w:sz w:val="28"/>
          <w:lang w:val="ru-RU"/>
        </w:rPr>
      </w:pPr>
      <w:r w:rsidRPr="00C928CB">
        <w:rPr>
          <w:rFonts w:ascii="Times New Roman" w:hAnsi="Times New Roman" w:cs="Times New Roman"/>
          <w:sz w:val="28"/>
        </w:rPr>
        <w:lastRenderedPageBreak/>
        <w:t xml:space="preserve">Додаток </w:t>
      </w:r>
      <w:r w:rsidRPr="00684FDB">
        <w:rPr>
          <w:rFonts w:ascii="Times New Roman" w:hAnsi="Times New Roman" w:cs="Times New Roman"/>
          <w:sz w:val="28"/>
          <w:lang w:val="ru-RU"/>
        </w:rPr>
        <w:t>1</w:t>
      </w:r>
    </w:p>
    <w:p w:rsidR="0067199D" w:rsidRPr="00C928CB" w:rsidRDefault="0067199D" w:rsidP="0067199D">
      <w:pPr>
        <w:spacing w:after="0" w:line="240" w:lineRule="auto"/>
        <w:ind w:left="5529"/>
        <w:rPr>
          <w:rFonts w:ascii="Times New Roman" w:hAnsi="Times New Roman" w:cs="Times New Roman"/>
          <w:sz w:val="28"/>
        </w:rPr>
      </w:pPr>
      <w:r w:rsidRPr="00C928CB">
        <w:rPr>
          <w:rFonts w:ascii="Times New Roman" w:hAnsi="Times New Roman" w:cs="Times New Roman"/>
          <w:sz w:val="28"/>
        </w:rPr>
        <w:t>до аналізу регуляторного впливу</w:t>
      </w:r>
    </w:p>
    <w:p w:rsidR="0067199D" w:rsidRPr="00C928CB" w:rsidRDefault="0067199D" w:rsidP="0067199D">
      <w:pPr>
        <w:spacing w:after="0"/>
        <w:rPr>
          <w:rFonts w:ascii="Times New Roman" w:hAnsi="Times New Roman" w:cs="Times New Roman"/>
          <w:sz w:val="28"/>
        </w:rPr>
      </w:pPr>
    </w:p>
    <w:p w:rsidR="0067199D" w:rsidRPr="00C928CB" w:rsidRDefault="0067199D" w:rsidP="0067199D">
      <w:pPr>
        <w:spacing w:after="0"/>
        <w:jc w:val="center"/>
        <w:rPr>
          <w:rFonts w:ascii="Times New Roman" w:hAnsi="Times New Roman" w:cs="Times New Roman"/>
          <w:b/>
          <w:sz w:val="28"/>
        </w:rPr>
      </w:pPr>
      <w:r w:rsidRPr="00C928CB">
        <w:rPr>
          <w:rFonts w:ascii="Times New Roman" w:hAnsi="Times New Roman" w:cs="Times New Roman"/>
          <w:b/>
          <w:sz w:val="28"/>
        </w:rPr>
        <w:t>ВИТРАТИ</w:t>
      </w:r>
    </w:p>
    <w:p w:rsidR="0067199D" w:rsidRDefault="0067199D" w:rsidP="0067199D">
      <w:pPr>
        <w:spacing w:after="0"/>
        <w:jc w:val="center"/>
        <w:rPr>
          <w:rFonts w:ascii="Times New Roman" w:hAnsi="Times New Roman" w:cs="Times New Roman"/>
          <w:b/>
          <w:sz w:val="28"/>
        </w:rPr>
      </w:pPr>
      <w:r w:rsidRPr="00C928CB">
        <w:rPr>
          <w:rFonts w:ascii="Times New Roman" w:hAnsi="Times New Roman" w:cs="Times New Roman"/>
          <w:b/>
          <w:sz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C928CB">
        <w:rPr>
          <w:rFonts w:ascii="Times New Roman" w:hAnsi="Times New Roman" w:cs="Times New Roman"/>
          <w:b/>
          <w:sz w:val="28"/>
        </w:rPr>
        <w:t>акта</w:t>
      </w:r>
      <w:proofErr w:type="spellEnd"/>
    </w:p>
    <w:p w:rsidR="0067199D" w:rsidRDefault="0067199D" w:rsidP="0067199D">
      <w:pPr>
        <w:spacing w:after="0"/>
        <w:jc w:val="center"/>
        <w:rPr>
          <w:rFonts w:ascii="Times New Roman" w:hAnsi="Times New Roman" w:cs="Times New Roman"/>
          <w:b/>
          <w:sz w:val="28"/>
        </w:rPr>
      </w:pPr>
    </w:p>
    <w:tbl>
      <w:tblPr>
        <w:tblpPr w:leftFromText="180" w:rightFromText="180" w:vertAnchor="text" w:horzAnchor="margin" w:tblpXSpec="right" w:tblpY="248"/>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812"/>
        <w:gridCol w:w="1701"/>
        <w:gridCol w:w="1843"/>
      </w:tblGrid>
      <w:tr w:rsidR="0067199D" w:rsidRPr="00AB6524" w:rsidTr="00D51A92">
        <w:trPr>
          <w:trHeight w:hRule="exact" w:val="726"/>
          <w:tblHeader/>
        </w:trPr>
        <w:tc>
          <w:tcPr>
            <w:tcW w:w="704" w:type="dxa"/>
            <w:shd w:val="clear" w:color="auto" w:fill="FFFFFF"/>
          </w:tcPr>
          <w:p w:rsidR="0067199D" w:rsidRPr="00AB6524" w:rsidRDefault="0067199D" w:rsidP="00D51A92">
            <w:pPr>
              <w:pStyle w:val="2"/>
              <w:spacing w:after="0" w:line="240" w:lineRule="auto"/>
              <w:jc w:val="center"/>
              <w:rPr>
                <w:rFonts w:ascii="Times New Roman" w:eastAsia="Times New Roman" w:hAnsi="Times New Roman"/>
                <w:b/>
                <w:sz w:val="24"/>
              </w:rPr>
            </w:pPr>
            <w:r w:rsidRPr="00AB6524">
              <w:rPr>
                <w:rFonts w:ascii="Times New Roman" w:eastAsia="Times New Roman" w:hAnsi="Times New Roman"/>
                <w:b/>
                <w:sz w:val="24"/>
              </w:rPr>
              <w:t>№</w:t>
            </w:r>
          </w:p>
          <w:p w:rsidR="0067199D" w:rsidRPr="00AB6524" w:rsidRDefault="0067199D" w:rsidP="00D51A92">
            <w:pPr>
              <w:pStyle w:val="2"/>
              <w:spacing w:after="0" w:line="240" w:lineRule="auto"/>
              <w:jc w:val="center"/>
              <w:rPr>
                <w:rFonts w:ascii="Times New Roman" w:eastAsia="Times New Roman" w:hAnsi="Times New Roman"/>
                <w:b/>
                <w:sz w:val="24"/>
              </w:rPr>
            </w:pPr>
            <w:r w:rsidRPr="00AB6524">
              <w:rPr>
                <w:rFonts w:ascii="Times New Roman" w:eastAsia="Times New Roman" w:hAnsi="Times New Roman"/>
                <w:b/>
                <w:sz w:val="24"/>
              </w:rPr>
              <w:t>з/п</w:t>
            </w:r>
          </w:p>
        </w:tc>
        <w:tc>
          <w:tcPr>
            <w:tcW w:w="5812" w:type="dxa"/>
            <w:shd w:val="clear" w:color="auto" w:fill="FFFFFF"/>
          </w:tcPr>
          <w:p w:rsidR="0067199D" w:rsidRPr="00AB6524" w:rsidRDefault="0067199D" w:rsidP="00D51A92">
            <w:pPr>
              <w:pStyle w:val="2"/>
              <w:spacing w:after="0" w:line="240" w:lineRule="auto"/>
              <w:ind w:left="-20"/>
              <w:jc w:val="center"/>
              <w:rPr>
                <w:rFonts w:ascii="Times New Roman" w:eastAsia="Times New Roman" w:hAnsi="Times New Roman"/>
                <w:b/>
                <w:sz w:val="24"/>
              </w:rPr>
            </w:pPr>
          </w:p>
          <w:p w:rsidR="0067199D" w:rsidRPr="00AB6524" w:rsidRDefault="0067199D" w:rsidP="00D51A92">
            <w:pPr>
              <w:pStyle w:val="2"/>
              <w:spacing w:after="0" w:line="240" w:lineRule="auto"/>
              <w:ind w:left="-20"/>
              <w:jc w:val="center"/>
              <w:rPr>
                <w:rFonts w:ascii="Times New Roman" w:eastAsia="Times New Roman" w:hAnsi="Times New Roman"/>
                <w:b/>
                <w:sz w:val="24"/>
                <w:lang w:val="uk"/>
              </w:rPr>
            </w:pPr>
            <w:r w:rsidRPr="00AB6524">
              <w:rPr>
                <w:rFonts w:ascii="Times New Roman" w:eastAsia="Times New Roman" w:hAnsi="Times New Roman"/>
                <w:b/>
                <w:sz w:val="24"/>
                <w:lang w:val="uk"/>
              </w:rPr>
              <w:t>Витрати</w:t>
            </w:r>
          </w:p>
        </w:tc>
        <w:tc>
          <w:tcPr>
            <w:tcW w:w="1701" w:type="dxa"/>
            <w:shd w:val="clear" w:color="auto" w:fill="FFFFFF"/>
          </w:tcPr>
          <w:p w:rsidR="0067199D" w:rsidRPr="00AB6524" w:rsidRDefault="0067199D" w:rsidP="00D51A92">
            <w:pPr>
              <w:pStyle w:val="2"/>
              <w:spacing w:after="0" w:line="240" w:lineRule="auto"/>
              <w:ind w:left="128"/>
              <w:jc w:val="center"/>
              <w:rPr>
                <w:rFonts w:ascii="Times New Roman" w:eastAsia="Times New Roman" w:hAnsi="Times New Roman"/>
                <w:b/>
                <w:sz w:val="24"/>
                <w:lang w:val="uk"/>
              </w:rPr>
            </w:pPr>
            <w:r w:rsidRPr="00AB6524">
              <w:rPr>
                <w:rFonts w:ascii="Times New Roman" w:eastAsia="Times New Roman" w:hAnsi="Times New Roman"/>
                <w:b/>
                <w:sz w:val="24"/>
                <w:lang w:val="uk"/>
              </w:rPr>
              <w:t>За перший рік</w:t>
            </w:r>
          </w:p>
        </w:tc>
        <w:tc>
          <w:tcPr>
            <w:tcW w:w="1843" w:type="dxa"/>
            <w:shd w:val="clear" w:color="auto" w:fill="FFFFFF"/>
          </w:tcPr>
          <w:p w:rsidR="0067199D" w:rsidRPr="00AB6524" w:rsidRDefault="0067199D" w:rsidP="00D51A92">
            <w:pPr>
              <w:pStyle w:val="2"/>
              <w:spacing w:after="0" w:line="240" w:lineRule="auto"/>
              <w:ind w:left="128"/>
              <w:jc w:val="center"/>
              <w:rPr>
                <w:rFonts w:ascii="Times New Roman" w:eastAsia="Times New Roman" w:hAnsi="Times New Roman"/>
                <w:b/>
                <w:sz w:val="24"/>
                <w:lang w:val="uk"/>
              </w:rPr>
            </w:pPr>
            <w:r w:rsidRPr="00AB6524">
              <w:rPr>
                <w:rFonts w:ascii="Times New Roman" w:eastAsia="Times New Roman" w:hAnsi="Times New Roman"/>
                <w:b/>
                <w:sz w:val="24"/>
                <w:lang w:val="uk"/>
              </w:rPr>
              <w:t>За п’ять років</w:t>
            </w:r>
          </w:p>
        </w:tc>
      </w:tr>
      <w:tr w:rsidR="0067199D" w:rsidRPr="00AB6524" w:rsidTr="00D51A92">
        <w:trPr>
          <w:trHeight w:hRule="exact" w:val="1272"/>
        </w:trPr>
        <w:tc>
          <w:tcPr>
            <w:tcW w:w="704" w:type="dxa"/>
            <w:shd w:val="clear" w:color="auto" w:fill="FFFFFF"/>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1</w:t>
            </w:r>
          </w:p>
        </w:tc>
        <w:tc>
          <w:tcPr>
            <w:tcW w:w="5812" w:type="dxa"/>
            <w:shd w:val="clear" w:color="auto" w:fill="FFFFFF"/>
          </w:tcPr>
          <w:p w:rsidR="0067199D" w:rsidRPr="00AB6524" w:rsidRDefault="0067199D" w:rsidP="00D51A92">
            <w:pPr>
              <w:pStyle w:val="2"/>
              <w:spacing w:after="0" w:line="240" w:lineRule="auto"/>
              <w:ind w:left="67" w:right="128"/>
              <w:jc w:val="both"/>
              <w:rPr>
                <w:rFonts w:ascii="Times New Roman" w:eastAsia="Times New Roman" w:hAnsi="Times New Roman"/>
                <w:spacing w:val="-6"/>
                <w:sz w:val="24"/>
                <w:lang w:val="uk"/>
              </w:rPr>
            </w:pPr>
            <w:r w:rsidRPr="00AB6524">
              <w:rPr>
                <w:rFonts w:ascii="Times New Roman" w:eastAsia="Times New Roman" w:hAnsi="Times New Roman"/>
                <w:spacing w:val="-6"/>
                <w:sz w:val="24"/>
                <w:lang w:val="uk"/>
              </w:rPr>
              <w:t>Витрати на придбання основних фондів, обладнання та приладів, сервісне обслуговування, навчання </w:t>
            </w:r>
            <w:r w:rsidRPr="00AB6524">
              <w:rPr>
                <w:rFonts w:ascii="Times New Roman" w:eastAsia="Times New Roman" w:hAnsi="Times New Roman"/>
                <w:spacing w:val="-6"/>
                <w:sz w:val="24"/>
                <w:lang w:val="ru"/>
              </w:rPr>
              <w:t>/ </w:t>
            </w:r>
            <w:r w:rsidRPr="00AB6524">
              <w:rPr>
                <w:rFonts w:ascii="Times New Roman" w:eastAsia="Times New Roman" w:hAnsi="Times New Roman"/>
                <w:spacing w:val="-6"/>
                <w:sz w:val="24"/>
                <w:lang w:val="uk"/>
              </w:rPr>
              <w:t>підвищення кваліфікації персоналу тощо, гривень</w:t>
            </w:r>
          </w:p>
        </w:tc>
        <w:tc>
          <w:tcPr>
            <w:tcW w:w="1701" w:type="dxa"/>
            <w:shd w:val="clear" w:color="auto" w:fill="FFFFFF"/>
            <w:vAlign w:val="center"/>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67199D" w:rsidRPr="00AB6524" w:rsidRDefault="0067199D" w:rsidP="00D51A92">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67199D" w:rsidRPr="00AB6524" w:rsidTr="00D51A92">
        <w:trPr>
          <w:trHeight w:hRule="exact" w:val="992"/>
        </w:trPr>
        <w:tc>
          <w:tcPr>
            <w:tcW w:w="704" w:type="dxa"/>
            <w:shd w:val="clear" w:color="auto" w:fill="FFFFFF"/>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2</w:t>
            </w:r>
          </w:p>
        </w:tc>
        <w:tc>
          <w:tcPr>
            <w:tcW w:w="5812" w:type="dxa"/>
            <w:shd w:val="clear" w:color="auto" w:fill="FFFFFF"/>
          </w:tcPr>
          <w:p w:rsidR="0067199D" w:rsidRPr="00AB6524" w:rsidRDefault="0067199D" w:rsidP="00D51A92">
            <w:pPr>
              <w:pStyle w:val="2"/>
              <w:spacing w:after="0" w:line="240" w:lineRule="auto"/>
              <w:ind w:left="67" w:right="128"/>
              <w:jc w:val="both"/>
              <w:rPr>
                <w:rFonts w:ascii="Times New Roman" w:eastAsia="Times New Roman" w:hAnsi="Times New Roman"/>
                <w:sz w:val="24"/>
                <w:lang w:val="uk"/>
              </w:rPr>
            </w:pPr>
            <w:r w:rsidRPr="00AB6524">
              <w:rPr>
                <w:rFonts w:ascii="Times New Roman" w:eastAsia="Times New Roman" w:hAnsi="Times New Roman"/>
                <w:sz w:val="24"/>
                <w:lang w:val="uk"/>
              </w:rPr>
              <w:t>Податки та збори (зміна розміру податків / зборів, виникнення необхідності у сплаті податків / зборів), гривень</w:t>
            </w:r>
          </w:p>
        </w:tc>
        <w:tc>
          <w:tcPr>
            <w:tcW w:w="1701" w:type="dxa"/>
            <w:shd w:val="clear" w:color="auto" w:fill="FFFFFF"/>
            <w:vAlign w:val="center"/>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67199D" w:rsidRPr="00AB6524" w:rsidRDefault="0067199D" w:rsidP="00D51A92">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67199D" w:rsidRPr="00AB6524" w:rsidTr="0077242A">
        <w:trPr>
          <w:trHeight w:hRule="exact" w:val="5101"/>
        </w:trPr>
        <w:tc>
          <w:tcPr>
            <w:tcW w:w="704" w:type="dxa"/>
            <w:shd w:val="clear" w:color="auto" w:fill="FFFFFF"/>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3</w:t>
            </w:r>
          </w:p>
        </w:tc>
        <w:tc>
          <w:tcPr>
            <w:tcW w:w="5812" w:type="dxa"/>
            <w:shd w:val="clear" w:color="auto" w:fill="FFFFFF"/>
          </w:tcPr>
          <w:p w:rsidR="0067199D" w:rsidRPr="00AB6524" w:rsidRDefault="0067199D" w:rsidP="00D51A92">
            <w:pPr>
              <w:pStyle w:val="2"/>
              <w:spacing w:after="0" w:line="240" w:lineRule="auto"/>
              <w:ind w:left="67" w:right="128"/>
              <w:jc w:val="both"/>
              <w:rPr>
                <w:rFonts w:ascii="Times New Roman" w:eastAsia="Times New Roman" w:hAnsi="Times New Roman"/>
                <w:sz w:val="24"/>
              </w:rPr>
            </w:pPr>
            <w:r w:rsidRPr="00AB6524">
              <w:rPr>
                <w:rFonts w:ascii="Times New Roman" w:eastAsia="Times New Roman" w:hAnsi="Times New Roman"/>
                <w:sz w:val="24"/>
                <w:lang w:val="uk"/>
              </w:rPr>
              <w:t>Витрати, пов’язані із</w:t>
            </w:r>
            <w:r w:rsidRPr="00AB6524">
              <w:rPr>
                <w:rFonts w:ascii="Times New Roman" w:eastAsia="Times New Roman" w:hAnsi="Times New Roman"/>
                <w:sz w:val="24"/>
              </w:rPr>
              <w:t xml:space="preserve"> </w:t>
            </w:r>
            <w:r w:rsidRPr="00AB6524">
              <w:rPr>
                <w:rFonts w:ascii="Times New Roman" w:eastAsia="Times New Roman" w:hAnsi="Times New Roman"/>
                <w:sz w:val="24"/>
                <w:lang w:val="uk"/>
              </w:rPr>
              <w:t>веденням обліку, підготовкою та поданням звітності державним органам</w:t>
            </w:r>
            <w:r w:rsidRPr="00AB6524">
              <w:rPr>
                <w:rFonts w:ascii="Times New Roman" w:eastAsia="Times New Roman" w:hAnsi="Times New Roman"/>
                <w:sz w:val="24"/>
              </w:rPr>
              <w:t>, зокрема:</w:t>
            </w:r>
          </w:p>
          <w:p w:rsidR="0067199D" w:rsidRPr="00AB6524" w:rsidRDefault="0067199D" w:rsidP="00D51A92">
            <w:pPr>
              <w:pStyle w:val="2"/>
              <w:spacing w:after="0" w:line="240" w:lineRule="auto"/>
              <w:ind w:left="67" w:right="128"/>
              <w:jc w:val="both"/>
              <w:rPr>
                <w:rFonts w:ascii="Times New Roman" w:eastAsia="Times New Roman" w:hAnsi="Times New Roman"/>
                <w:sz w:val="24"/>
                <w:lang w:val="uk"/>
              </w:rPr>
            </w:pPr>
            <w:r w:rsidRPr="00AB6524">
              <w:rPr>
                <w:rFonts w:ascii="Times New Roman" w:eastAsia="Times New Roman" w:hAnsi="Times New Roman"/>
                <w:sz w:val="24"/>
              </w:rPr>
              <w:t xml:space="preserve">витрати </w:t>
            </w:r>
            <w:r>
              <w:rPr>
                <w:rFonts w:ascii="Times New Roman" w:eastAsia="Times New Roman" w:hAnsi="Times New Roman"/>
                <w:sz w:val="24"/>
              </w:rPr>
              <w:t>платників єдиного податку першої – третьої групи</w:t>
            </w:r>
            <w:r w:rsidRPr="00AB6524">
              <w:rPr>
                <w:rFonts w:ascii="Times New Roman" w:eastAsia="Times New Roman" w:hAnsi="Times New Roman"/>
                <w:sz w:val="24"/>
              </w:rPr>
              <w:t xml:space="preserve"> на оплату праці </w:t>
            </w:r>
            <w:r w:rsidR="00A453E9">
              <w:rPr>
                <w:rFonts w:ascii="Times New Roman" w:eastAsia="Times New Roman" w:hAnsi="Times New Roman"/>
                <w:sz w:val="24"/>
              </w:rPr>
              <w:t xml:space="preserve">витраченого робочого часу </w:t>
            </w:r>
            <w:r w:rsidR="002E3BD9">
              <w:rPr>
                <w:rFonts w:ascii="Times New Roman" w:eastAsia="Times New Roman" w:hAnsi="Times New Roman"/>
                <w:sz w:val="24"/>
              </w:rPr>
              <w:t>суб’єкта</w:t>
            </w:r>
            <w:r w:rsidR="00A453E9">
              <w:rPr>
                <w:rFonts w:ascii="Times New Roman" w:eastAsia="Times New Roman" w:hAnsi="Times New Roman"/>
                <w:sz w:val="24"/>
              </w:rPr>
              <w:t xml:space="preserve"> господарювання</w:t>
            </w:r>
            <w:r w:rsidRPr="00AB6524">
              <w:rPr>
                <w:rFonts w:ascii="Times New Roman" w:eastAsia="Times New Roman" w:hAnsi="Times New Roman"/>
                <w:sz w:val="24"/>
              </w:rPr>
              <w:t xml:space="preserve"> для виконання вимог положень регуляторного </w:t>
            </w:r>
            <w:proofErr w:type="spellStart"/>
            <w:r w:rsidRPr="00AB6524">
              <w:rPr>
                <w:rFonts w:ascii="Times New Roman" w:eastAsia="Times New Roman" w:hAnsi="Times New Roman"/>
                <w:sz w:val="24"/>
              </w:rPr>
              <w:t>акта</w:t>
            </w:r>
            <w:proofErr w:type="spellEnd"/>
            <w:r w:rsidRPr="00AB6524">
              <w:rPr>
                <w:rFonts w:ascii="Times New Roman" w:eastAsia="Times New Roman" w:hAnsi="Times New Roman"/>
                <w:sz w:val="24"/>
              </w:rPr>
              <w:t xml:space="preserve"> </w:t>
            </w:r>
            <w:r w:rsidR="00A453E9">
              <w:rPr>
                <w:rFonts w:ascii="Times New Roman" w:eastAsia="Times New Roman" w:hAnsi="Times New Roman"/>
                <w:sz w:val="24"/>
              </w:rPr>
              <w:t>(</w:t>
            </w:r>
            <w:r w:rsidR="00090451">
              <w:rPr>
                <w:rFonts w:ascii="Times New Roman" w:eastAsia="Times New Roman" w:hAnsi="Times New Roman"/>
                <w:sz w:val="24"/>
              </w:rPr>
              <w:t>реєстр</w:t>
            </w:r>
            <w:r w:rsidR="00A453E9">
              <w:rPr>
                <w:rFonts w:ascii="Times New Roman" w:eastAsia="Times New Roman" w:hAnsi="Times New Roman"/>
                <w:sz w:val="24"/>
              </w:rPr>
              <w:t>ації</w:t>
            </w:r>
            <w:r w:rsidRPr="00345A4C">
              <w:rPr>
                <w:rFonts w:ascii="Times New Roman" w:eastAsia="Times New Roman" w:hAnsi="Times New Roman"/>
                <w:sz w:val="24"/>
              </w:rPr>
              <w:t xml:space="preserve"> податков</w:t>
            </w:r>
            <w:r w:rsidR="00A453E9">
              <w:rPr>
                <w:rFonts w:ascii="Times New Roman" w:eastAsia="Times New Roman" w:hAnsi="Times New Roman"/>
                <w:sz w:val="24"/>
              </w:rPr>
              <w:t>их</w:t>
            </w:r>
            <w:r w:rsidRPr="00345A4C">
              <w:rPr>
                <w:rFonts w:ascii="Times New Roman" w:eastAsia="Times New Roman" w:hAnsi="Times New Roman"/>
                <w:sz w:val="24"/>
              </w:rPr>
              <w:t xml:space="preserve"> накладн</w:t>
            </w:r>
            <w:r w:rsidR="00A453E9">
              <w:rPr>
                <w:rFonts w:ascii="Times New Roman" w:eastAsia="Times New Roman" w:hAnsi="Times New Roman"/>
                <w:sz w:val="24"/>
              </w:rPr>
              <w:t xml:space="preserve">их, </w:t>
            </w:r>
            <w:r w:rsidRPr="00345A4C">
              <w:rPr>
                <w:rFonts w:ascii="Times New Roman" w:eastAsia="Times New Roman" w:hAnsi="Times New Roman"/>
                <w:sz w:val="24"/>
              </w:rPr>
              <w:t>ве</w:t>
            </w:r>
            <w:r w:rsidR="00A453E9">
              <w:rPr>
                <w:rFonts w:ascii="Times New Roman" w:eastAsia="Times New Roman" w:hAnsi="Times New Roman"/>
                <w:sz w:val="24"/>
              </w:rPr>
              <w:t>дення</w:t>
            </w:r>
            <w:r w:rsidRPr="00345A4C">
              <w:rPr>
                <w:rFonts w:ascii="Times New Roman" w:eastAsia="Times New Roman" w:hAnsi="Times New Roman"/>
                <w:sz w:val="24"/>
              </w:rPr>
              <w:t xml:space="preserve"> облік</w:t>
            </w:r>
            <w:r w:rsidR="00A453E9">
              <w:rPr>
                <w:rFonts w:ascii="Times New Roman" w:eastAsia="Times New Roman" w:hAnsi="Times New Roman"/>
                <w:sz w:val="24"/>
              </w:rPr>
              <w:t>у</w:t>
            </w:r>
            <w:r w:rsidRPr="00345A4C">
              <w:rPr>
                <w:rFonts w:ascii="Times New Roman" w:eastAsia="Times New Roman" w:hAnsi="Times New Roman"/>
                <w:sz w:val="24"/>
              </w:rPr>
              <w:t xml:space="preserve"> сум податкових </w:t>
            </w:r>
            <w:proofErr w:type="spellStart"/>
            <w:r w:rsidRPr="00345A4C">
              <w:rPr>
                <w:rFonts w:ascii="Times New Roman" w:eastAsia="Times New Roman" w:hAnsi="Times New Roman"/>
                <w:sz w:val="24"/>
              </w:rPr>
              <w:t>зобовʼязань</w:t>
            </w:r>
            <w:proofErr w:type="spellEnd"/>
            <w:r w:rsidRPr="00345A4C">
              <w:rPr>
                <w:rFonts w:ascii="Times New Roman" w:eastAsia="Times New Roman" w:hAnsi="Times New Roman"/>
                <w:sz w:val="24"/>
              </w:rPr>
              <w:t xml:space="preserve"> з ПДВ, </w:t>
            </w:r>
            <w:r w:rsidR="00A453E9">
              <w:rPr>
                <w:rFonts w:ascii="Times New Roman" w:eastAsia="Times New Roman" w:hAnsi="Times New Roman"/>
                <w:sz w:val="24"/>
              </w:rPr>
              <w:t xml:space="preserve">підготовки та </w:t>
            </w:r>
            <w:r w:rsidRPr="00345A4C">
              <w:rPr>
                <w:rFonts w:ascii="Times New Roman" w:eastAsia="Times New Roman" w:hAnsi="Times New Roman"/>
                <w:sz w:val="24"/>
              </w:rPr>
              <w:t>пода</w:t>
            </w:r>
            <w:r w:rsidR="00A453E9">
              <w:rPr>
                <w:rFonts w:ascii="Times New Roman" w:eastAsia="Times New Roman" w:hAnsi="Times New Roman"/>
                <w:sz w:val="24"/>
              </w:rPr>
              <w:t>ння</w:t>
            </w:r>
            <w:r w:rsidRPr="00345A4C">
              <w:rPr>
                <w:rFonts w:ascii="Times New Roman" w:eastAsia="Times New Roman" w:hAnsi="Times New Roman"/>
                <w:sz w:val="24"/>
              </w:rPr>
              <w:t xml:space="preserve"> податков</w:t>
            </w:r>
            <w:r w:rsidR="00A453E9">
              <w:rPr>
                <w:rFonts w:ascii="Times New Roman" w:eastAsia="Times New Roman" w:hAnsi="Times New Roman"/>
                <w:sz w:val="24"/>
              </w:rPr>
              <w:t>ої звітності</w:t>
            </w:r>
            <w:r w:rsidRPr="00345A4C">
              <w:rPr>
                <w:rFonts w:ascii="Times New Roman" w:eastAsia="Times New Roman" w:hAnsi="Times New Roman"/>
                <w:sz w:val="24"/>
              </w:rPr>
              <w:t xml:space="preserve"> з ПДВ</w:t>
            </w:r>
            <w:r w:rsidR="00090451">
              <w:rPr>
                <w:rFonts w:ascii="Times New Roman" w:eastAsia="Times New Roman" w:hAnsi="Times New Roman"/>
                <w:sz w:val="24"/>
              </w:rPr>
              <w:t>,</w:t>
            </w:r>
            <w:r w:rsidR="0047394A">
              <w:rPr>
                <w:rFonts w:ascii="Times New Roman" w:eastAsia="Times New Roman" w:hAnsi="Times New Roman"/>
                <w:sz w:val="24"/>
              </w:rPr>
              <w:t xml:space="preserve"> </w:t>
            </w:r>
            <w:r w:rsidR="00A453E9">
              <w:rPr>
                <w:rFonts w:ascii="Times New Roman" w:eastAsia="Times New Roman" w:hAnsi="Times New Roman"/>
                <w:sz w:val="24"/>
              </w:rPr>
              <w:t xml:space="preserve">у разі необхідності отримання КЕП для можливості користування електронним кабінетом, </w:t>
            </w:r>
            <w:r w:rsidRPr="00AB6524">
              <w:rPr>
                <w:rFonts w:ascii="Times New Roman" w:eastAsia="Times New Roman" w:hAnsi="Times New Roman"/>
                <w:sz w:val="24"/>
              </w:rPr>
              <w:t xml:space="preserve">тощо, </w:t>
            </w:r>
            <w:r w:rsidRPr="00AB6524">
              <w:rPr>
                <w:rFonts w:ascii="Times New Roman" w:eastAsia="Times New Roman" w:hAnsi="Times New Roman"/>
                <w:sz w:val="24"/>
                <w:lang w:val="uk"/>
              </w:rPr>
              <w:t>гривень</w:t>
            </w:r>
          </w:p>
          <w:p w:rsidR="0077242A" w:rsidRDefault="0067199D" w:rsidP="00A97384">
            <w:pPr>
              <w:pStyle w:val="2"/>
              <w:spacing w:after="0" w:line="240" w:lineRule="auto"/>
              <w:ind w:left="67" w:right="128"/>
              <w:jc w:val="both"/>
              <w:rPr>
                <w:rFonts w:ascii="Times New Roman" w:hAnsi="Times New Roman" w:cs="Times New Roman"/>
                <w:sz w:val="24"/>
                <w:szCs w:val="24"/>
              </w:rPr>
            </w:pPr>
            <w:r>
              <w:rPr>
                <w:rFonts w:ascii="Times New Roman" w:eastAsia="Times New Roman" w:hAnsi="Times New Roman"/>
                <w:sz w:val="24"/>
              </w:rPr>
              <w:t xml:space="preserve">Вихідні дані: </w:t>
            </w:r>
            <w:r>
              <w:t xml:space="preserve"> </w:t>
            </w:r>
            <w:r w:rsidR="00446FBC">
              <w:rPr>
                <w:rFonts w:ascii="Times New Roman" w:eastAsia="Times New Roman" w:hAnsi="Times New Roman"/>
                <w:sz w:val="24"/>
              </w:rPr>
              <w:t>Закон України «Про Державний бюджет України на 2026»</w:t>
            </w:r>
            <w:r w:rsidR="0077242A">
              <w:rPr>
                <w:rFonts w:ascii="Times New Roman" w:eastAsia="Times New Roman" w:hAnsi="Times New Roman"/>
                <w:sz w:val="24"/>
              </w:rPr>
              <w:t xml:space="preserve">. </w:t>
            </w:r>
            <w:r w:rsidR="00446FBC">
              <w:rPr>
                <w:rFonts w:ascii="Times New Roman" w:eastAsia="Times New Roman" w:hAnsi="Times New Roman"/>
                <w:sz w:val="24"/>
              </w:rPr>
              <w:t>Розмір мінімальної заробітної плати</w:t>
            </w:r>
            <w:r w:rsidR="006E69AA">
              <w:rPr>
                <w:rFonts w:ascii="Times New Roman" w:eastAsia="Times New Roman" w:hAnsi="Times New Roman"/>
                <w:sz w:val="24"/>
              </w:rPr>
              <w:t xml:space="preserve"> на місяць</w:t>
            </w:r>
            <w:r w:rsidR="00446FBC">
              <w:rPr>
                <w:rFonts w:ascii="Times New Roman" w:eastAsia="Times New Roman" w:hAnsi="Times New Roman"/>
                <w:sz w:val="24"/>
              </w:rPr>
              <w:t xml:space="preserve"> 8647</w:t>
            </w:r>
            <w:r w:rsidRPr="00482525">
              <w:rPr>
                <w:rFonts w:ascii="Times New Roman" w:eastAsia="Times New Roman" w:hAnsi="Times New Roman"/>
                <w:sz w:val="24"/>
              </w:rPr>
              <w:t xml:space="preserve"> грн</w:t>
            </w:r>
            <w:r w:rsidR="006E69AA">
              <w:rPr>
                <w:rFonts w:ascii="Times New Roman" w:eastAsia="Times New Roman" w:hAnsi="Times New Roman"/>
                <w:sz w:val="24"/>
              </w:rPr>
              <w:t xml:space="preserve"> (</w:t>
            </w:r>
            <w:r w:rsidR="006E69AA" w:rsidRPr="006E69AA">
              <w:rPr>
                <w:rFonts w:ascii="Times New Roman" w:hAnsi="Times New Roman" w:cs="Times New Roman"/>
                <w:sz w:val="24"/>
                <w:szCs w:val="24"/>
              </w:rPr>
              <w:t>52 грн у погодинному розмірі</w:t>
            </w:r>
            <w:r w:rsidR="006E69AA">
              <w:rPr>
                <w:rFonts w:ascii="Times New Roman" w:hAnsi="Times New Roman" w:cs="Times New Roman"/>
                <w:sz w:val="24"/>
                <w:szCs w:val="24"/>
              </w:rPr>
              <w:t>)</w:t>
            </w:r>
          </w:p>
          <w:p w:rsidR="0067199D" w:rsidRDefault="0067199D" w:rsidP="0077242A">
            <w:pPr>
              <w:pStyle w:val="2"/>
              <w:spacing w:after="0" w:line="240" w:lineRule="auto"/>
              <w:ind w:left="67" w:right="128"/>
              <w:jc w:val="both"/>
              <w:rPr>
                <w:rFonts w:ascii="Times New Roman" w:eastAsia="Times New Roman" w:hAnsi="Times New Roman"/>
                <w:sz w:val="24"/>
              </w:rPr>
            </w:pPr>
            <w:r w:rsidRPr="00482525">
              <w:rPr>
                <w:rFonts w:ascii="Times New Roman" w:eastAsia="Times New Roman" w:hAnsi="Times New Roman"/>
                <w:sz w:val="24"/>
              </w:rPr>
              <w:t xml:space="preserve">Розрахунок: </w:t>
            </w:r>
            <w:r w:rsidR="00446FBC">
              <w:rPr>
                <w:rFonts w:ascii="Times New Roman" w:eastAsia="Times New Roman" w:hAnsi="Times New Roman"/>
                <w:sz w:val="24"/>
              </w:rPr>
              <w:t>8647</w:t>
            </w:r>
            <w:r w:rsidRPr="00482525">
              <w:rPr>
                <w:rFonts w:ascii="Times New Roman" w:eastAsia="Times New Roman" w:hAnsi="Times New Roman"/>
                <w:sz w:val="24"/>
              </w:rPr>
              <w:t>:22р.д.</w:t>
            </w:r>
            <w:r w:rsidR="0077242A">
              <w:rPr>
                <w:rFonts w:ascii="Times New Roman" w:eastAsia="Times New Roman" w:hAnsi="Times New Roman" w:cs="Times New Roman"/>
                <w:sz w:val="24"/>
              </w:rPr>
              <w:t>×</w:t>
            </w:r>
            <w:r w:rsidR="00090451" w:rsidRPr="00482525">
              <w:rPr>
                <w:rFonts w:ascii="Times New Roman" w:eastAsia="Times New Roman" w:hAnsi="Times New Roman"/>
                <w:sz w:val="24"/>
              </w:rPr>
              <w:t>7</w:t>
            </w:r>
            <w:r w:rsidRPr="00482525">
              <w:rPr>
                <w:rFonts w:ascii="Times New Roman" w:eastAsia="Times New Roman" w:hAnsi="Times New Roman"/>
                <w:sz w:val="24"/>
              </w:rPr>
              <w:t xml:space="preserve"> </w:t>
            </w:r>
            <w:proofErr w:type="spellStart"/>
            <w:r w:rsidRPr="00482525">
              <w:rPr>
                <w:rFonts w:ascii="Times New Roman" w:eastAsia="Times New Roman" w:hAnsi="Times New Roman"/>
                <w:sz w:val="24"/>
              </w:rPr>
              <w:t>р.д</w:t>
            </w:r>
            <w:proofErr w:type="spellEnd"/>
            <w:r w:rsidR="009A593C">
              <w:rPr>
                <w:rFonts w:ascii="Times New Roman" w:eastAsia="Times New Roman" w:hAnsi="Times New Roman"/>
                <w:sz w:val="24"/>
              </w:rPr>
              <w:t xml:space="preserve"> (</w:t>
            </w:r>
            <w:r w:rsidR="002379D5">
              <w:rPr>
                <w:rFonts w:ascii="Times New Roman" w:eastAsia="Times New Roman" w:hAnsi="Times New Roman"/>
                <w:sz w:val="24"/>
              </w:rPr>
              <w:t>56 годин</w:t>
            </w:r>
            <w:r w:rsidR="009A593C">
              <w:rPr>
                <w:rFonts w:ascii="Times New Roman" w:eastAsia="Times New Roman" w:hAnsi="Times New Roman"/>
                <w:sz w:val="24"/>
              </w:rPr>
              <w:t>)</w:t>
            </w:r>
            <w:r w:rsidRPr="00482525">
              <w:rPr>
                <w:rFonts w:ascii="Times New Roman" w:eastAsia="Times New Roman" w:hAnsi="Times New Roman"/>
                <w:sz w:val="24"/>
              </w:rPr>
              <w:t xml:space="preserve"> (орієнтовний строк </w:t>
            </w:r>
            <w:r w:rsidR="0047394A">
              <w:rPr>
                <w:rFonts w:ascii="Times New Roman" w:eastAsia="Times New Roman" w:hAnsi="Times New Roman"/>
                <w:sz w:val="24"/>
              </w:rPr>
              <w:t>забезпечення умов виконання)</w:t>
            </w:r>
            <w:r w:rsidRPr="00482525">
              <w:rPr>
                <w:rFonts w:ascii="Times New Roman" w:eastAsia="Times New Roman" w:hAnsi="Times New Roman"/>
                <w:sz w:val="24"/>
              </w:rPr>
              <w:t xml:space="preserve"> = </w:t>
            </w:r>
            <w:r w:rsidR="00AF143F">
              <w:rPr>
                <w:rFonts w:ascii="Times New Roman" w:eastAsia="Times New Roman" w:hAnsi="Times New Roman"/>
                <w:sz w:val="24"/>
              </w:rPr>
              <w:t>2751,32</w:t>
            </w:r>
            <w:r w:rsidR="0077242A">
              <w:rPr>
                <w:rFonts w:ascii="Times New Roman" w:eastAsia="Times New Roman" w:hAnsi="Times New Roman" w:cs="Times New Roman"/>
                <w:sz w:val="24"/>
              </w:rPr>
              <w:t>×</w:t>
            </w:r>
            <w:r w:rsidR="0077242A">
              <w:rPr>
                <w:rFonts w:ascii="Times New Roman" w:eastAsia="Times New Roman" w:hAnsi="Times New Roman" w:cs="Times New Roman"/>
                <w:sz w:val="24"/>
              </w:rPr>
              <w:br/>
            </w:r>
            <w:r w:rsidRPr="00482525">
              <w:rPr>
                <w:rFonts w:ascii="Times New Roman" w:eastAsia="Times New Roman" w:hAnsi="Times New Roman"/>
                <w:sz w:val="24"/>
              </w:rPr>
              <w:t xml:space="preserve">5 років. = </w:t>
            </w:r>
            <w:r w:rsidR="00AF143F">
              <w:rPr>
                <w:rFonts w:ascii="Times New Roman" w:eastAsia="Times New Roman" w:hAnsi="Times New Roman"/>
                <w:sz w:val="24"/>
              </w:rPr>
              <w:t>13756,6</w:t>
            </w:r>
            <w:r w:rsidRPr="00482525">
              <w:rPr>
                <w:rFonts w:ascii="Times New Roman" w:eastAsia="Times New Roman" w:hAnsi="Times New Roman"/>
                <w:sz w:val="24"/>
              </w:rPr>
              <w:t>грн/рік</w:t>
            </w:r>
          </w:p>
          <w:p w:rsidR="0067199D" w:rsidRPr="00AB6524" w:rsidRDefault="0067199D" w:rsidP="0077242A">
            <w:pPr>
              <w:pStyle w:val="2"/>
              <w:spacing w:after="0" w:line="240" w:lineRule="auto"/>
              <w:ind w:right="128"/>
              <w:jc w:val="both"/>
              <w:rPr>
                <w:rFonts w:ascii="Times New Roman" w:eastAsia="Times New Roman" w:hAnsi="Times New Roman"/>
                <w:sz w:val="24"/>
              </w:rPr>
            </w:pPr>
          </w:p>
          <w:p w:rsidR="0067199D" w:rsidRPr="00AB6524" w:rsidRDefault="0067199D" w:rsidP="00D51A92">
            <w:pPr>
              <w:pStyle w:val="2"/>
              <w:spacing w:after="0" w:line="240" w:lineRule="auto"/>
              <w:ind w:left="264" w:right="128"/>
              <w:jc w:val="both"/>
              <w:rPr>
                <w:rFonts w:ascii="Times New Roman" w:eastAsia="Times New Roman" w:hAnsi="Times New Roman"/>
                <w:sz w:val="24"/>
              </w:rPr>
            </w:pPr>
          </w:p>
          <w:p w:rsidR="0067199D" w:rsidRPr="00AB6524" w:rsidRDefault="0067199D" w:rsidP="00D51A92">
            <w:pPr>
              <w:pStyle w:val="2"/>
              <w:spacing w:after="0" w:line="240" w:lineRule="auto"/>
              <w:ind w:left="122" w:right="128"/>
              <w:jc w:val="both"/>
              <w:rPr>
                <w:rFonts w:ascii="Times New Roman" w:eastAsia="Times New Roman" w:hAnsi="Times New Roman"/>
                <w:sz w:val="24"/>
              </w:rPr>
            </w:pPr>
          </w:p>
        </w:tc>
        <w:tc>
          <w:tcPr>
            <w:tcW w:w="1701" w:type="dxa"/>
            <w:shd w:val="clear" w:color="auto" w:fill="FFFFFF"/>
            <w:vAlign w:val="center"/>
          </w:tcPr>
          <w:p w:rsidR="00AF143F" w:rsidRDefault="00AF143F" w:rsidP="00D51A92">
            <w:pPr>
              <w:pStyle w:val="2"/>
              <w:spacing w:after="0" w:line="240" w:lineRule="auto"/>
              <w:ind w:left="67" w:right="128"/>
              <w:jc w:val="both"/>
              <w:rPr>
                <w:rFonts w:ascii="Times New Roman" w:eastAsia="Times New Roman" w:hAnsi="Times New Roman"/>
                <w:sz w:val="24"/>
              </w:rPr>
            </w:pPr>
          </w:p>
          <w:p w:rsidR="0067199D" w:rsidRPr="00AB6524" w:rsidRDefault="00446FBC" w:rsidP="00D51A92">
            <w:pPr>
              <w:pStyle w:val="2"/>
              <w:spacing w:after="0" w:line="240" w:lineRule="auto"/>
              <w:ind w:left="67" w:right="128"/>
              <w:jc w:val="both"/>
              <w:rPr>
                <w:rFonts w:ascii="Times New Roman" w:eastAsia="Times New Roman" w:hAnsi="Times New Roman"/>
                <w:sz w:val="24"/>
              </w:rPr>
            </w:pPr>
            <w:r>
              <w:rPr>
                <w:rFonts w:ascii="Times New Roman" w:eastAsia="Times New Roman" w:hAnsi="Times New Roman"/>
                <w:sz w:val="24"/>
              </w:rPr>
              <w:t>2751,32</w:t>
            </w:r>
            <w:r w:rsidR="0067199D" w:rsidRPr="00AB6524">
              <w:rPr>
                <w:rFonts w:ascii="Times New Roman" w:eastAsia="Times New Roman" w:hAnsi="Times New Roman"/>
                <w:sz w:val="24"/>
              </w:rPr>
              <w:t xml:space="preserve"> грн</w:t>
            </w:r>
          </w:p>
          <w:p w:rsidR="0067199D" w:rsidRPr="00AB6524" w:rsidRDefault="0067199D" w:rsidP="00D51A92">
            <w:pPr>
              <w:pStyle w:val="2"/>
              <w:spacing w:after="0" w:line="240" w:lineRule="auto"/>
              <w:jc w:val="center"/>
              <w:rPr>
                <w:rFonts w:ascii="Times New Roman" w:eastAsia="Times New Roman" w:hAnsi="Times New Roman"/>
                <w:sz w:val="24"/>
              </w:rPr>
            </w:pPr>
          </w:p>
        </w:tc>
        <w:tc>
          <w:tcPr>
            <w:tcW w:w="1843" w:type="dxa"/>
            <w:shd w:val="clear" w:color="auto" w:fill="FFFFFF"/>
            <w:vAlign w:val="center"/>
          </w:tcPr>
          <w:p w:rsidR="0067199D" w:rsidRPr="00AB6524" w:rsidRDefault="00AF143F" w:rsidP="00AF143F">
            <w:pPr>
              <w:pStyle w:val="2"/>
              <w:spacing w:after="0" w:line="240" w:lineRule="auto"/>
              <w:ind w:left="67" w:right="128"/>
              <w:jc w:val="center"/>
              <w:rPr>
                <w:rFonts w:ascii="Times New Roman" w:eastAsia="Times New Roman" w:hAnsi="Times New Roman"/>
                <w:sz w:val="24"/>
              </w:rPr>
            </w:pPr>
            <w:r>
              <w:rPr>
                <w:rFonts w:ascii="Times New Roman" w:eastAsia="Times New Roman" w:hAnsi="Times New Roman"/>
                <w:sz w:val="24"/>
              </w:rPr>
              <w:t>13756,6</w:t>
            </w:r>
            <w:r w:rsidR="0047394A" w:rsidRPr="00AF143F">
              <w:rPr>
                <w:rFonts w:ascii="Times New Roman" w:eastAsia="Times New Roman" w:hAnsi="Times New Roman"/>
                <w:sz w:val="24"/>
                <w:vertAlign w:val="superscript"/>
              </w:rPr>
              <w:t xml:space="preserve"> </w:t>
            </w:r>
            <w:r w:rsidR="0047394A">
              <w:rPr>
                <w:rFonts w:ascii="Times New Roman" w:eastAsia="Times New Roman" w:hAnsi="Times New Roman"/>
                <w:sz w:val="24"/>
              </w:rPr>
              <w:t>грн</w:t>
            </w:r>
          </w:p>
        </w:tc>
      </w:tr>
      <w:tr w:rsidR="0067199D" w:rsidRPr="00AB6524" w:rsidTr="00D51A92">
        <w:trPr>
          <w:trHeight w:hRule="exact" w:val="1056"/>
        </w:trPr>
        <w:tc>
          <w:tcPr>
            <w:tcW w:w="704" w:type="dxa"/>
            <w:shd w:val="clear" w:color="auto" w:fill="FFFFFF"/>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4</w:t>
            </w:r>
          </w:p>
        </w:tc>
        <w:tc>
          <w:tcPr>
            <w:tcW w:w="5812" w:type="dxa"/>
            <w:shd w:val="clear" w:color="auto" w:fill="FFFFFF"/>
          </w:tcPr>
          <w:p w:rsidR="0067199D" w:rsidRPr="00AB6524" w:rsidRDefault="0067199D" w:rsidP="00D51A92">
            <w:pPr>
              <w:pStyle w:val="2"/>
              <w:spacing w:after="0" w:line="240" w:lineRule="auto"/>
              <w:ind w:left="67" w:right="128"/>
              <w:jc w:val="both"/>
              <w:rPr>
                <w:rFonts w:ascii="Times New Roman" w:eastAsia="Times New Roman" w:hAnsi="Times New Roman"/>
                <w:sz w:val="24"/>
                <w:lang w:val="uk"/>
              </w:rPr>
            </w:pPr>
            <w:r w:rsidRPr="00AB6524">
              <w:rPr>
                <w:rFonts w:ascii="Times New Roman" w:eastAsia="Times New Roman" w:hAnsi="Times New Roman"/>
                <w:sz w:val="24"/>
                <w:lang w:val="uk"/>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701" w:type="dxa"/>
            <w:shd w:val="clear" w:color="auto" w:fill="FFFFFF"/>
            <w:vAlign w:val="center"/>
          </w:tcPr>
          <w:p w:rsidR="0067199D" w:rsidRPr="00AB6524" w:rsidRDefault="0067199D" w:rsidP="00D51A92">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67199D" w:rsidRPr="00AB6524" w:rsidRDefault="0067199D" w:rsidP="00D51A92">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77242A" w:rsidRPr="00AB6524" w:rsidTr="0077242A">
        <w:trPr>
          <w:trHeight w:hRule="exact" w:val="1772"/>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5</w:t>
            </w:r>
          </w:p>
        </w:tc>
        <w:tc>
          <w:tcPr>
            <w:tcW w:w="5812" w:type="dxa"/>
            <w:shd w:val="clear" w:color="auto" w:fill="FFFFFF"/>
          </w:tcPr>
          <w:p w:rsidR="0077242A" w:rsidRPr="00AB6524" w:rsidRDefault="0077242A" w:rsidP="0077242A">
            <w:pPr>
              <w:pStyle w:val="2"/>
              <w:spacing w:after="0" w:line="240" w:lineRule="auto"/>
              <w:ind w:left="67" w:right="128"/>
              <w:jc w:val="both"/>
              <w:rPr>
                <w:rFonts w:ascii="Times New Roman" w:eastAsia="Times New Roman" w:hAnsi="Times New Roman"/>
                <w:sz w:val="24"/>
                <w:lang w:val="uk"/>
              </w:rPr>
            </w:pPr>
            <w:r w:rsidRPr="00AB6524">
              <w:rPr>
                <w:rFonts w:ascii="Times New Roman" w:eastAsia="Times New Roman" w:hAnsi="Times New Roman"/>
                <w:sz w:val="24"/>
                <w:lang w:val="uk"/>
              </w:rPr>
              <w:t>Витрати на отримання адміністративних послуг (дозволів, ліцензій, сертифікатів, атестатів, погоджень, висновків, проведення незалежних / </w:t>
            </w:r>
            <w:proofErr w:type="spellStart"/>
            <w:r w:rsidRPr="00AB6524">
              <w:rPr>
                <w:rFonts w:ascii="Times New Roman" w:eastAsia="Times New Roman" w:hAnsi="Times New Roman"/>
                <w:sz w:val="24"/>
                <w:lang w:val="uk"/>
              </w:rPr>
              <w:t>обов</w:t>
            </w:r>
            <w:proofErr w:type="spellEnd"/>
            <w:r w:rsidRPr="00AB6524">
              <w:rPr>
                <w:rFonts w:ascii="Times New Roman" w:eastAsia="Times New Roman" w:hAnsi="Times New Roman"/>
                <w:sz w:val="24"/>
              </w:rPr>
              <w:t>’</w:t>
            </w:r>
            <w:proofErr w:type="spellStart"/>
            <w:r w:rsidRPr="00AB6524">
              <w:rPr>
                <w:rFonts w:ascii="Times New Roman" w:eastAsia="Times New Roman" w:hAnsi="Times New Roman"/>
                <w:sz w:val="24"/>
                <w:lang w:val="uk"/>
              </w:rPr>
              <w:t>язкових</w:t>
            </w:r>
            <w:proofErr w:type="spellEnd"/>
            <w:r w:rsidRPr="00AB6524">
              <w:rPr>
                <w:rFonts w:ascii="Times New Roman" w:eastAsia="Times New Roman" w:hAnsi="Times New Roman"/>
                <w:sz w:val="24"/>
                <w:lang w:val="uk"/>
              </w:rPr>
              <w:t xml:space="preserve"> експертиз, сертифікації, атестації тощо) та інших послуг (проведення наукових, інших експертиз, страхування тощо), гривень</w:t>
            </w:r>
          </w:p>
        </w:tc>
        <w:tc>
          <w:tcPr>
            <w:tcW w:w="1701" w:type="dxa"/>
            <w:shd w:val="clear" w:color="auto" w:fill="FFFFFF"/>
            <w:vAlign w:val="center"/>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77242A" w:rsidRPr="00AB6524" w:rsidRDefault="0077242A" w:rsidP="0077242A">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77242A" w:rsidRPr="00AB6524" w:rsidTr="00D51A92">
        <w:trPr>
          <w:trHeight w:hRule="exact" w:val="765"/>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6</w:t>
            </w:r>
          </w:p>
        </w:tc>
        <w:tc>
          <w:tcPr>
            <w:tcW w:w="5812" w:type="dxa"/>
            <w:shd w:val="clear" w:color="auto" w:fill="FFFFFF"/>
          </w:tcPr>
          <w:p w:rsidR="0077242A" w:rsidRPr="00AB6524" w:rsidRDefault="0077242A" w:rsidP="0077242A">
            <w:pPr>
              <w:pStyle w:val="2"/>
              <w:spacing w:after="0" w:line="240" w:lineRule="auto"/>
              <w:ind w:left="67" w:right="128"/>
              <w:jc w:val="both"/>
              <w:rPr>
                <w:rFonts w:ascii="Times New Roman" w:eastAsia="Times New Roman" w:hAnsi="Times New Roman"/>
                <w:sz w:val="24"/>
                <w:lang w:val="uk"/>
              </w:rPr>
            </w:pPr>
            <w:r w:rsidRPr="00AB6524">
              <w:rPr>
                <w:rFonts w:ascii="Times New Roman" w:eastAsia="Times New Roman" w:hAnsi="Times New Roman"/>
                <w:sz w:val="24"/>
                <w:lang w:val="uk"/>
              </w:rPr>
              <w:t>Витрати на оборотні активи (матеріали, канцелярські товари тощо), гривень</w:t>
            </w:r>
          </w:p>
        </w:tc>
        <w:tc>
          <w:tcPr>
            <w:tcW w:w="1701" w:type="dxa"/>
            <w:shd w:val="clear" w:color="auto" w:fill="FFFFFF"/>
            <w:vAlign w:val="center"/>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77242A" w:rsidRPr="00AB6524" w:rsidRDefault="0077242A" w:rsidP="0077242A">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77242A" w:rsidRPr="00AB6524" w:rsidTr="00D51A92">
        <w:trPr>
          <w:trHeight w:hRule="exact" w:val="706"/>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lastRenderedPageBreak/>
              <w:t>7</w:t>
            </w:r>
          </w:p>
        </w:tc>
        <w:tc>
          <w:tcPr>
            <w:tcW w:w="5812" w:type="dxa"/>
            <w:shd w:val="clear" w:color="auto" w:fill="FFFFFF"/>
          </w:tcPr>
          <w:p w:rsidR="0077242A" w:rsidRPr="00AB6524" w:rsidRDefault="0077242A" w:rsidP="0077242A">
            <w:pPr>
              <w:pStyle w:val="2"/>
              <w:spacing w:after="0" w:line="240" w:lineRule="auto"/>
              <w:ind w:left="67" w:right="128"/>
              <w:rPr>
                <w:rFonts w:ascii="Times New Roman" w:eastAsia="Times New Roman" w:hAnsi="Times New Roman"/>
                <w:sz w:val="24"/>
                <w:lang w:val="uk"/>
              </w:rPr>
            </w:pPr>
            <w:r w:rsidRPr="00AB6524">
              <w:rPr>
                <w:rFonts w:ascii="Times New Roman" w:eastAsia="Times New Roman" w:hAnsi="Times New Roman"/>
                <w:sz w:val="24"/>
                <w:lang w:val="uk"/>
              </w:rPr>
              <w:t xml:space="preserve">Витрати, </w:t>
            </w:r>
            <w:proofErr w:type="spellStart"/>
            <w:r w:rsidRPr="00AB6524">
              <w:rPr>
                <w:rFonts w:ascii="Times New Roman" w:eastAsia="Times New Roman" w:hAnsi="Times New Roman"/>
                <w:sz w:val="24"/>
                <w:lang w:val="uk"/>
              </w:rPr>
              <w:t>пов</w:t>
            </w:r>
            <w:proofErr w:type="spellEnd"/>
            <w:r w:rsidRPr="00AB6524">
              <w:rPr>
                <w:rFonts w:ascii="Times New Roman" w:eastAsia="Times New Roman" w:hAnsi="Times New Roman"/>
                <w:sz w:val="24"/>
              </w:rPr>
              <w:t>’</w:t>
            </w:r>
            <w:proofErr w:type="spellStart"/>
            <w:r w:rsidRPr="00AB6524">
              <w:rPr>
                <w:rFonts w:ascii="Times New Roman" w:eastAsia="Times New Roman" w:hAnsi="Times New Roman"/>
                <w:sz w:val="24"/>
                <w:lang w:val="uk"/>
              </w:rPr>
              <w:t>язані</w:t>
            </w:r>
            <w:proofErr w:type="spellEnd"/>
            <w:r w:rsidRPr="00AB6524">
              <w:rPr>
                <w:rFonts w:ascii="Times New Roman" w:eastAsia="Times New Roman" w:hAnsi="Times New Roman"/>
                <w:sz w:val="24"/>
                <w:lang w:val="uk"/>
              </w:rPr>
              <w:t xml:space="preserve"> із </w:t>
            </w:r>
            <w:r w:rsidRPr="00AB6524">
              <w:rPr>
                <w:rFonts w:ascii="Times New Roman" w:eastAsia="Times New Roman" w:hAnsi="Times New Roman"/>
                <w:sz w:val="24"/>
                <w:lang w:val="ru"/>
              </w:rPr>
              <w:t xml:space="preserve">наймом </w:t>
            </w:r>
            <w:r w:rsidRPr="00AB6524">
              <w:rPr>
                <w:rFonts w:ascii="Times New Roman" w:eastAsia="Times New Roman" w:hAnsi="Times New Roman"/>
                <w:sz w:val="24"/>
                <w:lang w:val="uk"/>
              </w:rPr>
              <w:t>додаткового персоналу,</w:t>
            </w:r>
            <w:r w:rsidRPr="00AB6524">
              <w:rPr>
                <w:rFonts w:ascii="Times New Roman" w:eastAsia="Times New Roman" w:hAnsi="Times New Roman"/>
                <w:sz w:val="24"/>
              </w:rPr>
              <w:t xml:space="preserve"> </w:t>
            </w:r>
            <w:r w:rsidRPr="00AB6524">
              <w:rPr>
                <w:rFonts w:ascii="Times New Roman" w:eastAsia="Times New Roman" w:hAnsi="Times New Roman"/>
                <w:sz w:val="24"/>
                <w:lang w:val="uk"/>
              </w:rPr>
              <w:t>гривень</w:t>
            </w:r>
          </w:p>
        </w:tc>
        <w:tc>
          <w:tcPr>
            <w:tcW w:w="1701" w:type="dxa"/>
            <w:shd w:val="clear" w:color="auto" w:fill="FFFFFF"/>
            <w:vAlign w:val="center"/>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w:t>
            </w:r>
          </w:p>
        </w:tc>
        <w:tc>
          <w:tcPr>
            <w:tcW w:w="1843" w:type="dxa"/>
            <w:shd w:val="clear" w:color="auto" w:fill="FFFFFF"/>
            <w:vAlign w:val="center"/>
          </w:tcPr>
          <w:p w:rsidR="0077242A" w:rsidRPr="00AB6524" w:rsidRDefault="0077242A" w:rsidP="0077242A">
            <w:pPr>
              <w:pStyle w:val="2"/>
              <w:spacing w:after="0" w:line="240" w:lineRule="auto"/>
              <w:ind w:left="800"/>
              <w:rPr>
                <w:rFonts w:ascii="Times New Roman" w:eastAsia="Times New Roman" w:hAnsi="Times New Roman"/>
                <w:sz w:val="24"/>
                <w:lang w:val="uk"/>
              </w:rPr>
            </w:pPr>
            <w:r w:rsidRPr="00AB6524">
              <w:rPr>
                <w:rFonts w:ascii="Times New Roman" w:eastAsia="Times New Roman" w:hAnsi="Times New Roman"/>
                <w:sz w:val="24"/>
                <w:lang w:val="ru"/>
              </w:rPr>
              <w:t>−</w:t>
            </w:r>
          </w:p>
        </w:tc>
      </w:tr>
      <w:tr w:rsidR="0077242A" w:rsidRPr="00AB6524" w:rsidTr="00D51A92">
        <w:trPr>
          <w:trHeight w:hRule="exact" w:val="1859"/>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8</w:t>
            </w:r>
          </w:p>
        </w:tc>
        <w:tc>
          <w:tcPr>
            <w:tcW w:w="5812" w:type="dxa"/>
            <w:shd w:val="clear" w:color="auto" w:fill="FFFFFF"/>
          </w:tcPr>
          <w:p w:rsidR="0077242A" w:rsidRPr="00AB6524" w:rsidRDefault="0077242A" w:rsidP="0077242A">
            <w:pPr>
              <w:pStyle w:val="2"/>
              <w:spacing w:after="0" w:line="240" w:lineRule="auto"/>
              <w:ind w:left="67" w:right="128"/>
              <w:rPr>
                <w:rFonts w:ascii="Times New Roman" w:eastAsia="Times New Roman" w:hAnsi="Times New Roman"/>
                <w:sz w:val="24"/>
              </w:rPr>
            </w:pPr>
            <w:r w:rsidRPr="00AB6524">
              <w:rPr>
                <w:rFonts w:ascii="Times New Roman" w:eastAsia="Times New Roman" w:hAnsi="Times New Roman"/>
                <w:sz w:val="24"/>
                <w:lang w:val="uk"/>
              </w:rPr>
              <w:t>Інше</w:t>
            </w:r>
            <w:r w:rsidRPr="00AB6524">
              <w:rPr>
                <w:rFonts w:ascii="Times New Roman" w:eastAsia="Times New Roman" w:hAnsi="Times New Roman"/>
                <w:sz w:val="24"/>
              </w:rPr>
              <w:t>:</w:t>
            </w:r>
          </w:p>
          <w:p w:rsidR="0077242A" w:rsidRPr="00A97384" w:rsidRDefault="0077242A" w:rsidP="0077242A">
            <w:pPr>
              <w:pStyle w:val="2"/>
              <w:spacing w:after="0" w:line="240" w:lineRule="auto"/>
              <w:ind w:left="67" w:right="128"/>
              <w:rPr>
                <w:rFonts w:ascii="Times New Roman" w:eastAsia="Times New Roman" w:hAnsi="Times New Roman"/>
                <w:sz w:val="24"/>
              </w:rPr>
            </w:pPr>
            <w:r w:rsidRPr="00AB6524">
              <w:rPr>
                <w:rFonts w:ascii="Times New Roman" w:eastAsia="Times New Roman" w:hAnsi="Times New Roman"/>
                <w:sz w:val="24"/>
              </w:rPr>
              <w:t xml:space="preserve">- разові часові витрати на ознайомлення з актом, гривень (розрахунок витрат суб’єкта господарювання, пов’язаних із виконанням вимог регуляторного </w:t>
            </w:r>
            <w:proofErr w:type="spellStart"/>
            <w:r w:rsidRPr="00AB6524">
              <w:rPr>
                <w:rFonts w:ascii="Times New Roman" w:eastAsia="Times New Roman" w:hAnsi="Times New Roman"/>
                <w:sz w:val="24"/>
              </w:rPr>
              <w:t>акта</w:t>
            </w:r>
            <w:proofErr w:type="spellEnd"/>
            <w:r w:rsidRPr="00AB6524">
              <w:rPr>
                <w:rFonts w:ascii="Times New Roman" w:eastAsia="Times New Roman" w:hAnsi="Times New Roman"/>
                <w:sz w:val="24"/>
              </w:rPr>
              <w:t xml:space="preserve"> та кількості часу, необхідного для цього)</w:t>
            </w:r>
          </w:p>
        </w:tc>
        <w:tc>
          <w:tcPr>
            <w:tcW w:w="1701" w:type="dxa"/>
            <w:shd w:val="clear" w:color="auto" w:fill="FFFFFF"/>
            <w:vAlign w:val="center"/>
          </w:tcPr>
          <w:p w:rsidR="0077242A" w:rsidRPr="002E3BD9" w:rsidRDefault="0077242A" w:rsidP="0077242A">
            <w:pPr>
              <w:pStyle w:val="2"/>
              <w:spacing w:after="0" w:line="240" w:lineRule="auto"/>
              <w:ind w:left="144"/>
              <w:rPr>
                <w:rFonts w:ascii="Times New Roman" w:eastAsia="Times New Roman" w:hAnsi="Times New Roman"/>
                <w:sz w:val="24"/>
                <w:lang w:val="uk"/>
              </w:rPr>
            </w:pPr>
            <w:r w:rsidRPr="002E3BD9">
              <w:rPr>
                <w:rFonts w:ascii="Times New Roman" w:eastAsia="Times New Roman" w:hAnsi="Times New Roman"/>
                <w:sz w:val="24"/>
                <w:lang w:val="ru"/>
              </w:rPr>
              <w:t>8 год</w:t>
            </w:r>
            <w:r>
              <w:rPr>
                <w:rFonts w:ascii="Times New Roman" w:eastAsia="Times New Roman" w:hAnsi="Times New Roman" w:cs="Times New Roman"/>
                <w:sz w:val="24"/>
                <w:lang w:val="ru"/>
              </w:rPr>
              <w:t>×</w:t>
            </w:r>
            <w:r w:rsidRPr="002E3BD9">
              <w:rPr>
                <w:rFonts w:ascii="Times New Roman" w:eastAsia="Times New Roman" w:hAnsi="Times New Roman"/>
                <w:sz w:val="24"/>
                <w:lang w:val="ru"/>
              </w:rPr>
              <w:t xml:space="preserve"> 52,0 </w:t>
            </w:r>
            <w:proofErr w:type="spellStart"/>
            <w:r w:rsidRPr="002E3BD9">
              <w:rPr>
                <w:rFonts w:ascii="Times New Roman" w:eastAsia="Times New Roman" w:hAnsi="Times New Roman"/>
                <w:sz w:val="24"/>
                <w:lang w:val="ru"/>
              </w:rPr>
              <w:t>грн</w:t>
            </w:r>
            <w:proofErr w:type="spellEnd"/>
            <w:r w:rsidRPr="002E3BD9">
              <w:rPr>
                <w:rFonts w:ascii="Times New Roman" w:eastAsia="Times New Roman" w:hAnsi="Times New Roman"/>
                <w:sz w:val="24"/>
                <w:lang w:val="ru"/>
              </w:rPr>
              <w:t xml:space="preserve"> = 416 </w:t>
            </w:r>
            <w:proofErr w:type="spellStart"/>
            <w:r w:rsidRPr="002E3BD9">
              <w:rPr>
                <w:rFonts w:ascii="Times New Roman" w:eastAsia="Times New Roman" w:hAnsi="Times New Roman"/>
                <w:sz w:val="24"/>
                <w:lang w:val="ru"/>
              </w:rPr>
              <w:t>грн</w:t>
            </w:r>
            <w:proofErr w:type="spellEnd"/>
          </w:p>
        </w:tc>
        <w:tc>
          <w:tcPr>
            <w:tcW w:w="1843" w:type="dxa"/>
            <w:shd w:val="clear" w:color="auto" w:fill="FFFFFF"/>
            <w:vAlign w:val="center"/>
          </w:tcPr>
          <w:p w:rsidR="0077242A" w:rsidRPr="002E3BD9" w:rsidRDefault="0077242A" w:rsidP="0077242A">
            <w:pPr>
              <w:pStyle w:val="2"/>
              <w:spacing w:after="0" w:line="240" w:lineRule="auto"/>
              <w:ind w:left="138" w:hanging="4"/>
              <w:rPr>
                <w:rFonts w:ascii="Times New Roman" w:eastAsia="Times New Roman" w:hAnsi="Times New Roman"/>
                <w:sz w:val="24"/>
                <w:lang w:val="uk"/>
              </w:rPr>
            </w:pPr>
            <w:r w:rsidRPr="002E3BD9">
              <w:rPr>
                <w:rFonts w:ascii="Times New Roman" w:eastAsia="Times New Roman" w:hAnsi="Times New Roman"/>
                <w:sz w:val="24"/>
                <w:lang w:val="ru"/>
              </w:rPr>
              <w:t xml:space="preserve">2080 </w:t>
            </w:r>
            <w:proofErr w:type="spellStart"/>
            <w:r w:rsidRPr="002E3BD9">
              <w:rPr>
                <w:rFonts w:ascii="Times New Roman" w:eastAsia="Times New Roman" w:hAnsi="Times New Roman"/>
                <w:sz w:val="24"/>
                <w:lang w:val="ru"/>
              </w:rPr>
              <w:t>грн</w:t>
            </w:r>
            <w:proofErr w:type="spellEnd"/>
            <w:r w:rsidRPr="002E3BD9">
              <w:rPr>
                <w:rFonts w:ascii="Times New Roman" w:eastAsia="Times New Roman" w:hAnsi="Times New Roman"/>
                <w:sz w:val="24"/>
                <w:lang w:val="ru"/>
              </w:rPr>
              <w:t xml:space="preserve"> </w:t>
            </w:r>
          </w:p>
        </w:tc>
      </w:tr>
      <w:tr w:rsidR="0077242A" w:rsidRPr="00AB6524" w:rsidTr="00D51A92">
        <w:trPr>
          <w:trHeight w:hRule="exact" w:val="733"/>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9</w:t>
            </w:r>
          </w:p>
        </w:tc>
        <w:tc>
          <w:tcPr>
            <w:tcW w:w="5812" w:type="dxa"/>
            <w:shd w:val="clear" w:color="auto" w:fill="FFFFFF"/>
          </w:tcPr>
          <w:p w:rsidR="0077242A" w:rsidRPr="00AB6524" w:rsidRDefault="0077242A" w:rsidP="0077242A">
            <w:pPr>
              <w:pStyle w:val="2"/>
              <w:spacing w:after="0" w:line="240" w:lineRule="auto"/>
              <w:ind w:left="67" w:right="128"/>
              <w:rPr>
                <w:rFonts w:ascii="Times New Roman" w:eastAsia="Times New Roman" w:hAnsi="Times New Roman"/>
                <w:sz w:val="24"/>
                <w:lang w:val="uk"/>
              </w:rPr>
            </w:pPr>
            <w:r w:rsidRPr="00AB6524">
              <w:rPr>
                <w:rFonts w:ascii="Times New Roman" w:eastAsia="Times New Roman" w:hAnsi="Times New Roman"/>
                <w:sz w:val="24"/>
                <w:lang w:val="uk"/>
              </w:rPr>
              <w:t xml:space="preserve">РАЗОМ (сума рядків: </w:t>
            </w:r>
            <w:r w:rsidRPr="00AB6524">
              <w:rPr>
                <w:rFonts w:ascii="Times New Roman" w:eastAsia="Times New Roman" w:hAnsi="Times New Roman"/>
                <w:sz w:val="24"/>
                <w:lang w:val="ru"/>
              </w:rPr>
              <w:t xml:space="preserve">1+2 + 3+ 4 + 5 + 6 + 7 + 8), </w:t>
            </w:r>
            <w:r w:rsidRPr="00AB6524">
              <w:rPr>
                <w:rFonts w:ascii="Times New Roman" w:eastAsia="Times New Roman" w:hAnsi="Times New Roman"/>
                <w:sz w:val="24"/>
                <w:lang w:val="uk"/>
              </w:rPr>
              <w:t>гривень</w:t>
            </w:r>
          </w:p>
          <w:p w:rsidR="0077242A" w:rsidRPr="00AB6524" w:rsidRDefault="0077242A" w:rsidP="0077242A">
            <w:pPr>
              <w:pStyle w:val="2"/>
              <w:spacing w:after="0" w:line="240" w:lineRule="auto"/>
              <w:ind w:left="67" w:right="128"/>
              <w:rPr>
                <w:rFonts w:ascii="Times New Roman" w:eastAsia="Times New Roman" w:hAnsi="Times New Roman"/>
                <w:sz w:val="24"/>
                <w:lang w:val="uk"/>
              </w:rPr>
            </w:pPr>
          </w:p>
        </w:tc>
        <w:tc>
          <w:tcPr>
            <w:tcW w:w="1701" w:type="dxa"/>
            <w:shd w:val="clear" w:color="auto" w:fill="FFFFFF"/>
            <w:vAlign w:val="center"/>
          </w:tcPr>
          <w:p w:rsidR="0077242A" w:rsidRPr="002E3BD9" w:rsidRDefault="0077242A" w:rsidP="0077242A">
            <w:pPr>
              <w:pStyle w:val="2"/>
              <w:spacing w:after="0" w:line="240" w:lineRule="auto"/>
              <w:ind w:left="67" w:right="128"/>
              <w:jc w:val="both"/>
              <w:rPr>
                <w:rFonts w:ascii="Times New Roman" w:eastAsia="Times New Roman" w:hAnsi="Times New Roman"/>
                <w:sz w:val="24"/>
              </w:rPr>
            </w:pPr>
            <w:r w:rsidRPr="002E3BD9">
              <w:rPr>
                <w:rFonts w:ascii="Times New Roman" w:eastAsia="Times New Roman" w:hAnsi="Times New Roman"/>
                <w:sz w:val="24"/>
              </w:rPr>
              <w:t>3167,32 грн</w:t>
            </w:r>
          </w:p>
          <w:p w:rsidR="0077242A" w:rsidRPr="002E3BD9" w:rsidRDefault="0077242A" w:rsidP="0077242A">
            <w:pPr>
              <w:pStyle w:val="2"/>
              <w:spacing w:after="0" w:line="240" w:lineRule="auto"/>
              <w:jc w:val="center"/>
              <w:rPr>
                <w:rFonts w:ascii="Times New Roman" w:eastAsia="Times New Roman" w:hAnsi="Times New Roman"/>
                <w:sz w:val="24"/>
              </w:rPr>
            </w:pPr>
          </w:p>
        </w:tc>
        <w:tc>
          <w:tcPr>
            <w:tcW w:w="1843" w:type="dxa"/>
            <w:shd w:val="clear" w:color="auto" w:fill="FFFFFF"/>
            <w:vAlign w:val="center"/>
          </w:tcPr>
          <w:p w:rsidR="0077242A" w:rsidRPr="002E3BD9" w:rsidRDefault="0077242A" w:rsidP="0077242A">
            <w:pPr>
              <w:pStyle w:val="2"/>
              <w:spacing w:after="0" w:line="240" w:lineRule="auto"/>
              <w:ind w:left="67" w:right="128"/>
              <w:jc w:val="both"/>
              <w:rPr>
                <w:rFonts w:ascii="Times New Roman" w:eastAsia="Times New Roman" w:hAnsi="Times New Roman"/>
                <w:sz w:val="24"/>
              </w:rPr>
            </w:pPr>
            <w:r w:rsidRPr="002E3BD9">
              <w:rPr>
                <w:rFonts w:ascii="Times New Roman" w:eastAsia="Times New Roman" w:hAnsi="Times New Roman"/>
                <w:sz w:val="24"/>
              </w:rPr>
              <w:t>15836,6 грн</w:t>
            </w:r>
          </w:p>
          <w:p w:rsidR="0077242A" w:rsidRPr="002E3BD9" w:rsidRDefault="0077242A" w:rsidP="0077242A">
            <w:pPr>
              <w:pStyle w:val="2"/>
              <w:spacing w:after="0" w:line="240" w:lineRule="auto"/>
              <w:jc w:val="center"/>
              <w:rPr>
                <w:rFonts w:ascii="Times New Roman" w:eastAsia="Times New Roman" w:hAnsi="Times New Roman"/>
                <w:sz w:val="24"/>
              </w:rPr>
            </w:pPr>
          </w:p>
        </w:tc>
      </w:tr>
      <w:tr w:rsidR="0077242A" w:rsidRPr="00AB6524" w:rsidTr="00D51A92">
        <w:trPr>
          <w:trHeight w:hRule="exact" w:val="985"/>
        </w:trPr>
        <w:tc>
          <w:tcPr>
            <w:tcW w:w="704" w:type="dxa"/>
            <w:shd w:val="clear" w:color="auto" w:fill="FFFFFF"/>
          </w:tcPr>
          <w:p w:rsidR="0077242A" w:rsidRPr="00D145D5" w:rsidRDefault="0077242A" w:rsidP="0077242A">
            <w:pPr>
              <w:pStyle w:val="2"/>
              <w:spacing w:after="0" w:line="240" w:lineRule="auto"/>
              <w:jc w:val="center"/>
              <w:rPr>
                <w:rFonts w:ascii="Times New Roman" w:eastAsia="Times New Roman" w:hAnsi="Times New Roman"/>
                <w:sz w:val="24"/>
                <w:lang w:val="uk"/>
              </w:rPr>
            </w:pPr>
            <w:r w:rsidRPr="00D145D5">
              <w:rPr>
                <w:rFonts w:ascii="Times New Roman" w:eastAsia="Times New Roman" w:hAnsi="Times New Roman"/>
                <w:sz w:val="24"/>
                <w:lang w:val="ru"/>
              </w:rPr>
              <w:t>10</w:t>
            </w:r>
          </w:p>
        </w:tc>
        <w:tc>
          <w:tcPr>
            <w:tcW w:w="5812" w:type="dxa"/>
            <w:shd w:val="clear" w:color="auto" w:fill="FFFFFF"/>
          </w:tcPr>
          <w:p w:rsidR="0077242A" w:rsidRPr="00D145D5" w:rsidRDefault="0077242A" w:rsidP="0077242A">
            <w:pPr>
              <w:pStyle w:val="2"/>
              <w:spacing w:after="0" w:line="240" w:lineRule="auto"/>
              <w:ind w:left="67" w:right="128"/>
              <w:rPr>
                <w:rFonts w:ascii="Times New Roman" w:eastAsia="Times New Roman" w:hAnsi="Times New Roman"/>
                <w:sz w:val="24"/>
                <w:lang w:val="uk"/>
              </w:rPr>
            </w:pPr>
            <w:r w:rsidRPr="00D145D5">
              <w:rPr>
                <w:rFonts w:ascii="Times New Roman" w:eastAsia="Times New Roman" w:hAnsi="Times New Roman"/>
                <w:sz w:val="24"/>
                <w:lang w:val="uk"/>
              </w:rPr>
              <w:t xml:space="preserve">Кількість суб’єктів господарювання </w:t>
            </w:r>
            <w:proofErr w:type="spellStart"/>
            <w:r w:rsidRPr="00D145D5">
              <w:rPr>
                <w:rFonts w:ascii="Times New Roman" w:eastAsia="Times New Roman" w:hAnsi="Times New Roman"/>
                <w:sz w:val="24"/>
                <w:lang w:val="uk"/>
              </w:rPr>
              <w:t>великог</w:t>
            </w:r>
            <w:proofErr w:type="spellEnd"/>
            <w:r w:rsidRPr="00D145D5">
              <w:rPr>
                <w:rFonts w:ascii="Times New Roman" w:eastAsia="Times New Roman" w:hAnsi="Times New Roman"/>
                <w:sz w:val="24"/>
              </w:rPr>
              <w:t xml:space="preserve">о і </w:t>
            </w:r>
            <w:r w:rsidRPr="00D145D5">
              <w:rPr>
                <w:rFonts w:ascii="Times New Roman" w:eastAsia="Times New Roman" w:hAnsi="Times New Roman"/>
                <w:sz w:val="24"/>
                <w:lang w:val="uk"/>
              </w:rPr>
              <w:t>середнього</w:t>
            </w:r>
            <w:r w:rsidRPr="00D145D5">
              <w:rPr>
                <w:rFonts w:ascii="Times New Roman" w:eastAsia="Times New Roman" w:hAnsi="Times New Roman"/>
                <w:sz w:val="24"/>
              </w:rPr>
              <w:t xml:space="preserve"> </w:t>
            </w:r>
            <w:r w:rsidRPr="00D145D5">
              <w:rPr>
                <w:rFonts w:ascii="Times New Roman" w:eastAsia="Times New Roman" w:hAnsi="Times New Roman"/>
                <w:sz w:val="24"/>
                <w:lang w:val="uk"/>
              </w:rPr>
              <w:t xml:space="preserve">підприємництва, на яких буде поширено регулювання, </w:t>
            </w:r>
            <w:r w:rsidR="00EC70DC">
              <w:rPr>
                <w:rFonts w:ascii="Times New Roman" w:eastAsia="Times New Roman" w:hAnsi="Times New Roman"/>
                <w:sz w:val="24"/>
              </w:rPr>
              <w:t xml:space="preserve">тис </w:t>
            </w:r>
            <w:r w:rsidRPr="00D145D5">
              <w:rPr>
                <w:rFonts w:ascii="Times New Roman" w:eastAsia="Times New Roman" w:hAnsi="Times New Roman"/>
                <w:sz w:val="24"/>
                <w:lang w:val="uk"/>
              </w:rPr>
              <w:t>одиниць</w:t>
            </w:r>
          </w:p>
        </w:tc>
        <w:tc>
          <w:tcPr>
            <w:tcW w:w="3544" w:type="dxa"/>
            <w:gridSpan w:val="2"/>
            <w:shd w:val="clear" w:color="auto" w:fill="FFFFFF"/>
            <w:vAlign w:val="center"/>
          </w:tcPr>
          <w:p w:rsidR="0077242A" w:rsidRPr="002E3BD9" w:rsidRDefault="0077242A" w:rsidP="0077242A">
            <w:pPr>
              <w:pStyle w:val="2"/>
              <w:spacing w:after="0" w:line="240" w:lineRule="auto"/>
              <w:ind w:left="1440"/>
              <w:rPr>
                <w:rFonts w:ascii="Times New Roman" w:eastAsia="Times New Roman" w:hAnsi="Times New Roman"/>
                <w:sz w:val="24"/>
              </w:rPr>
            </w:pPr>
            <w:r w:rsidRPr="002E3BD9">
              <w:rPr>
                <w:rFonts w:ascii="Times New Roman" w:eastAsia="Times New Roman" w:hAnsi="Times New Roman"/>
                <w:sz w:val="24"/>
              </w:rPr>
              <w:t>660,2</w:t>
            </w:r>
          </w:p>
        </w:tc>
      </w:tr>
      <w:tr w:rsidR="0077242A" w:rsidRPr="00AB6524" w:rsidTr="00D51A92">
        <w:trPr>
          <w:trHeight w:hRule="exact" w:val="1334"/>
        </w:trPr>
        <w:tc>
          <w:tcPr>
            <w:tcW w:w="704" w:type="dxa"/>
            <w:shd w:val="clear" w:color="auto" w:fill="FFFFFF"/>
          </w:tcPr>
          <w:p w:rsidR="0077242A" w:rsidRPr="00AB6524" w:rsidRDefault="0077242A" w:rsidP="0077242A">
            <w:pPr>
              <w:pStyle w:val="2"/>
              <w:spacing w:after="0" w:line="240" w:lineRule="auto"/>
              <w:jc w:val="center"/>
              <w:rPr>
                <w:rFonts w:ascii="Times New Roman" w:eastAsia="Times New Roman" w:hAnsi="Times New Roman"/>
                <w:sz w:val="24"/>
                <w:lang w:val="uk"/>
              </w:rPr>
            </w:pPr>
            <w:r w:rsidRPr="00AB6524">
              <w:rPr>
                <w:rFonts w:ascii="Times New Roman" w:eastAsia="Times New Roman" w:hAnsi="Times New Roman"/>
                <w:sz w:val="24"/>
                <w:lang w:val="ru"/>
              </w:rPr>
              <w:t>11</w:t>
            </w:r>
          </w:p>
        </w:tc>
        <w:tc>
          <w:tcPr>
            <w:tcW w:w="5812" w:type="dxa"/>
            <w:shd w:val="clear" w:color="auto" w:fill="FFFFFF"/>
          </w:tcPr>
          <w:p w:rsidR="0077242A" w:rsidRPr="00AB6524" w:rsidRDefault="0077242A" w:rsidP="0077242A">
            <w:pPr>
              <w:pStyle w:val="2"/>
              <w:spacing w:after="0" w:line="240" w:lineRule="auto"/>
              <w:ind w:left="67" w:right="128"/>
              <w:rPr>
                <w:rFonts w:ascii="Times New Roman" w:eastAsia="Times New Roman" w:hAnsi="Times New Roman"/>
                <w:sz w:val="24"/>
                <w:lang w:val="uk"/>
              </w:rPr>
            </w:pPr>
            <w:r w:rsidRPr="00AB6524">
              <w:rPr>
                <w:rFonts w:ascii="Times New Roman" w:eastAsia="Times New Roman" w:hAnsi="Times New Roman"/>
                <w:sz w:val="24"/>
                <w:lang w:val="uk"/>
              </w:rPr>
              <w:t xml:space="preserve">Сумарні витрати </w:t>
            </w:r>
            <w:proofErr w:type="spellStart"/>
            <w:r w:rsidRPr="00AB6524">
              <w:rPr>
                <w:rFonts w:ascii="Times New Roman" w:eastAsia="Times New Roman" w:hAnsi="Times New Roman"/>
                <w:sz w:val="24"/>
                <w:lang w:val="uk"/>
              </w:rPr>
              <w:t>суб</w:t>
            </w:r>
            <w:proofErr w:type="spellEnd"/>
            <w:r w:rsidRPr="00AB6524">
              <w:rPr>
                <w:rFonts w:ascii="Times New Roman" w:eastAsia="Times New Roman" w:hAnsi="Times New Roman"/>
                <w:sz w:val="24"/>
              </w:rPr>
              <w:t>’</w:t>
            </w:r>
            <w:proofErr w:type="spellStart"/>
            <w:r w:rsidRPr="00AB6524">
              <w:rPr>
                <w:rFonts w:ascii="Times New Roman" w:eastAsia="Times New Roman" w:hAnsi="Times New Roman"/>
                <w:sz w:val="24"/>
                <w:lang w:val="uk"/>
              </w:rPr>
              <w:t>єктів</w:t>
            </w:r>
            <w:proofErr w:type="spellEnd"/>
            <w:r w:rsidRPr="00AB6524">
              <w:rPr>
                <w:rFonts w:ascii="Times New Roman" w:eastAsia="Times New Roman" w:hAnsi="Times New Roman"/>
                <w:sz w:val="24"/>
                <w:lang w:val="uk"/>
              </w:rPr>
              <w:t xml:space="preserve"> господарювання  великого</w:t>
            </w:r>
            <w:r w:rsidRPr="00AB6524">
              <w:rPr>
                <w:rFonts w:ascii="Times New Roman" w:eastAsia="Times New Roman" w:hAnsi="Times New Roman"/>
                <w:sz w:val="24"/>
              </w:rPr>
              <w:t xml:space="preserve"> і </w:t>
            </w:r>
            <w:r w:rsidRPr="00AB6524">
              <w:rPr>
                <w:rFonts w:ascii="Times New Roman" w:eastAsia="Times New Roman" w:hAnsi="Times New Roman"/>
                <w:sz w:val="24"/>
                <w:lang w:val="uk"/>
              </w:rPr>
              <w:t>середнього</w:t>
            </w:r>
            <w:r w:rsidRPr="00AB6524">
              <w:rPr>
                <w:rFonts w:ascii="Times New Roman" w:eastAsia="Times New Roman" w:hAnsi="Times New Roman"/>
                <w:sz w:val="24"/>
              </w:rPr>
              <w:t xml:space="preserve"> </w:t>
            </w:r>
            <w:r w:rsidRPr="00AB6524">
              <w:rPr>
                <w:rFonts w:ascii="Times New Roman" w:eastAsia="Times New Roman" w:hAnsi="Times New Roman"/>
                <w:sz w:val="24"/>
                <w:lang w:val="uk"/>
              </w:rPr>
              <w:t xml:space="preserve">підприємництва, на виконання регулювання (вартість регулювання) (рядок </w:t>
            </w:r>
            <w:r w:rsidRPr="00AB6524">
              <w:rPr>
                <w:rFonts w:ascii="Times New Roman" w:eastAsia="Times New Roman" w:hAnsi="Times New Roman"/>
                <w:sz w:val="24"/>
                <w:lang w:val="ru"/>
              </w:rPr>
              <w:t xml:space="preserve">9 </w:t>
            </w:r>
            <w:r w:rsidRPr="00AB6524">
              <w:rPr>
                <w:rFonts w:ascii="Times New Roman" w:eastAsia="Times New Roman" w:hAnsi="Times New Roman"/>
                <w:sz w:val="24"/>
                <w:lang w:val="uk"/>
              </w:rPr>
              <w:t xml:space="preserve">х рядок </w:t>
            </w:r>
            <w:r w:rsidRPr="00AB6524">
              <w:rPr>
                <w:rFonts w:ascii="Times New Roman" w:eastAsia="Times New Roman" w:hAnsi="Times New Roman"/>
                <w:sz w:val="24"/>
                <w:lang w:val="ru"/>
              </w:rPr>
              <w:t xml:space="preserve">10), </w:t>
            </w:r>
            <w:r w:rsidR="00EC70DC">
              <w:rPr>
                <w:rFonts w:ascii="Times New Roman" w:eastAsia="Times New Roman" w:hAnsi="Times New Roman"/>
                <w:sz w:val="24"/>
                <w:lang w:val="ru"/>
              </w:rPr>
              <w:t xml:space="preserve">тис </w:t>
            </w:r>
            <w:r w:rsidRPr="00AB6524">
              <w:rPr>
                <w:rFonts w:ascii="Times New Roman" w:eastAsia="Times New Roman" w:hAnsi="Times New Roman"/>
                <w:sz w:val="24"/>
                <w:lang w:val="uk"/>
              </w:rPr>
              <w:t>гривень</w:t>
            </w:r>
          </w:p>
          <w:p w:rsidR="001F7E0E" w:rsidRDefault="001F7E0E" w:rsidP="0077242A">
            <w:pPr>
              <w:pStyle w:val="2"/>
              <w:spacing w:after="0" w:line="240" w:lineRule="auto"/>
              <w:ind w:left="67" w:right="128"/>
              <w:rPr>
                <w:rFonts w:ascii="Times New Roman" w:eastAsia="Times New Roman" w:hAnsi="Times New Roman"/>
                <w:sz w:val="24"/>
                <w:lang w:val="uk"/>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1F7E0E" w:rsidRPr="001F7E0E" w:rsidRDefault="001F7E0E" w:rsidP="001F7E0E">
            <w:pPr>
              <w:rPr>
                <w:lang w:val="uk" w:eastAsia="uk-UA"/>
              </w:rPr>
            </w:pPr>
          </w:p>
          <w:p w:rsidR="0077242A" w:rsidRPr="001F7E0E" w:rsidRDefault="0077242A" w:rsidP="001F7E0E">
            <w:pPr>
              <w:rPr>
                <w:lang w:val="uk" w:eastAsia="uk-UA"/>
              </w:rPr>
            </w:pPr>
          </w:p>
        </w:tc>
        <w:tc>
          <w:tcPr>
            <w:tcW w:w="1701" w:type="dxa"/>
            <w:shd w:val="clear" w:color="auto" w:fill="FFFFFF"/>
            <w:vAlign w:val="center"/>
          </w:tcPr>
          <w:p w:rsidR="0077242A" w:rsidRPr="002E3BD9" w:rsidRDefault="0077242A" w:rsidP="0077242A">
            <w:pPr>
              <w:pStyle w:val="2"/>
              <w:spacing w:after="0" w:line="240" w:lineRule="auto"/>
              <w:ind w:left="202"/>
              <w:rPr>
                <w:rFonts w:ascii="Times New Roman" w:eastAsia="Times New Roman" w:hAnsi="Times New Roman"/>
                <w:sz w:val="24"/>
                <w:lang w:val="uk"/>
              </w:rPr>
            </w:pPr>
            <w:r w:rsidRPr="002E3BD9">
              <w:rPr>
                <w:rFonts w:ascii="Times New Roman" w:eastAsia="Times New Roman" w:hAnsi="Times New Roman"/>
                <w:sz w:val="24"/>
                <w:lang w:val="ru"/>
              </w:rPr>
              <w:t xml:space="preserve">2 091 064,66 </w:t>
            </w:r>
            <w:r w:rsidR="00EC70DC">
              <w:rPr>
                <w:rFonts w:ascii="Times New Roman" w:eastAsia="Times New Roman" w:hAnsi="Times New Roman"/>
                <w:sz w:val="24"/>
                <w:lang w:val="ru"/>
              </w:rPr>
              <w:t xml:space="preserve">тис </w:t>
            </w:r>
            <w:r w:rsidRPr="002E3BD9">
              <w:rPr>
                <w:rFonts w:ascii="Times New Roman" w:eastAsia="Times New Roman" w:hAnsi="Times New Roman"/>
                <w:sz w:val="24"/>
                <w:lang w:val="uk"/>
              </w:rPr>
              <w:t>грн</w:t>
            </w:r>
          </w:p>
        </w:tc>
        <w:tc>
          <w:tcPr>
            <w:tcW w:w="1843" w:type="dxa"/>
            <w:shd w:val="clear" w:color="auto" w:fill="FFFFFF"/>
            <w:vAlign w:val="center"/>
          </w:tcPr>
          <w:p w:rsidR="0077242A" w:rsidRPr="002E3BD9" w:rsidRDefault="0077242A" w:rsidP="0077242A">
            <w:pPr>
              <w:pStyle w:val="2"/>
              <w:spacing w:after="0" w:line="240" w:lineRule="auto"/>
              <w:ind w:left="37"/>
              <w:jc w:val="center"/>
              <w:rPr>
                <w:rFonts w:ascii="Times New Roman" w:eastAsia="Times New Roman" w:hAnsi="Times New Roman"/>
                <w:sz w:val="24"/>
              </w:rPr>
            </w:pPr>
            <w:r w:rsidRPr="002E3BD9">
              <w:rPr>
                <w:rFonts w:ascii="Times New Roman" w:eastAsia="Times New Roman" w:hAnsi="Times New Roman"/>
                <w:sz w:val="24"/>
              </w:rPr>
              <w:t xml:space="preserve">10 455 323,32 </w:t>
            </w:r>
            <w:r w:rsidR="00EC70DC">
              <w:rPr>
                <w:rFonts w:ascii="Times New Roman" w:eastAsia="Times New Roman" w:hAnsi="Times New Roman"/>
                <w:sz w:val="24"/>
              </w:rPr>
              <w:t xml:space="preserve">тис </w:t>
            </w:r>
            <w:r w:rsidRPr="002E3BD9">
              <w:rPr>
                <w:rFonts w:ascii="Times New Roman" w:eastAsia="Times New Roman" w:hAnsi="Times New Roman"/>
                <w:sz w:val="24"/>
              </w:rPr>
              <w:t>грн</w:t>
            </w:r>
          </w:p>
        </w:tc>
      </w:tr>
    </w:tbl>
    <w:p w:rsidR="001F7E0E" w:rsidRDefault="001F7E0E" w:rsidP="001F7E0E">
      <w:pPr>
        <w:pStyle w:val="Style2"/>
        <w:keepNext/>
        <w:keepLines/>
        <w:pBdr>
          <w:top w:val="none" w:sz="0" w:space="0" w:color="auto"/>
          <w:left w:val="none" w:sz="0" w:space="0" w:color="auto"/>
          <w:bottom w:val="none" w:sz="0" w:space="0" w:color="auto"/>
          <w:right w:val="none" w:sz="0" w:space="0" w:color="auto"/>
          <w:between w:val="none" w:sz="0" w:space="0" w:color="auto"/>
        </w:pBdr>
        <w:shd w:val="clear" w:color="auto" w:fill="auto"/>
        <w:spacing w:after="0"/>
        <w:rPr>
          <w:b w:val="0"/>
          <w:color w:val="auto"/>
          <w:sz w:val="28"/>
        </w:rPr>
      </w:pPr>
    </w:p>
    <w:p w:rsidR="001F7E0E" w:rsidRDefault="001F7E0E" w:rsidP="001F7E0E">
      <w:pPr>
        <w:pStyle w:val="Style2"/>
        <w:keepNext/>
        <w:keepLines/>
        <w:pBdr>
          <w:top w:val="none" w:sz="0" w:space="0" w:color="auto"/>
          <w:left w:val="none" w:sz="0" w:space="0" w:color="auto"/>
          <w:bottom w:val="none" w:sz="0" w:space="0" w:color="auto"/>
          <w:right w:val="none" w:sz="0" w:space="0" w:color="auto"/>
          <w:between w:val="none" w:sz="0" w:space="0" w:color="auto"/>
        </w:pBdr>
        <w:shd w:val="clear" w:color="auto" w:fill="auto"/>
        <w:spacing w:after="0"/>
        <w:rPr>
          <w:b w:val="0"/>
          <w:color w:val="auto"/>
          <w:sz w:val="28"/>
        </w:rPr>
      </w:pPr>
    </w:p>
    <w:p w:rsidR="0067199D" w:rsidRPr="0067199D" w:rsidRDefault="0067199D" w:rsidP="0077242A">
      <w:pPr>
        <w:pStyle w:val="Style2"/>
        <w:keepNext/>
        <w:keepLines/>
        <w:pBdr>
          <w:top w:val="none" w:sz="0" w:space="0" w:color="auto"/>
          <w:left w:val="none" w:sz="0" w:space="0" w:color="auto"/>
          <w:bottom w:val="none" w:sz="0" w:space="0" w:color="auto"/>
          <w:right w:val="none" w:sz="0" w:space="0" w:color="auto"/>
          <w:between w:val="none" w:sz="0" w:space="0" w:color="auto"/>
        </w:pBdr>
        <w:shd w:val="clear" w:color="auto" w:fill="auto"/>
        <w:spacing w:after="0"/>
        <w:ind w:left="5670"/>
        <w:rPr>
          <w:color w:val="auto"/>
          <w:sz w:val="28"/>
        </w:rPr>
      </w:pPr>
      <w:r w:rsidRPr="0067199D">
        <w:rPr>
          <w:b w:val="0"/>
          <w:color w:val="auto"/>
          <w:sz w:val="28"/>
        </w:rPr>
        <w:t xml:space="preserve">Додаток </w:t>
      </w:r>
      <w:r w:rsidRPr="0067199D">
        <w:rPr>
          <w:b w:val="0"/>
          <w:color w:val="auto"/>
          <w:sz w:val="28"/>
          <w:lang w:val="uk-UA"/>
        </w:rPr>
        <w:t>2</w:t>
      </w:r>
      <w:r w:rsidRPr="0067199D">
        <w:rPr>
          <w:b w:val="0"/>
          <w:color w:val="auto"/>
          <w:sz w:val="28"/>
        </w:rPr>
        <w:br/>
        <w:t xml:space="preserve">до </w:t>
      </w:r>
      <w:r w:rsidRPr="0067199D">
        <w:rPr>
          <w:b w:val="0"/>
          <w:color w:val="auto"/>
          <w:sz w:val="28"/>
          <w:lang w:val="uk-UA"/>
        </w:rPr>
        <w:t>а</w:t>
      </w:r>
      <w:r w:rsidRPr="0067199D">
        <w:rPr>
          <w:b w:val="0"/>
          <w:color w:val="auto"/>
          <w:sz w:val="28"/>
        </w:rPr>
        <w:t>налізу регуляторного впливу</w:t>
      </w:r>
    </w:p>
    <w:p w:rsidR="0067199D" w:rsidRPr="00AB6524" w:rsidRDefault="0067199D" w:rsidP="0077242A">
      <w:pPr>
        <w:pStyle w:val="2"/>
        <w:keepNext/>
        <w:keepLines/>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40"/>
        <w:jc w:val="center"/>
        <w:outlineLvl w:val="0"/>
        <w:rPr>
          <w:rFonts w:ascii="Times New Roman" w:eastAsia="Times New Roman" w:hAnsi="Times New Roman"/>
          <w:b/>
          <w:sz w:val="26"/>
          <w:lang w:val="uk"/>
        </w:rPr>
      </w:pPr>
    </w:p>
    <w:p w:rsidR="001F7E0E" w:rsidRDefault="001F7E0E" w:rsidP="001F7E0E">
      <w:pPr>
        <w:pStyle w:val="Style2"/>
        <w:keepNext/>
        <w:keepLines/>
        <w:pBdr>
          <w:top w:val="none" w:sz="0" w:space="0" w:color="auto"/>
          <w:left w:val="none" w:sz="0" w:space="0" w:color="auto"/>
          <w:bottom w:val="none" w:sz="0" w:space="0" w:color="auto"/>
          <w:right w:val="none" w:sz="0" w:space="0" w:color="auto"/>
          <w:between w:val="none" w:sz="0" w:space="0" w:color="auto"/>
        </w:pBdr>
        <w:shd w:val="clear" w:color="auto" w:fill="auto"/>
        <w:spacing w:after="0"/>
        <w:ind w:left="5670"/>
        <w:rPr>
          <w:b w:val="0"/>
          <w:color w:val="auto"/>
          <w:sz w:val="28"/>
        </w:rPr>
      </w:pPr>
    </w:p>
    <w:p w:rsidR="001F7E0E" w:rsidRPr="00AB6524" w:rsidRDefault="001F7E0E" w:rsidP="001F7E0E">
      <w:pPr>
        <w:jc w:val="center"/>
        <w:outlineLvl w:val="2"/>
        <w:rPr>
          <w:rFonts w:ascii="Times New Roman" w:eastAsia="Times New Roman" w:hAnsi="Times New Roman" w:cs="Times New Roman"/>
          <w:b/>
          <w:bCs/>
          <w:sz w:val="28"/>
          <w:szCs w:val="28"/>
        </w:rPr>
      </w:pPr>
      <w:r w:rsidRPr="00AB6524">
        <w:rPr>
          <w:rFonts w:ascii="Times New Roman" w:eastAsia="Times New Roman" w:hAnsi="Times New Roman" w:cs="Times New Roman"/>
          <w:b/>
          <w:bCs/>
          <w:sz w:val="28"/>
          <w:szCs w:val="28"/>
        </w:rPr>
        <w:t>БЮДЖЕТНІ ВИТРАТИ</w:t>
      </w:r>
      <w:r w:rsidRPr="00AB6524">
        <w:rPr>
          <w:rFonts w:ascii="Times New Roman" w:eastAsia="Times New Roman" w:hAnsi="Times New Roman" w:cs="Times New Roman"/>
          <w:sz w:val="28"/>
          <w:szCs w:val="28"/>
        </w:rPr>
        <w:br/>
      </w:r>
      <w:r w:rsidRPr="00AB6524">
        <w:rPr>
          <w:rFonts w:ascii="Times New Roman" w:eastAsia="Times New Roman" w:hAnsi="Times New Roman" w:cs="Times New Roman"/>
          <w:b/>
          <w:bCs/>
          <w:sz w:val="28"/>
          <w:szCs w:val="28"/>
        </w:rPr>
        <w:t>на адміністрування регулювання для суб’єктів великого і середнього підприємництва*</w:t>
      </w:r>
    </w:p>
    <w:p w:rsidR="001F7E0E" w:rsidRPr="00AB6524" w:rsidRDefault="001F7E0E" w:rsidP="001F7E0E">
      <w:pPr>
        <w:spacing w:before="150" w:after="150"/>
        <w:ind w:firstLine="567"/>
        <w:jc w:val="both"/>
        <w:rPr>
          <w:rFonts w:ascii="Times New Roman" w:eastAsia="Times New Roman" w:hAnsi="Times New Roman" w:cs="Times New Roman"/>
          <w:sz w:val="24"/>
          <w:szCs w:val="24"/>
        </w:rPr>
      </w:pPr>
      <w:r w:rsidRPr="00AB6524">
        <w:rPr>
          <w:rFonts w:ascii="Times New Roman" w:eastAsia="Times New Roman" w:hAnsi="Times New Roman" w:cs="Times New Roman"/>
          <w:sz w:val="24"/>
          <w:szCs w:val="24"/>
          <w:shd w:val="clear" w:color="auto" w:fill="FFFFFF"/>
        </w:rPr>
        <w:t>Державний орган, для якого здійснюється розрахунок адміністрування регулювання:</w:t>
      </w:r>
    </w:p>
    <w:p w:rsidR="001F7E0E" w:rsidRPr="00AB6524" w:rsidRDefault="001F7E0E" w:rsidP="001F7E0E">
      <w:pPr>
        <w:spacing w:before="150" w:after="150"/>
        <w:jc w:val="center"/>
        <w:rPr>
          <w:rFonts w:ascii="Times New Roman" w:eastAsia="Times New Roman" w:hAnsi="Times New Roman" w:cs="Times New Roman"/>
          <w:sz w:val="24"/>
          <w:szCs w:val="24"/>
          <w:lang w:eastAsia="ru-RU"/>
        </w:rPr>
      </w:pPr>
      <w:bookmarkStart w:id="3" w:name="n191"/>
      <w:bookmarkEnd w:id="3"/>
      <w:r w:rsidRPr="00AB6524">
        <w:rPr>
          <w:rFonts w:ascii="Times New Roman" w:eastAsia="Times New Roman" w:hAnsi="Times New Roman" w:cs="Times New Roman"/>
          <w:sz w:val="24"/>
          <w:szCs w:val="24"/>
          <w:lang w:eastAsia="ru-RU"/>
        </w:rPr>
        <w:t>_</w:t>
      </w:r>
      <w:r w:rsidRPr="00AB6524">
        <w:rPr>
          <w:rFonts w:ascii="Times New Roman" w:eastAsia="Times New Roman" w:hAnsi="Times New Roman" w:cs="Times New Roman"/>
          <w:sz w:val="24"/>
          <w:szCs w:val="24"/>
          <w:u w:val="single"/>
          <w:lang w:eastAsia="ru-RU"/>
        </w:rPr>
        <w:t>Державна податкова служба України_</w:t>
      </w:r>
      <w:r w:rsidRPr="00AB6524">
        <w:rPr>
          <w:rFonts w:ascii="Times New Roman" w:eastAsia="Times New Roman" w:hAnsi="Times New Roman" w:cs="Times New Roman"/>
          <w:sz w:val="24"/>
          <w:szCs w:val="24"/>
          <w:lang w:eastAsia="ru-RU"/>
        </w:rPr>
        <w:br/>
      </w:r>
      <w:r w:rsidRPr="00AB6524">
        <w:rPr>
          <w:rFonts w:ascii="Times New Roman" w:eastAsia="Times New Roman" w:hAnsi="Times New Roman" w:cs="Times New Roman"/>
          <w:sz w:val="16"/>
          <w:szCs w:val="16"/>
          <w:lang w:eastAsia="ru-RU"/>
        </w:rPr>
        <w:t>(назва державного органу)</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1344"/>
        <w:gridCol w:w="1370"/>
        <w:gridCol w:w="1405"/>
        <w:gridCol w:w="1511"/>
        <w:gridCol w:w="1939"/>
      </w:tblGrid>
      <w:tr w:rsidR="001F7E0E" w:rsidRPr="00AB6524" w:rsidTr="005D37D2">
        <w:trPr>
          <w:tblHeader/>
        </w:trPr>
        <w:tc>
          <w:tcPr>
            <w:tcW w:w="1127" w:type="pct"/>
            <w:shd w:val="clear" w:color="auto" w:fill="auto"/>
          </w:tcPr>
          <w:p w:rsidR="001F7E0E" w:rsidRPr="00AB6524" w:rsidRDefault="001F7E0E" w:rsidP="005D37D2">
            <w:pPr>
              <w:spacing w:line="235" w:lineRule="auto"/>
              <w:ind w:left="59" w:firstLine="21"/>
              <w:jc w:val="center"/>
              <w:rPr>
                <w:rFonts w:ascii="Times New Roman" w:eastAsia="Times New Roman" w:hAnsi="Times New Roman" w:cs="Times New Roman"/>
                <w:spacing w:val="-10"/>
                <w:lang w:eastAsia="ru-RU"/>
              </w:rPr>
            </w:pPr>
            <w:r w:rsidRPr="00AB6524">
              <w:rPr>
                <w:rFonts w:ascii="Times New Roman" w:eastAsia="Times New Roman" w:hAnsi="Times New Roman" w:cs="Times New Roman"/>
                <w:spacing w:val="-10"/>
                <w:lang w:eastAsia="ru-RU"/>
              </w:rPr>
              <w:t>Процедура регулювання суб’єктів великого і середнього підприємництва (розрахунок на одного типового суб’єкта господарювання)</w:t>
            </w:r>
          </w:p>
        </w:tc>
        <w:tc>
          <w:tcPr>
            <w:tcW w:w="688" w:type="pct"/>
            <w:shd w:val="clear" w:color="auto" w:fill="auto"/>
          </w:tcPr>
          <w:p w:rsidR="001F7E0E" w:rsidRPr="00AB6524" w:rsidRDefault="001F7E0E" w:rsidP="005D37D2">
            <w:pPr>
              <w:spacing w:line="235" w:lineRule="auto"/>
              <w:ind w:left="-57" w:right="-57"/>
              <w:jc w:val="center"/>
              <w:rPr>
                <w:rFonts w:ascii="Times New Roman" w:eastAsia="Times New Roman" w:hAnsi="Times New Roman" w:cs="Times New Roman"/>
                <w:spacing w:val="-12"/>
                <w:lang w:eastAsia="ru-RU"/>
              </w:rPr>
            </w:pPr>
            <w:r w:rsidRPr="00AB6524">
              <w:rPr>
                <w:rFonts w:ascii="Times New Roman" w:eastAsia="Times New Roman" w:hAnsi="Times New Roman" w:cs="Times New Roman"/>
                <w:spacing w:val="-12"/>
                <w:lang w:eastAsia="ru-RU"/>
              </w:rPr>
              <w:t>Планові витрати часу на процедуру</w:t>
            </w:r>
          </w:p>
        </w:tc>
        <w:tc>
          <w:tcPr>
            <w:tcW w:w="701" w:type="pct"/>
            <w:shd w:val="clear" w:color="auto" w:fill="auto"/>
          </w:tcPr>
          <w:p w:rsidR="001F7E0E" w:rsidRPr="00AB6524" w:rsidRDefault="001F7E0E" w:rsidP="005D37D2">
            <w:pPr>
              <w:spacing w:line="235" w:lineRule="auto"/>
              <w:ind w:left="-57" w:right="-57"/>
              <w:jc w:val="center"/>
              <w:rPr>
                <w:rFonts w:ascii="Times New Roman" w:eastAsia="Times New Roman" w:hAnsi="Times New Roman" w:cs="Times New Roman"/>
                <w:spacing w:val="-10"/>
                <w:lang w:eastAsia="ru-RU"/>
              </w:rPr>
            </w:pPr>
            <w:r w:rsidRPr="00AB6524">
              <w:rPr>
                <w:rFonts w:ascii="Times New Roman" w:eastAsia="Times New Roman" w:hAnsi="Times New Roman" w:cs="Times New Roman"/>
                <w:spacing w:val="-14"/>
                <w:lang w:eastAsia="ru-RU"/>
              </w:rPr>
              <w:t>Вартість часу співробітника органу державної влади відповідної категорії (заробітна плата</w:t>
            </w:r>
            <w:r w:rsidRPr="00AB6524">
              <w:rPr>
                <w:rFonts w:ascii="Times New Roman" w:eastAsia="Times New Roman" w:hAnsi="Times New Roman" w:cs="Times New Roman"/>
                <w:spacing w:val="-10"/>
                <w:lang w:eastAsia="ru-RU"/>
              </w:rPr>
              <w:t>)</w:t>
            </w:r>
          </w:p>
        </w:tc>
        <w:tc>
          <w:tcPr>
            <w:tcW w:w="719" w:type="pct"/>
            <w:shd w:val="clear" w:color="auto" w:fill="auto"/>
          </w:tcPr>
          <w:p w:rsidR="001F7E0E" w:rsidRPr="00AB6524" w:rsidRDefault="001F7E0E" w:rsidP="005D37D2">
            <w:pPr>
              <w:spacing w:line="235" w:lineRule="auto"/>
              <w:ind w:left="-57" w:right="-57"/>
              <w:jc w:val="center"/>
              <w:rPr>
                <w:rFonts w:ascii="Times New Roman" w:eastAsia="Times New Roman" w:hAnsi="Times New Roman" w:cs="Times New Roman"/>
                <w:spacing w:val="-10"/>
                <w:lang w:eastAsia="ru-RU"/>
              </w:rPr>
            </w:pPr>
            <w:r w:rsidRPr="00AB6524">
              <w:rPr>
                <w:rFonts w:ascii="Times New Roman" w:eastAsia="Times New Roman" w:hAnsi="Times New Roman" w:cs="Times New Roman"/>
                <w:spacing w:val="-10"/>
                <w:lang w:eastAsia="ru-RU"/>
              </w:rPr>
              <w:t>Оцінка кількості процедур за рік, що припадають на одного суб’єкта</w:t>
            </w:r>
          </w:p>
        </w:tc>
        <w:tc>
          <w:tcPr>
            <w:tcW w:w="773" w:type="pct"/>
            <w:shd w:val="clear" w:color="auto" w:fill="auto"/>
          </w:tcPr>
          <w:p w:rsidR="001F7E0E" w:rsidRPr="000B7DF7" w:rsidRDefault="001F7E0E" w:rsidP="005D37D2">
            <w:pPr>
              <w:spacing w:line="235" w:lineRule="auto"/>
              <w:ind w:left="-101" w:right="-78"/>
              <w:jc w:val="center"/>
              <w:rPr>
                <w:rFonts w:ascii="Times New Roman" w:eastAsia="Times New Roman" w:hAnsi="Times New Roman" w:cs="Times New Roman"/>
                <w:spacing w:val="-10"/>
                <w:kern w:val="22"/>
                <w:lang w:eastAsia="ru-RU"/>
              </w:rPr>
            </w:pPr>
            <w:r w:rsidRPr="000B7DF7">
              <w:rPr>
                <w:rFonts w:ascii="Times New Roman" w:eastAsia="Times New Roman" w:hAnsi="Times New Roman" w:cs="Times New Roman"/>
                <w:spacing w:val="-10"/>
                <w:kern w:val="22"/>
                <w:lang w:eastAsia="ru-RU"/>
              </w:rPr>
              <w:t>Оцінка кількості суб’єктів, що підпадають під дію процедури регулювання</w:t>
            </w:r>
          </w:p>
          <w:p w:rsidR="001F7E0E" w:rsidRPr="002D2497" w:rsidRDefault="001F7E0E" w:rsidP="005D37D2">
            <w:pPr>
              <w:spacing w:line="235" w:lineRule="auto"/>
              <w:ind w:left="-101" w:right="-78"/>
              <w:jc w:val="center"/>
              <w:rPr>
                <w:rFonts w:ascii="Times New Roman" w:eastAsia="Times New Roman" w:hAnsi="Times New Roman" w:cs="Times New Roman"/>
                <w:spacing w:val="-10"/>
                <w:kern w:val="22"/>
                <w:highlight w:val="yellow"/>
                <w:lang w:eastAsia="ru-RU"/>
              </w:rPr>
            </w:pPr>
            <w:r w:rsidRPr="000B7DF7">
              <w:rPr>
                <w:rFonts w:ascii="Times New Roman" w:eastAsia="Times New Roman" w:hAnsi="Times New Roman" w:cs="Times New Roman"/>
                <w:spacing w:val="-10"/>
                <w:kern w:val="22"/>
                <w:lang w:eastAsia="ru-RU"/>
              </w:rPr>
              <w:t>(тис осіб)</w:t>
            </w:r>
          </w:p>
        </w:tc>
        <w:tc>
          <w:tcPr>
            <w:tcW w:w="992" w:type="pct"/>
            <w:shd w:val="clear" w:color="auto" w:fill="auto"/>
          </w:tcPr>
          <w:p w:rsidR="001F7E0E" w:rsidRPr="00AB6524" w:rsidRDefault="001F7E0E" w:rsidP="005D37D2">
            <w:pPr>
              <w:spacing w:line="235" w:lineRule="auto"/>
              <w:ind w:left="-57" w:right="-57"/>
              <w:jc w:val="center"/>
              <w:rPr>
                <w:rFonts w:ascii="Times New Roman" w:eastAsia="Times New Roman" w:hAnsi="Times New Roman" w:cs="Times New Roman"/>
                <w:spacing w:val="-10"/>
                <w:lang w:eastAsia="ru-RU"/>
              </w:rPr>
            </w:pPr>
            <w:r w:rsidRPr="00AB6524">
              <w:rPr>
                <w:rFonts w:ascii="Times New Roman" w:eastAsia="Times New Roman" w:hAnsi="Times New Roman" w:cs="Times New Roman"/>
                <w:spacing w:val="-10"/>
                <w:lang w:eastAsia="ru-RU"/>
              </w:rPr>
              <w:t xml:space="preserve">Витрати на адміністрування регулювання* </w:t>
            </w:r>
          </w:p>
          <w:p w:rsidR="001F7E0E" w:rsidRPr="00AB6524" w:rsidRDefault="001F7E0E" w:rsidP="005D37D2">
            <w:pPr>
              <w:spacing w:line="235" w:lineRule="auto"/>
              <w:ind w:left="-57" w:right="-57"/>
              <w:jc w:val="center"/>
              <w:rPr>
                <w:rFonts w:ascii="Times New Roman" w:eastAsia="Times New Roman" w:hAnsi="Times New Roman" w:cs="Times New Roman"/>
                <w:spacing w:val="-10"/>
                <w:lang w:eastAsia="ru-RU"/>
              </w:rPr>
            </w:pPr>
            <w:r w:rsidRPr="00AB6524">
              <w:rPr>
                <w:rFonts w:ascii="Times New Roman" w:eastAsia="Times New Roman" w:hAnsi="Times New Roman" w:cs="Times New Roman"/>
                <w:spacing w:val="-10"/>
                <w:lang w:eastAsia="ru-RU"/>
              </w:rPr>
              <w:t xml:space="preserve">(за рік), </w:t>
            </w:r>
            <w:r w:rsidR="00EC70DC">
              <w:rPr>
                <w:rFonts w:ascii="Times New Roman" w:eastAsia="Times New Roman" w:hAnsi="Times New Roman" w:cs="Times New Roman"/>
                <w:spacing w:val="-10"/>
                <w:lang w:eastAsia="ru-RU"/>
              </w:rPr>
              <w:t xml:space="preserve">тис </w:t>
            </w:r>
            <w:r w:rsidRPr="00AB6524">
              <w:rPr>
                <w:rFonts w:ascii="Times New Roman" w:eastAsia="Times New Roman" w:hAnsi="Times New Roman" w:cs="Times New Roman"/>
                <w:spacing w:val="-10"/>
                <w:lang w:eastAsia="ru-RU"/>
              </w:rPr>
              <w:t>грн</w:t>
            </w:r>
          </w:p>
        </w:tc>
      </w:tr>
      <w:tr w:rsidR="001F7E0E" w:rsidRPr="00AB6524" w:rsidTr="005D37D2">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0,2 </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1 </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cs="Times New Roman"/>
                <w:sz w:val="24"/>
                <w:szCs w:val="24"/>
                <w:lang w:eastAsia="ru-RU"/>
              </w:rPr>
              <w:t>660,2</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632</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6E7913">
              <w:rPr>
                <w:rFonts w:ascii="Times New Roman" w:eastAsia="Times New Roman" w:hAnsi="Times New Roman" w:cs="Times New Roman"/>
                <w:sz w:val="24"/>
                <w:szCs w:val="24"/>
                <w:lang w:eastAsia="ru-RU"/>
              </w:rPr>
              <w:t>2</w:t>
            </w:r>
          </w:p>
        </w:tc>
      </w:tr>
      <w:tr w:rsidR="001F7E0E" w:rsidRPr="00AB6524" w:rsidTr="005D37D2">
        <w:trPr>
          <w:trHeight w:val="1067"/>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lastRenderedPageBreak/>
              <w:t>2. Поточний контроль за суб’єктом господарювання, що перебуває у сфері регулювання, у тому числі:</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cs="Times New Roman"/>
                <w:sz w:val="24"/>
                <w:szCs w:val="24"/>
                <w:lang w:eastAsia="ru-RU"/>
              </w:rPr>
              <w:t> -</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r>
      <w:tr w:rsidR="001F7E0E" w:rsidRPr="00AB6524" w:rsidTr="005D37D2">
        <w:trPr>
          <w:trHeight w:val="320"/>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камеральні</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0,5</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1 </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sz w:val="24"/>
              </w:rPr>
              <w:t>660,2</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080</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5</w:t>
            </w:r>
            <w:r w:rsidR="006E7913">
              <w:rPr>
                <w:rFonts w:ascii="Times New Roman" w:eastAsia="Times New Roman" w:hAnsi="Times New Roman" w:cs="Times New Roman"/>
                <w:sz w:val="24"/>
                <w:szCs w:val="24"/>
                <w:lang w:eastAsia="ru-RU"/>
              </w:rPr>
              <w:t>4</w:t>
            </w:r>
          </w:p>
        </w:tc>
      </w:tr>
      <w:tr w:rsidR="001F7E0E" w:rsidRPr="00AB6524" w:rsidTr="005D37D2">
        <w:trPr>
          <w:trHeight w:val="298"/>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виїзні</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cs="Times New Roman"/>
                <w:sz w:val="24"/>
                <w:szCs w:val="24"/>
                <w:lang w:eastAsia="ru-RU"/>
              </w:rPr>
              <w:t> -</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p>
        </w:tc>
      </w:tr>
      <w:tr w:rsidR="001F7E0E" w:rsidRPr="00AB6524" w:rsidTr="005D37D2">
        <w:trPr>
          <w:trHeight w:val="1757"/>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xml:space="preserve">3. Підготовка, затвердження та опрацювання одного окремого </w:t>
            </w:r>
            <w:proofErr w:type="spellStart"/>
            <w:r w:rsidRPr="00AB6524">
              <w:rPr>
                <w:rFonts w:ascii="Times New Roman" w:eastAsia="Times New Roman" w:hAnsi="Times New Roman" w:cs="Times New Roman"/>
                <w:sz w:val="24"/>
                <w:szCs w:val="24"/>
                <w:lang w:eastAsia="ru-RU"/>
              </w:rPr>
              <w:t>акта</w:t>
            </w:r>
            <w:proofErr w:type="spellEnd"/>
            <w:r w:rsidRPr="00AB6524">
              <w:rPr>
                <w:rFonts w:ascii="Times New Roman" w:eastAsia="Times New Roman" w:hAnsi="Times New Roman" w:cs="Times New Roman"/>
                <w:sz w:val="24"/>
                <w:szCs w:val="24"/>
                <w:lang w:eastAsia="ru-RU"/>
              </w:rPr>
              <w:t xml:space="preserve"> про порушення вимог регулювання </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3</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sz w:val="24"/>
              </w:rPr>
              <w:t>660,2</w:t>
            </w:r>
            <w:r w:rsidR="00B4065D">
              <w:rPr>
                <w:rFonts w:ascii="Times New Roman" w:eastAsia="Times New Roman" w:hAnsi="Times New Roman" w:cs="Times New Roman"/>
                <w:sz w:val="24"/>
              </w:rPr>
              <w:t>×</w:t>
            </w:r>
            <w:r w:rsidRPr="00F60BDB">
              <w:rPr>
                <w:rFonts w:ascii="Times New Roman" w:eastAsia="Times New Roman" w:hAnsi="Times New Roman"/>
                <w:sz w:val="24"/>
              </w:rPr>
              <w:t>0,3 (коефіцієнт порушень) = 198,06</w:t>
            </w:r>
          </w:p>
        </w:tc>
        <w:tc>
          <w:tcPr>
            <w:tcW w:w="992" w:type="pct"/>
            <w:shd w:val="clear" w:color="auto" w:fill="auto"/>
          </w:tcPr>
          <w:p w:rsidR="001F7E0E"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344</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9</w:t>
            </w:r>
            <w:r w:rsidR="006E7913">
              <w:rPr>
                <w:rFonts w:ascii="Times New Roman" w:eastAsia="Times New Roman" w:hAnsi="Times New Roman" w:cs="Times New Roman"/>
                <w:sz w:val="24"/>
                <w:szCs w:val="24"/>
                <w:lang w:eastAsia="ru-RU"/>
              </w:rPr>
              <w:t>7</w:t>
            </w:r>
          </w:p>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p>
        </w:tc>
      </w:tr>
      <w:tr w:rsidR="001F7E0E" w:rsidRPr="00AB6524" w:rsidTr="005D37D2">
        <w:trPr>
          <w:trHeight w:val="1270"/>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xml:space="preserve">4. Реалізація одного окремого рішення щодо порушення вимог регулювання </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2 </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cs="Times New Roman"/>
                <w:sz w:val="24"/>
                <w:szCs w:val="24"/>
                <w:lang w:eastAsia="ru-RU"/>
              </w:rPr>
              <w:t>660,2</w:t>
            </w:r>
            <w:r w:rsidR="00B4065D">
              <w:rPr>
                <w:rFonts w:ascii="Times New Roman" w:eastAsia="Times New Roman" w:hAnsi="Times New Roman" w:cs="Times New Roman"/>
                <w:sz w:val="24"/>
                <w:szCs w:val="24"/>
                <w:lang w:eastAsia="ru-RU"/>
              </w:rPr>
              <w:t>×</w:t>
            </w:r>
            <w:r w:rsidRPr="00F60BDB">
              <w:rPr>
                <w:rFonts w:ascii="Times New Roman" w:eastAsia="Times New Roman" w:hAnsi="Times New Roman" w:cs="Times New Roman"/>
                <w:sz w:val="24"/>
                <w:szCs w:val="24"/>
                <w:lang w:eastAsia="ru-RU"/>
              </w:rPr>
              <w:br/>
              <w:t>0,3 = 198,06</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46</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896</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6</w:t>
            </w:r>
            <w:r w:rsidR="006E7913">
              <w:rPr>
                <w:rFonts w:ascii="Times New Roman" w:eastAsia="Times New Roman" w:hAnsi="Times New Roman" w:cs="Times New Roman"/>
                <w:sz w:val="24"/>
                <w:szCs w:val="24"/>
                <w:lang w:eastAsia="ru-RU"/>
              </w:rPr>
              <w:t>5</w:t>
            </w:r>
          </w:p>
        </w:tc>
      </w:tr>
      <w:tr w:rsidR="001F7E0E" w:rsidRPr="00AB6524" w:rsidTr="005D37D2">
        <w:trPr>
          <w:trHeight w:val="1067"/>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5. Оскарження одного окремого рішення суб’єктами господарювання регулювання</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w:t>
            </w:r>
          </w:p>
        </w:tc>
        <w:tc>
          <w:tcPr>
            <w:tcW w:w="773" w:type="pct"/>
            <w:shd w:val="clear" w:color="auto" w:fill="auto"/>
          </w:tcPr>
          <w:p w:rsidR="001F7E0E" w:rsidRPr="00F60BDB"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F60BDB">
              <w:rPr>
                <w:rFonts w:ascii="Times New Roman" w:eastAsia="Times New Roman" w:hAnsi="Times New Roman" w:cs="Times New Roman"/>
                <w:sz w:val="24"/>
                <w:szCs w:val="24"/>
                <w:lang w:eastAsia="ru-RU"/>
              </w:rPr>
              <w:t> 660,2</w:t>
            </w:r>
            <w:r w:rsidR="00B4065D">
              <w:rPr>
                <w:rFonts w:ascii="Times New Roman" w:eastAsia="Times New Roman" w:hAnsi="Times New Roman" w:cs="Times New Roman"/>
                <w:sz w:val="24"/>
                <w:szCs w:val="24"/>
                <w:lang w:eastAsia="ru-RU"/>
              </w:rPr>
              <w:t>×</w:t>
            </w:r>
            <w:r w:rsidRPr="00F60BDB">
              <w:rPr>
                <w:rFonts w:ascii="Times New Roman" w:eastAsia="Times New Roman" w:hAnsi="Times New Roman" w:cs="Times New Roman"/>
                <w:sz w:val="24"/>
                <w:szCs w:val="24"/>
                <w:lang w:eastAsia="ru-RU"/>
              </w:rPr>
              <w:br/>
              <w:t>0,1 (коефіцієнт оскаржень) = 66,02</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816</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p>
        </w:tc>
      </w:tr>
      <w:tr w:rsidR="001F7E0E" w:rsidRPr="00AB6524" w:rsidTr="005D37D2">
        <w:trPr>
          <w:trHeight w:val="1067"/>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6. Підготовка звітності за результатами регулювання</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8 </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118,39</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1</w:t>
            </w:r>
          </w:p>
        </w:tc>
        <w:tc>
          <w:tcPr>
            <w:tcW w:w="773" w:type="pct"/>
            <w:shd w:val="clear" w:color="auto" w:fill="auto"/>
          </w:tcPr>
          <w:p w:rsidR="001F7E0E" w:rsidRPr="002D2497" w:rsidRDefault="001F7E0E" w:rsidP="005D37D2">
            <w:pPr>
              <w:spacing w:before="100" w:beforeAutospacing="1" w:after="100" w:afterAutospacing="1"/>
              <w:ind w:left="59" w:firstLine="21"/>
              <w:jc w:val="center"/>
              <w:rPr>
                <w:rFonts w:ascii="Times New Roman" w:eastAsia="Times New Roman" w:hAnsi="Times New Roman" w:cs="Times New Roman"/>
                <w:sz w:val="24"/>
                <w:szCs w:val="24"/>
                <w:highlight w:val="yellow"/>
                <w:lang w:eastAsia="ru-RU"/>
              </w:rPr>
            </w:pPr>
            <w:r w:rsidRPr="00F60BDB">
              <w:rPr>
                <w:rFonts w:ascii="Times New Roman" w:eastAsia="Times New Roman" w:hAnsi="Times New Roman" w:cs="Times New Roman"/>
                <w:sz w:val="24"/>
                <w:szCs w:val="24"/>
                <w:lang w:eastAsia="ru-RU"/>
              </w:rPr>
              <w:t> -</w:t>
            </w:r>
          </w:p>
        </w:tc>
        <w:tc>
          <w:tcPr>
            <w:tcW w:w="992" w:type="pct"/>
            <w:shd w:val="clear" w:color="auto" w:fill="auto"/>
          </w:tcPr>
          <w:p w:rsidR="001F7E0E" w:rsidRPr="00AB6524" w:rsidRDefault="006E7913"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1F7E0E" w:rsidRPr="00AB6524">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5</w:t>
            </w:r>
          </w:p>
        </w:tc>
      </w:tr>
      <w:tr w:rsidR="001F7E0E" w:rsidRPr="00AB6524" w:rsidTr="005D37D2">
        <w:trPr>
          <w:trHeight w:val="1067"/>
        </w:trPr>
        <w:tc>
          <w:tcPr>
            <w:tcW w:w="1127" w:type="pct"/>
            <w:shd w:val="clear" w:color="auto" w:fill="auto"/>
          </w:tcPr>
          <w:p w:rsidR="001F7E0E" w:rsidRPr="00AB6524" w:rsidRDefault="001F7E0E" w:rsidP="005D37D2">
            <w:pPr>
              <w:spacing w:line="233" w:lineRule="auto"/>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xml:space="preserve">7. Інші адміністративні процедури </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c>
          <w:tcPr>
            <w:tcW w:w="773" w:type="pct"/>
            <w:shd w:val="clear" w:color="auto" w:fill="auto"/>
          </w:tcPr>
          <w:p w:rsidR="001F7E0E" w:rsidRPr="00AB6524" w:rsidRDefault="001F7E0E" w:rsidP="005D37D2">
            <w:pPr>
              <w:spacing w:before="100" w:beforeAutospacing="1" w:after="100" w:afterAutospacing="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w:t>
            </w:r>
          </w:p>
        </w:tc>
      </w:tr>
      <w:tr w:rsidR="001F7E0E" w:rsidRPr="00AB6524" w:rsidTr="005D37D2">
        <w:trPr>
          <w:trHeight w:val="486"/>
        </w:trPr>
        <w:tc>
          <w:tcPr>
            <w:tcW w:w="1127" w:type="pct"/>
            <w:shd w:val="clear" w:color="auto" w:fill="auto"/>
          </w:tcPr>
          <w:p w:rsidR="001F7E0E" w:rsidRPr="00AB6524" w:rsidRDefault="001F7E0E" w:rsidP="005D37D2">
            <w:pPr>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 xml:space="preserve">Разом за рік </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73"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992"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D576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79</w:t>
            </w:r>
            <w:r w:rsidR="006E7913">
              <w:rPr>
                <w:rFonts w:ascii="Times New Roman" w:eastAsia="Times New Roman" w:hAnsi="Times New Roman" w:cs="Times New Roman"/>
                <w:sz w:val="24"/>
                <w:szCs w:val="24"/>
                <w:lang w:eastAsia="ru-RU"/>
              </w:rPr>
              <w:t> </w:t>
            </w:r>
            <w:r w:rsidRPr="00D576A5">
              <w:rPr>
                <w:rFonts w:ascii="Times New Roman" w:eastAsia="Times New Roman" w:hAnsi="Times New Roman" w:cs="Times New Roman"/>
                <w:sz w:val="24"/>
                <w:szCs w:val="24"/>
                <w:lang w:eastAsia="ru-RU"/>
              </w:rPr>
              <w:t>7</w:t>
            </w:r>
            <w:r w:rsidR="006E791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6E79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6E7913">
              <w:rPr>
                <w:rFonts w:ascii="Times New Roman" w:eastAsia="Times New Roman" w:hAnsi="Times New Roman" w:cs="Times New Roman"/>
                <w:sz w:val="24"/>
                <w:szCs w:val="24"/>
                <w:lang w:eastAsia="ru-RU"/>
              </w:rPr>
              <w:t>3</w:t>
            </w:r>
          </w:p>
        </w:tc>
      </w:tr>
      <w:tr w:rsidR="001F7E0E" w:rsidRPr="00AB6524" w:rsidTr="005D37D2">
        <w:trPr>
          <w:trHeight w:val="708"/>
        </w:trPr>
        <w:tc>
          <w:tcPr>
            <w:tcW w:w="1127" w:type="pct"/>
            <w:shd w:val="clear" w:color="auto" w:fill="auto"/>
          </w:tcPr>
          <w:p w:rsidR="001F7E0E" w:rsidRPr="00AB6524" w:rsidRDefault="001F7E0E" w:rsidP="005D37D2">
            <w:pPr>
              <w:ind w:left="59" w:firstLine="21"/>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Сумарно за п’ять років</w:t>
            </w:r>
          </w:p>
        </w:tc>
        <w:tc>
          <w:tcPr>
            <w:tcW w:w="688"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01"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19"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773" w:type="pct"/>
            <w:shd w:val="clear" w:color="auto" w:fill="auto"/>
          </w:tcPr>
          <w:p w:rsidR="001F7E0E" w:rsidRPr="00AB6524" w:rsidRDefault="001F7E0E" w:rsidP="005D37D2">
            <w:pPr>
              <w:spacing w:before="100" w:beforeAutospacing="1" w:after="100" w:afterAutospacing="1"/>
              <w:ind w:left="59" w:firstLine="21"/>
              <w:jc w:val="center"/>
              <w:rPr>
                <w:rFonts w:ascii="Times New Roman" w:eastAsia="Times New Roman" w:hAnsi="Times New Roman" w:cs="Times New Roman"/>
                <w:sz w:val="24"/>
                <w:szCs w:val="24"/>
                <w:lang w:eastAsia="ru-RU"/>
              </w:rPr>
            </w:pPr>
            <w:r w:rsidRPr="00AB6524">
              <w:rPr>
                <w:rFonts w:ascii="Times New Roman" w:eastAsia="Times New Roman" w:hAnsi="Times New Roman" w:cs="Times New Roman"/>
                <w:sz w:val="24"/>
                <w:szCs w:val="24"/>
                <w:lang w:eastAsia="ru-RU"/>
              </w:rPr>
              <w:t>х</w:t>
            </w:r>
          </w:p>
        </w:tc>
        <w:tc>
          <w:tcPr>
            <w:tcW w:w="992" w:type="pct"/>
            <w:shd w:val="clear" w:color="auto" w:fill="auto"/>
          </w:tcPr>
          <w:p w:rsidR="001F7E0E" w:rsidRPr="00AB6524" w:rsidRDefault="001F7E0E" w:rsidP="005D37D2">
            <w:pPr>
              <w:spacing w:before="100" w:beforeAutospacing="1" w:after="100" w:afterAutospacing="1"/>
              <w:jc w:val="center"/>
              <w:rPr>
                <w:rFonts w:ascii="Times New Roman" w:eastAsia="Times New Roman" w:hAnsi="Times New Roman" w:cs="Times New Roman"/>
                <w:sz w:val="24"/>
                <w:szCs w:val="24"/>
                <w:lang w:eastAsia="ru-RU"/>
              </w:rPr>
            </w:pPr>
            <w:r w:rsidRPr="00D576A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98</w:t>
            </w:r>
            <w:r w:rsidR="006E791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857</w:t>
            </w:r>
            <w:r w:rsidR="006E79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r>
    </w:tbl>
    <w:p w:rsidR="001F7E0E" w:rsidRPr="00AB6524" w:rsidRDefault="001F7E0E" w:rsidP="001F7E0E">
      <w:pPr>
        <w:jc w:val="both"/>
        <w:rPr>
          <w:rFonts w:ascii="Times New Roman" w:eastAsia="Times New Roman" w:hAnsi="Times New Roman" w:cs="Times New Roman"/>
          <w:i/>
          <w:sz w:val="20"/>
          <w:lang w:eastAsia="x-none"/>
        </w:rPr>
      </w:pPr>
    </w:p>
    <w:p w:rsidR="001F7E0E" w:rsidRDefault="001F7E0E" w:rsidP="001F7E0E">
      <w:pPr>
        <w:jc w:val="both"/>
        <w:rPr>
          <w:rFonts w:ascii="Times New Roman" w:eastAsia="Times New Roman" w:hAnsi="Times New Roman" w:cs="Times New Roman"/>
          <w:i/>
          <w:sz w:val="20"/>
          <w:lang w:eastAsia="x-none"/>
        </w:rPr>
      </w:pPr>
      <w:r w:rsidRPr="00AB6524">
        <w:rPr>
          <w:rFonts w:ascii="Times New Roman" w:eastAsia="Times New Roman" w:hAnsi="Times New Roman" w:cs="Times New Roman"/>
          <w:i/>
          <w:sz w:val="20"/>
          <w:lang w:eastAsia="x-none"/>
        </w:rPr>
        <w:t>* Вартість витрат, пов'язаних з адмініструванням процесу регулювання державними органами, визначається з розрахунку посадових окладів на посадах державної служби за групами оплати праці з урахуванням юрисдикції державних органів у 2025 році, затвердженого постановою Кабінету Міністрів України  від 28.12.2020 № 1346 «Деякі питання оплати праці державних службовців податкових органів» (із змінами,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1F7E0E" w:rsidRDefault="001F7E0E"/>
    <w:sectPr w:rsidR="001F7E0E" w:rsidSect="00B4065D">
      <w:headerReference w:type="default" r:id="rId9"/>
      <w:pgSz w:w="11906" w:h="16838" w:code="9"/>
      <w:pgMar w:top="709" w:right="709" w:bottom="1531" w:left="1701" w:header="22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16A" w:rsidRDefault="004A616A" w:rsidP="002C7499">
      <w:pPr>
        <w:spacing w:after="0" w:line="240" w:lineRule="auto"/>
      </w:pPr>
      <w:r>
        <w:separator/>
      </w:r>
    </w:p>
  </w:endnote>
  <w:endnote w:type="continuationSeparator" w:id="0">
    <w:p w:rsidR="004A616A" w:rsidRDefault="004A616A" w:rsidP="002C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T3Font_1">
    <w:altName w:val="Arial Unicode MS"/>
    <w:charset w:val="80"/>
    <w:family w:val="swiss"/>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16A" w:rsidRDefault="004A616A" w:rsidP="002C7499">
      <w:pPr>
        <w:spacing w:after="0" w:line="240" w:lineRule="auto"/>
      </w:pPr>
      <w:r>
        <w:separator/>
      </w:r>
    </w:p>
  </w:footnote>
  <w:footnote w:type="continuationSeparator" w:id="0">
    <w:p w:rsidR="004A616A" w:rsidRDefault="004A616A" w:rsidP="002C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777169"/>
      <w:docPartObj>
        <w:docPartGallery w:val="Page Numbers (Top of Page)"/>
        <w:docPartUnique/>
      </w:docPartObj>
    </w:sdtPr>
    <w:sdtEndPr>
      <w:rPr>
        <w:rFonts w:ascii="Times New Roman" w:hAnsi="Times New Roman" w:cs="Times New Roman"/>
      </w:rPr>
    </w:sdtEndPr>
    <w:sdtContent>
      <w:p w:rsidR="002315AA" w:rsidRPr="001F7E0E" w:rsidRDefault="002315AA" w:rsidP="001F7E0E">
        <w:pPr>
          <w:pStyle w:val="a5"/>
          <w:jc w:val="center"/>
          <w:rPr>
            <w:rFonts w:ascii="Times New Roman" w:hAnsi="Times New Roman" w:cs="Times New Roman"/>
          </w:rPr>
        </w:pPr>
        <w:r w:rsidRPr="00FA0C56">
          <w:rPr>
            <w:rFonts w:ascii="Times New Roman" w:hAnsi="Times New Roman" w:cs="Times New Roman"/>
          </w:rPr>
          <w:fldChar w:fldCharType="begin"/>
        </w:r>
        <w:r w:rsidRPr="00FA0C56">
          <w:rPr>
            <w:rFonts w:ascii="Times New Roman" w:hAnsi="Times New Roman" w:cs="Times New Roman"/>
          </w:rPr>
          <w:instrText>PAGE   \* MERGEFORMAT</w:instrText>
        </w:r>
        <w:r w:rsidRPr="00FA0C56">
          <w:rPr>
            <w:rFonts w:ascii="Times New Roman" w:hAnsi="Times New Roman" w:cs="Times New Roman"/>
          </w:rPr>
          <w:fldChar w:fldCharType="separate"/>
        </w:r>
        <w:r>
          <w:rPr>
            <w:rFonts w:ascii="Times New Roman" w:hAnsi="Times New Roman" w:cs="Times New Roman"/>
            <w:noProof/>
          </w:rPr>
          <w:t>16</w:t>
        </w:r>
        <w:r w:rsidRPr="00FA0C5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9DB"/>
    <w:multiLevelType w:val="hybridMultilevel"/>
    <w:tmpl w:val="70C23B8E"/>
    <w:lvl w:ilvl="0" w:tplc="9BDEFD5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B780D75"/>
    <w:multiLevelType w:val="hybridMultilevel"/>
    <w:tmpl w:val="6E2C0F0E"/>
    <w:lvl w:ilvl="0" w:tplc="154099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5E841CB"/>
    <w:multiLevelType w:val="hybridMultilevel"/>
    <w:tmpl w:val="D2CEC654"/>
    <w:lvl w:ilvl="0" w:tplc="0D6056BC">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DD6726A"/>
    <w:multiLevelType w:val="hybridMultilevel"/>
    <w:tmpl w:val="609A6276"/>
    <w:lvl w:ilvl="0" w:tplc="0422000F">
      <w:start w:val="1"/>
      <w:numFmt w:val="decimal"/>
      <w:lvlText w:val="%1."/>
      <w:lvlJc w:val="left"/>
      <w:pPr>
        <w:ind w:left="1788" w:hanging="360"/>
      </w:p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4" w15:restartNumberingAfterBreak="0">
    <w:nsid w:val="3E5C2221"/>
    <w:multiLevelType w:val="hybridMultilevel"/>
    <w:tmpl w:val="37B8F84A"/>
    <w:lvl w:ilvl="0" w:tplc="DFD23554">
      <w:start w:val="2"/>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43275F73"/>
    <w:multiLevelType w:val="hybridMultilevel"/>
    <w:tmpl w:val="E168D64C"/>
    <w:lvl w:ilvl="0" w:tplc="A81E0CF0">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52567F06"/>
    <w:multiLevelType w:val="hybridMultilevel"/>
    <w:tmpl w:val="F68049A4"/>
    <w:lvl w:ilvl="0" w:tplc="1F6024D2">
      <w:start w:val="3"/>
      <w:numFmt w:val="decimal"/>
      <w:lvlText w:val="%1)"/>
      <w:lvlJc w:val="left"/>
      <w:pPr>
        <w:ind w:left="1067" w:hanging="70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BC6315"/>
    <w:multiLevelType w:val="hybridMultilevel"/>
    <w:tmpl w:val="0E2AA2BE"/>
    <w:lvl w:ilvl="0" w:tplc="99420A58">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5"/>
  </w:num>
  <w:num w:numId="2">
    <w:abstractNumId w:val="3"/>
  </w:num>
  <w:num w:numId="3">
    <w:abstractNumId w:val="7"/>
  </w:num>
  <w:num w:numId="4">
    <w:abstractNumId w:val="6"/>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7D"/>
    <w:rsid w:val="00000BB9"/>
    <w:rsid w:val="0000639A"/>
    <w:rsid w:val="00011021"/>
    <w:rsid w:val="00015CC6"/>
    <w:rsid w:val="00021A1F"/>
    <w:rsid w:val="000227E0"/>
    <w:rsid w:val="00035061"/>
    <w:rsid w:val="000359FE"/>
    <w:rsid w:val="0004148E"/>
    <w:rsid w:val="00044DB7"/>
    <w:rsid w:val="00047ED8"/>
    <w:rsid w:val="00056B95"/>
    <w:rsid w:val="00060353"/>
    <w:rsid w:val="000648CE"/>
    <w:rsid w:val="00075682"/>
    <w:rsid w:val="00076041"/>
    <w:rsid w:val="00082263"/>
    <w:rsid w:val="00090451"/>
    <w:rsid w:val="000A1A0D"/>
    <w:rsid w:val="000A3260"/>
    <w:rsid w:val="000B7DF7"/>
    <w:rsid w:val="000C33B2"/>
    <w:rsid w:val="000C6A34"/>
    <w:rsid w:val="000D1151"/>
    <w:rsid w:val="000E5D40"/>
    <w:rsid w:val="000E5E9C"/>
    <w:rsid w:val="000F35F0"/>
    <w:rsid w:val="000F6B83"/>
    <w:rsid w:val="001042D7"/>
    <w:rsid w:val="0011000B"/>
    <w:rsid w:val="00111731"/>
    <w:rsid w:val="00122DEE"/>
    <w:rsid w:val="00130989"/>
    <w:rsid w:val="00144B02"/>
    <w:rsid w:val="00151016"/>
    <w:rsid w:val="00151F34"/>
    <w:rsid w:val="0016049C"/>
    <w:rsid w:val="00160704"/>
    <w:rsid w:val="001657F5"/>
    <w:rsid w:val="00167B4D"/>
    <w:rsid w:val="00177FDE"/>
    <w:rsid w:val="00182825"/>
    <w:rsid w:val="0019022F"/>
    <w:rsid w:val="00196764"/>
    <w:rsid w:val="001C1C94"/>
    <w:rsid w:val="001C2329"/>
    <w:rsid w:val="001D745D"/>
    <w:rsid w:val="001D78A0"/>
    <w:rsid w:val="001D7EA9"/>
    <w:rsid w:val="001E2F82"/>
    <w:rsid w:val="001E37AF"/>
    <w:rsid w:val="001F1271"/>
    <w:rsid w:val="001F6CEE"/>
    <w:rsid w:val="001F6FF9"/>
    <w:rsid w:val="001F7E0E"/>
    <w:rsid w:val="00203520"/>
    <w:rsid w:val="00204EAD"/>
    <w:rsid w:val="00212553"/>
    <w:rsid w:val="00213DDA"/>
    <w:rsid w:val="00216124"/>
    <w:rsid w:val="002315AA"/>
    <w:rsid w:val="00232BE9"/>
    <w:rsid w:val="00235C78"/>
    <w:rsid w:val="002377DC"/>
    <w:rsid w:val="002379D5"/>
    <w:rsid w:val="00241FA8"/>
    <w:rsid w:val="00242A79"/>
    <w:rsid w:val="00246858"/>
    <w:rsid w:val="00250563"/>
    <w:rsid w:val="002558B4"/>
    <w:rsid w:val="00256D34"/>
    <w:rsid w:val="00256D8A"/>
    <w:rsid w:val="002669A2"/>
    <w:rsid w:val="00270FEF"/>
    <w:rsid w:val="00272BE6"/>
    <w:rsid w:val="002741D1"/>
    <w:rsid w:val="00274BE6"/>
    <w:rsid w:val="00274FE6"/>
    <w:rsid w:val="00285ED4"/>
    <w:rsid w:val="00286668"/>
    <w:rsid w:val="0029114A"/>
    <w:rsid w:val="00294AC6"/>
    <w:rsid w:val="00297113"/>
    <w:rsid w:val="002A303F"/>
    <w:rsid w:val="002A6823"/>
    <w:rsid w:val="002B345A"/>
    <w:rsid w:val="002B4393"/>
    <w:rsid w:val="002B77AD"/>
    <w:rsid w:val="002C51C2"/>
    <w:rsid w:val="002C7499"/>
    <w:rsid w:val="002D055E"/>
    <w:rsid w:val="002D0B37"/>
    <w:rsid w:val="002D2497"/>
    <w:rsid w:val="002D7E88"/>
    <w:rsid w:val="002E0DCF"/>
    <w:rsid w:val="002E3BD9"/>
    <w:rsid w:val="002E6CD1"/>
    <w:rsid w:val="002F459C"/>
    <w:rsid w:val="003076E9"/>
    <w:rsid w:val="00316481"/>
    <w:rsid w:val="003170E1"/>
    <w:rsid w:val="00322C24"/>
    <w:rsid w:val="00324726"/>
    <w:rsid w:val="003337E8"/>
    <w:rsid w:val="00353CDB"/>
    <w:rsid w:val="00356DEA"/>
    <w:rsid w:val="00371DCB"/>
    <w:rsid w:val="003741F2"/>
    <w:rsid w:val="0038095F"/>
    <w:rsid w:val="00382BC0"/>
    <w:rsid w:val="003852FA"/>
    <w:rsid w:val="003A29AD"/>
    <w:rsid w:val="003A2E6C"/>
    <w:rsid w:val="003B247C"/>
    <w:rsid w:val="003B3664"/>
    <w:rsid w:val="003B450B"/>
    <w:rsid w:val="003B4B2F"/>
    <w:rsid w:val="003D51EB"/>
    <w:rsid w:val="003E45AD"/>
    <w:rsid w:val="003F266F"/>
    <w:rsid w:val="003F4EBE"/>
    <w:rsid w:val="00407ABA"/>
    <w:rsid w:val="00415DE3"/>
    <w:rsid w:val="004164CD"/>
    <w:rsid w:val="00416886"/>
    <w:rsid w:val="00421E2F"/>
    <w:rsid w:val="00422A92"/>
    <w:rsid w:val="0042618B"/>
    <w:rsid w:val="00432CA6"/>
    <w:rsid w:val="004449ED"/>
    <w:rsid w:val="00446FBC"/>
    <w:rsid w:val="0045472A"/>
    <w:rsid w:val="00467CD4"/>
    <w:rsid w:val="0047394A"/>
    <w:rsid w:val="00474048"/>
    <w:rsid w:val="00474379"/>
    <w:rsid w:val="00475433"/>
    <w:rsid w:val="00482525"/>
    <w:rsid w:val="00495178"/>
    <w:rsid w:val="004A616A"/>
    <w:rsid w:val="004B3889"/>
    <w:rsid w:val="004B4A4A"/>
    <w:rsid w:val="004B5390"/>
    <w:rsid w:val="004C34D3"/>
    <w:rsid w:val="004D0CA5"/>
    <w:rsid w:val="004D2684"/>
    <w:rsid w:val="004E3E8D"/>
    <w:rsid w:val="004F067B"/>
    <w:rsid w:val="0050439A"/>
    <w:rsid w:val="00516006"/>
    <w:rsid w:val="005233DB"/>
    <w:rsid w:val="0052609F"/>
    <w:rsid w:val="005359F6"/>
    <w:rsid w:val="00537DA6"/>
    <w:rsid w:val="00546A1C"/>
    <w:rsid w:val="00551A97"/>
    <w:rsid w:val="00552C9A"/>
    <w:rsid w:val="005758F9"/>
    <w:rsid w:val="005804C7"/>
    <w:rsid w:val="00585C11"/>
    <w:rsid w:val="005862E2"/>
    <w:rsid w:val="00586683"/>
    <w:rsid w:val="005A1232"/>
    <w:rsid w:val="005A395F"/>
    <w:rsid w:val="005A6762"/>
    <w:rsid w:val="005A77C9"/>
    <w:rsid w:val="005B40E1"/>
    <w:rsid w:val="005B5E3F"/>
    <w:rsid w:val="005D01ED"/>
    <w:rsid w:val="005D2AB4"/>
    <w:rsid w:val="005D376A"/>
    <w:rsid w:val="005D5140"/>
    <w:rsid w:val="005F2145"/>
    <w:rsid w:val="006003DD"/>
    <w:rsid w:val="0060478F"/>
    <w:rsid w:val="00607A64"/>
    <w:rsid w:val="00610477"/>
    <w:rsid w:val="006119A8"/>
    <w:rsid w:val="006146CE"/>
    <w:rsid w:val="006211CC"/>
    <w:rsid w:val="00626CE2"/>
    <w:rsid w:val="00626E52"/>
    <w:rsid w:val="00630705"/>
    <w:rsid w:val="00632F11"/>
    <w:rsid w:val="0064279E"/>
    <w:rsid w:val="006442D4"/>
    <w:rsid w:val="006572F2"/>
    <w:rsid w:val="00662DE5"/>
    <w:rsid w:val="00666A76"/>
    <w:rsid w:val="00670AC8"/>
    <w:rsid w:val="0067199D"/>
    <w:rsid w:val="00673D04"/>
    <w:rsid w:val="00683628"/>
    <w:rsid w:val="00684FDB"/>
    <w:rsid w:val="00687E80"/>
    <w:rsid w:val="006A59A4"/>
    <w:rsid w:val="006B5DD0"/>
    <w:rsid w:val="006B715C"/>
    <w:rsid w:val="006C4C56"/>
    <w:rsid w:val="006E1388"/>
    <w:rsid w:val="006E2977"/>
    <w:rsid w:val="006E48E3"/>
    <w:rsid w:val="006E69AA"/>
    <w:rsid w:val="006E7913"/>
    <w:rsid w:val="006F1FA3"/>
    <w:rsid w:val="006F6B48"/>
    <w:rsid w:val="00711E64"/>
    <w:rsid w:val="00712FF3"/>
    <w:rsid w:val="0071601D"/>
    <w:rsid w:val="00716683"/>
    <w:rsid w:val="007414E4"/>
    <w:rsid w:val="0074572A"/>
    <w:rsid w:val="00754EB7"/>
    <w:rsid w:val="00763B42"/>
    <w:rsid w:val="0077242A"/>
    <w:rsid w:val="0077491E"/>
    <w:rsid w:val="00774A9A"/>
    <w:rsid w:val="00775E54"/>
    <w:rsid w:val="00785952"/>
    <w:rsid w:val="00787561"/>
    <w:rsid w:val="0079563C"/>
    <w:rsid w:val="007A37D9"/>
    <w:rsid w:val="007A62FB"/>
    <w:rsid w:val="007B2FB5"/>
    <w:rsid w:val="007B5B78"/>
    <w:rsid w:val="007C28A8"/>
    <w:rsid w:val="007D28DC"/>
    <w:rsid w:val="007D4729"/>
    <w:rsid w:val="007E2FAF"/>
    <w:rsid w:val="007E5B94"/>
    <w:rsid w:val="007F0CDF"/>
    <w:rsid w:val="007F743F"/>
    <w:rsid w:val="00807B33"/>
    <w:rsid w:val="0081222B"/>
    <w:rsid w:val="00817316"/>
    <w:rsid w:val="00824BAE"/>
    <w:rsid w:val="00834790"/>
    <w:rsid w:val="008365D0"/>
    <w:rsid w:val="00836C7D"/>
    <w:rsid w:val="0086152B"/>
    <w:rsid w:val="00866381"/>
    <w:rsid w:val="008673B3"/>
    <w:rsid w:val="008907EA"/>
    <w:rsid w:val="00896290"/>
    <w:rsid w:val="008A3983"/>
    <w:rsid w:val="008A514A"/>
    <w:rsid w:val="008A637D"/>
    <w:rsid w:val="008A799F"/>
    <w:rsid w:val="008B2005"/>
    <w:rsid w:val="008B4C0D"/>
    <w:rsid w:val="008B6B9F"/>
    <w:rsid w:val="008C4CE9"/>
    <w:rsid w:val="008C7AF5"/>
    <w:rsid w:val="008D13DA"/>
    <w:rsid w:val="008D4CDC"/>
    <w:rsid w:val="008E3443"/>
    <w:rsid w:val="008E353E"/>
    <w:rsid w:val="008F13FE"/>
    <w:rsid w:val="008F3B94"/>
    <w:rsid w:val="009021AC"/>
    <w:rsid w:val="0091437D"/>
    <w:rsid w:val="00915318"/>
    <w:rsid w:val="00921190"/>
    <w:rsid w:val="00924FF7"/>
    <w:rsid w:val="0092683C"/>
    <w:rsid w:val="00930AFF"/>
    <w:rsid w:val="00933935"/>
    <w:rsid w:val="0094426C"/>
    <w:rsid w:val="00951A59"/>
    <w:rsid w:val="0095210D"/>
    <w:rsid w:val="0095761F"/>
    <w:rsid w:val="00957674"/>
    <w:rsid w:val="0095794D"/>
    <w:rsid w:val="009776BA"/>
    <w:rsid w:val="0098347E"/>
    <w:rsid w:val="009849AD"/>
    <w:rsid w:val="009862FD"/>
    <w:rsid w:val="009947DD"/>
    <w:rsid w:val="009948DA"/>
    <w:rsid w:val="00996136"/>
    <w:rsid w:val="00997E68"/>
    <w:rsid w:val="009A593C"/>
    <w:rsid w:val="009A7B01"/>
    <w:rsid w:val="009B3D73"/>
    <w:rsid w:val="009C2AA7"/>
    <w:rsid w:val="009C7173"/>
    <w:rsid w:val="009E03B9"/>
    <w:rsid w:val="009E27BA"/>
    <w:rsid w:val="009E338A"/>
    <w:rsid w:val="009E5AEF"/>
    <w:rsid w:val="009F6892"/>
    <w:rsid w:val="00A04213"/>
    <w:rsid w:val="00A04C2C"/>
    <w:rsid w:val="00A15327"/>
    <w:rsid w:val="00A22B5C"/>
    <w:rsid w:val="00A2374F"/>
    <w:rsid w:val="00A24CCD"/>
    <w:rsid w:val="00A27E94"/>
    <w:rsid w:val="00A34049"/>
    <w:rsid w:val="00A37C50"/>
    <w:rsid w:val="00A453E9"/>
    <w:rsid w:val="00A55333"/>
    <w:rsid w:val="00A578F4"/>
    <w:rsid w:val="00A623FA"/>
    <w:rsid w:val="00A8361B"/>
    <w:rsid w:val="00A95505"/>
    <w:rsid w:val="00A9598F"/>
    <w:rsid w:val="00A97384"/>
    <w:rsid w:val="00AA3984"/>
    <w:rsid w:val="00AC10D3"/>
    <w:rsid w:val="00AE3BE7"/>
    <w:rsid w:val="00AE44F5"/>
    <w:rsid w:val="00AE5838"/>
    <w:rsid w:val="00AF143F"/>
    <w:rsid w:val="00B043C4"/>
    <w:rsid w:val="00B0636D"/>
    <w:rsid w:val="00B134F2"/>
    <w:rsid w:val="00B2178D"/>
    <w:rsid w:val="00B22703"/>
    <w:rsid w:val="00B25740"/>
    <w:rsid w:val="00B26EBE"/>
    <w:rsid w:val="00B30F4F"/>
    <w:rsid w:val="00B317E5"/>
    <w:rsid w:val="00B350E7"/>
    <w:rsid w:val="00B4065D"/>
    <w:rsid w:val="00B5229A"/>
    <w:rsid w:val="00B52948"/>
    <w:rsid w:val="00B62CCF"/>
    <w:rsid w:val="00B63494"/>
    <w:rsid w:val="00B63801"/>
    <w:rsid w:val="00B85050"/>
    <w:rsid w:val="00B85345"/>
    <w:rsid w:val="00B90B5D"/>
    <w:rsid w:val="00B931DB"/>
    <w:rsid w:val="00B94742"/>
    <w:rsid w:val="00BA57BA"/>
    <w:rsid w:val="00BB3270"/>
    <w:rsid w:val="00BB6FE7"/>
    <w:rsid w:val="00BB77DC"/>
    <w:rsid w:val="00BC4577"/>
    <w:rsid w:val="00BC6BFF"/>
    <w:rsid w:val="00BD103A"/>
    <w:rsid w:val="00BE5B2E"/>
    <w:rsid w:val="00BF2FE4"/>
    <w:rsid w:val="00C016D4"/>
    <w:rsid w:val="00C02A48"/>
    <w:rsid w:val="00C04FC2"/>
    <w:rsid w:val="00C058A8"/>
    <w:rsid w:val="00C16F8F"/>
    <w:rsid w:val="00C21877"/>
    <w:rsid w:val="00C306A2"/>
    <w:rsid w:val="00C32466"/>
    <w:rsid w:val="00C34513"/>
    <w:rsid w:val="00C40271"/>
    <w:rsid w:val="00C415F0"/>
    <w:rsid w:val="00C41934"/>
    <w:rsid w:val="00C42FFB"/>
    <w:rsid w:val="00C45CAB"/>
    <w:rsid w:val="00C651C4"/>
    <w:rsid w:val="00C70109"/>
    <w:rsid w:val="00C75A72"/>
    <w:rsid w:val="00C81088"/>
    <w:rsid w:val="00C85CC4"/>
    <w:rsid w:val="00C93A4A"/>
    <w:rsid w:val="00C942FD"/>
    <w:rsid w:val="00C96893"/>
    <w:rsid w:val="00CA1774"/>
    <w:rsid w:val="00CA51D6"/>
    <w:rsid w:val="00CB27F4"/>
    <w:rsid w:val="00CC6FEB"/>
    <w:rsid w:val="00CD06CF"/>
    <w:rsid w:val="00CD1938"/>
    <w:rsid w:val="00CD21C7"/>
    <w:rsid w:val="00CD68BD"/>
    <w:rsid w:val="00CD6F8B"/>
    <w:rsid w:val="00CE4B9F"/>
    <w:rsid w:val="00CF28B1"/>
    <w:rsid w:val="00D05E2E"/>
    <w:rsid w:val="00D11DD8"/>
    <w:rsid w:val="00D145D5"/>
    <w:rsid w:val="00D15901"/>
    <w:rsid w:val="00D15EC7"/>
    <w:rsid w:val="00D25FB7"/>
    <w:rsid w:val="00D40974"/>
    <w:rsid w:val="00D51A92"/>
    <w:rsid w:val="00D54680"/>
    <w:rsid w:val="00D550B1"/>
    <w:rsid w:val="00D556A7"/>
    <w:rsid w:val="00D6022D"/>
    <w:rsid w:val="00D63DF0"/>
    <w:rsid w:val="00D718A1"/>
    <w:rsid w:val="00D74A45"/>
    <w:rsid w:val="00D76810"/>
    <w:rsid w:val="00D77599"/>
    <w:rsid w:val="00D81721"/>
    <w:rsid w:val="00D85B75"/>
    <w:rsid w:val="00D86911"/>
    <w:rsid w:val="00DA0D8D"/>
    <w:rsid w:val="00DA21E6"/>
    <w:rsid w:val="00DB168D"/>
    <w:rsid w:val="00DB175E"/>
    <w:rsid w:val="00DC6914"/>
    <w:rsid w:val="00DC6A2C"/>
    <w:rsid w:val="00DC773C"/>
    <w:rsid w:val="00DE62E4"/>
    <w:rsid w:val="00DF50DB"/>
    <w:rsid w:val="00DF77EF"/>
    <w:rsid w:val="00E07706"/>
    <w:rsid w:val="00E12FE8"/>
    <w:rsid w:val="00E166EE"/>
    <w:rsid w:val="00E265BE"/>
    <w:rsid w:val="00E26909"/>
    <w:rsid w:val="00E26B15"/>
    <w:rsid w:val="00E27D6E"/>
    <w:rsid w:val="00E30050"/>
    <w:rsid w:val="00E30BE1"/>
    <w:rsid w:val="00E35470"/>
    <w:rsid w:val="00E3615B"/>
    <w:rsid w:val="00E4241A"/>
    <w:rsid w:val="00E43D2A"/>
    <w:rsid w:val="00E530C5"/>
    <w:rsid w:val="00E551A6"/>
    <w:rsid w:val="00E60526"/>
    <w:rsid w:val="00E6151E"/>
    <w:rsid w:val="00E62854"/>
    <w:rsid w:val="00E6701F"/>
    <w:rsid w:val="00E706A5"/>
    <w:rsid w:val="00E82A4E"/>
    <w:rsid w:val="00E8737A"/>
    <w:rsid w:val="00E9079B"/>
    <w:rsid w:val="00E9522D"/>
    <w:rsid w:val="00E95938"/>
    <w:rsid w:val="00EA03E4"/>
    <w:rsid w:val="00EA7AC8"/>
    <w:rsid w:val="00EB63F7"/>
    <w:rsid w:val="00EC21F4"/>
    <w:rsid w:val="00EC68CF"/>
    <w:rsid w:val="00EC70DC"/>
    <w:rsid w:val="00ED5EE6"/>
    <w:rsid w:val="00ED66ED"/>
    <w:rsid w:val="00ED72E6"/>
    <w:rsid w:val="00EE340B"/>
    <w:rsid w:val="00EE4F40"/>
    <w:rsid w:val="00EE661A"/>
    <w:rsid w:val="00EF19EF"/>
    <w:rsid w:val="00EF2B85"/>
    <w:rsid w:val="00EF3D63"/>
    <w:rsid w:val="00EF6AF3"/>
    <w:rsid w:val="00F22774"/>
    <w:rsid w:val="00F30CA0"/>
    <w:rsid w:val="00F471F4"/>
    <w:rsid w:val="00F60BDB"/>
    <w:rsid w:val="00F60BDF"/>
    <w:rsid w:val="00F76566"/>
    <w:rsid w:val="00F84B3B"/>
    <w:rsid w:val="00F95146"/>
    <w:rsid w:val="00F9779F"/>
    <w:rsid w:val="00FA0C56"/>
    <w:rsid w:val="00FA5836"/>
    <w:rsid w:val="00FA78FE"/>
    <w:rsid w:val="00FA7E2C"/>
    <w:rsid w:val="00FB1E8E"/>
    <w:rsid w:val="00FD3195"/>
    <w:rsid w:val="00FD57D1"/>
    <w:rsid w:val="00FE0571"/>
    <w:rsid w:val="00FE3FB3"/>
    <w:rsid w:val="00FE5B4A"/>
    <w:rsid w:val="00FF53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A6F9F90-6B9B-4894-B4E1-28968DE3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774"/>
    <w:pPr>
      <w:ind w:left="720"/>
      <w:contextualSpacing/>
    </w:pPr>
  </w:style>
  <w:style w:type="table" w:styleId="a4">
    <w:name w:val="Table Grid"/>
    <w:basedOn w:val="a1"/>
    <w:uiPriority w:val="39"/>
    <w:rsid w:val="0033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C749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C7499"/>
  </w:style>
  <w:style w:type="paragraph" w:styleId="a7">
    <w:name w:val="footer"/>
    <w:basedOn w:val="a"/>
    <w:link w:val="a8"/>
    <w:uiPriority w:val="99"/>
    <w:unhideWhenUsed/>
    <w:rsid w:val="002C749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C7499"/>
  </w:style>
  <w:style w:type="paragraph" w:customStyle="1" w:styleId="2">
    <w:name w:val="Звичайний2"/>
    <w:qFormat/>
    <w:rsid w:val="008B6B9F"/>
    <w:pPr>
      <w:pBdr>
        <w:top w:val="nil"/>
        <w:left w:val="nil"/>
        <w:bottom w:val="nil"/>
        <w:right w:val="nil"/>
        <w:between w:val="nil"/>
      </w:pBdr>
      <w:spacing w:after="200" w:line="276" w:lineRule="auto"/>
    </w:pPr>
    <w:rPr>
      <w:rFonts w:ascii="Calibri" w:eastAsia="Calibri" w:hAnsi="Calibri" w:cs="Calibri"/>
      <w:szCs w:val="20"/>
      <w:lang w:eastAsia="uk-UA"/>
    </w:rPr>
  </w:style>
  <w:style w:type="paragraph" w:customStyle="1" w:styleId="1">
    <w:name w:val="Звичайний (веб)1"/>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2"/>
    <w:rsid w:val="00B90B5D"/>
    <w:pPr>
      <w:spacing w:before="100" w:beforeAutospacing="1" w:after="100" w:afterAutospacing="1" w:line="240" w:lineRule="auto"/>
    </w:pPr>
    <w:rPr>
      <w:rFonts w:ascii="Times New Roman" w:eastAsia="Times New Roman" w:hAnsi="Times New Roman"/>
      <w:color w:val="000000"/>
      <w:sz w:val="24"/>
    </w:rPr>
  </w:style>
  <w:style w:type="character" w:customStyle="1" w:styleId="10">
    <w:name w:val="Гіперпосилання1"/>
    <w:rsid w:val="00B0636D"/>
    <w:rPr>
      <w:color w:val="0563C1"/>
      <w:u w:val="single"/>
    </w:rPr>
  </w:style>
  <w:style w:type="paragraph" w:customStyle="1" w:styleId="Style2">
    <w:name w:val="Style 2"/>
    <w:basedOn w:val="2"/>
    <w:rsid w:val="001E2F82"/>
    <w:pPr>
      <w:widowControl w:val="0"/>
      <w:shd w:val="clear" w:color="auto" w:fill="FFFFFF"/>
      <w:spacing w:after="120" w:line="240" w:lineRule="auto"/>
      <w:outlineLvl w:val="1"/>
    </w:pPr>
    <w:rPr>
      <w:rFonts w:ascii="Times New Roman" w:eastAsia="Times New Roman" w:hAnsi="Times New Roman"/>
      <w:b/>
      <w:color w:val="000000"/>
      <w:sz w:val="26"/>
      <w:lang w:val="uk"/>
    </w:rPr>
  </w:style>
  <w:style w:type="paragraph" w:styleId="a9">
    <w:name w:val="footnote text"/>
    <w:basedOn w:val="a"/>
    <w:link w:val="11"/>
    <w:uiPriority w:val="9"/>
    <w:qFormat/>
    <w:rsid w:val="001E2F82"/>
    <w:pPr>
      <w:pBdr>
        <w:top w:val="nil"/>
        <w:left w:val="nil"/>
        <w:bottom w:val="nil"/>
        <w:right w:val="nil"/>
        <w:between w:val="nil"/>
      </w:pBdr>
      <w:spacing w:after="0" w:line="240" w:lineRule="auto"/>
    </w:pPr>
    <w:rPr>
      <w:rFonts w:ascii="Calibri" w:eastAsia="Calibri" w:hAnsi="Calibri" w:cs="Calibri"/>
      <w:sz w:val="20"/>
      <w:szCs w:val="20"/>
      <w:lang w:eastAsia="uk-UA"/>
    </w:rPr>
  </w:style>
  <w:style w:type="character" w:customStyle="1" w:styleId="aa">
    <w:name w:val="Текст виноски Знак"/>
    <w:basedOn w:val="a0"/>
    <w:uiPriority w:val="99"/>
    <w:semiHidden/>
    <w:rsid w:val="001E2F82"/>
    <w:rPr>
      <w:sz w:val="20"/>
      <w:szCs w:val="20"/>
    </w:rPr>
  </w:style>
  <w:style w:type="character" w:customStyle="1" w:styleId="11">
    <w:name w:val="Текст виноски Знак1"/>
    <w:basedOn w:val="a0"/>
    <w:link w:val="a9"/>
    <w:uiPriority w:val="9"/>
    <w:rsid w:val="001E2F82"/>
    <w:rPr>
      <w:rFonts w:ascii="Calibri" w:eastAsia="Calibri" w:hAnsi="Calibri" w:cs="Calibri"/>
      <w:sz w:val="20"/>
      <w:szCs w:val="20"/>
      <w:lang w:eastAsia="uk-UA"/>
    </w:rPr>
  </w:style>
  <w:style w:type="character" w:styleId="ab">
    <w:name w:val="footnote reference"/>
    <w:uiPriority w:val="9"/>
    <w:qFormat/>
    <w:rsid w:val="001E2F82"/>
    <w:rPr>
      <w:vertAlign w:val="superscript"/>
    </w:rPr>
  </w:style>
  <w:style w:type="character" w:styleId="ac">
    <w:name w:val="Hyperlink"/>
    <w:basedOn w:val="a0"/>
    <w:uiPriority w:val="99"/>
    <w:unhideWhenUsed/>
    <w:rsid w:val="0067199D"/>
    <w:rPr>
      <w:color w:val="0563C1" w:themeColor="hyperlink"/>
      <w:u w:val="single"/>
    </w:rPr>
  </w:style>
  <w:style w:type="paragraph" w:styleId="ad">
    <w:name w:val="Balloon Text"/>
    <w:basedOn w:val="a"/>
    <w:link w:val="ae"/>
    <w:uiPriority w:val="99"/>
    <w:semiHidden/>
    <w:unhideWhenUsed/>
    <w:rsid w:val="009E27BA"/>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E27BA"/>
    <w:rPr>
      <w:rFonts w:ascii="Segoe UI" w:hAnsi="Segoe UI" w:cs="Segoe UI"/>
      <w:sz w:val="18"/>
      <w:szCs w:val="18"/>
    </w:rPr>
  </w:style>
  <w:style w:type="character" w:customStyle="1" w:styleId="rvts0">
    <w:name w:val="rvts0"/>
    <w:basedOn w:val="a0"/>
    <w:rsid w:val="00A27E94"/>
  </w:style>
  <w:style w:type="paragraph" w:styleId="af">
    <w:name w:val="Normal (Web)"/>
    <w:aliases w:val="Обычный (Web"/>
    <w:basedOn w:val="a"/>
    <w:link w:val="af0"/>
    <w:rsid w:val="00A27E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27E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0">
    <w:name w:val="Звичайний (веб) Знак"/>
    <w:aliases w:val="Обычный (Web Знак"/>
    <w:link w:val="af"/>
    <w:rsid w:val="00A27E94"/>
    <w:rPr>
      <w:rFonts w:ascii="Times New Roman" w:eastAsia="Times New Roman" w:hAnsi="Times New Roman" w:cs="Times New Roman"/>
      <w:sz w:val="24"/>
      <w:szCs w:val="24"/>
      <w:lang w:eastAsia="uk-UA"/>
    </w:rPr>
  </w:style>
  <w:style w:type="paragraph" w:styleId="af1">
    <w:name w:val="No Spacing"/>
    <w:qFormat/>
    <w:rsid w:val="00D556A7"/>
    <w:pPr>
      <w:spacing w:after="0" w:line="240" w:lineRule="auto"/>
    </w:pPr>
    <w:rPr>
      <w:rFonts w:ascii="Calibri" w:eastAsia="Calibri" w:hAnsi="Calibri" w:cs="Times New Roman"/>
      <w:lang w:val="ru-RU"/>
    </w:rPr>
  </w:style>
  <w:style w:type="paragraph" w:styleId="af2">
    <w:name w:val="Body Text"/>
    <w:basedOn w:val="a"/>
    <w:link w:val="af3"/>
    <w:qFormat/>
    <w:rsid w:val="00F22774"/>
    <w:pPr>
      <w:widowControl w:val="0"/>
      <w:spacing w:after="0" w:line="240" w:lineRule="auto"/>
      <w:ind w:left="361"/>
      <w:jc w:val="both"/>
    </w:pPr>
    <w:rPr>
      <w:rFonts w:ascii="Times New Roman" w:eastAsia="Times New Roman" w:hAnsi="Times New Roman" w:cs="Times New Roman"/>
      <w:sz w:val="28"/>
      <w:szCs w:val="28"/>
    </w:rPr>
  </w:style>
  <w:style w:type="character" w:customStyle="1" w:styleId="af3">
    <w:name w:val="Основний текст Знак"/>
    <w:basedOn w:val="a0"/>
    <w:link w:val="af2"/>
    <w:rsid w:val="00F2277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789">
      <w:bodyDiv w:val="1"/>
      <w:marLeft w:val="0"/>
      <w:marRight w:val="0"/>
      <w:marTop w:val="0"/>
      <w:marBottom w:val="0"/>
      <w:divBdr>
        <w:top w:val="none" w:sz="0" w:space="0" w:color="auto"/>
        <w:left w:val="none" w:sz="0" w:space="0" w:color="auto"/>
        <w:bottom w:val="none" w:sz="0" w:space="0" w:color="auto"/>
        <w:right w:val="none" w:sz="0" w:space="0" w:color="auto"/>
      </w:divBdr>
    </w:div>
    <w:div w:id="274601146">
      <w:bodyDiv w:val="1"/>
      <w:marLeft w:val="0"/>
      <w:marRight w:val="0"/>
      <w:marTop w:val="0"/>
      <w:marBottom w:val="0"/>
      <w:divBdr>
        <w:top w:val="none" w:sz="0" w:space="0" w:color="auto"/>
        <w:left w:val="none" w:sz="0" w:space="0" w:color="auto"/>
        <w:bottom w:val="none" w:sz="0" w:space="0" w:color="auto"/>
        <w:right w:val="none" w:sz="0" w:space="0" w:color="auto"/>
      </w:divBdr>
    </w:div>
    <w:div w:id="4203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ua/uk/crs-5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0D126-F61A-4522-BAE0-97F863C2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18111</Words>
  <Characters>10324</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ДИБКО Сергій Миколайович</dc:creator>
  <cp:keywords/>
  <dc:description/>
  <cp:lastModifiedBy>ДИБКО Сергій Миколайович</cp:lastModifiedBy>
  <cp:revision>2</cp:revision>
  <cp:lastPrinted>2025-12-08T13:47:00Z</cp:lastPrinted>
  <dcterms:created xsi:type="dcterms:W3CDTF">2025-12-19T12:44:00Z</dcterms:created>
  <dcterms:modified xsi:type="dcterms:W3CDTF">2025-12-19T12:44:00Z</dcterms:modified>
</cp:coreProperties>
</file>