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FB1C" w14:textId="77777777" w:rsidR="00100A17" w:rsidRDefault="007426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ПЛАН РЕАЛІЗАЦІЇ ДЕРЖАВНОЇ ПОЛІТИКИ</w:t>
      </w:r>
    </w:p>
    <w:p w14:paraId="2FDD608D" w14:textId="77777777" w:rsidR="00100A17" w:rsidRDefault="007426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досягненню цілі  6.2. «Платники податків мають нижче податкове навантаження та значно менше часу витрачають на їх адміністрування»</w:t>
      </w:r>
    </w:p>
    <w:p w14:paraId="5ACDD2F8" w14:textId="77777777" w:rsidR="00100A17" w:rsidRDefault="007426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 діяльності Кабінету Міністрів України</w:t>
      </w:r>
    </w:p>
    <w:tbl>
      <w:tblPr>
        <w:tblStyle w:val="a5"/>
        <w:tblW w:w="15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595"/>
        <w:gridCol w:w="2351"/>
        <w:gridCol w:w="2268"/>
        <w:gridCol w:w="2127"/>
        <w:gridCol w:w="1536"/>
        <w:gridCol w:w="1549"/>
        <w:gridCol w:w="1741"/>
      </w:tblGrid>
      <w:tr w:rsidR="00100A17" w14:paraId="63A98824" w14:textId="77777777">
        <w:trPr>
          <w:jc w:val="center"/>
        </w:trPr>
        <w:tc>
          <w:tcPr>
            <w:tcW w:w="1800" w:type="dxa"/>
            <w:vAlign w:val="center"/>
          </w:tcPr>
          <w:p w14:paraId="25235474" w14:textId="77777777" w:rsidR="00100A17" w:rsidRDefault="007426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Ціль</w:t>
            </w:r>
          </w:p>
        </w:tc>
        <w:tc>
          <w:tcPr>
            <w:tcW w:w="2595" w:type="dxa"/>
            <w:vAlign w:val="center"/>
          </w:tcPr>
          <w:p w14:paraId="576BB03E" w14:textId="77777777" w:rsidR="00100A17" w:rsidRDefault="007426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</w:p>
        </w:tc>
        <w:tc>
          <w:tcPr>
            <w:tcW w:w="2351" w:type="dxa"/>
            <w:vAlign w:val="center"/>
          </w:tcPr>
          <w:p w14:paraId="59552D03" w14:textId="77777777" w:rsidR="00100A17" w:rsidRDefault="00742628">
            <w:pPr>
              <w:spacing w:after="12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268" w:type="dxa"/>
            <w:vAlign w:val="center"/>
          </w:tcPr>
          <w:p w14:paraId="33ACBAE9" w14:textId="77777777" w:rsidR="00100A17" w:rsidRDefault="00742628">
            <w:pPr>
              <w:spacing w:after="12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Захід </w:t>
            </w:r>
          </w:p>
        </w:tc>
        <w:tc>
          <w:tcPr>
            <w:tcW w:w="2127" w:type="dxa"/>
            <w:vAlign w:val="center"/>
          </w:tcPr>
          <w:p w14:paraId="048B48ED" w14:textId="77777777" w:rsidR="00100A17" w:rsidRDefault="007426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заходу</w:t>
            </w:r>
          </w:p>
        </w:tc>
        <w:tc>
          <w:tcPr>
            <w:tcW w:w="1536" w:type="dxa"/>
            <w:vAlign w:val="center"/>
          </w:tcPr>
          <w:p w14:paraId="6E795C20" w14:textId="77777777" w:rsidR="00100A17" w:rsidRDefault="007426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Початок виконання</w:t>
            </w:r>
          </w:p>
        </w:tc>
        <w:tc>
          <w:tcPr>
            <w:tcW w:w="1549" w:type="dxa"/>
            <w:vAlign w:val="center"/>
          </w:tcPr>
          <w:p w14:paraId="40D02206" w14:textId="77777777" w:rsidR="00100A17" w:rsidRDefault="007426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Закінчення виконання</w:t>
            </w:r>
          </w:p>
        </w:tc>
        <w:tc>
          <w:tcPr>
            <w:tcW w:w="1741" w:type="dxa"/>
            <w:vAlign w:val="center"/>
          </w:tcPr>
          <w:p w14:paraId="0BB61753" w14:textId="77777777" w:rsidR="00100A17" w:rsidRDefault="007426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-ний</w:t>
            </w:r>
          </w:p>
        </w:tc>
      </w:tr>
      <w:tr w:rsidR="00100A17" w14:paraId="07C631AC" w14:textId="77777777">
        <w:trPr>
          <w:jc w:val="center"/>
        </w:trPr>
        <w:tc>
          <w:tcPr>
            <w:tcW w:w="1800" w:type="dxa"/>
            <w:vAlign w:val="center"/>
          </w:tcPr>
          <w:p w14:paraId="79D8C7BC" w14:textId="77777777" w:rsidR="00100A17" w:rsidRDefault="00100A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0C735E67" w14:textId="77777777" w:rsidR="00100A17" w:rsidRDefault="00100A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40F9467F" w14:textId="77777777" w:rsidR="00100A17" w:rsidRDefault="00100A17">
            <w:pPr>
              <w:spacing w:after="12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124F01" w14:textId="77777777" w:rsidR="00100A17" w:rsidRDefault="00100A17">
            <w:pPr>
              <w:spacing w:after="12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6D9D2C" w14:textId="77777777" w:rsidR="00100A17" w:rsidRDefault="00100A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3338996" w14:textId="77777777" w:rsidR="00100A17" w:rsidRDefault="00100A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B3208D9" w14:textId="77777777" w:rsidR="00100A17" w:rsidRDefault="00100A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398A4001" w14:textId="77777777" w:rsidR="00100A17" w:rsidRDefault="00100A1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17" w14:paraId="51DB88F9" w14:textId="77777777">
        <w:trPr>
          <w:jc w:val="center"/>
        </w:trPr>
        <w:tc>
          <w:tcPr>
            <w:tcW w:w="1800" w:type="dxa"/>
          </w:tcPr>
          <w:p w14:paraId="596C35A7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6.2. «Платники податків мають нижче податкове навантаження та значно менше часу витрачають на їх адміністрування»</w:t>
            </w:r>
          </w:p>
          <w:p w14:paraId="27531AEA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Програми діяльності Кабінету Міністрів України</w:t>
            </w:r>
          </w:p>
        </w:tc>
        <w:tc>
          <w:tcPr>
            <w:tcW w:w="2595" w:type="dxa"/>
          </w:tcPr>
          <w:p w14:paraId="3A3C5548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Ефективне застосування стимулюючої моделі оподаткування економіки</w:t>
            </w:r>
          </w:p>
        </w:tc>
        <w:tc>
          <w:tcPr>
            <w:tcW w:w="2351" w:type="dxa"/>
            <w:shd w:val="clear" w:color="auto" w:fill="auto"/>
          </w:tcPr>
          <w:p w14:paraId="37A06F91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Розробка змін до Податкового кодексу України з метою зменшення податкового навантаження на платників податків (в частині податку на доходи фізичних осіб (ПДФО))</w:t>
            </w:r>
          </w:p>
        </w:tc>
        <w:tc>
          <w:tcPr>
            <w:tcW w:w="2268" w:type="dxa"/>
          </w:tcPr>
          <w:p w14:paraId="20E4E14C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Розробити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розгляд Кабінету Міністрів України відповідних проектів законодавчих актів щодо змін до Податкового кодексу</w:t>
            </w:r>
          </w:p>
        </w:tc>
        <w:tc>
          <w:tcPr>
            <w:tcW w:w="2127" w:type="dxa"/>
          </w:tcPr>
          <w:p w14:paraId="07A3EF5D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37227297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F92E059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741" w:type="dxa"/>
          </w:tcPr>
          <w:p w14:paraId="00B599D7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207CE439" w14:textId="77777777">
        <w:trPr>
          <w:jc w:val="center"/>
        </w:trPr>
        <w:tc>
          <w:tcPr>
            <w:tcW w:w="1800" w:type="dxa"/>
          </w:tcPr>
          <w:p w14:paraId="6E229751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4013E215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5D50995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Вдосконалення процедур оподаткування нерухомого майна (земельних ділянок)</w:t>
            </w:r>
          </w:p>
        </w:tc>
        <w:tc>
          <w:tcPr>
            <w:tcW w:w="2268" w:type="dxa"/>
          </w:tcPr>
          <w:p w14:paraId="68DD7DAE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Розробити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розгляд Кабінету Міністрів України відповідних проектів законодавчих актів</w:t>
            </w:r>
          </w:p>
        </w:tc>
        <w:tc>
          <w:tcPr>
            <w:tcW w:w="2127" w:type="dxa"/>
          </w:tcPr>
          <w:p w14:paraId="142B7346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61F20FF5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E5B0771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741" w:type="dxa"/>
          </w:tcPr>
          <w:p w14:paraId="253940EF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4B2A95C0" w14:textId="77777777">
        <w:trPr>
          <w:jc w:val="center"/>
        </w:trPr>
        <w:tc>
          <w:tcPr>
            <w:tcW w:w="1800" w:type="dxa"/>
          </w:tcPr>
          <w:p w14:paraId="724C188D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6C56BBC0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66DAF8E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Перегляд екологічного податку</w:t>
            </w:r>
          </w:p>
        </w:tc>
        <w:tc>
          <w:tcPr>
            <w:tcW w:w="2268" w:type="dxa"/>
          </w:tcPr>
          <w:p w14:paraId="48F4CFB3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Розробити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розгляд Кабінету Міністрів України відповідних проектів законодавчих актів</w:t>
            </w:r>
          </w:p>
        </w:tc>
        <w:tc>
          <w:tcPr>
            <w:tcW w:w="2127" w:type="dxa"/>
          </w:tcPr>
          <w:p w14:paraId="72D0DC31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519C3FA8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242F39C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741" w:type="dxa"/>
          </w:tcPr>
          <w:p w14:paraId="0D8890E0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6B7608D3" w14:textId="77777777">
        <w:trPr>
          <w:jc w:val="center"/>
        </w:trPr>
        <w:tc>
          <w:tcPr>
            <w:tcW w:w="1800" w:type="dxa"/>
          </w:tcPr>
          <w:p w14:paraId="3BBFBF51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461B54BA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Ефективна протидія зловживанням з боку бізнесу податковими правилами</w:t>
            </w:r>
          </w:p>
        </w:tc>
        <w:tc>
          <w:tcPr>
            <w:tcW w:w="2351" w:type="dxa"/>
            <w:shd w:val="clear" w:color="auto" w:fill="auto"/>
          </w:tcPr>
          <w:p w14:paraId="218E364B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Прийняття пакету законів по реалізації BEPS</w:t>
            </w:r>
          </w:p>
        </w:tc>
        <w:tc>
          <w:tcPr>
            <w:tcW w:w="2268" w:type="dxa"/>
          </w:tcPr>
          <w:p w14:paraId="67C5A31A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Прийняття Верховною радою  законопроекту №1210,  (у разі неприйняття - розробити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розгляд Кабінету Міністрів власний законопроект  щодо реалізації BEPS)</w:t>
            </w:r>
          </w:p>
        </w:tc>
        <w:tc>
          <w:tcPr>
            <w:tcW w:w="2127" w:type="dxa"/>
          </w:tcPr>
          <w:p w14:paraId="240EFDB4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6E27B363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9C45F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41" w:type="dxa"/>
          </w:tcPr>
          <w:p w14:paraId="6B8F1719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3803E012" w14:textId="77777777">
        <w:trPr>
          <w:jc w:val="center"/>
        </w:trPr>
        <w:tc>
          <w:tcPr>
            <w:tcW w:w="1800" w:type="dxa"/>
          </w:tcPr>
          <w:p w14:paraId="2A3D727A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125D747C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264A7B6F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Запровадження FATCA та стандарту CRS</w:t>
            </w:r>
          </w:p>
        </w:tc>
        <w:tc>
          <w:tcPr>
            <w:tcW w:w="2268" w:type="dxa"/>
          </w:tcPr>
          <w:p w14:paraId="126E289E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Прийняти проект Закону України «Про внесення змін до закону "Про банки та банківську діяльність, Податкового кодексу та ін." Підписати угоду про Автоматичний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обмін фінансовою та податковою інформацією (МСАА)</w:t>
            </w:r>
          </w:p>
        </w:tc>
        <w:tc>
          <w:tcPr>
            <w:tcW w:w="2127" w:type="dxa"/>
          </w:tcPr>
          <w:p w14:paraId="27190054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Нормативне забезпечення </w:t>
            </w:r>
          </w:p>
        </w:tc>
        <w:tc>
          <w:tcPr>
            <w:tcW w:w="1536" w:type="dxa"/>
          </w:tcPr>
          <w:p w14:paraId="052E6292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874AE92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  <w:p w14:paraId="7E281293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D9C51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2C6A3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B34AD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0CC67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E7969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4A3DB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E3C84" w14:textId="52394CB8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14:paraId="7D844853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9714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BCF15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83C86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A742070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Мінфін</w:t>
            </w:r>
          </w:p>
          <w:p w14:paraId="2942C34C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14B0A0A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6CCC36D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872035D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78F7F91F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C1D2182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49B4CD2" w14:textId="77777777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886D772" w14:textId="240D31F8" w:rsidR="00E96896" w:rsidRDefault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</w:t>
            </w:r>
          </w:p>
        </w:tc>
      </w:tr>
      <w:tr w:rsidR="00100A17" w14:paraId="08E3128B" w14:textId="77777777">
        <w:trPr>
          <w:jc w:val="center"/>
        </w:trPr>
        <w:tc>
          <w:tcPr>
            <w:tcW w:w="1800" w:type="dxa"/>
          </w:tcPr>
          <w:p w14:paraId="07B7DA19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3336B677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502D4B6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Ефективне використання механізмів трансфертного ціноутворення</w:t>
            </w:r>
          </w:p>
        </w:tc>
        <w:tc>
          <w:tcPr>
            <w:tcW w:w="2268" w:type="dxa"/>
          </w:tcPr>
          <w:p w14:paraId="68A73004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Розробити та затвердити відповідними наказами алгоритм дій органів ДПС  по удосконаленню контролю за трансфертним ціноутворенням</w:t>
            </w:r>
          </w:p>
        </w:tc>
        <w:tc>
          <w:tcPr>
            <w:tcW w:w="2127" w:type="dxa"/>
          </w:tcPr>
          <w:p w14:paraId="70EA0ADA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Нормативне забезпечення, організаційні заходи</w:t>
            </w:r>
          </w:p>
        </w:tc>
        <w:tc>
          <w:tcPr>
            <w:tcW w:w="1536" w:type="dxa"/>
          </w:tcPr>
          <w:p w14:paraId="5DAF41A2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775C82F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41" w:type="dxa"/>
          </w:tcPr>
          <w:p w14:paraId="6C8D6EDD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3A9D53E0" w14:textId="77777777">
        <w:trPr>
          <w:jc w:val="center"/>
        </w:trPr>
        <w:tc>
          <w:tcPr>
            <w:tcW w:w="1800" w:type="dxa"/>
          </w:tcPr>
          <w:p w14:paraId="0A4B1486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7D5F0ABA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Вибудування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ефективної взаємодії податкових органів з платниками податків </w:t>
            </w:r>
          </w:p>
          <w:p w14:paraId="422B8EA9" w14:textId="77777777" w:rsidR="00100A17" w:rsidRDefault="00100A17">
            <w:pPr>
              <w:widowControl w:val="0"/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1C0CC46F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Запровадження горизонтального моніторингу</w:t>
            </w:r>
          </w:p>
        </w:tc>
        <w:tc>
          <w:tcPr>
            <w:tcW w:w="2268" w:type="dxa"/>
          </w:tcPr>
          <w:p w14:paraId="30D8A467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Для ефективного управління системою горизонтального моніторингу податковою службою розробляються чіткі інструкції для посадових осіб податкових органів, які будуть працювати за програмою горизонтального моніторингу</w:t>
            </w:r>
          </w:p>
        </w:tc>
        <w:tc>
          <w:tcPr>
            <w:tcW w:w="2127" w:type="dxa"/>
          </w:tcPr>
          <w:p w14:paraId="0227C13D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Нормативне забезпечення</w:t>
            </w:r>
          </w:p>
        </w:tc>
        <w:tc>
          <w:tcPr>
            <w:tcW w:w="1536" w:type="dxa"/>
          </w:tcPr>
          <w:p w14:paraId="4A2CEF04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8DA4C97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29B9090F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5BD5815C" w14:textId="77777777">
        <w:trPr>
          <w:jc w:val="center"/>
        </w:trPr>
        <w:tc>
          <w:tcPr>
            <w:tcW w:w="1800" w:type="dxa"/>
          </w:tcPr>
          <w:p w14:paraId="40A78088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74FAB82C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17856DC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Розширення застосування новітніх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електронних технологій і сервісів, запровадження електронної документальної перевірки (е-аудиту) спочатку великих платників податків, а в подальшому всіх платників</w:t>
            </w:r>
          </w:p>
        </w:tc>
        <w:tc>
          <w:tcPr>
            <w:tcW w:w="2268" w:type="dxa"/>
          </w:tcPr>
          <w:p w14:paraId="10A91EE6" w14:textId="77777777" w:rsidR="00100A17" w:rsidRDefault="00742628">
            <w:pPr>
              <w:widowControl w:val="0"/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Розробка відповідних нормативно-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правових актів </w:t>
            </w:r>
          </w:p>
          <w:p w14:paraId="43132363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4171E5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Нормативне забезпечення</w:t>
            </w:r>
          </w:p>
        </w:tc>
        <w:tc>
          <w:tcPr>
            <w:tcW w:w="1536" w:type="dxa"/>
          </w:tcPr>
          <w:p w14:paraId="79BB2B5D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C7B9270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4BAD8BB5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20F0EA85" w14:textId="77777777">
        <w:trPr>
          <w:jc w:val="center"/>
        </w:trPr>
        <w:tc>
          <w:tcPr>
            <w:tcW w:w="1800" w:type="dxa"/>
          </w:tcPr>
          <w:p w14:paraId="28D081C3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620ED96C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EB7FE4A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Збільшення кількості випадків досудового врегулювання податкових спорів</w:t>
            </w:r>
          </w:p>
        </w:tc>
        <w:tc>
          <w:tcPr>
            <w:tcW w:w="2268" w:type="dxa"/>
          </w:tcPr>
          <w:p w14:paraId="23A358F7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Пришвидшення адміністративного розгляду органами ДПС скарг платників, шляхом удосконалення нормативно-правової бази     </w:t>
            </w:r>
          </w:p>
        </w:tc>
        <w:tc>
          <w:tcPr>
            <w:tcW w:w="2127" w:type="dxa"/>
          </w:tcPr>
          <w:p w14:paraId="4C98CDC7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1D1B212A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4D401E1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41" w:type="dxa"/>
          </w:tcPr>
          <w:p w14:paraId="4458E25D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74EB92D1" w14:textId="77777777">
        <w:trPr>
          <w:jc w:val="center"/>
        </w:trPr>
        <w:tc>
          <w:tcPr>
            <w:tcW w:w="1800" w:type="dxa"/>
          </w:tcPr>
          <w:p w14:paraId="5561B6E6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20B27371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79038060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0EA46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Впровадження системи моніторингу результативності розгляду судами податкових спорів, що пройшли процедуру адміністративного оскарження </w:t>
            </w:r>
          </w:p>
        </w:tc>
        <w:tc>
          <w:tcPr>
            <w:tcW w:w="2127" w:type="dxa"/>
          </w:tcPr>
          <w:p w14:paraId="1F083B99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  <w:p w14:paraId="19E330F4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9C859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заходи </w:t>
            </w:r>
          </w:p>
        </w:tc>
        <w:tc>
          <w:tcPr>
            <w:tcW w:w="1536" w:type="dxa"/>
          </w:tcPr>
          <w:p w14:paraId="2CE7D1A7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462CCE8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6D5BC6EE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ДПС</w:t>
            </w:r>
          </w:p>
        </w:tc>
      </w:tr>
      <w:tr w:rsidR="00100A17" w14:paraId="0A12C0A9" w14:textId="77777777">
        <w:trPr>
          <w:jc w:val="center"/>
        </w:trPr>
        <w:tc>
          <w:tcPr>
            <w:tcW w:w="1800" w:type="dxa"/>
          </w:tcPr>
          <w:p w14:paraId="0C6C4D98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31E988D3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732E0DD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E972CD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Підготовка та оприлюднення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звіту про результати розгляду податкових спорів в адміністративному та судовому порядку, який міститиме огляд найбільш поширених спірних питань, що стають предметом оскарження, та належного шляху їх вирішення (який враховуватиме висновки, викладені у Постановах Верховного Суду)    </w:t>
            </w:r>
          </w:p>
        </w:tc>
        <w:tc>
          <w:tcPr>
            <w:tcW w:w="2127" w:type="dxa"/>
          </w:tcPr>
          <w:p w14:paraId="07E5E743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Нормативне забезпечення </w:t>
            </w:r>
          </w:p>
          <w:p w14:paraId="19E59F14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47C6A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заходи </w:t>
            </w:r>
          </w:p>
        </w:tc>
        <w:tc>
          <w:tcPr>
            <w:tcW w:w="1536" w:type="dxa"/>
          </w:tcPr>
          <w:p w14:paraId="41F5A02F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70F1554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68B1DA5B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ДПС</w:t>
            </w:r>
          </w:p>
        </w:tc>
      </w:tr>
      <w:tr w:rsidR="00100A17" w14:paraId="6892A4FC" w14:textId="77777777">
        <w:trPr>
          <w:jc w:val="center"/>
        </w:trPr>
        <w:tc>
          <w:tcPr>
            <w:tcW w:w="1800" w:type="dxa"/>
          </w:tcPr>
          <w:p w14:paraId="0C75C094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1C69B58D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1E669626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B04EC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Узагальнення практики розгляду податкових спорів в адміністративному та судовому порядках, інформування за результатами територіальних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органів ДПС   </w:t>
            </w:r>
          </w:p>
        </w:tc>
        <w:tc>
          <w:tcPr>
            <w:tcW w:w="2127" w:type="dxa"/>
          </w:tcPr>
          <w:p w14:paraId="3618B8C3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Нормативне забезпечення </w:t>
            </w:r>
          </w:p>
          <w:p w14:paraId="6D74E14F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4970D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заходи </w:t>
            </w:r>
          </w:p>
        </w:tc>
        <w:tc>
          <w:tcPr>
            <w:tcW w:w="1536" w:type="dxa"/>
          </w:tcPr>
          <w:p w14:paraId="3D53913C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9F77786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35B12985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ДПС</w:t>
            </w:r>
          </w:p>
        </w:tc>
      </w:tr>
      <w:tr w:rsidR="00100A17" w14:paraId="237AC2C1" w14:textId="77777777">
        <w:trPr>
          <w:jc w:val="center"/>
        </w:trPr>
        <w:tc>
          <w:tcPr>
            <w:tcW w:w="1800" w:type="dxa"/>
          </w:tcPr>
          <w:p w14:paraId="5CD0574C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3FB1F333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28CBB748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31123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Розроблення та супроводження проектів актів стосовно внесення змін до законодавства щодо забезпечення єдиного підходу до розгляду скарг в адміністративному порядку, розширення можливості всебічного дослідження матеріалів скарг платників ЄСВ, впровадження кращих світових практик, забезпечення дотримання принципів адміністративної процедури належного врядування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7" w:type="dxa"/>
          </w:tcPr>
          <w:p w14:paraId="69F5263B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  <w:p w14:paraId="7CC8A050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B1912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заходи </w:t>
            </w:r>
          </w:p>
        </w:tc>
        <w:tc>
          <w:tcPr>
            <w:tcW w:w="1536" w:type="dxa"/>
          </w:tcPr>
          <w:p w14:paraId="1FBD92B2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6B17142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2052CC77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669E83B1" w14:textId="77777777">
        <w:trPr>
          <w:jc w:val="center"/>
        </w:trPr>
        <w:tc>
          <w:tcPr>
            <w:tcW w:w="1800" w:type="dxa"/>
          </w:tcPr>
          <w:p w14:paraId="378E3191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65105E24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FF87C72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Спрощення податкової звітності по основним видам податків </w:t>
            </w:r>
          </w:p>
        </w:tc>
        <w:tc>
          <w:tcPr>
            <w:tcW w:w="2268" w:type="dxa"/>
          </w:tcPr>
          <w:p w14:paraId="3ACAF46F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 Розробка нормативно-правової бази</w:t>
            </w:r>
          </w:p>
        </w:tc>
        <w:tc>
          <w:tcPr>
            <w:tcW w:w="2127" w:type="dxa"/>
          </w:tcPr>
          <w:p w14:paraId="17102A0E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622A2BDB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6E1696C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41" w:type="dxa"/>
          </w:tcPr>
          <w:p w14:paraId="10960730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2F26C772" w14:textId="77777777">
        <w:trPr>
          <w:jc w:val="center"/>
        </w:trPr>
        <w:tc>
          <w:tcPr>
            <w:tcW w:w="1800" w:type="dxa"/>
          </w:tcPr>
          <w:p w14:paraId="6A2F1389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2B0D60BD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B44F0B4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2EC26" w14:textId="5E031F4A" w:rsidR="00100A17" w:rsidRDefault="00742628" w:rsidP="00E96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Нормативно-правове забезпечення імплементації законодавчих норм щодо запровадження єдиного рахунку для сплати податків </w:t>
            </w:r>
          </w:p>
        </w:tc>
        <w:tc>
          <w:tcPr>
            <w:tcW w:w="2127" w:type="dxa"/>
          </w:tcPr>
          <w:p w14:paraId="5CBA67F0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76323EDF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0A2E54E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741" w:type="dxa"/>
          </w:tcPr>
          <w:p w14:paraId="04439138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Мінфін, ДПС </w:t>
            </w:r>
          </w:p>
        </w:tc>
      </w:tr>
      <w:tr w:rsidR="00100A17" w14:paraId="3D455FD0" w14:textId="77777777">
        <w:trPr>
          <w:jc w:val="center"/>
        </w:trPr>
        <w:tc>
          <w:tcPr>
            <w:tcW w:w="1800" w:type="dxa"/>
          </w:tcPr>
          <w:p w14:paraId="7DBE24EE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029BA814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288BA876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CA7C42" w14:textId="4437DF2F" w:rsidR="00100A17" w:rsidRDefault="00742628" w:rsidP="00E96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Створити умови для подання платниками ЄСВ, платниками податків, у тому числі податковими агентами, контролюючим органам єдиної звітності з ЄСВ та ПДФО    </w:t>
            </w:r>
          </w:p>
        </w:tc>
        <w:tc>
          <w:tcPr>
            <w:tcW w:w="2127" w:type="dxa"/>
          </w:tcPr>
          <w:p w14:paraId="430D9BBC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  <w:p w14:paraId="7C1C5821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заходи </w:t>
            </w:r>
          </w:p>
        </w:tc>
        <w:tc>
          <w:tcPr>
            <w:tcW w:w="1536" w:type="dxa"/>
          </w:tcPr>
          <w:p w14:paraId="666DEC36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20BC822" w14:textId="4D202699" w:rsidR="00100A17" w:rsidRDefault="00742628" w:rsidP="00E9689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E968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968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14:paraId="39098523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Мінфін, ДПС, Держказначейство </w:t>
            </w:r>
          </w:p>
        </w:tc>
      </w:tr>
      <w:tr w:rsidR="00100A17" w14:paraId="6BAB5935" w14:textId="77777777">
        <w:trPr>
          <w:jc w:val="center"/>
        </w:trPr>
        <w:tc>
          <w:tcPr>
            <w:tcW w:w="1800" w:type="dxa"/>
          </w:tcPr>
          <w:p w14:paraId="29798F12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37727D95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E488104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Зменшення кількості часу, який витрачається платниками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податків на підготовку та подання податкової звітності згідно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8A3FA8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Збільшити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ідсоток послуг, які дотичні до оподаткування,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що надаються онлайн через електронний кабінет платника податків</w:t>
            </w:r>
          </w:p>
        </w:tc>
        <w:tc>
          <w:tcPr>
            <w:tcW w:w="2127" w:type="dxa"/>
          </w:tcPr>
          <w:p w14:paraId="18B8FBA2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Організаційні заходи</w:t>
            </w:r>
          </w:p>
        </w:tc>
        <w:tc>
          <w:tcPr>
            <w:tcW w:w="1536" w:type="dxa"/>
          </w:tcPr>
          <w:p w14:paraId="0B9A2309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333ED80D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0CF34504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  <w:tr w:rsidR="00100A17" w14:paraId="030F62C0" w14:textId="77777777">
        <w:trPr>
          <w:jc w:val="center"/>
        </w:trPr>
        <w:tc>
          <w:tcPr>
            <w:tcW w:w="1800" w:type="dxa"/>
          </w:tcPr>
          <w:p w14:paraId="278A2D48" w14:textId="77777777" w:rsidR="00100A17" w:rsidRDefault="00100A1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7AF7F3B3" w14:textId="77777777" w:rsidR="00100A17" w:rsidRDefault="00100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154D2459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Забезпечення функціонування ДПС як єдиної юридичної особи </w:t>
            </w:r>
          </w:p>
        </w:tc>
        <w:tc>
          <w:tcPr>
            <w:tcW w:w="2268" w:type="dxa"/>
          </w:tcPr>
          <w:p w14:paraId="4B7829CC" w14:textId="77777777" w:rsidR="00100A17" w:rsidRDefault="0074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Прийняти проект Закону щодо функціонування ДПС як єдиної юридичної особи </w:t>
            </w:r>
          </w:p>
        </w:tc>
        <w:tc>
          <w:tcPr>
            <w:tcW w:w="2127" w:type="dxa"/>
          </w:tcPr>
          <w:p w14:paraId="5BE84B2D" w14:textId="77777777" w:rsidR="00100A17" w:rsidRDefault="007426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Нормативне забезпечення </w:t>
            </w:r>
          </w:p>
        </w:tc>
        <w:tc>
          <w:tcPr>
            <w:tcW w:w="1536" w:type="dxa"/>
          </w:tcPr>
          <w:p w14:paraId="7998F5E7" w14:textId="77777777" w:rsidR="00100A17" w:rsidRDefault="00100A1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C1EA915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41" w:type="dxa"/>
          </w:tcPr>
          <w:p w14:paraId="3F4988BC" w14:textId="77777777" w:rsidR="00100A17" w:rsidRDefault="0074262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Мінфін, ДПС</w:t>
            </w:r>
          </w:p>
        </w:tc>
      </w:tr>
    </w:tbl>
    <w:p w14:paraId="004C1A0C" w14:textId="77777777" w:rsidR="00100A17" w:rsidRDefault="00100A17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00A17" w:rsidSect="009D2695">
      <w:pgSz w:w="16838" w:h="11906" w:orient="landscape" w:code="9"/>
      <w:pgMar w:top="568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7"/>
    <w:rsid w:val="00100A17"/>
    <w:rsid w:val="005533EF"/>
    <w:rsid w:val="00742628"/>
    <w:rsid w:val="009D2695"/>
    <w:rsid w:val="00E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7A36"/>
  <w15:docId w15:val="{740957EA-9D48-4E8A-89A8-B596899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4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Ходаковський Павло Вікторович</dc:creator>
  <cp:lastModifiedBy>Булавка Ольга Миколаївна</cp:lastModifiedBy>
  <cp:revision>3</cp:revision>
  <cp:lastPrinted>2020-01-29T13:48:00Z</cp:lastPrinted>
  <dcterms:created xsi:type="dcterms:W3CDTF">2020-01-20T16:24:00Z</dcterms:created>
  <dcterms:modified xsi:type="dcterms:W3CDTF">2020-01-29T13:48:00Z</dcterms:modified>
</cp:coreProperties>
</file>