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8C171D" w:rsidRDefault="00FC290F" w:rsidP="008C5DD7">
      <w:pPr>
        <w:pStyle w:val="a8"/>
        <w:jc w:val="center"/>
        <w:rPr>
          <w:b/>
          <w:sz w:val="24"/>
          <w:szCs w:val="24"/>
          <w:lang w:eastAsia="uk-UA"/>
        </w:rPr>
      </w:pPr>
      <w:r w:rsidRPr="008C171D">
        <w:rPr>
          <w:b/>
          <w:sz w:val="24"/>
          <w:szCs w:val="24"/>
          <w:lang w:eastAsia="uk-UA"/>
        </w:rPr>
        <w:t>ІНФОРМАЦІЯ ПРО ХІД</w:t>
      </w:r>
      <w:r w:rsidR="008C5DD7" w:rsidRPr="008C171D">
        <w:rPr>
          <w:b/>
          <w:sz w:val="24"/>
          <w:szCs w:val="24"/>
          <w:lang w:eastAsia="uk-UA"/>
        </w:rPr>
        <w:t xml:space="preserve"> ВИКОНАННЯ ПЛАНУ ЗАХОДІВ </w:t>
      </w:r>
      <w:r w:rsidR="008C5DD7" w:rsidRPr="008C171D">
        <w:rPr>
          <w:b/>
          <w:sz w:val="24"/>
          <w:szCs w:val="24"/>
          <w:lang w:eastAsia="uk-UA"/>
        </w:rPr>
        <w:br/>
        <w:t xml:space="preserve">щодо реалізації Стратегії розвитку системи управління державними фінансами </w:t>
      </w:r>
    </w:p>
    <w:p w:rsidR="008C5DD7" w:rsidRPr="008C171D" w:rsidRDefault="006F0F71" w:rsidP="008C5DD7">
      <w:pPr>
        <w:pStyle w:val="a8"/>
        <w:jc w:val="center"/>
        <w:rPr>
          <w:b/>
          <w:sz w:val="24"/>
          <w:szCs w:val="24"/>
          <w:lang w:eastAsia="uk-UA"/>
        </w:rPr>
      </w:pPr>
      <w:r w:rsidRPr="008C171D">
        <w:rPr>
          <w:b/>
          <w:sz w:val="24"/>
          <w:szCs w:val="24"/>
          <w:lang w:eastAsia="uk-UA"/>
        </w:rPr>
        <w:t xml:space="preserve">(за </w:t>
      </w:r>
      <w:r w:rsidR="009572D4" w:rsidRPr="008C171D">
        <w:rPr>
          <w:b/>
          <w:sz w:val="24"/>
          <w:szCs w:val="24"/>
          <w:lang w:eastAsia="uk-UA"/>
        </w:rPr>
        <w:t>І</w:t>
      </w:r>
      <w:r w:rsidR="00FA6AEC" w:rsidRPr="008C171D">
        <w:rPr>
          <w:b/>
          <w:sz w:val="24"/>
          <w:szCs w:val="24"/>
          <w:lang w:eastAsia="uk-UA"/>
        </w:rPr>
        <w:t>І</w:t>
      </w:r>
      <w:r w:rsidR="00076BD3" w:rsidRPr="008C171D">
        <w:rPr>
          <w:b/>
          <w:sz w:val="24"/>
          <w:szCs w:val="24"/>
          <w:lang w:eastAsia="uk-UA"/>
        </w:rPr>
        <w:t>І</w:t>
      </w:r>
      <w:r w:rsidR="00D65892" w:rsidRPr="008C171D">
        <w:rPr>
          <w:b/>
          <w:sz w:val="24"/>
          <w:szCs w:val="24"/>
          <w:lang w:eastAsia="uk-UA"/>
        </w:rPr>
        <w:t xml:space="preserve"> </w:t>
      </w:r>
      <w:r w:rsidR="00FC290F" w:rsidRPr="008C171D">
        <w:rPr>
          <w:b/>
          <w:sz w:val="24"/>
          <w:szCs w:val="24"/>
          <w:lang w:eastAsia="uk-UA"/>
        </w:rPr>
        <w:t>квартал 201</w:t>
      </w:r>
      <w:r w:rsidR="007C426C" w:rsidRPr="008C171D">
        <w:rPr>
          <w:b/>
          <w:sz w:val="24"/>
          <w:szCs w:val="24"/>
          <w:lang w:eastAsia="uk-UA"/>
        </w:rPr>
        <w:t>5</w:t>
      </w:r>
      <w:r w:rsidR="00FC290F" w:rsidRPr="008C171D">
        <w:rPr>
          <w:b/>
          <w:sz w:val="24"/>
          <w:szCs w:val="24"/>
          <w:lang w:eastAsia="uk-UA"/>
        </w:rPr>
        <w:t xml:space="preserve"> року)</w:t>
      </w:r>
    </w:p>
    <w:p w:rsidR="0031070E" w:rsidRPr="008C171D" w:rsidRDefault="0031070E"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3710A1" w:rsidRPr="008C171D"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8C171D" w:rsidRDefault="00CB7F7E" w:rsidP="006F7D4B">
            <w:pPr>
              <w:pStyle w:val="a8"/>
              <w:spacing w:line="276" w:lineRule="auto"/>
              <w:jc w:val="center"/>
              <w:rPr>
                <w:b/>
                <w:bCs/>
                <w:sz w:val="24"/>
                <w:szCs w:val="24"/>
                <w:lang w:eastAsia="uk-UA"/>
              </w:rPr>
            </w:pPr>
            <w:r w:rsidRPr="008C171D">
              <w:rPr>
                <w:b/>
                <w:bCs/>
                <w:sz w:val="24"/>
                <w:szCs w:val="24"/>
                <w:u w:val="single"/>
                <w:lang w:eastAsia="uk-UA"/>
              </w:rPr>
              <w:t>I</w:t>
            </w:r>
            <w:r w:rsidRPr="008C171D">
              <w:rPr>
                <w:b/>
                <w:bCs/>
                <w:sz w:val="24"/>
                <w:szCs w:val="24"/>
                <w:lang w:eastAsia="uk-UA"/>
              </w:rPr>
              <w:t>. Податкова система</w:t>
            </w:r>
          </w:p>
        </w:tc>
      </w:tr>
      <w:tr w:rsidR="003710A1" w:rsidRPr="008C17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8C171D" w:rsidRDefault="00CB7F7E" w:rsidP="006F7D4B">
            <w:pPr>
              <w:pStyle w:val="a8"/>
              <w:spacing w:line="276" w:lineRule="auto"/>
              <w:jc w:val="center"/>
              <w:rPr>
                <w:sz w:val="24"/>
                <w:szCs w:val="24"/>
                <w:lang w:eastAsia="uk-UA"/>
              </w:rPr>
            </w:pPr>
            <w:r w:rsidRPr="008C171D">
              <w:rPr>
                <w:iCs/>
                <w:sz w:val="24"/>
                <w:szCs w:val="24"/>
                <w:lang w:eastAsia="uk-UA"/>
              </w:rPr>
              <w:t xml:space="preserve">Бюджетно-податкова консолідація та фіскальна стабілізація </w:t>
            </w:r>
            <w:r w:rsidRPr="008C171D">
              <w:rPr>
                <w:iCs/>
                <w:sz w:val="24"/>
                <w:szCs w:val="24"/>
                <w:lang w:eastAsia="uk-UA"/>
              </w:rPr>
              <w:br/>
              <w:t xml:space="preserve">(завдання </w:t>
            </w:r>
            <w:r w:rsidRPr="008C171D">
              <w:rPr>
                <w:sz w:val="24"/>
                <w:szCs w:val="24"/>
                <w:lang w:eastAsia="uk-UA"/>
              </w:rPr>
              <w:t>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46168F">
        <w:tc>
          <w:tcPr>
            <w:tcW w:w="2977" w:type="dxa"/>
            <w:shd w:val="clear" w:color="auto" w:fill="DBE5F1" w:themeFill="accent1" w:themeFillTint="33"/>
          </w:tcPr>
          <w:p w:rsidR="00F51B58" w:rsidRPr="008C171D" w:rsidRDefault="00F51B58" w:rsidP="00F51B58">
            <w:pPr>
              <w:jc w:val="both"/>
              <w:rPr>
                <w:b/>
              </w:rPr>
            </w:pPr>
            <w:r w:rsidRPr="008C171D">
              <w:rPr>
                <w:b/>
              </w:rPr>
              <w:t xml:space="preserve">Номер та найменування заходу </w:t>
            </w:r>
          </w:p>
        </w:tc>
        <w:tc>
          <w:tcPr>
            <w:tcW w:w="12474" w:type="dxa"/>
            <w:shd w:val="clear" w:color="auto" w:fill="F2DBDB" w:themeFill="accent2" w:themeFillTint="33"/>
          </w:tcPr>
          <w:p w:rsidR="00F51B58" w:rsidRPr="008C171D" w:rsidRDefault="00F51B58" w:rsidP="00F51B58">
            <w:pPr>
              <w:pStyle w:val="a8"/>
              <w:jc w:val="both"/>
              <w:rPr>
                <w:b/>
                <w:sz w:val="24"/>
                <w:szCs w:val="24"/>
              </w:rPr>
            </w:pPr>
            <w:r w:rsidRPr="008C171D">
              <w:rPr>
                <w:b/>
                <w:sz w:val="24"/>
                <w:szCs w:val="24"/>
                <w:u w:val="single"/>
                <w:lang w:eastAsia="uk-UA"/>
              </w:rPr>
              <w:t>4</w:t>
            </w:r>
            <w:r w:rsidRPr="008C171D">
              <w:rPr>
                <w:b/>
                <w:sz w:val="24"/>
                <w:szCs w:val="24"/>
                <w:lang w:eastAsia="uk-UA"/>
              </w:rPr>
              <w:t xml:space="preserve">. </w:t>
            </w:r>
            <w:r w:rsidRPr="008C171D">
              <w:rPr>
                <w:b/>
                <w:sz w:val="24"/>
                <w:szCs w:val="24"/>
              </w:rPr>
              <w:t xml:space="preserve">Збалансування інтересів платників податків та контролюючих органів </w:t>
            </w:r>
          </w:p>
          <w:p w:rsidR="00F51B58" w:rsidRPr="008C171D" w:rsidRDefault="00F51B58" w:rsidP="00F51B58">
            <w:pPr>
              <w:jc w:val="both"/>
              <w:rPr>
                <w:b/>
              </w:rPr>
            </w:pPr>
          </w:p>
        </w:tc>
      </w:tr>
      <w:tr w:rsidR="003710A1" w:rsidRPr="008C171D" w:rsidTr="0046168F">
        <w:tc>
          <w:tcPr>
            <w:tcW w:w="2977" w:type="dxa"/>
            <w:shd w:val="clear" w:color="auto" w:fill="DBE5F1" w:themeFill="accent1" w:themeFillTint="33"/>
          </w:tcPr>
          <w:p w:rsidR="00F51B58" w:rsidRPr="008C171D" w:rsidRDefault="00F52B59" w:rsidP="00F52B59">
            <w:pPr>
              <w:jc w:val="both"/>
              <w:rPr>
                <w:b/>
              </w:rPr>
            </w:pPr>
            <w:r w:rsidRPr="008C171D">
              <w:rPr>
                <w:b/>
              </w:rPr>
              <w:t>Відповідальні за виконання</w:t>
            </w:r>
          </w:p>
        </w:tc>
        <w:tc>
          <w:tcPr>
            <w:tcW w:w="12474" w:type="dxa"/>
          </w:tcPr>
          <w:p w:rsidR="00F51B58" w:rsidRPr="008C171D" w:rsidRDefault="00F51B58" w:rsidP="00F51B58">
            <w:pPr>
              <w:jc w:val="both"/>
              <w:rPr>
                <w:b/>
              </w:rPr>
            </w:pPr>
            <w:r w:rsidRPr="008C171D">
              <w:rPr>
                <w:b/>
              </w:rPr>
              <w:t xml:space="preserve">Мінфін, </w:t>
            </w:r>
            <w:proofErr w:type="spellStart"/>
            <w:r w:rsidRPr="008C171D">
              <w:rPr>
                <w:b/>
              </w:rPr>
              <w:t>Міндоходів</w:t>
            </w:r>
            <w:proofErr w:type="spellEnd"/>
            <w:r w:rsidRPr="008C171D">
              <w:rPr>
                <w:b/>
              </w:rPr>
              <w:t xml:space="preserve">, </w:t>
            </w:r>
            <w:proofErr w:type="spellStart"/>
            <w:r w:rsidRPr="008C171D">
              <w:rPr>
                <w:b/>
              </w:rPr>
              <w:t>Мінекономрозвитку</w:t>
            </w:r>
            <w:proofErr w:type="spellEnd"/>
            <w:r w:rsidRPr="008C171D">
              <w:rPr>
                <w:b/>
              </w:rPr>
              <w:t xml:space="preserve"> </w:t>
            </w:r>
          </w:p>
          <w:p w:rsidR="00292071" w:rsidRPr="008C171D" w:rsidRDefault="00292071" w:rsidP="00F51B58">
            <w:pPr>
              <w:jc w:val="both"/>
              <w:rPr>
                <w:b/>
                <w:i/>
              </w:rPr>
            </w:pPr>
          </w:p>
        </w:tc>
      </w:tr>
      <w:tr w:rsidR="003710A1" w:rsidRPr="008C171D" w:rsidTr="0046168F">
        <w:tc>
          <w:tcPr>
            <w:tcW w:w="2977" w:type="dxa"/>
            <w:shd w:val="clear" w:color="auto" w:fill="DBE5F1" w:themeFill="accent1" w:themeFillTint="33"/>
          </w:tcPr>
          <w:p w:rsidR="00B556D1" w:rsidRPr="008C171D" w:rsidRDefault="00F51B58" w:rsidP="00F51B58">
            <w:pPr>
              <w:jc w:val="both"/>
              <w:rPr>
                <w:b/>
              </w:rPr>
            </w:pPr>
            <w:r w:rsidRPr="008C171D">
              <w:rPr>
                <w:b/>
              </w:rPr>
              <w:t>Інформація про термін виконання</w:t>
            </w:r>
          </w:p>
        </w:tc>
        <w:tc>
          <w:tcPr>
            <w:tcW w:w="12474" w:type="dxa"/>
          </w:tcPr>
          <w:p w:rsidR="00F51B58" w:rsidRPr="008C171D" w:rsidRDefault="00F51B58" w:rsidP="00F51B58">
            <w:pPr>
              <w:jc w:val="both"/>
              <w:rPr>
                <w:b/>
              </w:rPr>
            </w:pPr>
            <w:r w:rsidRPr="008C171D">
              <w:rPr>
                <w:b/>
              </w:rPr>
              <w:t>2015 рік</w:t>
            </w:r>
            <w:r w:rsidR="00A31DEB" w:rsidRPr="008C171D">
              <w:rPr>
                <w:b/>
              </w:rPr>
              <w:t xml:space="preserve"> </w:t>
            </w:r>
          </w:p>
          <w:p w:rsidR="00C35FFB" w:rsidRPr="008C171D" w:rsidRDefault="00C35FFB" w:rsidP="00F51B58">
            <w:pPr>
              <w:jc w:val="both"/>
              <w:rPr>
                <w:b/>
                <w:i/>
              </w:rPr>
            </w:pPr>
          </w:p>
        </w:tc>
      </w:tr>
      <w:tr w:rsidR="003710A1" w:rsidRPr="008C171D" w:rsidTr="0046168F">
        <w:tc>
          <w:tcPr>
            <w:tcW w:w="2977" w:type="dxa"/>
            <w:shd w:val="clear" w:color="auto" w:fill="DBE5F1" w:themeFill="accent1" w:themeFillTint="33"/>
          </w:tcPr>
          <w:p w:rsidR="00F51B58" w:rsidRPr="008C171D" w:rsidRDefault="00F51B58" w:rsidP="00F51B58">
            <w:pPr>
              <w:jc w:val="both"/>
              <w:rPr>
                <w:b/>
              </w:rPr>
            </w:pPr>
            <w:r w:rsidRPr="008C171D">
              <w:rPr>
                <w:b/>
              </w:rPr>
              <w:t>Розгорнута інформація про досягнення очікуваних результатів</w:t>
            </w:r>
          </w:p>
          <w:p w:rsidR="00F51B58" w:rsidRPr="008C171D" w:rsidRDefault="00F51B58" w:rsidP="00F51B58">
            <w:pPr>
              <w:jc w:val="both"/>
              <w:rPr>
                <w:i/>
              </w:rPr>
            </w:pPr>
          </w:p>
        </w:tc>
        <w:tc>
          <w:tcPr>
            <w:tcW w:w="12474" w:type="dxa"/>
          </w:tcPr>
          <w:p w:rsidR="00F51B58" w:rsidRPr="008C171D" w:rsidRDefault="00F51B58" w:rsidP="00F51B58">
            <w:pPr>
              <w:jc w:val="both"/>
              <w:rPr>
                <w:b/>
                <w:lang w:eastAsia="uk-UA"/>
              </w:rPr>
            </w:pPr>
            <w:r w:rsidRPr="008C171D">
              <w:rPr>
                <w:b/>
                <w:lang w:eastAsia="uk-UA"/>
              </w:rPr>
              <w:t xml:space="preserve">Покращення умов підприємницької діяльності </w:t>
            </w:r>
            <w:r w:rsidR="00F52B59" w:rsidRPr="008C171D">
              <w:rPr>
                <w:b/>
                <w:lang w:eastAsia="uk-UA"/>
              </w:rPr>
              <w:t xml:space="preserve">та збільшення податкових надходжень </w:t>
            </w:r>
          </w:p>
          <w:p w:rsidR="009010CE" w:rsidRPr="008C171D" w:rsidRDefault="009010CE" w:rsidP="001862E6">
            <w:pPr>
              <w:pStyle w:val="af6"/>
              <w:ind w:left="34" w:firstLine="425"/>
              <w:jc w:val="both"/>
            </w:pPr>
            <w:r w:rsidRPr="008C171D">
              <w:rPr>
                <w:u w:val="single"/>
              </w:rPr>
              <w:t>Мінфін</w:t>
            </w:r>
            <w:r w:rsidRPr="008C171D">
              <w:t>:</w:t>
            </w:r>
            <w:r w:rsidR="00D81E25" w:rsidRPr="008C171D">
              <w:t xml:space="preserve"> у</w:t>
            </w:r>
            <w:r w:rsidRPr="008C171D">
              <w:t xml:space="preserve"> липні 2015 року удосконалено застосування реєстраторів розрахункових операцій (РРО). Верховною Радою України прийнято законопроект (№ 1088 від 28.11.2014) «Про внесення змін до Податкового кодексу України та деяких законів України щодо застосування реєстраторів розрахункових операцій» (щодо державних гарантій суб’єктам господарювання у застосуванні ними реєстраторів)» від 01.07.2015 № 569-VIII. </w:t>
            </w:r>
          </w:p>
          <w:p w:rsidR="009010CE" w:rsidRPr="008C171D" w:rsidRDefault="009010CE" w:rsidP="001862E6">
            <w:pPr>
              <w:pStyle w:val="af6"/>
              <w:spacing w:before="60"/>
              <w:ind w:left="0" w:firstLine="425"/>
              <w:jc w:val="both"/>
            </w:pPr>
            <w:r w:rsidRPr="008C171D">
              <w:t xml:space="preserve">Прийнято також Постанову КМУ від 20.05.2015 № 308 «Про затвердження переліку суб’єктів космічної діяльності, які звільняються до 1 січня 2018 р. від сплати податку на майно, відмінне від земельної ділянки </w:t>
            </w:r>
            <w:r w:rsidRPr="008C171D">
              <w:rPr>
                <w:i/>
              </w:rPr>
              <w:t>(ДННУ АФУ)</w:t>
            </w:r>
            <w:r w:rsidRPr="008C171D">
              <w:t>.</w:t>
            </w:r>
            <w:r w:rsidR="001D7525" w:rsidRPr="008C171D">
              <w:t xml:space="preserve"> </w:t>
            </w:r>
          </w:p>
          <w:p w:rsidR="00462AF9" w:rsidRPr="008C171D" w:rsidRDefault="00871E39" w:rsidP="001862E6">
            <w:pPr>
              <w:pStyle w:val="af6"/>
              <w:spacing w:before="60"/>
              <w:ind w:left="0" w:firstLine="425"/>
              <w:jc w:val="both"/>
            </w:pPr>
            <w:r w:rsidRPr="008C171D">
              <w:t>Як зазначила Міністр фінансів України Н.</w:t>
            </w:r>
            <w:proofErr w:type="spellStart"/>
            <w:r w:rsidRPr="008C171D">
              <w:t>Яресько</w:t>
            </w:r>
            <w:proofErr w:type="spellEnd"/>
            <w:r w:rsidRPr="008C171D">
              <w:t xml:space="preserve"> під час свого виступу на Колегії Міністерства 27 липня 2015 року, в </w:t>
            </w:r>
            <w:r w:rsidR="00462AF9" w:rsidRPr="008C171D">
              <w:t xml:space="preserve">рамках Цільової команди з проведення податкової реформи Мінфін та ДФС разом з представниками виконавчої та законодавчої влади, бізнес-асоціацій, громадськості, українських та іноземних експертів розпочали роботу над розробкою нової податкової реформи (нового Податкового кодексу), що має вступити в силу вже з 1 січня 2016 року. </w:t>
            </w:r>
          </w:p>
          <w:p w:rsidR="001D7525" w:rsidRPr="008C171D" w:rsidRDefault="00462AF9" w:rsidP="001D7525">
            <w:pPr>
              <w:pStyle w:val="af6"/>
              <w:spacing w:before="60"/>
              <w:ind w:left="0" w:firstLine="425"/>
              <w:jc w:val="both"/>
            </w:pPr>
            <w:r w:rsidRPr="008C171D">
              <w:t>Головне завдання цієї реформи – забезпечити подальше спрощення податкового законодавства, розширення податкової бази, полегшення адміністрування й сплати податків, створення більш справедливого податкового навантаження всередині країни, детінізація економіки та забезпечення не лише фіскальних потреб нашої держави, але й створе</w:t>
            </w:r>
            <w:r w:rsidR="001D7525" w:rsidRPr="008C171D">
              <w:t xml:space="preserve">ння сприятливого бізнес-клімату. </w:t>
            </w:r>
          </w:p>
          <w:p w:rsidR="009010CE" w:rsidRPr="008C171D" w:rsidRDefault="0072499B" w:rsidP="001D7525">
            <w:pPr>
              <w:pStyle w:val="af6"/>
              <w:spacing w:before="60"/>
              <w:ind w:left="0" w:firstLine="425"/>
              <w:jc w:val="both"/>
            </w:pPr>
            <w:hyperlink r:id="rId9" w:history="1">
              <w:r w:rsidR="001D7525" w:rsidRPr="008C171D">
                <w:rPr>
                  <w:rStyle w:val="af1"/>
                </w:rPr>
                <w:t>http://www.minfin.gov.ua/control/uk/publish/article?art_id=423126&amp;cat_id=406607</w:t>
              </w:r>
            </w:hyperlink>
          </w:p>
          <w:p w:rsidR="001D7525" w:rsidRPr="008C171D" w:rsidRDefault="009010CE" w:rsidP="001D7525">
            <w:pPr>
              <w:pStyle w:val="af6"/>
              <w:spacing w:before="60"/>
              <w:ind w:left="0" w:firstLine="425"/>
              <w:jc w:val="both"/>
            </w:pPr>
            <w:r w:rsidRPr="008C171D">
              <w:t xml:space="preserve">3 вересня на засіданні Національної ради реформ Міністерство фінансів презентувало своє бачення проекту Податкової реформи.  </w:t>
            </w:r>
          </w:p>
          <w:p w:rsidR="009010CE" w:rsidRPr="008C171D" w:rsidRDefault="0072499B" w:rsidP="001D7525">
            <w:pPr>
              <w:pStyle w:val="af6"/>
              <w:spacing w:before="60"/>
              <w:ind w:left="0" w:firstLine="425"/>
              <w:jc w:val="both"/>
            </w:pPr>
            <w:hyperlink r:id="rId10" w:history="1">
              <w:r w:rsidR="001D7525" w:rsidRPr="008C171D">
                <w:rPr>
                  <w:rStyle w:val="af1"/>
                </w:rPr>
                <w:t>http://www.minfin.gov.ua/control/uk/publish/article?art_id=425980&amp;cat_id=406607</w:t>
              </w:r>
            </w:hyperlink>
          </w:p>
          <w:p w:rsidR="000A5678" w:rsidRPr="008C171D" w:rsidRDefault="000A5678" w:rsidP="001862E6">
            <w:pPr>
              <w:pStyle w:val="af6"/>
              <w:spacing w:before="60"/>
              <w:ind w:left="0" w:firstLine="425"/>
              <w:jc w:val="both"/>
            </w:pPr>
            <w:r w:rsidRPr="008C171D">
              <w:rPr>
                <w:u w:val="single"/>
              </w:rPr>
              <w:t>ДННУ «</w:t>
            </w:r>
            <w:r w:rsidR="007A164E" w:rsidRPr="008C171D">
              <w:rPr>
                <w:u w:val="single"/>
              </w:rPr>
              <w:t>АФУ</w:t>
            </w:r>
            <w:r w:rsidRPr="008C171D">
              <w:rPr>
                <w:u w:val="single"/>
              </w:rPr>
              <w:t>»</w:t>
            </w:r>
            <w:r w:rsidRPr="008C171D">
              <w:t xml:space="preserve">: </w:t>
            </w:r>
            <w:r w:rsidR="00464B00" w:rsidRPr="008C171D">
              <w:t>У першому півріччі Академією підготовлені</w:t>
            </w:r>
            <w:r w:rsidRPr="008C171D">
              <w:t xml:space="preserve"> пропозиції до Аналітичної доповіді Національного </w:t>
            </w:r>
            <w:r w:rsidRPr="008C171D">
              <w:lastRenderedPageBreak/>
              <w:t>інституту стратегічних досліджень до Щорічного послання Президента України «Про внутрішнє та зовнішнє становище України в 2015 році», розділ 2 (щодо реформування податкової системи, реформи місцевого самоврядування, подолання дисбалансів в сфері державних фінансів).</w:t>
            </w:r>
          </w:p>
          <w:p w:rsidR="00464B00" w:rsidRPr="008C171D" w:rsidRDefault="00464B00" w:rsidP="00464B00">
            <w:pPr>
              <w:pStyle w:val="af6"/>
              <w:spacing w:before="60"/>
              <w:ind w:left="34" w:firstLine="567"/>
              <w:jc w:val="both"/>
              <w:rPr>
                <w:bCs/>
              </w:rPr>
            </w:pPr>
            <w:r w:rsidRPr="008C171D">
              <w:rPr>
                <w:bCs/>
              </w:rPr>
              <w:t>Також подано пропозиції та розроблено проект змін до проекту нового Податкового кодексу України щодо збалансування інтересів держави і платників податку на додану вартість після запровадження системи депонування ПДВ останніми. Пропозиції спрямовані на забезпечення своєчасного відшкодування</w:t>
            </w:r>
            <w:r w:rsidR="004E4D32" w:rsidRPr="008C171D">
              <w:rPr>
                <w:bCs/>
              </w:rPr>
              <w:t xml:space="preserve"> ПДВ платником.</w:t>
            </w:r>
          </w:p>
          <w:p w:rsidR="0021341E" w:rsidRPr="008C171D" w:rsidRDefault="00464B00" w:rsidP="00464B00">
            <w:pPr>
              <w:pStyle w:val="af6"/>
              <w:spacing w:before="60"/>
              <w:ind w:left="34" w:firstLine="567"/>
              <w:jc w:val="both"/>
              <w:rPr>
                <w:bCs/>
              </w:rPr>
            </w:pPr>
            <w:r w:rsidRPr="008C171D">
              <w:rPr>
                <w:bCs/>
              </w:rPr>
              <w:t>Крім того,</w:t>
            </w:r>
            <w:r w:rsidR="00754C35" w:rsidRPr="008C171D">
              <w:rPr>
                <w:bCs/>
              </w:rPr>
              <w:t xml:space="preserve"> </w:t>
            </w:r>
            <w:r w:rsidRPr="008C171D">
              <w:rPr>
                <w:bCs/>
              </w:rPr>
              <w:t xml:space="preserve">підготовлені пропозиції до </w:t>
            </w:r>
            <w:r w:rsidR="00754C35" w:rsidRPr="008C171D">
              <w:rPr>
                <w:bCs/>
              </w:rPr>
              <w:t>проекту З</w:t>
            </w:r>
            <w:r w:rsidR="0021341E" w:rsidRPr="008C171D">
              <w:rPr>
                <w:bCs/>
              </w:rPr>
              <w:t xml:space="preserve">акону про </w:t>
            </w:r>
            <w:r w:rsidR="00754C35" w:rsidRPr="008C171D">
              <w:rPr>
                <w:bCs/>
              </w:rPr>
              <w:t xml:space="preserve">внесення змін до </w:t>
            </w:r>
            <w:r w:rsidRPr="008C171D">
              <w:rPr>
                <w:bCs/>
              </w:rPr>
              <w:t xml:space="preserve">Закону України </w:t>
            </w:r>
            <w:r w:rsidR="00754C35" w:rsidRPr="008C171D">
              <w:rPr>
                <w:bCs/>
              </w:rPr>
              <w:t>«Про застосування реєстраторів розрахункових операцій</w:t>
            </w:r>
            <w:r w:rsidR="001D7525" w:rsidRPr="008C171D">
              <w:rPr>
                <w:bCs/>
              </w:rPr>
              <w:t xml:space="preserve"> (РРО)</w:t>
            </w:r>
            <w:r w:rsidR="00754C35" w:rsidRPr="008C171D">
              <w:rPr>
                <w:bCs/>
              </w:rPr>
              <w:t xml:space="preserve"> у сфері торгівлі, громадського харчування та послуг»</w:t>
            </w:r>
            <w:r w:rsidRPr="008C171D">
              <w:rPr>
                <w:bCs/>
              </w:rPr>
              <w:t>. Вказані зміни</w:t>
            </w:r>
            <w:r w:rsidR="00754C35" w:rsidRPr="008C171D">
              <w:rPr>
                <w:bCs/>
              </w:rPr>
              <w:t xml:space="preserve"> </w:t>
            </w:r>
            <w:r w:rsidR="0021341E" w:rsidRPr="008C171D">
              <w:rPr>
                <w:bCs/>
              </w:rPr>
              <w:t xml:space="preserve">спрямовані на забезпечення прийнятного адміністрування та впровадження касових апаратів підприємцями, що застосовують спрощену систему оподаткування. </w:t>
            </w:r>
          </w:p>
          <w:p w:rsidR="00FC048B" w:rsidRPr="008C171D" w:rsidRDefault="00F52B59" w:rsidP="006F0E54">
            <w:pPr>
              <w:pStyle w:val="af6"/>
              <w:ind w:left="34" w:firstLine="425"/>
              <w:jc w:val="both"/>
            </w:pPr>
            <w:r w:rsidRPr="008C171D">
              <w:rPr>
                <w:u w:val="single"/>
              </w:rPr>
              <w:t xml:space="preserve">За інформацією </w:t>
            </w:r>
            <w:r w:rsidR="00CB1E87" w:rsidRPr="008C171D">
              <w:rPr>
                <w:u w:val="single"/>
              </w:rPr>
              <w:t>ДФС</w:t>
            </w:r>
            <w:r w:rsidRPr="008C171D">
              <w:rPr>
                <w:u w:val="single"/>
              </w:rPr>
              <w:t>:</w:t>
            </w:r>
            <w:r w:rsidRPr="008C171D">
              <w:t xml:space="preserve"> </w:t>
            </w:r>
            <w:r w:rsidR="00FC048B" w:rsidRPr="008C171D">
              <w:t>затверджено наказ Міністерства фінансів України від 10.04.2015 № 416 «Про затвердження Порядку роботи представників контролюючих органів на акцизних складах, що утворюються на території підприємств, де виробляються нафтопродукти, паливо моторне альтернативне та скраплений газ».</w:t>
            </w:r>
          </w:p>
          <w:p w:rsidR="00660C54" w:rsidRPr="008C171D" w:rsidRDefault="003828C1" w:rsidP="001862E6">
            <w:pPr>
              <w:pStyle w:val="af6"/>
              <w:spacing w:before="60"/>
              <w:ind w:left="34" w:firstLine="425"/>
              <w:contextualSpacing w:val="0"/>
              <w:jc w:val="both"/>
            </w:pPr>
            <w:r w:rsidRPr="008C171D">
              <w:t>14.05.</w:t>
            </w:r>
            <w:r w:rsidR="00660C54" w:rsidRPr="008C171D">
              <w:t>2015 набра</w:t>
            </w:r>
            <w:r w:rsidRPr="008C171D">
              <w:t>в чинності Закон України від 21.04.</w:t>
            </w:r>
            <w:r w:rsidR="00660C54" w:rsidRPr="008C171D">
              <w:t xml:space="preserve">2015 № 344-VIII </w:t>
            </w:r>
            <w:proofErr w:type="spellStart"/>
            <w:r w:rsidR="00660C54" w:rsidRPr="008C171D">
              <w:t>„Про</w:t>
            </w:r>
            <w:proofErr w:type="spellEnd"/>
            <w:r w:rsidR="00660C54" w:rsidRPr="008C171D">
              <w:t xml:space="preserve"> внесення змін до статті 69 Податкового кодексу України щодо спрощення умов ведення бізнесу" (у супроводженні та доопрацюванні якого приймала активну участь ДФС);</w:t>
            </w:r>
          </w:p>
          <w:p w:rsidR="00660C54" w:rsidRPr="008C171D" w:rsidRDefault="00660C54" w:rsidP="001862E6">
            <w:pPr>
              <w:pStyle w:val="af6"/>
              <w:spacing w:before="60"/>
              <w:ind w:left="34" w:firstLine="425"/>
              <w:contextualSpacing w:val="0"/>
              <w:jc w:val="both"/>
            </w:pPr>
            <w:r w:rsidRPr="008C171D">
              <w:t xml:space="preserve">До того ж, протягом квітня - </w:t>
            </w:r>
            <w:r w:rsidR="008067A2" w:rsidRPr="008C171D">
              <w:t>липня</w:t>
            </w:r>
            <w:r w:rsidRPr="008C171D">
              <w:t xml:space="preserve"> 2015 року </w:t>
            </w:r>
            <w:r w:rsidRPr="008C171D">
              <w:rPr>
                <w:u w:val="single"/>
              </w:rPr>
              <w:t>ДФС розроблено</w:t>
            </w:r>
            <w:r w:rsidRPr="008C171D">
              <w:t>:</w:t>
            </w:r>
          </w:p>
          <w:p w:rsidR="00660C54" w:rsidRPr="008C171D" w:rsidRDefault="00660C54" w:rsidP="001862E6">
            <w:pPr>
              <w:pStyle w:val="af6"/>
              <w:spacing w:before="60"/>
              <w:ind w:left="34" w:firstLine="425"/>
              <w:contextualSpacing w:val="0"/>
              <w:jc w:val="both"/>
            </w:pPr>
            <w:r w:rsidRPr="008C171D">
              <w:t xml:space="preserve">- проект Закону України </w:t>
            </w:r>
            <w:proofErr w:type="spellStart"/>
            <w:r w:rsidRPr="008C171D">
              <w:t>„Про</w:t>
            </w:r>
            <w:proofErr w:type="spellEnd"/>
            <w:r w:rsidRPr="008C171D">
              <w:t xml:space="preserve">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w:t>
            </w:r>
          </w:p>
          <w:p w:rsidR="00660C54" w:rsidRPr="008C171D" w:rsidRDefault="00660C54" w:rsidP="001862E6">
            <w:pPr>
              <w:pStyle w:val="af6"/>
              <w:spacing w:before="60"/>
              <w:ind w:left="34" w:firstLine="425"/>
              <w:contextualSpacing w:val="0"/>
              <w:jc w:val="both"/>
            </w:pPr>
            <w:r w:rsidRPr="008C171D">
              <w:t xml:space="preserve">- проект Закону України </w:t>
            </w:r>
            <w:proofErr w:type="spellStart"/>
            <w:r w:rsidRPr="008C171D">
              <w:t>„Про</w:t>
            </w:r>
            <w:proofErr w:type="spellEnd"/>
            <w:r w:rsidRPr="008C171D">
              <w:t xml:space="preserve"> внесення змін до Податкового кодексу України стосовно скасування штрафних (фінансових) санкцій щодо платників податків, які без оскарження податкового повідомлення-рішення сплатили донараховані платежі</w:t>
            </w:r>
            <w:r w:rsidR="001862E6" w:rsidRPr="008C171D">
              <w:t>”</w:t>
            </w:r>
            <w:r w:rsidRPr="008C171D">
              <w:t>;</w:t>
            </w:r>
          </w:p>
          <w:p w:rsidR="00660C54" w:rsidRPr="008C171D" w:rsidRDefault="00660C54" w:rsidP="001862E6">
            <w:pPr>
              <w:pStyle w:val="af6"/>
              <w:spacing w:before="60"/>
              <w:ind w:left="34" w:firstLine="425"/>
              <w:jc w:val="both"/>
            </w:pPr>
            <w:r w:rsidRPr="008C171D">
              <w:t xml:space="preserve">- проект Закону України </w:t>
            </w:r>
            <w:proofErr w:type="spellStart"/>
            <w:r w:rsidRPr="008C171D">
              <w:t>„Про</w:t>
            </w:r>
            <w:proofErr w:type="spellEnd"/>
            <w:r w:rsidRPr="008C171D">
              <w:t xml:space="preserve"> внесення змін до Податкового кодексу України щодо удосконалення адмініструва</w:t>
            </w:r>
            <w:r w:rsidR="001862E6" w:rsidRPr="008C171D">
              <w:t>ння податку на додану вартість"</w:t>
            </w:r>
            <w:r w:rsidRPr="008C171D">
              <w:t>;</w:t>
            </w:r>
          </w:p>
          <w:p w:rsidR="00660C54" w:rsidRPr="008C171D" w:rsidRDefault="00660C54" w:rsidP="001862E6">
            <w:pPr>
              <w:pStyle w:val="af6"/>
              <w:spacing w:before="60"/>
              <w:ind w:left="34" w:firstLine="425"/>
              <w:contextualSpacing w:val="0"/>
              <w:jc w:val="both"/>
            </w:pPr>
            <w:r w:rsidRPr="008C171D">
              <w:t xml:space="preserve">- проект постанови Кабінету Міністрів України </w:t>
            </w:r>
            <w:r w:rsidR="00B84FD9" w:rsidRPr="008C171D">
              <w:t>«</w:t>
            </w:r>
            <w:r w:rsidRPr="008C171D">
              <w:t xml:space="preserve">Про визнання такої, що втратила чинність постанова Кабінету Міністрів України від 29 грудня 2010 року № </w:t>
            </w:r>
            <w:r w:rsidR="00B84FD9" w:rsidRPr="008C171D">
              <w:t>1258»</w:t>
            </w:r>
            <w:r w:rsidRPr="008C171D">
              <w:t>, який погоджено Мінфіном та з зацікавленими міністерствами та відомствами. Проект постанови КМУ надіслано на погодження до Державної регуляторної сл</w:t>
            </w:r>
            <w:r w:rsidR="001862E6" w:rsidRPr="008C171D">
              <w:t>ужби України та до Мінекономіки</w:t>
            </w:r>
            <w:r w:rsidRPr="008C171D">
              <w:t>. Погоджено з Державн</w:t>
            </w:r>
            <w:r w:rsidR="001862E6" w:rsidRPr="008C171D">
              <w:t>ою регуляторною службою України</w:t>
            </w:r>
            <w:r w:rsidRPr="008C171D">
              <w:t>.</w:t>
            </w:r>
          </w:p>
          <w:p w:rsidR="00C939B9" w:rsidRPr="008C171D" w:rsidRDefault="00C939B9" w:rsidP="001862E6">
            <w:pPr>
              <w:pStyle w:val="af6"/>
              <w:spacing w:before="60"/>
              <w:ind w:left="34" w:firstLine="425"/>
              <w:contextualSpacing w:val="0"/>
              <w:jc w:val="both"/>
            </w:pPr>
            <w:r w:rsidRPr="008C171D">
              <w:t xml:space="preserve">Поряд із цим, </w:t>
            </w:r>
            <w:r w:rsidRPr="008C171D">
              <w:rPr>
                <w:u w:val="single"/>
              </w:rPr>
              <w:t>ДФС підготовлено пропозиції</w:t>
            </w:r>
            <w:r w:rsidRPr="008C171D">
              <w:t xml:space="preserve">: </w:t>
            </w:r>
          </w:p>
          <w:p w:rsidR="00C939B9" w:rsidRPr="008C171D" w:rsidRDefault="00C80090" w:rsidP="00033DD3">
            <w:pPr>
              <w:pStyle w:val="af6"/>
              <w:spacing w:before="60"/>
              <w:ind w:left="0" w:firstLine="459"/>
              <w:contextualSpacing w:val="0"/>
              <w:jc w:val="both"/>
            </w:pPr>
            <w:r w:rsidRPr="008C171D">
              <w:t xml:space="preserve">- </w:t>
            </w:r>
            <w:r w:rsidR="00C939B9" w:rsidRPr="008C171D">
              <w:t xml:space="preserve">до проекту постанови Кабінету Міністрів України </w:t>
            </w:r>
            <w:r w:rsidR="00E60737" w:rsidRPr="008C171D">
              <w:t>«</w:t>
            </w:r>
            <w:r w:rsidR="00C939B9" w:rsidRPr="008C171D">
              <w:t xml:space="preserve">Питання переходу платників податку на прибуток підприємств, який оподатковується за нульовою ставкою відповідно до пункту 16 підрозділу 4 розділу XX </w:t>
            </w:r>
            <w:r w:rsidR="00E60737" w:rsidRPr="008C171D">
              <w:t>«</w:t>
            </w:r>
            <w:r w:rsidR="00C939B9" w:rsidRPr="008C171D">
              <w:t>Перехідні положення</w:t>
            </w:r>
            <w:r w:rsidR="00E60737" w:rsidRPr="008C171D">
              <w:t>»</w:t>
            </w:r>
            <w:r w:rsidR="00C939B9" w:rsidRPr="008C171D">
              <w:t xml:space="preserve"> Податкового кодексу України, до подання спрощеної податкової декларації</w:t>
            </w:r>
            <w:r w:rsidR="00E60737" w:rsidRPr="008C171D">
              <w:t>»</w:t>
            </w:r>
            <w:r w:rsidR="00C939B9" w:rsidRPr="008C171D">
              <w:t>;</w:t>
            </w:r>
          </w:p>
          <w:p w:rsidR="00660C54" w:rsidRPr="008C171D" w:rsidRDefault="00C80090" w:rsidP="00033DD3">
            <w:pPr>
              <w:pStyle w:val="af6"/>
              <w:spacing w:before="60"/>
              <w:ind w:left="0" w:firstLine="459"/>
              <w:contextualSpacing w:val="0"/>
              <w:jc w:val="both"/>
            </w:pPr>
            <w:r w:rsidRPr="008C171D">
              <w:t xml:space="preserve">- </w:t>
            </w:r>
            <w:r w:rsidR="00C939B9" w:rsidRPr="008C171D">
              <w:t>підготовлено пропозиції до проекту постан</w:t>
            </w:r>
            <w:r w:rsidR="00B84FD9" w:rsidRPr="008C171D">
              <w:t>ови Кабінету Міністрів України «</w:t>
            </w:r>
            <w:r w:rsidR="00C939B9" w:rsidRPr="008C171D">
              <w:t>Про визнання такими, що втратили чинність деяких актів Кабінету Міністрів України</w:t>
            </w:r>
            <w:r w:rsidR="00B84FD9" w:rsidRPr="008C171D">
              <w:t>»</w:t>
            </w:r>
            <w:r w:rsidR="00C939B9" w:rsidRPr="008C171D">
              <w:t>;</w:t>
            </w:r>
          </w:p>
          <w:p w:rsidR="00B36E96" w:rsidRPr="008C171D" w:rsidRDefault="00C80090" w:rsidP="00033DD3">
            <w:pPr>
              <w:pStyle w:val="af6"/>
              <w:spacing w:before="60"/>
              <w:ind w:left="0" w:firstLine="459"/>
              <w:contextualSpacing w:val="0"/>
              <w:jc w:val="both"/>
            </w:pPr>
            <w:r w:rsidRPr="008C171D">
              <w:lastRenderedPageBreak/>
              <w:t xml:space="preserve">- </w:t>
            </w:r>
            <w:r w:rsidR="00B36E96" w:rsidRPr="008C171D">
              <w:t>підготовлено пропозиції до проекту наказу Мінфіну «Про затвердження форми Розрахунку частини чистого прибутку (доходу), що підлягає сплаті до державного бюджету державними унітарними під</w:t>
            </w:r>
            <w:r w:rsidR="001862E6" w:rsidRPr="008C171D">
              <w:t>приємствами та їх об'єднаннями».</w:t>
            </w:r>
          </w:p>
          <w:p w:rsidR="001D7525" w:rsidRPr="008C171D" w:rsidRDefault="00081FAA" w:rsidP="001862E6">
            <w:pPr>
              <w:pStyle w:val="af6"/>
              <w:spacing w:before="60"/>
              <w:ind w:left="34" w:firstLine="425"/>
              <w:contextualSpacing w:val="0"/>
              <w:jc w:val="both"/>
            </w:pPr>
            <w:r w:rsidRPr="008C171D">
              <w:t xml:space="preserve">Крім того, </w:t>
            </w:r>
            <w:r w:rsidRPr="008C171D">
              <w:rPr>
                <w:u w:val="single"/>
              </w:rPr>
              <w:t xml:space="preserve">ДФС розроблено низку </w:t>
            </w:r>
            <w:r w:rsidR="0095329E" w:rsidRPr="008C171D">
              <w:rPr>
                <w:u w:val="single"/>
              </w:rPr>
              <w:t>проектів</w:t>
            </w:r>
            <w:r w:rsidR="00170C7D" w:rsidRPr="008C171D">
              <w:rPr>
                <w:u w:val="single"/>
              </w:rPr>
              <w:t xml:space="preserve"> наказів</w:t>
            </w:r>
            <w:r w:rsidR="00170C7D" w:rsidRPr="008C171D">
              <w:t xml:space="preserve">, </w:t>
            </w:r>
            <w:r w:rsidRPr="008C171D">
              <w:t xml:space="preserve">що </w:t>
            </w:r>
            <w:r w:rsidR="0095329E" w:rsidRPr="008C171D">
              <w:t>винесені на громадське обговорення</w:t>
            </w:r>
            <w:r w:rsidR="00035A1B" w:rsidRPr="008C171D">
              <w:t xml:space="preserve"> </w:t>
            </w:r>
            <w:r w:rsidR="00A56E44" w:rsidRPr="008C171D">
              <w:t>шляхом оприлюднення</w:t>
            </w:r>
            <w:r w:rsidR="00035A1B" w:rsidRPr="008C171D">
              <w:t xml:space="preserve"> на офіційному веб-сайті Міністерства фінансів України</w:t>
            </w:r>
            <w:r w:rsidR="0095329E" w:rsidRPr="008C171D">
              <w:t xml:space="preserve">. </w:t>
            </w:r>
          </w:p>
          <w:p w:rsidR="0095329E" w:rsidRPr="008C171D" w:rsidRDefault="0095329E" w:rsidP="001862E6">
            <w:pPr>
              <w:pStyle w:val="af6"/>
              <w:spacing w:before="60"/>
              <w:ind w:left="34" w:firstLine="425"/>
              <w:contextualSpacing w:val="0"/>
              <w:jc w:val="both"/>
            </w:pPr>
            <w:r w:rsidRPr="008C171D">
              <w:t>Серед них:</w:t>
            </w:r>
          </w:p>
          <w:p w:rsidR="00C35FFB" w:rsidRPr="008C171D" w:rsidRDefault="00C80090" w:rsidP="0041779D">
            <w:pPr>
              <w:pStyle w:val="af6"/>
              <w:spacing w:before="60"/>
              <w:ind w:left="0" w:firstLine="459"/>
              <w:contextualSpacing w:val="0"/>
              <w:jc w:val="both"/>
            </w:pPr>
            <w:r w:rsidRPr="008C171D">
              <w:t xml:space="preserve">- </w:t>
            </w:r>
            <w:r w:rsidR="001E4151" w:rsidRPr="008C171D">
              <w:t>«Про затвердження форм книги обліку доходів і книги обліку доходів і витрат та порядків їх ведення</w:t>
            </w:r>
            <w:r w:rsidR="00A25778" w:rsidRPr="008C171D">
              <w:t>»</w:t>
            </w:r>
            <w:r w:rsidR="001E4151" w:rsidRPr="008C171D">
              <w:t>;</w:t>
            </w:r>
          </w:p>
          <w:p w:rsidR="009F2888" w:rsidRPr="008C171D" w:rsidRDefault="00C80090" w:rsidP="0041779D">
            <w:pPr>
              <w:pStyle w:val="af6"/>
              <w:spacing w:before="60"/>
              <w:ind w:left="0" w:firstLine="459"/>
              <w:contextualSpacing w:val="0"/>
              <w:jc w:val="both"/>
            </w:pPr>
            <w:r w:rsidRPr="008C171D">
              <w:t xml:space="preserve">- </w:t>
            </w:r>
            <w:r w:rsidR="001E4151" w:rsidRPr="008C171D">
              <w:t>«Про затвердження форми заяви та Порядку подання заяви про обрання або перехід на спрощену систему оподаткування чи відмови від спрощеної системи оподаткування, форм розрахунку доходу за попередній календарний рік, запиту про отримання витягу з реєстру платників єдиного податку та витягу з реє</w:t>
            </w:r>
            <w:r w:rsidR="00A25778" w:rsidRPr="008C171D">
              <w:t>стру платників єдиного податку»</w:t>
            </w:r>
            <w:r w:rsidR="001E4151" w:rsidRPr="008C171D">
              <w:t>;</w:t>
            </w:r>
          </w:p>
          <w:p w:rsidR="00C35FFB" w:rsidRPr="008C171D" w:rsidRDefault="00C80090" w:rsidP="0041779D">
            <w:pPr>
              <w:pStyle w:val="af6"/>
              <w:spacing w:before="60"/>
              <w:ind w:left="0" w:firstLine="459"/>
              <w:contextualSpacing w:val="0"/>
              <w:jc w:val="both"/>
            </w:pPr>
            <w:r w:rsidRPr="008C171D">
              <w:t xml:space="preserve">- </w:t>
            </w:r>
            <w:r w:rsidR="001E4151" w:rsidRPr="008C171D">
              <w:t>«Про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w:t>
            </w:r>
          </w:p>
          <w:p w:rsidR="00C35FFB" w:rsidRPr="008C171D" w:rsidRDefault="00C80090" w:rsidP="0041779D">
            <w:pPr>
              <w:pStyle w:val="af6"/>
              <w:spacing w:before="60"/>
              <w:ind w:left="0" w:firstLine="459"/>
              <w:contextualSpacing w:val="0"/>
              <w:jc w:val="both"/>
            </w:pPr>
            <w:r w:rsidRPr="008C171D">
              <w:t xml:space="preserve">- </w:t>
            </w:r>
            <w:r w:rsidR="001E4151" w:rsidRPr="008C171D">
              <w:t xml:space="preserve">«Про затвердження Інструкції про порядок нарахування і сплати єдиного внеску на загальнообов'язкове </w:t>
            </w:r>
            <w:r w:rsidR="00A25778" w:rsidRPr="008C171D">
              <w:t>державне соціальне страхування»</w:t>
            </w:r>
            <w:r w:rsidR="001E4151" w:rsidRPr="008C171D">
              <w:t>;</w:t>
            </w:r>
          </w:p>
          <w:p w:rsidR="005855D9" w:rsidRPr="008C171D" w:rsidRDefault="00C80090" w:rsidP="0041779D">
            <w:pPr>
              <w:pStyle w:val="af6"/>
              <w:spacing w:before="60"/>
              <w:ind w:left="0" w:firstLine="459"/>
              <w:contextualSpacing w:val="0"/>
              <w:jc w:val="both"/>
            </w:pPr>
            <w:r w:rsidRPr="008C171D">
              <w:t xml:space="preserve">- </w:t>
            </w:r>
            <w:r w:rsidR="005855D9" w:rsidRPr="008C171D">
              <w:t>«Про затвердження форми відомостей, необхідних для розрахунку транспортного податку»;</w:t>
            </w:r>
          </w:p>
          <w:p w:rsidR="00487B98" w:rsidRPr="008C171D" w:rsidRDefault="00C80090" w:rsidP="0041779D">
            <w:pPr>
              <w:pStyle w:val="af6"/>
              <w:spacing w:before="60"/>
              <w:ind w:left="0" w:firstLine="459"/>
              <w:contextualSpacing w:val="0"/>
              <w:jc w:val="both"/>
            </w:pPr>
            <w:r w:rsidRPr="008C171D">
              <w:t xml:space="preserve">- </w:t>
            </w:r>
            <w:r w:rsidR="001E4151" w:rsidRPr="008C171D">
              <w:t xml:space="preserve">«Про затвердження форми Квитанції про прийняття податків і зборів»; </w:t>
            </w:r>
          </w:p>
          <w:p w:rsidR="00C80090" w:rsidRPr="008C171D" w:rsidRDefault="00C80090" w:rsidP="0041779D">
            <w:pPr>
              <w:pStyle w:val="af6"/>
              <w:spacing w:before="60"/>
              <w:ind w:left="0" w:firstLine="459"/>
              <w:contextualSpacing w:val="0"/>
              <w:jc w:val="both"/>
            </w:pPr>
            <w:r w:rsidRPr="008C171D">
              <w:t xml:space="preserve">- </w:t>
            </w:r>
            <w:r w:rsidR="001E4151" w:rsidRPr="008C171D">
              <w:t>«Про затвердження форми переліку користувачів радіочастотного ресурсу – платників рентної плати за користування радіочастотним ресурсом України»;</w:t>
            </w:r>
          </w:p>
          <w:p w:rsidR="000423CE" w:rsidRPr="008C171D" w:rsidRDefault="00C80090" w:rsidP="0041779D">
            <w:pPr>
              <w:pStyle w:val="af6"/>
              <w:spacing w:before="60"/>
              <w:ind w:left="0" w:firstLine="459"/>
              <w:contextualSpacing w:val="0"/>
              <w:jc w:val="both"/>
            </w:pPr>
            <w:r w:rsidRPr="008C171D">
              <w:t xml:space="preserve">- </w:t>
            </w:r>
            <w:r w:rsidR="001E4151" w:rsidRPr="008C171D">
              <w:t>«Про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p>
          <w:p w:rsidR="005C3814" w:rsidRPr="008C171D" w:rsidRDefault="005C3814" w:rsidP="0041779D">
            <w:pPr>
              <w:pStyle w:val="af6"/>
              <w:spacing w:before="60"/>
              <w:ind w:left="0" w:firstLine="459"/>
              <w:contextualSpacing w:val="0"/>
              <w:jc w:val="both"/>
            </w:pPr>
            <w:r w:rsidRPr="008C171D">
              <w:t xml:space="preserve">- «Про затвердження форми Податкової декларації з податку на прибуток підприємств»; </w:t>
            </w:r>
          </w:p>
          <w:p w:rsidR="00B25CB1" w:rsidRPr="008C171D" w:rsidRDefault="00C80090" w:rsidP="0041779D">
            <w:pPr>
              <w:pStyle w:val="af6"/>
              <w:spacing w:before="60"/>
              <w:ind w:left="0" w:firstLine="459"/>
              <w:contextualSpacing w:val="0"/>
              <w:jc w:val="both"/>
            </w:pPr>
            <w:r w:rsidRPr="008C171D">
              <w:t xml:space="preserve">- </w:t>
            </w:r>
            <w:r w:rsidR="001E4151" w:rsidRPr="008C171D">
              <w:t>«Про затвердження форми Податкової де</w:t>
            </w:r>
            <w:r w:rsidR="00E60737" w:rsidRPr="008C171D">
              <w:t>кларації з податку на прибуток»</w:t>
            </w:r>
            <w:r w:rsidR="00B25CB1" w:rsidRPr="008C171D">
              <w:t>, яка передбачає:</w:t>
            </w:r>
          </w:p>
          <w:p w:rsidR="00B25CB1" w:rsidRPr="008C171D" w:rsidRDefault="00B25CB1" w:rsidP="00C80090">
            <w:pPr>
              <w:pStyle w:val="af6"/>
              <w:numPr>
                <w:ilvl w:val="0"/>
                <w:numId w:val="19"/>
              </w:numPr>
              <w:spacing w:before="60"/>
              <w:ind w:left="34" w:firstLine="425"/>
              <w:contextualSpacing w:val="0"/>
              <w:jc w:val="both"/>
            </w:pPr>
            <w:r w:rsidRPr="008C171D">
              <w:t>уніфікацію форм податкової звітності з податку на прибуток підприємств (замість п'яти окремих декларацій - одна);</w:t>
            </w:r>
          </w:p>
          <w:p w:rsidR="00B25CB1" w:rsidRPr="008C171D" w:rsidRDefault="00B25CB1" w:rsidP="00C80090">
            <w:pPr>
              <w:pStyle w:val="af6"/>
              <w:numPr>
                <w:ilvl w:val="0"/>
                <w:numId w:val="19"/>
              </w:numPr>
              <w:spacing w:before="60"/>
              <w:ind w:left="34" w:firstLine="425"/>
              <w:contextualSpacing w:val="0"/>
              <w:jc w:val="both"/>
            </w:pPr>
            <w:r w:rsidRPr="008C171D">
              <w:t>значне скорочення кількості додатків до декларації - із 14 до 9;</w:t>
            </w:r>
          </w:p>
          <w:p w:rsidR="00B25CB1" w:rsidRPr="008C171D" w:rsidRDefault="00B25CB1" w:rsidP="00C80090">
            <w:pPr>
              <w:pStyle w:val="af6"/>
              <w:numPr>
                <w:ilvl w:val="0"/>
                <w:numId w:val="19"/>
              </w:numPr>
              <w:spacing w:before="60"/>
              <w:ind w:left="34" w:firstLine="425"/>
              <w:contextualSpacing w:val="0"/>
              <w:jc w:val="both"/>
            </w:pPr>
            <w:r w:rsidRPr="008C171D">
              <w:t>просту та логічну структуру декларації, що дозволить платнику визначати свої податкові зобов'язання з мінімальними витратами часу;</w:t>
            </w:r>
          </w:p>
          <w:p w:rsidR="00B25CB1" w:rsidRPr="008C171D" w:rsidRDefault="00B25CB1" w:rsidP="00C80090">
            <w:pPr>
              <w:pStyle w:val="af6"/>
              <w:numPr>
                <w:ilvl w:val="0"/>
                <w:numId w:val="19"/>
              </w:numPr>
              <w:spacing w:before="60"/>
              <w:ind w:left="34" w:firstLine="425"/>
              <w:contextualSpacing w:val="0"/>
              <w:jc w:val="both"/>
            </w:pPr>
            <w:r w:rsidRPr="008C171D">
              <w:t>наявність додатку РІ (різниці), в якому згруповані всі різниці, на які збільшується (зменшується) фінансовий результат, передбачені Податковим кодексом України, з посиланням на відповідні норми;</w:t>
            </w:r>
          </w:p>
          <w:p w:rsidR="008067A2" w:rsidRPr="008C171D" w:rsidRDefault="00B25CB1" w:rsidP="005C3814">
            <w:pPr>
              <w:pStyle w:val="af6"/>
              <w:numPr>
                <w:ilvl w:val="0"/>
                <w:numId w:val="19"/>
              </w:numPr>
              <w:spacing w:before="60"/>
              <w:ind w:left="34" w:firstLine="425"/>
              <w:contextualSpacing w:val="0"/>
              <w:jc w:val="both"/>
            </w:pPr>
            <w:r w:rsidRPr="008C171D">
              <w:t xml:space="preserve">можливість надання платниками інформації про контрольовані операції в рамках трансфертного ціноутворення </w:t>
            </w:r>
            <w:r w:rsidRPr="008C171D">
              <w:lastRenderedPageBreak/>
              <w:t>за скороченою формою</w:t>
            </w:r>
            <w:r w:rsidR="00E60737" w:rsidRPr="008C171D">
              <w:t>;</w:t>
            </w:r>
          </w:p>
          <w:p w:rsidR="00237002" w:rsidRPr="008C171D" w:rsidRDefault="00C80090" w:rsidP="0041779D">
            <w:pPr>
              <w:pStyle w:val="af6"/>
              <w:spacing w:before="60"/>
              <w:ind w:left="0" w:firstLine="459"/>
              <w:contextualSpacing w:val="0"/>
              <w:jc w:val="both"/>
            </w:pPr>
            <w:r w:rsidRPr="008C171D">
              <w:t>-</w:t>
            </w:r>
            <w:r w:rsidR="00E1564D" w:rsidRPr="008C171D">
              <w:t xml:space="preserve"> </w:t>
            </w:r>
            <w:r w:rsidR="00B84FD9" w:rsidRPr="008C171D">
              <w:t>«</w:t>
            </w:r>
            <w:r w:rsidR="00E60737" w:rsidRPr="008C171D">
              <w:t>Про затвердження Порядку подання повідомлень про відкриття/закриття рахунків платників податків у банках та інших фінансових ус</w:t>
            </w:r>
            <w:r w:rsidR="00B84FD9" w:rsidRPr="008C171D">
              <w:t>тановах до контролюючих органів»</w:t>
            </w:r>
            <w:r w:rsidR="00E60737" w:rsidRPr="008C171D">
              <w:t xml:space="preserve"> (на заміну діючого наказу Міністерства доходів і зборів України від 26.12.2</w:t>
            </w:r>
            <w:r w:rsidR="00B84FD9" w:rsidRPr="008C171D">
              <w:t>013 № 853 «</w:t>
            </w:r>
            <w:r w:rsidR="00E60737" w:rsidRPr="008C171D">
              <w:t>Про затвердження Порядку подання повідомлень про відкриття/закриття рахунків платників податків у банках та інших фінансових ус</w:t>
            </w:r>
            <w:r w:rsidR="00B84FD9" w:rsidRPr="008C171D">
              <w:t>тановах до контролюючих органів»</w:t>
            </w:r>
            <w:r w:rsidR="00E60737" w:rsidRPr="008C171D">
              <w:t>)</w:t>
            </w:r>
            <w:r w:rsidR="006B47DE" w:rsidRPr="008C171D">
              <w:t>;</w:t>
            </w:r>
          </w:p>
          <w:p w:rsidR="006B47DE" w:rsidRPr="008C171D" w:rsidRDefault="00C80090" w:rsidP="0041779D">
            <w:pPr>
              <w:pStyle w:val="af6"/>
              <w:spacing w:before="60"/>
              <w:ind w:left="0" w:firstLine="459"/>
              <w:contextualSpacing w:val="0"/>
              <w:jc w:val="both"/>
            </w:pPr>
            <w:r w:rsidRPr="008C171D">
              <w:t xml:space="preserve">- </w:t>
            </w:r>
            <w:r w:rsidR="006B47DE" w:rsidRPr="008C171D">
              <w:t>«Про втрату чинності деякими наказами  (з метою здійснення заходів у напрямі дерегуляції щодо проведення перегляду нормативно-правових актів з питань державного нагляду (контролю) та регулювання підприємництва у відповідних сферах господарської діяльності та скасування неактуальних нормативно-правових актів), який направлено до Мінфіну листом від 18.06.2015 № 1539/4/99-99-19-01-03-13</w:t>
            </w:r>
            <w:r w:rsidR="003F7B6F" w:rsidRPr="008C171D">
              <w:t>;</w:t>
            </w:r>
          </w:p>
          <w:p w:rsidR="003F7B6F" w:rsidRPr="008C171D" w:rsidRDefault="00C80090" w:rsidP="0041779D">
            <w:pPr>
              <w:pStyle w:val="af6"/>
              <w:spacing w:before="60"/>
              <w:ind w:left="0" w:firstLine="459"/>
              <w:contextualSpacing w:val="0"/>
              <w:jc w:val="both"/>
            </w:pPr>
            <w:r w:rsidRPr="008C171D">
              <w:t xml:space="preserve">- </w:t>
            </w:r>
            <w:r w:rsidR="003F7B6F" w:rsidRPr="008C171D">
              <w:t>«Про визнання таким, що втратив чинність, наказу Міністерства доходів і зборів України</w:t>
            </w:r>
            <w:r w:rsidR="001862E6" w:rsidRPr="008C171D">
              <w:t xml:space="preserve"> від 30 грудня 2013 року № 867»</w:t>
            </w:r>
            <w:r w:rsidR="00E1564D" w:rsidRPr="008C171D">
              <w:t>;</w:t>
            </w:r>
          </w:p>
          <w:p w:rsidR="00E1564D" w:rsidRPr="008C171D" w:rsidRDefault="00C80090" w:rsidP="000354A0">
            <w:pPr>
              <w:pStyle w:val="af6"/>
              <w:spacing w:before="60"/>
              <w:ind w:left="0" w:firstLine="459"/>
              <w:contextualSpacing w:val="0"/>
              <w:jc w:val="both"/>
            </w:pPr>
            <w:r w:rsidRPr="008C171D">
              <w:t xml:space="preserve">- </w:t>
            </w:r>
            <w:r w:rsidR="00E1564D" w:rsidRPr="008C171D">
              <w:t xml:space="preserve">«Про затвердження Порядку формування плану-графіка проведення документальних планових перевірок платників податків», який затверджений 02.06.2015 за № 524 та знаходиться на державній реєстрації у Міністерстві юстиції України (з метою удосконалення системи податкового контролю та забезпечення прозорості </w:t>
            </w:r>
            <w:proofErr w:type="spellStart"/>
            <w:r w:rsidR="00E1564D" w:rsidRPr="008C171D">
              <w:t>ризикоорієнтованої</w:t>
            </w:r>
            <w:proofErr w:type="spellEnd"/>
            <w:r w:rsidR="00E1564D" w:rsidRPr="008C171D">
              <w:t xml:space="preserve"> системи оцінки діяльності платників податків при складанні плану-графіка проведення документальних планових перевірок платників податків, а також можливості здійснення суб'єктами господарювання самостійного оцінювання відповідності власної діяльності вимогам та прийнятим нормам.</w:t>
            </w:r>
          </w:p>
          <w:p w:rsidR="00992538" w:rsidRPr="008C171D" w:rsidRDefault="00E1564D" w:rsidP="000354A0">
            <w:pPr>
              <w:pStyle w:val="af6"/>
              <w:spacing w:before="60"/>
              <w:ind w:left="0" w:firstLine="425"/>
              <w:contextualSpacing w:val="0"/>
              <w:jc w:val="both"/>
            </w:pPr>
            <w:r w:rsidRPr="008C171D">
              <w:t xml:space="preserve">Поряд із цим, </w:t>
            </w:r>
            <w:r w:rsidR="00992538" w:rsidRPr="008C171D">
              <w:t xml:space="preserve">створено можливості для платників податків щодо дистанційного подання звітності в електронному вигляді засобами телекомунікаційного зв'язку з використанням електронного цифрового підпису з метою покращення підприємницького клімату. </w:t>
            </w:r>
          </w:p>
          <w:p w:rsidR="00E1564D" w:rsidRPr="008C171D" w:rsidRDefault="00992538" w:rsidP="000354A0">
            <w:pPr>
              <w:pStyle w:val="af6"/>
              <w:spacing w:before="60"/>
              <w:ind w:left="0" w:firstLine="425"/>
              <w:contextualSpacing w:val="0"/>
              <w:jc w:val="both"/>
            </w:pPr>
            <w:r w:rsidRPr="008C171D">
              <w:t xml:space="preserve">У зв'язку із запровадженням електронного адміністрування ПДВ в електронному сервісі «Електронний кабінет платника податків» реалізовано режим «Реєстр транзакцій </w:t>
            </w:r>
            <w:proofErr w:type="spellStart"/>
            <w:r w:rsidRPr="008C171D">
              <w:t>ПДВ-рахунків</w:t>
            </w:r>
            <w:proofErr w:type="spellEnd"/>
            <w:r w:rsidRPr="008C171D">
              <w:t>».</w:t>
            </w:r>
          </w:p>
          <w:p w:rsidR="00033DD3" w:rsidRPr="008C171D" w:rsidRDefault="0022727D" w:rsidP="000354A0">
            <w:pPr>
              <w:pStyle w:val="af6"/>
              <w:spacing w:before="60"/>
              <w:ind w:left="0" w:firstLine="425"/>
              <w:contextualSpacing w:val="0"/>
              <w:jc w:val="both"/>
            </w:pPr>
            <w:r w:rsidRPr="008C171D">
              <w:t>Таким чином, ДФС України розроблено низку проектів  нормативно-правових актів покликаних скоротити функції та удосконалити процедури адміністративного регулювання економіки, запровадити прозорі та єдині правила для всіх суб'єктів економічної діяльності, а також створити умови для підвищення рівня їх захисту, спростити форми податкової звітності, забезпечити виконання вимог статті 46 Податкового кодексу України та привести нормативно-правові акти у відповідність до Закону № 71-VIII.</w:t>
            </w:r>
          </w:p>
          <w:p w:rsidR="00D21D70" w:rsidRPr="008C171D" w:rsidRDefault="00D21D70" w:rsidP="00D21D70">
            <w:pPr>
              <w:pStyle w:val="af6"/>
              <w:spacing w:before="60"/>
              <w:ind w:left="0" w:firstLine="425"/>
              <w:jc w:val="both"/>
            </w:pPr>
            <w:r w:rsidRPr="008C171D">
              <w:t xml:space="preserve">З метою вдосконалення процедур адміністрування податків та оптимізації податкової звітності </w:t>
            </w:r>
            <w:r w:rsidRPr="008C171D">
              <w:rPr>
                <w:u w:val="single"/>
              </w:rPr>
              <w:t>прийнято</w:t>
            </w:r>
            <w:r w:rsidRPr="008C171D">
              <w:t xml:space="preserve"> низку нормативно-правових актів, розроблених </w:t>
            </w:r>
            <w:r w:rsidRPr="008C171D">
              <w:rPr>
                <w:u w:val="single"/>
              </w:rPr>
              <w:t>за пропозицією ДФС</w:t>
            </w:r>
            <w:r w:rsidRPr="008C171D">
              <w:t>, зокрема:</w:t>
            </w:r>
          </w:p>
          <w:p w:rsidR="00D21D70" w:rsidRPr="008C171D" w:rsidRDefault="00D21D70" w:rsidP="002607E4">
            <w:pPr>
              <w:pStyle w:val="af6"/>
              <w:spacing w:before="60"/>
              <w:ind w:left="0" w:firstLine="425"/>
              <w:jc w:val="both"/>
            </w:pPr>
            <w:r w:rsidRPr="008C171D">
              <w:t>- наказ Міністерства фінансів України від 27.05.2015 №</w:t>
            </w:r>
            <w:r w:rsidR="00152FAC" w:rsidRPr="008C171D">
              <w:t xml:space="preserve"> </w:t>
            </w:r>
            <w:r w:rsidRPr="008C171D">
              <w:t xml:space="preserve">520 </w:t>
            </w:r>
            <w:proofErr w:type="spellStart"/>
            <w:r w:rsidRPr="008C171D">
              <w:t>„Про</w:t>
            </w:r>
            <w:proofErr w:type="spellEnd"/>
            <w:r w:rsidRPr="008C171D">
              <w:t xml:space="preserve"> визнання таким, що втратив чинність, наказ Міністерства доходів і зборів України від 30</w:t>
            </w:r>
            <w:r w:rsidR="005C3814" w:rsidRPr="008C171D">
              <w:t>.12.</w:t>
            </w:r>
            <w:r w:rsidRPr="008C171D">
              <w:t>2014 №</w:t>
            </w:r>
            <w:r w:rsidR="005C3814" w:rsidRPr="008C171D">
              <w:t xml:space="preserve"> </w:t>
            </w:r>
            <w:r w:rsidR="004E4D32" w:rsidRPr="008C171D">
              <w:t xml:space="preserve">867” </w:t>
            </w:r>
            <w:r w:rsidRPr="008C171D">
              <w:t>(зареєстровано у Мінюсті 15.06.2015 за №704/27149, оприлюднено: Офіційний вісник України, 2015, № 52 (10.07.2015), ст. 1675);</w:t>
            </w:r>
          </w:p>
          <w:p w:rsidR="00D21D70" w:rsidRPr="008C171D" w:rsidRDefault="00D21D70" w:rsidP="00D21D70">
            <w:pPr>
              <w:pStyle w:val="af6"/>
              <w:spacing w:before="60"/>
              <w:ind w:left="0" w:firstLine="425"/>
              <w:jc w:val="both"/>
            </w:pPr>
            <w:r w:rsidRPr="008C171D">
              <w:t>- наказ Міністерства фінансів України від 16.06.2015 №</w:t>
            </w:r>
            <w:r w:rsidR="00BE0B47" w:rsidRPr="008C171D">
              <w:t xml:space="preserve"> </w:t>
            </w:r>
            <w:r w:rsidRPr="008C171D">
              <w:t xml:space="preserve">560 </w:t>
            </w:r>
            <w:proofErr w:type="spellStart"/>
            <w:r w:rsidRPr="008C171D">
              <w:t>„Про</w:t>
            </w:r>
            <w:proofErr w:type="spellEnd"/>
            <w:r w:rsidRPr="008C171D">
              <w:t xml:space="preserve">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w:t>
            </w:r>
            <w:r w:rsidRPr="008C171D">
              <w:lastRenderedPageBreak/>
              <w:t>(зареєстровано в Мінюсті 03.07.2015 за №783/27228, оприлюднено: Офіційний вісник України, 2015, № 58 (31.07.2015), ст.1904);</w:t>
            </w:r>
          </w:p>
          <w:p w:rsidR="00D21D70" w:rsidRPr="008C171D" w:rsidRDefault="00D21D70" w:rsidP="00D21D70">
            <w:pPr>
              <w:pStyle w:val="af6"/>
              <w:spacing w:before="60"/>
              <w:ind w:left="0" w:firstLine="425"/>
              <w:jc w:val="both"/>
            </w:pPr>
            <w:r w:rsidRPr="008C171D">
              <w:t>- наказ Міністерства фінансів України від 19.06.2015 №</w:t>
            </w:r>
            <w:r w:rsidR="00BE0B47" w:rsidRPr="008C171D">
              <w:t xml:space="preserve"> </w:t>
            </w:r>
            <w:r w:rsidRPr="008C171D">
              <w:t xml:space="preserve">578 </w:t>
            </w:r>
            <w:proofErr w:type="spellStart"/>
            <w:r w:rsidRPr="008C171D">
              <w:t>„Про</w:t>
            </w:r>
            <w:proofErr w:type="spellEnd"/>
            <w:r w:rsidRPr="008C171D">
              <w:t xml:space="preserve"> затвердження форм податкових декларацій платника єдиного податку” (зареєстровано в Мінюсті 07.07.2015 за №799/27244, оприлюднено: Офіційний вісник України, 2015, № 57 (28.07.2015), ст. 1877);</w:t>
            </w:r>
          </w:p>
          <w:p w:rsidR="00D21D70" w:rsidRPr="008C171D" w:rsidRDefault="00D21D70" w:rsidP="00D21D70">
            <w:pPr>
              <w:pStyle w:val="af6"/>
              <w:spacing w:before="60"/>
              <w:ind w:left="0" w:firstLine="425"/>
              <w:jc w:val="both"/>
            </w:pPr>
            <w:r w:rsidRPr="008C171D">
              <w:t>- наказ Міністерства фінансів України від 07.07.2015 №</w:t>
            </w:r>
            <w:r w:rsidR="00BE0B47" w:rsidRPr="008C171D">
              <w:t xml:space="preserve"> </w:t>
            </w:r>
            <w:r w:rsidRPr="008C171D">
              <w:t xml:space="preserve">627 </w:t>
            </w:r>
            <w:proofErr w:type="spellStart"/>
            <w:r w:rsidRPr="008C171D">
              <w:t>„Про</w:t>
            </w:r>
            <w:proofErr w:type="spellEnd"/>
            <w:r w:rsidRPr="008C171D">
              <w:t xml:space="preserve"> затвердження форм переліків лісокористувачів, яким видано лісорубні квитки та лісові квитки” (зареєстровано в Мінюсті 22.07.2015 за № 883/27328, оприлюднено: Офіційний вісник України, 2015, № 62 (14.08.2015)  ст. 2057); </w:t>
            </w:r>
          </w:p>
          <w:p w:rsidR="00D21D70" w:rsidRPr="008C171D" w:rsidRDefault="00D21D70" w:rsidP="000354A0">
            <w:pPr>
              <w:pStyle w:val="af6"/>
              <w:spacing w:before="60"/>
              <w:ind w:left="0" w:firstLine="425"/>
              <w:jc w:val="both"/>
            </w:pPr>
            <w:r w:rsidRPr="008C171D">
              <w:t>- наказ Міністерства фінансів України від 09.07.2015  №</w:t>
            </w:r>
            <w:r w:rsidR="00BE0B47" w:rsidRPr="008C171D">
              <w:t xml:space="preserve"> </w:t>
            </w:r>
            <w:r w:rsidRPr="008C171D">
              <w:t xml:space="preserve">636 </w:t>
            </w:r>
            <w:proofErr w:type="spellStart"/>
            <w:r w:rsidRPr="008C171D">
              <w:t>„Про</w:t>
            </w:r>
            <w:proofErr w:type="spellEnd"/>
            <w:r w:rsidRPr="008C171D">
              <w:t xml:space="preserve"> затвердження  форм  податкових декларацій збору за місця для паркування транспортних засобів та туристичного збору” (зареєстровано в Мінюсті 29.07.2015 за </w:t>
            </w:r>
            <w:r w:rsidR="000354A0" w:rsidRPr="008C171D">
              <w:br/>
            </w:r>
            <w:r w:rsidRPr="008C171D">
              <w:t>№ 912/27357, оприлюднено: Офіційний вісник України, 2015, № 63 (18.08.2015), ст.2099);</w:t>
            </w:r>
          </w:p>
          <w:p w:rsidR="00D21D70" w:rsidRPr="008C171D" w:rsidRDefault="00D21D70" w:rsidP="00D21D70">
            <w:pPr>
              <w:pStyle w:val="af6"/>
              <w:spacing w:before="60"/>
              <w:ind w:left="0" w:firstLine="425"/>
              <w:jc w:val="both"/>
            </w:pPr>
            <w:r w:rsidRPr="008C171D">
              <w:t>- наказ Міністерства фінансів України від 20.07.2015 №</w:t>
            </w:r>
            <w:r w:rsidR="00BE0B47" w:rsidRPr="008C171D">
              <w:t xml:space="preserve"> </w:t>
            </w:r>
            <w:r w:rsidRPr="008C171D">
              <w:t xml:space="preserve">654 </w:t>
            </w:r>
            <w:proofErr w:type="spellStart"/>
            <w:r w:rsidRPr="008C171D">
              <w:t>„Про</w:t>
            </w:r>
            <w:proofErr w:type="spellEnd"/>
            <w:r w:rsidRPr="008C171D">
              <w:t xml:space="preserve"> затвердження форми Податкової декларації збору у вигляді цільової надбавки до діючого тарифу на природний газ для споживачів усіх форм власності” (зареєстровано в Мінюсті 05.08.2015 за № 947/27392, оприлюднено: Офіційний вісник України, 2015, № 66 (28.08.2015), ст. 2200);</w:t>
            </w:r>
          </w:p>
          <w:p w:rsidR="00D21D70" w:rsidRPr="008C171D" w:rsidRDefault="00D21D70" w:rsidP="00D21D70">
            <w:pPr>
              <w:pStyle w:val="af6"/>
              <w:spacing w:before="60"/>
              <w:ind w:left="0" w:firstLine="425"/>
              <w:jc w:val="both"/>
            </w:pPr>
            <w:r w:rsidRPr="008C171D">
              <w:t xml:space="preserve"> - наказ Міністерства фінансів України від 17.08.2015 №</w:t>
            </w:r>
            <w:r w:rsidR="00BE0B47" w:rsidRPr="008C171D">
              <w:t xml:space="preserve"> </w:t>
            </w:r>
            <w:r w:rsidRPr="008C171D">
              <w:t xml:space="preserve">715 </w:t>
            </w:r>
            <w:proofErr w:type="spellStart"/>
            <w:r w:rsidRPr="008C171D">
              <w:t>„Про</w:t>
            </w:r>
            <w:proofErr w:type="spellEnd"/>
            <w:r w:rsidRPr="008C171D">
              <w:t xml:space="preserve"> затвердження форми Податкової декларації екологічного податку” (зареєстровано в Мінюсті 03.09.2015 за № 1052/27497, Оприлюднено: Офіційний вісник України, 2015, № 74 (25.09.2015), ст. 2469);</w:t>
            </w:r>
          </w:p>
          <w:p w:rsidR="00D21D70" w:rsidRPr="008C171D" w:rsidRDefault="00D21D70" w:rsidP="00D21D70">
            <w:pPr>
              <w:pStyle w:val="af6"/>
              <w:spacing w:before="60"/>
              <w:ind w:left="0" w:firstLine="425"/>
              <w:jc w:val="both"/>
            </w:pPr>
            <w:r w:rsidRPr="008C171D">
              <w:t>- наказ Міністерства фінансів України від 17.08.2015 №</w:t>
            </w:r>
            <w:r w:rsidR="00BE0B47" w:rsidRPr="008C171D">
              <w:t xml:space="preserve"> </w:t>
            </w:r>
            <w:r w:rsidRPr="008C171D">
              <w:t xml:space="preserve">719 </w:t>
            </w:r>
            <w:proofErr w:type="spellStart"/>
            <w:r w:rsidRPr="008C171D">
              <w:t>„Про</w:t>
            </w:r>
            <w:proofErr w:type="spellEnd"/>
            <w:r w:rsidRPr="008C171D">
              <w:t xml:space="preserve"> затвердження форми Податкової декларації з рентної плати” (зареєстровано в Мінюсті 03.09.2015 за №</w:t>
            </w:r>
            <w:r w:rsidR="000354A0" w:rsidRPr="008C171D">
              <w:t xml:space="preserve"> </w:t>
            </w:r>
            <w:r w:rsidRPr="008C171D">
              <w:t>1051/27496).</w:t>
            </w:r>
          </w:p>
          <w:p w:rsidR="003828C1" w:rsidRPr="008C171D" w:rsidRDefault="00D21D70" w:rsidP="00D21D70">
            <w:pPr>
              <w:pStyle w:val="af6"/>
              <w:spacing w:before="60"/>
              <w:ind w:left="0" w:firstLine="425"/>
              <w:contextualSpacing w:val="0"/>
              <w:jc w:val="both"/>
            </w:pPr>
            <w:r w:rsidRPr="008C171D">
              <w:t xml:space="preserve">Розроблено та надано на погодження до Мінфіну проект постанови Кабінету Міністрів України </w:t>
            </w:r>
            <w:proofErr w:type="spellStart"/>
            <w:r w:rsidRPr="008C171D">
              <w:t>„Про</w:t>
            </w:r>
            <w:proofErr w:type="spellEnd"/>
            <w:r w:rsidRPr="008C171D">
              <w:t xml:space="preserve"> визнання такою, що втратила чинність, постанови Кабінету Міністрів України від 29</w:t>
            </w:r>
            <w:r w:rsidR="002607E4" w:rsidRPr="008C171D">
              <w:t>.12.</w:t>
            </w:r>
            <w:r w:rsidRPr="008C171D">
              <w:t>2010</w:t>
            </w:r>
            <w:r w:rsidR="002607E4" w:rsidRPr="008C171D">
              <w:t xml:space="preserve"> </w:t>
            </w:r>
            <w:r w:rsidRPr="008C171D">
              <w:t>№</w:t>
            </w:r>
            <w:r w:rsidR="002607E4" w:rsidRPr="008C171D">
              <w:t xml:space="preserve"> </w:t>
            </w:r>
            <w:r w:rsidRPr="008C171D">
              <w:t xml:space="preserve">1258” (Про затвердження переліку платних побутових послуг, на провадження діяльності з надання яких придбавається торговий патент) (лист від 26.03.2015). </w:t>
            </w:r>
          </w:p>
          <w:p w:rsidR="000354A0" w:rsidRPr="008C171D" w:rsidRDefault="00D21D70" w:rsidP="00D21D70">
            <w:pPr>
              <w:pStyle w:val="af6"/>
              <w:spacing w:before="60"/>
              <w:ind w:left="0" w:firstLine="425"/>
              <w:contextualSpacing w:val="0"/>
              <w:jc w:val="both"/>
            </w:pPr>
            <w:r w:rsidRPr="008C171D">
              <w:t xml:space="preserve">Надано до Мінюсту для проведення правової експертизи проект постанови Кабінету Міністрів України </w:t>
            </w:r>
            <w:proofErr w:type="spellStart"/>
            <w:r w:rsidRPr="008C171D">
              <w:t>„Про</w:t>
            </w:r>
            <w:proofErr w:type="spellEnd"/>
            <w:r w:rsidRPr="008C171D">
              <w:t xml:space="preserve"> визнання такою, що втратила чинність, постанови Кабінету Міністрів України від 29</w:t>
            </w:r>
            <w:r w:rsidR="000354A0" w:rsidRPr="008C171D">
              <w:t>.12.</w:t>
            </w:r>
            <w:r w:rsidRPr="008C171D">
              <w:t xml:space="preserve"> 2010  №</w:t>
            </w:r>
            <w:r w:rsidR="000354A0" w:rsidRPr="008C171D">
              <w:t xml:space="preserve"> </w:t>
            </w:r>
            <w:r w:rsidRPr="008C171D">
              <w:t xml:space="preserve">1258” листом від 19.08.2015. </w:t>
            </w:r>
          </w:p>
          <w:p w:rsidR="00D21D70" w:rsidRPr="008C171D" w:rsidRDefault="00D21D70" w:rsidP="00845357">
            <w:pPr>
              <w:pStyle w:val="af6"/>
              <w:spacing w:before="60"/>
              <w:ind w:left="0" w:firstLine="425"/>
              <w:contextualSpacing w:val="0"/>
              <w:jc w:val="both"/>
              <w:rPr>
                <w:i/>
              </w:rPr>
            </w:pPr>
            <w:r w:rsidRPr="008C171D">
              <w:t>Отримано Висновок Міністерства юстиції України за результатами правової експертизи (лист від 09.09.2015). Надано до Мінфіну для надання до Кабінету Міністрів України (лист від 25.09.2015).</w:t>
            </w:r>
          </w:p>
        </w:tc>
      </w:tr>
      <w:tr w:rsidR="003710A1" w:rsidRPr="008C171D" w:rsidTr="0046168F">
        <w:tc>
          <w:tcPr>
            <w:tcW w:w="2977" w:type="dxa"/>
            <w:shd w:val="clear" w:color="auto" w:fill="DBE5F1" w:themeFill="accent1" w:themeFillTint="33"/>
          </w:tcPr>
          <w:p w:rsidR="00F51B58" w:rsidRPr="008C171D" w:rsidRDefault="00F51B58" w:rsidP="00F51B58">
            <w:pPr>
              <w:jc w:val="both"/>
              <w:rPr>
                <w:b/>
              </w:rPr>
            </w:pPr>
            <w:r w:rsidRPr="008C171D">
              <w:rPr>
                <w:b/>
              </w:rPr>
              <w:lastRenderedPageBreak/>
              <w:t xml:space="preserve">Розгорнута інформація про досягнення Індикатору оцінки </w:t>
            </w:r>
          </w:p>
          <w:p w:rsidR="00034B13" w:rsidRPr="008C171D" w:rsidRDefault="00034B13" w:rsidP="00F51B58">
            <w:pPr>
              <w:jc w:val="both"/>
              <w:rPr>
                <w:b/>
              </w:rPr>
            </w:pPr>
          </w:p>
        </w:tc>
        <w:tc>
          <w:tcPr>
            <w:tcW w:w="12474" w:type="dxa"/>
          </w:tcPr>
          <w:p w:rsidR="00F51B58" w:rsidRPr="008C171D" w:rsidRDefault="00F51B58" w:rsidP="00F51B58">
            <w:pPr>
              <w:jc w:val="both"/>
            </w:pPr>
            <w:r w:rsidRPr="008C171D">
              <w:rPr>
                <w:b/>
              </w:rPr>
              <w:t>прийняття відповідного нормативно-правового акта</w:t>
            </w:r>
            <w:r w:rsidRPr="008C171D">
              <w:t xml:space="preserve"> </w:t>
            </w:r>
            <w:r w:rsidR="00CB1444" w:rsidRPr="008C171D">
              <w:rPr>
                <w:b/>
              </w:rPr>
              <w:t>або укладення відповідної угоди</w:t>
            </w:r>
          </w:p>
          <w:p w:rsidR="00BE0B47" w:rsidRPr="008C171D" w:rsidRDefault="00F51B58" w:rsidP="006F0E54">
            <w:pPr>
              <w:pStyle w:val="a9"/>
              <w:ind w:right="-17" w:firstLine="459"/>
              <w:rPr>
                <w:sz w:val="24"/>
              </w:rPr>
            </w:pPr>
            <w:r w:rsidRPr="008C171D">
              <w:rPr>
                <w:sz w:val="24"/>
                <w:u w:val="single"/>
              </w:rPr>
              <w:t xml:space="preserve">За інформацією </w:t>
            </w:r>
            <w:r w:rsidR="0075044C" w:rsidRPr="008C171D">
              <w:rPr>
                <w:sz w:val="24"/>
                <w:u w:val="single"/>
              </w:rPr>
              <w:t>ДФС</w:t>
            </w:r>
            <w:r w:rsidR="00F52B59" w:rsidRPr="008C171D">
              <w:rPr>
                <w:sz w:val="24"/>
              </w:rPr>
              <w:t xml:space="preserve">: </w:t>
            </w:r>
            <w:r w:rsidR="0041779D" w:rsidRPr="008C171D">
              <w:rPr>
                <w:sz w:val="24"/>
              </w:rPr>
              <w:t>п</w:t>
            </w:r>
            <w:r w:rsidR="004B6B86" w:rsidRPr="008C171D">
              <w:rPr>
                <w:sz w:val="24"/>
              </w:rPr>
              <w:t>ротягом 2014-2015 років відбувся значний прогрес в рамках виконання даного заходу. Прийнято низку нормативно-правових актів, покликаних збалансувати інтереси платників податків та контролюючих органів, а також збільшити податкові надходження.</w:t>
            </w:r>
            <w:r w:rsidR="00BE0B47" w:rsidRPr="008C171D">
              <w:rPr>
                <w:sz w:val="24"/>
              </w:rPr>
              <w:t xml:space="preserve"> </w:t>
            </w:r>
          </w:p>
          <w:p w:rsidR="00BE0B47" w:rsidRPr="008C171D" w:rsidRDefault="003E0138" w:rsidP="00BE0B47">
            <w:pPr>
              <w:pStyle w:val="a9"/>
              <w:ind w:right="-17" w:firstLine="459"/>
              <w:rPr>
                <w:sz w:val="24"/>
              </w:rPr>
            </w:pPr>
            <w:proofErr w:type="spellStart"/>
            <w:r w:rsidRPr="008C171D">
              <w:rPr>
                <w:sz w:val="24"/>
              </w:rPr>
              <w:t>Крм</w:t>
            </w:r>
            <w:proofErr w:type="spellEnd"/>
            <w:r w:rsidRPr="008C171D">
              <w:rPr>
                <w:sz w:val="24"/>
              </w:rPr>
              <w:t xml:space="preserve"> того, </w:t>
            </w:r>
            <w:proofErr w:type="spellStart"/>
            <w:r w:rsidRPr="008C171D">
              <w:rPr>
                <w:sz w:val="24"/>
              </w:rPr>
              <w:t>вказні</w:t>
            </w:r>
            <w:proofErr w:type="spellEnd"/>
            <w:r w:rsidRPr="008C171D">
              <w:rPr>
                <w:sz w:val="24"/>
              </w:rPr>
              <w:t xml:space="preserve"> </w:t>
            </w:r>
            <w:r w:rsidR="00BE0B47" w:rsidRPr="008C171D">
              <w:rPr>
                <w:sz w:val="24"/>
              </w:rPr>
              <w:t xml:space="preserve">вище заходи також спрямовані на спрощення форм податкової звітності, забезпечення виконання вимог статті 46 Податкового кодексу України, приведення нормативно-правових актів у відповідність до Закону </w:t>
            </w:r>
            <w:r w:rsidR="00BE0B47" w:rsidRPr="008C171D">
              <w:rPr>
                <w:sz w:val="24"/>
              </w:rPr>
              <w:lastRenderedPageBreak/>
              <w:t xml:space="preserve">України від 28.12.2014 № 71-VІІІ </w:t>
            </w:r>
            <w:proofErr w:type="spellStart"/>
            <w:r w:rsidR="00BE0B47" w:rsidRPr="008C171D">
              <w:rPr>
                <w:sz w:val="24"/>
              </w:rPr>
              <w:t>„Про</w:t>
            </w:r>
            <w:proofErr w:type="spellEnd"/>
            <w:r w:rsidR="00BE0B47" w:rsidRPr="008C171D">
              <w:rPr>
                <w:sz w:val="24"/>
              </w:rPr>
              <w:t xml:space="preserve"> внесення змін до Податкового кодексу України та деяких законів України (щодо податкової реформи)”.</w:t>
            </w:r>
          </w:p>
          <w:p w:rsidR="009376CB" w:rsidRPr="008C171D" w:rsidRDefault="009376CB" w:rsidP="00BE0B47">
            <w:pPr>
              <w:pStyle w:val="a9"/>
              <w:ind w:right="-17" w:firstLine="459"/>
              <w:rPr>
                <w:bCs/>
                <w:sz w:val="24"/>
                <w:u w:val="single"/>
              </w:rPr>
            </w:pPr>
            <w:r w:rsidRPr="008C171D">
              <w:rPr>
                <w:bCs/>
                <w:sz w:val="24"/>
                <w:u w:val="single"/>
              </w:rPr>
              <w:t>ДННУ «Академія фінансового управління»:</w:t>
            </w:r>
            <w:r w:rsidRPr="008C171D">
              <w:rPr>
                <w:bCs/>
                <w:sz w:val="24"/>
              </w:rPr>
              <w:t xml:space="preserve"> </w:t>
            </w:r>
            <w:r w:rsidRPr="008C171D">
              <w:rPr>
                <w:sz w:val="24"/>
              </w:rPr>
              <w:t>Прийнято:</w:t>
            </w:r>
          </w:p>
          <w:p w:rsidR="009376CB" w:rsidRPr="008C171D" w:rsidRDefault="009376CB" w:rsidP="009376CB">
            <w:pPr>
              <w:pStyle w:val="af6"/>
              <w:numPr>
                <w:ilvl w:val="0"/>
                <w:numId w:val="21"/>
              </w:numPr>
              <w:tabs>
                <w:tab w:val="left" w:pos="459"/>
              </w:tabs>
              <w:ind w:left="34" w:right="33" w:firstLine="0"/>
              <w:jc w:val="both"/>
            </w:pPr>
            <w:r w:rsidRPr="008C171D">
              <w:t>Закон України від 16 липня 2015 року № 643-VIII "Про внесення змін до Податкового кодексу України щодо удосконалення адміністрування податку на додану вартість".</w:t>
            </w:r>
          </w:p>
          <w:p w:rsidR="009376CB" w:rsidRPr="008C171D" w:rsidRDefault="009376CB" w:rsidP="009376CB">
            <w:pPr>
              <w:pStyle w:val="af6"/>
              <w:numPr>
                <w:ilvl w:val="0"/>
                <w:numId w:val="21"/>
              </w:numPr>
              <w:tabs>
                <w:tab w:val="left" w:pos="33"/>
                <w:tab w:val="left" w:pos="459"/>
              </w:tabs>
              <w:ind w:left="34" w:right="33" w:firstLine="0"/>
              <w:jc w:val="both"/>
            </w:pPr>
            <w:r w:rsidRPr="008C171D">
              <w:t xml:space="preserve">Закон України «Про внесення змін до Податкового кодексу України щодо оподаткування неприбуткових організацій» від 17.07.2015 № 652-VIII. </w:t>
            </w:r>
          </w:p>
          <w:p w:rsidR="009376CB" w:rsidRPr="008C171D" w:rsidRDefault="009376CB" w:rsidP="009376CB">
            <w:pPr>
              <w:pStyle w:val="af6"/>
              <w:numPr>
                <w:ilvl w:val="0"/>
                <w:numId w:val="21"/>
              </w:numPr>
              <w:tabs>
                <w:tab w:val="left" w:pos="33"/>
                <w:tab w:val="left" w:pos="459"/>
              </w:tabs>
              <w:ind w:left="34" w:right="33" w:firstLine="0"/>
              <w:jc w:val="both"/>
            </w:pPr>
            <w:r w:rsidRPr="008C171D">
              <w:t>Закон України «Про внесення зміни до статті 164 Податкового кодексу України щодо оподаткування пенсій інвалідів війни та деяких інших категорій осіб» від 17.07.2015 № 653-VIII</w:t>
            </w:r>
          </w:p>
          <w:p w:rsidR="009376CB" w:rsidRPr="008C171D" w:rsidRDefault="009376CB" w:rsidP="009376CB">
            <w:pPr>
              <w:pStyle w:val="af6"/>
              <w:numPr>
                <w:ilvl w:val="0"/>
                <w:numId w:val="21"/>
              </w:numPr>
              <w:tabs>
                <w:tab w:val="left" w:pos="33"/>
                <w:tab w:val="left" w:pos="459"/>
              </w:tabs>
              <w:ind w:left="34" w:right="33" w:firstLine="0"/>
              <w:jc w:val="both"/>
            </w:pPr>
            <w:r w:rsidRPr="008C171D">
              <w:t>Закон України «Про внесення змін до Податкового кодексу України щодо створення сприятливих умов для надання освітніх послуг дошкільними та загальноосвітніми навчальними закладами недержавної форми власності» від 17.07.2015 № 654-VIII</w:t>
            </w:r>
          </w:p>
          <w:p w:rsidR="009376CB" w:rsidRPr="008C171D" w:rsidRDefault="009376CB" w:rsidP="009376CB">
            <w:pPr>
              <w:pStyle w:val="af6"/>
              <w:numPr>
                <w:ilvl w:val="0"/>
                <w:numId w:val="21"/>
              </w:numPr>
              <w:tabs>
                <w:tab w:val="left" w:pos="33"/>
                <w:tab w:val="left" w:pos="459"/>
              </w:tabs>
              <w:ind w:left="34" w:right="33" w:firstLine="0"/>
              <w:jc w:val="both"/>
            </w:pPr>
            <w:r w:rsidRPr="008C171D">
              <w:t>Закон України «Про внесення змін до Податкового кодексу України щодо зменшення податкового тиску на платників податків» від 17.07.2015 № 655-VIII.</w:t>
            </w:r>
          </w:p>
          <w:p w:rsidR="009376CB" w:rsidRPr="008C171D" w:rsidRDefault="009376CB" w:rsidP="009376CB">
            <w:pPr>
              <w:pStyle w:val="af6"/>
              <w:numPr>
                <w:ilvl w:val="0"/>
                <w:numId w:val="21"/>
              </w:numPr>
              <w:tabs>
                <w:tab w:val="left" w:pos="33"/>
                <w:tab w:val="left" w:pos="459"/>
              </w:tabs>
              <w:ind w:left="34" w:right="33" w:firstLine="0"/>
              <w:jc w:val="both"/>
            </w:pPr>
            <w:r w:rsidRPr="008C171D">
              <w:t>Закон України «Про внесення змін до розділу XX "Перехідні положення" Податкового кодексу України щодо особливостей оподаткування під час реструктуризації державного і гарантованого державою боргу та його часткового списання» від 17.09.2015 № 702-VIII</w:t>
            </w:r>
          </w:p>
          <w:p w:rsidR="009376CB" w:rsidRPr="008C171D" w:rsidRDefault="009376CB" w:rsidP="009376CB">
            <w:pPr>
              <w:tabs>
                <w:tab w:val="left" w:pos="33"/>
                <w:tab w:val="left" w:pos="459"/>
              </w:tabs>
              <w:ind w:left="34" w:right="33"/>
              <w:jc w:val="both"/>
              <w:rPr>
                <w:b/>
              </w:rPr>
            </w:pPr>
            <w:r w:rsidRPr="008C171D">
              <w:rPr>
                <w:b/>
              </w:rPr>
              <w:t>Прийнято інші нормативно-правові акти:</w:t>
            </w:r>
          </w:p>
          <w:p w:rsidR="009376CB" w:rsidRPr="008C171D" w:rsidRDefault="0072499B" w:rsidP="0072499B">
            <w:pPr>
              <w:pStyle w:val="af6"/>
              <w:tabs>
                <w:tab w:val="left" w:pos="33"/>
                <w:tab w:val="left" w:pos="459"/>
              </w:tabs>
              <w:ind w:left="0" w:right="33"/>
              <w:jc w:val="both"/>
            </w:pPr>
            <w:r w:rsidRPr="008C171D">
              <w:t>- п</w:t>
            </w:r>
            <w:r w:rsidR="009376CB" w:rsidRPr="008C171D">
              <w:t xml:space="preserve">останова КМУ від 17.07.2015 № 496 «Про затвердження переліку баз олімпійської та </w:t>
            </w:r>
            <w:proofErr w:type="spellStart"/>
            <w:r w:rsidR="009376CB" w:rsidRPr="008C171D">
              <w:t>паралімпійської</w:t>
            </w:r>
            <w:proofErr w:type="spellEnd"/>
            <w:r w:rsidR="009376CB" w:rsidRPr="008C171D">
              <w:t xml:space="preserve"> підготовки, що звільняються від сплати земельного податку»;</w:t>
            </w:r>
          </w:p>
          <w:p w:rsidR="00B556D1" w:rsidRPr="008C171D" w:rsidRDefault="0072499B" w:rsidP="0072499B">
            <w:pPr>
              <w:pStyle w:val="af6"/>
              <w:tabs>
                <w:tab w:val="left" w:pos="33"/>
                <w:tab w:val="left" w:pos="459"/>
              </w:tabs>
              <w:ind w:left="0" w:right="33"/>
              <w:jc w:val="both"/>
            </w:pPr>
            <w:r w:rsidRPr="008C171D">
              <w:t>- п</w:t>
            </w:r>
            <w:r w:rsidR="009376CB" w:rsidRPr="008C171D">
              <w:t>оложення НКЦПФР від 10.07.2015 № 980 «Про затвердження Положення про встановлення ознак фіктивності емітентів цінних паперів та включення таких емітентів до списку емітенті</w:t>
            </w:r>
            <w:r w:rsidR="0080432D" w:rsidRPr="008C171D">
              <w:t>в, що мають ознаки фіктивності».</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7059DA" w:rsidRPr="008C171D" w:rsidRDefault="007059DA" w:rsidP="00863CBC">
            <w:pPr>
              <w:jc w:val="both"/>
              <w:rPr>
                <w:b/>
              </w:rPr>
            </w:pPr>
          </w:p>
        </w:tc>
        <w:tc>
          <w:tcPr>
            <w:tcW w:w="12474" w:type="dxa"/>
            <w:tcBorders>
              <w:left w:val="nil"/>
              <w:right w:val="nil"/>
            </w:tcBorders>
          </w:tcPr>
          <w:p w:rsidR="0031070E" w:rsidRPr="008C171D" w:rsidRDefault="0031070E" w:rsidP="00863CBC">
            <w:pPr>
              <w:jc w:val="both"/>
            </w:pPr>
          </w:p>
        </w:tc>
      </w:tr>
    </w:tbl>
    <w:tbl>
      <w:tblPr>
        <w:tblStyle w:val="a6"/>
        <w:tblW w:w="15451" w:type="dxa"/>
        <w:tblInd w:w="-34" w:type="dxa"/>
        <w:tblLook w:val="01E0" w:firstRow="1" w:lastRow="1" w:firstColumn="1" w:lastColumn="1" w:noHBand="0" w:noVBand="0"/>
      </w:tblPr>
      <w:tblGrid>
        <w:gridCol w:w="2977"/>
        <w:gridCol w:w="12474"/>
      </w:tblGrid>
      <w:tr w:rsidR="003710A1" w:rsidRPr="008C171D" w:rsidTr="00237002">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8C171D" w:rsidRDefault="0046168F" w:rsidP="0046168F">
            <w:pPr>
              <w:jc w:val="both"/>
              <w:rPr>
                <w:b/>
              </w:rPr>
            </w:pPr>
            <w:r w:rsidRPr="008C171D">
              <w:rPr>
                <w:b/>
              </w:rPr>
              <w:t>Номер та найменування заходу</w:t>
            </w:r>
          </w:p>
        </w:tc>
        <w:tc>
          <w:tcPr>
            <w:tcW w:w="124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68F" w:rsidRPr="008C171D" w:rsidRDefault="0046168F">
            <w:pPr>
              <w:jc w:val="both"/>
              <w:rPr>
                <w:b/>
              </w:rPr>
            </w:pPr>
            <w:r w:rsidRPr="008C171D">
              <w:rPr>
                <w:b/>
              </w:rPr>
              <w:t xml:space="preserve">5. Запровадження законодавчих інструментів для реалізації принципу діяльності на комерційних засадах (принципу </w:t>
            </w:r>
            <w:proofErr w:type="spellStart"/>
            <w:r w:rsidRPr="008C171D">
              <w:rPr>
                <w:b/>
              </w:rPr>
              <w:t>„на</w:t>
            </w:r>
            <w:proofErr w:type="spellEnd"/>
            <w:r w:rsidRPr="008C171D">
              <w:rPr>
                <w:b/>
              </w:rPr>
              <w:t xml:space="preserve"> відстані витягнутої руки”)</w:t>
            </w:r>
          </w:p>
        </w:tc>
      </w:tr>
      <w:tr w:rsidR="003710A1" w:rsidRPr="008C171D" w:rsidTr="00237002">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8C171D" w:rsidRDefault="0046168F" w:rsidP="0046168F">
            <w:pPr>
              <w:jc w:val="both"/>
              <w:rPr>
                <w:b/>
              </w:rPr>
            </w:pPr>
            <w:r w:rsidRPr="008C171D">
              <w:rPr>
                <w:b/>
              </w:rPr>
              <w:t>Відповідальні за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8C171D" w:rsidRDefault="0046168F">
            <w:pPr>
              <w:jc w:val="both"/>
              <w:rPr>
                <w:b/>
              </w:rPr>
            </w:pPr>
            <w:proofErr w:type="spellStart"/>
            <w:r w:rsidRPr="008C171D">
              <w:rPr>
                <w:b/>
              </w:rPr>
              <w:t>Міндоходів</w:t>
            </w:r>
            <w:proofErr w:type="spellEnd"/>
            <w:r w:rsidRPr="008C171D">
              <w:rPr>
                <w:b/>
              </w:rPr>
              <w:t xml:space="preserve">, Мінфін, </w:t>
            </w:r>
            <w:proofErr w:type="spellStart"/>
            <w:r w:rsidRPr="008C171D">
              <w:rPr>
                <w:b/>
              </w:rPr>
              <w:t>Мінекономрозвитку</w:t>
            </w:r>
            <w:proofErr w:type="spellEnd"/>
          </w:p>
        </w:tc>
      </w:tr>
      <w:tr w:rsidR="003710A1" w:rsidRPr="008C171D" w:rsidTr="00237002">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8C171D" w:rsidRDefault="0046168F" w:rsidP="0046168F">
            <w:pPr>
              <w:jc w:val="both"/>
              <w:rPr>
                <w:b/>
              </w:rPr>
            </w:pPr>
            <w:r w:rsidRPr="008C171D">
              <w:rPr>
                <w:b/>
              </w:rPr>
              <w:t>Інформація про терміни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8C171D" w:rsidRDefault="0046168F">
            <w:pPr>
              <w:jc w:val="both"/>
              <w:rPr>
                <w:b/>
              </w:rPr>
            </w:pPr>
            <w:r w:rsidRPr="008C171D">
              <w:rPr>
                <w:b/>
              </w:rPr>
              <w:t>2015 рік</w:t>
            </w:r>
          </w:p>
        </w:tc>
      </w:tr>
      <w:tr w:rsidR="003710A1" w:rsidRPr="008C171D" w:rsidTr="00194285">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8C171D" w:rsidRDefault="0046168F" w:rsidP="0046168F">
            <w:pPr>
              <w:jc w:val="both"/>
              <w:rPr>
                <w:b/>
              </w:rPr>
            </w:pPr>
            <w:r w:rsidRPr="008C171D">
              <w:rPr>
                <w:b/>
              </w:rPr>
              <w:t>Розгорнута інформація про досягнення очікуваних результатів</w:t>
            </w:r>
          </w:p>
        </w:tc>
        <w:tc>
          <w:tcPr>
            <w:tcW w:w="12474" w:type="dxa"/>
            <w:tcBorders>
              <w:top w:val="single" w:sz="4" w:space="0" w:color="auto"/>
              <w:left w:val="single" w:sz="4" w:space="0" w:color="auto"/>
              <w:bottom w:val="single" w:sz="4" w:space="0" w:color="auto"/>
              <w:right w:val="single" w:sz="4" w:space="0" w:color="auto"/>
            </w:tcBorders>
            <w:hideMark/>
          </w:tcPr>
          <w:p w:rsidR="00077A59" w:rsidRPr="008C171D" w:rsidRDefault="00077A59" w:rsidP="00194285">
            <w:pPr>
              <w:shd w:val="clear" w:color="auto" w:fill="FFFFFF"/>
              <w:ind w:firstLine="459"/>
              <w:jc w:val="both"/>
              <w:rPr>
                <w:b/>
                <w:lang w:eastAsia="uk-UA"/>
              </w:rPr>
            </w:pPr>
            <w:r w:rsidRPr="008C171D">
              <w:rPr>
                <w:b/>
                <w:lang w:eastAsia="uk-UA"/>
              </w:rPr>
              <w:t>покращення умов підприємницької діяльності та збільшення податкових надходжень</w:t>
            </w:r>
          </w:p>
          <w:p w:rsidR="00D86DBC" w:rsidRPr="008C171D" w:rsidRDefault="0046168F" w:rsidP="00194285">
            <w:pPr>
              <w:shd w:val="clear" w:color="auto" w:fill="FFFFFF"/>
              <w:spacing w:before="40"/>
              <w:ind w:firstLine="459"/>
              <w:jc w:val="both"/>
            </w:pPr>
            <w:r w:rsidRPr="008C171D">
              <w:rPr>
                <w:u w:val="single"/>
                <w:lang w:eastAsia="uk-UA"/>
              </w:rPr>
              <w:t>ДФС</w:t>
            </w:r>
            <w:r w:rsidRPr="008C171D">
              <w:rPr>
                <w:lang w:eastAsia="uk-UA"/>
              </w:rPr>
              <w:t xml:space="preserve">: </w:t>
            </w:r>
            <w:r w:rsidR="00A553CC" w:rsidRPr="008C171D">
              <w:t xml:space="preserve"> </w:t>
            </w:r>
            <w:r w:rsidR="00D86DBC" w:rsidRPr="008C171D">
              <w:t xml:space="preserve">Підготовлено зауваження та пропозиції до проекту постанови щодо внесення змін до постанови Кабінету Міністрів України від 17.10.2013 № 764 «Про затвердження Порядку узгодження цін у контрольованих зовнішньоекономічних операціях, за результатами якого укладаються договори, що мають двосторонній або багатосторонній характер, для цілей трансфертного ціноутворення», які надано Мінфіну листом від 20.04.2015. </w:t>
            </w:r>
            <w:r w:rsidR="00194285" w:rsidRPr="008C171D">
              <w:t xml:space="preserve"> </w:t>
            </w:r>
            <w:r w:rsidR="00D86DBC" w:rsidRPr="008C171D">
              <w:t xml:space="preserve">Мінфіном отримано висновок Мін'юсту та проект постанови направлено до Кабінету Міністрів України для </w:t>
            </w:r>
            <w:r w:rsidR="00D86DBC" w:rsidRPr="008C171D">
              <w:lastRenderedPageBreak/>
              <w:t>відповідного прийняття;</w:t>
            </w:r>
          </w:p>
          <w:p w:rsidR="00D86DBC" w:rsidRPr="008C171D" w:rsidRDefault="00D86DBC" w:rsidP="00194285">
            <w:pPr>
              <w:shd w:val="clear" w:color="auto" w:fill="FFFFFF"/>
              <w:spacing w:before="40"/>
              <w:ind w:firstLine="459"/>
              <w:jc w:val="both"/>
            </w:pPr>
            <w:r w:rsidRPr="008C171D">
              <w:t xml:space="preserve">Також, ДФС підготовлено пропозиції до проекту постанови Кабінету Міністрів України «Про визнання такими, що втратили чинність деяких актів Кабінету Міністрів України», які направлено до Мінфіну листом від 29.05.2015, </w:t>
            </w:r>
            <w:r w:rsidR="00A553CC" w:rsidRPr="008C171D">
              <w:br/>
            </w:r>
            <w:r w:rsidRPr="008C171D">
              <w:t>а саме щодо:</w:t>
            </w:r>
          </w:p>
          <w:p w:rsidR="00D86DBC" w:rsidRPr="008C171D" w:rsidRDefault="00D86DBC" w:rsidP="00194285">
            <w:pPr>
              <w:pStyle w:val="a7"/>
              <w:numPr>
                <w:ilvl w:val="0"/>
                <w:numId w:val="16"/>
              </w:numPr>
              <w:shd w:val="clear" w:color="auto" w:fill="FFFFFF"/>
              <w:spacing w:before="40"/>
              <w:contextualSpacing w:val="0"/>
              <w:jc w:val="both"/>
            </w:pPr>
            <w:r w:rsidRPr="008C171D">
              <w:t>розпорядження Кабінету Міністрів України від 23.10.2013 № 865-р «Про затвердження Переліку спеціалізованих комерційних видань для цілей трансфертного ціноутворення»;</w:t>
            </w:r>
          </w:p>
          <w:p w:rsidR="00DA6045" w:rsidRPr="008C171D" w:rsidRDefault="00D86DBC" w:rsidP="00194285">
            <w:pPr>
              <w:pStyle w:val="a7"/>
              <w:numPr>
                <w:ilvl w:val="0"/>
                <w:numId w:val="16"/>
              </w:numPr>
              <w:shd w:val="clear" w:color="auto" w:fill="FFFFFF"/>
              <w:spacing w:before="40"/>
              <w:contextualSpacing w:val="0"/>
              <w:jc w:val="both"/>
            </w:pPr>
            <w:r w:rsidRPr="008C171D">
              <w:t>розпорядження Кабінету Міністрів України від 23.10.2013 № 866-р «Про затвердження Переліку джерел інформації про ринкові ціни для цілей трансфертного ціноутворення»;</w:t>
            </w:r>
          </w:p>
          <w:p w:rsidR="00DA6045" w:rsidRPr="008C171D" w:rsidRDefault="00D86DBC" w:rsidP="00194285">
            <w:pPr>
              <w:pStyle w:val="a7"/>
              <w:numPr>
                <w:ilvl w:val="0"/>
                <w:numId w:val="16"/>
              </w:numPr>
              <w:shd w:val="clear" w:color="auto" w:fill="FFFFFF"/>
              <w:spacing w:before="40"/>
              <w:contextualSpacing w:val="0"/>
              <w:jc w:val="both"/>
            </w:pPr>
            <w:r w:rsidRPr="008C171D">
              <w:t xml:space="preserve">підготовлено пропозиції до проекту наказу Мінфіну </w:t>
            </w:r>
            <w:r w:rsidR="00DA6045" w:rsidRPr="008C171D">
              <w:t>«</w:t>
            </w:r>
            <w:r w:rsidRPr="008C171D">
              <w:t>Про затвердження форми та Порядку складання З</w:t>
            </w:r>
            <w:r w:rsidR="00DA6045" w:rsidRPr="008C171D">
              <w:t>віту про контрольовані операції»</w:t>
            </w:r>
            <w:r w:rsidRPr="008C171D">
              <w:t>, які направлено Мінфіну листом від 29.05.2015 №1363/4/99-99-19-02-01-13;</w:t>
            </w:r>
          </w:p>
          <w:p w:rsidR="008D4518" w:rsidRPr="008C171D" w:rsidRDefault="00D86DBC" w:rsidP="00194285">
            <w:pPr>
              <w:pStyle w:val="a7"/>
              <w:numPr>
                <w:ilvl w:val="0"/>
                <w:numId w:val="16"/>
              </w:numPr>
              <w:shd w:val="clear" w:color="auto" w:fill="FFFFFF"/>
              <w:spacing w:before="40"/>
              <w:contextualSpacing w:val="0"/>
              <w:jc w:val="both"/>
            </w:pPr>
            <w:r w:rsidRPr="008C171D">
              <w:t>розроблено проект нак</w:t>
            </w:r>
            <w:r w:rsidR="00DA6045" w:rsidRPr="008C171D">
              <w:t>азу Мінфіну «</w:t>
            </w:r>
            <w:r w:rsidRPr="008C171D">
              <w:t>Про затвердження форми акта (довідки) про результати перевірки платника податків з питань повноти нарахування і сплати податків під час здійснення контрольованої (їх) операції (й) т</w:t>
            </w:r>
            <w:r w:rsidR="00DA6045" w:rsidRPr="008C171D">
              <w:t>а вимоги до його (її) складення»</w:t>
            </w:r>
            <w:r w:rsidRPr="008C171D">
              <w:t>, який направлено до Державної регуляторної служби України на погодження листом від 15.06.2015</w:t>
            </w:r>
            <w:r w:rsidR="0041779D" w:rsidRPr="008C171D">
              <w:t>.</w:t>
            </w:r>
          </w:p>
          <w:p w:rsidR="0042473E" w:rsidRPr="008C171D" w:rsidRDefault="0042473E" w:rsidP="00194285">
            <w:pPr>
              <w:shd w:val="clear" w:color="auto" w:fill="FFFFFF"/>
              <w:spacing w:before="40"/>
              <w:ind w:left="34" w:firstLine="425"/>
              <w:jc w:val="both"/>
            </w:pPr>
            <w:r w:rsidRPr="008C171D">
              <w:t>З метою покращення умов ведення бізнесу та вдосконалення норм Податкового кодексу України в частині запобігання ухиленням від оподаткування при трансфертному ціноутворенні Верховною Радою Україн</w:t>
            </w:r>
            <w:r w:rsidR="00194285" w:rsidRPr="008C171D">
              <w:t>и прийнято Закон України від 28.12.</w:t>
            </w:r>
            <w:r w:rsidRPr="008C171D">
              <w:t>2014 №</w:t>
            </w:r>
            <w:r w:rsidR="00194285" w:rsidRPr="008C171D">
              <w:t xml:space="preserve"> </w:t>
            </w:r>
            <w:r w:rsidRPr="008C171D">
              <w:t xml:space="preserve">72-VIII </w:t>
            </w:r>
            <w:proofErr w:type="spellStart"/>
            <w:r w:rsidRPr="008C171D">
              <w:t>„Про</w:t>
            </w:r>
            <w:proofErr w:type="spellEnd"/>
            <w:r w:rsidRPr="008C171D">
              <w:t xml:space="preserve"> внесення змін до Податкового кодексу України щодо удосконалення податкового контролю за трансфертним ціноутворенням” (далі – Закон №72).</w:t>
            </w:r>
          </w:p>
          <w:p w:rsidR="0042473E" w:rsidRPr="008C171D" w:rsidRDefault="0042473E" w:rsidP="00194285">
            <w:pPr>
              <w:shd w:val="clear" w:color="auto" w:fill="FFFFFF"/>
              <w:spacing w:before="40"/>
              <w:ind w:left="34" w:firstLine="425"/>
              <w:jc w:val="both"/>
            </w:pPr>
            <w:r w:rsidRPr="008C171D">
              <w:t>Законом № 72</w:t>
            </w:r>
            <w:r w:rsidR="00194285" w:rsidRPr="008C171D">
              <w:t xml:space="preserve">-VIII </w:t>
            </w:r>
            <w:r w:rsidRPr="008C171D">
              <w:t xml:space="preserve">запроваджено принцип </w:t>
            </w:r>
            <w:proofErr w:type="spellStart"/>
            <w:r w:rsidRPr="008C171D">
              <w:t>„витягнутої</w:t>
            </w:r>
            <w:proofErr w:type="spellEnd"/>
            <w:r w:rsidRPr="008C171D">
              <w:t xml:space="preserve"> руки”, що є основним стандартом для трансфертного ціноутворення, відповідно до якого проводиться визначення обсягу оподаткованого прибутку на умови, які б склалися між непов’язаними особами у </w:t>
            </w:r>
            <w:proofErr w:type="spellStart"/>
            <w:r w:rsidRPr="008C171D">
              <w:t>співставних</w:t>
            </w:r>
            <w:proofErr w:type="spellEnd"/>
            <w:r w:rsidRPr="008C171D">
              <w:t xml:space="preserve"> операціях, за методами встановленими п. 39.3 ст. 39 Кодексу. </w:t>
            </w:r>
          </w:p>
          <w:p w:rsidR="0042473E" w:rsidRPr="008C171D" w:rsidRDefault="0042473E" w:rsidP="00194285">
            <w:pPr>
              <w:shd w:val="clear" w:color="auto" w:fill="FFFFFF"/>
              <w:spacing w:before="40"/>
              <w:ind w:left="34" w:firstLine="425"/>
              <w:jc w:val="both"/>
            </w:pPr>
            <w:r w:rsidRPr="008C171D">
              <w:t xml:space="preserve">Відповідно до </w:t>
            </w:r>
            <w:proofErr w:type="spellStart"/>
            <w:r w:rsidRPr="008C171D">
              <w:t>п.п</w:t>
            </w:r>
            <w:proofErr w:type="spellEnd"/>
            <w:r w:rsidRPr="008C171D">
              <w:t xml:space="preserve">. 39.3.2.3 </w:t>
            </w:r>
            <w:proofErr w:type="spellStart"/>
            <w:r w:rsidRPr="008C171D">
              <w:t>п.п</w:t>
            </w:r>
            <w:proofErr w:type="spellEnd"/>
            <w:r w:rsidRPr="008C171D">
              <w:t>. 39.3.2 п. 39.3 ст. 39 Кодексу постановою Кабінету Міністрів України від 04.06.2015 № 381 затверджено Порядок розрахунку діапазону цін (рентабельності) та медіани діапазону цін (рентабельності) для цілей трансфертного ціноутворення.</w:t>
            </w:r>
          </w:p>
          <w:p w:rsidR="0042473E" w:rsidRPr="008C171D" w:rsidRDefault="0042473E" w:rsidP="00194285">
            <w:pPr>
              <w:shd w:val="clear" w:color="auto" w:fill="FFFFFF"/>
              <w:spacing w:before="40"/>
              <w:ind w:left="34" w:firstLine="425"/>
              <w:jc w:val="both"/>
            </w:pPr>
            <w:r w:rsidRPr="008C171D">
              <w:t xml:space="preserve">На виконання </w:t>
            </w:r>
            <w:proofErr w:type="spellStart"/>
            <w:r w:rsidRPr="008C171D">
              <w:t>п.п</w:t>
            </w:r>
            <w:proofErr w:type="spellEnd"/>
            <w:r w:rsidRPr="008C171D">
              <w:t xml:space="preserve">. 39.6.2.4 </w:t>
            </w:r>
            <w:proofErr w:type="spellStart"/>
            <w:r w:rsidRPr="008C171D">
              <w:t>п.п</w:t>
            </w:r>
            <w:proofErr w:type="spellEnd"/>
            <w:r w:rsidRPr="008C171D">
              <w:t>. 39.6.2 п. 39.6 ст. 39 Кодексу, в редакції Закону №</w:t>
            </w:r>
            <w:r w:rsidR="00194285" w:rsidRPr="008C171D">
              <w:t xml:space="preserve"> </w:t>
            </w:r>
            <w:r w:rsidRPr="008C171D">
              <w:t>72, прийнято постанову Кабінету Міністрів України від 17.07.2015 №</w:t>
            </w:r>
            <w:r w:rsidR="00194285" w:rsidRPr="008C171D">
              <w:t xml:space="preserve"> </w:t>
            </w:r>
            <w:r w:rsidRPr="008C171D">
              <w:t xml:space="preserve">504 </w:t>
            </w:r>
            <w:proofErr w:type="spellStart"/>
            <w:r w:rsidRPr="008C171D">
              <w:t>„Про</w:t>
            </w:r>
            <w:proofErr w:type="spellEnd"/>
            <w:r w:rsidRPr="008C171D">
              <w:t xml:space="preserve"> затвердження Порядку попереднього узгодження цін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tc>
      </w:tr>
      <w:tr w:rsidR="003710A1" w:rsidRPr="008C171D" w:rsidTr="00237002">
        <w:trPr>
          <w:trHeight w:val="9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8C171D" w:rsidRDefault="0046168F">
            <w:pPr>
              <w:jc w:val="center"/>
              <w:rPr>
                <w:b/>
              </w:rPr>
            </w:pPr>
            <w:r w:rsidRPr="008C171D">
              <w:rPr>
                <w:b/>
              </w:rPr>
              <w:lastRenderedPageBreak/>
              <w:t>Розгорнута інформація про досягнення індикатору оцінки</w:t>
            </w:r>
          </w:p>
        </w:tc>
        <w:tc>
          <w:tcPr>
            <w:tcW w:w="12474" w:type="dxa"/>
            <w:tcBorders>
              <w:top w:val="single" w:sz="4" w:space="0" w:color="auto"/>
              <w:left w:val="single" w:sz="4" w:space="0" w:color="auto"/>
              <w:bottom w:val="single" w:sz="4" w:space="0" w:color="auto"/>
              <w:right w:val="single" w:sz="4" w:space="0" w:color="auto"/>
            </w:tcBorders>
            <w:hideMark/>
          </w:tcPr>
          <w:p w:rsidR="00077A59" w:rsidRPr="008C171D" w:rsidRDefault="00077A59" w:rsidP="0046168F">
            <w:pPr>
              <w:ind w:firstLine="459"/>
              <w:jc w:val="both"/>
              <w:rPr>
                <w:b/>
              </w:rPr>
            </w:pPr>
            <w:r w:rsidRPr="008C171D">
              <w:rPr>
                <w:b/>
              </w:rPr>
              <w:t>прийняття відповідного нормативно-правового акта</w:t>
            </w:r>
          </w:p>
          <w:p w:rsidR="002B5FE6" w:rsidRPr="008C171D" w:rsidRDefault="00BC26AC" w:rsidP="002B5FE6">
            <w:pPr>
              <w:spacing w:before="60" w:after="60"/>
              <w:ind w:firstLine="459"/>
              <w:jc w:val="both"/>
            </w:pPr>
            <w:r w:rsidRPr="008C171D">
              <w:rPr>
                <w:u w:val="single"/>
              </w:rPr>
              <w:t xml:space="preserve">Мінфін, </w:t>
            </w:r>
            <w:r w:rsidR="0046168F" w:rsidRPr="008C171D">
              <w:rPr>
                <w:u w:val="single"/>
              </w:rPr>
              <w:t>ДФС</w:t>
            </w:r>
            <w:r w:rsidR="00B94A05" w:rsidRPr="008C171D">
              <w:rPr>
                <w:u w:val="single"/>
              </w:rPr>
              <w:t>, ДННУ «Академія фінансового управління»</w:t>
            </w:r>
            <w:r w:rsidR="0046168F" w:rsidRPr="008C171D">
              <w:rPr>
                <w:u w:val="single"/>
              </w:rPr>
              <w:t>:</w:t>
            </w:r>
            <w:r w:rsidR="0046168F" w:rsidRPr="008C171D">
              <w:t xml:space="preserve"> </w:t>
            </w:r>
            <w:r w:rsidR="002B5FE6" w:rsidRPr="008C171D">
              <w:t>Удосконалено трансфертне ціноутворення. Зокрема, прийнято:</w:t>
            </w:r>
            <w:r w:rsidR="0041779D" w:rsidRPr="008C171D">
              <w:t xml:space="preserve"> </w:t>
            </w:r>
          </w:p>
          <w:p w:rsidR="0046168F" w:rsidRPr="008C171D" w:rsidRDefault="0041779D" w:rsidP="0041779D">
            <w:pPr>
              <w:spacing w:before="60" w:after="60"/>
              <w:ind w:firstLine="459"/>
              <w:jc w:val="both"/>
            </w:pPr>
            <w:r w:rsidRPr="008C171D">
              <w:t xml:space="preserve">- </w:t>
            </w:r>
            <w:r w:rsidR="0046168F" w:rsidRPr="008C171D">
              <w:t>Закон України ві</w:t>
            </w:r>
            <w:r w:rsidR="00997701" w:rsidRPr="008C171D">
              <w:t>д 28.12.</w:t>
            </w:r>
            <w:r w:rsidR="00DA6045" w:rsidRPr="008C171D">
              <w:t>2014 №</w:t>
            </w:r>
            <w:r w:rsidR="002B5FE6" w:rsidRPr="008C171D">
              <w:t xml:space="preserve"> </w:t>
            </w:r>
            <w:r w:rsidR="00DA6045" w:rsidRPr="008C171D">
              <w:t>72-VIII «</w:t>
            </w:r>
            <w:r w:rsidR="0046168F" w:rsidRPr="008C171D">
              <w:t>Про внесення змін до Податкового кодексу України щодо удосконалення податкового контролю</w:t>
            </w:r>
            <w:r w:rsidR="00DA6045" w:rsidRPr="008C171D">
              <w:t xml:space="preserve"> за трансфертним ціноутворенням»</w:t>
            </w:r>
            <w:r w:rsidR="0046168F" w:rsidRPr="008C171D">
              <w:t>, який</w:t>
            </w:r>
            <w:r w:rsidR="00535E94" w:rsidRPr="008C171D">
              <w:t xml:space="preserve"> набрав чинності 1 січня 2015</w:t>
            </w:r>
            <w:r w:rsidR="0046168F" w:rsidRPr="008C171D">
              <w:t>).</w:t>
            </w:r>
          </w:p>
          <w:p w:rsidR="002B5FE6" w:rsidRPr="008C171D" w:rsidRDefault="0041779D" w:rsidP="0041779D">
            <w:pPr>
              <w:spacing w:before="60" w:after="60"/>
              <w:ind w:firstLine="459"/>
              <w:jc w:val="both"/>
            </w:pPr>
            <w:r w:rsidRPr="008C171D">
              <w:lastRenderedPageBreak/>
              <w:t>- п</w:t>
            </w:r>
            <w:r w:rsidR="00DA6045" w:rsidRPr="008C171D">
              <w:t>останов</w:t>
            </w:r>
            <w:r w:rsidR="002B5FE6" w:rsidRPr="008C171D">
              <w:t>у</w:t>
            </w:r>
            <w:r w:rsidR="00DA6045" w:rsidRPr="008C171D">
              <w:t xml:space="preserve"> Кабінету Міністрів України від 04</w:t>
            </w:r>
            <w:r w:rsidR="00997701" w:rsidRPr="008C171D">
              <w:t>.06.</w:t>
            </w:r>
            <w:r w:rsidR="00DA6045" w:rsidRPr="008C171D">
              <w:t>2015 №</w:t>
            </w:r>
            <w:r w:rsidR="002B5FE6" w:rsidRPr="008C171D">
              <w:t xml:space="preserve"> </w:t>
            </w:r>
            <w:r w:rsidR="00DA6045" w:rsidRPr="008C171D">
              <w:t>381 «Про затвердження Порядку розрахунку діапазону цін (рентабельності) та медіани такого діапазону для ціл</w:t>
            </w:r>
            <w:r w:rsidR="002B5FE6" w:rsidRPr="008C171D">
              <w:t>ей трансфертного ціноутворення»;</w:t>
            </w:r>
          </w:p>
          <w:p w:rsidR="002B5FE6" w:rsidRPr="008C171D" w:rsidRDefault="0041779D" w:rsidP="0041779D">
            <w:pPr>
              <w:spacing w:before="60" w:after="60"/>
              <w:ind w:firstLine="459"/>
              <w:jc w:val="both"/>
            </w:pPr>
            <w:r w:rsidRPr="008C171D">
              <w:t>- р</w:t>
            </w:r>
            <w:r w:rsidR="002B5FE6" w:rsidRPr="008C171D">
              <w:t>озпорядження КМУ від 14.05.2015 № 449-р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w:t>
            </w:r>
          </w:p>
          <w:p w:rsidR="00997701" w:rsidRPr="008C171D" w:rsidRDefault="00997701" w:rsidP="00997701">
            <w:pPr>
              <w:spacing w:before="60" w:after="60"/>
              <w:ind w:firstLine="459"/>
              <w:jc w:val="both"/>
            </w:pPr>
            <w:r w:rsidRPr="008C171D">
              <w:t>- розпорядження КМУ від 16.09.2015р. №</w:t>
            </w:r>
            <w:r w:rsidR="0023280D" w:rsidRPr="008C171D">
              <w:t xml:space="preserve"> </w:t>
            </w:r>
            <w:r w:rsidRPr="008C171D">
              <w:t>977-p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w:t>
            </w:r>
          </w:p>
          <w:p w:rsidR="009376CB" w:rsidRPr="008C171D" w:rsidRDefault="008D4518" w:rsidP="00997701">
            <w:pPr>
              <w:spacing w:before="60" w:after="60"/>
              <w:ind w:firstLine="459"/>
              <w:jc w:val="both"/>
            </w:pPr>
            <w:r w:rsidRPr="008C171D">
              <w:t xml:space="preserve">- </w:t>
            </w:r>
            <w:r w:rsidR="009376CB" w:rsidRPr="008C171D">
              <w:t>Закон України</w:t>
            </w:r>
            <w:r w:rsidRPr="008C171D">
              <w:t xml:space="preserve"> від 15.07.2015 № 609-VIII “</w:t>
            </w:r>
            <w:r w:rsidR="009376CB" w:rsidRPr="008C171D">
              <w:t>Про внесення змін до Податкового кодексу України щ</w:t>
            </w:r>
            <w:r w:rsidRPr="008C171D">
              <w:t>одо трансфертного ціноутворення”;</w:t>
            </w:r>
          </w:p>
          <w:p w:rsidR="009376CB" w:rsidRPr="008C171D" w:rsidRDefault="008D4518" w:rsidP="00997701">
            <w:pPr>
              <w:spacing w:before="60" w:after="60"/>
              <w:ind w:firstLine="459"/>
              <w:jc w:val="both"/>
            </w:pPr>
            <w:r w:rsidRPr="008C171D">
              <w:t>- п</w:t>
            </w:r>
            <w:r w:rsidR="009376CB" w:rsidRPr="008C171D">
              <w:t>останову КМУ від 17.07.2015 №</w:t>
            </w:r>
            <w:r w:rsidR="00997701" w:rsidRPr="008C171D">
              <w:t xml:space="preserve"> </w:t>
            </w:r>
            <w:r w:rsidR="009376CB" w:rsidRPr="008C171D">
              <w:t>504 "Про затвердження Порядку попереднього узгодження цін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r w:rsidRPr="008C171D">
              <w:t>;</w:t>
            </w:r>
          </w:p>
          <w:p w:rsidR="009376CB" w:rsidRPr="008C171D" w:rsidRDefault="008D4518" w:rsidP="00997701">
            <w:pPr>
              <w:spacing w:before="60" w:after="60"/>
              <w:ind w:firstLine="459"/>
              <w:jc w:val="both"/>
            </w:pPr>
            <w:r w:rsidRPr="008C171D">
              <w:t>-</w:t>
            </w:r>
            <w:r w:rsidR="00997701" w:rsidRPr="008C171D">
              <w:t xml:space="preserve"> </w:t>
            </w:r>
            <w:r w:rsidRPr="008C171D">
              <w:t>н</w:t>
            </w:r>
            <w:r w:rsidR="00997701" w:rsidRPr="008C171D">
              <w:t>аказ Міністерства фінансів України</w:t>
            </w:r>
            <w:r w:rsidRPr="008C171D">
              <w:t xml:space="preserve"> від 14.08.2015 № 706 “</w:t>
            </w:r>
            <w:r w:rsidR="009376CB" w:rsidRPr="008C171D">
              <w:t>Про затвердження Порядку проведення моніторингу контрольованих операцій та Порядку опитування уповноважених, посадових осіб та/або працівників платника податків з пит</w:t>
            </w:r>
            <w:r w:rsidRPr="008C171D">
              <w:t>ань трансфертного ціноутворення”.</w:t>
            </w:r>
          </w:p>
          <w:p w:rsidR="00613FF5" w:rsidRPr="008C171D" w:rsidRDefault="004B6B86" w:rsidP="003E0138">
            <w:pPr>
              <w:spacing w:before="60" w:after="60"/>
              <w:ind w:firstLine="459"/>
              <w:jc w:val="both"/>
            </w:pPr>
            <w:r w:rsidRPr="008C171D">
              <w:rPr>
                <w:b/>
              </w:rPr>
              <w:t>Висновок</w:t>
            </w:r>
            <w:r w:rsidRPr="008C171D">
              <w:t xml:space="preserve">: </w:t>
            </w:r>
            <w:r w:rsidR="00744211" w:rsidRPr="008C171D">
              <w:t>п</w:t>
            </w:r>
            <w:r w:rsidRPr="008C171D">
              <w:t>рийнят</w:t>
            </w:r>
            <w:r w:rsidR="00744211" w:rsidRPr="008C171D">
              <w:t>о</w:t>
            </w:r>
            <w:r w:rsidRPr="008C171D">
              <w:t xml:space="preserve"> </w:t>
            </w:r>
            <w:r w:rsidR="00744211" w:rsidRPr="008C171D">
              <w:t xml:space="preserve">низку </w:t>
            </w:r>
            <w:r w:rsidRPr="008C171D">
              <w:t>необхідн</w:t>
            </w:r>
            <w:r w:rsidR="00744211" w:rsidRPr="008C171D">
              <w:t xml:space="preserve">их </w:t>
            </w:r>
            <w:r w:rsidRPr="008C171D">
              <w:t>нормативно-правов</w:t>
            </w:r>
            <w:r w:rsidR="00744211" w:rsidRPr="008C171D">
              <w:t>их</w:t>
            </w:r>
            <w:r w:rsidRPr="008C171D">
              <w:t xml:space="preserve"> акт</w:t>
            </w:r>
            <w:r w:rsidR="00744211" w:rsidRPr="008C171D">
              <w:t>ів</w:t>
            </w:r>
            <w:r w:rsidRPr="008C171D">
              <w:t xml:space="preserve">. </w:t>
            </w:r>
            <w:r w:rsidR="00C62FBF" w:rsidRPr="008C171D">
              <w:t xml:space="preserve">Завдання в процесі виконання. </w:t>
            </w:r>
          </w:p>
        </w:tc>
      </w:tr>
    </w:tbl>
    <w:tbl>
      <w:tblPr>
        <w:tblW w:w="15451" w:type="dxa"/>
        <w:tblInd w:w="-34" w:type="dxa"/>
        <w:tblLayout w:type="fixed"/>
        <w:tblLook w:val="04A0" w:firstRow="1" w:lastRow="0" w:firstColumn="1" w:lastColumn="0" w:noHBand="0" w:noVBand="1"/>
      </w:tblPr>
      <w:tblGrid>
        <w:gridCol w:w="15451"/>
      </w:tblGrid>
      <w:tr w:rsidR="003710A1" w:rsidRPr="008C171D"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8C171D" w:rsidRDefault="00A33B45" w:rsidP="00A33B45">
            <w:pPr>
              <w:pStyle w:val="a8"/>
              <w:jc w:val="center"/>
              <w:rPr>
                <w:b/>
                <w:bCs/>
                <w:sz w:val="24"/>
                <w:szCs w:val="24"/>
                <w:lang w:eastAsia="uk-UA"/>
              </w:rPr>
            </w:pPr>
            <w:r w:rsidRPr="008C171D">
              <w:rPr>
                <w:b/>
                <w:bCs/>
                <w:sz w:val="24"/>
                <w:szCs w:val="24"/>
                <w:u w:val="single"/>
                <w:lang w:eastAsia="uk-UA"/>
              </w:rPr>
              <w:lastRenderedPageBreak/>
              <w:t>II</w:t>
            </w:r>
            <w:r w:rsidRPr="008C171D">
              <w:rPr>
                <w:b/>
                <w:bCs/>
                <w:sz w:val="24"/>
                <w:szCs w:val="24"/>
                <w:lang w:eastAsia="uk-UA"/>
              </w:rPr>
              <w:t>. Середньострокове бюджетне прогнозування та концептуальні</w:t>
            </w:r>
            <w:r w:rsidRPr="008C171D">
              <w:rPr>
                <w:b/>
                <w:bCs/>
                <w:sz w:val="24"/>
                <w:szCs w:val="24"/>
                <w:lang w:eastAsia="uk-UA"/>
              </w:rPr>
              <w:br/>
              <w:t>засади середньострокового бюджетного планування, програмно-цільовий метод, стратегічне</w:t>
            </w:r>
            <w:r w:rsidRPr="008C171D">
              <w:rPr>
                <w:b/>
                <w:bCs/>
                <w:sz w:val="24"/>
                <w:szCs w:val="24"/>
                <w:lang w:eastAsia="uk-UA"/>
              </w:rPr>
              <w:br/>
              <w:t>планування на рівні міністерств, інших головних розпорядників бюджетних коштів</w:t>
            </w:r>
          </w:p>
        </w:tc>
      </w:tr>
      <w:tr w:rsidR="003710A1" w:rsidRPr="008C17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171D" w:rsidRDefault="00A33B45" w:rsidP="00A33B45">
            <w:pPr>
              <w:pStyle w:val="a8"/>
              <w:jc w:val="center"/>
              <w:rPr>
                <w:b/>
                <w:sz w:val="24"/>
                <w:szCs w:val="24"/>
                <w:lang w:eastAsia="uk-UA"/>
              </w:rPr>
            </w:pPr>
            <w:r w:rsidRPr="008C171D">
              <w:rPr>
                <w:b/>
                <w:bCs/>
                <w:sz w:val="24"/>
                <w:szCs w:val="24"/>
                <w:u w:val="single"/>
                <w:lang w:eastAsia="uk-UA"/>
              </w:rPr>
              <w:t>2</w:t>
            </w:r>
            <w:r w:rsidRPr="008C171D">
              <w:rPr>
                <w:b/>
                <w:sz w:val="24"/>
                <w:szCs w:val="24"/>
                <w:lang w:eastAsia="uk-UA"/>
              </w:rPr>
              <w:t>. Програмно-цільовий метод на рівні місцевих бюджетів</w:t>
            </w:r>
          </w:p>
          <w:p w:rsidR="007E6FB9" w:rsidRPr="008C171D" w:rsidRDefault="007E6FB9" w:rsidP="00A33B45">
            <w:pPr>
              <w:pStyle w:val="a8"/>
              <w:jc w:val="center"/>
              <w:rPr>
                <w:b/>
                <w:sz w:val="24"/>
                <w:szCs w:val="24"/>
                <w:lang w:eastAsia="uk-UA"/>
              </w:rPr>
            </w:pPr>
          </w:p>
        </w:tc>
      </w:tr>
      <w:tr w:rsidR="003710A1" w:rsidRPr="008C17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171D" w:rsidRDefault="00A33B45" w:rsidP="00A33B45">
            <w:pPr>
              <w:pStyle w:val="a8"/>
              <w:jc w:val="center"/>
              <w:rPr>
                <w:b/>
                <w:sz w:val="24"/>
                <w:szCs w:val="24"/>
                <w:lang w:eastAsia="uk-UA"/>
              </w:rPr>
            </w:pPr>
            <w:r w:rsidRPr="008C171D">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8C171D" w:rsidRDefault="00A33B45" w:rsidP="00A33B45">
            <w:pPr>
              <w:pStyle w:val="a8"/>
              <w:jc w:val="center"/>
              <w:rPr>
                <w:b/>
                <w:sz w:val="24"/>
                <w:szCs w:val="24"/>
                <w:lang w:eastAsia="uk-UA"/>
              </w:rPr>
            </w:pPr>
            <w:r w:rsidRPr="008C171D">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A33B45" w:rsidP="00A33B45">
            <w:pPr>
              <w:jc w:val="both"/>
              <w:rPr>
                <w:b/>
              </w:rPr>
            </w:pPr>
            <w:r w:rsidRPr="008C171D">
              <w:rPr>
                <w:b/>
                <w:u w:val="single"/>
                <w:lang w:eastAsia="uk-UA"/>
              </w:rPr>
              <w:t>4</w:t>
            </w:r>
            <w:r w:rsidRPr="008C171D">
              <w:rPr>
                <w:b/>
                <w:lang w:eastAsia="uk-UA"/>
              </w:rPr>
              <w:t xml:space="preserve">. </w:t>
            </w:r>
            <w:r w:rsidRPr="008C171D">
              <w:rPr>
                <w:b/>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A33B45" w:rsidP="003A4D68">
            <w:pPr>
              <w:jc w:val="both"/>
              <w:rPr>
                <w:b/>
                <w:i/>
              </w:rPr>
            </w:pPr>
            <w:r w:rsidRPr="008C171D">
              <w:rPr>
                <w:b/>
              </w:rPr>
              <w:t>Мінфін</w:t>
            </w:r>
            <w:r w:rsidR="003A4D68" w:rsidRPr="008C171D">
              <w:rPr>
                <w:b/>
              </w:rPr>
              <w:t xml:space="preserve">, </w:t>
            </w:r>
            <w:r w:rsidRPr="008C171D">
              <w:rPr>
                <w:b/>
              </w:rPr>
              <w:t>Казначейство</w:t>
            </w:r>
          </w:p>
        </w:tc>
      </w:tr>
      <w:tr w:rsidR="003710A1" w:rsidRPr="008C171D" w:rsidTr="00A33B45">
        <w:tc>
          <w:tcPr>
            <w:tcW w:w="2977" w:type="dxa"/>
            <w:shd w:val="clear" w:color="auto" w:fill="DBE5F1" w:themeFill="accent1" w:themeFillTint="33"/>
          </w:tcPr>
          <w:p w:rsidR="003710A1" w:rsidRPr="008C171D" w:rsidRDefault="00F83960" w:rsidP="00A33B45">
            <w:pPr>
              <w:jc w:val="both"/>
              <w:rPr>
                <w:b/>
              </w:rPr>
            </w:pPr>
            <w:r w:rsidRPr="008C171D">
              <w:rPr>
                <w:b/>
              </w:rPr>
              <w:t>Інформація про термін виконання</w:t>
            </w:r>
          </w:p>
        </w:tc>
        <w:tc>
          <w:tcPr>
            <w:tcW w:w="12474" w:type="dxa"/>
          </w:tcPr>
          <w:p w:rsidR="00A33B45" w:rsidRPr="008C171D" w:rsidRDefault="00A33B45" w:rsidP="00A33B45">
            <w:pPr>
              <w:jc w:val="both"/>
              <w:rPr>
                <w:b/>
                <w:i/>
              </w:rPr>
            </w:pPr>
            <w:r w:rsidRPr="008C171D">
              <w:rPr>
                <w:b/>
                <w:lang w:eastAsia="uk-UA"/>
              </w:rPr>
              <w:t>листопад 2013 року</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tc>
        <w:tc>
          <w:tcPr>
            <w:tcW w:w="12474" w:type="dxa"/>
          </w:tcPr>
          <w:p w:rsidR="00A33B45" w:rsidRPr="008C171D" w:rsidRDefault="00A33B45" w:rsidP="00A33B45">
            <w:pPr>
              <w:jc w:val="both"/>
              <w:rPr>
                <w:b/>
              </w:rPr>
            </w:pPr>
            <w:r w:rsidRPr="008C171D">
              <w:rPr>
                <w:b/>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C62FBF" w:rsidRPr="008C171D" w:rsidRDefault="007F348B" w:rsidP="009F2888">
            <w:pPr>
              <w:pStyle w:val="10"/>
              <w:ind w:firstLine="459"/>
              <w:jc w:val="both"/>
              <w:rPr>
                <w:lang w:val="uk-UA"/>
              </w:rPr>
            </w:pPr>
            <w:r w:rsidRPr="008C171D">
              <w:rPr>
                <w:u w:val="single"/>
                <w:lang w:val="uk-UA"/>
              </w:rPr>
              <w:t>Мінфін</w:t>
            </w:r>
            <w:r w:rsidRPr="008C171D">
              <w:rPr>
                <w:lang w:val="uk-UA"/>
              </w:rPr>
              <w:t xml:space="preserve">: </w:t>
            </w:r>
            <w:r w:rsidR="007A2610" w:rsidRPr="008C171D">
              <w:rPr>
                <w:lang w:val="uk-UA"/>
              </w:rPr>
              <w:t>З</w:t>
            </w:r>
            <w:r w:rsidR="00B22E2E" w:rsidRPr="008C171D">
              <w:rPr>
                <w:lang w:val="uk-UA"/>
              </w:rPr>
              <w:t xml:space="preserve">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w:t>
            </w:r>
            <w:r w:rsidR="00B22E2E" w:rsidRPr="008C171D">
              <w:rPr>
                <w:lang w:val="uk-UA"/>
              </w:rPr>
              <w:lastRenderedPageBreak/>
              <w:t>зміни до Порядку казначейського обслуговування місцевих бюджетів, затвердженого наказом Мінфіну від 23.</w:t>
            </w:r>
            <w:r w:rsidR="004C0E6B" w:rsidRPr="008C171D">
              <w:rPr>
                <w:lang w:val="uk-UA"/>
              </w:rPr>
              <w:t xml:space="preserve">08.2012 № 938. </w:t>
            </w:r>
          </w:p>
          <w:p w:rsidR="001C24B2" w:rsidRPr="008C171D" w:rsidRDefault="004C0E6B" w:rsidP="009F2888">
            <w:pPr>
              <w:pStyle w:val="10"/>
              <w:ind w:firstLine="459"/>
              <w:jc w:val="both"/>
              <w:rPr>
                <w:lang w:val="uk-UA"/>
              </w:rPr>
            </w:pPr>
            <w:r w:rsidRPr="008C171D">
              <w:rPr>
                <w:lang w:val="uk-UA"/>
              </w:rPr>
              <w:t xml:space="preserve">Проектом наказу </w:t>
            </w:r>
            <w:r w:rsidR="00B22E2E" w:rsidRPr="008C171D">
              <w:rPr>
                <w:lang w:val="uk-UA"/>
              </w:rPr>
              <w:t>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A33B45" w:rsidP="00A33B45">
            <w:pPr>
              <w:pStyle w:val="a8"/>
              <w:jc w:val="both"/>
              <w:rPr>
                <w:b/>
                <w:sz w:val="24"/>
                <w:szCs w:val="24"/>
              </w:rPr>
            </w:pPr>
            <w:r w:rsidRPr="008C171D">
              <w:rPr>
                <w:b/>
                <w:sz w:val="24"/>
                <w:szCs w:val="24"/>
                <w:lang w:eastAsia="uk-UA"/>
              </w:rPr>
              <w:t xml:space="preserve">наказ Мінфіну про </w:t>
            </w:r>
            <w:r w:rsidRPr="008C171D">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4F0100" w:rsidRPr="008C171D" w:rsidRDefault="00C62FBF" w:rsidP="00B90B8D">
            <w:pPr>
              <w:pStyle w:val="10"/>
              <w:ind w:firstLine="459"/>
              <w:jc w:val="both"/>
              <w:rPr>
                <w:lang w:val="uk-UA"/>
              </w:rPr>
            </w:pPr>
            <w:r w:rsidRPr="008C171D">
              <w:rPr>
                <w:b/>
                <w:lang w:val="uk-UA"/>
              </w:rPr>
              <w:t>Висновок</w:t>
            </w:r>
            <w:r w:rsidR="007F348B" w:rsidRPr="008C171D">
              <w:rPr>
                <w:lang w:val="uk-UA"/>
              </w:rPr>
              <w:t>:</w:t>
            </w:r>
            <w:r w:rsidR="00B90B8D" w:rsidRPr="008C171D">
              <w:rPr>
                <w:lang w:val="uk-UA"/>
              </w:rPr>
              <w:t xml:space="preserve"> с</w:t>
            </w:r>
            <w:r w:rsidRPr="008C171D">
              <w:rPr>
                <w:lang w:val="uk-UA"/>
              </w:rPr>
              <w:t xml:space="preserve">тан виконання </w:t>
            </w:r>
            <w:r w:rsidR="00B90B8D" w:rsidRPr="008C171D">
              <w:rPr>
                <w:lang w:val="uk-UA"/>
              </w:rPr>
              <w:t xml:space="preserve">завдання </w:t>
            </w:r>
            <w:r w:rsidRPr="008C171D">
              <w:rPr>
                <w:lang w:val="uk-UA"/>
              </w:rPr>
              <w:t>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31070E">
        <w:tc>
          <w:tcPr>
            <w:tcW w:w="2977" w:type="dxa"/>
          </w:tcPr>
          <w:p w:rsidR="00C95525" w:rsidRPr="008C171D" w:rsidRDefault="00C95525" w:rsidP="00863CBC">
            <w:pPr>
              <w:jc w:val="both"/>
              <w:rPr>
                <w:b/>
              </w:rPr>
            </w:pPr>
          </w:p>
        </w:tc>
        <w:tc>
          <w:tcPr>
            <w:tcW w:w="12474" w:type="dxa"/>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 xml:space="preserve">Номер та найменування заходу </w:t>
            </w:r>
          </w:p>
          <w:p w:rsidR="001C24B2" w:rsidRPr="008C171D" w:rsidRDefault="001C24B2" w:rsidP="00F51B58">
            <w:pPr>
              <w:jc w:val="both"/>
              <w:rPr>
                <w:b/>
              </w:rPr>
            </w:pPr>
          </w:p>
        </w:tc>
        <w:tc>
          <w:tcPr>
            <w:tcW w:w="12474" w:type="dxa"/>
            <w:shd w:val="clear" w:color="auto" w:fill="F2DBDB" w:themeFill="accent2" w:themeFillTint="33"/>
          </w:tcPr>
          <w:p w:rsidR="000C7BF2" w:rsidRPr="008C171D" w:rsidRDefault="000C7BF2" w:rsidP="000C7BF2">
            <w:pPr>
              <w:jc w:val="both"/>
              <w:rPr>
                <w:b/>
              </w:rPr>
            </w:pPr>
            <w:r w:rsidRPr="008C171D">
              <w:rPr>
                <w:b/>
                <w:lang w:eastAsia="uk-UA"/>
              </w:rPr>
              <w:t xml:space="preserve">5. Оптимізація типових переліків бюджетних програм місцевих бюджетів </w:t>
            </w:r>
          </w:p>
        </w:tc>
      </w:tr>
      <w:tr w:rsidR="003710A1" w:rsidRPr="008C171D" w:rsidTr="00C95525">
        <w:tc>
          <w:tcPr>
            <w:tcW w:w="2977" w:type="dxa"/>
            <w:shd w:val="clear" w:color="auto" w:fill="DBE5F1" w:themeFill="accent1" w:themeFillTint="33"/>
          </w:tcPr>
          <w:p w:rsidR="00243E89" w:rsidRPr="008C171D" w:rsidRDefault="000C7BF2" w:rsidP="0031070E">
            <w:pPr>
              <w:jc w:val="both"/>
              <w:rPr>
                <w:b/>
              </w:rPr>
            </w:pPr>
            <w:r w:rsidRPr="008C171D">
              <w:rPr>
                <w:b/>
              </w:rPr>
              <w:t>Відповідальні за виконання</w:t>
            </w:r>
          </w:p>
        </w:tc>
        <w:tc>
          <w:tcPr>
            <w:tcW w:w="12474" w:type="dxa"/>
          </w:tcPr>
          <w:p w:rsidR="00F83960" w:rsidRPr="008C171D" w:rsidRDefault="000C7BF2" w:rsidP="00F51B58">
            <w:pPr>
              <w:jc w:val="both"/>
              <w:rPr>
                <w:b/>
              </w:rPr>
            </w:pPr>
            <w:r w:rsidRPr="008C171D">
              <w:rPr>
                <w:b/>
              </w:rPr>
              <w:t xml:space="preserve">Мінфін, інші заінтересовані центральні органи виконавчої влади </w:t>
            </w:r>
          </w:p>
        </w:tc>
      </w:tr>
      <w:tr w:rsidR="003710A1" w:rsidRPr="008C171D" w:rsidTr="00C95525">
        <w:tc>
          <w:tcPr>
            <w:tcW w:w="2977" w:type="dxa"/>
            <w:shd w:val="clear" w:color="auto" w:fill="DBE5F1" w:themeFill="accent1" w:themeFillTint="33"/>
          </w:tcPr>
          <w:p w:rsidR="001C24B2" w:rsidRPr="008C171D" w:rsidRDefault="005D22C1" w:rsidP="00F51B58">
            <w:pPr>
              <w:jc w:val="both"/>
              <w:rPr>
                <w:b/>
              </w:rPr>
            </w:pPr>
            <w:r w:rsidRPr="008C171D">
              <w:rPr>
                <w:b/>
              </w:rPr>
              <w:t>Інформація про термін виконання</w:t>
            </w:r>
          </w:p>
        </w:tc>
        <w:tc>
          <w:tcPr>
            <w:tcW w:w="12474" w:type="dxa"/>
          </w:tcPr>
          <w:p w:rsidR="000C7BF2" w:rsidRPr="008C171D" w:rsidRDefault="000C7BF2" w:rsidP="00F51B58">
            <w:pPr>
              <w:jc w:val="both"/>
              <w:rPr>
                <w:b/>
              </w:rPr>
            </w:pPr>
            <w:r w:rsidRPr="008C171D">
              <w:rPr>
                <w:b/>
              </w:rPr>
              <w:t xml:space="preserve">Протягом 2014 року </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Розгорнута інформація про досягнення очікуваних результатів</w:t>
            </w:r>
          </w:p>
        </w:tc>
        <w:tc>
          <w:tcPr>
            <w:tcW w:w="12474" w:type="dxa"/>
          </w:tcPr>
          <w:p w:rsidR="000C7BF2" w:rsidRPr="008C171D"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171D">
              <w:rPr>
                <w:b/>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1C24B2" w:rsidRPr="008C171D" w:rsidRDefault="004F0100" w:rsidP="005D16D4">
            <w:pPr>
              <w:pStyle w:val="10"/>
              <w:ind w:firstLine="459"/>
              <w:jc w:val="both"/>
              <w:rPr>
                <w:lang w:val="uk-UA"/>
              </w:rPr>
            </w:pPr>
            <w:r w:rsidRPr="008C171D">
              <w:rPr>
                <w:u w:val="single"/>
                <w:lang w:val="uk-UA"/>
              </w:rPr>
              <w:t>Мінфін:</w:t>
            </w:r>
            <w:r w:rsidRPr="008C171D">
              <w:rPr>
                <w:lang w:val="uk-UA"/>
              </w:rPr>
              <w:t xml:space="preserve"> </w:t>
            </w:r>
            <w:r w:rsidR="007A2610" w:rsidRPr="008C171D">
              <w:rPr>
                <w:lang w:val="uk-UA"/>
              </w:rPr>
              <w:t>У</w:t>
            </w:r>
            <w:r w:rsidR="00063C8F" w:rsidRPr="008C171D">
              <w:rPr>
                <w:lang w:val="uk-UA"/>
              </w:rPr>
              <w:t xml:space="preserve"> 2014 році не надходили пропозиції від галузевих міністерств щодо оптимізації типових переліків бюджетних програм. З урахуванням зазначеного зміни до наказів, якими затверджено переліки бюджетних програм, будуть вноситись у разі надходження відповідних пропозицій.  </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 xml:space="preserve">Розгорнута інформація про досягнення Індикатору оцінки </w:t>
            </w:r>
          </w:p>
        </w:tc>
        <w:tc>
          <w:tcPr>
            <w:tcW w:w="12474" w:type="dxa"/>
          </w:tcPr>
          <w:p w:rsidR="000C7BF2" w:rsidRPr="008C171D" w:rsidRDefault="000C7BF2" w:rsidP="000C7BF2">
            <w:pPr>
              <w:jc w:val="both"/>
              <w:rPr>
                <w:b/>
                <w:bCs/>
                <w:lang w:eastAsia="uk-UA"/>
              </w:rPr>
            </w:pPr>
            <w:r w:rsidRPr="008C171D">
              <w:rPr>
                <w:b/>
                <w:bCs/>
                <w:lang w:eastAsia="uk-UA"/>
              </w:rPr>
              <w:t xml:space="preserve">Накази про внесення змін до Типових переліків бюджетних програм для місцевих бюджетів (насамперед по галузях “Освіта”, </w:t>
            </w:r>
            <w:r w:rsidRPr="008C171D">
              <w:rPr>
                <w:b/>
              </w:rPr>
              <w:t>“Культура”, “Охорона здоров’я”).</w:t>
            </w:r>
          </w:p>
          <w:p w:rsidR="000C7BF2" w:rsidRPr="008C171D" w:rsidRDefault="004F0100" w:rsidP="00954509">
            <w:pPr>
              <w:pStyle w:val="10"/>
              <w:ind w:firstLine="459"/>
              <w:jc w:val="both"/>
              <w:rPr>
                <w:lang w:val="uk-UA"/>
              </w:rPr>
            </w:pPr>
            <w:r w:rsidRPr="008C171D">
              <w:rPr>
                <w:u w:val="single"/>
                <w:lang w:val="uk-UA"/>
              </w:rPr>
              <w:t>Мінфін:</w:t>
            </w:r>
            <w:r w:rsidRPr="008C171D">
              <w:rPr>
                <w:lang w:val="uk-UA"/>
              </w:rPr>
              <w:t xml:space="preserve"> </w:t>
            </w:r>
            <w:r w:rsidR="007A2610" w:rsidRPr="008C171D">
              <w:rPr>
                <w:lang w:val="uk-UA"/>
              </w:rPr>
              <w:t>П</w:t>
            </w:r>
            <w:r w:rsidR="004C0E6B" w:rsidRPr="008C171D">
              <w:rPr>
                <w:lang w:val="uk-UA"/>
              </w:rPr>
              <w:t>ропозиції від галузевих міністерств щодо оптимізації типових переліків бюджетних програм</w:t>
            </w:r>
            <w:r w:rsidR="00954509" w:rsidRPr="008C171D">
              <w:rPr>
                <w:lang w:val="uk-UA"/>
              </w:rPr>
              <w:t xml:space="preserve"> не надходили.</w:t>
            </w:r>
          </w:p>
          <w:p w:rsidR="003710A1" w:rsidRPr="008C171D" w:rsidRDefault="00C62FBF" w:rsidP="00B90B8D">
            <w:pPr>
              <w:pStyle w:val="10"/>
              <w:ind w:firstLine="459"/>
              <w:jc w:val="both"/>
              <w:rPr>
                <w:lang w:val="uk-UA"/>
              </w:rPr>
            </w:pPr>
            <w:r w:rsidRPr="008C171D">
              <w:rPr>
                <w:b/>
                <w:lang w:val="uk-UA"/>
              </w:rPr>
              <w:t>Висновок</w:t>
            </w:r>
            <w:r w:rsidRPr="008C171D">
              <w:rPr>
                <w:lang w:val="uk-UA"/>
              </w:rPr>
              <w:t xml:space="preserve">: </w:t>
            </w:r>
            <w:r w:rsidR="00B90B8D" w:rsidRPr="008C171D">
              <w:rPr>
                <w:lang w:val="uk-UA"/>
              </w:rPr>
              <w:t>с</w:t>
            </w:r>
            <w:r w:rsidRPr="008C171D">
              <w:rPr>
                <w:lang w:val="uk-UA"/>
              </w:rPr>
              <w:t xml:space="preserve">тан виконання </w:t>
            </w:r>
            <w:r w:rsidR="00B90B8D" w:rsidRPr="008C171D">
              <w:rPr>
                <w:lang w:val="uk-UA"/>
              </w:rPr>
              <w:t xml:space="preserve">завдання </w:t>
            </w:r>
            <w:r w:rsidRPr="008C171D">
              <w:rPr>
                <w:lang w:val="uk-UA"/>
              </w:rPr>
              <w:t>підлягає подальшому моніторингу.</w:t>
            </w:r>
          </w:p>
        </w:tc>
      </w:tr>
      <w:tr w:rsidR="003710A1" w:rsidRPr="008C171D" w:rsidTr="00C95525">
        <w:tc>
          <w:tcPr>
            <w:tcW w:w="2977" w:type="dxa"/>
          </w:tcPr>
          <w:p w:rsidR="00C95525" w:rsidRPr="008C171D" w:rsidRDefault="00C95525" w:rsidP="00863CBC">
            <w:pPr>
              <w:jc w:val="both"/>
              <w:rPr>
                <w:b/>
              </w:rPr>
            </w:pPr>
          </w:p>
        </w:tc>
        <w:tc>
          <w:tcPr>
            <w:tcW w:w="12474" w:type="dxa"/>
          </w:tcPr>
          <w:p w:rsidR="00C95525" w:rsidRPr="008C171D" w:rsidRDefault="00C95525" w:rsidP="00863CBC">
            <w:pPr>
              <w:jc w:val="both"/>
            </w:pP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 xml:space="preserve">Номер та найменування заходу </w:t>
            </w:r>
          </w:p>
        </w:tc>
        <w:tc>
          <w:tcPr>
            <w:tcW w:w="12474" w:type="dxa"/>
            <w:shd w:val="clear" w:color="auto" w:fill="F2DBDB" w:themeFill="accent2" w:themeFillTint="33"/>
          </w:tcPr>
          <w:p w:rsidR="000C7BF2" w:rsidRPr="008C171D" w:rsidRDefault="000C7BF2" w:rsidP="000C7BF2">
            <w:pPr>
              <w:jc w:val="both"/>
              <w:rPr>
                <w:b/>
              </w:rPr>
            </w:pPr>
            <w:r w:rsidRPr="008C171D">
              <w:rPr>
                <w:b/>
                <w:lang w:eastAsia="uk-UA"/>
              </w:rPr>
              <w:t xml:space="preserve">6. </w:t>
            </w:r>
            <w:r w:rsidRPr="008C171D">
              <w:rPr>
                <w:b/>
                <w:bCs/>
                <w:lang w:eastAsia="uk-UA"/>
              </w:rPr>
              <w:t xml:space="preserve">Удосконалення нормативно-правової та методологічної бази, у </w:t>
            </w:r>
            <w:r w:rsidR="00067CFC" w:rsidRPr="008C171D">
              <w:rPr>
                <w:b/>
                <w:bCs/>
                <w:lang w:eastAsia="uk-UA"/>
              </w:rPr>
              <w:t>т</w:t>
            </w:r>
            <w:r w:rsidRPr="008C171D">
              <w:rPr>
                <w:b/>
                <w:bCs/>
                <w:lang w:eastAsia="uk-UA"/>
              </w:rPr>
              <w:t xml:space="preserve">ому числі щодо визначення результативності бюджетних програм місцевих бюджетів </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Відповідальні за виконання</w:t>
            </w:r>
          </w:p>
        </w:tc>
        <w:tc>
          <w:tcPr>
            <w:tcW w:w="12474" w:type="dxa"/>
          </w:tcPr>
          <w:p w:rsidR="000C7BF2" w:rsidRPr="008C171D" w:rsidRDefault="000C7BF2" w:rsidP="00F51B58">
            <w:pPr>
              <w:jc w:val="both"/>
              <w:rPr>
                <w:b/>
                <w:i/>
              </w:rPr>
            </w:pPr>
            <w:r w:rsidRPr="008C171D">
              <w:rPr>
                <w:b/>
              </w:rPr>
              <w:t>Мінфін</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Інформація про термін виконання</w:t>
            </w:r>
          </w:p>
        </w:tc>
        <w:tc>
          <w:tcPr>
            <w:tcW w:w="12474" w:type="dxa"/>
          </w:tcPr>
          <w:p w:rsidR="000C7BF2" w:rsidRPr="008C171D" w:rsidRDefault="000C7BF2" w:rsidP="00F51B58">
            <w:pPr>
              <w:jc w:val="both"/>
              <w:rPr>
                <w:b/>
              </w:rPr>
            </w:pPr>
            <w:r w:rsidRPr="008C171D">
              <w:rPr>
                <w:b/>
              </w:rPr>
              <w:t xml:space="preserve">2014 - 2017 роки </w:t>
            </w:r>
            <w:r w:rsidR="004D2B1E" w:rsidRPr="008C171D">
              <w:rPr>
                <w:b/>
              </w:rPr>
              <w:t xml:space="preserve">                                                                                                                                                                                                                                                                                                                                                                                                                                                                                                                                                                                                                                                                                                                                                                                                                                                                                                                                                                                                                                                                                                                                                                                                     </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t xml:space="preserve">Розгорнута інформація про досягнення </w:t>
            </w:r>
            <w:r w:rsidRPr="008C171D">
              <w:rPr>
                <w:b/>
              </w:rPr>
              <w:lastRenderedPageBreak/>
              <w:t>очікуваних результатів</w:t>
            </w:r>
          </w:p>
        </w:tc>
        <w:tc>
          <w:tcPr>
            <w:tcW w:w="12474" w:type="dxa"/>
          </w:tcPr>
          <w:p w:rsidR="000C7BF2" w:rsidRPr="008C171D" w:rsidRDefault="000C7BF2" w:rsidP="000C7BF2">
            <w:pPr>
              <w:jc w:val="both"/>
              <w:rPr>
                <w:b/>
                <w:bCs/>
                <w:lang w:eastAsia="uk-UA"/>
              </w:rPr>
            </w:pPr>
            <w:r w:rsidRPr="008C171D">
              <w:rPr>
                <w:b/>
                <w:bCs/>
                <w:lang w:eastAsia="uk-UA"/>
              </w:rPr>
              <w:lastRenderedPageBreak/>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063C8F" w:rsidRPr="008C171D" w:rsidRDefault="00F35F1C" w:rsidP="00063C8F">
            <w:pPr>
              <w:pStyle w:val="10"/>
              <w:ind w:firstLine="459"/>
              <w:jc w:val="both"/>
              <w:rPr>
                <w:lang w:val="uk-UA"/>
              </w:rPr>
            </w:pPr>
            <w:r w:rsidRPr="008C171D">
              <w:rPr>
                <w:u w:val="single"/>
                <w:lang w:val="uk-UA"/>
              </w:rPr>
              <w:lastRenderedPageBreak/>
              <w:t>Мінфін:</w:t>
            </w:r>
            <w:r w:rsidR="00B90C22" w:rsidRPr="008C171D">
              <w:rPr>
                <w:lang w:val="uk-UA"/>
              </w:rPr>
              <w:t xml:space="preserve"> </w:t>
            </w:r>
            <w:r w:rsidR="00B90B8D" w:rsidRPr="008C171D">
              <w:rPr>
                <w:lang w:val="uk-UA"/>
              </w:rPr>
              <w:t>п</w:t>
            </w:r>
            <w:r w:rsidR="00063C8F" w:rsidRPr="008C171D">
              <w:rPr>
                <w:lang w:val="uk-UA"/>
              </w:rPr>
              <w:t>рийнято накази Міністерства фінансів України:</w:t>
            </w:r>
          </w:p>
          <w:p w:rsidR="00B90C22" w:rsidRPr="008C171D" w:rsidRDefault="00B90C22" w:rsidP="00B90C22">
            <w:pPr>
              <w:pStyle w:val="10"/>
              <w:ind w:firstLine="459"/>
              <w:jc w:val="both"/>
              <w:rPr>
                <w:lang w:val="uk-UA"/>
              </w:rPr>
            </w:pPr>
            <w:r w:rsidRPr="008C171D">
              <w:rPr>
                <w:lang w:val="uk-UA"/>
              </w:rPr>
              <w:t>-</w:t>
            </w:r>
            <w:r w:rsidRPr="008C171D">
              <w:rPr>
                <w:lang w:val="uk-UA"/>
              </w:rPr>
              <w:tab/>
              <w:t>від 26.08.2014 № 836 «Про деякі питання запровадження програмно-цільового методу складання та виконання місцевих бюджетів»;</w:t>
            </w:r>
          </w:p>
          <w:p w:rsidR="00B90C22" w:rsidRPr="008C171D" w:rsidRDefault="00B90C22" w:rsidP="00B90C22">
            <w:pPr>
              <w:pStyle w:val="10"/>
              <w:ind w:firstLine="459"/>
              <w:jc w:val="both"/>
              <w:rPr>
                <w:lang w:val="uk-UA"/>
              </w:rPr>
            </w:pPr>
            <w:r w:rsidRPr="008C171D">
              <w:rPr>
                <w:lang w:val="uk-UA"/>
              </w:rPr>
              <w:t xml:space="preserve">- </w:t>
            </w:r>
            <w:r w:rsidR="00063C8F" w:rsidRPr="008C171D">
              <w:rPr>
                <w:lang w:val="uk-UA"/>
              </w:rPr>
              <w:t>від 02.12.2014 № 1194 «Про внесення змін до Основних підходів до запровадження програмно-цільового методу складання та виконання місцевих бюджетів» (мета – приведення у відповідність положень Основних підходів до запровадження програмно-цільового методу складання та виконання місцевих бюджетів, затверджених наказом Мінфіну від 02.08.2010 № 805, із нормами Бюджетного кодексу України);</w:t>
            </w:r>
          </w:p>
          <w:p w:rsidR="0031070E" w:rsidRPr="008C171D" w:rsidRDefault="00B90C22" w:rsidP="00B90C22">
            <w:pPr>
              <w:pStyle w:val="10"/>
              <w:ind w:firstLine="459"/>
              <w:jc w:val="both"/>
              <w:rPr>
                <w:lang w:val="uk-UA"/>
              </w:rPr>
            </w:pPr>
            <w:r w:rsidRPr="008C171D">
              <w:rPr>
                <w:lang w:val="uk-UA"/>
              </w:rPr>
              <w:t xml:space="preserve">- </w:t>
            </w:r>
            <w:r w:rsidR="00063C8F" w:rsidRPr="008C171D">
              <w:rPr>
                <w:lang w:val="uk-UA"/>
              </w:rPr>
              <w:t>від 02.12.2014 № 1195 «Про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p w:rsidR="000F17C1" w:rsidRPr="008C171D" w:rsidRDefault="000F17C1" w:rsidP="000F17C1">
            <w:pPr>
              <w:pStyle w:val="10"/>
              <w:ind w:firstLine="459"/>
              <w:jc w:val="both"/>
              <w:rPr>
                <w:lang w:val="uk-UA"/>
              </w:rPr>
            </w:pPr>
            <w:r w:rsidRPr="008C171D">
              <w:rPr>
                <w:lang w:val="uk-UA"/>
              </w:rPr>
              <w:t>В рамках подальшого удосконалення нормативно-правової та методологічної бази з питань програмно-цільового бюджетування прийнято накази Міністерства фінансів України:</w:t>
            </w:r>
          </w:p>
          <w:p w:rsidR="000F17C1" w:rsidRPr="008C171D" w:rsidRDefault="000F17C1" w:rsidP="00A102F8">
            <w:pPr>
              <w:pStyle w:val="10"/>
              <w:numPr>
                <w:ilvl w:val="0"/>
                <w:numId w:val="12"/>
              </w:numPr>
              <w:ind w:left="34" w:firstLine="425"/>
              <w:jc w:val="both"/>
              <w:rPr>
                <w:lang w:val="uk-UA"/>
              </w:rPr>
            </w:pPr>
            <w:r w:rsidRPr="008C171D">
              <w:rPr>
                <w:lang w:val="uk-UA"/>
              </w:rPr>
              <w:t>від 17.07.2015 № 648 «Про затвердження типових форм бюджетних запитів для формування місцевих бюджетів»;</w:t>
            </w:r>
          </w:p>
          <w:p w:rsidR="00B90C22" w:rsidRPr="008C171D" w:rsidRDefault="000F17C1" w:rsidP="00A102F8">
            <w:pPr>
              <w:pStyle w:val="10"/>
              <w:numPr>
                <w:ilvl w:val="0"/>
                <w:numId w:val="12"/>
              </w:numPr>
              <w:ind w:left="34" w:firstLine="425"/>
              <w:jc w:val="both"/>
              <w:rPr>
                <w:lang w:val="uk-UA"/>
              </w:rPr>
            </w:pPr>
            <w:r w:rsidRPr="008C171D">
              <w:rPr>
                <w:lang w:val="uk-UA"/>
              </w:rPr>
              <w:t xml:space="preserve">від 10.09.2015 № 765 «Про внесення змін до наказу Міністерства фінансів України від 27 липня 2011 року </w:t>
            </w:r>
            <w:r w:rsidR="006348C5" w:rsidRPr="008C171D">
              <w:rPr>
                <w:lang w:val="uk-UA"/>
              </w:rPr>
              <w:br/>
            </w:r>
            <w:r w:rsidRPr="008C171D">
              <w:rPr>
                <w:lang w:val="uk-UA"/>
              </w:rPr>
              <w:t>№ 945», яким затверджено в новій редакції Примірний перелік результативних показників бюджетних програм для місцевих бюджетів за видатками, що можуть здійснюватися з усіх місцевих бюджетів.</w:t>
            </w:r>
          </w:p>
        </w:tc>
      </w:tr>
      <w:tr w:rsidR="003710A1" w:rsidRPr="008C171D" w:rsidTr="00C95525">
        <w:tc>
          <w:tcPr>
            <w:tcW w:w="2977" w:type="dxa"/>
            <w:shd w:val="clear" w:color="auto" w:fill="DBE5F1" w:themeFill="accent1" w:themeFillTint="33"/>
          </w:tcPr>
          <w:p w:rsidR="000C7BF2" w:rsidRPr="008C171D" w:rsidRDefault="000C7BF2" w:rsidP="00F51B58">
            <w:pPr>
              <w:jc w:val="both"/>
              <w:rPr>
                <w:b/>
              </w:rPr>
            </w:pPr>
            <w:r w:rsidRPr="008C171D">
              <w:rPr>
                <w:b/>
              </w:rPr>
              <w:lastRenderedPageBreak/>
              <w:t xml:space="preserve">Розгорнута інформація про досягнення Індикатору оцінки </w:t>
            </w:r>
          </w:p>
        </w:tc>
        <w:tc>
          <w:tcPr>
            <w:tcW w:w="12474" w:type="dxa"/>
          </w:tcPr>
          <w:p w:rsidR="000C7BF2" w:rsidRPr="008C171D" w:rsidRDefault="000C7BF2" w:rsidP="000C7BF2">
            <w:pPr>
              <w:jc w:val="both"/>
              <w:rPr>
                <w:b/>
                <w:bCs/>
                <w:lang w:eastAsia="uk-UA"/>
              </w:rPr>
            </w:pPr>
            <w:r w:rsidRPr="008C171D">
              <w:rPr>
                <w:b/>
                <w:bCs/>
                <w:lang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8C171D">
              <w:rPr>
                <w:b/>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8C171D">
              <w:rPr>
                <w:b/>
                <w:bCs/>
                <w:lang w:eastAsia="uk-UA"/>
              </w:rPr>
              <w:t xml:space="preserve"> </w:t>
            </w:r>
          </w:p>
          <w:p w:rsidR="00D256E7" w:rsidRPr="008C171D" w:rsidRDefault="00F35F1C" w:rsidP="00292071">
            <w:pPr>
              <w:pStyle w:val="10"/>
              <w:ind w:firstLine="459"/>
              <w:jc w:val="both"/>
              <w:rPr>
                <w:lang w:val="uk-UA"/>
              </w:rPr>
            </w:pPr>
            <w:r w:rsidRPr="008C171D">
              <w:rPr>
                <w:u w:val="single"/>
                <w:lang w:val="uk-UA"/>
              </w:rPr>
              <w:t>Мінфін:</w:t>
            </w:r>
            <w:r w:rsidRPr="008C171D">
              <w:rPr>
                <w:lang w:val="uk-UA"/>
              </w:rPr>
              <w:t xml:space="preserve"> </w:t>
            </w:r>
            <w:r w:rsidR="00324254" w:rsidRPr="008C171D">
              <w:rPr>
                <w:lang w:val="uk-UA"/>
              </w:rPr>
              <w:t>З</w:t>
            </w:r>
            <w:r w:rsidR="00D256E7" w:rsidRPr="008C171D">
              <w:rPr>
                <w:lang w:val="uk-UA"/>
              </w:rPr>
              <w:t xml:space="preserve"> метою забезпечення правової бази для формування та виконання місцевих бюджетів за програмно-цільовим методом (у раз прийняття місцевою радою відповідного рішення) на даний час прийнято усі необхідні накази, якими затверджено типові переліки бюджетних програм та результативних показників їх виконання, правила складання паспортів бюджетних програм та звітів про виконання паспортів, Структуру коду програмної класифікації, типову програмну класифікацію видатків та кредитування місцевих бюджетів </w:t>
            </w:r>
            <w:proofErr w:type="spellStart"/>
            <w:r w:rsidR="00D256E7" w:rsidRPr="008C171D">
              <w:rPr>
                <w:lang w:val="uk-UA"/>
              </w:rPr>
              <w:t>і.т.д</w:t>
            </w:r>
            <w:proofErr w:type="spellEnd"/>
            <w:r w:rsidR="00D256E7" w:rsidRPr="008C171D">
              <w:rPr>
                <w:lang w:val="uk-UA"/>
              </w:rPr>
              <w:t xml:space="preserve">. </w:t>
            </w:r>
          </w:p>
          <w:p w:rsidR="00782671" w:rsidRPr="008C171D" w:rsidRDefault="0072499B" w:rsidP="00ED3409">
            <w:pPr>
              <w:pStyle w:val="10"/>
              <w:ind w:firstLine="459"/>
              <w:jc w:val="both"/>
              <w:rPr>
                <w:lang w:val="uk-UA"/>
              </w:rPr>
            </w:pPr>
            <w:r w:rsidRPr="008C171D">
              <w:rPr>
                <w:lang w:val="uk-UA"/>
              </w:rPr>
              <w:t>Н</w:t>
            </w:r>
            <w:r w:rsidR="00ED129F" w:rsidRPr="008C171D">
              <w:rPr>
                <w:lang w:val="uk-UA"/>
              </w:rPr>
              <w:t>еобхідні накази Міністерства фінансів України. Зміни до зазначених актів будуть вн</w:t>
            </w:r>
            <w:r w:rsidR="00324254" w:rsidRPr="008C171D">
              <w:rPr>
                <w:lang w:val="uk-UA"/>
              </w:rPr>
              <w:t>оситись у разі необхідності. Завдання виконано у звітному періоді. Стан в</w:t>
            </w:r>
            <w:r w:rsidR="00ED129F" w:rsidRPr="008C171D">
              <w:rPr>
                <w:lang w:val="uk-UA"/>
              </w:rPr>
              <w:t>иконання підлягає подальшому моніторингу.</w:t>
            </w:r>
          </w:p>
          <w:p w:rsidR="0072499B" w:rsidRPr="008C171D" w:rsidRDefault="0072499B" w:rsidP="00ED3409">
            <w:pPr>
              <w:pStyle w:val="10"/>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3710A1" w:rsidRPr="008C17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171D" w:rsidRDefault="00A33B45" w:rsidP="00A33B45">
            <w:pPr>
              <w:pStyle w:val="a8"/>
              <w:jc w:val="center"/>
              <w:rPr>
                <w:b/>
                <w:sz w:val="24"/>
                <w:szCs w:val="24"/>
                <w:lang w:eastAsia="uk-UA"/>
              </w:rPr>
            </w:pPr>
            <w:r w:rsidRPr="008C171D">
              <w:rPr>
                <w:b/>
                <w:bCs/>
                <w:sz w:val="24"/>
                <w:szCs w:val="24"/>
                <w:u w:val="single"/>
                <w:lang w:eastAsia="uk-UA"/>
              </w:rPr>
              <w:t>3</w:t>
            </w:r>
            <w:r w:rsidRPr="008C171D">
              <w:rPr>
                <w:b/>
                <w:sz w:val="24"/>
                <w:szCs w:val="24"/>
                <w:lang w:eastAsia="uk-UA"/>
              </w:rPr>
              <w:t xml:space="preserve">. Середньострокове бюджетне прогнозування та концептуальні засади </w:t>
            </w:r>
            <w:r w:rsidRPr="008C171D">
              <w:rPr>
                <w:b/>
                <w:sz w:val="24"/>
                <w:szCs w:val="24"/>
                <w:lang w:eastAsia="uk-UA"/>
              </w:rPr>
              <w:br/>
              <w:t>середньострокового бюджетного планування</w:t>
            </w:r>
          </w:p>
        </w:tc>
      </w:tr>
      <w:tr w:rsidR="003710A1" w:rsidRPr="008C17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171D" w:rsidRDefault="00A33B45" w:rsidP="00A33B45">
            <w:pPr>
              <w:pStyle w:val="a8"/>
              <w:jc w:val="center"/>
              <w:rPr>
                <w:b/>
                <w:sz w:val="24"/>
                <w:szCs w:val="24"/>
              </w:rPr>
            </w:pPr>
            <w:r w:rsidRPr="008C171D">
              <w:rPr>
                <w:b/>
                <w:sz w:val="24"/>
                <w:szCs w:val="24"/>
              </w:rPr>
              <w:t xml:space="preserve">Повноцінне застосування механізму середньострокового бюджетного </w:t>
            </w:r>
            <w:r w:rsidRPr="008C171D">
              <w:rPr>
                <w:b/>
                <w:sz w:val="24"/>
                <w:szCs w:val="24"/>
              </w:rPr>
              <w:br/>
              <w:t xml:space="preserve">прогнозування </w:t>
            </w:r>
            <w:r w:rsidRPr="008C171D">
              <w:rPr>
                <w:b/>
                <w:sz w:val="24"/>
                <w:szCs w:val="24"/>
                <w:lang w:eastAsia="uk-UA"/>
              </w:rPr>
              <w:t xml:space="preserve">(завдання </w:t>
            </w:r>
            <w:r w:rsidRPr="008C171D">
              <w:rPr>
                <w:b/>
                <w:sz w:val="24"/>
                <w:szCs w:val="24"/>
              </w:rPr>
              <w:t>довгострокового характеру)</w:t>
            </w:r>
          </w:p>
          <w:p w:rsidR="009366E8" w:rsidRPr="008C171D" w:rsidRDefault="009366E8" w:rsidP="00A33B45">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Номер та найменування заходу </w:t>
            </w:r>
          </w:p>
        </w:tc>
        <w:tc>
          <w:tcPr>
            <w:tcW w:w="12474" w:type="dxa"/>
            <w:shd w:val="clear" w:color="auto" w:fill="F2DBDB" w:themeFill="accent2" w:themeFillTint="33"/>
          </w:tcPr>
          <w:p w:rsidR="00A33B45" w:rsidRPr="008C171D" w:rsidRDefault="00A33B45" w:rsidP="00A33B45">
            <w:pPr>
              <w:jc w:val="both"/>
              <w:rPr>
                <w:b/>
              </w:rPr>
            </w:pPr>
            <w:r w:rsidRPr="008C171D">
              <w:rPr>
                <w:b/>
                <w:u w:val="single"/>
                <w:lang w:eastAsia="uk-UA"/>
              </w:rPr>
              <w:t>7</w:t>
            </w:r>
            <w:r w:rsidRPr="008C171D">
              <w:rPr>
                <w:b/>
                <w:lang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3710A1" w:rsidRPr="008C171D" w:rsidTr="00C95525">
        <w:tc>
          <w:tcPr>
            <w:tcW w:w="2977" w:type="dxa"/>
            <w:shd w:val="clear" w:color="auto" w:fill="DBE5F1" w:themeFill="accent1" w:themeFillTint="33"/>
          </w:tcPr>
          <w:p w:rsidR="00237002" w:rsidRPr="008C171D" w:rsidRDefault="00A33B45" w:rsidP="00542B91">
            <w:pPr>
              <w:jc w:val="both"/>
              <w:rPr>
                <w:b/>
              </w:rPr>
            </w:pPr>
            <w:r w:rsidRPr="008C171D">
              <w:rPr>
                <w:b/>
              </w:rPr>
              <w:t>Відповідальні за виконання</w:t>
            </w:r>
          </w:p>
        </w:tc>
        <w:tc>
          <w:tcPr>
            <w:tcW w:w="12474" w:type="dxa"/>
          </w:tcPr>
          <w:p w:rsidR="00A33B45" w:rsidRPr="008C171D" w:rsidRDefault="00A33B45" w:rsidP="00A33B45">
            <w:pPr>
              <w:jc w:val="both"/>
              <w:rPr>
                <w:b/>
                <w:i/>
              </w:rPr>
            </w:pPr>
            <w:r w:rsidRPr="008C171D">
              <w:rPr>
                <w:b/>
              </w:rPr>
              <w:t>Мінфін, головні розпорядники коштів державного бюджету</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A33B45" w:rsidP="00A33B45">
            <w:pPr>
              <w:jc w:val="both"/>
              <w:rPr>
                <w:b/>
                <w:i/>
              </w:rPr>
            </w:pPr>
            <w:r w:rsidRPr="008C171D">
              <w:rPr>
                <w:b/>
              </w:rPr>
              <w:t xml:space="preserve">2013 </w:t>
            </w:r>
            <w:r w:rsidR="00914A02" w:rsidRPr="008C171D">
              <w:rPr>
                <w:b/>
              </w:rPr>
              <w:t>–</w:t>
            </w:r>
            <w:r w:rsidRPr="008C171D">
              <w:rPr>
                <w:b/>
              </w:rPr>
              <w:t xml:space="preserve"> 2017 роки</w:t>
            </w:r>
            <w:r w:rsidR="00914A02" w:rsidRPr="008C171D">
              <w:rPr>
                <w:b/>
              </w:rPr>
              <w:t xml:space="preserve"> </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A33B45" w:rsidP="00A33B45">
            <w:pPr>
              <w:jc w:val="both"/>
              <w:rPr>
                <w:b/>
                <w:lang w:eastAsia="uk-UA"/>
              </w:rPr>
            </w:pPr>
            <w:r w:rsidRPr="008C171D">
              <w:rPr>
                <w:b/>
                <w:lang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2549E2" w:rsidRPr="008C171D" w:rsidRDefault="00DD3879" w:rsidP="00094B33">
            <w:pPr>
              <w:ind w:firstLine="568"/>
              <w:jc w:val="both"/>
            </w:pPr>
            <w:r w:rsidRPr="008C171D">
              <w:rPr>
                <w:u w:val="single"/>
              </w:rPr>
              <w:t>Мінфін:</w:t>
            </w:r>
            <w:r w:rsidRPr="008C171D">
              <w:t xml:space="preserve"> </w:t>
            </w:r>
            <w:r w:rsidR="00094B33" w:rsidRPr="008C171D">
              <w:t>у</w:t>
            </w:r>
            <w:r w:rsidR="000F17C1" w:rsidRPr="008C171D">
              <w:t xml:space="preserve"> період з 01.07.2015 по 30.09.2015: </w:t>
            </w:r>
          </w:p>
          <w:p w:rsidR="002549E2" w:rsidRPr="008C171D" w:rsidRDefault="000F17C1" w:rsidP="002549E2">
            <w:pPr>
              <w:spacing w:before="60"/>
              <w:ind w:firstLine="459"/>
              <w:jc w:val="both"/>
            </w:pPr>
            <w:r w:rsidRPr="008C171D">
              <w:t xml:space="preserve">- 09.07.2015 Міністерством фінансів України  підготовлено та проведено для головних розпорядників коштів державного бюджету семінар на тему «Підготовка бюджетних запитів на 2016-2018 роки» (за підтримки проекту «Гендерно-орієнтоване бюджетування в Україні», що фінансується Шведським агентством міжнародного розвитку та </w:t>
            </w:r>
            <w:r w:rsidR="002549E2" w:rsidRPr="008C171D">
              <w:t>співпраці (SIDA</w:t>
            </w:r>
            <w:r w:rsidRPr="008C171D">
              <w:t xml:space="preserve">), на якому експерти Проекту ознайомили учасників семінару з міжнародним досвідом підготовки бюджетних запитів з урахуванням гендерного аспекту та формування результативних показників ефективності надання державних послуг. </w:t>
            </w:r>
          </w:p>
          <w:p w:rsidR="000F17C1" w:rsidRPr="008C171D" w:rsidRDefault="000F17C1" w:rsidP="002549E2">
            <w:pPr>
              <w:spacing w:before="60"/>
              <w:ind w:firstLine="459"/>
              <w:jc w:val="both"/>
            </w:pPr>
            <w:r w:rsidRPr="008C171D">
              <w:t>Представниками Департаменту державного бюджету Міністерства фінансів України було представлено нові вимоги до формування головними розпорядниками коштів державного бюджету бюджетних запитів на 2016 – 2018 роки, передбачені наказами Мінфіну України від 15.06.2015 № 553 (щодо нової редакції Загальних вимог до визначення результативних показників бюджетних програм) та № 554 (щодо змін до Інструкції</w:t>
            </w:r>
            <w:r w:rsidR="002549E2" w:rsidRPr="008C171D">
              <w:t xml:space="preserve"> з підготовки бюджетних запитів</w:t>
            </w:r>
            <w:r w:rsidRPr="008C171D">
              <w:t xml:space="preserve">), зокрема, були надані роз’яснення щодо формування показників результату діяльності головних розпорядників бюджетних коштів та результативних показників виконання бюджетних програм. </w:t>
            </w:r>
          </w:p>
          <w:p w:rsidR="00C13423" w:rsidRPr="008C171D" w:rsidRDefault="000F17C1" w:rsidP="000F17C1">
            <w:pPr>
              <w:pStyle w:val="a7"/>
              <w:tabs>
                <w:tab w:val="left" w:pos="0"/>
              </w:tabs>
              <w:ind w:left="0" w:firstLine="459"/>
              <w:contextualSpacing w:val="0"/>
              <w:jc w:val="both"/>
            </w:pPr>
            <w:r w:rsidRPr="008C171D">
              <w:t>- 28.07.2015 в Міністерстві фінансів України проведено семінар на тему «Середньострокове бюджетне планування та прогнозування»</w:t>
            </w:r>
            <w:r w:rsidRPr="008C171D">
              <w:rPr>
                <w:sz w:val="20"/>
                <w:szCs w:val="20"/>
              </w:rPr>
              <w:t xml:space="preserve">  </w:t>
            </w:r>
            <w:r w:rsidRPr="008C171D">
              <w:t>(в рамках проекту «Підтримка реформи управління державними фінансами», що реалізується Німецьким товариством міжнародного співробітництва (GIZ)).</w:t>
            </w:r>
          </w:p>
          <w:p w:rsidR="008A7E9D" w:rsidRPr="008C171D" w:rsidRDefault="008A7E9D" w:rsidP="008A7E9D">
            <w:pPr>
              <w:ind w:firstLine="601"/>
              <w:jc w:val="both"/>
            </w:pPr>
            <w:r w:rsidRPr="008C171D">
              <w:rPr>
                <w:u w:val="single"/>
              </w:rPr>
              <w:t>Міноборони</w:t>
            </w:r>
            <w:r w:rsidRPr="008C171D">
              <w:t xml:space="preserve">: </w:t>
            </w:r>
            <w:r w:rsidR="00537632" w:rsidRPr="008C171D">
              <w:t>0</w:t>
            </w:r>
            <w:r w:rsidRPr="008C171D">
              <w:t>9</w:t>
            </w:r>
            <w:r w:rsidR="00537632" w:rsidRPr="008C171D">
              <w:t>.07.</w:t>
            </w:r>
            <w:r w:rsidRPr="008C171D">
              <w:t>2015</w:t>
            </w:r>
            <w:r w:rsidR="00537632" w:rsidRPr="008C171D">
              <w:t xml:space="preserve"> два</w:t>
            </w:r>
            <w:r w:rsidRPr="008C171D">
              <w:t xml:space="preserve"> пред</w:t>
            </w:r>
            <w:r w:rsidR="001B050D" w:rsidRPr="008C171D">
              <w:t>с</w:t>
            </w:r>
            <w:r w:rsidRPr="008C171D">
              <w:t>тавники Міністерства оборони України взяли участь у семінарі з підготовки бюджетних запитів на 2016 – 2018 роки.</w:t>
            </w:r>
          </w:p>
          <w:p w:rsidR="008A7E9D" w:rsidRPr="008C171D" w:rsidRDefault="008A7E9D" w:rsidP="008A7E9D">
            <w:pPr>
              <w:ind w:firstLine="601"/>
              <w:jc w:val="both"/>
            </w:pPr>
            <w:r w:rsidRPr="008C171D">
              <w:t>На семінарі були розглянуті питання щодо міжнародного досвіду надання державних послуг і вплив гендерних чинників на покращення бюджетного процесу, питання щодо міжнародного досвіду підготовки розпорядниками бюджетних коштів бюджетних запитів з урахуванням гендерного аспекту, а також здійснено огляд нових підходів до формування бюджетних документів головними розпорядниками бюджетних коштів державного бюджету.</w:t>
            </w:r>
          </w:p>
          <w:p w:rsidR="00D857C7" w:rsidRPr="008C171D" w:rsidRDefault="00D857C7" w:rsidP="00D857C7">
            <w:pPr>
              <w:ind w:firstLine="601"/>
              <w:jc w:val="both"/>
            </w:pPr>
            <w:proofErr w:type="spellStart"/>
            <w:r w:rsidRPr="008C171D">
              <w:rPr>
                <w:u w:val="single"/>
              </w:rPr>
              <w:t>Нацдержслужба</w:t>
            </w:r>
            <w:proofErr w:type="spellEnd"/>
            <w:r w:rsidRPr="008C171D">
              <w:t xml:space="preserve">: У липні 2015 року представники </w:t>
            </w:r>
            <w:proofErr w:type="spellStart"/>
            <w:r w:rsidRPr="008C171D">
              <w:t>Нацдержслужби</w:t>
            </w:r>
            <w:proofErr w:type="spellEnd"/>
            <w:r w:rsidRPr="008C171D">
              <w:t xml:space="preserve"> приймали участь у семінарі на тему «Підготовка бюджетних запитів на 2016-2018 роки», що проводився Міністерством фінансів України спільно з Проектом </w:t>
            </w:r>
            <w:proofErr w:type="spellStart"/>
            <w:r w:rsidRPr="008C171D">
              <w:t>Гендерно</w:t>
            </w:r>
            <w:proofErr w:type="spellEnd"/>
            <w:r w:rsidRPr="008C171D">
              <w:t xml:space="preserve"> орієнтоване бюджетування в Україні.</w:t>
            </w:r>
          </w:p>
          <w:p w:rsidR="00D857C7" w:rsidRPr="008C171D" w:rsidRDefault="00D857C7" w:rsidP="00D857C7">
            <w:pPr>
              <w:ind w:firstLine="601"/>
              <w:jc w:val="both"/>
            </w:pPr>
            <w:r w:rsidRPr="008C171D">
              <w:rPr>
                <w:u w:val="single"/>
              </w:rPr>
              <w:t>ФДМУ</w:t>
            </w:r>
            <w:r w:rsidRPr="008C171D">
              <w:t xml:space="preserve">: Фонд державного майна України як головний розпорядник бюджетних коштів у IІІ кварталі 2015 року </w:t>
            </w:r>
            <w:r w:rsidRPr="008C171D">
              <w:lastRenderedPageBreak/>
              <w:t xml:space="preserve">брав участь у семінарі з питання </w:t>
            </w:r>
            <w:proofErr w:type="spellStart"/>
            <w:r w:rsidRPr="008C171D">
              <w:t>гендерно</w:t>
            </w:r>
            <w:proofErr w:type="spellEnd"/>
            <w:r w:rsidRPr="008C171D">
              <w:t xml:space="preserve"> орієнтованого бюджетування в Україні</w:t>
            </w:r>
          </w:p>
          <w:p w:rsidR="00D857C7" w:rsidRPr="008C171D" w:rsidRDefault="00D857C7" w:rsidP="00D857C7">
            <w:pPr>
              <w:ind w:firstLine="601"/>
              <w:jc w:val="both"/>
            </w:pPr>
            <w:r w:rsidRPr="008C171D">
              <w:rPr>
                <w:u w:val="single"/>
              </w:rPr>
              <w:t>ДРС</w:t>
            </w:r>
            <w:r w:rsidRPr="008C171D">
              <w:t xml:space="preserve">: Забезпечено участь працівників у семінарі, що проводився Міністерством фінансів України 09.07.2015 спільно з Проектом Гендерно-орієнтоване бюджетування в Україні (м. Київ) – 3 особи (від центрального апарату). </w:t>
            </w:r>
          </w:p>
          <w:p w:rsidR="00D857C7" w:rsidRPr="008C171D" w:rsidRDefault="00D857C7" w:rsidP="00537632">
            <w:pPr>
              <w:ind w:firstLine="601"/>
              <w:jc w:val="both"/>
            </w:pPr>
            <w:r w:rsidRPr="008C171D">
              <w:rPr>
                <w:u w:val="single"/>
              </w:rPr>
              <w:t>МВС:</w:t>
            </w:r>
            <w:r w:rsidRPr="008C171D">
              <w:t xml:space="preserve"> Міністерство брало участь в семінарі, який проводився Міністерством фінансів України на тему: «Підготовка бюджетного запиту на 2016-2018 роки».</w:t>
            </w:r>
          </w:p>
          <w:p w:rsidR="003E5747" w:rsidRPr="008C171D" w:rsidRDefault="00A71F0C" w:rsidP="003E5747">
            <w:pPr>
              <w:ind w:firstLine="601"/>
              <w:jc w:val="both"/>
            </w:pPr>
            <w:r w:rsidRPr="008C171D">
              <w:rPr>
                <w:u w:val="single"/>
              </w:rPr>
              <w:t>Міністерство закордонних справ України:</w:t>
            </w:r>
            <w:r w:rsidRPr="008C171D">
              <w:t xml:space="preserve"> 29.01.</w:t>
            </w:r>
            <w:r w:rsidR="00537632" w:rsidRPr="008C171D">
              <w:t>20</w:t>
            </w:r>
            <w:r w:rsidRPr="008C171D">
              <w:t xml:space="preserve">15 Міністерство закордонних справ України взято участь у семінарі на тему «Гендерне бюджетування в Україні», організованому Міністерством фінансів України в рамках </w:t>
            </w:r>
            <w:r w:rsidR="00652A7A" w:rsidRPr="008C171D">
              <w:t>проекту «Гендерно-орієнтовне бюджетування в Україні» Шведського агент</w:t>
            </w:r>
            <w:r w:rsidR="00537632" w:rsidRPr="008C171D">
              <w:t>ства міжнародного розвитку (SIDA</w:t>
            </w:r>
            <w:r w:rsidR="00652A7A" w:rsidRPr="008C171D">
              <w:t>).</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2F5BDA" w:rsidRPr="008C171D" w:rsidRDefault="00A33B45" w:rsidP="00A33B45">
            <w:pPr>
              <w:jc w:val="both"/>
              <w:rPr>
                <w:b/>
                <w:lang w:eastAsia="uk-UA"/>
              </w:rPr>
            </w:pPr>
            <w:r w:rsidRPr="008C171D">
              <w:rPr>
                <w:b/>
                <w:lang w:eastAsia="uk-UA"/>
              </w:rPr>
              <w:t>кількість головних розпорядників коштів державного бюджету, які взяли участь у семінарах,</w:t>
            </w:r>
            <w:r w:rsidR="00100F97" w:rsidRPr="008C171D">
              <w:rPr>
                <w:b/>
                <w:lang w:eastAsia="uk-UA"/>
              </w:rPr>
              <w:t xml:space="preserve"> </w:t>
            </w:r>
            <w:r w:rsidRPr="008C171D">
              <w:rPr>
                <w:b/>
                <w:lang w:eastAsia="uk-UA"/>
              </w:rPr>
              <w:t>конференціях тощо</w:t>
            </w:r>
          </w:p>
          <w:p w:rsidR="000F17C1" w:rsidRPr="008C171D" w:rsidRDefault="000F17C1" w:rsidP="00790B89">
            <w:pPr>
              <w:ind w:firstLine="601"/>
              <w:jc w:val="both"/>
            </w:pPr>
            <w:r w:rsidRPr="008C171D">
              <w:rPr>
                <w:u w:val="single"/>
              </w:rPr>
              <w:t xml:space="preserve">Мінфін: </w:t>
            </w:r>
            <w:r w:rsidRPr="008C171D">
              <w:t xml:space="preserve">У семінарі «Підготовка бюджетних запитів на 2016-2018 роки» (відбувся 09.07.2015) взяли участь </w:t>
            </w:r>
            <w:r w:rsidR="009534D2" w:rsidRPr="008C171D">
              <w:br/>
            </w:r>
            <w:r w:rsidRPr="008C171D">
              <w:t xml:space="preserve">111 представників головних розпорядників коштів державного бюджету; у семінарі «Середньострокове бюджетне планування та прогнозування» (відбувся 28.07.2015) – представники центральних органів виконавчої влади (Мінфіну, </w:t>
            </w:r>
            <w:proofErr w:type="spellStart"/>
            <w:r w:rsidRPr="008C171D">
              <w:t>Мінагрополітики</w:t>
            </w:r>
            <w:proofErr w:type="spellEnd"/>
            <w:r w:rsidRPr="008C171D">
              <w:t xml:space="preserve">, МВС, </w:t>
            </w:r>
            <w:proofErr w:type="spellStart"/>
            <w:r w:rsidRPr="008C171D">
              <w:t>Мінприроди</w:t>
            </w:r>
            <w:proofErr w:type="spellEnd"/>
            <w:r w:rsidRPr="008C171D">
              <w:t xml:space="preserve">, </w:t>
            </w:r>
            <w:proofErr w:type="spellStart"/>
            <w:r w:rsidRPr="008C171D">
              <w:t>Мінекономрозвитку</w:t>
            </w:r>
            <w:proofErr w:type="spellEnd"/>
            <w:r w:rsidRPr="008C171D">
              <w:t xml:space="preserve">, </w:t>
            </w:r>
            <w:proofErr w:type="spellStart"/>
            <w:r w:rsidRPr="008C171D">
              <w:t>Міненерговугілля</w:t>
            </w:r>
            <w:proofErr w:type="spellEnd"/>
            <w:r w:rsidRPr="008C171D">
              <w:t xml:space="preserve">, МЗС, </w:t>
            </w:r>
            <w:proofErr w:type="spellStart"/>
            <w:r w:rsidRPr="008C171D">
              <w:t>Мінінфраструктури</w:t>
            </w:r>
            <w:proofErr w:type="spellEnd"/>
            <w:r w:rsidRPr="008C171D">
              <w:t xml:space="preserve">, Мінкультури, </w:t>
            </w:r>
            <w:proofErr w:type="spellStart"/>
            <w:r w:rsidRPr="008C171D">
              <w:t>Мінмолодьспорту</w:t>
            </w:r>
            <w:proofErr w:type="spellEnd"/>
            <w:r w:rsidRPr="008C171D">
              <w:t xml:space="preserve">, МОН, МОЗ, </w:t>
            </w:r>
            <w:proofErr w:type="spellStart"/>
            <w:r w:rsidRPr="008C171D">
              <w:t>Мінрегіону</w:t>
            </w:r>
            <w:proofErr w:type="spellEnd"/>
            <w:r w:rsidRPr="008C171D">
              <w:t xml:space="preserve">, </w:t>
            </w:r>
            <w:proofErr w:type="spellStart"/>
            <w:r w:rsidRPr="008C171D">
              <w:t>Мінсоцполітики</w:t>
            </w:r>
            <w:proofErr w:type="spellEnd"/>
            <w:r w:rsidRPr="008C171D">
              <w:t xml:space="preserve">, Мін’юсту, Рахункової палати, Секретаріату Кабінету Міністрів України, Секретаріату Комітету Верховної Ради України  та Адміністрації Президента України), а також представники Державної фіскальної служби України, </w:t>
            </w:r>
            <w:proofErr w:type="spellStart"/>
            <w:r w:rsidRPr="008C171D">
              <w:t>Держфінінспекції</w:t>
            </w:r>
            <w:proofErr w:type="spellEnd"/>
            <w:r w:rsidRPr="008C171D">
              <w:t xml:space="preserve">, </w:t>
            </w:r>
            <w:proofErr w:type="spellStart"/>
            <w:r w:rsidRPr="008C171D">
              <w:t>Держфінмоніторингу</w:t>
            </w:r>
            <w:proofErr w:type="spellEnd"/>
            <w:r w:rsidRPr="008C171D">
              <w:t>, Держказначейства, ДННУ «Академія фінансового управління».</w:t>
            </w:r>
          </w:p>
          <w:p w:rsidR="00BA7F51" w:rsidRPr="008C171D" w:rsidRDefault="00790B89" w:rsidP="00082B9F">
            <w:pPr>
              <w:ind w:firstLine="601"/>
              <w:jc w:val="both"/>
            </w:pPr>
            <w:r w:rsidRPr="008C171D">
              <w:rPr>
                <w:b/>
              </w:rPr>
              <w:t>Висновок</w:t>
            </w:r>
            <w:r w:rsidR="00A41C97" w:rsidRPr="008C171D">
              <w:t xml:space="preserve">: </w:t>
            </w:r>
            <w:r w:rsidR="003E5747" w:rsidRPr="008C171D">
              <w:t>З</w:t>
            </w:r>
            <w:r w:rsidR="00CF70B2" w:rsidRPr="008C171D">
              <w:t>авдання</w:t>
            </w:r>
            <w:r w:rsidRPr="008C171D">
              <w:t xml:space="preserve"> виконано протягом звітного періоду.  Виконання підлягає подальшому моніторингу.</w:t>
            </w:r>
          </w:p>
        </w:tc>
      </w:tr>
      <w:tr w:rsidR="003710A1" w:rsidRPr="008C171D" w:rsidTr="00C95525">
        <w:tc>
          <w:tcPr>
            <w:tcW w:w="2977" w:type="dxa"/>
          </w:tcPr>
          <w:p w:rsidR="00C95525" w:rsidRPr="008C171D" w:rsidRDefault="00C95525" w:rsidP="00863CBC">
            <w:pPr>
              <w:jc w:val="both"/>
              <w:rPr>
                <w:b/>
              </w:rPr>
            </w:pPr>
          </w:p>
        </w:tc>
        <w:tc>
          <w:tcPr>
            <w:tcW w:w="12474" w:type="dxa"/>
          </w:tcPr>
          <w:p w:rsidR="001A2E56" w:rsidRPr="008C171D" w:rsidRDefault="001A2E56" w:rsidP="00863CBC">
            <w:pPr>
              <w:jc w:val="both"/>
            </w:pPr>
          </w:p>
        </w:tc>
      </w:tr>
    </w:tbl>
    <w:tbl>
      <w:tblPr>
        <w:tblW w:w="15451" w:type="dxa"/>
        <w:tblInd w:w="-34" w:type="dxa"/>
        <w:tblLayout w:type="fixed"/>
        <w:tblLook w:val="04A0" w:firstRow="1" w:lastRow="0" w:firstColumn="1" w:lastColumn="0" w:noHBand="0" w:noVBand="1"/>
      </w:tblPr>
      <w:tblGrid>
        <w:gridCol w:w="15451"/>
      </w:tblGrid>
      <w:tr w:rsidR="003710A1" w:rsidRPr="008C17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171D" w:rsidRDefault="00A33B45" w:rsidP="00A33B45">
            <w:pPr>
              <w:pStyle w:val="a8"/>
              <w:jc w:val="center"/>
              <w:rPr>
                <w:b/>
                <w:sz w:val="24"/>
                <w:szCs w:val="24"/>
                <w:lang w:eastAsia="uk-UA"/>
              </w:rPr>
            </w:pPr>
            <w:r w:rsidRPr="008C171D">
              <w:rPr>
                <w:b/>
                <w:bCs/>
                <w:sz w:val="24"/>
                <w:szCs w:val="24"/>
                <w:u w:val="single"/>
                <w:lang w:eastAsia="uk-UA"/>
              </w:rPr>
              <w:t>4</w:t>
            </w:r>
            <w:r w:rsidRPr="008C171D">
              <w:rPr>
                <w:b/>
                <w:sz w:val="24"/>
                <w:szCs w:val="24"/>
                <w:lang w:eastAsia="uk-UA"/>
              </w:rPr>
              <w:t>. Стратегічне планування на рівні міністерств, інших головних розпорядників бюджетних коштів</w:t>
            </w:r>
          </w:p>
          <w:p w:rsidR="00A1003F" w:rsidRPr="008C171D" w:rsidRDefault="00A1003F" w:rsidP="00A33B45">
            <w:pPr>
              <w:pStyle w:val="a8"/>
              <w:jc w:val="center"/>
              <w:rPr>
                <w:b/>
                <w:sz w:val="24"/>
                <w:szCs w:val="24"/>
                <w:lang w:eastAsia="uk-UA"/>
              </w:rPr>
            </w:pPr>
          </w:p>
        </w:tc>
      </w:tr>
      <w:tr w:rsidR="003710A1" w:rsidRPr="008C17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171D" w:rsidRDefault="00A33B45" w:rsidP="00A33B45">
            <w:pPr>
              <w:pStyle w:val="a8"/>
              <w:jc w:val="center"/>
              <w:rPr>
                <w:b/>
                <w:sz w:val="24"/>
                <w:szCs w:val="24"/>
                <w:lang w:eastAsia="uk-UA"/>
              </w:rPr>
            </w:pPr>
            <w:r w:rsidRPr="008C171D">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A33B45" w:rsidP="00A33B45">
            <w:pPr>
              <w:jc w:val="both"/>
              <w:rPr>
                <w:b/>
              </w:rPr>
            </w:pPr>
            <w:r w:rsidRPr="008C171D">
              <w:rPr>
                <w:b/>
                <w:u w:val="single"/>
              </w:rPr>
              <w:t>11</w:t>
            </w:r>
            <w:r w:rsidRPr="008C171D">
              <w:rPr>
                <w:b/>
              </w:rPr>
              <w:t>. Законодавче забезпечення запровадження системи державного стратегічного планування</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A33B45" w:rsidP="00A33B45">
            <w:pPr>
              <w:jc w:val="both"/>
              <w:rPr>
                <w:b/>
                <w:i/>
              </w:rPr>
            </w:pPr>
            <w:proofErr w:type="spellStart"/>
            <w:r w:rsidRPr="008C171D">
              <w:rPr>
                <w:rFonts w:eastAsia="TimesNewRoman"/>
                <w:b/>
              </w:rPr>
              <w:t>Мінекономрозвитку</w:t>
            </w:r>
            <w:proofErr w:type="spellEnd"/>
            <w:r w:rsidRPr="008C171D">
              <w:rPr>
                <w:rFonts w:eastAsia="TimesNewRoman"/>
                <w:b/>
              </w:rPr>
              <w:t xml:space="preserve">, Мінфін, </w:t>
            </w:r>
            <w:proofErr w:type="spellStart"/>
            <w:r w:rsidRPr="008C171D">
              <w:rPr>
                <w:rFonts w:eastAsia="TimesNewRoman"/>
                <w:b/>
              </w:rPr>
              <w:t>Міндоходів</w:t>
            </w:r>
            <w:proofErr w:type="spellEnd"/>
          </w:p>
        </w:tc>
      </w:tr>
      <w:tr w:rsidR="003710A1" w:rsidRPr="008C171D" w:rsidTr="00A33B45">
        <w:tc>
          <w:tcPr>
            <w:tcW w:w="2977" w:type="dxa"/>
            <w:shd w:val="clear" w:color="auto" w:fill="DBE5F1" w:themeFill="accent1" w:themeFillTint="33"/>
          </w:tcPr>
          <w:p w:rsidR="003710A1"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A33B45" w:rsidP="00A33B45">
            <w:pPr>
              <w:jc w:val="both"/>
              <w:rPr>
                <w:b/>
                <w:i/>
              </w:rPr>
            </w:pPr>
            <w:r w:rsidRPr="008C171D">
              <w:rPr>
                <w:b/>
                <w:lang w:eastAsia="uk-UA"/>
              </w:rPr>
              <w:t>2013 рік</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A33B45" w:rsidP="00A33B45">
            <w:pPr>
              <w:jc w:val="both"/>
              <w:rPr>
                <w:b/>
                <w:lang w:eastAsia="uk-UA"/>
              </w:rPr>
            </w:pPr>
            <w:r w:rsidRPr="008C171D">
              <w:rPr>
                <w:b/>
                <w:lang w:eastAsia="uk-UA"/>
              </w:rPr>
              <w:t>створення цілісної системи документів державного стратегічного планування з інтеграцією до неї планів діяльності міністерств</w:t>
            </w:r>
          </w:p>
          <w:p w:rsidR="003168EE" w:rsidRPr="008C171D" w:rsidRDefault="00437F1E" w:rsidP="00FC7BB0">
            <w:pPr>
              <w:ind w:firstLine="459"/>
              <w:jc w:val="both"/>
            </w:pPr>
            <w:r w:rsidRPr="008C171D">
              <w:rPr>
                <w:u w:val="single"/>
                <w:lang w:eastAsia="uk-UA"/>
              </w:rPr>
              <w:t xml:space="preserve">За інформацією </w:t>
            </w:r>
            <w:proofErr w:type="spellStart"/>
            <w:r w:rsidRPr="008C171D">
              <w:rPr>
                <w:u w:val="single"/>
                <w:lang w:eastAsia="uk-UA"/>
              </w:rPr>
              <w:t>Мінекономрозвитку</w:t>
            </w:r>
            <w:proofErr w:type="spellEnd"/>
            <w:r w:rsidRPr="008C171D">
              <w:rPr>
                <w:lang w:eastAsia="uk-UA"/>
              </w:rPr>
              <w:t xml:space="preserve">: </w:t>
            </w:r>
            <w:r w:rsidR="003168EE" w:rsidRPr="008C171D">
              <w:t xml:space="preserve">Розроблено та надіслано на погодження Мінфіну, </w:t>
            </w:r>
            <w:proofErr w:type="spellStart"/>
            <w:r w:rsidR="003168EE" w:rsidRPr="008C171D">
              <w:t>Мінрегіону</w:t>
            </w:r>
            <w:proofErr w:type="spellEnd"/>
            <w:r w:rsidR="003168EE" w:rsidRPr="008C171D">
              <w:t xml:space="preserve"> і </w:t>
            </w:r>
            <w:proofErr w:type="spellStart"/>
            <w:r w:rsidR="003168EE" w:rsidRPr="008C171D">
              <w:t>Нацдержслужбі</w:t>
            </w:r>
            <w:proofErr w:type="spellEnd"/>
            <w:r w:rsidR="003168EE" w:rsidRPr="008C171D">
              <w:t xml:space="preserve"> проекти Законів України "Про внесення змін до деяких законів України (щодо удосконалення стратегічного планування)" та "Про внесення змін до Бюджетного кодексу України (щодо удосконалення стратегічного планування)" (лист від 22.10.2015 № 3031-07/35210-03).</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A33B45" w:rsidP="00A33B45">
            <w:pPr>
              <w:jc w:val="both"/>
              <w:rPr>
                <w:b/>
                <w:lang w:eastAsia="uk-UA"/>
              </w:rPr>
            </w:pPr>
            <w:r w:rsidRPr="008C171D">
              <w:rPr>
                <w:b/>
                <w:lang w:eastAsia="uk-UA"/>
              </w:rPr>
              <w:t>запровадження державного стратегічного планування</w:t>
            </w:r>
          </w:p>
          <w:p w:rsidR="0093475F" w:rsidRPr="008C171D" w:rsidRDefault="00F2797F" w:rsidP="00FC7BB0">
            <w:pPr>
              <w:ind w:firstLine="601"/>
              <w:jc w:val="both"/>
              <w:rPr>
                <w:u w:val="single"/>
              </w:rPr>
            </w:pPr>
            <w:r w:rsidRPr="008C171D">
              <w:rPr>
                <w:b/>
              </w:rPr>
              <w:t>Висновок</w:t>
            </w:r>
            <w:r w:rsidRPr="008C171D">
              <w:t xml:space="preserve">: </w:t>
            </w:r>
            <w:r w:rsidR="00985BB3" w:rsidRPr="008C171D">
              <w:t>Стан в</w:t>
            </w:r>
            <w:r w:rsidRPr="008C171D">
              <w:t>иконання підлягає подальшому моніторингу.</w:t>
            </w:r>
            <w:r w:rsidR="003168EE" w:rsidRPr="008C171D">
              <w:t xml:space="preserve"> Оцінку досягнення очікуваних результатів можливо здійснити після прийняття згаданих законопроектів.</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ED4773" w:rsidRPr="008C171D" w:rsidRDefault="00ED4773" w:rsidP="00863CBC">
            <w:pPr>
              <w:jc w:val="both"/>
              <w:rPr>
                <w:b/>
              </w:rPr>
            </w:pPr>
          </w:p>
        </w:tc>
        <w:tc>
          <w:tcPr>
            <w:tcW w:w="12474" w:type="dxa"/>
            <w:tcBorders>
              <w:left w:val="nil"/>
              <w:right w:val="nil"/>
            </w:tcBorders>
          </w:tcPr>
          <w:p w:rsidR="007060DE" w:rsidRPr="008C171D" w:rsidRDefault="007060DE"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F51B58">
        <w:tc>
          <w:tcPr>
            <w:tcW w:w="2977" w:type="dxa"/>
            <w:shd w:val="clear" w:color="auto" w:fill="DBE5F1" w:themeFill="accent1" w:themeFillTint="33"/>
          </w:tcPr>
          <w:p w:rsidR="00DA7A10" w:rsidRPr="008C171D" w:rsidRDefault="00DA7A10" w:rsidP="00F51B58">
            <w:pPr>
              <w:jc w:val="both"/>
              <w:rPr>
                <w:b/>
              </w:rPr>
            </w:pPr>
            <w:r w:rsidRPr="008C171D">
              <w:rPr>
                <w:b/>
              </w:rPr>
              <w:t xml:space="preserve">Номер та найменування заходу </w:t>
            </w:r>
          </w:p>
        </w:tc>
        <w:tc>
          <w:tcPr>
            <w:tcW w:w="12474" w:type="dxa"/>
            <w:shd w:val="clear" w:color="auto" w:fill="F2DBDB" w:themeFill="accent2" w:themeFillTint="33"/>
          </w:tcPr>
          <w:p w:rsidR="00DA7A10" w:rsidRPr="008C171D" w:rsidRDefault="00DA7A10" w:rsidP="0014467D">
            <w:pPr>
              <w:jc w:val="both"/>
              <w:rPr>
                <w:rFonts w:eastAsia="TimesNewRoman"/>
                <w:b/>
              </w:rPr>
            </w:pPr>
            <w:r w:rsidRPr="008C171D">
              <w:rPr>
                <w:rFonts w:eastAsia="TimesNewRoman"/>
                <w:b/>
                <w:u w:val="single"/>
              </w:rPr>
              <w:t>15</w:t>
            </w:r>
            <w:r w:rsidRPr="008C171D">
              <w:rPr>
                <w:rFonts w:eastAsia="TimesNewRoman"/>
                <w:b/>
              </w:rPr>
              <w:t xml:space="preserve">.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F12D96" w:rsidRPr="008C171D" w:rsidRDefault="00F12D96" w:rsidP="0014467D">
            <w:pPr>
              <w:jc w:val="both"/>
              <w:rPr>
                <w:b/>
              </w:rPr>
            </w:pPr>
          </w:p>
        </w:tc>
      </w:tr>
      <w:tr w:rsidR="003710A1" w:rsidRPr="008C171D" w:rsidTr="00F51B58">
        <w:tc>
          <w:tcPr>
            <w:tcW w:w="2977" w:type="dxa"/>
            <w:shd w:val="clear" w:color="auto" w:fill="DBE5F1" w:themeFill="accent1" w:themeFillTint="33"/>
          </w:tcPr>
          <w:p w:rsidR="00DA7A10" w:rsidRPr="008C171D" w:rsidRDefault="00DA7A10" w:rsidP="00F51B58">
            <w:pPr>
              <w:jc w:val="both"/>
              <w:rPr>
                <w:b/>
              </w:rPr>
            </w:pPr>
            <w:r w:rsidRPr="008C171D">
              <w:rPr>
                <w:b/>
              </w:rPr>
              <w:t>Відповідальні за виконання</w:t>
            </w:r>
          </w:p>
        </w:tc>
        <w:tc>
          <w:tcPr>
            <w:tcW w:w="12474" w:type="dxa"/>
          </w:tcPr>
          <w:p w:rsidR="00DA7A10" w:rsidRPr="008C171D" w:rsidRDefault="00DA7A10" w:rsidP="00F51B58">
            <w:pPr>
              <w:jc w:val="both"/>
              <w:rPr>
                <w:b/>
                <w:i/>
              </w:rPr>
            </w:pPr>
            <w:proofErr w:type="spellStart"/>
            <w:r w:rsidRPr="008C171D">
              <w:rPr>
                <w:rFonts w:eastAsia="TimesNewRoman"/>
                <w:b/>
              </w:rPr>
              <w:t>Мінекономрозвитку</w:t>
            </w:r>
            <w:proofErr w:type="spellEnd"/>
          </w:p>
        </w:tc>
      </w:tr>
      <w:tr w:rsidR="003710A1" w:rsidRPr="008C171D" w:rsidTr="00F51B58">
        <w:tc>
          <w:tcPr>
            <w:tcW w:w="2977" w:type="dxa"/>
            <w:shd w:val="clear" w:color="auto" w:fill="DBE5F1" w:themeFill="accent1" w:themeFillTint="33"/>
          </w:tcPr>
          <w:p w:rsidR="009F2145" w:rsidRPr="008C171D" w:rsidRDefault="00FC7BB0" w:rsidP="00F51B58">
            <w:pPr>
              <w:jc w:val="both"/>
              <w:rPr>
                <w:b/>
              </w:rPr>
            </w:pPr>
            <w:r w:rsidRPr="008C171D">
              <w:rPr>
                <w:b/>
              </w:rPr>
              <w:t>Інформація про термін виконання</w:t>
            </w:r>
          </w:p>
        </w:tc>
        <w:tc>
          <w:tcPr>
            <w:tcW w:w="12474" w:type="dxa"/>
          </w:tcPr>
          <w:p w:rsidR="00DA7A10" w:rsidRPr="008C171D" w:rsidRDefault="00DA7A10" w:rsidP="00F51B58">
            <w:pPr>
              <w:jc w:val="both"/>
              <w:rPr>
                <w:b/>
                <w:i/>
              </w:rPr>
            </w:pPr>
            <w:r w:rsidRPr="008C171D">
              <w:rPr>
                <w:rFonts w:eastAsia="TimesNewRoman"/>
                <w:b/>
              </w:rPr>
              <w:t>2014 – 2017 роки</w:t>
            </w:r>
          </w:p>
        </w:tc>
      </w:tr>
      <w:tr w:rsidR="003710A1" w:rsidRPr="008C171D" w:rsidTr="00F51B58">
        <w:tc>
          <w:tcPr>
            <w:tcW w:w="2977" w:type="dxa"/>
            <w:shd w:val="clear" w:color="auto" w:fill="DBE5F1" w:themeFill="accent1" w:themeFillTint="33"/>
          </w:tcPr>
          <w:p w:rsidR="00DA7A10" w:rsidRPr="008C171D" w:rsidRDefault="00DA7A10" w:rsidP="00F51B58">
            <w:pPr>
              <w:jc w:val="both"/>
              <w:rPr>
                <w:b/>
              </w:rPr>
            </w:pPr>
            <w:r w:rsidRPr="008C171D">
              <w:rPr>
                <w:b/>
              </w:rPr>
              <w:t>Розгорнута інформація про досягнення очікуваних результатів</w:t>
            </w:r>
          </w:p>
          <w:p w:rsidR="00DA7A10" w:rsidRPr="008C171D" w:rsidRDefault="00DA7A10" w:rsidP="00F51B58">
            <w:pPr>
              <w:jc w:val="both"/>
              <w:rPr>
                <w:b/>
                <w:i/>
              </w:rPr>
            </w:pPr>
          </w:p>
        </w:tc>
        <w:tc>
          <w:tcPr>
            <w:tcW w:w="12474" w:type="dxa"/>
          </w:tcPr>
          <w:p w:rsidR="00DA7A10" w:rsidRPr="008C171D" w:rsidRDefault="00DA7A10" w:rsidP="00CE69B0">
            <w:pPr>
              <w:ind w:firstLine="459"/>
              <w:jc w:val="both"/>
              <w:rPr>
                <w:b/>
              </w:rPr>
            </w:pPr>
            <w:r w:rsidRPr="008C171D">
              <w:rPr>
                <w:b/>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750957" w:rsidRPr="008C171D" w:rsidRDefault="00DA7A10" w:rsidP="00FC7BB0">
            <w:pPr>
              <w:ind w:firstLine="459"/>
              <w:jc w:val="both"/>
            </w:pPr>
            <w:r w:rsidRPr="008C171D">
              <w:rPr>
                <w:u w:val="single"/>
              </w:rPr>
              <w:t xml:space="preserve">За інформацією </w:t>
            </w:r>
            <w:proofErr w:type="spellStart"/>
            <w:r w:rsidRPr="008C171D">
              <w:rPr>
                <w:u w:val="single"/>
              </w:rPr>
              <w:t>Мінекономрозвитку</w:t>
            </w:r>
            <w:proofErr w:type="spellEnd"/>
            <w:r w:rsidRPr="008C171D">
              <w:rPr>
                <w:u w:val="single"/>
              </w:rPr>
              <w:t>:</w:t>
            </w:r>
            <w:r w:rsidRPr="008C171D">
              <w:t xml:space="preserve"> </w:t>
            </w:r>
            <w:proofErr w:type="spellStart"/>
            <w:r w:rsidRPr="008C171D">
              <w:t>Мінекономрозвитку</w:t>
            </w:r>
            <w:proofErr w:type="spellEnd"/>
            <w:r w:rsidRPr="008C171D">
              <w:t xml:space="preserve"> ведеться робота щодо залучення 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w:t>
            </w:r>
          </w:p>
        </w:tc>
      </w:tr>
      <w:tr w:rsidR="003710A1" w:rsidRPr="008C171D" w:rsidTr="00C20BD2">
        <w:tc>
          <w:tcPr>
            <w:tcW w:w="2977" w:type="dxa"/>
            <w:tcBorders>
              <w:bottom w:val="single" w:sz="4" w:space="0" w:color="auto"/>
            </w:tcBorders>
            <w:shd w:val="clear" w:color="auto" w:fill="DBE5F1" w:themeFill="accent1" w:themeFillTint="33"/>
          </w:tcPr>
          <w:p w:rsidR="00090667" w:rsidRPr="008C171D" w:rsidRDefault="00DA7A10" w:rsidP="00F51B58">
            <w:pPr>
              <w:jc w:val="both"/>
              <w:rPr>
                <w:b/>
              </w:rPr>
            </w:pPr>
            <w:r w:rsidRPr="008C171D">
              <w:rPr>
                <w:b/>
              </w:rPr>
              <w:t>Розгорнута інформ</w:t>
            </w:r>
            <w:r w:rsidR="004827ED" w:rsidRPr="008C171D">
              <w:rPr>
                <w:b/>
              </w:rPr>
              <w:t xml:space="preserve">ація про досягнення Індикатору </w:t>
            </w:r>
          </w:p>
        </w:tc>
        <w:tc>
          <w:tcPr>
            <w:tcW w:w="12474" w:type="dxa"/>
            <w:tcBorders>
              <w:bottom w:val="single" w:sz="4" w:space="0" w:color="auto"/>
            </w:tcBorders>
          </w:tcPr>
          <w:p w:rsidR="00DA7A10" w:rsidRPr="008C171D" w:rsidRDefault="00DA7A10" w:rsidP="00CE69B0">
            <w:pPr>
              <w:ind w:firstLine="459"/>
              <w:jc w:val="both"/>
              <w:rPr>
                <w:b/>
              </w:rPr>
            </w:pPr>
            <w:r w:rsidRPr="008C171D">
              <w:rPr>
                <w:b/>
              </w:rPr>
              <w:t xml:space="preserve">Кількість семінарів кількість осіб, що взяли участь у семінарах </w:t>
            </w:r>
          </w:p>
          <w:p w:rsidR="00345CEA" w:rsidRPr="008C171D" w:rsidRDefault="00750957" w:rsidP="00FC7BB0">
            <w:pPr>
              <w:ind w:firstLine="459"/>
              <w:jc w:val="both"/>
            </w:pPr>
            <w:r w:rsidRPr="008C171D">
              <w:rPr>
                <w:b/>
              </w:rPr>
              <w:t>Висновок</w:t>
            </w:r>
            <w:r w:rsidR="009C045D" w:rsidRPr="008C171D">
              <w:t xml:space="preserve">: </w:t>
            </w:r>
            <w:r w:rsidR="00FC7BB0" w:rsidRPr="008C171D">
              <w:t>с</w:t>
            </w:r>
            <w:r w:rsidRPr="008C171D">
              <w:t xml:space="preserve">тан виконання </w:t>
            </w:r>
            <w:r w:rsidR="009812DD" w:rsidRPr="008C171D">
              <w:t xml:space="preserve">завдання </w:t>
            </w:r>
            <w:r w:rsidRPr="008C171D">
              <w:t>підлягає подальшому моніторингу.</w:t>
            </w:r>
          </w:p>
        </w:tc>
      </w:tr>
      <w:tr w:rsidR="003710A1" w:rsidRPr="008C171D" w:rsidTr="00C20BD2">
        <w:tc>
          <w:tcPr>
            <w:tcW w:w="15451" w:type="dxa"/>
            <w:gridSpan w:val="2"/>
            <w:shd w:val="clear" w:color="auto" w:fill="EEECE1" w:themeFill="background2"/>
          </w:tcPr>
          <w:p w:rsidR="00DA7A10" w:rsidRPr="008C171D" w:rsidRDefault="00DA7A10" w:rsidP="00C20BD2">
            <w:pPr>
              <w:ind w:firstLine="459"/>
              <w:jc w:val="center"/>
              <w:rPr>
                <w:b/>
              </w:rPr>
            </w:pPr>
            <w:r w:rsidRPr="008C171D">
              <w:rPr>
                <w:b/>
              </w:rPr>
              <w:t>Інституційне забезпечення</w:t>
            </w:r>
          </w:p>
          <w:p w:rsidR="004827ED" w:rsidRPr="008C171D" w:rsidRDefault="004827ED" w:rsidP="004827ED">
            <w:pPr>
              <w:rPr>
                <w:b/>
              </w:rPr>
            </w:pPr>
          </w:p>
        </w:tc>
      </w:tr>
      <w:tr w:rsidR="003710A1" w:rsidRPr="008C171D" w:rsidTr="00C20BD2">
        <w:tc>
          <w:tcPr>
            <w:tcW w:w="2977" w:type="dxa"/>
            <w:shd w:val="clear" w:color="auto" w:fill="DBE5F1" w:themeFill="accent1" w:themeFillTint="33"/>
          </w:tcPr>
          <w:p w:rsidR="00DA7A10" w:rsidRPr="008C171D" w:rsidRDefault="00DA7A10" w:rsidP="00F51B58">
            <w:pPr>
              <w:jc w:val="both"/>
              <w:rPr>
                <w:b/>
              </w:rPr>
            </w:pPr>
            <w:r w:rsidRPr="008C171D">
              <w:rPr>
                <w:b/>
              </w:rPr>
              <w:t>Номер та найменування заходу</w:t>
            </w:r>
          </w:p>
        </w:tc>
        <w:tc>
          <w:tcPr>
            <w:tcW w:w="12474" w:type="dxa"/>
            <w:shd w:val="clear" w:color="auto" w:fill="F2DBDB" w:themeFill="accent2" w:themeFillTint="33"/>
          </w:tcPr>
          <w:p w:rsidR="00DA7A10" w:rsidRPr="008C171D" w:rsidRDefault="00DA7A10" w:rsidP="00E70C79">
            <w:pPr>
              <w:spacing w:after="120"/>
              <w:jc w:val="both"/>
              <w:rPr>
                <w:b/>
              </w:rPr>
            </w:pPr>
            <w:r w:rsidRPr="008C171D">
              <w:rPr>
                <w:b/>
                <w:u w:val="single"/>
              </w:rPr>
              <w:t>16.</w:t>
            </w:r>
            <w:r w:rsidRPr="008C171D">
              <w:rPr>
                <w:b/>
              </w:rPr>
              <w:t xml:space="preserve">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3710A1" w:rsidRPr="008C171D" w:rsidTr="00493FB1">
        <w:trPr>
          <w:trHeight w:val="720"/>
        </w:trPr>
        <w:tc>
          <w:tcPr>
            <w:tcW w:w="2977" w:type="dxa"/>
            <w:shd w:val="clear" w:color="auto" w:fill="DBE5F1" w:themeFill="accent1" w:themeFillTint="33"/>
          </w:tcPr>
          <w:p w:rsidR="00DA7A10" w:rsidRPr="008C171D" w:rsidRDefault="00DA7A10" w:rsidP="009E6A8E">
            <w:pPr>
              <w:jc w:val="both"/>
              <w:rPr>
                <w:b/>
              </w:rPr>
            </w:pPr>
            <w:r w:rsidRPr="008C171D">
              <w:rPr>
                <w:b/>
              </w:rPr>
              <w:t>Відповідальні за виконання</w:t>
            </w:r>
          </w:p>
        </w:tc>
        <w:tc>
          <w:tcPr>
            <w:tcW w:w="12474" w:type="dxa"/>
          </w:tcPr>
          <w:p w:rsidR="00DA7A10" w:rsidRPr="008C171D" w:rsidRDefault="00DA7A10" w:rsidP="005D5C70">
            <w:pPr>
              <w:jc w:val="both"/>
              <w:rPr>
                <w:b/>
              </w:rPr>
            </w:pPr>
            <w:r w:rsidRPr="008C171D">
              <w:rPr>
                <w:b/>
              </w:rPr>
              <w:t>Міністерства - головні розпорядники бюджетних коштів</w:t>
            </w:r>
          </w:p>
        </w:tc>
      </w:tr>
      <w:tr w:rsidR="003710A1" w:rsidRPr="008C171D" w:rsidTr="00F51B58">
        <w:tc>
          <w:tcPr>
            <w:tcW w:w="2977" w:type="dxa"/>
            <w:shd w:val="clear" w:color="auto" w:fill="DBE5F1" w:themeFill="accent1" w:themeFillTint="33"/>
          </w:tcPr>
          <w:p w:rsidR="00DA7A10" w:rsidRPr="008C171D" w:rsidRDefault="00DA7A10" w:rsidP="009E6A8E">
            <w:pPr>
              <w:jc w:val="both"/>
              <w:rPr>
                <w:b/>
              </w:rPr>
            </w:pPr>
            <w:r w:rsidRPr="008C171D">
              <w:rPr>
                <w:b/>
              </w:rPr>
              <w:t>Інформація про термін виконання</w:t>
            </w:r>
          </w:p>
        </w:tc>
        <w:tc>
          <w:tcPr>
            <w:tcW w:w="12474" w:type="dxa"/>
          </w:tcPr>
          <w:p w:rsidR="00DA7A10" w:rsidRPr="008C171D" w:rsidRDefault="00DA7A10" w:rsidP="00493FB1">
            <w:pPr>
              <w:jc w:val="both"/>
              <w:rPr>
                <w:b/>
              </w:rPr>
            </w:pPr>
            <w:r w:rsidRPr="008C171D">
              <w:rPr>
                <w:b/>
              </w:rPr>
              <w:t>У шестимісячний строк після затвердження Кабінетом Міністрів України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r w:rsidR="003710A1" w:rsidRPr="008C171D" w:rsidTr="00F51B58">
        <w:tc>
          <w:tcPr>
            <w:tcW w:w="2977" w:type="dxa"/>
            <w:shd w:val="clear" w:color="auto" w:fill="DBE5F1" w:themeFill="accent1" w:themeFillTint="33"/>
          </w:tcPr>
          <w:p w:rsidR="00DA7A10" w:rsidRPr="008C171D" w:rsidRDefault="00DA7A10" w:rsidP="009E6A8E">
            <w:pPr>
              <w:jc w:val="both"/>
              <w:rPr>
                <w:b/>
              </w:rPr>
            </w:pPr>
            <w:r w:rsidRPr="008C171D">
              <w:rPr>
                <w:b/>
              </w:rPr>
              <w:t>Розгорнута інформація про досягнення очікуваних результатів</w:t>
            </w:r>
          </w:p>
        </w:tc>
        <w:tc>
          <w:tcPr>
            <w:tcW w:w="12474" w:type="dxa"/>
          </w:tcPr>
          <w:p w:rsidR="00DA7A10" w:rsidRPr="008C171D" w:rsidRDefault="00DA7A10" w:rsidP="001F5392">
            <w:pPr>
              <w:jc w:val="both"/>
              <w:rPr>
                <w:b/>
              </w:rPr>
            </w:pPr>
            <w:r w:rsidRPr="008C171D">
              <w:rPr>
                <w:b/>
              </w:rPr>
              <w:t>Інституційне забезпечення функцій з розроблення та координації виконання стратегічних та річних планів</w:t>
            </w:r>
          </w:p>
          <w:p w:rsidR="00DA7A10" w:rsidRPr="008C171D" w:rsidRDefault="00B80685" w:rsidP="001F5392">
            <w:pPr>
              <w:jc w:val="both"/>
            </w:pPr>
            <w:r w:rsidRPr="008C171D">
              <w:rPr>
                <w:u w:val="single"/>
              </w:rPr>
              <w:t>ДСА:</w:t>
            </w:r>
            <w:r w:rsidRPr="008C171D">
              <w:t xml:space="preserve"> </w:t>
            </w:r>
            <w:r w:rsidR="001A2E56" w:rsidRPr="008C171D">
              <w:t>Функції щодо розроблення та координації виконання річних планів в ДСА України виконує планово-фінансове управління.</w:t>
            </w:r>
          </w:p>
          <w:p w:rsidR="00944790" w:rsidRPr="008C171D" w:rsidRDefault="00944790" w:rsidP="001F5392">
            <w:pPr>
              <w:jc w:val="both"/>
            </w:pPr>
            <w:proofErr w:type="spellStart"/>
            <w:r w:rsidRPr="008C171D">
              <w:rPr>
                <w:u w:val="single"/>
              </w:rPr>
              <w:t>Мінприроди</w:t>
            </w:r>
            <w:proofErr w:type="spellEnd"/>
            <w:r w:rsidRPr="008C171D">
              <w:t xml:space="preserve">: </w:t>
            </w:r>
            <w:r w:rsidR="004827ED" w:rsidRPr="008C171D">
              <w:t>У</w:t>
            </w:r>
            <w:r w:rsidRPr="008C171D">
              <w:t xml:space="preserve"> зв’язку зі змінами у структурі апарату </w:t>
            </w:r>
            <w:proofErr w:type="spellStart"/>
            <w:r w:rsidRPr="008C171D">
              <w:t>Мінприроди</w:t>
            </w:r>
            <w:proofErr w:type="spellEnd"/>
            <w:r w:rsidRPr="008C171D">
              <w:t xml:space="preserve"> , структурний підрозділ «Відділ стратегічного </w:t>
            </w:r>
            <w:r w:rsidRPr="008C171D">
              <w:lastRenderedPageBreak/>
              <w:t xml:space="preserve">планування» ліквідовано та утворено «Відділ екологічної політики та наукової діяльності», </w:t>
            </w:r>
            <w:r w:rsidR="00892BDE" w:rsidRPr="008C171D">
              <w:t>який відповідно до Положення про структурній підрозділ розробляє та координує виконання стратегічних та річних планів.</w:t>
            </w:r>
          </w:p>
          <w:p w:rsidR="00090667" w:rsidRPr="008C171D" w:rsidRDefault="00090667" w:rsidP="00090667">
            <w:pPr>
              <w:jc w:val="both"/>
            </w:pPr>
            <w:proofErr w:type="spellStart"/>
            <w:r w:rsidRPr="008C171D">
              <w:rPr>
                <w:u w:val="single"/>
              </w:rPr>
              <w:t>Мінагрополітики</w:t>
            </w:r>
            <w:proofErr w:type="spellEnd"/>
            <w:r w:rsidRPr="008C171D">
              <w:t>: У складі Департаменту стратегії та економічного розвитку створено відділ стратегічного планування.</w:t>
            </w:r>
          </w:p>
          <w:p w:rsidR="00427E0D" w:rsidRPr="008C171D" w:rsidRDefault="00427E0D" w:rsidP="00427E0D">
            <w:pPr>
              <w:jc w:val="both"/>
              <w:rPr>
                <w:u w:val="single"/>
              </w:rPr>
            </w:pPr>
            <w:proofErr w:type="spellStart"/>
            <w:r w:rsidRPr="008C171D">
              <w:rPr>
                <w:u w:val="single"/>
              </w:rPr>
              <w:t>Мінекономрозвитку</w:t>
            </w:r>
            <w:proofErr w:type="spellEnd"/>
            <w:r w:rsidRPr="008C171D">
              <w:rPr>
                <w:u w:val="single"/>
              </w:rPr>
              <w:t>:</w:t>
            </w:r>
            <w:r w:rsidRPr="008C171D">
              <w:t xml:space="preserve"> У зв’язку з відкликанням 27.11.2014 Кабінетом Міністрів України (лист Кабінету Міністрів України від 03.12.2014 № 4383/1/114) проекту Закону України “Про Кабінет Міністрів України” та “Про центральні органи виконавчої влади” (щодо діяльності міністерств та центральних органів виконавчої влади) (реєстр. № 0870 від 12.12.2012) відсутні законодавчі підстави щодо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3710A1" w:rsidRPr="008C171D" w:rsidTr="00F51B58">
        <w:tc>
          <w:tcPr>
            <w:tcW w:w="2977" w:type="dxa"/>
            <w:shd w:val="clear" w:color="auto" w:fill="DBE5F1" w:themeFill="accent1" w:themeFillTint="33"/>
          </w:tcPr>
          <w:p w:rsidR="00DA7A10" w:rsidRPr="008C171D" w:rsidRDefault="00DA7A10" w:rsidP="009E6A8E">
            <w:pPr>
              <w:jc w:val="both"/>
              <w:rPr>
                <w:b/>
              </w:rPr>
            </w:pPr>
            <w:r w:rsidRPr="008C171D">
              <w:rPr>
                <w:b/>
              </w:rPr>
              <w:lastRenderedPageBreak/>
              <w:t xml:space="preserve">Розгорнута інформація про досягнення Індикатору </w:t>
            </w:r>
          </w:p>
        </w:tc>
        <w:tc>
          <w:tcPr>
            <w:tcW w:w="12474" w:type="dxa"/>
          </w:tcPr>
          <w:p w:rsidR="00DA7A10" w:rsidRPr="008C171D" w:rsidRDefault="00DA7A10" w:rsidP="00AD558E">
            <w:pPr>
              <w:ind w:firstLine="318"/>
              <w:jc w:val="both"/>
              <w:rPr>
                <w:b/>
              </w:rPr>
            </w:pPr>
            <w:r w:rsidRPr="008C171D">
              <w:rPr>
                <w:b/>
              </w:rPr>
              <w:t>Утворені в міністерствах - головних розпорядниках коштів державного бюджету структурні підрозділи з розроблення та координації виконання стратегічних та річних планів</w:t>
            </w:r>
          </w:p>
          <w:p w:rsidR="00A80780" w:rsidRPr="008C171D" w:rsidRDefault="00345CEA" w:rsidP="00FC7BB0">
            <w:pPr>
              <w:ind w:firstLine="318"/>
              <w:jc w:val="both"/>
            </w:pPr>
            <w:proofErr w:type="spellStart"/>
            <w:r w:rsidRPr="008C171D">
              <w:rPr>
                <w:u w:val="single"/>
              </w:rPr>
              <w:t>Мінекономрозвитку</w:t>
            </w:r>
            <w:proofErr w:type="spellEnd"/>
            <w:r w:rsidR="00E65541" w:rsidRPr="008C171D">
              <w:t>:</w:t>
            </w:r>
            <w:r w:rsidR="00FC7BB0" w:rsidRPr="008C171D">
              <w:t xml:space="preserve"> п</w:t>
            </w:r>
            <w:r w:rsidR="00A80780" w:rsidRPr="008C171D">
              <w:t>ідлягає подальшому моніторингу.</w:t>
            </w:r>
          </w:p>
        </w:tc>
      </w:tr>
    </w:tbl>
    <w:p w:rsidR="00A80780" w:rsidRPr="008C171D" w:rsidRDefault="00A80780"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8C171D" w:rsidRDefault="00127DDB" w:rsidP="00A57D4A">
            <w:pPr>
              <w:pStyle w:val="a8"/>
              <w:jc w:val="center"/>
              <w:rPr>
                <w:b/>
                <w:sz w:val="24"/>
                <w:szCs w:val="24"/>
                <w:lang w:eastAsia="uk-UA"/>
              </w:rPr>
            </w:pPr>
            <w:r w:rsidRPr="008C171D">
              <w:rPr>
                <w:b/>
                <w:sz w:val="24"/>
                <w:szCs w:val="24"/>
                <w:lang w:eastAsia="uk-UA"/>
              </w:rPr>
              <w:t>5. Управління ліквідніс</w:t>
            </w:r>
            <w:r w:rsidR="00A57D4A" w:rsidRPr="008C171D">
              <w:rPr>
                <w:b/>
                <w:sz w:val="24"/>
                <w:szCs w:val="24"/>
                <w:lang w:eastAsia="uk-UA"/>
              </w:rPr>
              <w:t xml:space="preserve">тю державних </w:t>
            </w:r>
            <w:r w:rsidRPr="008C171D">
              <w:rPr>
                <w:b/>
                <w:sz w:val="24"/>
                <w:szCs w:val="24"/>
                <w:lang w:eastAsia="uk-UA"/>
              </w:rPr>
              <w:t>фінансів та державним боргом</w:t>
            </w:r>
          </w:p>
          <w:p w:rsidR="00A57D4A" w:rsidRPr="008C171D" w:rsidRDefault="00A57D4A" w:rsidP="00A57D4A">
            <w:pPr>
              <w:pStyle w:val="a8"/>
              <w:jc w:val="center"/>
              <w:rPr>
                <w:b/>
                <w:sz w:val="24"/>
                <w:szCs w:val="24"/>
                <w:lang w:eastAsia="uk-UA"/>
              </w:rPr>
            </w:pPr>
          </w:p>
        </w:tc>
      </w:tr>
      <w:tr w:rsidR="003710A1" w:rsidRPr="008C171D"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8C171D" w:rsidRDefault="00127DDB" w:rsidP="00127DDB">
            <w:pPr>
              <w:pStyle w:val="a8"/>
              <w:jc w:val="center"/>
              <w:rPr>
                <w:b/>
                <w:sz w:val="24"/>
                <w:szCs w:val="24"/>
                <w:lang w:eastAsia="uk-UA"/>
              </w:rPr>
            </w:pPr>
            <w:r w:rsidRPr="008C171D">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8C171D" w:rsidRDefault="00127DDB" w:rsidP="00127DDB">
            <w:pPr>
              <w:pStyle w:val="a8"/>
              <w:jc w:val="center"/>
              <w:rPr>
                <w:b/>
                <w:sz w:val="24"/>
                <w:szCs w:val="24"/>
                <w:lang w:eastAsia="uk-UA"/>
              </w:rPr>
            </w:pPr>
            <w:r w:rsidRPr="008C171D">
              <w:rPr>
                <w:b/>
                <w:sz w:val="24"/>
                <w:szCs w:val="24"/>
                <w:lang w:eastAsia="uk-UA"/>
              </w:rPr>
              <w:t xml:space="preserve">Підвищення ефективності використання бюджетних коштів </w:t>
            </w:r>
          </w:p>
          <w:p w:rsidR="00127DDB" w:rsidRPr="008C171D" w:rsidRDefault="00127DDB" w:rsidP="00127DDB">
            <w:pPr>
              <w:pStyle w:val="a8"/>
              <w:jc w:val="center"/>
              <w:rPr>
                <w:b/>
                <w:sz w:val="24"/>
                <w:szCs w:val="24"/>
                <w:lang w:eastAsia="uk-UA"/>
              </w:rPr>
            </w:pPr>
            <w:r w:rsidRPr="008C171D">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127DDB">
            <w:pPr>
              <w:jc w:val="both"/>
              <w:rPr>
                <w:b/>
              </w:rPr>
            </w:pPr>
            <w:r w:rsidRPr="008C171D">
              <w:rPr>
                <w:b/>
                <w:u w:val="single"/>
                <w:lang w:eastAsia="uk-UA"/>
              </w:rPr>
              <w:t>17</w:t>
            </w:r>
            <w:r w:rsidRPr="008C171D">
              <w:rPr>
                <w:b/>
                <w:lang w:eastAsia="uk-UA"/>
              </w:rPr>
              <w:t xml:space="preserve">. </w:t>
            </w:r>
            <w:r w:rsidR="009835E0" w:rsidRPr="008C171D">
              <w:rPr>
                <w:b/>
                <w:lang w:eastAsia="ar-SA"/>
              </w:rPr>
              <w:t>Розширення переліку цільових індикаторів, що підвищить рівень контролю у сфері управління державним боргом</w:t>
            </w:r>
          </w:p>
        </w:tc>
      </w:tr>
      <w:tr w:rsidR="003710A1" w:rsidRPr="008C171D" w:rsidTr="009835E0">
        <w:tc>
          <w:tcPr>
            <w:tcW w:w="2977" w:type="dxa"/>
            <w:shd w:val="clear" w:color="auto" w:fill="DBE5F1" w:themeFill="accent1" w:themeFillTint="33"/>
          </w:tcPr>
          <w:p w:rsidR="00097C05" w:rsidRPr="008C171D" w:rsidRDefault="00F12D96" w:rsidP="009835E0">
            <w:pPr>
              <w:jc w:val="both"/>
              <w:rPr>
                <w:b/>
              </w:rPr>
            </w:pPr>
            <w:r w:rsidRPr="008C171D">
              <w:rPr>
                <w:b/>
              </w:rPr>
              <w:t>Відповідальні за виконання</w:t>
            </w:r>
          </w:p>
        </w:tc>
        <w:tc>
          <w:tcPr>
            <w:tcW w:w="12474" w:type="dxa"/>
          </w:tcPr>
          <w:p w:rsidR="00127DDB" w:rsidRPr="008C171D" w:rsidRDefault="00127DDB" w:rsidP="00127DDB">
            <w:pPr>
              <w:jc w:val="both"/>
              <w:rPr>
                <w:b/>
                <w:i/>
              </w:rPr>
            </w:pPr>
            <w:r w:rsidRPr="008C171D">
              <w:rPr>
                <w:b/>
                <w:lang w:eastAsia="uk-UA"/>
              </w:rPr>
              <w:t>Мінфін</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127DDB" w:rsidP="00127DDB">
            <w:pPr>
              <w:jc w:val="both"/>
              <w:rPr>
                <w:b/>
                <w:i/>
              </w:rPr>
            </w:pPr>
            <w:r w:rsidRPr="008C171D">
              <w:rPr>
                <w:b/>
                <w:lang w:eastAsia="uk-UA"/>
              </w:rPr>
              <w:t xml:space="preserve">2014 – 2015 роки </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досягнення очікуваних результатів</w:t>
            </w:r>
          </w:p>
          <w:p w:rsidR="00127DDB" w:rsidRPr="008C171D" w:rsidRDefault="00127DDB" w:rsidP="009835E0">
            <w:pPr>
              <w:jc w:val="both"/>
              <w:rPr>
                <w:b/>
                <w:i/>
              </w:rPr>
            </w:pPr>
          </w:p>
        </w:tc>
        <w:tc>
          <w:tcPr>
            <w:tcW w:w="12474" w:type="dxa"/>
          </w:tcPr>
          <w:p w:rsidR="00883E00" w:rsidRPr="008C171D" w:rsidRDefault="009835E0" w:rsidP="00883E00">
            <w:pPr>
              <w:pStyle w:val="a8"/>
              <w:jc w:val="both"/>
              <w:rPr>
                <w:b/>
                <w:sz w:val="24"/>
                <w:szCs w:val="24"/>
                <w:lang w:eastAsia="ar-SA"/>
              </w:rPr>
            </w:pPr>
            <w:r w:rsidRPr="008C171D">
              <w:rPr>
                <w:b/>
                <w:sz w:val="24"/>
                <w:szCs w:val="24"/>
                <w:lang w:eastAsia="ar-SA"/>
              </w:rPr>
              <w:t>Підвищення стабільності фінансової політики у сфері державного боргу</w:t>
            </w:r>
          </w:p>
          <w:p w:rsidR="00306431" w:rsidRPr="008C171D" w:rsidRDefault="00883E00" w:rsidP="0068291F">
            <w:pPr>
              <w:ind w:firstLine="459"/>
              <w:jc w:val="both"/>
            </w:pPr>
            <w:r w:rsidRPr="008C171D">
              <w:rPr>
                <w:u w:val="single"/>
                <w:lang w:eastAsia="uk-UA"/>
              </w:rPr>
              <w:t>Мінфін</w:t>
            </w:r>
            <w:r w:rsidRPr="008C171D">
              <w:rPr>
                <w:lang w:eastAsia="uk-UA"/>
              </w:rPr>
              <w:t xml:space="preserve">: </w:t>
            </w:r>
            <w:r w:rsidR="0068291F" w:rsidRPr="008C171D">
              <w:t xml:space="preserve">Прийнято рішення (доручення Прем’єр-міністра України від 11.12.2014 №43366/1/1-14 ) про призупинення роботи з прийняття постанови Кабінету Міністрів України «Про затвердження Середньострокової стратегії управління державним боргом на 2014 – 2016 роки» та розроблення проекту постанови «Про затвердження Середньострокової стратегії управління державним боргом на 2015 - 2017 роки». </w:t>
            </w:r>
          </w:p>
          <w:p w:rsidR="0027188B" w:rsidRPr="008C171D" w:rsidRDefault="0068291F" w:rsidP="00FC7BB0">
            <w:pPr>
              <w:ind w:firstLine="459"/>
              <w:jc w:val="both"/>
              <w:rPr>
                <w:lang w:eastAsia="ar-SA"/>
              </w:rPr>
            </w:pPr>
            <w:r w:rsidRPr="008C171D">
              <w:t>Розпочата робота у рамках співпраці між Мінфіном та Програмою «FINREP – II» відповідно до Плану заходів на 2014 рік.</w:t>
            </w:r>
            <w:r w:rsidR="00FC7BB0" w:rsidRPr="008C171D">
              <w:t xml:space="preserve"> </w:t>
            </w:r>
            <w:r w:rsidR="00CB391A" w:rsidRPr="008C171D">
              <w:rPr>
                <w:lang w:eastAsia="ar-SA"/>
              </w:rPr>
              <w:t>Досягнення очікуваних результатів доцільно проводити</w:t>
            </w:r>
            <w:r w:rsidR="00A1020E" w:rsidRPr="008C171D">
              <w:rPr>
                <w:lang w:eastAsia="ar-SA"/>
              </w:rPr>
              <w:t xml:space="preserve"> не раніше 2016 року.</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9835E0" w:rsidP="00127DDB">
            <w:pPr>
              <w:jc w:val="both"/>
              <w:rPr>
                <w:b/>
              </w:rPr>
            </w:pPr>
            <w:r w:rsidRPr="008C171D">
              <w:rPr>
                <w:b/>
              </w:rPr>
              <w:t>Прийняття відповідного нормативно-правового акта та його застосування у бюджетах майбутніх періодів</w:t>
            </w:r>
          </w:p>
          <w:p w:rsidR="00524EDF" w:rsidRPr="008C171D" w:rsidRDefault="00524EDF" w:rsidP="00524EDF">
            <w:pPr>
              <w:ind w:firstLine="459"/>
              <w:jc w:val="both"/>
              <w:rPr>
                <w:lang w:eastAsia="uk-UA"/>
              </w:rPr>
            </w:pPr>
            <w:r w:rsidRPr="008C171D">
              <w:rPr>
                <w:u w:val="single"/>
                <w:lang w:eastAsia="uk-UA"/>
              </w:rPr>
              <w:t>Мінфін</w:t>
            </w:r>
            <w:r w:rsidRPr="008C171D">
              <w:rPr>
                <w:lang w:eastAsia="uk-UA"/>
              </w:rPr>
              <w:t>: завдання знаходиться в стадії виконання.</w:t>
            </w:r>
          </w:p>
          <w:p w:rsidR="00406E92" w:rsidRPr="008C171D" w:rsidRDefault="00E35F1E" w:rsidP="00E35F1E">
            <w:pPr>
              <w:ind w:firstLine="459"/>
              <w:jc w:val="both"/>
              <w:rPr>
                <w:lang w:eastAsia="uk-UA"/>
              </w:rPr>
            </w:pPr>
            <w:r w:rsidRPr="008C171D">
              <w:rPr>
                <w:lang w:eastAsia="uk-UA"/>
              </w:rPr>
              <w:t xml:space="preserve">Перелік цільових індикаторів щодо державного боргу розширений у розробленому з урахуванням внесених змін </w:t>
            </w:r>
            <w:r w:rsidRPr="008C171D">
              <w:rPr>
                <w:lang w:eastAsia="uk-UA"/>
              </w:rPr>
              <w:lastRenderedPageBreak/>
              <w:t xml:space="preserve">до Закону України «Про Державний бюджет України на 2015 рік» проекті постанови Кабінету Міністрів України </w:t>
            </w:r>
            <w:r w:rsidR="00406E92" w:rsidRPr="008C171D">
              <w:rPr>
                <w:lang w:eastAsia="uk-UA"/>
              </w:rPr>
              <w:br/>
            </w:r>
            <w:r w:rsidRPr="008C171D">
              <w:rPr>
                <w:lang w:eastAsia="uk-UA"/>
              </w:rPr>
              <w:t xml:space="preserve">«Про затвердження Середньострокової стратегії управління державним боргом на 2015 - 2017 роки». </w:t>
            </w:r>
          </w:p>
          <w:p w:rsidR="00AF3823" w:rsidRPr="008C171D" w:rsidRDefault="00AF3823" w:rsidP="00A1020E">
            <w:pPr>
              <w:ind w:firstLine="459"/>
              <w:jc w:val="both"/>
              <w:rPr>
                <w:lang w:eastAsia="ar-SA"/>
              </w:rPr>
            </w:pPr>
            <w:r w:rsidRPr="008C171D">
              <w:rPr>
                <w:lang w:eastAsia="ar-SA"/>
              </w:rPr>
              <w:t>Кабінетом Міністрів України погоджено перенесення терміну подання Середньострокової стратегії управління державним б</w:t>
            </w:r>
            <w:r w:rsidR="00032F13" w:rsidRPr="008C171D">
              <w:rPr>
                <w:lang w:eastAsia="ar-SA"/>
              </w:rPr>
              <w:t xml:space="preserve">оргом на 4 квартал </w:t>
            </w:r>
            <w:r w:rsidR="00AA365B" w:rsidRPr="008C171D">
              <w:rPr>
                <w:lang w:eastAsia="ar-SA"/>
              </w:rPr>
              <w:t>2015 року (</w:t>
            </w:r>
            <w:r w:rsidRPr="008C171D">
              <w:rPr>
                <w:lang w:eastAsia="ar-SA"/>
              </w:rPr>
              <w:t>резолюція КМУ від 01.08.2015 № 43366/6/1/14).</w:t>
            </w:r>
          </w:p>
          <w:p w:rsidR="00E35F1E" w:rsidRPr="008C171D" w:rsidRDefault="00A1020E" w:rsidP="00094072">
            <w:pPr>
              <w:ind w:firstLine="459"/>
              <w:jc w:val="both"/>
              <w:rPr>
                <w:lang w:eastAsia="uk-UA"/>
              </w:rPr>
            </w:pPr>
            <w:r w:rsidRPr="008C171D">
              <w:rPr>
                <w:b/>
                <w:lang w:eastAsia="uk-UA"/>
              </w:rPr>
              <w:t>Висновок</w:t>
            </w:r>
            <w:r w:rsidR="00094072" w:rsidRPr="008C171D">
              <w:rPr>
                <w:lang w:eastAsia="uk-UA"/>
              </w:rPr>
              <w:t>: Завдання</w:t>
            </w:r>
            <w:r w:rsidRPr="008C171D">
              <w:rPr>
                <w:lang w:eastAsia="uk-UA"/>
              </w:rPr>
              <w:t xml:space="preserve"> виконано частково. </w:t>
            </w:r>
            <w:r w:rsidR="00094072" w:rsidRPr="008C171D">
              <w:rPr>
                <w:lang w:eastAsia="uk-UA"/>
              </w:rPr>
              <w:t>Стан в</w:t>
            </w:r>
            <w:r w:rsidRPr="008C171D">
              <w:rPr>
                <w:lang w:eastAsia="uk-UA"/>
              </w:rPr>
              <w:t>иконання підлягає подальшому моніторингу.</w:t>
            </w:r>
          </w:p>
        </w:tc>
      </w:tr>
    </w:tbl>
    <w:p w:rsidR="00127DDB" w:rsidRPr="008C171D" w:rsidRDefault="00127DDB" w:rsidP="00A33B45">
      <w:pPr>
        <w:rPr>
          <w:b/>
        </w:rPr>
      </w:pPr>
    </w:p>
    <w:tbl>
      <w:tblPr>
        <w:tblStyle w:val="a6"/>
        <w:tblW w:w="15451" w:type="dxa"/>
        <w:tblInd w:w="-34" w:type="dxa"/>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p w:rsidR="003C1B21" w:rsidRPr="008C171D" w:rsidRDefault="003C1B21" w:rsidP="009835E0">
            <w:pPr>
              <w:jc w:val="both"/>
              <w:rPr>
                <w:b/>
              </w:rPr>
            </w:pPr>
          </w:p>
        </w:tc>
        <w:tc>
          <w:tcPr>
            <w:tcW w:w="12474" w:type="dxa"/>
            <w:shd w:val="clear" w:color="auto" w:fill="F2DBDB" w:themeFill="accent2" w:themeFillTint="33"/>
          </w:tcPr>
          <w:p w:rsidR="00127DDB" w:rsidRPr="008C171D" w:rsidRDefault="00127DDB" w:rsidP="009835E0">
            <w:pPr>
              <w:jc w:val="both"/>
              <w:rPr>
                <w:b/>
              </w:rPr>
            </w:pPr>
            <w:r w:rsidRPr="008C171D">
              <w:rPr>
                <w:b/>
                <w:lang w:eastAsia="uk-UA"/>
              </w:rPr>
              <w:t xml:space="preserve">18. </w:t>
            </w:r>
            <w:r w:rsidR="009835E0" w:rsidRPr="008C171D">
              <w:rPr>
                <w:b/>
                <w:lang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lang w:eastAsia="uk-UA"/>
              </w:rPr>
            </w:pPr>
            <w:r w:rsidRPr="008C171D">
              <w:rPr>
                <w:b/>
                <w:lang w:eastAsia="uk-UA"/>
              </w:rPr>
              <w:t xml:space="preserve">2014 – 2015 роки </w:t>
            </w:r>
          </w:p>
          <w:p w:rsidR="00F26BE7" w:rsidRPr="008C171D" w:rsidRDefault="00F26BE7" w:rsidP="009835E0">
            <w:pPr>
              <w:jc w:val="both"/>
              <w:rPr>
                <w:b/>
                <w:i/>
              </w:rPr>
            </w:pP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w:t>
            </w:r>
            <w:r w:rsidR="00F26BE7" w:rsidRPr="008C171D">
              <w:rPr>
                <w:b/>
              </w:rPr>
              <w:t>сягнення очікуваних результатів</w:t>
            </w:r>
          </w:p>
        </w:tc>
        <w:tc>
          <w:tcPr>
            <w:tcW w:w="12474" w:type="dxa"/>
          </w:tcPr>
          <w:p w:rsidR="00127DDB" w:rsidRPr="008C171D" w:rsidRDefault="009835E0" w:rsidP="009835E0">
            <w:pPr>
              <w:pStyle w:val="a8"/>
              <w:jc w:val="both"/>
              <w:rPr>
                <w:b/>
                <w:sz w:val="24"/>
                <w:szCs w:val="24"/>
                <w:lang w:eastAsia="ar-SA"/>
              </w:rPr>
            </w:pPr>
            <w:r w:rsidRPr="008C171D">
              <w:rPr>
                <w:b/>
                <w:sz w:val="24"/>
                <w:szCs w:val="24"/>
                <w:lang w:eastAsia="ar-SA"/>
              </w:rPr>
              <w:t>Зменшення ризиків у середньостроковій перспективі</w:t>
            </w:r>
          </w:p>
          <w:p w:rsidR="00883E00" w:rsidRPr="008C171D" w:rsidRDefault="00883E00" w:rsidP="00F26BE7">
            <w:pPr>
              <w:pStyle w:val="a8"/>
              <w:ind w:firstLine="459"/>
              <w:jc w:val="both"/>
              <w:rPr>
                <w:sz w:val="24"/>
                <w:szCs w:val="24"/>
                <w:lang w:eastAsia="uk-UA"/>
              </w:rPr>
            </w:pPr>
            <w:r w:rsidRPr="008C171D">
              <w:rPr>
                <w:sz w:val="24"/>
                <w:szCs w:val="24"/>
                <w:u w:val="single"/>
                <w:lang w:eastAsia="uk-UA"/>
              </w:rPr>
              <w:t>Мінфін</w:t>
            </w:r>
            <w:r w:rsidR="00A36D39" w:rsidRPr="008C171D">
              <w:rPr>
                <w:sz w:val="24"/>
                <w:szCs w:val="24"/>
                <w:lang w:eastAsia="uk-UA"/>
              </w:rPr>
              <w:t xml:space="preserve">: </w:t>
            </w:r>
            <w:r w:rsidR="00062503" w:rsidRPr="008C171D">
              <w:rPr>
                <w:sz w:val="24"/>
                <w:szCs w:val="24"/>
                <w:lang w:eastAsia="uk-UA"/>
              </w:rPr>
              <w:t>д</w:t>
            </w:r>
            <w:r w:rsidR="004E073A" w:rsidRPr="008C171D">
              <w:rPr>
                <w:sz w:val="24"/>
                <w:szCs w:val="24"/>
                <w:lang w:eastAsia="uk-UA"/>
              </w:rPr>
              <w:t>осягнення очікуваних результатів підля</w:t>
            </w:r>
            <w:r w:rsidR="00F26BE7" w:rsidRPr="008C171D">
              <w:rPr>
                <w:sz w:val="24"/>
                <w:szCs w:val="24"/>
                <w:lang w:eastAsia="uk-UA"/>
              </w:rPr>
              <w:t>гає оцінці не раніше 2017 року.</w:t>
            </w:r>
          </w:p>
        </w:tc>
      </w:tr>
      <w:tr w:rsidR="003710A1" w:rsidRPr="008C171D" w:rsidTr="009835E0">
        <w:tc>
          <w:tcPr>
            <w:tcW w:w="2977" w:type="dxa"/>
            <w:shd w:val="clear" w:color="auto" w:fill="DBE5F1" w:themeFill="accent1" w:themeFillTint="33"/>
          </w:tcPr>
          <w:p w:rsidR="003C1B21"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9835E0" w:rsidP="009835E0">
            <w:pPr>
              <w:jc w:val="both"/>
              <w:rPr>
                <w:b/>
              </w:rPr>
            </w:pPr>
            <w:r w:rsidRPr="008C171D">
              <w:rPr>
                <w:b/>
              </w:rPr>
              <w:t>Збільшення відповідного показника на кінець року</w:t>
            </w:r>
          </w:p>
          <w:p w:rsidR="00AF3823" w:rsidRPr="008C171D" w:rsidRDefault="00524EDF" w:rsidP="00032F13">
            <w:pPr>
              <w:ind w:firstLine="459"/>
              <w:jc w:val="both"/>
              <w:rPr>
                <w:lang w:eastAsia="uk-UA"/>
              </w:rPr>
            </w:pPr>
            <w:r w:rsidRPr="008C171D">
              <w:rPr>
                <w:u w:val="single"/>
                <w:lang w:eastAsia="uk-UA"/>
              </w:rPr>
              <w:t>Мінфін</w:t>
            </w:r>
            <w:r w:rsidR="00032F13" w:rsidRPr="008C171D">
              <w:rPr>
                <w:lang w:eastAsia="uk-UA"/>
              </w:rPr>
              <w:t>:</w:t>
            </w:r>
            <w:r w:rsidR="00AF3823" w:rsidRPr="008C171D">
              <w:rPr>
                <w:lang w:eastAsia="uk-UA"/>
              </w:rPr>
              <w:t>Частка довгострокових боргових інструментів у державних запозиченнях за січень – вересень 2015 року склала 65,9%, в той час як за відповідний період 2014 року – 56,2%. Індикатор оцінки визначається на кінець року.</w:t>
            </w:r>
          </w:p>
          <w:p w:rsidR="00ED6B29" w:rsidRPr="008C171D" w:rsidRDefault="00ED6B29" w:rsidP="0046596A">
            <w:pPr>
              <w:ind w:firstLine="459"/>
              <w:jc w:val="both"/>
              <w:rPr>
                <w:lang w:eastAsia="uk-UA"/>
              </w:rPr>
            </w:pPr>
            <w:r w:rsidRPr="008C171D">
              <w:rPr>
                <w:b/>
                <w:lang w:eastAsia="uk-UA"/>
              </w:rPr>
              <w:t>Висновок</w:t>
            </w:r>
            <w:r w:rsidR="008B64D4" w:rsidRPr="008C171D">
              <w:rPr>
                <w:lang w:eastAsia="uk-UA"/>
              </w:rPr>
              <w:t xml:space="preserve">: </w:t>
            </w:r>
            <w:r w:rsidR="0046596A" w:rsidRPr="008C171D">
              <w:rPr>
                <w:lang w:eastAsia="uk-UA"/>
              </w:rPr>
              <w:t>з</w:t>
            </w:r>
            <w:r w:rsidR="008B64D4" w:rsidRPr="008C171D">
              <w:rPr>
                <w:lang w:eastAsia="uk-UA"/>
              </w:rPr>
              <w:t>авдання</w:t>
            </w:r>
            <w:r w:rsidRPr="008C171D">
              <w:rPr>
                <w:lang w:eastAsia="uk-UA"/>
              </w:rPr>
              <w:t xml:space="preserve"> виконано частково. </w:t>
            </w:r>
            <w:r w:rsidR="000202BE" w:rsidRPr="008C171D">
              <w:rPr>
                <w:lang w:eastAsia="uk-UA"/>
              </w:rPr>
              <w:t>Стан в</w:t>
            </w:r>
            <w:r w:rsidRPr="008C171D">
              <w:rPr>
                <w:lang w:eastAsia="uk-UA"/>
              </w:rPr>
              <w:t>иконання підлягає подальшому моніторингу.</w:t>
            </w:r>
          </w:p>
        </w:tc>
      </w:tr>
    </w:tbl>
    <w:p w:rsidR="00127DDB" w:rsidRPr="008C171D" w:rsidRDefault="00127DDB" w:rsidP="00A33B45">
      <w:pPr>
        <w:rPr>
          <w:b/>
        </w:rPr>
      </w:pPr>
    </w:p>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9835E0">
            <w:pPr>
              <w:jc w:val="both"/>
              <w:rPr>
                <w:b/>
                <w:lang w:eastAsia="ar-SA"/>
              </w:rPr>
            </w:pPr>
            <w:r w:rsidRPr="008C171D">
              <w:rPr>
                <w:b/>
                <w:u w:val="single"/>
                <w:lang w:eastAsia="uk-UA"/>
              </w:rPr>
              <w:t>19</w:t>
            </w:r>
            <w:r w:rsidRPr="008C171D">
              <w:rPr>
                <w:b/>
                <w:lang w:eastAsia="uk-UA"/>
              </w:rPr>
              <w:t xml:space="preserve">. </w:t>
            </w:r>
            <w:r w:rsidR="009835E0" w:rsidRPr="008C171D">
              <w:rPr>
                <w:b/>
                <w:lang w:eastAsia="ar-SA"/>
              </w:rPr>
              <w:t>Запровадження обмежень щодо граничних обсягів внутрішнього боргу, номінованого в іноземній валюті</w:t>
            </w:r>
          </w:p>
          <w:p w:rsidR="0027188B" w:rsidRPr="008C171D" w:rsidRDefault="0027188B" w:rsidP="009835E0">
            <w:pPr>
              <w:jc w:val="both"/>
              <w:rPr>
                <w:b/>
              </w:rPr>
            </w:pPr>
          </w:p>
        </w:tc>
      </w:tr>
      <w:tr w:rsidR="003710A1" w:rsidRPr="008C171D" w:rsidTr="00BE7049">
        <w:tc>
          <w:tcPr>
            <w:tcW w:w="2977" w:type="dxa"/>
            <w:shd w:val="clear" w:color="auto" w:fill="DBE5F1" w:themeFill="accent1" w:themeFillTint="33"/>
          </w:tcPr>
          <w:p w:rsidR="00AA365B" w:rsidRPr="008C171D" w:rsidRDefault="00FC7BB0"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досягнення очікуваних результатів</w:t>
            </w:r>
          </w:p>
          <w:p w:rsidR="00127DDB" w:rsidRPr="008C171D" w:rsidRDefault="00127DDB" w:rsidP="009835E0">
            <w:pPr>
              <w:jc w:val="both"/>
              <w:rPr>
                <w:b/>
                <w:i/>
              </w:rPr>
            </w:pPr>
          </w:p>
        </w:tc>
        <w:tc>
          <w:tcPr>
            <w:tcW w:w="12474" w:type="dxa"/>
          </w:tcPr>
          <w:p w:rsidR="00127DDB" w:rsidRPr="008C171D" w:rsidRDefault="009835E0" w:rsidP="00A36D39">
            <w:pPr>
              <w:pStyle w:val="a8"/>
              <w:ind w:firstLine="459"/>
              <w:jc w:val="both"/>
              <w:rPr>
                <w:b/>
                <w:sz w:val="24"/>
                <w:szCs w:val="24"/>
                <w:lang w:eastAsia="ar-SA"/>
              </w:rPr>
            </w:pPr>
            <w:r w:rsidRPr="008C171D">
              <w:rPr>
                <w:b/>
                <w:sz w:val="24"/>
                <w:szCs w:val="24"/>
                <w:lang w:eastAsia="ar-SA"/>
              </w:rPr>
              <w:t>Зменшення вразливості системи державних фінансів від негативного впливу зовнішніх факторів</w:t>
            </w:r>
          </w:p>
          <w:p w:rsidR="00AF3823" w:rsidRPr="008C171D" w:rsidRDefault="00883E00" w:rsidP="00AB362F">
            <w:pPr>
              <w:pStyle w:val="a8"/>
              <w:ind w:firstLine="459"/>
              <w:jc w:val="both"/>
              <w:rPr>
                <w:sz w:val="24"/>
                <w:szCs w:val="24"/>
              </w:rPr>
            </w:pPr>
            <w:r w:rsidRPr="008C171D">
              <w:rPr>
                <w:sz w:val="24"/>
                <w:szCs w:val="24"/>
                <w:u w:val="single"/>
                <w:lang w:eastAsia="uk-UA"/>
              </w:rPr>
              <w:t>Мінфін</w:t>
            </w:r>
            <w:r w:rsidRPr="008C171D">
              <w:rPr>
                <w:sz w:val="24"/>
                <w:szCs w:val="24"/>
                <w:lang w:eastAsia="uk-UA"/>
              </w:rPr>
              <w:t xml:space="preserve">: </w:t>
            </w:r>
            <w:r w:rsidR="0068291F" w:rsidRPr="008C171D">
              <w:rPr>
                <w:sz w:val="24"/>
                <w:szCs w:val="24"/>
              </w:rPr>
              <w:t xml:space="preserve">У </w:t>
            </w:r>
            <w:r w:rsidR="004A0502" w:rsidRPr="008C171D">
              <w:rPr>
                <w:sz w:val="24"/>
                <w:szCs w:val="24"/>
              </w:rPr>
              <w:t>звітному</w:t>
            </w:r>
            <w:r w:rsidR="0068291F" w:rsidRPr="008C171D">
              <w:rPr>
                <w:sz w:val="24"/>
                <w:szCs w:val="24"/>
              </w:rPr>
              <w:t xml:space="preserve"> </w:t>
            </w:r>
            <w:r w:rsidR="004A0502" w:rsidRPr="008C171D">
              <w:rPr>
                <w:sz w:val="24"/>
                <w:szCs w:val="24"/>
              </w:rPr>
              <w:t xml:space="preserve">періоді </w:t>
            </w:r>
            <w:r w:rsidR="0068291F" w:rsidRPr="008C171D">
              <w:rPr>
                <w:sz w:val="24"/>
                <w:szCs w:val="24"/>
              </w:rPr>
              <w:t>обмеження не запроваджені з огляду на стійку тенденцію зменшення обсягів внутрішнього боргу, номінованого в іноземній валюті (з 6,1 млрд. дол. США на кінець 2013 року до 4,3 млрд. дол. США на кінець 2014 року</w:t>
            </w:r>
            <w:r w:rsidR="00356226" w:rsidRPr="008C171D">
              <w:rPr>
                <w:sz w:val="24"/>
                <w:szCs w:val="24"/>
              </w:rPr>
              <w:t>; з 4,3 млрд. дол.</w:t>
            </w:r>
            <w:r w:rsidR="00AB362F" w:rsidRPr="008C171D">
              <w:rPr>
                <w:sz w:val="24"/>
                <w:szCs w:val="24"/>
              </w:rPr>
              <w:t xml:space="preserve"> США на початок 2015 року до 2,7</w:t>
            </w:r>
            <w:r w:rsidR="00356226" w:rsidRPr="008C171D">
              <w:rPr>
                <w:sz w:val="24"/>
                <w:szCs w:val="24"/>
              </w:rPr>
              <w:t xml:space="preserve"> млрд. дол. США на кінець І</w:t>
            </w:r>
            <w:r w:rsidR="00AB362F" w:rsidRPr="008C171D">
              <w:rPr>
                <w:sz w:val="24"/>
                <w:szCs w:val="24"/>
              </w:rPr>
              <w:t>ІІ</w:t>
            </w:r>
            <w:r w:rsidR="00356226" w:rsidRPr="008C171D">
              <w:rPr>
                <w:sz w:val="24"/>
                <w:szCs w:val="24"/>
              </w:rPr>
              <w:t xml:space="preserve"> </w:t>
            </w:r>
            <w:proofErr w:type="spellStart"/>
            <w:r w:rsidR="00AB362F" w:rsidRPr="008C171D">
              <w:rPr>
                <w:sz w:val="24"/>
                <w:szCs w:val="24"/>
              </w:rPr>
              <w:t>квраталу</w:t>
            </w:r>
            <w:proofErr w:type="spellEnd"/>
            <w:r w:rsidR="0068291F" w:rsidRPr="008C171D">
              <w:rPr>
                <w:sz w:val="24"/>
                <w:szCs w:val="24"/>
              </w:rPr>
              <w:t xml:space="preserve">), </w:t>
            </w:r>
            <w:r w:rsidR="00AB362F" w:rsidRPr="008C171D">
              <w:rPr>
                <w:sz w:val="24"/>
                <w:szCs w:val="24"/>
              </w:rPr>
              <w:br/>
            </w:r>
            <w:r w:rsidR="0068291F" w:rsidRPr="008C171D">
              <w:rPr>
                <w:sz w:val="24"/>
                <w:szCs w:val="24"/>
              </w:rPr>
              <w:t xml:space="preserve">а також відсутності попиту на внутрішньому фінансовому ринку України на державні цінні папери, номіновані у іноземних валютах. </w:t>
            </w:r>
            <w:r w:rsidR="00AF3823" w:rsidRPr="008C171D">
              <w:rPr>
                <w:sz w:val="24"/>
                <w:szCs w:val="24"/>
              </w:rPr>
              <w:t>За умови зміни зазначеної тенденції розглядатиметься необхідність запровадження таких обмежень у відповідних нормативно-правових актах.</w:t>
            </w:r>
          </w:p>
          <w:p w:rsidR="00F12D96" w:rsidRPr="008C171D" w:rsidRDefault="00B43F6A" w:rsidP="00FC7BB0">
            <w:pPr>
              <w:pStyle w:val="a8"/>
              <w:ind w:firstLine="459"/>
              <w:jc w:val="both"/>
              <w:rPr>
                <w:sz w:val="24"/>
                <w:szCs w:val="24"/>
                <w:lang w:eastAsia="uk-UA"/>
              </w:rPr>
            </w:pPr>
            <w:r w:rsidRPr="008C171D">
              <w:rPr>
                <w:sz w:val="24"/>
                <w:szCs w:val="24"/>
                <w:lang w:eastAsia="uk-UA"/>
              </w:rPr>
              <w:t>Досягнення очікуваних результатів підлягає оцінці не раніше 2016 року.</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lastRenderedPageBreak/>
              <w:t xml:space="preserve">Розгорнута інформація про досягнення Індикатору оцінки </w:t>
            </w:r>
          </w:p>
        </w:tc>
        <w:tc>
          <w:tcPr>
            <w:tcW w:w="12474" w:type="dxa"/>
          </w:tcPr>
          <w:p w:rsidR="00127DDB" w:rsidRPr="008C171D" w:rsidRDefault="009835E0" w:rsidP="009835E0">
            <w:pPr>
              <w:jc w:val="both"/>
              <w:rPr>
                <w:b/>
              </w:rPr>
            </w:pPr>
            <w:r w:rsidRPr="008C171D">
              <w:rPr>
                <w:b/>
              </w:rPr>
              <w:t>Прийняття нормативно-правового а</w:t>
            </w:r>
            <w:r w:rsidR="00B43F6A" w:rsidRPr="008C171D">
              <w:rPr>
                <w:b/>
              </w:rPr>
              <w:t>к</w:t>
            </w:r>
            <w:r w:rsidRPr="008C171D">
              <w:rPr>
                <w:b/>
              </w:rPr>
              <w:t>та та його застосування у бюджетах майбутніх періодів</w:t>
            </w:r>
          </w:p>
          <w:p w:rsidR="003C1B21" w:rsidRPr="008C171D" w:rsidRDefault="00524EDF" w:rsidP="001A2B1E">
            <w:pPr>
              <w:pStyle w:val="a8"/>
              <w:ind w:firstLine="459"/>
              <w:jc w:val="both"/>
              <w:rPr>
                <w:sz w:val="24"/>
                <w:szCs w:val="24"/>
              </w:rPr>
            </w:pPr>
            <w:r w:rsidRPr="008C171D">
              <w:rPr>
                <w:sz w:val="24"/>
                <w:szCs w:val="24"/>
                <w:u w:val="single"/>
              </w:rPr>
              <w:t>Мінфін</w:t>
            </w:r>
            <w:r w:rsidRPr="008C171D">
              <w:rPr>
                <w:sz w:val="24"/>
                <w:szCs w:val="24"/>
              </w:rPr>
              <w:t xml:space="preserve">: </w:t>
            </w:r>
            <w:r w:rsidR="00B43F6A" w:rsidRPr="008C171D">
              <w:rPr>
                <w:sz w:val="24"/>
                <w:szCs w:val="24"/>
              </w:rPr>
              <w:t xml:space="preserve">За умов зміни </w:t>
            </w:r>
            <w:r w:rsidR="001A2B1E" w:rsidRPr="008C171D">
              <w:rPr>
                <w:sz w:val="24"/>
                <w:szCs w:val="24"/>
              </w:rPr>
              <w:t>згаданої вище</w:t>
            </w:r>
            <w:r w:rsidR="00B43F6A" w:rsidRPr="008C171D">
              <w:rPr>
                <w:sz w:val="24"/>
                <w:szCs w:val="24"/>
              </w:rPr>
              <w:t xml:space="preserve"> тенденції розглядатиметься необхідність запровадження таких обмежень у відповідних нормативно-правових актах.</w:t>
            </w:r>
          </w:p>
          <w:p w:rsidR="00062503" w:rsidRPr="008C171D" w:rsidRDefault="00356226" w:rsidP="00356226">
            <w:pPr>
              <w:pStyle w:val="a8"/>
              <w:ind w:firstLine="459"/>
              <w:jc w:val="both"/>
              <w:rPr>
                <w:sz w:val="24"/>
                <w:szCs w:val="24"/>
              </w:rPr>
            </w:pPr>
            <w:r w:rsidRPr="008C171D">
              <w:rPr>
                <w:b/>
                <w:sz w:val="24"/>
                <w:szCs w:val="24"/>
              </w:rPr>
              <w:t>Висновок</w:t>
            </w:r>
            <w:r w:rsidR="008B64D4" w:rsidRPr="008C171D">
              <w:rPr>
                <w:sz w:val="24"/>
                <w:szCs w:val="24"/>
              </w:rPr>
              <w:t>: Завдання</w:t>
            </w:r>
            <w:r w:rsidRPr="008C171D">
              <w:rPr>
                <w:sz w:val="24"/>
                <w:szCs w:val="24"/>
              </w:rPr>
              <w:t xml:space="preserve"> не виконано з огляду на відсутність попиту на внутрішньому фінансовому ринку України на державні цінні папери, номіновані у іноземних валютах. Виконання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ED4773" w:rsidRPr="008C171D" w:rsidRDefault="00ED4773" w:rsidP="00863CBC">
            <w:pPr>
              <w:jc w:val="both"/>
              <w:rPr>
                <w:b/>
              </w:rPr>
            </w:pPr>
          </w:p>
        </w:tc>
        <w:tc>
          <w:tcPr>
            <w:tcW w:w="12474" w:type="dxa"/>
            <w:tcBorders>
              <w:left w:val="nil"/>
              <w:right w:val="nil"/>
            </w:tcBorders>
          </w:tcPr>
          <w:p w:rsidR="006917C9" w:rsidRPr="008C171D" w:rsidRDefault="006917C9"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9835E0">
            <w:pPr>
              <w:jc w:val="both"/>
              <w:rPr>
                <w:b/>
                <w:lang w:eastAsia="ar-SA"/>
              </w:rPr>
            </w:pPr>
            <w:r w:rsidRPr="008C171D">
              <w:rPr>
                <w:b/>
                <w:lang w:eastAsia="uk-UA"/>
              </w:rPr>
              <w:t xml:space="preserve">20. </w:t>
            </w:r>
            <w:r w:rsidR="009835E0" w:rsidRPr="008C171D">
              <w:rPr>
                <w:b/>
                <w:lang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8C171D" w:rsidRDefault="003C1B21" w:rsidP="009835E0">
            <w:pPr>
              <w:jc w:val="both"/>
              <w:rPr>
                <w:b/>
              </w:rPr>
            </w:pP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r w:rsidR="009835E0" w:rsidRPr="008C171D">
              <w:rPr>
                <w:b/>
                <w:lang w:eastAsia="uk-UA"/>
              </w:rPr>
              <w:t>, інші заінтересовані центральні органи виконавчої влади</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w:t>
            </w:r>
            <w:r w:rsidR="00C32C3C" w:rsidRPr="008C171D">
              <w:rPr>
                <w:b/>
              </w:rPr>
              <w:t>сягнення очікуваних результатів</w:t>
            </w:r>
          </w:p>
        </w:tc>
        <w:tc>
          <w:tcPr>
            <w:tcW w:w="12474" w:type="dxa"/>
          </w:tcPr>
          <w:p w:rsidR="00127DDB" w:rsidRPr="008C171D" w:rsidRDefault="009835E0" w:rsidP="009835E0">
            <w:pPr>
              <w:pStyle w:val="a8"/>
              <w:jc w:val="both"/>
              <w:rPr>
                <w:b/>
                <w:sz w:val="24"/>
                <w:szCs w:val="24"/>
                <w:lang w:eastAsia="ar-SA"/>
              </w:rPr>
            </w:pPr>
            <w:r w:rsidRPr="008C171D">
              <w:rPr>
                <w:b/>
                <w:sz w:val="24"/>
                <w:szCs w:val="24"/>
                <w:lang w:eastAsia="ar-SA"/>
              </w:rPr>
              <w:t>Зміцнення потенціалу управління державним боргом у довгостроковій перспективі</w:t>
            </w:r>
          </w:p>
          <w:p w:rsidR="005576EF" w:rsidRPr="008C171D" w:rsidRDefault="00A36D39" w:rsidP="006855A8">
            <w:pPr>
              <w:pStyle w:val="a8"/>
              <w:ind w:firstLine="459"/>
              <w:jc w:val="both"/>
              <w:rPr>
                <w:sz w:val="24"/>
                <w:szCs w:val="24"/>
              </w:rPr>
            </w:pPr>
            <w:r w:rsidRPr="008C171D">
              <w:rPr>
                <w:sz w:val="24"/>
                <w:szCs w:val="24"/>
                <w:u w:val="single"/>
                <w:lang w:eastAsia="uk-UA"/>
              </w:rPr>
              <w:t>Мінфін</w:t>
            </w:r>
            <w:r w:rsidRPr="008C171D">
              <w:rPr>
                <w:sz w:val="24"/>
                <w:szCs w:val="24"/>
                <w:lang w:eastAsia="uk-UA"/>
              </w:rPr>
              <w:t>:</w:t>
            </w:r>
            <w:r w:rsidR="00034B13" w:rsidRPr="008C171D">
              <w:rPr>
                <w:sz w:val="24"/>
                <w:szCs w:val="24"/>
                <w:lang w:eastAsia="uk-UA"/>
              </w:rPr>
              <w:t xml:space="preserve"> </w:t>
            </w:r>
            <w:r w:rsidR="001413B1" w:rsidRPr="008C171D">
              <w:rPr>
                <w:sz w:val="24"/>
                <w:szCs w:val="24"/>
              </w:rPr>
              <w:t>Р</w:t>
            </w:r>
            <w:r w:rsidR="0068291F" w:rsidRPr="008C171D">
              <w:rPr>
                <w:sz w:val="24"/>
                <w:szCs w:val="24"/>
              </w:rPr>
              <w:t>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8A57A5" w:rsidRPr="008C171D">
              <w:rPr>
                <w:sz w:val="24"/>
                <w:szCs w:val="24"/>
              </w:rPr>
              <w:t xml:space="preserve"> </w:t>
            </w:r>
            <w:r w:rsidR="00E619F9" w:rsidRPr="008C171D">
              <w:rPr>
                <w:sz w:val="24"/>
                <w:szCs w:val="24"/>
              </w:rPr>
              <w:t xml:space="preserve">Документ перебуває на погодженні </w:t>
            </w:r>
            <w:r w:rsidR="006855A8" w:rsidRPr="008C171D">
              <w:rPr>
                <w:sz w:val="24"/>
                <w:szCs w:val="24"/>
              </w:rPr>
              <w:t>в</w:t>
            </w:r>
            <w:r w:rsidR="00E619F9" w:rsidRPr="008C171D">
              <w:rPr>
                <w:sz w:val="24"/>
                <w:szCs w:val="24"/>
              </w:rPr>
              <w:t xml:space="preserve"> Мінфін</w:t>
            </w:r>
            <w:r w:rsidR="006855A8" w:rsidRPr="008C171D">
              <w:rPr>
                <w:sz w:val="24"/>
                <w:szCs w:val="24"/>
              </w:rPr>
              <w:t>і</w:t>
            </w:r>
            <w:r w:rsidR="000A43D6" w:rsidRPr="008C171D">
              <w:rPr>
                <w:sz w:val="24"/>
                <w:szCs w:val="24"/>
              </w:rPr>
              <w:t>.</w:t>
            </w:r>
          </w:p>
          <w:p w:rsidR="00AA365B" w:rsidRPr="008C171D" w:rsidRDefault="00CD349B" w:rsidP="001413B1">
            <w:pPr>
              <w:pStyle w:val="a8"/>
              <w:ind w:firstLine="459"/>
              <w:jc w:val="both"/>
              <w:rPr>
                <w:bCs/>
                <w:sz w:val="24"/>
                <w:szCs w:val="24"/>
              </w:rPr>
            </w:pPr>
            <w:r w:rsidRPr="008C171D">
              <w:rPr>
                <w:sz w:val="24"/>
                <w:szCs w:val="24"/>
                <w:u w:val="single"/>
              </w:rPr>
              <w:t>ДННУ «Академія фінансового управління»:</w:t>
            </w:r>
            <w:r w:rsidRPr="008C171D">
              <w:rPr>
                <w:sz w:val="24"/>
                <w:szCs w:val="24"/>
              </w:rPr>
              <w:t xml:space="preserve"> </w:t>
            </w:r>
            <w:r w:rsidRPr="008C171D">
              <w:rPr>
                <w:bCs/>
                <w:sz w:val="24"/>
                <w:szCs w:val="24"/>
              </w:rPr>
              <w:t>На основі аналізу зарубіжного досвіду, а також вивчення умов здійснення запозичень в Україні було розроблен</w:t>
            </w:r>
            <w:r w:rsidR="000A43D6" w:rsidRPr="008C171D">
              <w:rPr>
                <w:bCs/>
                <w:sz w:val="24"/>
                <w:szCs w:val="24"/>
              </w:rPr>
              <w:t xml:space="preserve">о перелік принципів формування </w:t>
            </w:r>
            <w:r w:rsidRPr="008C171D">
              <w:rPr>
                <w:bCs/>
                <w:sz w:val="24"/>
                <w:szCs w:val="24"/>
              </w:rPr>
              <w:t>Стратегії управління державним боргом на довгостроковий період, а саме – принципи економічної ефективності, інституційної збалансованості, адаптивності, ієрархічності, комплексності та прозорості.</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9835E0" w:rsidP="009835E0">
            <w:pPr>
              <w:jc w:val="both"/>
              <w:rPr>
                <w:b/>
                <w:lang w:eastAsia="ar-SA"/>
              </w:rPr>
            </w:pPr>
            <w:r w:rsidRPr="008C171D">
              <w:rPr>
                <w:b/>
              </w:rPr>
              <w:t>Підготовка пропозицій щодо проекту</w:t>
            </w:r>
            <w:r w:rsidRPr="008C171D">
              <w:rPr>
                <w:b/>
                <w:lang w:eastAsia="ar-SA"/>
              </w:rPr>
              <w:t xml:space="preserve"> стратегії управління державним боргом на довгостроковий період</w:t>
            </w:r>
          </w:p>
          <w:p w:rsidR="003C1B21" w:rsidRPr="008C171D" w:rsidRDefault="00524EDF" w:rsidP="00E619F9">
            <w:pPr>
              <w:ind w:firstLine="459"/>
              <w:jc w:val="both"/>
            </w:pPr>
            <w:r w:rsidRPr="008C171D">
              <w:rPr>
                <w:u w:val="single"/>
                <w:lang w:eastAsia="uk-UA"/>
              </w:rPr>
              <w:t>Мінфін</w:t>
            </w:r>
            <w:r w:rsidRPr="008C171D">
              <w:rPr>
                <w:lang w:eastAsia="uk-UA"/>
              </w:rPr>
              <w:t xml:space="preserve">: </w:t>
            </w:r>
            <w:r w:rsidR="001413B1" w:rsidRPr="008C171D">
              <w:t>Д</w:t>
            </w:r>
            <w:r w:rsidR="00EF2C9E" w:rsidRPr="008C171D">
              <w:t>осягнення очікуваних результатів підлягає оцінці не раніше ніж через рік після набуття чинності відповідним нормативно-правовим актом.</w:t>
            </w:r>
          </w:p>
          <w:p w:rsidR="00E619F9" w:rsidRPr="008C171D" w:rsidRDefault="00E619F9" w:rsidP="006855A8">
            <w:pPr>
              <w:ind w:firstLine="459"/>
              <w:jc w:val="both"/>
              <w:rPr>
                <w:b/>
                <w:lang w:eastAsia="uk-UA"/>
              </w:rPr>
            </w:pPr>
            <w:r w:rsidRPr="008C171D">
              <w:rPr>
                <w:b/>
                <w:lang w:eastAsia="uk-UA"/>
              </w:rPr>
              <w:t xml:space="preserve">Висновок: </w:t>
            </w:r>
            <w:r w:rsidR="006855A8" w:rsidRPr="008C171D">
              <w:rPr>
                <w:lang w:eastAsia="uk-UA"/>
              </w:rPr>
              <w:t>з</w:t>
            </w:r>
            <w:r w:rsidR="008B64D4" w:rsidRPr="008C171D">
              <w:rPr>
                <w:lang w:eastAsia="uk-UA"/>
              </w:rPr>
              <w:t>авдання</w:t>
            </w:r>
            <w:r w:rsidRPr="008C171D">
              <w:rPr>
                <w:lang w:eastAsia="uk-UA"/>
              </w:rPr>
              <w:t xml:space="preserve"> виконано частково. </w:t>
            </w:r>
            <w:r w:rsidR="008B64D4" w:rsidRPr="008C171D">
              <w:rPr>
                <w:lang w:eastAsia="uk-UA"/>
              </w:rPr>
              <w:t>Стан в</w:t>
            </w:r>
            <w:r w:rsidRPr="008C171D">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9835E0">
            <w:pPr>
              <w:jc w:val="both"/>
              <w:rPr>
                <w:b/>
                <w:lang w:eastAsia="ar-SA"/>
              </w:rPr>
            </w:pPr>
            <w:r w:rsidRPr="008C171D">
              <w:rPr>
                <w:b/>
                <w:u w:val="single"/>
                <w:lang w:eastAsia="uk-UA"/>
              </w:rPr>
              <w:t>21</w:t>
            </w:r>
            <w:r w:rsidRPr="008C171D">
              <w:rPr>
                <w:b/>
                <w:lang w:eastAsia="uk-UA"/>
              </w:rPr>
              <w:t xml:space="preserve">. </w:t>
            </w:r>
            <w:r w:rsidR="009835E0" w:rsidRPr="008C171D">
              <w:rPr>
                <w:b/>
                <w:lang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p w:rsidR="001413B1" w:rsidRPr="008C171D" w:rsidRDefault="001413B1" w:rsidP="009835E0">
            <w:pPr>
              <w:jc w:val="both"/>
              <w:rPr>
                <w:b/>
              </w:rPr>
            </w:pPr>
          </w:p>
        </w:tc>
      </w:tr>
      <w:tr w:rsidR="003710A1" w:rsidRPr="008C171D" w:rsidTr="00BE7049">
        <w:tc>
          <w:tcPr>
            <w:tcW w:w="2977" w:type="dxa"/>
            <w:shd w:val="clear" w:color="auto" w:fill="DBE5F1" w:themeFill="accent1" w:themeFillTint="33"/>
          </w:tcPr>
          <w:p w:rsidR="00612ED3" w:rsidRPr="008C171D" w:rsidRDefault="008B0C30"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lang w:eastAsia="uk-UA"/>
              </w:rPr>
            </w:pPr>
            <w:r w:rsidRPr="008C171D">
              <w:rPr>
                <w:b/>
                <w:lang w:eastAsia="uk-UA"/>
              </w:rPr>
              <w:t xml:space="preserve">2014 – 2015 роки </w:t>
            </w:r>
          </w:p>
          <w:p w:rsidR="00FC7BB0" w:rsidRPr="008C171D" w:rsidRDefault="00FC7BB0" w:rsidP="009835E0">
            <w:pPr>
              <w:jc w:val="both"/>
              <w:rPr>
                <w:b/>
                <w:lang w:eastAsia="uk-UA"/>
              </w:rPr>
            </w:pPr>
          </w:p>
          <w:p w:rsidR="00FC7BB0" w:rsidRPr="008C171D" w:rsidRDefault="00FC7BB0" w:rsidP="009835E0">
            <w:pPr>
              <w:jc w:val="both"/>
              <w:rPr>
                <w:b/>
                <w:i/>
              </w:rPr>
            </w:pP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lastRenderedPageBreak/>
              <w:t xml:space="preserve">Розгорнута інформація про досягнення </w:t>
            </w:r>
            <w:r w:rsidR="00C32C3C" w:rsidRPr="008C171D">
              <w:rPr>
                <w:b/>
              </w:rPr>
              <w:t>очікуваних результатів</w:t>
            </w:r>
          </w:p>
        </w:tc>
        <w:tc>
          <w:tcPr>
            <w:tcW w:w="12474" w:type="dxa"/>
          </w:tcPr>
          <w:p w:rsidR="00127DDB" w:rsidRPr="008C171D" w:rsidRDefault="009835E0" w:rsidP="009835E0">
            <w:pPr>
              <w:pStyle w:val="a8"/>
              <w:jc w:val="both"/>
              <w:rPr>
                <w:b/>
                <w:sz w:val="24"/>
                <w:szCs w:val="24"/>
                <w:lang w:eastAsia="ar-SA"/>
              </w:rPr>
            </w:pPr>
            <w:r w:rsidRPr="008C171D">
              <w:rPr>
                <w:b/>
                <w:sz w:val="24"/>
                <w:szCs w:val="24"/>
                <w:lang w:eastAsia="ar-SA"/>
              </w:rPr>
              <w:t>Зміцнення потенціалу управління державним боргом у довгостроковій перспективі</w:t>
            </w:r>
          </w:p>
          <w:p w:rsidR="00613FF5" w:rsidRPr="008C171D" w:rsidRDefault="00A36D39" w:rsidP="006A1FA6">
            <w:pPr>
              <w:pStyle w:val="a8"/>
              <w:ind w:firstLine="459"/>
              <w:jc w:val="both"/>
              <w:rPr>
                <w:sz w:val="24"/>
                <w:szCs w:val="24"/>
              </w:rPr>
            </w:pPr>
            <w:r w:rsidRPr="008C171D">
              <w:rPr>
                <w:sz w:val="24"/>
                <w:szCs w:val="24"/>
                <w:u w:val="single"/>
                <w:lang w:eastAsia="uk-UA"/>
              </w:rPr>
              <w:t>Мінфін</w:t>
            </w:r>
            <w:r w:rsidRPr="008C171D">
              <w:rPr>
                <w:sz w:val="24"/>
                <w:szCs w:val="24"/>
                <w:lang w:eastAsia="uk-UA"/>
              </w:rPr>
              <w:t xml:space="preserve">: </w:t>
            </w:r>
            <w:r w:rsidR="00BD0F2C" w:rsidRPr="008C171D">
              <w:rPr>
                <w:sz w:val="24"/>
                <w:szCs w:val="24"/>
              </w:rPr>
              <w:t>Р</w:t>
            </w:r>
            <w:r w:rsidR="00D85ACA" w:rsidRPr="008C171D">
              <w:rPr>
                <w:sz w:val="24"/>
                <w:szCs w:val="24"/>
              </w:rPr>
              <w:t>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B50659" w:rsidRPr="008C171D">
              <w:rPr>
                <w:sz w:val="24"/>
                <w:szCs w:val="24"/>
              </w:rPr>
              <w:t xml:space="preserve">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9835E0" w:rsidP="009835E0">
            <w:pPr>
              <w:jc w:val="both"/>
              <w:rPr>
                <w:b/>
                <w:lang w:eastAsia="ar-SA"/>
              </w:rPr>
            </w:pPr>
            <w:r w:rsidRPr="008C171D">
              <w:rPr>
                <w:b/>
              </w:rPr>
              <w:t>Підготовка пропозицій щодо проекту</w:t>
            </w:r>
            <w:r w:rsidRPr="008C171D">
              <w:rPr>
                <w:b/>
                <w:lang w:eastAsia="ar-SA"/>
              </w:rPr>
              <w:t xml:space="preserve"> стратегії управ</w:t>
            </w:r>
            <w:r w:rsidR="00AA365B" w:rsidRPr="008C171D">
              <w:rPr>
                <w:b/>
                <w:lang w:eastAsia="ar-SA"/>
              </w:rPr>
              <w:t xml:space="preserve"> </w:t>
            </w:r>
            <w:proofErr w:type="spellStart"/>
            <w:r w:rsidRPr="008C171D">
              <w:rPr>
                <w:b/>
                <w:lang w:eastAsia="ar-SA"/>
              </w:rPr>
              <w:t>ління</w:t>
            </w:r>
            <w:proofErr w:type="spellEnd"/>
            <w:r w:rsidRPr="008C171D">
              <w:rPr>
                <w:b/>
                <w:lang w:eastAsia="ar-SA"/>
              </w:rPr>
              <w:t xml:space="preserve"> державним боргом на довгостроковий період</w:t>
            </w:r>
          </w:p>
          <w:p w:rsidR="00524EDF" w:rsidRPr="008C171D" w:rsidRDefault="00524EDF" w:rsidP="00237002">
            <w:pPr>
              <w:ind w:firstLine="459"/>
              <w:jc w:val="both"/>
            </w:pPr>
            <w:r w:rsidRPr="008C171D">
              <w:rPr>
                <w:u w:val="single"/>
                <w:lang w:eastAsia="uk-UA"/>
              </w:rPr>
              <w:t>Мінфін</w:t>
            </w:r>
            <w:r w:rsidRPr="008C171D">
              <w:rPr>
                <w:lang w:eastAsia="uk-UA"/>
              </w:rPr>
              <w:t xml:space="preserve">: </w:t>
            </w:r>
            <w:r w:rsidR="00531C4F" w:rsidRPr="008C171D">
              <w:t>Д</w:t>
            </w:r>
            <w:r w:rsidR="00D85ACA" w:rsidRPr="008C171D">
              <w:t>осягнення очікуваних результатів підлягає оцінці не раніше ніж через рік після вступання в силу відповідного нормативн</w:t>
            </w:r>
            <w:r w:rsidR="009B3A1C" w:rsidRPr="008C171D">
              <w:t>о-правового акта.</w:t>
            </w:r>
          </w:p>
          <w:p w:rsidR="001413B1" w:rsidRPr="008C171D" w:rsidRDefault="009D6D40" w:rsidP="00D07DF8">
            <w:pPr>
              <w:ind w:firstLine="459"/>
              <w:jc w:val="both"/>
              <w:rPr>
                <w:lang w:eastAsia="uk-UA"/>
              </w:rPr>
            </w:pPr>
            <w:r w:rsidRPr="008C171D">
              <w:rPr>
                <w:b/>
                <w:lang w:eastAsia="uk-UA"/>
              </w:rPr>
              <w:t>Висновок</w:t>
            </w:r>
            <w:r w:rsidR="00BD32F6" w:rsidRPr="008C171D">
              <w:rPr>
                <w:lang w:eastAsia="uk-UA"/>
              </w:rPr>
              <w:t>: Завдання</w:t>
            </w:r>
            <w:r w:rsidRPr="008C171D">
              <w:rPr>
                <w:lang w:eastAsia="uk-UA"/>
              </w:rPr>
              <w:t xml:space="preserve"> виконано частково. </w:t>
            </w:r>
            <w:r w:rsidR="00BD32F6" w:rsidRPr="008C171D">
              <w:rPr>
                <w:lang w:eastAsia="uk-UA"/>
              </w:rPr>
              <w:t>Стан в</w:t>
            </w:r>
            <w:r w:rsidRPr="008C171D">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531C4F" w:rsidRPr="008C171D" w:rsidRDefault="00531C4F"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C32C3C">
            <w:pPr>
              <w:jc w:val="both"/>
              <w:rPr>
                <w:b/>
              </w:rPr>
            </w:pPr>
            <w:r w:rsidRPr="008C171D">
              <w:rPr>
                <w:b/>
                <w:lang w:eastAsia="uk-UA"/>
              </w:rPr>
              <w:t xml:space="preserve">23. </w:t>
            </w:r>
            <w:r w:rsidR="00C32C3C" w:rsidRPr="008C171D">
              <w:rPr>
                <w:b/>
                <w:lang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8C171D">
              <w:rPr>
                <w:b/>
                <w:lang w:eastAsia="ar-SA"/>
              </w:rPr>
              <w:t>середньо-</w:t>
            </w:r>
            <w:proofErr w:type="spellEnd"/>
            <w:r w:rsidR="00C32C3C" w:rsidRPr="008C171D">
              <w:rPr>
                <w:b/>
                <w:lang w:eastAsia="ar-SA"/>
              </w:rPr>
              <w:t xml:space="preserve"> та довгостроковій перспективі.</w:t>
            </w:r>
          </w:p>
        </w:tc>
      </w:tr>
      <w:tr w:rsidR="003710A1" w:rsidRPr="008C171D" w:rsidTr="00BE7049">
        <w:tc>
          <w:tcPr>
            <w:tcW w:w="2977" w:type="dxa"/>
            <w:shd w:val="clear" w:color="auto" w:fill="DBE5F1" w:themeFill="accent1" w:themeFillTint="33"/>
          </w:tcPr>
          <w:p w:rsidR="00E34E75" w:rsidRPr="008C171D" w:rsidRDefault="004056A0"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r w:rsidR="00C32C3C" w:rsidRPr="008C171D">
              <w:rPr>
                <w:b/>
                <w:lang w:eastAsia="uk-UA"/>
              </w:rPr>
              <w:t>, інші заінтересовані центральні органи виконавчої влади</w:t>
            </w:r>
          </w:p>
        </w:tc>
      </w:tr>
      <w:tr w:rsidR="003710A1" w:rsidRPr="008C171D" w:rsidTr="00BE7049">
        <w:tc>
          <w:tcPr>
            <w:tcW w:w="2977" w:type="dxa"/>
            <w:shd w:val="clear" w:color="auto" w:fill="DBE5F1" w:themeFill="accent1" w:themeFillTint="33"/>
          </w:tcPr>
          <w:p w:rsidR="00612ED3" w:rsidRPr="008C171D" w:rsidRDefault="00237002"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досягнення очікуваних результатів</w:t>
            </w:r>
          </w:p>
          <w:p w:rsidR="00127DDB" w:rsidRPr="008C171D" w:rsidRDefault="00127DDB" w:rsidP="009835E0">
            <w:pPr>
              <w:jc w:val="both"/>
              <w:rPr>
                <w:b/>
                <w:i/>
              </w:rPr>
            </w:pPr>
          </w:p>
        </w:tc>
        <w:tc>
          <w:tcPr>
            <w:tcW w:w="12474" w:type="dxa"/>
          </w:tcPr>
          <w:p w:rsidR="00127DDB" w:rsidRPr="008C171D" w:rsidRDefault="00C32C3C" w:rsidP="009835E0">
            <w:pPr>
              <w:pStyle w:val="a8"/>
              <w:jc w:val="both"/>
              <w:rPr>
                <w:b/>
                <w:sz w:val="24"/>
                <w:szCs w:val="24"/>
                <w:lang w:eastAsia="uk-UA"/>
              </w:rPr>
            </w:pPr>
            <w:r w:rsidRPr="008C171D">
              <w:rPr>
                <w:b/>
                <w:sz w:val="24"/>
                <w:szCs w:val="24"/>
                <w:lang w:eastAsia="uk-UA"/>
              </w:rPr>
              <w:t>Формування прогнозної оцінки можливого впливу умовних боргових зобов’язань</w:t>
            </w:r>
          </w:p>
          <w:p w:rsidR="00637E82" w:rsidRPr="008C171D" w:rsidRDefault="00637E82" w:rsidP="00637E82">
            <w:pPr>
              <w:pStyle w:val="a8"/>
              <w:ind w:firstLine="459"/>
              <w:jc w:val="both"/>
              <w:rPr>
                <w:sz w:val="24"/>
                <w:szCs w:val="24"/>
              </w:rPr>
            </w:pPr>
            <w:r w:rsidRPr="008C171D">
              <w:rPr>
                <w:sz w:val="24"/>
                <w:szCs w:val="24"/>
                <w:u w:val="single"/>
                <w:lang w:eastAsia="uk-UA"/>
              </w:rPr>
              <w:t>Мінфін</w:t>
            </w:r>
            <w:r w:rsidRPr="008C171D">
              <w:rPr>
                <w:sz w:val="24"/>
                <w:szCs w:val="24"/>
                <w:lang w:eastAsia="uk-UA"/>
              </w:rPr>
              <w:t xml:space="preserve">: </w:t>
            </w:r>
            <w:r w:rsidR="001413B1" w:rsidRPr="008C171D">
              <w:rPr>
                <w:sz w:val="24"/>
                <w:szCs w:val="24"/>
              </w:rPr>
              <w:t>П</w:t>
            </w:r>
            <w:r w:rsidRPr="008C171D">
              <w:rPr>
                <w:sz w:val="24"/>
                <w:szCs w:val="24"/>
              </w:rPr>
              <w:t xml:space="preserve">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8C171D">
              <w:rPr>
                <w:sz w:val="24"/>
                <w:szCs w:val="24"/>
              </w:rPr>
              <w:t>Мінекономрозвитку</w:t>
            </w:r>
            <w:proofErr w:type="spellEnd"/>
            <w:r w:rsidR="006A1FA6" w:rsidRPr="008C171D">
              <w:rPr>
                <w:sz w:val="24"/>
                <w:szCs w:val="24"/>
              </w:rPr>
              <w:t>.</w:t>
            </w:r>
          </w:p>
          <w:p w:rsidR="00564208" w:rsidRPr="008C171D" w:rsidRDefault="00CD349B" w:rsidP="00FC7BB0">
            <w:pPr>
              <w:pStyle w:val="a8"/>
              <w:ind w:firstLine="459"/>
              <w:jc w:val="both"/>
              <w:rPr>
                <w:sz w:val="24"/>
                <w:szCs w:val="24"/>
              </w:rPr>
            </w:pPr>
            <w:r w:rsidRPr="008C171D">
              <w:rPr>
                <w:sz w:val="24"/>
                <w:szCs w:val="24"/>
                <w:u w:val="single"/>
              </w:rPr>
              <w:t>ДННУ «Академія фінансового управління»:</w:t>
            </w:r>
            <w:r w:rsidRPr="008C171D">
              <w:rPr>
                <w:sz w:val="24"/>
                <w:szCs w:val="24"/>
              </w:rPr>
              <w:t xml:space="preserve"> </w:t>
            </w:r>
            <w:r w:rsidRPr="008C171D">
              <w:rPr>
                <w:bCs/>
                <w:sz w:val="24"/>
                <w:szCs w:val="24"/>
              </w:rPr>
              <w:t xml:space="preserve">Здійснено аналіз структури та динаміки умовних зобов’язань в Україні, проаналізовано взаємозв’язок умовних запозичень із державними цільовими програмами, вивчено взаємовплив умовних зобов’язань із </w:t>
            </w:r>
            <w:proofErr w:type="spellStart"/>
            <w:r w:rsidRPr="008C171D">
              <w:rPr>
                <w:bCs/>
                <w:sz w:val="24"/>
                <w:szCs w:val="24"/>
              </w:rPr>
              <w:t>квазіфіскальними</w:t>
            </w:r>
            <w:proofErr w:type="spellEnd"/>
            <w:r w:rsidRPr="008C171D">
              <w:rPr>
                <w:bCs/>
                <w:sz w:val="24"/>
                <w:szCs w:val="24"/>
              </w:rPr>
              <w:t xml:space="preserve"> операціями. На основі проведеного аналізу обґрунтовано методологічні засади щодо обмеження негативного впливу умовних боргових зобов’язань на стан боргової стійкості </w:t>
            </w:r>
            <w:proofErr w:type="spellStart"/>
            <w:r w:rsidRPr="008C171D">
              <w:rPr>
                <w:bCs/>
                <w:sz w:val="24"/>
                <w:szCs w:val="24"/>
              </w:rPr>
              <w:t>України.</w:t>
            </w:r>
            <w:r w:rsidRPr="008C171D">
              <w:rPr>
                <w:sz w:val="24"/>
                <w:szCs w:val="24"/>
              </w:rPr>
              <w:t>Аналітична</w:t>
            </w:r>
            <w:proofErr w:type="spellEnd"/>
            <w:r w:rsidRPr="008C171D">
              <w:rPr>
                <w:sz w:val="24"/>
                <w:szCs w:val="24"/>
              </w:rPr>
              <w:t xml:space="preserve"> записка «Дослідження впливу </w:t>
            </w:r>
            <w:proofErr w:type="spellStart"/>
            <w:r w:rsidRPr="008C171D">
              <w:rPr>
                <w:sz w:val="24"/>
                <w:szCs w:val="24"/>
              </w:rPr>
              <w:t>квазіфіскальних</w:t>
            </w:r>
            <w:proofErr w:type="spellEnd"/>
            <w:r w:rsidRPr="008C171D">
              <w:rPr>
                <w:sz w:val="24"/>
                <w:szCs w:val="24"/>
              </w:rPr>
              <w:t xml:space="preserve"> операцій на зростання обсягу умовних зобов’язань та боргову політику».</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C32C3C" w:rsidP="009835E0">
            <w:pPr>
              <w:jc w:val="both"/>
              <w:rPr>
                <w:b/>
                <w:lang w:eastAsia="uk-UA"/>
              </w:rPr>
            </w:pPr>
            <w:r w:rsidRPr="008C171D">
              <w:rPr>
                <w:b/>
                <w:lang w:eastAsia="uk-UA"/>
              </w:rPr>
              <w:t>Прийняття відповідного нормативно-правового акта та його застосування у бюджетах майбутніх періодів</w:t>
            </w:r>
          </w:p>
          <w:p w:rsidR="00524EDF" w:rsidRPr="008C171D" w:rsidRDefault="00564208" w:rsidP="005D7D4F">
            <w:pPr>
              <w:ind w:firstLine="459"/>
              <w:jc w:val="both"/>
              <w:rPr>
                <w:lang w:eastAsia="uk-UA"/>
              </w:rPr>
            </w:pPr>
            <w:r w:rsidRPr="008C171D">
              <w:rPr>
                <w:b/>
                <w:lang w:eastAsia="uk-UA"/>
              </w:rPr>
              <w:t>Висновок</w:t>
            </w:r>
            <w:r w:rsidR="005D7D4F" w:rsidRPr="008C171D">
              <w:rPr>
                <w:lang w:eastAsia="uk-UA"/>
              </w:rPr>
              <w:t>: Завдання</w:t>
            </w:r>
            <w:r w:rsidRPr="008C171D">
              <w:rPr>
                <w:lang w:eastAsia="uk-UA"/>
              </w:rPr>
              <w:t xml:space="preserve"> виконано частково. </w:t>
            </w:r>
            <w:r w:rsidR="005D7D4F" w:rsidRPr="008C171D">
              <w:rPr>
                <w:lang w:eastAsia="uk-UA"/>
              </w:rPr>
              <w:t>Стан в</w:t>
            </w:r>
            <w:r w:rsidRPr="008C171D">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FC7BB0" w:rsidRPr="008C171D" w:rsidRDefault="00FC7BB0"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C32C3C">
            <w:pPr>
              <w:jc w:val="both"/>
              <w:rPr>
                <w:b/>
              </w:rPr>
            </w:pPr>
            <w:r w:rsidRPr="008C171D">
              <w:rPr>
                <w:b/>
                <w:lang w:eastAsia="uk-UA"/>
              </w:rPr>
              <w:t xml:space="preserve">24. </w:t>
            </w:r>
            <w:r w:rsidR="00C32C3C" w:rsidRPr="008C171D">
              <w:rPr>
                <w:b/>
                <w:lang w:eastAsia="ar-SA"/>
              </w:rPr>
              <w:t xml:space="preserve">Опрацювання питання щодо консолідованого управління коштів Пенсійного фонду та фондів </w:t>
            </w:r>
            <w:proofErr w:type="spellStart"/>
            <w:r w:rsidR="00C32C3C" w:rsidRPr="008C171D">
              <w:rPr>
                <w:b/>
                <w:lang w:eastAsia="ar-SA"/>
              </w:rPr>
              <w:t>заальнообов’язкового</w:t>
            </w:r>
            <w:proofErr w:type="spellEnd"/>
            <w:r w:rsidR="00C32C3C" w:rsidRPr="008C171D">
              <w:rPr>
                <w:b/>
                <w:lang w:eastAsia="ar-SA"/>
              </w:rPr>
              <w:t xml:space="preserve"> державного соціального страхування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Відповідальні за виконання</w:t>
            </w:r>
          </w:p>
        </w:tc>
        <w:tc>
          <w:tcPr>
            <w:tcW w:w="12474" w:type="dxa"/>
          </w:tcPr>
          <w:p w:rsidR="00127DDB" w:rsidRPr="008C171D" w:rsidRDefault="00C32C3C" w:rsidP="009835E0">
            <w:pPr>
              <w:jc w:val="both"/>
              <w:rPr>
                <w:b/>
                <w:i/>
              </w:rPr>
            </w:pPr>
            <w:proofErr w:type="spellStart"/>
            <w:r w:rsidRPr="008C171D">
              <w:rPr>
                <w:b/>
                <w:lang w:eastAsia="uk-UA"/>
              </w:rPr>
              <w:t>Мінсоцполітики</w:t>
            </w:r>
            <w:proofErr w:type="spellEnd"/>
            <w:r w:rsidRPr="008C171D">
              <w:rPr>
                <w:b/>
                <w:lang w:eastAsia="uk-UA"/>
              </w:rPr>
              <w:t xml:space="preserve">, </w:t>
            </w:r>
            <w:r w:rsidR="00127DDB" w:rsidRPr="008C171D">
              <w:rPr>
                <w:b/>
                <w:lang w:eastAsia="uk-UA"/>
              </w:rPr>
              <w:t>Мінфін</w:t>
            </w:r>
            <w:r w:rsidRPr="008C171D">
              <w:rPr>
                <w:b/>
                <w:lang w:eastAsia="uk-UA"/>
              </w:rPr>
              <w:t xml:space="preserve">, </w:t>
            </w:r>
            <w:proofErr w:type="spellStart"/>
            <w:r w:rsidRPr="008C171D">
              <w:rPr>
                <w:b/>
                <w:lang w:eastAsia="uk-UA"/>
              </w:rPr>
              <w:t>Міндоходів</w:t>
            </w:r>
            <w:proofErr w:type="spellEnd"/>
            <w:r w:rsidRPr="008C171D">
              <w:rPr>
                <w:b/>
                <w:lang w:eastAsia="uk-UA"/>
              </w:rPr>
              <w:t>, інші заінтересовані центральні органи виконавчої влади</w:t>
            </w:r>
          </w:p>
        </w:tc>
      </w:tr>
      <w:tr w:rsidR="003710A1" w:rsidRPr="008C171D" w:rsidTr="00BE7049">
        <w:tc>
          <w:tcPr>
            <w:tcW w:w="2977" w:type="dxa"/>
            <w:shd w:val="clear" w:color="auto" w:fill="DBE5F1" w:themeFill="accent1" w:themeFillTint="33"/>
          </w:tcPr>
          <w:p w:rsidR="004056A0" w:rsidRPr="008C171D" w:rsidRDefault="00300275" w:rsidP="009835E0">
            <w:pPr>
              <w:jc w:val="both"/>
              <w:rPr>
                <w:b/>
              </w:rPr>
            </w:pPr>
            <w:r w:rsidRPr="008C171D">
              <w:rPr>
                <w:b/>
              </w:rPr>
              <w:lastRenderedPageBreak/>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w:t>
            </w:r>
            <w:r w:rsidR="00B06F9C" w:rsidRPr="008C171D">
              <w:rPr>
                <w:b/>
              </w:rPr>
              <w:t>сягнення очікуваних результатів</w:t>
            </w:r>
          </w:p>
        </w:tc>
        <w:tc>
          <w:tcPr>
            <w:tcW w:w="12474" w:type="dxa"/>
          </w:tcPr>
          <w:p w:rsidR="00127DDB" w:rsidRPr="008C171D" w:rsidRDefault="00C32C3C" w:rsidP="009835E0">
            <w:pPr>
              <w:pStyle w:val="a8"/>
              <w:jc w:val="both"/>
              <w:rPr>
                <w:b/>
                <w:sz w:val="24"/>
                <w:szCs w:val="24"/>
                <w:lang w:eastAsia="uk-UA"/>
              </w:rPr>
            </w:pPr>
            <w:r w:rsidRPr="008C171D">
              <w:rPr>
                <w:b/>
                <w:sz w:val="24"/>
                <w:szCs w:val="24"/>
                <w:lang w:eastAsia="uk-UA"/>
              </w:rPr>
              <w:t xml:space="preserve">Контроль за використанням фінансових потоків у соціальній сфері </w:t>
            </w:r>
          </w:p>
          <w:p w:rsidR="00FF2A11" w:rsidRPr="008C171D" w:rsidRDefault="00AD43D6" w:rsidP="00FF2A11">
            <w:pPr>
              <w:pStyle w:val="1"/>
              <w:ind w:left="34" w:firstLine="567"/>
              <w:jc w:val="both"/>
              <w:rPr>
                <w:lang w:eastAsia="uk-UA"/>
              </w:rPr>
            </w:pPr>
            <w:proofErr w:type="spellStart"/>
            <w:r w:rsidRPr="008C171D">
              <w:rPr>
                <w:u w:val="single"/>
                <w:lang w:eastAsia="uk-UA"/>
              </w:rPr>
              <w:t>Мінсоцполітики</w:t>
            </w:r>
            <w:proofErr w:type="spellEnd"/>
            <w:r w:rsidRPr="008C171D">
              <w:rPr>
                <w:u w:val="single"/>
                <w:lang w:eastAsia="uk-UA"/>
              </w:rPr>
              <w:t>:</w:t>
            </w:r>
            <w:r w:rsidRPr="008C171D">
              <w:rPr>
                <w:lang w:eastAsia="uk-UA"/>
              </w:rPr>
              <w:t xml:space="preserve"> </w:t>
            </w:r>
            <w:r w:rsidR="009D7685" w:rsidRPr="008C171D">
              <w:rPr>
                <w:lang w:eastAsia="uk-UA"/>
              </w:rPr>
              <w:t>з</w:t>
            </w:r>
            <w:r w:rsidR="00FF2A11" w:rsidRPr="008C171D">
              <w:rPr>
                <w:lang w:eastAsia="uk-UA"/>
              </w:rPr>
              <w:t xml:space="preserve"> метою посилення фінансового контролю за використанням коштів фондів, забезпечення прозорості їх діяльності, оптимізації структури фондів соціального страхування тощо Верховною Радою України </w:t>
            </w:r>
            <w:r w:rsidR="001C1FF0" w:rsidRPr="008C171D">
              <w:rPr>
                <w:lang w:eastAsia="uk-UA"/>
              </w:rPr>
              <w:br/>
            </w:r>
            <w:r w:rsidR="00FF2A11" w:rsidRPr="008C171D">
              <w:rPr>
                <w:lang w:eastAsia="uk-UA"/>
              </w:rPr>
              <w:t xml:space="preserve">28 грудня 2014 року прийнято Закон України </w:t>
            </w:r>
            <w:r w:rsidR="00F50639" w:rsidRPr="008C171D">
              <w:rPr>
                <w:lang w:eastAsia="uk-UA"/>
              </w:rPr>
              <w:t xml:space="preserve">№ 77-VIII </w:t>
            </w:r>
            <w:r w:rsidR="00FF2A11" w:rsidRPr="008C171D">
              <w:rPr>
                <w:lang w:eastAsia="uk-UA"/>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p>
          <w:p w:rsidR="00F50639" w:rsidRPr="008C171D" w:rsidRDefault="00F50639" w:rsidP="00F50639">
            <w:pPr>
              <w:pStyle w:val="1"/>
              <w:ind w:left="34" w:firstLine="567"/>
              <w:jc w:val="both"/>
              <w:rPr>
                <w:lang w:eastAsia="uk-UA"/>
              </w:rPr>
            </w:pPr>
            <w:r w:rsidRPr="008C171D">
              <w:rPr>
                <w:lang w:eastAsia="uk-UA"/>
              </w:rPr>
              <w:t>Відповідно до зазначеного Закону з 1 січня 2015 року набрав чинності Закон України «Про загальнообов’язкове державне соціальне страхування», яким передбачено:</w:t>
            </w:r>
          </w:p>
          <w:p w:rsidR="00F50639" w:rsidRPr="008C171D" w:rsidRDefault="00F50639" w:rsidP="00F50639">
            <w:pPr>
              <w:pStyle w:val="1"/>
              <w:ind w:left="34" w:firstLine="567"/>
              <w:jc w:val="both"/>
              <w:rPr>
                <w:lang w:eastAsia="uk-UA"/>
              </w:rPr>
            </w:pPr>
            <w:r w:rsidRPr="008C171D">
              <w:rPr>
                <w:lang w:eastAsia="uk-UA"/>
              </w:rPr>
              <w:t xml:space="preserve">- створення Фонду соціального страхування України, який </w:t>
            </w:r>
            <w:r w:rsidR="001C1FF0" w:rsidRPr="008C171D">
              <w:rPr>
                <w:lang w:eastAsia="uk-UA"/>
              </w:rPr>
              <w:t>є правонаступником</w:t>
            </w:r>
            <w:r w:rsidRPr="008C171D">
              <w:rPr>
                <w:lang w:eastAsia="uk-UA"/>
              </w:rPr>
              <w:t xml:space="preserve"> Фонд</w:t>
            </w:r>
            <w:r w:rsidR="001C1FF0" w:rsidRPr="008C171D">
              <w:rPr>
                <w:lang w:eastAsia="uk-UA"/>
              </w:rPr>
              <w:t>у</w:t>
            </w:r>
            <w:r w:rsidRPr="008C171D">
              <w:rPr>
                <w:lang w:eastAsia="uk-UA"/>
              </w:rPr>
              <w:t xml:space="preserve"> соціального страхування від нещасних випадків на виробництві та професійних захворювань і Фонд</w:t>
            </w:r>
            <w:r w:rsidR="001C1FF0" w:rsidRPr="008C171D">
              <w:rPr>
                <w:lang w:eastAsia="uk-UA"/>
              </w:rPr>
              <w:t>у</w:t>
            </w:r>
            <w:r w:rsidRPr="008C171D">
              <w:rPr>
                <w:lang w:eastAsia="uk-UA"/>
              </w:rPr>
              <w:t xml:space="preserve"> соціального страхування з тимчасової втрати працездатності;</w:t>
            </w:r>
          </w:p>
          <w:p w:rsidR="00F50639" w:rsidRPr="008C171D" w:rsidRDefault="00F50639" w:rsidP="00F50639">
            <w:pPr>
              <w:pStyle w:val="1"/>
              <w:ind w:left="34" w:firstLine="567"/>
              <w:jc w:val="both"/>
              <w:rPr>
                <w:lang w:eastAsia="uk-UA"/>
              </w:rPr>
            </w:pPr>
            <w:r w:rsidRPr="008C171D">
              <w:rPr>
                <w:lang w:eastAsia="uk-UA"/>
              </w:rPr>
              <w:t>- схвалення правлінням проектів бюджетів Фондів постатейно за доходами та видатками визначеними з подальшим їх затвердження Кабінетом Міністрів України;</w:t>
            </w:r>
          </w:p>
          <w:p w:rsidR="00F50639" w:rsidRPr="008C171D" w:rsidRDefault="00F50639" w:rsidP="00F50639">
            <w:pPr>
              <w:pStyle w:val="1"/>
              <w:ind w:left="34" w:firstLine="567"/>
              <w:jc w:val="both"/>
              <w:rPr>
                <w:lang w:eastAsia="uk-UA"/>
              </w:rPr>
            </w:pPr>
            <w:r w:rsidRPr="008C171D">
              <w:rPr>
                <w:lang w:eastAsia="uk-UA"/>
              </w:rPr>
              <w:t>- скорочення функцій та видатків невластивих системі соціального страхування;</w:t>
            </w:r>
          </w:p>
          <w:p w:rsidR="00F50639" w:rsidRPr="008C171D" w:rsidRDefault="00F50639" w:rsidP="00F50639">
            <w:pPr>
              <w:pStyle w:val="1"/>
              <w:ind w:left="34" w:firstLine="567"/>
              <w:jc w:val="both"/>
              <w:rPr>
                <w:lang w:eastAsia="uk-UA"/>
              </w:rPr>
            </w:pPr>
            <w:r w:rsidRPr="008C171D">
              <w:rPr>
                <w:lang w:eastAsia="uk-UA"/>
              </w:rPr>
              <w:t>- обов’язковість оприлюднення рішень правління Фонду на офіційному веб-сайті Фонду;</w:t>
            </w:r>
          </w:p>
          <w:p w:rsidR="00F50639" w:rsidRPr="008C171D" w:rsidRDefault="00F50639" w:rsidP="00F50639">
            <w:pPr>
              <w:pStyle w:val="1"/>
              <w:ind w:left="34" w:firstLine="567"/>
              <w:jc w:val="both"/>
              <w:rPr>
                <w:lang w:eastAsia="uk-UA"/>
              </w:rPr>
            </w:pPr>
            <w:r w:rsidRPr="008C171D">
              <w:rPr>
                <w:lang w:eastAsia="uk-UA"/>
              </w:rPr>
              <w:t>- скорочення та оптимізація адміністративно-господарських витрат, оскільки створення нового Фонду матиме наслідком скорочення дублюючих функцій та персоналу.</w:t>
            </w:r>
          </w:p>
          <w:p w:rsidR="00FF2A11" w:rsidRPr="008C171D" w:rsidRDefault="00BD493E" w:rsidP="00BD493E">
            <w:pPr>
              <w:pStyle w:val="1"/>
              <w:ind w:left="34" w:firstLine="567"/>
              <w:jc w:val="both"/>
              <w:rPr>
                <w:lang w:eastAsia="uk-UA"/>
              </w:rPr>
            </w:pPr>
            <w:r w:rsidRPr="008C171D">
              <w:rPr>
                <w:lang w:eastAsia="uk-UA"/>
              </w:rPr>
              <w:t xml:space="preserve">Крім того, Законом України </w:t>
            </w:r>
            <w:proofErr w:type="spellStart"/>
            <w:r w:rsidRPr="008C171D">
              <w:rPr>
                <w:lang w:eastAsia="uk-UA"/>
              </w:rPr>
              <w:t>„Про</w:t>
            </w:r>
            <w:proofErr w:type="spellEnd"/>
            <w:r w:rsidRPr="008C171D">
              <w:rPr>
                <w:lang w:eastAsia="uk-UA"/>
              </w:rPr>
              <w:t xml:space="preserve"> внесення змін до Бюджетного кодексу України щодо реформи міжбюджетних відносин" від 28 грудня 2014 року № 79</w:t>
            </w:r>
            <w:r w:rsidR="00E82CDD" w:rsidRPr="008C171D">
              <w:rPr>
                <w:lang w:eastAsia="uk-UA"/>
              </w:rPr>
              <w:t>-VIII</w:t>
            </w:r>
            <w:r w:rsidRPr="008C171D">
              <w:rPr>
                <w:lang w:eastAsia="uk-UA"/>
              </w:rPr>
              <w:t xml:space="preserve"> передбачено, що бюджети фондів загальнообов'язкового державного пенсійного та соціального страхування за поданням Кабінету Міністрів України затверджуються Верховною Радою України під час прийняття проекту закону про Державний бюджет України у другому читанні за рішенням Комітету Верховної Ради України з питань бюджету. </w:t>
            </w:r>
          </w:p>
          <w:p w:rsidR="00CE4AA0" w:rsidRPr="008C171D" w:rsidRDefault="00BD493E" w:rsidP="00E37A5A">
            <w:pPr>
              <w:pStyle w:val="1"/>
              <w:ind w:left="34" w:firstLine="567"/>
              <w:jc w:val="both"/>
              <w:rPr>
                <w:lang w:eastAsia="uk-UA"/>
              </w:rPr>
            </w:pPr>
            <w:r w:rsidRPr="008C171D">
              <w:rPr>
                <w:lang w:eastAsia="uk-UA"/>
              </w:rPr>
              <w:t>Зазначене полож</w:t>
            </w:r>
            <w:r w:rsidR="00D96E5F" w:rsidRPr="008C171D">
              <w:rPr>
                <w:lang w:eastAsia="uk-UA"/>
              </w:rPr>
              <w:t xml:space="preserve">ення Закону набирає чинності з </w:t>
            </w:r>
            <w:r w:rsidRPr="008C171D">
              <w:rPr>
                <w:lang w:eastAsia="uk-UA"/>
              </w:rPr>
              <w:t>1 січня 2016 року.</w:t>
            </w:r>
            <w:r w:rsidR="00D07DF8" w:rsidRPr="008C171D">
              <w:rPr>
                <w:lang w:eastAsia="uk-UA"/>
              </w:rPr>
              <w:t xml:space="preserve"> </w:t>
            </w:r>
          </w:p>
          <w:p w:rsidR="008A7E9D" w:rsidRPr="008C171D" w:rsidRDefault="008A7E9D" w:rsidP="0027188B">
            <w:pPr>
              <w:pStyle w:val="Style17"/>
              <w:shd w:val="clear" w:color="auto" w:fill="auto"/>
              <w:spacing w:before="60" w:line="266" w:lineRule="exact"/>
              <w:ind w:firstLine="520"/>
              <w:jc w:val="both"/>
              <w:rPr>
                <w:sz w:val="24"/>
                <w:szCs w:val="24"/>
              </w:rPr>
            </w:pPr>
            <w:r w:rsidRPr="008C171D">
              <w:rPr>
                <w:rStyle w:val="CharStyle18"/>
                <w:rFonts w:ascii="Times New Roman" w:eastAsia="Times New Roman" w:hAnsi="Times New Roman" w:cs="Times New Roman"/>
                <w:color w:val="000000"/>
                <w:sz w:val="24"/>
                <w:szCs w:val="24"/>
              </w:rPr>
              <w:t xml:space="preserve">Разом з тим, згідно із підпунктом першим пункту 14 розділу VI </w:t>
            </w:r>
            <w:proofErr w:type="spellStart"/>
            <w:r w:rsidRPr="008C171D">
              <w:rPr>
                <w:rStyle w:val="CharStyle18"/>
                <w:rFonts w:ascii="Times New Roman" w:eastAsia="Times New Roman" w:hAnsi="Times New Roman" w:cs="Times New Roman"/>
                <w:color w:val="000000"/>
                <w:sz w:val="24"/>
                <w:szCs w:val="24"/>
              </w:rPr>
              <w:t>„Прикінцеві</w:t>
            </w:r>
            <w:proofErr w:type="spellEnd"/>
            <w:r w:rsidRPr="008C171D">
              <w:rPr>
                <w:rStyle w:val="CharStyle18"/>
                <w:rFonts w:ascii="Times New Roman" w:eastAsia="Times New Roman" w:hAnsi="Times New Roman" w:cs="Times New Roman"/>
                <w:color w:val="000000"/>
                <w:sz w:val="24"/>
                <w:szCs w:val="24"/>
              </w:rPr>
              <w:t xml:space="preserve"> та перехідні положення" Бюджетного кодексу України передбачено, що Кабінет Міністрів України забезпечує подання проектів бюджетів та кошторисів фондів загальнообов'язкового державного соціального і пенсійного страхування на плановий рік Верховній Раді України та Президенту України не пізніше 15 вересня року, що передує плановому, разом з матеріалами, що згідно із статтею 38 цього Кодексу додаються до проекту Закону про Державний бюджет України.</w:t>
            </w:r>
          </w:p>
          <w:p w:rsidR="008A7E9D" w:rsidRPr="008C171D" w:rsidRDefault="008A7E9D" w:rsidP="0027188B">
            <w:pPr>
              <w:pStyle w:val="Style17"/>
              <w:shd w:val="clear" w:color="auto" w:fill="auto"/>
              <w:spacing w:before="60" w:line="266" w:lineRule="exact"/>
              <w:ind w:firstLine="520"/>
              <w:jc w:val="both"/>
              <w:rPr>
                <w:sz w:val="24"/>
                <w:szCs w:val="24"/>
              </w:rPr>
            </w:pPr>
            <w:r w:rsidRPr="008C171D">
              <w:rPr>
                <w:rStyle w:val="CharStyle18"/>
                <w:rFonts w:ascii="Times New Roman" w:eastAsia="Times New Roman" w:hAnsi="Times New Roman" w:cs="Times New Roman"/>
                <w:color w:val="000000"/>
                <w:sz w:val="24"/>
                <w:szCs w:val="24"/>
              </w:rPr>
              <w:t xml:space="preserve">При цьому, згідно із пунктом 12 Розділу XV </w:t>
            </w:r>
            <w:proofErr w:type="spellStart"/>
            <w:r w:rsidRPr="008C171D">
              <w:rPr>
                <w:rStyle w:val="CharStyle18"/>
                <w:rFonts w:ascii="Times New Roman" w:eastAsia="Times New Roman" w:hAnsi="Times New Roman" w:cs="Times New Roman"/>
                <w:color w:val="000000"/>
                <w:sz w:val="24"/>
                <w:szCs w:val="24"/>
              </w:rPr>
              <w:t>„Прикінцеві</w:t>
            </w:r>
            <w:proofErr w:type="spellEnd"/>
            <w:r w:rsidRPr="008C171D">
              <w:rPr>
                <w:rStyle w:val="CharStyle18"/>
                <w:rFonts w:ascii="Times New Roman" w:eastAsia="Times New Roman" w:hAnsi="Times New Roman" w:cs="Times New Roman"/>
                <w:color w:val="000000"/>
                <w:sz w:val="24"/>
                <w:szCs w:val="24"/>
              </w:rPr>
              <w:t xml:space="preserve"> положення" Закону України </w:t>
            </w:r>
            <w:proofErr w:type="spellStart"/>
            <w:r w:rsidRPr="008C171D">
              <w:rPr>
                <w:rStyle w:val="CharStyle18"/>
                <w:rFonts w:ascii="Times New Roman" w:eastAsia="Times New Roman" w:hAnsi="Times New Roman" w:cs="Times New Roman"/>
                <w:color w:val="000000"/>
                <w:sz w:val="24"/>
                <w:szCs w:val="24"/>
              </w:rPr>
              <w:t>„Про</w:t>
            </w:r>
            <w:proofErr w:type="spellEnd"/>
            <w:r w:rsidRPr="008C171D">
              <w:rPr>
                <w:rStyle w:val="CharStyle18"/>
                <w:rFonts w:ascii="Times New Roman" w:eastAsia="Times New Roman" w:hAnsi="Times New Roman" w:cs="Times New Roman"/>
                <w:color w:val="000000"/>
                <w:sz w:val="24"/>
                <w:szCs w:val="24"/>
              </w:rPr>
              <w:t xml:space="preserve"> загальнообов'язкове державне пенсійне страхування" перетворення Пенсійного фонду в неприбуткову самоврядну організацію здійснюється відповідно до окремо прийнятого спеціального Закону. До прийняття відповідного рішення функції виконавчої дирекції Пенсійного фонду, її територіальних органів виконують відповідно Пенсійний фонд України та головні управління Пенсійного фонду в Автономній Республіці Крим, областях, містах Києві та Севастополі і управління Пенсійного фонду України в районах, містах, районах у містах.</w:t>
            </w:r>
          </w:p>
          <w:p w:rsidR="008A7E9D" w:rsidRPr="008C171D" w:rsidRDefault="008A7E9D" w:rsidP="0027188B">
            <w:pPr>
              <w:pStyle w:val="1"/>
              <w:spacing w:before="60"/>
              <w:ind w:left="34" w:firstLine="567"/>
              <w:contextualSpacing w:val="0"/>
              <w:jc w:val="both"/>
              <w:rPr>
                <w:lang w:eastAsia="uk-UA"/>
              </w:rPr>
            </w:pPr>
            <w:r w:rsidRPr="008C171D">
              <w:rPr>
                <w:rStyle w:val="CharStyle18"/>
                <w:color w:val="000000"/>
                <w:sz w:val="24"/>
                <w:szCs w:val="24"/>
              </w:rPr>
              <w:lastRenderedPageBreak/>
              <w:t>У період до перетворення Пенсійного фонду України в неприбуткову самоврядну організацію він функціонує як центральний орган виконавчої влади на підставі норм цього Закону (крім норм, зазначених в абзаці шостому пункту 1 цього розділу) та Положення про Пенсійний фонд України, яке затверджує Кабінет Міністрів України. Бюджет Пенсійного фонду України в зазначений період затверджує Кабінет Міністрів України.</w:t>
            </w:r>
          </w:p>
        </w:tc>
      </w:tr>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lastRenderedPageBreak/>
              <w:t xml:space="preserve">Розгорнута інформація про досягнення Індикатору оцінки </w:t>
            </w:r>
          </w:p>
        </w:tc>
        <w:tc>
          <w:tcPr>
            <w:tcW w:w="12474" w:type="dxa"/>
          </w:tcPr>
          <w:p w:rsidR="00127DDB" w:rsidRPr="008C171D" w:rsidRDefault="00C32C3C" w:rsidP="009835E0">
            <w:pPr>
              <w:jc w:val="both"/>
              <w:rPr>
                <w:b/>
                <w:lang w:eastAsia="uk-UA"/>
              </w:rPr>
            </w:pPr>
            <w:r w:rsidRPr="008C171D">
              <w:rPr>
                <w:b/>
                <w:lang w:eastAsia="uk-UA"/>
              </w:rPr>
              <w:t xml:space="preserve">Підготовка пропозицій щодо внесення змін до законодавства </w:t>
            </w:r>
          </w:p>
          <w:p w:rsidR="00F64078" w:rsidRPr="008C171D" w:rsidRDefault="00F64078" w:rsidP="00E37A5A">
            <w:pPr>
              <w:ind w:firstLine="459"/>
              <w:jc w:val="both"/>
              <w:rPr>
                <w:u w:val="single"/>
                <w:lang w:eastAsia="uk-UA"/>
              </w:rPr>
            </w:pPr>
            <w:r w:rsidRPr="008C171D">
              <w:rPr>
                <w:b/>
                <w:lang w:eastAsia="uk-UA"/>
              </w:rPr>
              <w:t>Висновок</w:t>
            </w:r>
            <w:r w:rsidRPr="008C171D">
              <w:rPr>
                <w:lang w:eastAsia="uk-UA"/>
              </w:rPr>
              <w:t xml:space="preserve">: </w:t>
            </w:r>
            <w:r w:rsidR="00E37A5A" w:rsidRPr="008C171D">
              <w:rPr>
                <w:lang w:eastAsia="uk-UA"/>
              </w:rPr>
              <w:t>п</w:t>
            </w:r>
            <w:r w:rsidRPr="008C171D">
              <w:rPr>
                <w:lang w:eastAsia="uk-UA"/>
              </w:rPr>
              <w:t>рийняті основн</w:t>
            </w:r>
            <w:r w:rsidR="00E46CF5" w:rsidRPr="008C171D">
              <w:rPr>
                <w:lang w:eastAsia="uk-UA"/>
              </w:rPr>
              <w:t>і нормативно-правові акти. Завдання</w:t>
            </w:r>
            <w:r w:rsidRPr="008C171D">
              <w:rPr>
                <w:lang w:eastAsia="uk-UA"/>
              </w:rPr>
              <w:t xml:space="preserve"> виконано.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32C3C" w:rsidRPr="008C171D" w:rsidRDefault="00127DDB" w:rsidP="00C32C3C">
            <w:pPr>
              <w:jc w:val="both"/>
              <w:rPr>
                <w:b/>
                <w:lang w:eastAsia="ar-SA"/>
              </w:rPr>
            </w:pPr>
            <w:r w:rsidRPr="008C171D">
              <w:rPr>
                <w:b/>
                <w:lang w:eastAsia="uk-UA"/>
              </w:rPr>
              <w:t xml:space="preserve">25. </w:t>
            </w:r>
            <w:r w:rsidR="00C32C3C" w:rsidRPr="008C171D">
              <w:rPr>
                <w:b/>
                <w:lang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8C171D" w:rsidRDefault="00127DDB" w:rsidP="009835E0">
            <w:pPr>
              <w:jc w:val="both"/>
              <w:rPr>
                <w:b/>
              </w:rPr>
            </w:pPr>
          </w:p>
        </w:tc>
      </w:tr>
      <w:tr w:rsidR="003710A1" w:rsidRPr="008C171D" w:rsidTr="00BE7049">
        <w:tc>
          <w:tcPr>
            <w:tcW w:w="2977" w:type="dxa"/>
            <w:shd w:val="clear" w:color="auto" w:fill="DBE5F1" w:themeFill="accent1" w:themeFillTint="33"/>
          </w:tcPr>
          <w:p w:rsidR="007D4CE3" w:rsidRPr="008C171D" w:rsidRDefault="00242792" w:rsidP="009835E0">
            <w:pPr>
              <w:jc w:val="both"/>
              <w:rPr>
                <w:b/>
              </w:rPr>
            </w:pPr>
            <w:r w:rsidRPr="008C171D">
              <w:rPr>
                <w:b/>
              </w:rPr>
              <w:t>Відповідальні за виконання</w:t>
            </w:r>
          </w:p>
        </w:tc>
        <w:tc>
          <w:tcPr>
            <w:tcW w:w="12474" w:type="dxa"/>
          </w:tcPr>
          <w:p w:rsidR="00127DDB" w:rsidRPr="008C171D" w:rsidRDefault="00127DDB" w:rsidP="009835E0">
            <w:pPr>
              <w:jc w:val="both"/>
              <w:rPr>
                <w:b/>
                <w:i/>
              </w:rPr>
            </w:pPr>
            <w:r w:rsidRPr="008C171D">
              <w:rPr>
                <w:b/>
                <w:lang w:eastAsia="uk-UA"/>
              </w:rPr>
              <w:t>Мінфін</w:t>
            </w:r>
            <w:r w:rsidR="00C32C3C" w:rsidRPr="008C171D">
              <w:rPr>
                <w:b/>
                <w:lang w:eastAsia="uk-UA"/>
              </w:rPr>
              <w:t>, Казначейство, інші заінтересовані центральні органи виконавчої влади</w:t>
            </w:r>
          </w:p>
        </w:tc>
      </w:tr>
      <w:tr w:rsidR="003710A1" w:rsidRPr="008C171D" w:rsidTr="00BE7049">
        <w:tc>
          <w:tcPr>
            <w:tcW w:w="2977" w:type="dxa"/>
            <w:shd w:val="clear" w:color="auto" w:fill="DBE5F1" w:themeFill="accent1" w:themeFillTint="33"/>
          </w:tcPr>
          <w:p w:rsidR="003C1B21" w:rsidRPr="008C171D" w:rsidRDefault="00E34E75"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shd w:val="clear" w:color="auto" w:fill="DBE5F1" w:themeFill="accent1" w:themeFillTint="33"/>
          </w:tcPr>
          <w:p w:rsidR="00612ED3" w:rsidRPr="008C171D" w:rsidRDefault="00127DDB" w:rsidP="009835E0">
            <w:pPr>
              <w:jc w:val="both"/>
              <w:rPr>
                <w:b/>
              </w:rPr>
            </w:pPr>
            <w:r w:rsidRPr="008C171D">
              <w:rPr>
                <w:b/>
              </w:rPr>
              <w:t>Розгорнута інформація про до</w:t>
            </w:r>
            <w:r w:rsidR="00D07DF8" w:rsidRPr="008C171D">
              <w:rPr>
                <w:b/>
              </w:rPr>
              <w:t>сягнення очікуваних результатів</w:t>
            </w:r>
          </w:p>
        </w:tc>
        <w:tc>
          <w:tcPr>
            <w:tcW w:w="12474" w:type="dxa"/>
          </w:tcPr>
          <w:p w:rsidR="00127DDB" w:rsidRPr="008C171D" w:rsidRDefault="00C32C3C" w:rsidP="009835E0">
            <w:pPr>
              <w:pStyle w:val="a8"/>
              <w:jc w:val="both"/>
              <w:rPr>
                <w:b/>
                <w:sz w:val="24"/>
                <w:szCs w:val="24"/>
                <w:lang w:eastAsia="uk-UA"/>
              </w:rPr>
            </w:pPr>
            <w:r w:rsidRPr="008C171D">
              <w:rPr>
                <w:b/>
                <w:sz w:val="24"/>
                <w:szCs w:val="24"/>
                <w:lang w:eastAsia="uk-UA"/>
              </w:rPr>
              <w:t xml:space="preserve">Удосконалення системи управління ліквідністю державних фінансів </w:t>
            </w:r>
          </w:p>
          <w:p w:rsidR="00B06F9C" w:rsidRPr="008C171D" w:rsidRDefault="00B06F9C" w:rsidP="00B06F9C">
            <w:pPr>
              <w:ind w:firstLine="459"/>
              <w:jc w:val="both"/>
              <w:rPr>
                <w:lang w:eastAsia="uk-UA"/>
              </w:rPr>
            </w:pPr>
            <w:r w:rsidRPr="008C171D">
              <w:rPr>
                <w:u w:val="single"/>
                <w:lang w:eastAsia="uk-UA"/>
              </w:rPr>
              <w:t>Мінфін</w:t>
            </w:r>
            <w:r w:rsidRPr="008C171D">
              <w:rPr>
                <w:lang w:eastAsia="uk-UA"/>
              </w:rPr>
              <w:t>: завдання знаходиться в стадії виконання.</w:t>
            </w:r>
          </w:p>
          <w:p w:rsidR="00B06F9C" w:rsidRPr="008C171D" w:rsidRDefault="00B06F9C" w:rsidP="009D7685">
            <w:pPr>
              <w:ind w:firstLine="459"/>
              <w:jc w:val="both"/>
              <w:rPr>
                <w:b/>
                <w:lang w:eastAsia="uk-UA"/>
              </w:rPr>
            </w:pPr>
          </w:p>
        </w:tc>
      </w:tr>
      <w:tr w:rsidR="003710A1" w:rsidRPr="008C171D" w:rsidTr="00BE7049">
        <w:tc>
          <w:tcPr>
            <w:tcW w:w="2977" w:type="dxa"/>
            <w:shd w:val="clear" w:color="auto" w:fill="DBE5F1" w:themeFill="accent1" w:themeFillTint="33"/>
          </w:tcPr>
          <w:p w:rsidR="003C1B21"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C32C3C" w:rsidP="009835E0">
            <w:pPr>
              <w:jc w:val="both"/>
              <w:rPr>
                <w:b/>
                <w:lang w:eastAsia="uk-UA"/>
              </w:rPr>
            </w:pPr>
            <w:r w:rsidRPr="008C171D">
              <w:rPr>
                <w:b/>
                <w:lang w:eastAsia="uk-UA"/>
              </w:rPr>
              <w:t>Підготовка пропозицій щодо внесення змін до законодавства</w:t>
            </w:r>
          </w:p>
          <w:p w:rsidR="00524EDF" w:rsidRPr="008C171D" w:rsidRDefault="009E4075" w:rsidP="00E37A5A">
            <w:pPr>
              <w:ind w:firstLine="459"/>
              <w:jc w:val="both"/>
              <w:rPr>
                <w:u w:val="single"/>
                <w:lang w:eastAsia="uk-UA"/>
              </w:rPr>
            </w:pPr>
            <w:r w:rsidRPr="008C171D">
              <w:rPr>
                <w:b/>
                <w:lang w:eastAsia="uk-UA"/>
              </w:rPr>
              <w:t>Висновок</w:t>
            </w:r>
            <w:r w:rsidR="00961C22" w:rsidRPr="008C171D">
              <w:rPr>
                <w:lang w:eastAsia="uk-UA"/>
              </w:rPr>
              <w:t xml:space="preserve">: </w:t>
            </w:r>
            <w:r w:rsidR="00E37A5A" w:rsidRPr="008C171D">
              <w:rPr>
                <w:lang w:eastAsia="uk-UA"/>
              </w:rPr>
              <w:t>с</w:t>
            </w:r>
            <w:r w:rsidR="00961C22" w:rsidRPr="008C171D">
              <w:rPr>
                <w:lang w:eastAsia="uk-UA"/>
              </w:rPr>
              <w:t>тан в</w:t>
            </w:r>
            <w:r w:rsidRPr="008C171D">
              <w:rPr>
                <w:lang w:eastAsia="uk-UA"/>
              </w:rPr>
              <w:t xml:space="preserve">иконання </w:t>
            </w:r>
            <w:r w:rsidR="00E37A5A" w:rsidRPr="008C171D">
              <w:rPr>
                <w:lang w:eastAsia="uk-UA"/>
              </w:rPr>
              <w:t xml:space="preserve">завдання </w:t>
            </w:r>
            <w:r w:rsidRPr="008C171D">
              <w:rPr>
                <w:lang w:eastAsia="uk-UA"/>
              </w:rPr>
              <w:t>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E7049">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9835E0">
            <w:pPr>
              <w:jc w:val="both"/>
              <w:rPr>
                <w:b/>
                <w:lang w:eastAsia="ar-SA"/>
              </w:rPr>
            </w:pPr>
            <w:r w:rsidRPr="008C171D">
              <w:rPr>
                <w:b/>
                <w:lang w:eastAsia="uk-UA"/>
              </w:rPr>
              <w:t xml:space="preserve">27. </w:t>
            </w:r>
            <w:r w:rsidR="007C0292" w:rsidRPr="008C171D">
              <w:rPr>
                <w:b/>
                <w:lang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9D7685" w:rsidRPr="008C171D" w:rsidRDefault="009D7685" w:rsidP="009835E0">
            <w:pPr>
              <w:jc w:val="both"/>
              <w:rPr>
                <w:b/>
              </w:rPr>
            </w:pPr>
          </w:p>
        </w:tc>
      </w:tr>
      <w:tr w:rsidR="003710A1" w:rsidRPr="008C171D" w:rsidTr="00BE7049">
        <w:tc>
          <w:tcPr>
            <w:tcW w:w="2977" w:type="dxa"/>
            <w:shd w:val="clear" w:color="auto" w:fill="DBE5F1" w:themeFill="accent1" w:themeFillTint="33"/>
          </w:tcPr>
          <w:p w:rsidR="003C1B21" w:rsidRPr="008C171D" w:rsidRDefault="004E48EA" w:rsidP="009835E0">
            <w:pPr>
              <w:jc w:val="both"/>
              <w:rPr>
                <w:b/>
              </w:rPr>
            </w:pPr>
            <w:r w:rsidRPr="008C171D">
              <w:rPr>
                <w:b/>
              </w:rPr>
              <w:t>Відповідальні за виконання</w:t>
            </w:r>
          </w:p>
        </w:tc>
        <w:tc>
          <w:tcPr>
            <w:tcW w:w="12474" w:type="dxa"/>
          </w:tcPr>
          <w:p w:rsidR="00127DDB" w:rsidRPr="008C171D" w:rsidRDefault="00AC6F75" w:rsidP="007C0292">
            <w:pPr>
              <w:jc w:val="both"/>
              <w:rPr>
                <w:b/>
                <w:i/>
              </w:rPr>
            </w:pPr>
            <w:r w:rsidRPr="008C171D">
              <w:rPr>
                <w:b/>
                <w:lang w:eastAsia="uk-UA"/>
              </w:rPr>
              <w:t xml:space="preserve">Казначейство, </w:t>
            </w:r>
            <w:r w:rsidR="007C0292" w:rsidRPr="008C171D">
              <w:rPr>
                <w:b/>
                <w:lang w:eastAsia="uk-UA"/>
              </w:rPr>
              <w:t>Мінфін, інші заінтересовані центральні органи виконавчої влади</w:t>
            </w:r>
          </w:p>
        </w:tc>
      </w:tr>
      <w:tr w:rsidR="003710A1" w:rsidRPr="008C171D" w:rsidTr="00BE7049">
        <w:tc>
          <w:tcPr>
            <w:tcW w:w="2977" w:type="dxa"/>
            <w:shd w:val="clear" w:color="auto" w:fill="DBE5F1" w:themeFill="accent1" w:themeFillTint="33"/>
          </w:tcPr>
          <w:p w:rsidR="003C1B21" w:rsidRPr="008C171D" w:rsidRDefault="004E48EA" w:rsidP="009835E0">
            <w:pPr>
              <w:jc w:val="both"/>
              <w:rPr>
                <w:b/>
              </w:rPr>
            </w:pPr>
            <w:r w:rsidRPr="008C171D">
              <w:rPr>
                <w:b/>
              </w:rPr>
              <w:t>Інформація про термін виконання</w:t>
            </w:r>
          </w:p>
        </w:tc>
        <w:tc>
          <w:tcPr>
            <w:tcW w:w="12474" w:type="dxa"/>
          </w:tcPr>
          <w:p w:rsidR="00127DDB" w:rsidRPr="008C171D" w:rsidRDefault="00127DDB" w:rsidP="009835E0">
            <w:pPr>
              <w:jc w:val="both"/>
              <w:rPr>
                <w:b/>
                <w:i/>
              </w:rPr>
            </w:pPr>
            <w:r w:rsidRPr="008C171D">
              <w:rPr>
                <w:b/>
                <w:lang w:eastAsia="uk-UA"/>
              </w:rPr>
              <w:t xml:space="preserve">2014 – 2015 роки </w:t>
            </w:r>
          </w:p>
        </w:tc>
      </w:tr>
      <w:tr w:rsidR="003710A1" w:rsidRPr="008C171D" w:rsidTr="00BE7049">
        <w:tc>
          <w:tcPr>
            <w:tcW w:w="2977" w:type="dxa"/>
            <w:tcBorders>
              <w:bottom w:val="single" w:sz="4" w:space="0" w:color="auto"/>
            </w:tcBorders>
            <w:shd w:val="clear" w:color="auto" w:fill="DBE5F1" w:themeFill="accent1" w:themeFillTint="33"/>
          </w:tcPr>
          <w:p w:rsidR="00127DDB" w:rsidRPr="008C171D" w:rsidRDefault="00127DDB" w:rsidP="009835E0">
            <w:pPr>
              <w:jc w:val="both"/>
              <w:rPr>
                <w:b/>
              </w:rPr>
            </w:pPr>
            <w:r w:rsidRPr="008C171D">
              <w:rPr>
                <w:b/>
              </w:rPr>
              <w:t>Розгорнута інформація про до</w:t>
            </w:r>
            <w:r w:rsidR="007C0292" w:rsidRPr="008C171D">
              <w:rPr>
                <w:b/>
              </w:rPr>
              <w:t>сягнення очікуваних результатів</w:t>
            </w:r>
          </w:p>
          <w:p w:rsidR="00612ED3" w:rsidRPr="008C171D" w:rsidRDefault="00612ED3" w:rsidP="009835E0">
            <w:pPr>
              <w:jc w:val="both"/>
              <w:rPr>
                <w:b/>
              </w:rPr>
            </w:pPr>
          </w:p>
          <w:p w:rsidR="003C1B21" w:rsidRPr="008C171D" w:rsidRDefault="003C1B21" w:rsidP="009835E0">
            <w:pPr>
              <w:jc w:val="both"/>
              <w:rPr>
                <w:b/>
              </w:rPr>
            </w:pPr>
          </w:p>
        </w:tc>
        <w:tc>
          <w:tcPr>
            <w:tcW w:w="12474" w:type="dxa"/>
            <w:tcBorders>
              <w:bottom w:val="single" w:sz="4" w:space="0" w:color="auto"/>
            </w:tcBorders>
          </w:tcPr>
          <w:p w:rsidR="00127DDB" w:rsidRPr="008C171D" w:rsidRDefault="007C0292" w:rsidP="009835E0">
            <w:pPr>
              <w:pStyle w:val="a8"/>
              <w:jc w:val="both"/>
              <w:rPr>
                <w:b/>
                <w:sz w:val="24"/>
                <w:szCs w:val="24"/>
                <w:lang w:eastAsia="uk-UA"/>
              </w:rPr>
            </w:pPr>
            <w:r w:rsidRPr="008C171D">
              <w:rPr>
                <w:b/>
                <w:sz w:val="24"/>
                <w:szCs w:val="24"/>
                <w:lang w:eastAsia="uk-UA"/>
              </w:rPr>
              <w:t xml:space="preserve">Удосконалення системи управління бюджетними коштами </w:t>
            </w:r>
          </w:p>
          <w:p w:rsidR="00C24783" w:rsidRPr="008C171D" w:rsidRDefault="009214D5" w:rsidP="00C24783">
            <w:pPr>
              <w:pStyle w:val="3"/>
              <w:spacing w:before="0" w:beforeAutospacing="0" w:after="0" w:afterAutospacing="0"/>
              <w:ind w:firstLine="459"/>
              <w:jc w:val="both"/>
              <w:outlineLvl w:val="2"/>
              <w:rPr>
                <w:b w:val="0"/>
                <w:bCs w:val="0"/>
                <w:sz w:val="24"/>
                <w:szCs w:val="24"/>
              </w:rPr>
            </w:pPr>
            <w:r w:rsidRPr="008C171D">
              <w:rPr>
                <w:b w:val="0"/>
                <w:sz w:val="24"/>
                <w:szCs w:val="24"/>
                <w:u w:val="single"/>
                <w:lang w:eastAsia="uk-UA"/>
              </w:rPr>
              <w:t>ДКС</w:t>
            </w:r>
            <w:r w:rsidR="00AC6F75" w:rsidRPr="008C171D">
              <w:rPr>
                <w:b w:val="0"/>
                <w:sz w:val="24"/>
                <w:szCs w:val="24"/>
                <w:u w:val="single"/>
                <w:lang w:eastAsia="uk-UA"/>
              </w:rPr>
              <w:t>:</w:t>
            </w:r>
            <w:r w:rsidR="00300275" w:rsidRPr="008C171D">
              <w:rPr>
                <w:sz w:val="24"/>
                <w:szCs w:val="24"/>
                <w:lang w:eastAsia="uk-UA"/>
              </w:rPr>
              <w:t xml:space="preserve"> </w:t>
            </w:r>
            <w:r w:rsidR="00300275" w:rsidRPr="008C171D">
              <w:rPr>
                <w:b w:val="0"/>
                <w:sz w:val="24"/>
                <w:szCs w:val="24"/>
                <w:lang w:eastAsia="uk-UA"/>
              </w:rPr>
              <w:t>з</w:t>
            </w:r>
            <w:r w:rsidRPr="008C171D">
              <w:rPr>
                <w:b w:val="0"/>
                <w:bCs w:val="0"/>
                <w:sz w:val="24"/>
                <w:szCs w:val="24"/>
              </w:rPr>
              <w:t>гідно з рекомендацією 3.6 розділу ІІІ остаточного звіту технічної місії МВФ з питань управління державними фінансами, надісланого Представництвом МВФ в Україні 20.10.2014, для розробки детальних планів руху грошових коштів, призначених для використання ключовими заінтересованими особами, включаючи Казначейство України, Департамент державного бюджету, та Департамент боргової та міжнародної фінансової політики Міністерства фінансів України</w:t>
            </w:r>
            <w:r w:rsidR="001A1169" w:rsidRPr="008C171D">
              <w:rPr>
                <w:b w:val="0"/>
                <w:bCs w:val="0"/>
                <w:sz w:val="24"/>
                <w:szCs w:val="24"/>
              </w:rPr>
              <w:t>,</w:t>
            </w:r>
            <w:r w:rsidRPr="008C171D">
              <w:rPr>
                <w:b w:val="0"/>
                <w:bCs w:val="0"/>
                <w:sz w:val="24"/>
                <w:szCs w:val="24"/>
              </w:rPr>
              <w:t xml:space="preserve"> потрібно утворити в Міністерстві фінансів України або Казначействі України </w:t>
            </w:r>
            <w:r w:rsidRPr="008C171D">
              <w:rPr>
                <w:b w:val="0"/>
                <w:bCs w:val="0"/>
                <w:sz w:val="24"/>
                <w:szCs w:val="24"/>
              </w:rPr>
              <w:lastRenderedPageBreak/>
              <w:t>підрозділ з планування руху грошових коштів.</w:t>
            </w:r>
          </w:p>
          <w:p w:rsidR="00F30E4A" w:rsidRPr="008C171D" w:rsidRDefault="009214D5" w:rsidP="00276D93">
            <w:pPr>
              <w:pStyle w:val="3"/>
              <w:spacing w:before="0" w:beforeAutospacing="0" w:after="0" w:afterAutospacing="0"/>
              <w:ind w:firstLine="459"/>
              <w:jc w:val="both"/>
              <w:outlineLvl w:val="2"/>
              <w:rPr>
                <w:b w:val="0"/>
                <w:sz w:val="24"/>
                <w:szCs w:val="24"/>
                <w:lang w:eastAsia="uk-UA"/>
              </w:rPr>
            </w:pPr>
            <w:r w:rsidRPr="008C171D">
              <w:rPr>
                <w:b w:val="0"/>
                <w:sz w:val="24"/>
                <w:szCs w:val="24"/>
              </w:rPr>
              <w:t>Зважаючи на викладене, до моменту прийняття рішення стосовно зазначених рекомендацій зміни до Положення про єдиний казначейський рахунок, затверджене наказом Державного казначейства України від 26.06.2002 № 122, зареєстрованим у Міністерстві юстиції України 18.07.2002 за № 594/6882, не будуть вноситися.</w:t>
            </w:r>
            <w:r w:rsidR="008F016E" w:rsidRPr="008C171D">
              <w:rPr>
                <w:b w:val="0"/>
                <w:sz w:val="24"/>
                <w:szCs w:val="24"/>
              </w:rPr>
              <w:t xml:space="preserve"> </w:t>
            </w:r>
          </w:p>
        </w:tc>
      </w:tr>
      <w:tr w:rsidR="003710A1" w:rsidRPr="008C171D" w:rsidTr="00BE7049">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1B21" w:rsidRPr="008C171D" w:rsidRDefault="00127DDB" w:rsidP="009835E0">
            <w:pPr>
              <w:jc w:val="both"/>
              <w:rPr>
                <w:b/>
              </w:rPr>
            </w:pPr>
            <w:r w:rsidRPr="008C171D">
              <w:rPr>
                <w:b/>
              </w:rPr>
              <w:lastRenderedPageBreak/>
              <w:t>Розгорнута інформація пр</w:t>
            </w:r>
            <w:r w:rsidR="004E48EA" w:rsidRPr="008C171D">
              <w:rPr>
                <w:b/>
              </w:rPr>
              <w:t xml:space="preserve">о досягнення Індикатору оцінки </w:t>
            </w:r>
          </w:p>
        </w:tc>
        <w:tc>
          <w:tcPr>
            <w:tcW w:w="12474" w:type="dxa"/>
            <w:tcBorders>
              <w:top w:val="single" w:sz="4" w:space="0" w:color="auto"/>
              <w:left w:val="single" w:sz="4" w:space="0" w:color="auto"/>
              <w:bottom w:val="single" w:sz="4" w:space="0" w:color="auto"/>
              <w:right w:val="single" w:sz="4" w:space="0" w:color="auto"/>
            </w:tcBorders>
          </w:tcPr>
          <w:p w:rsidR="00127DDB" w:rsidRPr="008C171D" w:rsidRDefault="007C0292" w:rsidP="009835E0">
            <w:pPr>
              <w:jc w:val="both"/>
              <w:rPr>
                <w:b/>
                <w:lang w:eastAsia="uk-UA"/>
              </w:rPr>
            </w:pPr>
            <w:r w:rsidRPr="008C171D">
              <w:rPr>
                <w:b/>
                <w:lang w:eastAsia="uk-UA"/>
              </w:rPr>
              <w:t xml:space="preserve">Внесення змін до законодавства щодо удосконалення управління бюджетними коштами </w:t>
            </w:r>
          </w:p>
          <w:p w:rsidR="00524EDF" w:rsidRPr="008C171D" w:rsidRDefault="001A1169" w:rsidP="00E122A5">
            <w:pPr>
              <w:ind w:firstLine="318"/>
              <w:jc w:val="both"/>
              <w:rPr>
                <w:lang w:eastAsia="uk-UA"/>
              </w:rPr>
            </w:pPr>
            <w:r w:rsidRPr="008C171D">
              <w:rPr>
                <w:b/>
                <w:lang w:eastAsia="uk-UA"/>
              </w:rPr>
              <w:t>Висновок</w:t>
            </w:r>
            <w:r w:rsidR="000C48D9" w:rsidRPr="008C171D">
              <w:rPr>
                <w:lang w:eastAsia="uk-UA"/>
              </w:rPr>
              <w:t xml:space="preserve">: </w:t>
            </w:r>
            <w:r w:rsidR="00E37A5A" w:rsidRPr="008C171D">
              <w:rPr>
                <w:lang w:eastAsia="uk-UA"/>
              </w:rPr>
              <w:t>з</w:t>
            </w:r>
            <w:r w:rsidR="000C48D9" w:rsidRPr="008C171D">
              <w:rPr>
                <w:lang w:eastAsia="uk-UA"/>
              </w:rPr>
              <w:t>авдання</w:t>
            </w:r>
            <w:r w:rsidRPr="008C171D">
              <w:rPr>
                <w:lang w:eastAsia="uk-UA"/>
              </w:rPr>
              <w:t xml:space="preserve"> виконано частково. Стан виконання п</w:t>
            </w:r>
            <w:r w:rsidR="00E122A5" w:rsidRPr="008C171D">
              <w:rPr>
                <w:lang w:eastAsia="uk-UA"/>
              </w:rPr>
              <w:t>ідлягає подальшому моніторингу.</w:t>
            </w:r>
          </w:p>
        </w:tc>
      </w:tr>
    </w:tbl>
    <w:tbl>
      <w:tblPr>
        <w:tblW w:w="15451" w:type="dxa"/>
        <w:tblInd w:w="-34" w:type="dxa"/>
        <w:tblLayout w:type="fixed"/>
        <w:tblLook w:val="04A0" w:firstRow="1" w:lastRow="0" w:firstColumn="1" w:lastColumn="0" w:noHBand="0" w:noVBand="1"/>
      </w:tblPr>
      <w:tblGrid>
        <w:gridCol w:w="15451"/>
      </w:tblGrid>
      <w:tr w:rsidR="003710A1" w:rsidRPr="008C171D" w:rsidTr="00BE7049">
        <w:tc>
          <w:tcPr>
            <w:tcW w:w="15451" w:type="dxa"/>
            <w:tcBorders>
              <w:top w:val="single" w:sz="4" w:space="0" w:color="auto"/>
              <w:bottom w:val="single" w:sz="4" w:space="0" w:color="auto"/>
            </w:tcBorders>
            <w:shd w:val="clear" w:color="auto" w:fill="auto"/>
          </w:tcPr>
          <w:p w:rsidR="00300275" w:rsidRPr="008C171D" w:rsidRDefault="00300275" w:rsidP="00390C7E">
            <w:pPr>
              <w:pStyle w:val="a8"/>
              <w:tabs>
                <w:tab w:val="left" w:pos="204"/>
              </w:tabs>
              <w:rPr>
                <w:b/>
                <w:sz w:val="24"/>
                <w:szCs w:val="24"/>
                <w:u w:val="single"/>
                <w:lang w:eastAsia="uk-UA"/>
              </w:rPr>
            </w:pPr>
          </w:p>
        </w:tc>
      </w:tr>
      <w:tr w:rsidR="003710A1" w:rsidRPr="008C171D" w:rsidTr="00BE7049">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8C171D" w:rsidRDefault="00127DDB" w:rsidP="00127DDB">
            <w:pPr>
              <w:pStyle w:val="a8"/>
              <w:jc w:val="center"/>
              <w:rPr>
                <w:b/>
                <w:sz w:val="24"/>
                <w:szCs w:val="24"/>
                <w:lang w:eastAsia="uk-UA"/>
              </w:rPr>
            </w:pPr>
            <w:r w:rsidRPr="008C171D">
              <w:rPr>
                <w:b/>
                <w:sz w:val="24"/>
                <w:szCs w:val="24"/>
                <w:u w:val="single"/>
                <w:lang w:eastAsia="uk-UA"/>
              </w:rPr>
              <w:t>ІІІ</w:t>
            </w:r>
            <w:r w:rsidRPr="008C171D">
              <w:rPr>
                <w:b/>
                <w:sz w:val="24"/>
                <w:szCs w:val="24"/>
                <w:lang w:eastAsia="uk-UA"/>
              </w:rPr>
              <w:t xml:space="preserve">. Удосконалення нормативно-правового забезпечення управління </w:t>
            </w:r>
          </w:p>
          <w:p w:rsidR="00127DDB" w:rsidRPr="008C171D" w:rsidRDefault="00127DDB" w:rsidP="00127DDB">
            <w:pPr>
              <w:pStyle w:val="a8"/>
              <w:jc w:val="center"/>
              <w:rPr>
                <w:b/>
                <w:sz w:val="24"/>
                <w:szCs w:val="24"/>
                <w:lang w:eastAsia="uk-UA"/>
              </w:rPr>
            </w:pPr>
            <w:r w:rsidRPr="008C171D">
              <w:rPr>
                <w:b/>
                <w:sz w:val="24"/>
                <w:szCs w:val="24"/>
                <w:lang w:eastAsia="uk-UA"/>
              </w:rPr>
              <w:t>ліквідністю державних фінансів та державним боргом</w:t>
            </w:r>
          </w:p>
          <w:p w:rsidR="00127DDB" w:rsidRPr="008C171D" w:rsidRDefault="00127DDB" w:rsidP="00127DDB">
            <w:pPr>
              <w:pStyle w:val="a8"/>
              <w:jc w:val="center"/>
              <w:rPr>
                <w:b/>
                <w:sz w:val="24"/>
                <w:szCs w:val="24"/>
                <w:lang w:eastAsia="uk-UA"/>
              </w:rPr>
            </w:pPr>
            <w:r w:rsidRPr="008C171D">
              <w:rPr>
                <w:b/>
                <w:sz w:val="24"/>
                <w:szCs w:val="24"/>
                <w:lang w:eastAsia="uk-UA"/>
              </w:rPr>
              <w:t>(завдання довгострокового характеру)</w:t>
            </w: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127DDB" w:rsidRPr="008C171D" w:rsidRDefault="00127DDB" w:rsidP="009835E0">
            <w:pPr>
              <w:jc w:val="both"/>
              <w:rPr>
                <w:b/>
              </w:rPr>
            </w:pPr>
            <w:r w:rsidRPr="008C171D">
              <w:rPr>
                <w:b/>
                <w:u w:val="single"/>
                <w:lang w:eastAsia="uk-UA"/>
              </w:rPr>
              <w:t>1</w:t>
            </w:r>
            <w:r w:rsidRPr="008C171D">
              <w:rPr>
                <w:b/>
                <w:lang w:eastAsia="uk-UA"/>
              </w:rPr>
              <w:t xml:space="preserve">. </w:t>
            </w:r>
            <w:r w:rsidR="007C0292" w:rsidRPr="008C171D">
              <w:rPr>
                <w:b/>
                <w:lang w:eastAsia="ar-SA"/>
              </w:rPr>
              <w:t>Розробка стратегії управління державним боргом на довгостроковий період</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Відповідальні за виконання</w:t>
            </w:r>
          </w:p>
        </w:tc>
        <w:tc>
          <w:tcPr>
            <w:tcW w:w="12474" w:type="dxa"/>
          </w:tcPr>
          <w:p w:rsidR="00127DDB" w:rsidRPr="008C171D" w:rsidRDefault="007C0292" w:rsidP="009835E0">
            <w:pPr>
              <w:jc w:val="both"/>
              <w:rPr>
                <w:b/>
                <w:i/>
              </w:rPr>
            </w:pPr>
            <w:r w:rsidRPr="008C171D">
              <w:rPr>
                <w:b/>
                <w:lang w:eastAsia="uk-UA"/>
              </w:rPr>
              <w:t>Мінфін, Казначейство, інші заінтересовані центральні органи виконавчої влади</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Інформація про термін виконання</w:t>
            </w:r>
          </w:p>
        </w:tc>
        <w:tc>
          <w:tcPr>
            <w:tcW w:w="12474" w:type="dxa"/>
          </w:tcPr>
          <w:p w:rsidR="00127DDB" w:rsidRPr="008C171D" w:rsidRDefault="00653618" w:rsidP="007C0292">
            <w:pPr>
              <w:jc w:val="both"/>
              <w:rPr>
                <w:b/>
                <w:i/>
              </w:rPr>
            </w:pPr>
            <w:r w:rsidRPr="008C171D">
              <w:rPr>
                <w:b/>
                <w:lang w:eastAsia="uk-UA"/>
              </w:rPr>
              <w:t>2015</w:t>
            </w:r>
            <w:r w:rsidR="00127DDB" w:rsidRPr="008C171D">
              <w:rPr>
                <w:b/>
                <w:lang w:eastAsia="uk-UA"/>
              </w:rPr>
              <w:t xml:space="preserve"> – 201</w:t>
            </w:r>
            <w:r w:rsidR="007C0292" w:rsidRPr="008C171D">
              <w:rPr>
                <w:b/>
                <w:lang w:eastAsia="uk-UA"/>
              </w:rPr>
              <w:t xml:space="preserve">7 </w:t>
            </w:r>
            <w:r w:rsidR="00127DDB" w:rsidRPr="008C171D">
              <w:rPr>
                <w:b/>
                <w:lang w:eastAsia="uk-UA"/>
              </w:rPr>
              <w:t xml:space="preserve">роки </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Розгорнута інформація про до</w:t>
            </w:r>
            <w:r w:rsidR="007C0292" w:rsidRPr="008C171D">
              <w:rPr>
                <w:b/>
              </w:rPr>
              <w:t>сягнення очікуваних результатів</w:t>
            </w:r>
          </w:p>
        </w:tc>
        <w:tc>
          <w:tcPr>
            <w:tcW w:w="12474" w:type="dxa"/>
          </w:tcPr>
          <w:p w:rsidR="00127DDB" w:rsidRPr="008C171D" w:rsidRDefault="007C0292" w:rsidP="009835E0">
            <w:pPr>
              <w:pStyle w:val="a8"/>
              <w:jc w:val="both"/>
              <w:rPr>
                <w:b/>
                <w:sz w:val="24"/>
                <w:szCs w:val="24"/>
                <w:lang w:eastAsia="uk-UA"/>
              </w:rPr>
            </w:pPr>
            <w:r w:rsidRPr="008C171D">
              <w:rPr>
                <w:b/>
                <w:sz w:val="24"/>
                <w:szCs w:val="24"/>
                <w:lang w:eastAsia="uk-UA"/>
              </w:rPr>
              <w:t xml:space="preserve">Зміцнення потенціалу управління державним боргом у довгостроковій перспективі </w:t>
            </w:r>
          </w:p>
          <w:p w:rsidR="00FB021C" w:rsidRPr="008C171D" w:rsidRDefault="00F65C10" w:rsidP="00FB021C">
            <w:pPr>
              <w:pStyle w:val="a8"/>
              <w:ind w:firstLine="459"/>
              <w:jc w:val="both"/>
              <w:rPr>
                <w:sz w:val="24"/>
                <w:szCs w:val="24"/>
                <w:lang w:eastAsia="uk-UA"/>
              </w:rPr>
            </w:pPr>
            <w:r w:rsidRPr="008C171D">
              <w:rPr>
                <w:sz w:val="24"/>
                <w:szCs w:val="24"/>
                <w:u w:val="single"/>
                <w:lang w:eastAsia="uk-UA"/>
              </w:rPr>
              <w:t>Мінфін</w:t>
            </w:r>
            <w:r w:rsidRPr="008C171D">
              <w:rPr>
                <w:sz w:val="24"/>
                <w:szCs w:val="24"/>
                <w:lang w:eastAsia="uk-UA"/>
              </w:rPr>
              <w:t xml:space="preserve">: </w:t>
            </w:r>
            <w:r w:rsidR="00FB021C" w:rsidRPr="008C171D">
              <w:rPr>
                <w:sz w:val="24"/>
                <w:szCs w:val="24"/>
                <w:lang w:eastAsia="uk-UA"/>
              </w:rPr>
              <w:t>Міністерством фінансів України розроблено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яким пропонується затвердити відповідні принципи.</w:t>
            </w:r>
          </w:p>
          <w:p w:rsidR="00FB021C" w:rsidRPr="008C171D" w:rsidRDefault="00FB021C" w:rsidP="00FB021C">
            <w:pPr>
              <w:pStyle w:val="a8"/>
              <w:ind w:firstLine="459"/>
              <w:jc w:val="both"/>
              <w:rPr>
                <w:sz w:val="24"/>
                <w:szCs w:val="24"/>
                <w:lang w:eastAsia="uk-UA"/>
              </w:rPr>
            </w:pPr>
            <w:r w:rsidRPr="008C171D">
              <w:rPr>
                <w:sz w:val="24"/>
                <w:szCs w:val="24"/>
                <w:lang w:eastAsia="uk-UA"/>
              </w:rPr>
              <w:t>Розробка проекту Стратегії буде розпочата після затвердження Принципів формування вказаного документа.</w:t>
            </w:r>
          </w:p>
          <w:p w:rsidR="001413B1" w:rsidRPr="008C171D" w:rsidRDefault="00FB021C" w:rsidP="00E122A5">
            <w:pPr>
              <w:pStyle w:val="a8"/>
              <w:ind w:firstLine="459"/>
              <w:jc w:val="both"/>
              <w:rPr>
                <w:sz w:val="24"/>
                <w:szCs w:val="24"/>
                <w:lang w:eastAsia="uk-UA"/>
              </w:rPr>
            </w:pPr>
            <w:r w:rsidRPr="008C171D">
              <w:rPr>
                <w:sz w:val="24"/>
                <w:szCs w:val="24"/>
                <w:lang w:eastAsia="uk-UA"/>
              </w:rPr>
              <w:t xml:space="preserve">Досягнення очікуваних результатів підлягає оцінці не раніше ніж через рік після набуття чинності відповідним нормативно-правовим актом. </w:t>
            </w:r>
          </w:p>
        </w:tc>
      </w:tr>
      <w:tr w:rsidR="003710A1" w:rsidRPr="008C171D" w:rsidTr="009835E0">
        <w:tc>
          <w:tcPr>
            <w:tcW w:w="2977" w:type="dxa"/>
            <w:shd w:val="clear" w:color="auto" w:fill="DBE5F1" w:themeFill="accent1" w:themeFillTint="33"/>
          </w:tcPr>
          <w:p w:rsidR="00127DDB" w:rsidRPr="008C171D" w:rsidRDefault="00127DDB" w:rsidP="009835E0">
            <w:pPr>
              <w:jc w:val="both"/>
              <w:rPr>
                <w:b/>
              </w:rPr>
            </w:pPr>
            <w:r w:rsidRPr="008C171D">
              <w:rPr>
                <w:b/>
              </w:rPr>
              <w:t xml:space="preserve">Розгорнута інформація про досягнення Індикатору оцінки </w:t>
            </w:r>
          </w:p>
        </w:tc>
        <w:tc>
          <w:tcPr>
            <w:tcW w:w="12474" w:type="dxa"/>
          </w:tcPr>
          <w:p w:rsidR="00127DDB" w:rsidRPr="008C171D" w:rsidRDefault="007C0292" w:rsidP="009835E0">
            <w:pPr>
              <w:jc w:val="both"/>
              <w:rPr>
                <w:b/>
                <w:lang w:eastAsia="uk-UA"/>
              </w:rPr>
            </w:pPr>
            <w:r w:rsidRPr="008C171D">
              <w:rPr>
                <w:b/>
                <w:lang w:eastAsia="uk-UA"/>
              </w:rPr>
              <w:t xml:space="preserve">Прийняття відповідного нормативно-правового акта </w:t>
            </w:r>
          </w:p>
          <w:p w:rsidR="001413B1" w:rsidRPr="008C171D" w:rsidRDefault="00322425" w:rsidP="00E122A5">
            <w:pPr>
              <w:ind w:firstLine="459"/>
              <w:jc w:val="both"/>
              <w:rPr>
                <w:lang w:eastAsia="uk-UA"/>
              </w:rPr>
            </w:pPr>
            <w:r w:rsidRPr="008C171D">
              <w:rPr>
                <w:b/>
                <w:lang w:eastAsia="uk-UA"/>
              </w:rPr>
              <w:t>Висновок</w:t>
            </w:r>
            <w:r w:rsidR="00531C4F" w:rsidRPr="008C171D">
              <w:rPr>
                <w:lang w:eastAsia="uk-UA"/>
              </w:rPr>
              <w:t>: З</w:t>
            </w:r>
            <w:r w:rsidRPr="008C171D">
              <w:rPr>
                <w:lang w:eastAsia="uk-UA"/>
              </w:rPr>
              <w:t xml:space="preserve"> огляду на відсутність затверджених Принципів формування Стратегії</w:t>
            </w:r>
            <w:r w:rsidR="00050FCF" w:rsidRPr="008C171D">
              <w:rPr>
                <w:lang w:eastAsia="uk-UA"/>
              </w:rPr>
              <w:t xml:space="preserve"> з</w:t>
            </w:r>
            <w:r w:rsidR="00457AA0" w:rsidRPr="008C171D">
              <w:rPr>
                <w:lang w:eastAsia="uk-UA"/>
              </w:rPr>
              <w:t>авдання</w:t>
            </w:r>
            <w:r w:rsidR="00050FCF" w:rsidRPr="008C171D">
              <w:rPr>
                <w:lang w:eastAsia="uk-UA"/>
              </w:rPr>
              <w:t xml:space="preserve"> виконано частково</w:t>
            </w:r>
            <w:r w:rsidRPr="008C171D">
              <w:rPr>
                <w:lang w:eastAsia="uk-UA"/>
              </w:rPr>
              <w:t xml:space="preserve">. </w:t>
            </w:r>
            <w:r w:rsidR="00CC7709" w:rsidRPr="008C171D">
              <w:rPr>
                <w:lang w:eastAsia="uk-UA"/>
              </w:rPr>
              <w:t>Стан в</w:t>
            </w:r>
            <w:r w:rsidRPr="008C171D">
              <w:rPr>
                <w:lang w:eastAsia="uk-UA"/>
              </w:rPr>
              <w:t>иконання підлягає подальшому моніторингу.</w:t>
            </w:r>
          </w:p>
        </w:tc>
      </w:tr>
    </w:tbl>
    <w:p w:rsidR="001413B1" w:rsidRPr="008C171D" w:rsidRDefault="001413B1" w:rsidP="00A33B45">
      <w:pPr>
        <w:rPr>
          <w:b/>
        </w:rPr>
      </w:pPr>
    </w:p>
    <w:p w:rsidR="001B511A" w:rsidRPr="008C171D" w:rsidRDefault="001B511A"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8C171D" w:rsidRDefault="00CF7658" w:rsidP="00127DDB">
            <w:pPr>
              <w:pStyle w:val="a8"/>
              <w:jc w:val="center"/>
              <w:rPr>
                <w:b/>
                <w:sz w:val="24"/>
                <w:szCs w:val="24"/>
                <w:u w:val="single"/>
                <w:lang w:eastAsia="uk-UA"/>
              </w:rPr>
            </w:pPr>
          </w:p>
          <w:p w:rsidR="00127DDB" w:rsidRPr="008C171D" w:rsidRDefault="00127DDB" w:rsidP="00127DDB">
            <w:pPr>
              <w:pStyle w:val="a8"/>
              <w:jc w:val="center"/>
              <w:rPr>
                <w:b/>
                <w:sz w:val="24"/>
                <w:szCs w:val="24"/>
                <w:lang w:eastAsia="uk-UA"/>
              </w:rPr>
            </w:pPr>
            <w:r w:rsidRPr="008C171D">
              <w:rPr>
                <w:b/>
                <w:sz w:val="24"/>
                <w:szCs w:val="24"/>
                <w:u w:val="single"/>
                <w:lang w:eastAsia="uk-UA"/>
              </w:rPr>
              <w:t>ІV</w:t>
            </w:r>
            <w:r w:rsidRPr="008C171D">
              <w:rPr>
                <w:b/>
                <w:sz w:val="24"/>
                <w:szCs w:val="24"/>
                <w:lang w:eastAsia="uk-UA"/>
              </w:rPr>
              <w:t xml:space="preserve">. </w:t>
            </w:r>
            <w:proofErr w:type="spellStart"/>
            <w:r w:rsidRPr="008C171D">
              <w:rPr>
                <w:b/>
                <w:sz w:val="24"/>
                <w:szCs w:val="24"/>
                <w:lang w:eastAsia="uk-UA"/>
              </w:rPr>
              <w:t>Квазіфіскальні</w:t>
            </w:r>
            <w:proofErr w:type="spellEnd"/>
            <w:r w:rsidRPr="008C171D">
              <w:rPr>
                <w:b/>
                <w:sz w:val="24"/>
                <w:szCs w:val="24"/>
                <w:lang w:eastAsia="uk-UA"/>
              </w:rPr>
              <w:t xml:space="preserve"> операції</w:t>
            </w:r>
          </w:p>
          <w:p w:rsidR="00CF7658" w:rsidRPr="008C171D" w:rsidRDefault="00CF7658" w:rsidP="00127DDB">
            <w:pPr>
              <w:pStyle w:val="a8"/>
              <w:jc w:val="center"/>
              <w:rPr>
                <w:b/>
                <w:sz w:val="24"/>
                <w:szCs w:val="24"/>
                <w:lang w:eastAsia="uk-UA"/>
              </w:rPr>
            </w:pPr>
          </w:p>
        </w:tc>
      </w:tr>
      <w:tr w:rsidR="003710A1" w:rsidRPr="008C171D"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8C171D" w:rsidRDefault="00127DDB" w:rsidP="00CF7658">
            <w:pPr>
              <w:pStyle w:val="a8"/>
              <w:ind w:left="720"/>
              <w:jc w:val="center"/>
              <w:rPr>
                <w:b/>
                <w:sz w:val="24"/>
                <w:szCs w:val="24"/>
                <w:lang w:eastAsia="uk-UA"/>
              </w:rPr>
            </w:pPr>
            <w:r w:rsidRPr="008C171D">
              <w:rPr>
                <w:b/>
                <w:sz w:val="24"/>
                <w:szCs w:val="24"/>
                <w:lang w:eastAsia="uk-UA"/>
              </w:rPr>
              <w:t xml:space="preserve">Нормативно-правове забезпечення </w:t>
            </w:r>
            <w:proofErr w:type="spellStart"/>
            <w:r w:rsidRPr="008C171D">
              <w:rPr>
                <w:b/>
                <w:sz w:val="24"/>
                <w:szCs w:val="24"/>
                <w:lang w:eastAsia="uk-UA"/>
              </w:rPr>
              <w:t>квазіфіскальних</w:t>
            </w:r>
            <w:proofErr w:type="spellEnd"/>
            <w:r w:rsidRPr="008C171D">
              <w:rPr>
                <w:b/>
                <w:sz w:val="24"/>
                <w:szCs w:val="24"/>
                <w:lang w:eastAsia="uk-UA"/>
              </w:rPr>
              <w:t xml:space="preserve"> операцій, удосконалення обігу та звітності </w:t>
            </w:r>
            <w:r w:rsidR="00CF7658" w:rsidRPr="008C171D">
              <w:rPr>
                <w:b/>
                <w:sz w:val="24"/>
                <w:szCs w:val="24"/>
                <w:lang w:eastAsia="uk-UA"/>
              </w:rPr>
              <w:t>щодо</w:t>
            </w:r>
          </w:p>
          <w:p w:rsidR="00CF7658" w:rsidRPr="008C171D" w:rsidRDefault="00CF7658" w:rsidP="00CF7658">
            <w:pPr>
              <w:pStyle w:val="a8"/>
              <w:ind w:left="720"/>
              <w:jc w:val="center"/>
              <w:rPr>
                <w:b/>
                <w:sz w:val="24"/>
                <w:szCs w:val="24"/>
                <w:lang w:eastAsia="uk-UA"/>
              </w:rPr>
            </w:pPr>
            <w:proofErr w:type="spellStart"/>
            <w:r w:rsidRPr="008C171D">
              <w:rPr>
                <w:b/>
                <w:sz w:val="24"/>
                <w:szCs w:val="24"/>
                <w:lang w:eastAsia="uk-UA"/>
              </w:rPr>
              <w:t>квазіфіскальних</w:t>
            </w:r>
            <w:proofErr w:type="spellEnd"/>
            <w:r w:rsidRPr="008C171D">
              <w:rPr>
                <w:b/>
                <w:sz w:val="24"/>
                <w:szCs w:val="24"/>
                <w:lang w:eastAsia="uk-UA"/>
              </w:rPr>
              <w:t xml:space="preserve"> операцій, підвищення ефективності контролю за проведенням </w:t>
            </w:r>
            <w:proofErr w:type="spellStart"/>
            <w:r w:rsidRPr="008C171D">
              <w:rPr>
                <w:b/>
                <w:sz w:val="24"/>
                <w:szCs w:val="24"/>
                <w:lang w:eastAsia="uk-UA"/>
              </w:rPr>
              <w:t>квазіфіскальних</w:t>
            </w:r>
            <w:proofErr w:type="spellEnd"/>
            <w:r w:rsidRPr="008C171D">
              <w:rPr>
                <w:b/>
                <w:sz w:val="24"/>
                <w:szCs w:val="24"/>
                <w:lang w:eastAsia="uk-UA"/>
              </w:rPr>
              <w:t xml:space="preserve"> операцій</w:t>
            </w:r>
          </w:p>
          <w:p w:rsidR="00F122D1" w:rsidRPr="008C171D" w:rsidRDefault="00CF7658" w:rsidP="004056A0">
            <w:pPr>
              <w:pStyle w:val="a8"/>
              <w:ind w:left="720"/>
              <w:jc w:val="center"/>
              <w:rPr>
                <w:b/>
                <w:sz w:val="24"/>
                <w:szCs w:val="24"/>
                <w:lang w:eastAsia="uk-UA"/>
              </w:rPr>
            </w:pPr>
            <w:r w:rsidRPr="008C171D">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lastRenderedPageBreak/>
              <w:t xml:space="preserve">Номер та найменування заходу </w:t>
            </w:r>
          </w:p>
        </w:tc>
        <w:tc>
          <w:tcPr>
            <w:tcW w:w="12474" w:type="dxa"/>
            <w:shd w:val="clear" w:color="auto" w:fill="F2DBDB" w:themeFill="accent2" w:themeFillTint="33"/>
          </w:tcPr>
          <w:p w:rsidR="00F122D1" w:rsidRPr="008C171D" w:rsidRDefault="00CF7658" w:rsidP="009835E0">
            <w:pPr>
              <w:jc w:val="both"/>
              <w:rPr>
                <w:b/>
              </w:rPr>
            </w:pPr>
            <w:r w:rsidRPr="008C171D">
              <w:rPr>
                <w:b/>
                <w:lang w:eastAsia="uk-UA"/>
              </w:rPr>
              <w:t xml:space="preserve">1. </w:t>
            </w:r>
            <w:r w:rsidR="007C0292" w:rsidRPr="008C171D">
              <w:rPr>
                <w:b/>
              </w:rPr>
              <w:t xml:space="preserve">Посилення контролю за </w:t>
            </w:r>
            <w:proofErr w:type="spellStart"/>
            <w:r w:rsidR="007C0292" w:rsidRPr="008C171D">
              <w:rPr>
                <w:b/>
              </w:rPr>
              <w:t>квазіфіскальними</w:t>
            </w:r>
            <w:proofErr w:type="spellEnd"/>
            <w:r w:rsidR="007C0292" w:rsidRPr="008C171D">
              <w:rPr>
                <w:b/>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Відповідальні за виконання</w:t>
            </w:r>
          </w:p>
        </w:tc>
        <w:tc>
          <w:tcPr>
            <w:tcW w:w="12474" w:type="dxa"/>
          </w:tcPr>
          <w:p w:rsidR="00CF7658" w:rsidRPr="008C171D" w:rsidRDefault="00CF7658" w:rsidP="009835E0">
            <w:pPr>
              <w:jc w:val="both"/>
              <w:rPr>
                <w:b/>
                <w:i/>
              </w:rPr>
            </w:pPr>
            <w:r w:rsidRPr="008C171D">
              <w:rPr>
                <w:b/>
                <w:lang w:eastAsia="uk-UA"/>
              </w:rPr>
              <w:t>Мінфін</w:t>
            </w:r>
            <w:r w:rsidR="007C0292" w:rsidRPr="008C171D">
              <w:rPr>
                <w:b/>
                <w:lang w:eastAsia="uk-UA"/>
              </w:rPr>
              <w:t xml:space="preserve">, головні розпорядники коштів державного бюджету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Інформація про термін виконання</w:t>
            </w:r>
          </w:p>
        </w:tc>
        <w:tc>
          <w:tcPr>
            <w:tcW w:w="12474" w:type="dxa"/>
          </w:tcPr>
          <w:p w:rsidR="00CF7658" w:rsidRPr="008C171D" w:rsidRDefault="00CF7658" w:rsidP="009835E0">
            <w:pPr>
              <w:jc w:val="both"/>
              <w:rPr>
                <w:b/>
                <w:i/>
              </w:rPr>
            </w:pPr>
            <w:r w:rsidRPr="008C171D">
              <w:rPr>
                <w:b/>
                <w:lang w:eastAsia="uk-UA"/>
              </w:rPr>
              <w:t xml:space="preserve">2014 – 2015 роки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результатів</w:t>
            </w:r>
          </w:p>
          <w:p w:rsidR="00CF7658" w:rsidRPr="008C171D" w:rsidRDefault="00CF7658" w:rsidP="009835E0">
            <w:pPr>
              <w:jc w:val="both"/>
              <w:rPr>
                <w:b/>
                <w:i/>
              </w:rPr>
            </w:pPr>
          </w:p>
        </w:tc>
        <w:tc>
          <w:tcPr>
            <w:tcW w:w="12474" w:type="dxa"/>
          </w:tcPr>
          <w:p w:rsidR="00CF7658" w:rsidRPr="008C171D" w:rsidRDefault="007C0292" w:rsidP="009835E0">
            <w:pPr>
              <w:pStyle w:val="a8"/>
              <w:jc w:val="both"/>
              <w:rPr>
                <w:b/>
                <w:sz w:val="24"/>
                <w:szCs w:val="24"/>
              </w:rPr>
            </w:pPr>
            <w:r w:rsidRPr="008C171D">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C96FD9" w:rsidRPr="008C171D" w:rsidRDefault="008822AA" w:rsidP="00704931">
            <w:pPr>
              <w:spacing w:before="40"/>
              <w:ind w:firstLine="459"/>
              <w:jc w:val="both"/>
              <w:rPr>
                <w:lang w:eastAsia="uk-UA"/>
              </w:rPr>
            </w:pPr>
            <w:r w:rsidRPr="008C171D">
              <w:rPr>
                <w:u w:val="single"/>
                <w:lang w:eastAsia="uk-UA"/>
              </w:rPr>
              <w:t>ДННУ «Академія фінансового управління»</w:t>
            </w:r>
            <w:r w:rsidR="00C96FD9" w:rsidRPr="008C171D">
              <w:rPr>
                <w:lang w:eastAsia="uk-UA"/>
              </w:rPr>
              <w:t xml:space="preserve">: </w:t>
            </w:r>
            <w:r w:rsidRPr="008C171D">
              <w:rPr>
                <w:lang w:eastAsia="uk-UA"/>
              </w:rPr>
              <w:t>П</w:t>
            </w:r>
            <w:r w:rsidR="00C96FD9" w:rsidRPr="008C171D">
              <w:rPr>
                <w:lang w:eastAsia="uk-UA"/>
              </w:rPr>
              <w:t>ідготовлені:</w:t>
            </w:r>
          </w:p>
          <w:p w:rsidR="00C96FD9" w:rsidRPr="008C171D" w:rsidRDefault="00C96FD9" w:rsidP="00704931">
            <w:pPr>
              <w:pStyle w:val="a7"/>
              <w:numPr>
                <w:ilvl w:val="0"/>
                <w:numId w:val="2"/>
              </w:numPr>
              <w:spacing w:before="40"/>
              <w:contextualSpacing w:val="0"/>
              <w:jc w:val="both"/>
              <w:rPr>
                <w:lang w:eastAsia="uk-UA"/>
              </w:rPr>
            </w:pPr>
            <w:r w:rsidRPr="008C171D">
              <w:rPr>
                <w:lang w:eastAsia="uk-UA"/>
              </w:rPr>
              <w:t xml:space="preserve">Аналітична записка «Облік </w:t>
            </w:r>
            <w:proofErr w:type="spellStart"/>
            <w:r w:rsidRPr="008C171D">
              <w:rPr>
                <w:lang w:eastAsia="uk-UA"/>
              </w:rPr>
              <w:t>квазіфіскальних</w:t>
            </w:r>
            <w:proofErr w:type="spellEnd"/>
            <w:r w:rsidRPr="008C171D">
              <w:rPr>
                <w:lang w:eastAsia="uk-UA"/>
              </w:rPr>
              <w:t xml:space="preserve"> операцій, що здійснюються суб’єктами господарювання, як фактор  зменшення ризиків операцій сектору загального державного управління» (в межах виконання теми НДР «Формування стратегії управління державним боргом». Етап 1 (2015  рік): «Умовні боргові зобов’язання та </w:t>
            </w:r>
            <w:proofErr w:type="spellStart"/>
            <w:r w:rsidRPr="008C171D">
              <w:rPr>
                <w:lang w:eastAsia="uk-UA"/>
              </w:rPr>
              <w:t>квазіфіскальні</w:t>
            </w:r>
            <w:proofErr w:type="spellEnd"/>
            <w:r w:rsidRPr="008C171D">
              <w:rPr>
                <w:lang w:eastAsia="uk-UA"/>
              </w:rPr>
              <w:t xml:space="preserve"> операції як фактори впливу на </w:t>
            </w:r>
            <w:proofErr w:type="spellStart"/>
            <w:r w:rsidRPr="008C171D">
              <w:rPr>
                <w:lang w:eastAsia="uk-UA"/>
              </w:rPr>
              <w:t>середньо-</w:t>
            </w:r>
            <w:proofErr w:type="spellEnd"/>
            <w:r w:rsidRPr="008C171D">
              <w:rPr>
                <w:lang w:eastAsia="uk-UA"/>
              </w:rPr>
              <w:t xml:space="preserve"> та довгострокову боргову політику»);</w:t>
            </w:r>
          </w:p>
          <w:p w:rsidR="00C96FD9" w:rsidRPr="008C171D" w:rsidRDefault="00C96FD9" w:rsidP="00704931">
            <w:pPr>
              <w:pStyle w:val="a7"/>
              <w:numPr>
                <w:ilvl w:val="0"/>
                <w:numId w:val="2"/>
              </w:numPr>
              <w:spacing w:before="40"/>
              <w:contextualSpacing w:val="0"/>
              <w:jc w:val="both"/>
              <w:rPr>
                <w:lang w:eastAsia="uk-UA"/>
              </w:rPr>
            </w:pPr>
            <w:r w:rsidRPr="008C171D">
              <w:rPr>
                <w:lang w:eastAsia="uk-UA"/>
              </w:rPr>
              <w:t>Аналітична записка «Європейський досвід використання системи індикаторів моніторингу ефективності та стійкості фінансів державних корпорацій: уроки для України» (в межах виконання теми НДР «Стабілізація фінансів державних корпорацій України в умовах євроінтеграційних процесів». Етап 1 (2015 р.): «Фінансовий стан державних корпорацій. Управління процесами стабілізації фінансів державних корпорацій  у країнах ЄС: кращі зразки для України»;</w:t>
            </w:r>
          </w:p>
          <w:p w:rsidR="00C96FD9" w:rsidRPr="008C171D" w:rsidRDefault="00C96FD9" w:rsidP="00704931">
            <w:pPr>
              <w:pStyle w:val="a7"/>
              <w:numPr>
                <w:ilvl w:val="0"/>
                <w:numId w:val="2"/>
              </w:numPr>
              <w:spacing w:before="40"/>
              <w:contextualSpacing w:val="0"/>
              <w:jc w:val="both"/>
              <w:rPr>
                <w:lang w:eastAsia="uk-UA"/>
              </w:rPr>
            </w:pPr>
            <w:r w:rsidRPr="008C171D">
              <w:rPr>
                <w:lang w:eastAsia="uk-UA"/>
              </w:rPr>
              <w:t>Аналітична записка «Пропозиції щодо обґрунтування участі держави у капіталі банків та доречності виходу держави з капіталу націоналізованих банків» (в межах виконання теми НДР «Забезпечення фінансової  стійкості  банків з державним капіталом як складова антикризового регулювання у сфері державних фінансів». Етап 1 (2015 рік): «Удосконалення інструментів державної підтримки  капіталізації  та реорганізації банків як напрям підвищення  їх фінансової стійкості»).</w:t>
            </w:r>
          </w:p>
          <w:p w:rsidR="001413B1" w:rsidRPr="008C171D" w:rsidRDefault="008822AA" w:rsidP="004056A0">
            <w:pPr>
              <w:spacing w:before="40"/>
              <w:ind w:firstLine="459"/>
              <w:jc w:val="both"/>
              <w:rPr>
                <w:lang w:eastAsia="uk-UA"/>
              </w:rPr>
            </w:pPr>
            <w:r w:rsidRPr="008C171D">
              <w:rPr>
                <w:lang w:eastAsia="uk-UA"/>
              </w:rPr>
              <w:t xml:space="preserve">ДННУ </w:t>
            </w:r>
            <w:r w:rsidR="00C96FD9" w:rsidRPr="008C171D">
              <w:rPr>
                <w:lang w:eastAsia="uk-UA"/>
              </w:rPr>
              <w:t xml:space="preserve">АФУ зазначається, що після впровадження у практичну діяльність відбудеться вдосконалення визначення та переліку </w:t>
            </w:r>
            <w:proofErr w:type="spellStart"/>
            <w:r w:rsidR="00C96FD9" w:rsidRPr="008C171D">
              <w:rPr>
                <w:lang w:eastAsia="uk-UA"/>
              </w:rPr>
              <w:t>квазіфіскальних</w:t>
            </w:r>
            <w:proofErr w:type="spellEnd"/>
            <w:r w:rsidR="00C96FD9" w:rsidRPr="008C171D">
              <w:rPr>
                <w:lang w:eastAsia="uk-UA"/>
              </w:rPr>
              <w:t xml:space="preserve"> операцій.</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tc>
        <w:tc>
          <w:tcPr>
            <w:tcW w:w="12474" w:type="dxa"/>
          </w:tcPr>
          <w:p w:rsidR="007C0292" w:rsidRPr="008C171D"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171D">
              <w:rPr>
                <w:b/>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4056A0" w:rsidRPr="008C171D" w:rsidRDefault="00ED0AC0" w:rsidP="004056A0">
            <w:pPr>
              <w:ind w:firstLine="459"/>
              <w:jc w:val="both"/>
              <w:rPr>
                <w:lang w:eastAsia="uk-UA"/>
              </w:rPr>
            </w:pPr>
            <w:proofErr w:type="spellStart"/>
            <w:r w:rsidRPr="008C171D">
              <w:rPr>
                <w:u w:val="single"/>
                <w:lang w:eastAsia="uk-UA"/>
              </w:rPr>
              <w:t>Мінрегіон</w:t>
            </w:r>
            <w:proofErr w:type="spellEnd"/>
            <w:r w:rsidRPr="008C171D">
              <w:rPr>
                <w:lang w:eastAsia="uk-UA"/>
              </w:rPr>
              <w:t xml:space="preserve">: Міністерством у роботі використовується перелік </w:t>
            </w:r>
            <w:proofErr w:type="spellStart"/>
            <w:r w:rsidRPr="008C171D">
              <w:rPr>
                <w:lang w:eastAsia="uk-UA"/>
              </w:rPr>
              <w:t>квазіфіскальних</w:t>
            </w:r>
            <w:proofErr w:type="spellEnd"/>
            <w:r w:rsidRPr="008C171D">
              <w:rPr>
                <w:lang w:eastAsia="uk-UA"/>
              </w:rPr>
              <w:t xml:space="preserve"> операцій, затверджений розпорядженням Кабінету Міністрів України від 01.08.2012 № 692-р «Про затвердження переліку </w:t>
            </w:r>
            <w:proofErr w:type="spellStart"/>
            <w:r w:rsidRPr="008C171D">
              <w:rPr>
                <w:lang w:eastAsia="uk-UA"/>
              </w:rPr>
              <w:t>квазіфіскальних</w:t>
            </w:r>
            <w:proofErr w:type="spellEnd"/>
            <w:r w:rsidRPr="008C171D">
              <w:rPr>
                <w:lang w:eastAsia="uk-UA"/>
              </w:rPr>
              <w:t xml:space="preserve"> операцій і органів влади (управління), відповідальних за проведення оцінки можливого впливу таких операцій на показники бюджету». </w:t>
            </w:r>
          </w:p>
          <w:p w:rsidR="00EA38E9" w:rsidRPr="008C171D" w:rsidRDefault="00EA38E9" w:rsidP="004056A0">
            <w:pPr>
              <w:ind w:firstLine="459"/>
              <w:jc w:val="both"/>
              <w:rPr>
                <w:b/>
                <w:lang w:eastAsia="uk-UA"/>
              </w:rPr>
            </w:pPr>
            <w:r w:rsidRPr="008C171D">
              <w:rPr>
                <w:b/>
                <w:lang w:eastAsia="uk-UA"/>
              </w:rPr>
              <w:t xml:space="preserve">Висновок: </w:t>
            </w:r>
            <w:r w:rsidR="00F122D1" w:rsidRPr="008C171D">
              <w:rPr>
                <w:lang w:eastAsia="uk-UA"/>
              </w:rPr>
              <w:t>С</w:t>
            </w:r>
            <w:r w:rsidR="007B4C6E" w:rsidRPr="008C171D">
              <w:rPr>
                <w:lang w:eastAsia="uk-UA"/>
              </w:rPr>
              <w:t>тан в</w:t>
            </w:r>
            <w:r w:rsidRPr="008C171D">
              <w:rPr>
                <w:lang w:eastAsia="uk-UA"/>
              </w:rPr>
              <w:t xml:space="preserve">иконання </w:t>
            </w:r>
            <w:r w:rsidR="00F122D1" w:rsidRPr="008C171D">
              <w:rPr>
                <w:lang w:eastAsia="uk-UA"/>
              </w:rPr>
              <w:t>з</w:t>
            </w:r>
            <w:r w:rsidR="00F30F8B" w:rsidRPr="008C171D">
              <w:rPr>
                <w:lang w:eastAsia="uk-UA"/>
              </w:rPr>
              <w:t xml:space="preserve">авдання </w:t>
            </w:r>
            <w:r w:rsidRPr="008C171D">
              <w:rPr>
                <w:lang w:eastAsia="uk-UA"/>
              </w:rPr>
              <w:t>підлягає подальшому моніторингу.</w:t>
            </w:r>
          </w:p>
        </w:tc>
      </w:tr>
      <w:tr w:rsidR="003710A1" w:rsidRPr="008C171D" w:rsidTr="00C95525">
        <w:tc>
          <w:tcPr>
            <w:tcW w:w="2977" w:type="dxa"/>
          </w:tcPr>
          <w:p w:rsidR="00C95525" w:rsidRPr="008C171D" w:rsidRDefault="00C95525" w:rsidP="00863CBC">
            <w:pPr>
              <w:jc w:val="both"/>
              <w:rPr>
                <w:b/>
              </w:rPr>
            </w:pPr>
          </w:p>
        </w:tc>
        <w:tc>
          <w:tcPr>
            <w:tcW w:w="12474" w:type="dxa"/>
          </w:tcPr>
          <w:p w:rsidR="001B511A" w:rsidRPr="008C171D" w:rsidRDefault="001B511A" w:rsidP="00863CBC">
            <w:pPr>
              <w:jc w:val="both"/>
            </w:pP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lastRenderedPageBreak/>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2. </w:t>
            </w:r>
            <w:r w:rsidR="007C0292" w:rsidRPr="008C171D">
              <w:rPr>
                <w:b/>
              </w:rPr>
              <w:t xml:space="preserve">Удосконалення регулювання </w:t>
            </w:r>
            <w:proofErr w:type="spellStart"/>
            <w:r w:rsidR="007C0292" w:rsidRPr="008C171D">
              <w:rPr>
                <w:b/>
              </w:rPr>
              <w:t>квазіфіскальних</w:t>
            </w:r>
            <w:proofErr w:type="spellEnd"/>
            <w:r w:rsidR="007C0292" w:rsidRPr="008C171D">
              <w:rPr>
                <w:b/>
              </w:rPr>
              <w:t xml:space="preserve"> операцій;</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Відповідальні за виконання</w:t>
            </w:r>
          </w:p>
        </w:tc>
        <w:tc>
          <w:tcPr>
            <w:tcW w:w="12474" w:type="dxa"/>
          </w:tcPr>
          <w:p w:rsidR="00CF7658" w:rsidRPr="008C171D" w:rsidRDefault="007C0292" w:rsidP="009835E0">
            <w:pPr>
              <w:jc w:val="both"/>
              <w:rPr>
                <w:b/>
                <w:i/>
              </w:rPr>
            </w:pPr>
            <w:r w:rsidRPr="008C171D">
              <w:rPr>
                <w:b/>
                <w:lang w:eastAsia="uk-UA"/>
              </w:rPr>
              <w:t>Мінфін, головні розпорядники коштів державного бюджету</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Інформація про термін виконання</w:t>
            </w:r>
          </w:p>
        </w:tc>
        <w:tc>
          <w:tcPr>
            <w:tcW w:w="12474" w:type="dxa"/>
          </w:tcPr>
          <w:p w:rsidR="00CF7658" w:rsidRPr="008C171D" w:rsidRDefault="00CF7658" w:rsidP="009835E0">
            <w:pPr>
              <w:jc w:val="both"/>
              <w:rPr>
                <w:b/>
                <w:i/>
              </w:rPr>
            </w:pPr>
            <w:r w:rsidRPr="008C171D">
              <w:rPr>
                <w:b/>
                <w:lang w:eastAsia="uk-UA"/>
              </w:rPr>
              <w:t xml:space="preserve">2014 – 2015 роки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w:t>
            </w:r>
            <w:r w:rsidR="00B06F9C" w:rsidRPr="008C171D">
              <w:rPr>
                <w:b/>
              </w:rPr>
              <w:t>сягнення очікуваних результатів</w:t>
            </w:r>
          </w:p>
        </w:tc>
        <w:tc>
          <w:tcPr>
            <w:tcW w:w="12474" w:type="dxa"/>
          </w:tcPr>
          <w:p w:rsidR="00CF7658" w:rsidRPr="008C171D" w:rsidRDefault="007C0292" w:rsidP="007C0292">
            <w:pPr>
              <w:pStyle w:val="a8"/>
              <w:jc w:val="both"/>
              <w:rPr>
                <w:b/>
                <w:sz w:val="24"/>
                <w:szCs w:val="24"/>
              </w:rPr>
            </w:pPr>
            <w:r w:rsidRPr="008C171D">
              <w:rPr>
                <w:b/>
                <w:sz w:val="24"/>
                <w:szCs w:val="24"/>
              </w:rPr>
              <w:t>Проведення фінансових операцій у сфері державного управління за умов обмеження тиску на бюджетну систему</w:t>
            </w:r>
          </w:p>
          <w:p w:rsidR="00C60859" w:rsidRPr="008C171D" w:rsidRDefault="00F30F8B" w:rsidP="00F30F8B">
            <w:pPr>
              <w:ind w:firstLine="459"/>
              <w:jc w:val="both"/>
              <w:rPr>
                <w:lang w:eastAsia="uk-UA"/>
              </w:rPr>
            </w:pPr>
            <w:r w:rsidRPr="008C171D">
              <w:rPr>
                <w:u w:val="single"/>
                <w:lang w:eastAsia="uk-UA"/>
              </w:rPr>
              <w:t>Мінфін</w:t>
            </w:r>
            <w:r w:rsidRPr="008C171D">
              <w:rPr>
                <w:lang w:eastAsia="uk-UA"/>
              </w:rPr>
              <w:t xml:space="preserve">: завдання знаходиться в стадії виконання </w:t>
            </w:r>
          </w:p>
          <w:p w:rsidR="00F30F8B" w:rsidRPr="008C171D" w:rsidRDefault="00F30F8B" w:rsidP="00F30F8B">
            <w:pPr>
              <w:ind w:firstLine="459"/>
              <w:jc w:val="both"/>
              <w:rPr>
                <w:lang w:eastAsia="uk-UA"/>
              </w:rPr>
            </w:pP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tc>
        <w:tc>
          <w:tcPr>
            <w:tcW w:w="12474" w:type="dxa"/>
          </w:tcPr>
          <w:p w:rsidR="00CF7658" w:rsidRPr="008C171D" w:rsidRDefault="007C0292" w:rsidP="007C0292">
            <w:pPr>
              <w:jc w:val="both"/>
              <w:rPr>
                <w:b/>
              </w:rPr>
            </w:pPr>
            <w:r w:rsidRPr="008C171D">
              <w:rPr>
                <w:b/>
              </w:rPr>
              <w:t xml:space="preserve">Підготовка та подання Мінфіну пропозицій щодо удосконалення регулювання </w:t>
            </w:r>
            <w:proofErr w:type="spellStart"/>
            <w:r w:rsidRPr="008C171D">
              <w:rPr>
                <w:b/>
              </w:rPr>
              <w:t>квазіфіскальних</w:t>
            </w:r>
            <w:proofErr w:type="spellEnd"/>
            <w:r w:rsidRPr="008C171D">
              <w:rPr>
                <w:b/>
              </w:rPr>
              <w:t xml:space="preserve"> операцій. Прийняття відповідного нормативно-правого акта.</w:t>
            </w:r>
          </w:p>
          <w:p w:rsidR="00C60859" w:rsidRPr="008C171D" w:rsidRDefault="00C71BF6" w:rsidP="00A86255">
            <w:pPr>
              <w:ind w:firstLine="459"/>
              <w:jc w:val="both"/>
              <w:rPr>
                <w:lang w:eastAsia="uk-UA"/>
              </w:rPr>
            </w:pPr>
            <w:r w:rsidRPr="008C171D">
              <w:rPr>
                <w:b/>
                <w:lang w:eastAsia="uk-UA"/>
              </w:rPr>
              <w:t>Висновок</w:t>
            </w:r>
            <w:r w:rsidRPr="008C171D">
              <w:rPr>
                <w:lang w:eastAsia="uk-UA"/>
              </w:rPr>
              <w:t xml:space="preserve">: </w:t>
            </w:r>
            <w:r w:rsidR="00A86255" w:rsidRPr="008C171D">
              <w:rPr>
                <w:lang w:eastAsia="uk-UA"/>
              </w:rPr>
              <w:t>Завдання знаходиться в стадії виконання</w:t>
            </w:r>
            <w:r w:rsidRPr="008C171D">
              <w:rPr>
                <w:lang w:eastAsia="uk-UA"/>
              </w:rPr>
              <w:t xml:space="preserve">. </w:t>
            </w:r>
            <w:r w:rsidR="00A86255" w:rsidRPr="008C171D">
              <w:rPr>
                <w:lang w:eastAsia="uk-UA"/>
              </w:rPr>
              <w:t>Стан в</w:t>
            </w:r>
            <w:r w:rsidRPr="008C171D">
              <w:rPr>
                <w:lang w:eastAsia="uk-UA"/>
              </w:rPr>
              <w:t xml:space="preserve">иконання підлягає подальшому моніторингу. </w:t>
            </w:r>
            <w:r w:rsidRPr="008C171D">
              <w:rPr>
                <w:lang w:eastAsia="uk-UA"/>
              </w:rPr>
              <w:tab/>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7D4CE3" w:rsidRPr="008C171D" w:rsidRDefault="007D4CE3"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3. </w:t>
            </w:r>
            <w:r w:rsidR="00FD056C" w:rsidRPr="008C171D">
              <w:rPr>
                <w:b/>
              </w:rPr>
              <w:t xml:space="preserve">Удосконалення методики обліку </w:t>
            </w:r>
            <w:proofErr w:type="spellStart"/>
            <w:r w:rsidR="00FD056C" w:rsidRPr="008C171D">
              <w:rPr>
                <w:b/>
              </w:rPr>
              <w:t>квазіфіскальних</w:t>
            </w:r>
            <w:proofErr w:type="spellEnd"/>
            <w:r w:rsidR="00FD056C" w:rsidRPr="008C171D">
              <w:rPr>
                <w:b/>
              </w:rPr>
              <w:t xml:space="preserve"> операцій в рамках сектору загального державного управління</w:t>
            </w:r>
          </w:p>
          <w:p w:rsidR="004056A0" w:rsidRPr="008C171D" w:rsidRDefault="004056A0" w:rsidP="009835E0">
            <w:pPr>
              <w:jc w:val="both"/>
              <w:rPr>
                <w:b/>
              </w:rPr>
            </w:pP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Відповідальні за виконання</w:t>
            </w:r>
          </w:p>
        </w:tc>
        <w:tc>
          <w:tcPr>
            <w:tcW w:w="12474" w:type="dxa"/>
          </w:tcPr>
          <w:p w:rsidR="00CF7658" w:rsidRPr="008C171D" w:rsidRDefault="00CF7658" w:rsidP="009835E0">
            <w:pPr>
              <w:jc w:val="both"/>
              <w:rPr>
                <w:b/>
                <w:i/>
              </w:rPr>
            </w:pPr>
            <w:r w:rsidRPr="008C171D">
              <w:rPr>
                <w:b/>
                <w:lang w:eastAsia="uk-UA"/>
              </w:rPr>
              <w:t>Мінфін</w:t>
            </w:r>
            <w:r w:rsidR="00FD056C" w:rsidRPr="008C171D">
              <w:rPr>
                <w:b/>
                <w:lang w:eastAsia="uk-UA"/>
              </w:rPr>
              <w:t>, Казначейство, головні розпорядники коштів державного бюджету</w:t>
            </w:r>
          </w:p>
        </w:tc>
      </w:tr>
      <w:tr w:rsidR="003710A1" w:rsidRPr="008C171D" w:rsidTr="00C95525">
        <w:tc>
          <w:tcPr>
            <w:tcW w:w="2977" w:type="dxa"/>
            <w:shd w:val="clear" w:color="auto" w:fill="DBE5F1" w:themeFill="accent1" w:themeFillTint="33"/>
          </w:tcPr>
          <w:p w:rsidR="00612ED3" w:rsidRPr="008C171D" w:rsidRDefault="00237002" w:rsidP="009835E0">
            <w:pPr>
              <w:jc w:val="both"/>
              <w:rPr>
                <w:b/>
              </w:rPr>
            </w:pPr>
            <w:r w:rsidRPr="008C171D">
              <w:rPr>
                <w:b/>
              </w:rPr>
              <w:t>Інформація про термін виконання</w:t>
            </w:r>
          </w:p>
        </w:tc>
        <w:tc>
          <w:tcPr>
            <w:tcW w:w="12474" w:type="dxa"/>
          </w:tcPr>
          <w:p w:rsidR="00CF7658" w:rsidRPr="008C171D" w:rsidRDefault="00CF7658" w:rsidP="009835E0">
            <w:pPr>
              <w:jc w:val="both"/>
              <w:rPr>
                <w:b/>
                <w:i/>
              </w:rPr>
            </w:pPr>
            <w:r w:rsidRPr="008C171D">
              <w:rPr>
                <w:b/>
                <w:lang w:eastAsia="uk-UA"/>
              </w:rPr>
              <w:t xml:space="preserve">2014 – 2015 роки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результатів</w:t>
            </w:r>
          </w:p>
          <w:p w:rsidR="00CF7658" w:rsidRPr="008C171D" w:rsidRDefault="00CF7658" w:rsidP="009835E0">
            <w:pPr>
              <w:jc w:val="both"/>
              <w:rPr>
                <w:b/>
                <w:i/>
              </w:rPr>
            </w:pPr>
          </w:p>
        </w:tc>
        <w:tc>
          <w:tcPr>
            <w:tcW w:w="12474" w:type="dxa"/>
          </w:tcPr>
          <w:p w:rsidR="00CF7658" w:rsidRPr="008C171D" w:rsidRDefault="00FD056C" w:rsidP="00FD056C">
            <w:pPr>
              <w:pStyle w:val="a8"/>
              <w:jc w:val="both"/>
              <w:rPr>
                <w:b/>
                <w:sz w:val="24"/>
                <w:szCs w:val="24"/>
              </w:rPr>
            </w:pPr>
            <w:r w:rsidRPr="008C171D">
              <w:rPr>
                <w:b/>
                <w:sz w:val="24"/>
                <w:szCs w:val="24"/>
              </w:rPr>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8C171D">
              <w:rPr>
                <w:b/>
                <w:sz w:val="24"/>
                <w:szCs w:val="24"/>
              </w:rPr>
              <w:t>середньо–</w:t>
            </w:r>
            <w:proofErr w:type="spellEnd"/>
            <w:r w:rsidRPr="008C171D">
              <w:rPr>
                <w:b/>
                <w:sz w:val="24"/>
                <w:szCs w:val="24"/>
              </w:rPr>
              <w:t xml:space="preserve"> та довгостроковому періоді</w:t>
            </w:r>
          </w:p>
          <w:p w:rsidR="007D4CE3" w:rsidRPr="008C171D" w:rsidRDefault="00F30F8B" w:rsidP="00E34E75">
            <w:pPr>
              <w:ind w:firstLine="459"/>
              <w:jc w:val="both"/>
              <w:rPr>
                <w:lang w:eastAsia="uk-UA"/>
              </w:rPr>
            </w:pPr>
            <w:r w:rsidRPr="008C171D">
              <w:rPr>
                <w:u w:val="single"/>
                <w:lang w:eastAsia="uk-UA"/>
              </w:rPr>
              <w:t>Мінфін</w:t>
            </w:r>
            <w:r w:rsidRPr="008C171D">
              <w:rPr>
                <w:lang w:eastAsia="uk-UA"/>
              </w:rPr>
              <w:t>: завдання</w:t>
            </w:r>
            <w:r w:rsidR="00E41446" w:rsidRPr="008C171D">
              <w:rPr>
                <w:lang w:eastAsia="uk-UA"/>
              </w:rPr>
              <w:t xml:space="preserve"> знаходиться в стадії виконання.</w:t>
            </w:r>
          </w:p>
          <w:p w:rsidR="009E5FFA" w:rsidRPr="008C171D" w:rsidRDefault="00CD349B" w:rsidP="00E34E75">
            <w:pPr>
              <w:ind w:firstLine="459"/>
              <w:jc w:val="both"/>
              <w:rPr>
                <w:bCs/>
              </w:rPr>
            </w:pPr>
            <w:r w:rsidRPr="008C171D">
              <w:rPr>
                <w:u w:val="single"/>
              </w:rPr>
              <w:t xml:space="preserve">ДННУ «Академія фінансового управління»: </w:t>
            </w:r>
            <w:r w:rsidRPr="008C171D">
              <w:rPr>
                <w:bCs/>
              </w:rPr>
              <w:t xml:space="preserve">Здійснено аналіз поточного стану щодо здійснення </w:t>
            </w:r>
            <w:proofErr w:type="spellStart"/>
            <w:r w:rsidRPr="008C171D">
              <w:rPr>
                <w:bCs/>
              </w:rPr>
              <w:t>квазіфіскальних</w:t>
            </w:r>
            <w:proofErr w:type="spellEnd"/>
            <w:r w:rsidRPr="008C171D">
              <w:rPr>
                <w:bCs/>
              </w:rPr>
              <w:t xml:space="preserve"> операцій, зокрема на підприємствах НАК «Нафтогаз України», Укравтодор та інших. </w:t>
            </w:r>
          </w:p>
          <w:p w:rsidR="00CD349B" w:rsidRPr="008C171D" w:rsidRDefault="00CD349B" w:rsidP="00E34E75">
            <w:pPr>
              <w:ind w:firstLine="459"/>
              <w:jc w:val="both"/>
              <w:rPr>
                <w:lang w:eastAsia="uk-UA"/>
              </w:rPr>
            </w:pPr>
            <w:r w:rsidRPr="008C171D">
              <w:rPr>
                <w:bCs/>
              </w:rPr>
              <w:t xml:space="preserve">Проаналізовано втрати бюджету від здійснення </w:t>
            </w:r>
            <w:proofErr w:type="spellStart"/>
            <w:r w:rsidRPr="008C171D">
              <w:rPr>
                <w:bCs/>
              </w:rPr>
              <w:t>квазіфіскальних</w:t>
            </w:r>
            <w:proofErr w:type="spellEnd"/>
            <w:r w:rsidRPr="008C171D">
              <w:rPr>
                <w:bCs/>
              </w:rPr>
              <w:t xml:space="preserve"> операцій та їх особливості. Визначено методологічні підходи щодо запровадження ефективного обліку </w:t>
            </w:r>
            <w:proofErr w:type="spellStart"/>
            <w:r w:rsidRPr="008C171D">
              <w:rPr>
                <w:lang w:eastAsia="uk-UA"/>
              </w:rPr>
              <w:t>квазіфіскальних</w:t>
            </w:r>
            <w:proofErr w:type="spellEnd"/>
            <w:r w:rsidRPr="008C171D">
              <w:rPr>
                <w:lang w:eastAsia="uk-UA"/>
              </w:rPr>
              <w:t xml:space="preserve"> операцій сектору загального державного управління</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p w:rsidR="00612ED3" w:rsidRPr="008C171D" w:rsidRDefault="00612ED3" w:rsidP="009835E0">
            <w:pPr>
              <w:jc w:val="both"/>
              <w:rPr>
                <w:b/>
              </w:rPr>
            </w:pPr>
          </w:p>
        </w:tc>
        <w:tc>
          <w:tcPr>
            <w:tcW w:w="12474" w:type="dxa"/>
          </w:tcPr>
          <w:p w:rsidR="00CF7658" w:rsidRPr="008C171D" w:rsidRDefault="00FD056C" w:rsidP="00FD056C">
            <w:pPr>
              <w:jc w:val="both"/>
              <w:rPr>
                <w:b/>
              </w:rPr>
            </w:pPr>
            <w:r w:rsidRPr="008C171D">
              <w:rPr>
                <w:b/>
              </w:rPr>
              <w:t xml:space="preserve">Підготовка та подання Мінфіну пропозицій щодо удосконалення методики обліку </w:t>
            </w:r>
            <w:proofErr w:type="spellStart"/>
            <w:r w:rsidRPr="008C171D">
              <w:rPr>
                <w:b/>
              </w:rPr>
              <w:t>квазіфіскальних</w:t>
            </w:r>
            <w:proofErr w:type="spellEnd"/>
            <w:r w:rsidRPr="008C171D">
              <w:rPr>
                <w:b/>
              </w:rPr>
              <w:t xml:space="preserve"> операцій в сфері державного управління. Прийняття відповідного нормативно-правого акта.</w:t>
            </w:r>
          </w:p>
          <w:p w:rsidR="00F30F8B" w:rsidRPr="008C171D" w:rsidRDefault="00F30F8B" w:rsidP="00F30F8B">
            <w:pPr>
              <w:ind w:firstLine="459"/>
              <w:jc w:val="both"/>
              <w:rPr>
                <w:lang w:eastAsia="uk-UA"/>
              </w:rPr>
            </w:pPr>
            <w:r w:rsidRPr="008C171D">
              <w:rPr>
                <w:u w:val="single"/>
                <w:lang w:eastAsia="uk-UA"/>
              </w:rPr>
              <w:t>Мінфін</w:t>
            </w:r>
            <w:r w:rsidRPr="008C171D">
              <w:rPr>
                <w:lang w:eastAsia="uk-UA"/>
              </w:rPr>
              <w:t xml:space="preserve">: завдання знаходиться в стадії виконання </w:t>
            </w:r>
          </w:p>
          <w:p w:rsidR="00CD349B" w:rsidRPr="008C171D" w:rsidRDefault="00CD349B" w:rsidP="00F30F8B">
            <w:pPr>
              <w:ind w:firstLine="459"/>
              <w:jc w:val="both"/>
              <w:rPr>
                <w:lang w:eastAsia="uk-UA"/>
              </w:rPr>
            </w:pPr>
            <w:r w:rsidRPr="008C171D">
              <w:rPr>
                <w:u w:val="single"/>
              </w:rPr>
              <w:t xml:space="preserve">ДННУ «Академія фінансового управління»: </w:t>
            </w:r>
            <w:r w:rsidRPr="008C171D">
              <w:t xml:space="preserve">Аналітична записка «Дослідження впливу </w:t>
            </w:r>
            <w:proofErr w:type="spellStart"/>
            <w:r w:rsidRPr="008C171D">
              <w:t>квазіфіскальних</w:t>
            </w:r>
            <w:proofErr w:type="spellEnd"/>
            <w:r w:rsidRPr="008C171D">
              <w:t xml:space="preserve"> операцій на зростання обсягу умовних зобов’язань та боргову політику».</w:t>
            </w:r>
          </w:p>
          <w:p w:rsidR="0034012F" w:rsidRPr="008C171D" w:rsidRDefault="00A86255" w:rsidP="00A86255">
            <w:pPr>
              <w:ind w:left="459"/>
              <w:jc w:val="both"/>
              <w:rPr>
                <w:lang w:eastAsia="uk-UA"/>
              </w:rPr>
            </w:pPr>
            <w:r w:rsidRPr="008C171D">
              <w:rPr>
                <w:b/>
                <w:lang w:eastAsia="uk-UA"/>
              </w:rPr>
              <w:lastRenderedPageBreak/>
              <w:t>Висновок</w:t>
            </w:r>
            <w:r w:rsidRPr="008C171D">
              <w:rPr>
                <w:lang w:eastAsia="uk-UA"/>
              </w:rPr>
              <w:t xml:space="preserve">: Завдання знаходиться в стадії виконання. Стан виконання підлягає подальшому моніторингу. </w:t>
            </w:r>
            <w:r w:rsidRPr="008C171D">
              <w:rPr>
                <w:lang w:eastAsia="uk-UA"/>
              </w:rPr>
              <w:tab/>
            </w:r>
            <w:r w:rsidR="00F30F8B" w:rsidRPr="008C171D">
              <w:rPr>
                <w:lang w:eastAsia="uk-UA"/>
              </w:rPr>
              <w:t xml:space="preserve">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4. </w:t>
            </w:r>
            <w:r w:rsidR="00FD056C" w:rsidRPr="008C171D">
              <w:rPr>
                <w:b/>
              </w:rPr>
              <w:t xml:space="preserve">Запровадження спеціальних форм звітності для суб’єктів проведення </w:t>
            </w:r>
            <w:proofErr w:type="spellStart"/>
            <w:r w:rsidR="00FD056C" w:rsidRPr="008C171D">
              <w:rPr>
                <w:b/>
              </w:rPr>
              <w:t>квазіфіскальних</w:t>
            </w:r>
            <w:proofErr w:type="spellEnd"/>
            <w:r w:rsidR="00FD056C" w:rsidRPr="008C171D">
              <w:rPr>
                <w:b/>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w:t>
            </w:r>
            <w:r w:rsidR="001B511A" w:rsidRPr="008C171D">
              <w:rPr>
                <w:b/>
              </w:rPr>
              <w:t>нсовий результат таких операцій</w:t>
            </w:r>
          </w:p>
        </w:tc>
      </w:tr>
      <w:tr w:rsidR="003710A1" w:rsidRPr="008C171D" w:rsidTr="00C95525">
        <w:tc>
          <w:tcPr>
            <w:tcW w:w="2977" w:type="dxa"/>
            <w:shd w:val="clear" w:color="auto" w:fill="DBE5F1" w:themeFill="accent1" w:themeFillTint="33"/>
          </w:tcPr>
          <w:p w:rsidR="00612ED3" w:rsidRPr="008C171D" w:rsidRDefault="00CF7658" w:rsidP="00EE4003">
            <w:pPr>
              <w:jc w:val="both"/>
              <w:rPr>
                <w:b/>
              </w:rPr>
            </w:pPr>
            <w:r w:rsidRPr="008C171D">
              <w:rPr>
                <w:b/>
              </w:rPr>
              <w:t>Відповідальні за виконання</w:t>
            </w:r>
          </w:p>
        </w:tc>
        <w:tc>
          <w:tcPr>
            <w:tcW w:w="12474" w:type="dxa"/>
          </w:tcPr>
          <w:p w:rsidR="00CF7658" w:rsidRPr="008C171D" w:rsidRDefault="00CF7658" w:rsidP="009835E0">
            <w:pPr>
              <w:jc w:val="both"/>
              <w:rPr>
                <w:b/>
                <w:i/>
              </w:rPr>
            </w:pPr>
            <w:r w:rsidRPr="008C171D">
              <w:rPr>
                <w:b/>
                <w:lang w:eastAsia="uk-UA"/>
              </w:rPr>
              <w:t>Мінфін</w:t>
            </w:r>
            <w:r w:rsidR="00FD056C" w:rsidRPr="008C171D">
              <w:rPr>
                <w:b/>
                <w:lang w:eastAsia="uk-UA"/>
              </w:rPr>
              <w:t xml:space="preserve">, Казначейство, </w:t>
            </w:r>
            <w:r w:rsidR="001D4F36" w:rsidRPr="008C171D">
              <w:rPr>
                <w:b/>
                <w:lang w:eastAsia="uk-UA"/>
              </w:rPr>
              <w:t xml:space="preserve">головні </w:t>
            </w:r>
            <w:r w:rsidR="00FD056C" w:rsidRPr="008C171D">
              <w:rPr>
                <w:b/>
                <w:lang w:eastAsia="uk-UA"/>
              </w:rPr>
              <w:t>розпорядники коштів державного бюджету</w:t>
            </w:r>
          </w:p>
        </w:tc>
      </w:tr>
      <w:tr w:rsidR="003710A1" w:rsidRPr="008C171D" w:rsidTr="00C95525">
        <w:tc>
          <w:tcPr>
            <w:tcW w:w="2977" w:type="dxa"/>
            <w:shd w:val="clear" w:color="auto" w:fill="DBE5F1" w:themeFill="accent1" w:themeFillTint="33"/>
          </w:tcPr>
          <w:p w:rsidR="00612ED3" w:rsidRPr="008C171D" w:rsidRDefault="009A179F" w:rsidP="009835E0">
            <w:pPr>
              <w:jc w:val="both"/>
              <w:rPr>
                <w:b/>
              </w:rPr>
            </w:pPr>
            <w:r w:rsidRPr="008C171D">
              <w:rPr>
                <w:b/>
              </w:rPr>
              <w:t>Інформація про термін виконання</w:t>
            </w:r>
          </w:p>
        </w:tc>
        <w:tc>
          <w:tcPr>
            <w:tcW w:w="12474" w:type="dxa"/>
          </w:tcPr>
          <w:p w:rsidR="00CF7658" w:rsidRPr="008C171D" w:rsidRDefault="00CF7658" w:rsidP="009835E0">
            <w:pPr>
              <w:jc w:val="both"/>
              <w:rPr>
                <w:b/>
                <w:i/>
              </w:rPr>
            </w:pPr>
            <w:r w:rsidRPr="008C171D">
              <w:rPr>
                <w:b/>
                <w:lang w:eastAsia="uk-UA"/>
              </w:rPr>
              <w:t xml:space="preserve">2014 – 2015 роки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результатів</w:t>
            </w:r>
          </w:p>
          <w:p w:rsidR="00CF7658" w:rsidRPr="008C171D" w:rsidRDefault="00CF7658" w:rsidP="009835E0">
            <w:pPr>
              <w:jc w:val="both"/>
              <w:rPr>
                <w:b/>
                <w:i/>
              </w:rPr>
            </w:pPr>
          </w:p>
        </w:tc>
        <w:tc>
          <w:tcPr>
            <w:tcW w:w="12474" w:type="dxa"/>
          </w:tcPr>
          <w:p w:rsidR="00CF7658" w:rsidRPr="008C171D" w:rsidRDefault="00FD056C" w:rsidP="009835E0">
            <w:pPr>
              <w:pStyle w:val="a8"/>
              <w:jc w:val="both"/>
              <w:rPr>
                <w:b/>
                <w:sz w:val="24"/>
                <w:szCs w:val="24"/>
                <w:lang w:eastAsia="uk-UA"/>
              </w:rPr>
            </w:pPr>
            <w:r w:rsidRPr="008C171D">
              <w:rPr>
                <w:b/>
                <w:sz w:val="24"/>
                <w:szCs w:val="24"/>
                <w:lang w:eastAsia="uk-UA"/>
              </w:rPr>
              <w:t xml:space="preserve">Підвищення якості обліку </w:t>
            </w:r>
            <w:proofErr w:type="spellStart"/>
            <w:r w:rsidRPr="008C171D">
              <w:rPr>
                <w:b/>
                <w:sz w:val="24"/>
                <w:szCs w:val="24"/>
                <w:lang w:eastAsia="uk-UA"/>
              </w:rPr>
              <w:t>квазфіскальних</w:t>
            </w:r>
            <w:proofErr w:type="spellEnd"/>
            <w:r w:rsidRPr="008C171D">
              <w:rPr>
                <w:b/>
                <w:sz w:val="24"/>
                <w:szCs w:val="24"/>
                <w:lang w:eastAsia="uk-UA"/>
              </w:rPr>
              <w:t xml:space="preserve"> операцій</w:t>
            </w:r>
          </w:p>
          <w:p w:rsidR="00B06F9C" w:rsidRPr="008C171D" w:rsidRDefault="00F7374D" w:rsidP="00EE4003">
            <w:pPr>
              <w:ind w:firstLine="459"/>
              <w:jc w:val="both"/>
              <w:rPr>
                <w:b/>
                <w:lang w:eastAsia="uk-UA"/>
              </w:rPr>
            </w:pPr>
            <w:r w:rsidRPr="008C171D">
              <w:rPr>
                <w:u w:val="single"/>
                <w:lang w:eastAsia="uk-UA"/>
              </w:rPr>
              <w:t>ДКС</w:t>
            </w:r>
            <w:r w:rsidR="00B06F9C" w:rsidRPr="008C171D">
              <w:rPr>
                <w:lang w:eastAsia="uk-UA"/>
              </w:rPr>
              <w:t xml:space="preserve">: </w:t>
            </w:r>
            <w:r w:rsidR="007842A6" w:rsidRPr="008C171D">
              <w:rPr>
                <w:lang w:eastAsia="uk-UA"/>
              </w:rPr>
              <w:t>п</w:t>
            </w:r>
            <w:r w:rsidRPr="008C171D">
              <w:t xml:space="preserve">ропозиції щодо удосконалення звітності про виконання бюджетів будуть надані Казначейством України після вирішення питання щодо методики обліку </w:t>
            </w:r>
            <w:proofErr w:type="spellStart"/>
            <w:r w:rsidRPr="008C171D">
              <w:t>квазіфіскальних</w:t>
            </w:r>
            <w:proofErr w:type="spellEnd"/>
            <w:r w:rsidRPr="008C171D">
              <w:t xml:space="preserve"> операцій в частині обліку гарантійних операцій, які пов’язані з настанням випадків за борговими зобов’язаннями суб’єктів господарювання – резидентів.</w:t>
            </w:r>
            <w:r w:rsidRPr="008C171D">
              <w:rPr>
                <w:b/>
                <w:lang w:eastAsia="uk-UA"/>
              </w:rPr>
              <w:t xml:space="preserve"> </w:t>
            </w:r>
          </w:p>
          <w:p w:rsidR="003710A1" w:rsidRPr="008C171D" w:rsidRDefault="003710A1" w:rsidP="007D4CE3">
            <w:pPr>
              <w:ind w:firstLine="459"/>
              <w:jc w:val="both"/>
              <w:rPr>
                <w:b/>
                <w:lang w:eastAsia="uk-UA"/>
              </w:rPr>
            </w:pP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p w:rsidR="00612ED3" w:rsidRPr="008C171D" w:rsidRDefault="00612ED3" w:rsidP="009835E0">
            <w:pPr>
              <w:jc w:val="both"/>
              <w:rPr>
                <w:b/>
              </w:rPr>
            </w:pPr>
          </w:p>
        </w:tc>
        <w:tc>
          <w:tcPr>
            <w:tcW w:w="12474" w:type="dxa"/>
          </w:tcPr>
          <w:p w:rsidR="00CF7658" w:rsidRPr="008C171D" w:rsidRDefault="00FD056C" w:rsidP="009835E0">
            <w:pPr>
              <w:jc w:val="both"/>
              <w:rPr>
                <w:b/>
              </w:rPr>
            </w:pPr>
            <w:r w:rsidRPr="008C171D">
              <w:rPr>
                <w:b/>
              </w:rPr>
              <w:t xml:space="preserve">Підготовка та подання Мінфіну пропозицій щодо запровадження спеціальних форм звітності для суб’єктів проведення </w:t>
            </w:r>
            <w:proofErr w:type="spellStart"/>
            <w:r w:rsidRPr="008C171D">
              <w:rPr>
                <w:b/>
              </w:rPr>
              <w:t>квазіфіскальних</w:t>
            </w:r>
            <w:proofErr w:type="spellEnd"/>
            <w:r w:rsidRPr="008C171D">
              <w:rPr>
                <w:b/>
              </w:rPr>
              <w:t xml:space="preserve"> операцій</w:t>
            </w:r>
          </w:p>
          <w:p w:rsidR="00A86255" w:rsidRPr="008C171D" w:rsidRDefault="00A86255" w:rsidP="00B06F9C">
            <w:pPr>
              <w:ind w:firstLine="459"/>
              <w:jc w:val="both"/>
              <w:rPr>
                <w:lang w:eastAsia="uk-UA"/>
              </w:rPr>
            </w:pPr>
            <w:r w:rsidRPr="008C171D">
              <w:rPr>
                <w:b/>
                <w:lang w:eastAsia="uk-UA"/>
              </w:rPr>
              <w:t>Висновок</w:t>
            </w:r>
            <w:r w:rsidRPr="008C171D">
              <w:rPr>
                <w:lang w:eastAsia="uk-UA"/>
              </w:rPr>
              <w:t xml:space="preserve">: Завдання знаходиться в стадії виконання. Стан виконання підлягає подальшому моніторингу. </w:t>
            </w:r>
            <w:r w:rsidRPr="008C171D">
              <w:rPr>
                <w:lang w:eastAsia="uk-UA"/>
              </w:rPr>
              <w:tab/>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6279F3" w:rsidRPr="008C171D" w:rsidRDefault="006279F3"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1D4F36">
            <w:pPr>
              <w:jc w:val="both"/>
              <w:rPr>
                <w:b/>
              </w:rPr>
            </w:pPr>
            <w:r w:rsidRPr="008C171D">
              <w:rPr>
                <w:b/>
                <w:lang w:eastAsia="uk-UA"/>
              </w:rPr>
              <w:t xml:space="preserve">6. </w:t>
            </w:r>
            <w:r w:rsidR="001D4F36" w:rsidRPr="008C171D">
              <w:rPr>
                <w:b/>
              </w:rPr>
              <w:t xml:space="preserve">Включення інформації про </w:t>
            </w:r>
            <w:proofErr w:type="spellStart"/>
            <w:r w:rsidR="001D4F36" w:rsidRPr="008C171D">
              <w:rPr>
                <w:b/>
              </w:rPr>
              <w:t>квазіфіскальні</w:t>
            </w:r>
            <w:proofErr w:type="spellEnd"/>
            <w:r w:rsidR="001D4F36" w:rsidRPr="008C171D">
              <w:rPr>
                <w:b/>
              </w:rPr>
              <w:t xml:space="preserve"> операції до складу матеріалів, які подаються з проектом бюджету </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Відповідальні за виконання</w:t>
            </w:r>
          </w:p>
        </w:tc>
        <w:tc>
          <w:tcPr>
            <w:tcW w:w="12474" w:type="dxa"/>
          </w:tcPr>
          <w:p w:rsidR="00CF7658" w:rsidRPr="008C171D" w:rsidRDefault="001D4F36" w:rsidP="009835E0">
            <w:pPr>
              <w:jc w:val="both"/>
              <w:rPr>
                <w:b/>
                <w:i/>
              </w:rPr>
            </w:pPr>
            <w:r w:rsidRPr="008C171D">
              <w:rPr>
                <w:b/>
                <w:lang w:eastAsia="uk-UA"/>
              </w:rPr>
              <w:t>Мінфін, головні розпорядники коштів державного бюджету</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Інформація про термін виконання</w:t>
            </w:r>
          </w:p>
        </w:tc>
        <w:tc>
          <w:tcPr>
            <w:tcW w:w="12474" w:type="dxa"/>
          </w:tcPr>
          <w:p w:rsidR="00CF7658" w:rsidRPr="008C171D" w:rsidRDefault="00E25753" w:rsidP="009835E0">
            <w:pPr>
              <w:jc w:val="both"/>
              <w:rPr>
                <w:b/>
                <w:i/>
              </w:rPr>
            </w:pPr>
            <w:r w:rsidRPr="008C171D">
              <w:rPr>
                <w:b/>
                <w:lang w:eastAsia="uk-UA"/>
              </w:rPr>
              <w:t>2014 – 2015 роки</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w:t>
            </w:r>
            <w:r w:rsidR="00524EDF" w:rsidRPr="008C171D">
              <w:rPr>
                <w:b/>
              </w:rPr>
              <w:t>ів</w:t>
            </w:r>
          </w:p>
        </w:tc>
        <w:tc>
          <w:tcPr>
            <w:tcW w:w="12474" w:type="dxa"/>
          </w:tcPr>
          <w:p w:rsidR="001D4F36" w:rsidRPr="008C171D"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171D">
              <w:rPr>
                <w:b/>
              </w:rPr>
              <w:t>Підвищення ефективності використання фінансових і матеріальних ресурсів держави та прозорість бюджетного процесу</w:t>
            </w:r>
          </w:p>
          <w:p w:rsidR="001E0353" w:rsidRPr="008C171D" w:rsidRDefault="001E0353" w:rsidP="001E0353">
            <w:pPr>
              <w:ind w:firstLine="459"/>
              <w:jc w:val="both"/>
            </w:pPr>
            <w:proofErr w:type="spellStart"/>
            <w:r w:rsidRPr="008C171D">
              <w:rPr>
                <w:u w:val="single"/>
                <w:lang w:eastAsia="uk-UA"/>
              </w:rPr>
              <w:t>Мінрегіон</w:t>
            </w:r>
            <w:proofErr w:type="spellEnd"/>
            <w:r w:rsidRPr="008C171D">
              <w:rPr>
                <w:u w:val="single"/>
                <w:lang w:eastAsia="uk-UA"/>
              </w:rPr>
              <w:t xml:space="preserve">: </w:t>
            </w:r>
            <w:proofErr w:type="spellStart"/>
            <w:r w:rsidRPr="008C171D">
              <w:rPr>
                <w:bCs/>
              </w:rPr>
              <w:t>Мінрегіон</w:t>
            </w:r>
            <w:proofErr w:type="spellEnd"/>
            <w:r w:rsidRPr="008C171D">
              <w:rPr>
                <w:bCs/>
              </w:rPr>
              <w:t xml:space="preserve"> щорічно надає Мінфіну України пропозиції до </w:t>
            </w:r>
            <w:r w:rsidRPr="008C171D">
              <w:t>проекту державного бюджету</w:t>
            </w:r>
            <w:r w:rsidRPr="008C171D">
              <w:rPr>
                <w:bCs/>
              </w:rPr>
              <w:t xml:space="preserve"> щодо надання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1E0353" w:rsidRPr="008C171D" w:rsidRDefault="001E0353" w:rsidP="001E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8C171D">
              <w:rPr>
                <w:bCs/>
              </w:rPr>
              <w:t>Мінрегіон</w:t>
            </w:r>
            <w:proofErr w:type="spellEnd"/>
            <w:r w:rsidRPr="008C171D">
              <w:rPr>
                <w:bCs/>
              </w:rPr>
              <w:t xml:space="preserve"> листом від 24.07.2014 №</w:t>
            </w:r>
            <w:r w:rsidRPr="008C171D">
              <w:t> </w:t>
            </w:r>
            <w:r w:rsidRPr="008C171D">
              <w:rPr>
                <w:bCs/>
              </w:rPr>
              <w:t xml:space="preserve">7/7-11477 надав Мінфіну пропозиції щодо поточних та капітальних видатків із загального та спеціального фонду. Законом України «Про Державний бюджет України на 2014 рік», із змінами  </w:t>
            </w:r>
            <w:r w:rsidRPr="008C171D">
              <w:rPr>
                <w:bCs/>
              </w:rPr>
              <w:lastRenderedPageBreak/>
              <w:t>передбачено різницю в</w:t>
            </w:r>
            <w:r w:rsidR="00D85267" w:rsidRPr="008C171D">
              <w:rPr>
                <w:bCs/>
              </w:rPr>
              <w:t xml:space="preserve"> тарифах 14 017,7 млн. гривень.</w:t>
            </w:r>
          </w:p>
          <w:p w:rsidR="00BA3C98" w:rsidRPr="008C171D" w:rsidRDefault="00397B4A" w:rsidP="0027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За даними облдержадміністрацій, з врахуванням часткового приведення тарифів на послуги з теплопостачання, з водопостачання до економічно обґрунтованого рівня, </w:t>
            </w:r>
            <w:r w:rsidR="00BA3C98" w:rsidRPr="008C171D">
              <w:t>станом на 01.07.2015 різниця в тарифах становить 5 607,2 млн. гривень.</w:t>
            </w:r>
            <w:r w:rsidRPr="008C171D">
              <w:t xml:space="preserve"> Водночас</w:t>
            </w:r>
            <w:r w:rsidR="00F71FA5" w:rsidRPr="008C171D">
              <w:t>,</w:t>
            </w:r>
            <w:r w:rsidRPr="008C171D">
              <w:t xml:space="preserve"> заборгованість з різниці в тарифах, яка утворилась у минулих роках і станом на 01.01.2015 не профінансована, становить 4 646,4 млн. гривень. </w:t>
            </w:r>
            <w:r w:rsidR="00BA3C98" w:rsidRPr="008C171D">
              <w:t>Станом на 01.07.2015 додатково необхідно -  2 707,2 млн. грн. (4 646,4+960,8- 2 900 = 2 707,2).</w:t>
            </w:r>
          </w:p>
          <w:p w:rsidR="004461AA" w:rsidRPr="008C171D" w:rsidRDefault="004461AA" w:rsidP="0027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bCs/>
              </w:rPr>
            </w:pPr>
            <w:r w:rsidRPr="008C171D">
              <w:rPr>
                <w:bCs/>
              </w:rPr>
              <w:t>На 2015 рік передбачено 5 600,0 млн. гривень.</w:t>
            </w:r>
          </w:p>
          <w:p w:rsidR="004461AA" w:rsidRPr="008C171D" w:rsidRDefault="004461AA" w:rsidP="0044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За даними облдержадміністрацій, з врахуванням часткового приведення тарифів на послуги з теплопостачання, з водопостачання до економічно обґрунтованого рівня, станом на 01.10.2015 різниця в тарифах становить 6 930 млн. гривень. Станом на 01.10.2015 додатково необхідно -  1 330 млн. грн. (6 930 – 5 600 = 1 330).</w:t>
            </w:r>
          </w:p>
          <w:p w:rsidR="005D0C8A" w:rsidRPr="008C171D" w:rsidRDefault="005D0C8A" w:rsidP="005D0C8A">
            <w:pPr>
              <w:ind w:firstLine="459"/>
              <w:jc w:val="both"/>
            </w:pPr>
            <w:proofErr w:type="spellStart"/>
            <w:r w:rsidRPr="008C171D">
              <w:rPr>
                <w:u w:val="single"/>
              </w:rPr>
              <w:t>Міненерговугілля</w:t>
            </w:r>
            <w:proofErr w:type="spellEnd"/>
            <w:r w:rsidRPr="008C171D">
              <w:t xml:space="preserve">: З метою скорочення заборгованості теплопостачальних та </w:t>
            </w:r>
            <w:proofErr w:type="spellStart"/>
            <w:r w:rsidRPr="008C171D">
              <w:t>теплогенеруючих</w:t>
            </w:r>
            <w:proofErr w:type="spellEnd"/>
            <w:r w:rsidRPr="008C171D">
              <w:t xml:space="preserve"> організацій за спожитий природний газ та створення сприятливих умов для підготовки до опалювального періоду 2015/2016 року, </w:t>
            </w:r>
            <w:proofErr w:type="spellStart"/>
            <w:r w:rsidRPr="008C171D">
              <w:t>Міненерговугілля</w:t>
            </w:r>
            <w:proofErr w:type="spellEnd"/>
            <w:r w:rsidRPr="008C171D">
              <w:t xml:space="preserve"> вважає доцільним при внесенні змін до Закону України «Про Державний бюджет України на 2015 рік» (за підсумками І півріччя) визначити реальні джерела фінансування видатків та механізми погашення заборгованості з різниці в тарифах на теплову енергію для населення.</w:t>
            </w:r>
          </w:p>
          <w:p w:rsidR="005D0C8A" w:rsidRPr="008C171D" w:rsidRDefault="005D0C8A" w:rsidP="005D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8C171D">
              <w:t>Міненерговуггіля</w:t>
            </w:r>
            <w:proofErr w:type="spellEnd"/>
            <w:r w:rsidRPr="008C171D">
              <w:t xml:space="preserve"> вважає, що за існуючих обставин реальним джерелом фінансування видатків на погашення заборгованості з різниці в тарифах на теплову енергію для населення можуть бути кошти, залучені до спеціального фонду Державного бюджету шляхом випуску і розміщення Міністерством фінансів України облігацій внутрішньої державної позики (аналогічно механізму, передбаченому статтею 16 Закону України «Про Державний бюджет України на 2014 рік» та успішно застосованому у минулому році).</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Зважаючи на дефіцит обігових коштів (спричинений державним регулюванням цін на природний газ та тарифів на теплову енергію для населення, незадовільним станом розрахунків споживачів, у першу чергу </w:t>
            </w:r>
            <w:proofErr w:type="spellStart"/>
            <w:r w:rsidRPr="008C171D">
              <w:t>теплогенеруючих</w:t>
            </w:r>
            <w:proofErr w:type="spellEnd"/>
            <w:r w:rsidRPr="008C171D">
              <w:t xml:space="preserve"> підприємств за отриманий природний газ, зменшенням обсягів реалізації природного газу) та обов'язковість і необхідність збалансування грошових потоків Компанії для виконання платіжних зобов'язань за імпортований природний газ, проведення розрахунків з бюджетом та за діючими кредитними договорами Національна акціонерна компанія «Нафтогаз України» планує у 2016-2018 роках залучати кредитні ресурси.</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Однак, враховуючи зниження кредитного рейтингу Компанії; значне кредитне навантаження; відсутність у Компанії ліквідної та прийнятної для банківських установ застави залучення кредитних коштів для Компанії можливе лише за умови надання в якості забезпечення виконання зобов’язань за кредитними договорами державних гарантій.</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Зважаючи на викладене, та приймаючи до уваги зміни в структурі реалізації природного газу, що набули чинності з 1 жовтня 2015 року відповідно до Закону України від 09.04.2015 № 329-VIII "Про ринок природного газу", </w:t>
            </w:r>
            <w:r w:rsidRPr="008C171D">
              <w:br/>
              <w:t xml:space="preserve">з метою належного виконання зобов’язань Компанії у проекті Державного бюджету України на 2016 рік необхідно передбачити можливість надання державних гарантій для забезпечення виконання зобов'язань Національної акціонерної компанії «Нафтогаз України» за діючими кредитними договорами з державними банками, а також реструктуризації облігацій Компанії з терміном погашення у 2016 році на загальну суму щонайменше 34 182,3 млн. </w:t>
            </w:r>
            <w:r w:rsidRPr="008C171D">
              <w:lastRenderedPageBreak/>
              <w:t xml:space="preserve">грн.(виходячи з прогнозного курсу на 2016 рік 24,4 грн. / дол. США), у т.ч.: </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 для рефінансування заборгованості у сумі 14 917,3 млн. грн. перед </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АТ "Ощадбанк";</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 для рефінансування заборгованості у сумі </w:t>
            </w:r>
            <w:proofErr w:type="spellStart"/>
            <w:r w:rsidRPr="008C171D">
              <w:t>екв</w:t>
            </w:r>
            <w:proofErr w:type="spellEnd"/>
            <w:r w:rsidRPr="008C171D">
              <w:t xml:space="preserve">. 10 073,2 млн. грн. </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(423,0 млн. грн. та 395,5 млн. дол. США) перед АТ "Укрексімбанк";</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 для рефінансування заборгованості у сумі </w:t>
            </w:r>
            <w:proofErr w:type="spellStart"/>
            <w:r w:rsidRPr="008C171D">
              <w:t>екв</w:t>
            </w:r>
            <w:proofErr w:type="spellEnd"/>
            <w:r w:rsidRPr="008C171D">
              <w:t xml:space="preserve">. 4 391,8 млн. грн. </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(3 489,0 млн. грн. та 37,0 млн. дол. США) перед АБ "</w:t>
            </w:r>
            <w:proofErr w:type="spellStart"/>
            <w:r w:rsidRPr="008C171D">
              <w:t>Укргазбанк</w:t>
            </w:r>
            <w:proofErr w:type="spellEnd"/>
            <w:r w:rsidRPr="008C171D">
              <w:t>";</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для рефінансування погашення забезпечених державною гарантією облігацій Компанії – 4 800,0 млн. гривень.</w:t>
            </w:r>
          </w:p>
          <w:p w:rsidR="004F79C4" w:rsidRPr="008C171D" w:rsidRDefault="004F79C4" w:rsidP="004F7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 xml:space="preserve"> З метою повного задоволення потреб українських споживачів в енергоресурсах та створення передумов для сталого проходження осінньо-зимового періоду, у проекті Державного бюджету України на 2016 рік необхідно передбачити формування стабілізаційного (резервного) енергетичного фонду у розмірі 1 000,0 млн. дол. США за рахунок коштів запозичень, що можуть бути залучені під державні гарантії для закупівлі імпортованого природного газу, послуг з приєднання та доступу до газотранспортних мереж, з транспортування та зберігання природного газу.</w:t>
            </w:r>
          </w:p>
          <w:p w:rsidR="000C1AC0" w:rsidRPr="008C171D" w:rsidRDefault="004F79C4" w:rsidP="0057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Зазначена пропозиція надан</w:t>
            </w:r>
            <w:r w:rsidR="00572528" w:rsidRPr="008C171D">
              <w:t>а Мінфіну листом від 19.08.2015.</w:t>
            </w:r>
          </w:p>
        </w:tc>
      </w:tr>
      <w:tr w:rsidR="003710A1" w:rsidRPr="008C171D" w:rsidTr="00C95525">
        <w:tc>
          <w:tcPr>
            <w:tcW w:w="2977" w:type="dxa"/>
            <w:shd w:val="clear" w:color="auto" w:fill="DBE5F1" w:themeFill="accent1" w:themeFillTint="33"/>
          </w:tcPr>
          <w:p w:rsidR="00CF7658" w:rsidRPr="008C171D" w:rsidRDefault="00CF7658" w:rsidP="009835E0">
            <w:pPr>
              <w:jc w:val="both"/>
              <w:rPr>
                <w:b/>
              </w:rPr>
            </w:pPr>
            <w:r w:rsidRPr="008C171D">
              <w:rPr>
                <w:b/>
              </w:rPr>
              <w:lastRenderedPageBreak/>
              <w:t xml:space="preserve">Розгорнута інформація про досягнення Індикатору оцінки </w:t>
            </w:r>
          </w:p>
        </w:tc>
        <w:tc>
          <w:tcPr>
            <w:tcW w:w="12474" w:type="dxa"/>
          </w:tcPr>
          <w:p w:rsidR="00CF7658" w:rsidRPr="008C171D" w:rsidRDefault="001D4F36" w:rsidP="009835E0">
            <w:pPr>
              <w:jc w:val="both"/>
              <w:rPr>
                <w:b/>
              </w:rPr>
            </w:pPr>
            <w:r w:rsidRPr="008C171D">
              <w:rPr>
                <w:b/>
              </w:rPr>
              <w:t>Підготовка та подання Мінфіну пропозицій до проекту бюджету</w:t>
            </w:r>
          </w:p>
          <w:p w:rsidR="00B06F9C" w:rsidRPr="008C171D" w:rsidRDefault="00F65C10" w:rsidP="00062503">
            <w:pPr>
              <w:ind w:firstLine="459"/>
              <w:jc w:val="both"/>
              <w:rPr>
                <w:lang w:eastAsia="uk-UA"/>
              </w:rPr>
            </w:pPr>
            <w:r w:rsidRPr="008C171D">
              <w:rPr>
                <w:u w:val="single"/>
                <w:lang w:eastAsia="uk-UA"/>
              </w:rPr>
              <w:t>Мінфін</w:t>
            </w:r>
            <w:r w:rsidRPr="008C171D">
              <w:rPr>
                <w:lang w:eastAsia="uk-UA"/>
              </w:rPr>
              <w:t xml:space="preserve">: </w:t>
            </w:r>
            <w:r w:rsidR="008F59B4" w:rsidRPr="008C171D">
              <w:rPr>
                <w:lang w:eastAsia="uk-UA"/>
              </w:rPr>
              <w:t>В</w:t>
            </w:r>
            <w:r w:rsidRPr="008C171D">
              <w:rPr>
                <w:lang w:eastAsia="uk-UA"/>
              </w:rPr>
              <w:t>ідповідні пропозиції було підготовлено та подано в рамках роботи з розроблення прое</w:t>
            </w:r>
            <w:r w:rsidR="00034B13" w:rsidRPr="008C171D">
              <w:rPr>
                <w:lang w:eastAsia="uk-UA"/>
              </w:rPr>
              <w:t>к</w:t>
            </w:r>
            <w:r w:rsidRPr="008C171D">
              <w:rPr>
                <w:lang w:eastAsia="uk-UA"/>
              </w:rPr>
              <w:t>ту Державного бюджету на 201</w:t>
            </w:r>
            <w:r w:rsidR="00080279" w:rsidRPr="008C171D">
              <w:rPr>
                <w:lang w:eastAsia="uk-UA"/>
              </w:rPr>
              <w:t>5</w:t>
            </w:r>
            <w:r w:rsidRPr="008C171D">
              <w:rPr>
                <w:lang w:eastAsia="uk-UA"/>
              </w:rPr>
              <w:t xml:space="preserve"> рік.</w:t>
            </w:r>
          </w:p>
          <w:p w:rsidR="000C1AC0" w:rsidRPr="008C171D" w:rsidRDefault="002746F5" w:rsidP="00207F45">
            <w:pPr>
              <w:ind w:firstLine="459"/>
              <w:jc w:val="both"/>
              <w:rPr>
                <w:lang w:eastAsia="uk-UA"/>
              </w:rPr>
            </w:pPr>
            <w:r w:rsidRPr="008C171D">
              <w:rPr>
                <w:b/>
                <w:lang w:eastAsia="uk-UA"/>
              </w:rPr>
              <w:t>Висновок</w:t>
            </w:r>
            <w:r w:rsidRPr="008C171D">
              <w:rPr>
                <w:lang w:eastAsia="uk-UA"/>
              </w:rPr>
              <w:t>:</w:t>
            </w:r>
            <w:r w:rsidR="00207F45" w:rsidRPr="008C171D">
              <w:rPr>
                <w:lang w:eastAsia="uk-UA"/>
              </w:rPr>
              <w:t xml:space="preserve"> Інформація про виконання завдання</w:t>
            </w:r>
            <w:r w:rsidRPr="008C171D">
              <w:rPr>
                <w:lang w:eastAsia="uk-UA"/>
              </w:rPr>
              <w:t xml:space="preserve"> над</w:t>
            </w:r>
            <w:r w:rsidR="00207F45" w:rsidRPr="008C171D">
              <w:rPr>
                <w:lang w:eastAsia="uk-UA"/>
              </w:rPr>
              <w:t>авалась лише окремими ГРК. За</w:t>
            </w:r>
            <w:r w:rsidR="00776E9D" w:rsidRPr="008C171D">
              <w:rPr>
                <w:lang w:eastAsia="uk-UA"/>
              </w:rPr>
              <w:t>вдання</w:t>
            </w:r>
            <w:r w:rsidRPr="008C171D">
              <w:rPr>
                <w:lang w:eastAsia="uk-UA"/>
              </w:rPr>
              <w:t xml:space="preserve"> виконано частково. </w:t>
            </w:r>
            <w:r w:rsidR="00207F45" w:rsidRPr="008C171D">
              <w:rPr>
                <w:lang w:eastAsia="uk-UA"/>
              </w:rPr>
              <w:t>Стан в</w:t>
            </w:r>
            <w:r w:rsidRPr="008C171D">
              <w:rPr>
                <w:lang w:eastAsia="uk-UA"/>
              </w:rPr>
              <w:t>иконання підлягає подальшому моніторингу.</w:t>
            </w:r>
          </w:p>
          <w:p w:rsidR="00305911" w:rsidRPr="008C171D" w:rsidRDefault="00305911" w:rsidP="00207F45">
            <w:pPr>
              <w:ind w:firstLine="459"/>
              <w:jc w:val="both"/>
              <w:rPr>
                <w:lang w:eastAsia="uk-UA"/>
              </w:rPr>
            </w:pPr>
          </w:p>
        </w:tc>
      </w:tr>
    </w:tbl>
    <w:tbl>
      <w:tblPr>
        <w:tblW w:w="15451" w:type="dxa"/>
        <w:jc w:val="center"/>
        <w:tblInd w:w="-34" w:type="dxa"/>
        <w:tblLayout w:type="fixed"/>
        <w:tblLook w:val="04A0" w:firstRow="1" w:lastRow="0" w:firstColumn="1" w:lastColumn="0" w:noHBand="0" w:noVBand="1"/>
      </w:tblPr>
      <w:tblGrid>
        <w:gridCol w:w="15451"/>
      </w:tblGrid>
      <w:tr w:rsidR="003710A1" w:rsidRPr="008C171D"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8C171D" w:rsidRDefault="00CF7658" w:rsidP="00CF7658">
            <w:pPr>
              <w:pStyle w:val="a8"/>
              <w:ind w:left="720"/>
              <w:jc w:val="center"/>
              <w:rPr>
                <w:b/>
                <w:sz w:val="24"/>
                <w:szCs w:val="24"/>
                <w:lang w:eastAsia="uk-UA"/>
              </w:rPr>
            </w:pPr>
            <w:r w:rsidRPr="008C171D">
              <w:rPr>
                <w:b/>
                <w:sz w:val="24"/>
                <w:szCs w:val="24"/>
                <w:lang w:eastAsia="uk-UA"/>
              </w:rPr>
              <w:t xml:space="preserve">Удосконалення нормативно-правового забезпечення та механізмів контролю обсягів </w:t>
            </w:r>
            <w:proofErr w:type="spellStart"/>
            <w:r w:rsidRPr="008C171D">
              <w:rPr>
                <w:b/>
                <w:sz w:val="24"/>
                <w:szCs w:val="24"/>
                <w:lang w:eastAsia="uk-UA"/>
              </w:rPr>
              <w:t>квазіфіскальних</w:t>
            </w:r>
            <w:proofErr w:type="spellEnd"/>
            <w:r w:rsidRPr="008C171D">
              <w:rPr>
                <w:b/>
                <w:sz w:val="24"/>
                <w:szCs w:val="24"/>
                <w:lang w:eastAsia="uk-UA"/>
              </w:rPr>
              <w:t xml:space="preserve"> операцій </w:t>
            </w:r>
          </w:p>
          <w:p w:rsidR="00CF7658" w:rsidRPr="008C171D" w:rsidRDefault="00CF7658" w:rsidP="00CF7658">
            <w:pPr>
              <w:pStyle w:val="a8"/>
              <w:ind w:left="720"/>
              <w:jc w:val="center"/>
              <w:rPr>
                <w:b/>
                <w:sz w:val="24"/>
                <w:szCs w:val="24"/>
                <w:lang w:eastAsia="uk-UA"/>
              </w:rPr>
            </w:pPr>
            <w:r w:rsidRPr="008C171D">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7. </w:t>
            </w:r>
            <w:r w:rsidR="001D4F36" w:rsidRPr="008C171D">
              <w:rPr>
                <w:b/>
              </w:rPr>
              <w:t>Опрацювання питання стосовно забезпечення обліку дефіциту бюджету та боргу на рівні сектора загального державного управління</w:t>
            </w:r>
          </w:p>
          <w:p w:rsidR="00E86BC5" w:rsidRPr="008C171D" w:rsidRDefault="00E86BC5" w:rsidP="009835E0">
            <w:pPr>
              <w:jc w:val="both"/>
              <w:rPr>
                <w:b/>
              </w:rPr>
            </w:pPr>
          </w:p>
        </w:tc>
      </w:tr>
      <w:tr w:rsidR="003710A1" w:rsidRPr="008C171D" w:rsidTr="009835E0">
        <w:tc>
          <w:tcPr>
            <w:tcW w:w="2977" w:type="dxa"/>
            <w:shd w:val="clear" w:color="auto" w:fill="DBE5F1" w:themeFill="accent1" w:themeFillTint="33"/>
          </w:tcPr>
          <w:p w:rsidR="003710A1" w:rsidRPr="008C171D" w:rsidRDefault="00CF7658" w:rsidP="009835E0">
            <w:pPr>
              <w:jc w:val="both"/>
              <w:rPr>
                <w:b/>
              </w:rPr>
            </w:pPr>
            <w:r w:rsidRPr="008C171D">
              <w:rPr>
                <w:b/>
              </w:rPr>
              <w:t>Відповідальні за виконання</w:t>
            </w:r>
          </w:p>
        </w:tc>
        <w:tc>
          <w:tcPr>
            <w:tcW w:w="12474" w:type="dxa"/>
          </w:tcPr>
          <w:p w:rsidR="00CF7658" w:rsidRPr="008C171D" w:rsidRDefault="001D4F36" w:rsidP="009835E0">
            <w:pPr>
              <w:jc w:val="both"/>
              <w:rPr>
                <w:b/>
                <w:i/>
              </w:rPr>
            </w:pPr>
            <w:r w:rsidRPr="008C171D">
              <w:rPr>
                <w:b/>
                <w:lang w:eastAsia="uk-UA"/>
              </w:rPr>
              <w:t>Мінфін, головні розпорядники коштів державного бюджету</w:t>
            </w:r>
          </w:p>
        </w:tc>
      </w:tr>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Інформація про термін виконання</w:t>
            </w:r>
          </w:p>
        </w:tc>
        <w:tc>
          <w:tcPr>
            <w:tcW w:w="12474" w:type="dxa"/>
          </w:tcPr>
          <w:p w:rsidR="00CF7658" w:rsidRPr="008C171D" w:rsidRDefault="00CF7658" w:rsidP="001D4F36">
            <w:pPr>
              <w:jc w:val="both"/>
              <w:rPr>
                <w:b/>
                <w:i/>
              </w:rPr>
            </w:pPr>
            <w:r w:rsidRPr="008C171D">
              <w:rPr>
                <w:b/>
                <w:lang w:eastAsia="uk-UA"/>
              </w:rPr>
              <w:t>2014 – 201</w:t>
            </w:r>
            <w:r w:rsidR="001D4F36" w:rsidRPr="008C171D">
              <w:rPr>
                <w:b/>
                <w:lang w:eastAsia="uk-UA"/>
              </w:rPr>
              <w:t>7</w:t>
            </w:r>
            <w:r w:rsidRPr="008C171D">
              <w:rPr>
                <w:b/>
                <w:lang w:eastAsia="uk-UA"/>
              </w:rPr>
              <w:t xml:space="preserve"> роки </w:t>
            </w:r>
          </w:p>
        </w:tc>
      </w:tr>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результатів</w:t>
            </w:r>
          </w:p>
        </w:tc>
        <w:tc>
          <w:tcPr>
            <w:tcW w:w="12474" w:type="dxa"/>
          </w:tcPr>
          <w:p w:rsidR="000C1AC0" w:rsidRPr="008C171D" w:rsidRDefault="001D4F36" w:rsidP="001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171D">
              <w:rPr>
                <w:b/>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8C171D">
              <w:rPr>
                <w:b/>
              </w:rPr>
              <w:t>сере</w:t>
            </w:r>
            <w:r w:rsidR="00116092" w:rsidRPr="008C171D">
              <w:rPr>
                <w:b/>
              </w:rPr>
              <w:t>дньо–</w:t>
            </w:r>
            <w:proofErr w:type="spellEnd"/>
            <w:r w:rsidR="00116092" w:rsidRPr="008C171D">
              <w:rPr>
                <w:b/>
              </w:rPr>
              <w:t xml:space="preserve"> та довгостроковому період</w:t>
            </w:r>
          </w:p>
          <w:p w:rsidR="00D427EA" w:rsidRPr="008C171D" w:rsidRDefault="00D16CFF" w:rsidP="00F7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rPr>
                <w:u w:val="single"/>
              </w:rPr>
              <w:t>Укравтодор:</w:t>
            </w:r>
            <w:r w:rsidRPr="008C171D">
              <w:t xml:space="preserve"> </w:t>
            </w:r>
            <w:proofErr w:type="spellStart"/>
            <w:r w:rsidRPr="008C171D">
              <w:t>Укравтодор</w:t>
            </w:r>
            <w:proofErr w:type="spellEnd"/>
            <w:r w:rsidRPr="008C171D">
              <w:t xml:space="preserve"> надає протягом року Мінфіну та </w:t>
            </w:r>
            <w:proofErr w:type="spellStart"/>
            <w:r w:rsidRPr="008C171D">
              <w:t>Мінінфраструктури</w:t>
            </w:r>
            <w:proofErr w:type="spellEnd"/>
            <w:r w:rsidRPr="008C171D">
              <w:t xml:space="preserve"> інформацію про стан фінансування дорожньої галузі, залучення запозичень та виконання боргових зобов’язань. </w:t>
            </w:r>
          </w:p>
          <w:p w:rsidR="004C42E9" w:rsidRPr="008C171D" w:rsidRDefault="004C42E9" w:rsidP="004C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proofErr w:type="spellStart"/>
            <w:r w:rsidRPr="008C171D">
              <w:rPr>
                <w:u w:val="single"/>
              </w:rPr>
              <w:t>Мінрегіон</w:t>
            </w:r>
            <w:proofErr w:type="spellEnd"/>
            <w:r w:rsidRPr="008C171D">
              <w:t xml:space="preserve">: Відповідно до Закону України «Про внесення змін до Закону України «Про Державний бюджет </w:t>
            </w:r>
            <w:r w:rsidRPr="008C171D">
              <w:lastRenderedPageBreak/>
              <w:t xml:space="preserve">України на 2015 рік» передбачена 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та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в обсязі </w:t>
            </w:r>
          </w:p>
          <w:p w:rsidR="004C42E9" w:rsidRPr="008C171D" w:rsidRDefault="004C42E9" w:rsidP="004C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C171D">
              <w:t xml:space="preserve">5 600,0 млн. гривень.  </w:t>
            </w:r>
          </w:p>
          <w:p w:rsidR="004C42E9" w:rsidRPr="008C171D" w:rsidRDefault="004C42E9" w:rsidP="004C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pPr>
            <w:r w:rsidRPr="008C171D">
              <w:t>Станом на 01.10.2015 погашено заборгованості з різниці в тарифах 699,0 млн. гривень</w:t>
            </w:r>
          </w:p>
        </w:tc>
      </w:tr>
      <w:tr w:rsidR="003710A1" w:rsidRPr="008C171D" w:rsidTr="009835E0">
        <w:tc>
          <w:tcPr>
            <w:tcW w:w="2977" w:type="dxa"/>
            <w:shd w:val="clear" w:color="auto" w:fill="DBE5F1" w:themeFill="accent1" w:themeFillTint="33"/>
          </w:tcPr>
          <w:p w:rsidR="00B06F9C" w:rsidRPr="008C171D" w:rsidRDefault="00CF7658" w:rsidP="009835E0">
            <w:pPr>
              <w:jc w:val="both"/>
              <w:rPr>
                <w:b/>
              </w:rPr>
            </w:pPr>
            <w:r w:rsidRPr="008C171D">
              <w:rPr>
                <w:b/>
              </w:rPr>
              <w:lastRenderedPageBreak/>
              <w:t xml:space="preserve">Розгорнута інформація про досягнення Індикатору оцінки </w:t>
            </w:r>
          </w:p>
        </w:tc>
        <w:tc>
          <w:tcPr>
            <w:tcW w:w="12474" w:type="dxa"/>
          </w:tcPr>
          <w:p w:rsidR="00CF7658" w:rsidRPr="008C171D" w:rsidRDefault="001D4F36" w:rsidP="009835E0">
            <w:pPr>
              <w:jc w:val="both"/>
              <w:rPr>
                <w:b/>
              </w:rPr>
            </w:pPr>
            <w:r w:rsidRPr="008C171D">
              <w:rPr>
                <w:b/>
              </w:rPr>
              <w:t>Підготовка та подання Мінфіну повної інформації для прийняття управлінських  рішень</w:t>
            </w:r>
          </w:p>
          <w:p w:rsidR="0044031D" w:rsidRPr="008C171D" w:rsidRDefault="000324C9" w:rsidP="00B06F9C">
            <w:pPr>
              <w:ind w:firstLine="459"/>
              <w:jc w:val="both"/>
              <w:rPr>
                <w:lang w:eastAsia="uk-UA"/>
              </w:rPr>
            </w:pPr>
            <w:r w:rsidRPr="008C171D">
              <w:rPr>
                <w:b/>
                <w:lang w:eastAsia="uk-UA"/>
              </w:rPr>
              <w:t>Висновок:</w:t>
            </w:r>
            <w:r w:rsidRPr="008C171D">
              <w:rPr>
                <w:lang w:eastAsia="uk-UA"/>
              </w:rPr>
              <w:t xml:space="preserve"> Завдання знаходиться в стадії виконання. Стан виконання підлягає подальшому моніторингу. </w:t>
            </w:r>
            <w:r w:rsidRPr="008C171D">
              <w:rPr>
                <w:lang w:eastAsia="uk-UA"/>
              </w:rPr>
              <w:tab/>
            </w:r>
          </w:p>
        </w:tc>
      </w:tr>
    </w:tbl>
    <w:p w:rsidR="00CF7658" w:rsidRPr="008C171D" w:rsidRDefault="00CF7658" w:rsidP="00A33B45">
      <w:pPr>
        <w:rPr>
          <w:b/>
        </w:rPr>
      </w:pPr>
    </w:p>
    <w:tbl>
      <w:tblPr>
        <w:tblStyle w:val="a6"/>
        <w:tblW w:w="15451" w:type="dxa"/>
        <w:tblInd w:w="-34" w:type="dxa"/>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8. </w:t>
            </w:r>
            <w:r w:rsidR="001D4F36" w:rsidRPr="008C171D">
              <w:rPr>
                <w:b/>
              </w:rPr>
              <w:t xml:space="preserve">Обмеження обсягів </w:t>
            </w:r>
            <w:proofErr w:type="spellStart"/>
            <w:r w:rsidR="001D4F36" w:rsidRPr="008C171D">
              <w:rPr>
                <w:b/>
              </w:rPr>
              <w:t>квазіфіскальних</w:t>
            </w:r>
            <w:proofErr w:type="spellEnd"/>
            <w:r w:rsidR="001D4F36" w:rsidRPr="008C171D">
              <w:rPr>
                <w:b/>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8C171D">
              <w:rPr>
                <w:b/>
              </w:rPr>
              <w:t>лення</w:t>
            </w:r>
            <w:r w:rsidR="001D4F36" w:rsidRPr="008C171D">
              <w:rPr>
                <w:b/>
              </w:rPr>
              <w:t xml:space="preserve"> цільо</w:t>
            </w:r>
            <w:r w:rsidR="004E14B2" w:rsidRPr="008C171D">
              <w:rPr>
                <w:b/>
              </w:rPr>
              <w:t>вих</w:t>
            </w:r>
            <w:r w:rsidR="001D4F36" w:rsidRPr="008C171D">
              <w:rPr>
                <w:b/>
              </w:rPr>
              <w:t xml:space="preserve"> індикативн</w:t>
            </w:r>
            <w:r w:rsidR="004E14B2" w:rsidRPr="008C171D">
              <w:rPr>
                <w:b/>
              </w:rPr>
              <w:t>их</w:t>
            </w:r>
            <w:r w:rsidR="001D4F36" w:rsidRPr="008C171D">
              <w:rPr>
                <w:b/>
              </w:rPr>
              <w:t xml:space="preserve"> обмежен</w:t>
            </w:r>
            <w:r w:rsidR="004E14B2" w:rsidRPr="008C171D">
              <w:rPr>
                <w:b/>
              </w:rPr>
              <w:t>ь</w:t>
            </w:r>
            <w:r w:rsidR="001D4F36" w:rsidRPr="008C171D">
              <w:rPr>
                <w:b/>
              </w:rPr>
              <w:t xml:space="preserve"> стосовно умовних боргових зобов’язань у сфері державного боргу на </w:t>
            </w:r>
            <w:proofErr w:type="spellStart"/>
            <w:r w:rsidR="001D4F36" w:rsidRPr="008C171D">
              <w:rPr>
                <w:b/>
              </w:rPr>
              <w:t>середньо-</w:t>
            </w:r>
            <w:proofErr w:type="spellEnd"/>
            <w:r w:rsidR="001D4F36" w:rsidRPr="008C171D">
              <w:rPr>
                <w:b/>
              </w:rPr>
              <w:t xml:space="preserve"> та довгострокову перспективу тощо)</w:t>
            </w:r>
          </w:p>
        </w:tc>
      </w:tr>
      <w:tr w:rsidR="003710A1" w:rsidRPr="008C171D" w:rsidTr="009835E0">
        <w:tc>
          <w:tcPr>
            <w:tcW w:w="2977" w:type="dxa"/>
            <w:shd w:val="clear" w:color="auto" w:fill="DBE5F1" w:themeFill="accent1" w:themeFillTint="33"/>
          </w:tcPr>
          <w:p w:rsidR="00062503" w:rsidRPr="008C171D" w:rsidRDefault="00CF7658" w:rsidP="009835E0">
            <w:pPr>
              <w:jc w:val="both"/>
              <w:rPr>
                <w:b/>
              </w:rPr>
            </w:pPr>
            <w:r w:rsidRPr="008C171D">
              <w:rPr>
                <w:b/>
              </w:rPr>
              <w:t>Відповідальні за виконання</w:t>
            </w:r>
          </w:p>
        </w:tc>
        <w:tc>
          <w:tcPr>
            <w:tcW w:w="12474" w:type="dxa"/>
          </w:tcPr>
          <w:p w:rsidR="00CF7658" w:rsidRPr="008C171D" w:rsidRDefault="00CF7658" w:rsidP="009835E0">
            <w:pPr>
              <w:jc w:val="both"/>
              <w:rPr>
                <w:b/>
                <w:i/>
              </w:rPr>
            </w:pPr>
            <w:r w:rsidRPr="008C171D">
              <w:rPr>
                <w:b/>
                <w:lang w:eastAsia="uk-UA"/>
              </w:rPr>
              <w:t>Мінфін</w:t>
            </w:r>
            <w:r w:rsidR="004E14B2" w:rsidRPr="008C171D">
              <w:rPr>
                <w:b/>
                <w:lang w:eastAsia="uk-UA"/>
              </w:rPr>
              <w:t>, головні розпорядники коштів державного бюджету</w:t>
            </w:r>
          </w:p>
        </w:tc>
      </w:tr>
      <w:tr w:rsidR="003710A1" w:rsidRPr="008C171D" w:rsidTr="009835E0">
        <w:tc>
          <w:tcPr>
            <w:tcW w:w="2977" w:type="dxa"/>
            <w:shd w:val="clear" w:color="auto" w:fill="DBE5F1" w:themeFill="accent1" w:themeFillTint="33"/>
          </w:tcPr>
          <w:p w:rsidR="00062503" w:rsidRPr="008C171D" w:rsidRDefault="00CF7658" w:rsidP="00C35C89">
            <w:pPr>
              <w:jc w:val="both"/>
              <w:rPr>
                <w:b/>
              </w:rPr>
            </w:pPr>
            <w:r w:rsidRPr="008C171D">
              <w:rPr>
                <w:b/>
              </w:rPr>
              <w:t>Інформація про термін виконання</w:t>
            </w:r>
          </w:p>
        </w:tc>
        <w:tc>
          <w:tcPr>
            <w:tcW w:w="12474" w:type="dxa"/>
          </w:tcPr>
          <w:p w:rsidR="00CF7658" w:rsidRPr="008C171D" w:rsidRDefault="00CF7658" w:rsidP="009835E0">
            <w:pPr>
              <w:jc w:val="both"/>
              <w:rPr>
                <w:b/>
                <w:i/>
              </w:rPr>
            </w:pPr>
            <w:r w:rsidRPr="008C171D">
              <w:rPr>
                <w:b/>
                <w:lang w:eastAsia="uk-UA"/>
              </w:rPr>
              <w:t xml:space="preserve">2014 – 2015 роки </w:t>
            </w:r>
          </w:p>
        </w:tc>
      </w:tr>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Розгорнута інформація про досягнення очікуваних результатів</w:t>
            </w:r>
          </w:p>
          <w:p w:rsidR="00CF7658" w:rsidRPr="008C171D" w:rsidRDefault="00CF7658" w:rsidP="009835E0">
            <w:pPr>
              <w:jc w:val="both"/>
              <w:rPr>
                <w:b/>
                <w:i/>
              </w:rPr>
            </w:pPr>
          </w:p>
        </w:tc>
        <w:tc>
          <w:tcPr>
            <w:tcW w:w="12474" w:type="dxa"/>
          </w:tcPr>
          <w:p w:rsidR="00DC2AAB" w:rsidRPr="008C171D" w:rsidRDefault="001D4F36" w:rsidP="00B06F9C">
            <w:pPr>
              <w:pStyle w:val="a8"/>
              <w:ind w:firstLine="459"/>
              <w:jc w:val="both"/>
              <w:rPr>
                <w:b/>
                <w:sz w:val="24"/>
                <w:szCs w:val="24"/>
              </w:rPr>
            </w:pPr>
            <w:r w:rsidRPr="008C171D">
              <w:rPr>
                <w:b/>
                <w:sz w:val="24"/>
                <w:szCs w:val="24"/>
              </w:rPr>
              <w:t xml:space="preserve">Зменшення макроекономічних диспропорцій пов’язаних </w:t>
            </w:r>
            <w:r w:rsidR="004E14B2" w:rsidRPr="008C171D">
              <w:rPr>
                <w:b/>
                <w:sz w:val="24"/>
                <w:szCs w:val="24"/>
              </w:rPr>
              <w:t>з виконанням</w:t>
            </w:r>
            <w:r w:rsidRPr="008C171D">
              <w:rPr>
                <w:b/>
                <w:sz w:val="24"/>
                <w:szCs w:val="24"/>
              </w:rPr>
              <w:t xml:space="preserve"> </w:t>
            </w:r>
            <w:proofErr w:type="spellStart"/>
            <w:r w:rsidRPr="008C171D">
              <w:rPr>
                <w:b/>
                <w:sz w:val="24"/>
                <w:szCs w:val="24"/>
              </w:rPr>
              <w:t>квазіфіскальних</w:t>
            </w:r>
            <w:proofErr w:type="spellEnd"/>
            <w:r w:rsidRPr="008C171D">
              <w:rPr>
                <w:b/>
                <w:sz w:val="24"/>
                <w:szCs w:val="24"/>
              </w:rPr>
              <w:t xml:space="preserve"> </w:t>
            </w:r>
            <w:r w:rsidR="004E14B2" w:rsidRPr="008C171D">
              <w:rPr>
                <w:b/>
                <w:sz w:val="24"/>
                <w:szCs w:val="24"/>
              </w:rPr>
              <w:t>операцій</w:t>
            </w:r>
          </w:p>
          <w:p w:rsidR="00B25B47" w:rsidRPr="008C171D" w:rsidRDefault="00757D8D" w:rsidP="00B25B47">
            <w:pPr>
              <w:ind w:firstLine="459"/>
              <w:jc w:val="both"/>
              <w:rPr>
                <w:bCs/>
              </w:rPr>
            </w:pPr>
            <w:proofErr w:type="spellStart"/>
            <w:r w:rsidRPr="008C171D">
              <w:rPr>
                <w:bCs/>
                <w:u w:val="single"/>
              </w:rPr>
              <w:t>Мінрегіон</w:t>
            </w:r>
            <w:proofErr w:type="spellEnd"/>
            <w:r w:rsidRPr="008C171D">
              <w:rPr>
                <w:bCs/>
                <w:u w:val="single"/>
              </w:rPr>
              <w:t>:</w:t>
            </w:r>
            <w:r w:rsidRPr="008C171D">
              <w:rPr>
                <w:bCs/>
              </w:rPr>
              <w:t xml:space="preserve"> </w:t>
            </w:r>
            <w:r w:rsidR="004461AA" w:rsidRPr="008C171D">
              <w:rPr>
                <w:bCs/>
              </w:rPr>
              <w:t>За даними облдержадміністрацій, з врахуванням часткового приведення   тарифів на послуги з теплопостачання, з водопостачання і водовідведення до економічно обґрунтованого рівня, станом на 01.10.2015 різниця в тарифа</w:t>
            </w:r>
            <w:r w:rsidR="00B25B47" w:rsidRPr="008C171D">
              <w:rPr>
                <w:bCs/>
              </w:rPr>
              <w:t>х становить 6 930 млн. гривень.</w:t>
            </w:r>
          </w:p>
          <w:p w:rsidR="004461AA" w:rsidRPr="008C171D" w:rsidRDefault="004461AA" w:rsidP="00B25B47">
            <w:pPr>
              <w:ind w:firstLine="459"/>
              <w:jc w:val="both"/>
              <w:rPr>
                <w:bCs/>
              </w:rPr>
            </w:pPr>
            <w:r w:rsidRPr="008C171D">
              <w:t>Станом на 01.10.2015 додатково необхідно -  1 330 млн. грн. (6 930 – 5 600 = 1 330).</w:t>
            </w:r>
          </w:p>
          <w:p w:rsidR="00E86BC5" w:rsidRPr="008C171D" w:rsidRDefault="004461AA" w:rsidP="00572528">
            <w:pPr>
              <w:ind w:firstLine="459"/>
              <w:jc w:val="both"/>
              <w:rPr>
                <w:bCs/>
              </w:rPr>
            </w:pPr>
            <w:r w:rsidRPr="008C171D">
              <w:rPr>
                <w:bCs/>
              </w:rPr>
              <w:t xml:space="preserve">За прогнозними розрахунками </w:t>
            </w:r>
            <w:proofErr w:type="spellStart"/>
            <w:r w:rsidRPr="008C171D">
              <w:rPr>
                <w:bCs/>
              </w:rPr>
              <w:t>Мінрегіону</w:t>
            </w:r>
            <w:proofErr w:type="spellEnd"/>
            <w:r w:rsidRPr="008C171D">
              <w:rPr>
                <w:bCs/>
              </w:rPr>
              <w:t xml:space="preserve"> заборгованість з різниці в тарифах становитиме у 2016, 2017 роках - </w:t>
            </w:r>
            <w:r w:rsidRPr="008C171D">
              <w:rPr>
                <w:bCs/>
              </w:rPr>
              <w:br/>
              <w:t>1</w:t>
            </w:r>
            <w:r w:rsidR="00B25B47" w:rsidRPr="008C171D">
              <w:rPr>
                <w:bCs/>
              </w:rPr>
              <w:t xml:space="preserve"> </w:t>
            </w:r>
            <w:r w:rsidRPr="008C171D">
              <w:rPr>
                <w:bCs/>
              </w:rPr>
              <w:t xml:space="preserve">330 млн. грн. за умови приведення тарифів у 2015 році до економічно обґрунтованого рівня і коригування складових тарифу у подальшому та непогашенні різниці в тарифах, яка залишатиметься станом на 01.01.2016 в сумі  </w:t>
            </w:r>
            <w:r w:rsidRPr="008C171D">
              <w:rPr>
                <w:bCs/>
              </w:rPr>
              <w:br/>
            </w:r>
            <w:r w:rsidR="006D32A0" w:rsidRPr="008C171D">
              <w:rPr>
                <w:bCs/>
              </w:rPr>
              <w:t>1</w:t>
            </w:r>
            <w:r w:rsidR="00B25B47" w:rsidRPr="008C171D">
              <w:rPr>
                <w:bCs/>
              </w:rPr>
              <w:t xml:space="preserve"> </w:t>
            </w:r>
            <w:r w:rsidR="006D32A0" w:rsidRPr="008C171D">
              <w:rPr>
                <w:bCs/>
              </w:rPr>
              <w:t>330</w:t>
            </w:r>
            <w:r w:rsidRPr="008C171D">
              <w:rPr>
                <w:bCs/>
              </w:rPr>
              <w:t xml:space="preserve"> млн. грн. </w:t>
            </w:r>
            <w:r w:rsidR="006D32A0" w:rsidRPr="008C171D">
              <w:t>(6 930 – 5 600 = 1 330).</w:t>
            </w:r>
          </w:p>
        </w:tc>
      </w:tr>
      <w:tr w:rsidR="003710A1" w:rsidRPr="008C171D" w:rsidTr="00080279">
        <w:trPr>
          <w:trHeight w:val="1510"/>
        </w:trPr>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tc>
        <w:tc>
          <w:tcPr>
            <w:tcW w:w="12474" w:type="dxa"/>
          </w:tcPr>
          <w:p w:rsidR="00CF7658" w:rsidRPr="008C171D" w:rsidRDefault="001D4F36" w:rsidP="00B06F9C">
            <w:pPr>
              <w:ind w:firstLine="459"/>
              <w:jc w:val="both"/>
              <w:rPr>
                <w:b/>
              </w:rPr>
            </w:pPr>
            <w:r w:rsidRPr="008C171D">
              <w:rPr>
                <w:b/>
              </w:rPr>
              <w:t>Зменшення ризиків дестабілізації державних фінансів у середньо – та довгостроковому періоді</w:t>
            </w:r>
          </w:p>
          <w:p w:rsidR="00062503" w:rsidRPr="008C171D" w:rsidRDefault="00955F42" w:rsidP="00572528">
            <w:pPr>
              <w:spacing w:before="60"/>
              <w:ind w:firstLine="459"/>
              <w:jc w:val="both"/>
            </w:pPr>
            <w:r w:rsidRPr="008C171D">
              <w:rPr>
                <w:b/>
              </w:rPr>
              <w:t>Висновок</w:t>
            </w:r>
            <w:r w:rsidR="0043568F" w:rsidRPr="008C171D">
              <w:t>: Стан в</w:t>
            </w:r>
            <w:r w:rsidRPr="008C171D">
              <w:t>иконання завдання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9835E0">
        <w:tc>
          <w:tcPr>
            <w:tcW w:w="2977" w:type="dxa"/>
            <w:shd w:val="clear" w:color="auto" w:fill="DBE5F1" w:themeFill="accent1" w:themeFillTint="33"/>
          </w:tcPr>
          <w:p w:rsidR="00463E92" w:rsidRPr="008C171D" w:rsidRDefault="003C633D" w:rsidP="009835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CF7658" w:rsidRPr="008C171D" w:rsidRDefault="00CF7658" w:rsidP="009835E0">
            <w:pPr>
              <w:jc w:val="both"/>
              <w:rPr>
                <w:b/>
              </w:rPr>
            </w:pPr>
            <w:r w:rsidRPr="008C171D">
              <w:rPr>
                <w:b/>
                <w:lang w:eastAsia="uk-UA"/>
              </w:rPr>
              <w:t xml:space="preserve">9. </w:t>
            </w:r>
            <w:r w:rsidR="004E14B2" w:rsidRPr="008C171D">
              <w:rPr>
                <w:b/>
              </w:rPr>
              <w:t xml:space="preserve">Моніторинг та удосконалення нормативно-правової бази щодо </w:t>
            </w:r>
            <w:proofErr w:type="spellStart"/>
            <w:r w:rsidR="004E14B2" w:rsidRPr="008C171D">
              <w:rPr>
                <w:b/>
              </w:rPr>
              <w:t>квазіфіскальних</w:t>
            </w:r>
            <w:proofErr w:type="spellEnd"/>
            <w:r w:rsidR="004E14B2" w:rsidRPr="008C171D">
              <w:rPr>
                <w:b/>
              </w:rPr>
              <w:t xml:space="preserve"> операцій</w:t>
            </w:r>
          </w:p>
        </w:tc>
      </w:tr>
      <w:tr w:rsidR="003710A1" w:rsidRPr="008C171D" w:rsidTr="009835E0">
        <w:tc>
          <w:tcPr>
            <w:tcW w:w="2977" w:type="dxa"/>
            <w:shd w:val="clear" w:color="auto" w:fill="DBE5F1" w:themeFill="accent1" w:themeFillTint="33"/>
          </w:tcPr>
          <w:p w:rsidR="00062503" w:rsidRPr="008C171D" w:rsidRDefault="003C633D" w:rsidP="009835E0">
            <w:pPr>
              <w:jc w:val="both"/>
              <w:rPr>
                <w:b/>
              </w:rPr>
            </w:pPr>
            <w:r w:rsidRPr="008C171D">
              <w:rPr>
                <w:b/>
              </w:rPr>
              <w:t>Відповідальні за виконання</w:t>
            </w:r>
          </w:p>
          <w:p w:rsidR="003C633D" w:rsidRPr="008C171D" w:rsidRDefault="003C633D" w:rsidP="009835E0">
            <w:pPr>
              <w:jc w:val="both"/>
              <w:rPr>
                <w:b/>
              </w:rPr>
            </w:pPr>
          </w:p>
        </w:tc>
        <w:tc>
          <w:tcPr>
            <w:tcW w:w="12474" w:type="dxa"/>
          </w:tcPr>
          <w:p w:rsidR="00CF7658" w:rsidRPr="008C171D" w:rsidRDefault="00CF7658" w:rsidP="009835E0">
            <w:pPr>
              <w:jc w:val="both"/>
              <w:rPr>
                <w:b/>
                <w:i/>
              </w:rPr>
            </w:pPr>
            <w:r w:rsidRPr="008C171D">
              <w:rPr>
                <w:b/>
                <w:lang w:eastAsia="uk-UA"/>
              </w:rPr>
              <w:t>Мінфін</w:t>
            </w:r>
            <w:r w:rsidR="004E14B2" w:rsidRPr="008C171D">
              <w:rPr>
                <w:b/>
                <w:lang w:eastAsia="uk-UA"/>
              </w:rPr>
              <w:t>, головні розпорядники коштів державного бюджету</w:t>
            </w:r>
          </w:p>
        </w:tc>
      </w:tr>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Інформація про термін виконання</w:t>
            </w:r>
          </w:p>
          <w:p w:rsidR="00062503" w:rsidRPr="008C171D" w:rsidRDefault="00062503" w:rsidP="009835E0">
            <w:pPr>
              <w:jc w:val="both"/>
              <w:rPr>
                <w:b/>
              </w:rPr>
            </w:pPr>
          </w:p>
        </w:tc>
        <w:tc>
          <w:tcPr>
            <w:tcW w:w="12474" w:type="dxa"/>
          </w:tcPr>
          <w:p w:rsidR="00CF7658" w:rsidRPr="008C171D" w:rsidRDefault="00CF7658" w:rsidP="004E14B2">
            <w:pPr>
              <w:jc w:val="both"/>
              <w:rPr>
                <w:b/>
                <w:i/>
              </w:rPr>
            </w:pPr>
            <w:r w:rsidRPr="008C171D">
              <w:rPr>
                <w:b/>
                <w:lang w:eastAsia="uk-UA"/>
              </w:rPr>
              <w:t>2014 – 201</w:t>
            </w:r>
            <w:r w:rsidR="004E14B2" w:rsidRPr="008C171D">
              <w:rPr>
                <w:b/>
                <w:lang w:eastAsia="uk-UA"/>
              </w:rPr>
              <w:t>7</w:t>
            </w:r>
            <w:r w:rsidRPr="008C171D">
              <w:rPr>
                <w:b/>
                <w:lang w:eastAsia="uk-UA"/>
              </w:rPr>
              <w:t xml:space="preserve"> роки </w:t>
            </w:r>
          </w:p>
        </w:tc>
      </w:tr>
      <w:tr w:rsidR="003710A1" w:rsidRPr="008C171D" w:rsidTr="009835E0">
        <w:tc>
          <w:tcPr>
            <w:tcW w:w="2977" w:type="dxa"/>
            <w:shd w:val="clear" w:color="auto" w:fill="DBE5F1" w:themeFill="accent1" w:themeFillTint="33"/>
          </w:tcPr>
          <w:p w:rsidR="00062503" w:rsidRPr="008C171D" w:rsidRDefault="00CF7658" w:rsidP="009835E0">
            <w:pPr>
              <w:jc w:val="both"/>
              <w:rPr>
                <w:b/>
              </w:rPr>
            </w:pPr>
            <w:r w:rsidRPr="008C171D">
              <w:rPr>
                <w:b/>
              </w:rPr>
              <w:t>Розгорнута інформація про до</w:t>
            </w:r>
            <w:r w:rsidR="008839A8" w:rsidRPr="008C171D">
              <w:rPr>
                <w:b/>
              </w:rPr>
              <w:t>сягнення очікуваних результатів</w:t>
            </w:r>
          </w:p>
        </w:tc>
        <w:tc>
          <w:tcPr>
            <w:tcW w:w="12474" w:type="dxa"/>
          </w:tcPr>
          <w:p w:rsidR="00CF7658" w:rsidRPr="008C171D" w:rsidRDefault="004E14B2" w:rsidP="009835E0">
            <w:pPr>
              <w:pStyle w:val="a8"/>
              <w:jc w:val="both"/>
              <w:rPr>
                <w:b/>
                <w:sz w:val="24"/>
                <w:szCs w:val="24"/>
              </w:rPr>
            </w:pPr>
            <w:r w:rsidRPr="008C171D">
              <w:rPr>
                <w:b/>
                <w:sz w:val="24"/>
                <w:szCs w:val="24"/>
              </w:rPr>
              <w:t>Підвищення якості інформації, що використовується для прийняття управлінських рішень</w:t>
            </w:r>
          </w:p>
          <w:p w:rsidR="00B06F9C" w:rsidRPr="008C171D" w:rsidRDefault="00AA3330" w:rsidP="00080279">
            <w:pPr>
              <w:ind w:firstLine="459"/>
              <w:jc w:val="both"/>
              <w:rPr>
                <w:bCs/>
              </w:rPr>
            </w:pPr>
            <w:proofErr w:type="spellStart"/>
            <w:r w:rsidRPr="008C171D">
              <w:rPr>
                <w:bCs/>
                <w:u w:val="single"/>
              </w:rPr>
              <w:t>Мінрегіон</w:t>
            </w:r>
            <w:proofErr w:type="spellEnd"/>
            <w:r w:rsidRPr="008C171D">
              <w:rPr>
                <w:bCs/>
              </w:rPr>
              <w:t xml:space="preserve">: </w:t>
            </w:r>
            <w:proofErr w:type="spellStart"/>
            <w:r w:rsidRPr="008C171D">
              <w:rPr>
                <w:bCs/>
              </w:rPr>
              <w:t>Мінрегіоном</w:t>
            </w:r>
            <w:proofErr w:type="spellEnd"/>
            <w:r w:rsidRPr="008C171D">
              <w:rPr>
                <w:bCs/>
              </w:rPr>
              <w:t xml:space="preserve"> здійснюється моніторинг фінансово-економічного стану підприємств галузі (за формами галузевої звітності 1-С </w:t>
            </w:r>
            <w:proofErr w:type="spellStart"/>
            <w:r w:rsidRPr="008C171D">
              <w:rPr>
                <w:bCs/>
              </w:rPr>
              <w:t>тепло-</w:t>
            </w:r>
            <w:proofErr w:type="spellEnd"/>
            <w:r w:rsidRPr="008C171D">
              <w:rPr>
                <w:bCs/>
              </w:rPr>
              <w:t>, водопостачання і водовідведення).</w:t>
            </w:r>
          </w:p>
          <w:p w:rsidR="00D178EB" w:rsidRPr="008C171D" w:rsidRDefault="00D178EB" w:rsidP="00080279">
            <w:pPr>
              <w:ind w:firstLine="459"/>
              <w:jc w:val="both"/>
              <w:rPr>
                <w:lang w:eastAsia="uk-UA"/>
              </w:rPr>
            </w:pPr>
          </w:p>
        </w:tc>
      </w:tr>
      <w:tr w:rsidR="003710A1" w:rsidRPr="008C171D" w:rsidTr="009835E0">
        <w:tc>
          <w:tcPr>
            <w:tcW w:w="2977" w:type="dxa"/>
            <w:shd w:val="clear" w:color="auto" w:fill="DBE5F1" w:themeFill="accent1" w:themeFillTint="33"/>
          </w:tcPr>
          <w:p w:rsidR="00CF7658" w:rsidRPr="008C171D" w:rsidRDefault="00CF7658" w:rsidP="009835E0">
            <w:pPr>
              <w:jc w:val="both"/>
              <w:rPr>
                <w:b/>
              </w:rPr>
            </w:pPr>
            <w:r w:rsidRPr="008C171D">
              <w:rPr>
                <w:b/>
              </w:rPr>
              <w:t xml:space="preserve">Розгорнута інформація про досягнення Індикатору оцінки </w:t>
            </w:r>
          </w:p>
          <w:p w:rsidR="00062503" w:rsidRPr="008C171D" w:rsidRDefault="00062503" w:rsidP="009835E0">
            <w:pPr>
              <w:jc w:val="both"/>
              <w:rPr>
                <w:b/>
              </w:rPr>
            </w:pPr>
          </w:p>
        </w:tc>
        <w:tc>
          <w:tcPr>
            <w:tcW w:w="12474" w:type="dxa"/>
          </w:tcPr>
          <w:p w:rsidR="00CF7658" w:rsidRPr="008C171D"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C171D">
              <w:rPr>
                <w:b/>
              </w:rPr>
              <w:t xml:space="preserve">Підготовка та подання Мінфіну пропозицій щодо внесення змін до нормативно-правової бази щодо </w:t>
            </w:r>
            <w:proofErr w:type="spellStart"/>
            <w:r w:rsidRPr="008C171D">
              <w:rPr>
                <w:b/>
              </w:rPr>
              <w:t>квазіфіскальних</w:t>
            </w:r>
            <w:proofErr w:type="spellEnd"/>
            <w:r w:rsidRPr="008C171D">
              <w:rPr>
                <w:b/>
              </w:rPr>
              <w:t xml:space="preserve"> операцій. Прийняття відповідного нормативно-правового акта.</w:t>
            </w:r>
          </w:p>
          <w:p w:rsidR="00D427EA" w:rsidRPr="008C171D" w:rsidRDefault="00F04424" w:rsidP="007022DA">
            <w:pPr>
              <w:ind w:firstLine="459"/>
              <w:jc w:val="both"/>
              <w:rPr>
                <w:lang w:eastAsia="uk-UA"/>
              </w:rPr>
            </w:pPr>
            <w:r w:rsidRPr="008C171D">
              <w:rPr>
                <w:b/>
                <w:lang w:eastAsia="uk-UA"/>
              </w:rPr>
              <w:t>Висновок</w:t>
            </w:r>
            <w:r w:rsidRPr="008C171D">
              <w:rPr>
                <w:lang w:eastAsia="uk-UA"/>
              </w:rPr>
              <w:t xml:space="preserve">: </w:t>
            </w:r>
            <w:r w:rsidR="000F0758" w:rsidRPr="008C171D">
              <w:rPr>
                <w:lang w:eastAsia="uk-UA"/>
              </w:rPr>
              <w:t xml:space="preserve">Завдання </w:t>
            </w:r>
            <w:r w:rsidR="007022DA" w:rsidRPr="008C171D">
              <w:rPr>
                <w:lang w:eastAsia="uk-UA"/>
              </w:rPr>
              <w:t>знаходиться в стадії виконання.</w:t>
            </w:r>
          </w:p>
          <w:p w:rsidR="007022DA" w:rsidRPr="008C171D" w:rsidRDefault="007022DA" w:rsidP="007022DA">
            <w:pPr>
              <w:ind w:firstLine="459"/>
              <w:jc w:val="both"/>
              <w:rPr>
                <w:lang w:eastAsia="uk-UA"/>
              </w:rPr>
            </w:pPr>
          </w:p>
        </w:tc>
      </w:tr>
    </w:tbl>
    <w:tbl>
      <w:tblPr>
        <w:tblW w:w="15451" w:type="dxa"/>
        <w:tblInd w:w="-34" w:type="dxa"/>
        <w:tblLayout w:type="fixed"/>
        <w:tblLook w:val="04A0" w:firstRow="1" w:lastRow="0" w:firstColumn="1" w:lastColumn="0" w:noHBand="0" w:noVBand="1"/>
      </w:tblPr>
      <w:tblGrid>
        <w:gridCol w:w="15451"/>
      </w:tblGrid>
      <w:tr w:rsidR="003710A1" w:rsidRPr="008C171D"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8C171D" w:rsidRDefault="00CF7658" w:rsidP="00BF04CF">
            <w:pPr>
              <w:pStyle w:val="a8"/>
              <w:jc w:val="center"/>
              <w:rPr>
                <w:b/>
                <w:sz w:val="24"/>
                <w:szCs w:val="24"/>
                <w:u w:val="single"/>
                <w:lang w:eastAsia="uk-UA"/>
              </w:rPr>
            </w:pPr>
          </w:p>
          <w:p w:rsidR="00BF04CF" w:rsidRPr="008C171D" w:rsidRDefault="00BF04CF" w:rsidP="00BF04CF">
            <w:pPr>
              <w:pStyle w:val="a8"/>
              <w:jc w:val="center"/>
              <w:rPr>
                <w:b/>
                <w:sz w:val="24"/>
                <w:szCs w:val="24"/>
                <w:lang w:eastAsia="uk-UA"/>
              </w:rPr>
            </w:pPr>
            <w:r w:rsidRPr="008C171D">
              <w:rPr>
                <w:b/>
                <w:sz w:val="24"/>
                <w:szCs w:val="24"/>
                <w:u w:val="single"/>
                <w:lang w:eastAsia="uk-UA"/>
              </w:rPr>
              <w:t>V</w:t>
            </w:r>
            <w:r w:rsidRPr="008C171D">
              <w:rPr>
                <w:b/>
                <w:sz w:val="24"/>
                <w:szCs w:val="24"/>
                <w:lang w:eastAsia="uk-UA"/>
              </w:rPr>
              <w:t>. Модернізація системи бухгалтерського обліку в державному секторі</w:t>
            </w:r>
          </w:p>
          <w:p w:rsidR="00CF7658" w:rsidRPr="008C171D" w:rsidRDefault="00CF7658" w:rsidP="00BF04CF">
            <w:pPr>
              <w:pStyle w:val="a8"/>
              <w:jc w:val="center"/>
              <w:rPr>
                <w:b/>
                <w:sz w:val="24"/>
                <w:szCs w:val="24"/>
                <w:lang w:eastAsia="uk-UA"/>
              </w:rPr>
            </w:pPr>
          </w:p>
        </w:tc>
      </w:tr>
      <w:tr w:rsidR="003710A1" w:rsidRPr="008C171D"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8C171D" w:rsidRDefault="00BF04CF" w:rsidP="00BF04CF">
            <w:pPr>
              <w:pStyle w:val="a8"/>
              <w:jc w:val="center"/>
              <w:rPr>
                <w:b/>
                <w:sz w:val="24"/>
                <w:szCs w:val="24"/>
              </w:rPr>
            </w:pPr>
            <w:r w:rsidRPr="008C171D">
              <w:rPr>
                <w:b/>
                <w:sz w:val="24"/>
                <w:szCs w:val="24"/>
                <w:lang w:eastAsia="uk-UA"/>
              </w:rPr>
              <w:t xml:space="preserve">Перший етап </w:t>
            </w:r>
            <w:r w:rsidR="00AC11B0" w:rsidRPr="008C171D">
              <w:rPr>
                <w:b/>
                <w:sz w:val="24"/>
                <w:szCs w:val="24"/>
              </w:rPr>
              <w:t xml:space="preserve">— завдання </w:t>
            </w:r>
            <w:r w:rsidRPr="008C171D">
              <w:rPr>
                <w:b/>
                <w:sz w:val="24"/>
                <w:szCs w:val="24"/>
              </w:rPr>
              <w:t>середньострокового характеру</w:t>
            </w:r>
          </w:p>
          <w:p w:rsidR="004827ED" w:rsidRPr="008C171D" w:rsidRDefault="004827ED" w:rsidP="00BF04CF">
            <w:pPr>
              <w:pStyle w:val="a8"/>
              <w:jc w:val="center"/>
              <w:rPr>
                <w:b/>
                <w:sz w:val="24"/>
                <w:szCs w:val="24"/>
              </w:rPr>
            </w:pPr>
          </w:p>
        </w:tc>
      </w:tr>
      <w:tr w:rsidR="003710A1" w:rsidRPr="008C171D"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8C171D" w:rsidRDefault="00BF04CF" w:rsidP="00BF04CF">
            <w:pPr>
              <w:pStyle w:val="a8"/>
              <w:jc w:val="center"/>
              <w:rPr>
                <w:b/>
                <w:sz w:val="24"/>
                <w:szCs w:val="24"/>
                <w:lang w:eastAsia="uk-UA"/>
              </w:rPr>
            </w:pPr>
            <w:r w:rsidRPr="008C171D">
              <w:rPr>
                <w:b/>
                <w:sz w:val="24"/>
                <w:szCs w:val="24"/>
                <w:u w:val="single"/>
                <w:lang w:eastAsia="uk-UA"/>
              </w:rPr>
              <w:t>1</w:t>
            </w:r>
            <w:r w:rsidRPr="008C171D">
              <w:rPr>
                <w:b/>
                <w:sz w:val="24"/>
                <w:szCs w:val="24"/>
                <w:lang w:eastAsia="uk-UA"/>
              </w:rPr>
              <w:t xml:space="preserve">. Нормативно-правове забезпечення запровадження національних </w:t>
            </w:r>
            <w:r w:rsidRPr="008C171D">
              <w:rPr>
                <w:b/>
                <w:sz w:val="24"/>
                <w:szCs w:val="24"/>
                <w:lang w:eastAsia="uk-UA"/>
              </w:rPr>
              <w:br/>
              <w:t>положень (стандартів) бухгалтерського обліку в державному секторі</w:t>
            </w:r>
          </w:p>
          <w:p w:rsidR="004827ED" w:rsidRPr="008C171D" w:rsidRDefault="004827ED" w:rsidP="00BF04CF">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A629BF" w:rsidP="00A33B45">
            <w:pPr>
              <w:jc w:val="both"/>
              <w:rPr>
                <w:b/>
                <w:lang w:eastAsia="uk-UA"/>
              </w:rPr>
            </w:pPr>
            <w:r w:rsidRPr="008C171D">
              <w:rPr>
                <w:b/>
                <w:u w:val="single"/>
                <w:lang w:eastAsia="uk-UA"/>
              </w:rPr>
              <w:t>2</w:t>
            </w:r>
            <w:r w:rsidRPr="008C171D">
              <w:rPr>
                <w:b/>
                <w:lang w:eastAsia="uk-UA"/>
              </w:rPr>
              <w:t>. Розроблення інструкції застосування плану рахунків бухгалтерського обліку в державному секторі</w:t>
            </w:r>
          </w:p>
          <w:p w:rsidR="009526C0" w:rsidRPr="008C171D" w:rsidRDefault="009526C0" w:rsidP="00A33B45">
            <w:pPr>
              <w:jc w:val="both"/>
              <w:rPr>
                <w:b/>
              </w:rPr>
            </w:pPr>
          </w:p>
        </w:tc>
      </w:tr>
      <w:tr w:rsidR="003710A1" w:rsidRPr="008C171D" w:rsidTr="002A4AB7">
        <w:tc>
          <w:tcPr>
            <w:tcW w:w="2977" w:type="dxa"/>
            <w:shd w:val="clear" w:color="auto" w:fill="DBE5F1" w:themeFill="accent1" w:themeFillTint="33"/>
          </w:tcPr>
          <w:p w:rsidR="00A629BF" w:rsidRPr="008C171D" w:rsidRDefault="00A629BF" w:rsidP="00A33B45">
            <w:pPr>
              <w:jc w:val="both"/>
              <w:rPr>
                <w:b/>
              </w:rPr>
            </w:pPr>
            <w:r w:rsidRPr="008C171D">
              <w:rPr>
                <w:b/>
              </w:rPr>
              <w:t>Відповідальні за виконання</w:t>
            </w:r>
          </w:p>
        </w:tc>
        <w:tc>
          <w:tcPr>
            <w:tcW w:w="12474" w:type="dxa"/>
          </w:tcPr>
          <w:p w:rsidR="00A629BF" w:rsidRPr="008C171D" w:rsidRDefault="00A629BF" w:rsidP="00D86084">
            <w:pPr>
              <w:jc w:val="both"/>
              <w:rPr>
                <w:b/>
                <w:i/>
              </w:rPr>
            </w:pPr>
            <w:r w:rsidRPr="008C171D">
              <w:rPr>
                <w:b/>
                <w:lang w:eastAsia="uk-UA"/>
              </w:rPr>
              <w:t>Мінфін, Казначейство</w:t>
            </w:r>
          </w:p>
        </w:tc>
      </w:tr>
      <w:tr w:rsidR="003710A1" w:rsidRPr="008C171D" w:rsidTr="002A4AB7">
        <w:tc>
          <w:tcPr>
            <w:tcW w:w="2977" w:type="dxa"/>
            <w:shd w:val="clear" w:color="auto" w:fill="DBE5F1" w:themeFill="accent1" w:themeFillTint="33"/>
          </w:tcPr>
          <w:p w:rsidR="00A629BF" w:rsidRPr="008C171D" w:rsidRDefault="00A629BF" w:rsidP="00A33B45">
            <w:pPr>
              <w:jc w:val="both"/>
              <w:rPr>
                <w:b/>
              </w:rPr>
            </w:pPr>
            <w:r w:rsidRPr="008C171D">
              <w:rPr>
                <w:b/>
              </w:rPr>
              <w:t>Інформація про термін виконання</w:t>
            </w:r>
          </w:p>
        </w:tc>
        <w:tc>
          <w:tcPr>
            <w:tcW w:w="12474" w:type="dxa"/>
          </w:tcPr>
          <w:p w:rsidR="00A629BF" w:rsidRPr="008C171D" w:rsidRDefault="00A629BF" w:rsidP="00D86084">
            <w:pPr>
              <w:jc w:val="both"/>
              <w:rPr>
                <w:b/>
                <w:i/>
              </w:rPr>
            </w:pPr>
            <w:r w:rsidRPr="008C171D">
              <w:rPr>
                <w:b/>
                <w:lang w:eastAsia="uk-UA"/>
              </w:rPr>
              <w:t>2013 рік</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A629BF" w:rsidRPr="008C171D">
              <w:rPr>
                <w:b/>
              </w:rPr>
              <w:t>сягнення очікуваних результатів</w:t>
            </w:r>
          </w:p>
        </w:tc>
        <w:tc>
          <w:tcPr>
            <w:tcW w:w="12474" w:type="dxa"/>
          </w:tcPr>
          <w:p w:rsidR="00A33B45" w:rsidRPr="008C171D" w:rsidRDefault="00A629BF" w:rsidP="00A33B45">
            <w:pPr>
              <w:jc w:val="both"/>
              <w:rPr>
                <w:b/>
                <w:lang w:eastAsia="uk-UA"/>
              </w:rPr>
            </w:pPr>
            <w:r w:rsidRPr="008C171D">
              <w:rPr>
                <w:b/>
                <w:lang w:eastAsia="uk-UA"/>
              </w:rPr>
              <w:t>визначення порядку застосування плану рахунків</w:t>
            </w:r>
            <w:r w:rsidRPr="008C171D">
              <w:rPr>
                <w:b/>
              </w:rPr>
              <w:t xml:space="preserve"> </w:t>
            </w:r>
            <w:r w:rsidRPr="008C171D">
              <w:rPr>
                <w:b/>
                <w:lang w:eastAsia="uk-UA"/>
              </w:rPr>
              <w:t>бухгалтерського обліку в державному секторі</w:t>
            </w:r>
          </w:p>
          <w:p w:rsidR="00E606A5" w:rsidRPr="008C171D" w:rsidRDefault="001A367D" w:rsidP="00E606A5">
            <w:pPr>
              <w:tabs>
                <w:tab w:val="left" w:pos="1134"/>
              </w:tabs>
              <w:ind w:firstLine="459"/>
              <w:jc w:val="both"/>
            </w:pPr>
            <w:r w:rsidRPr="008C171D">
              <w:rPr>
                <w:u w:val="single"/>
                <w:lang w:eastAsia="uk-UA"/>
              </w:rPr>
              <w:t>Мінфін:</w:t>
            </w:r>
            <w:r w:rsidRPr="008C171D">
              <w:rPr>
                <w:lang w:eastAsia="uk-UA"/>
              </w:rPr>
              <w:t xml:space="preserve"> </w:t>
            </w:r>
            <w:r w:rsidR="002B550F" w:rsidRPr="008C171D">
              <w:t xml:space="preserve">З метою запровадження національних положень (стандартів)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Плану рахунків </w:t>
            </w:r>
            <w:r w:rsidR="002B550F" w:rsidRPr="008C171D">
              <w:lastRenderedPageBreak/>
              <w:t>бухгалтерського обліку бюджетних установ та Порядку його застосування, затвердженого наказом Міністерства фінансів України від 26 червня 2013 року № 611.</w:t>
            </w:r>
          </w:p>
          <w:p w:rsidR="007022DA" w:rsidRPr="008C171D" w:rsidRDefault="00E606A5" w:rsidP="00E86BC5">
            <w:pPr>
              <w:tabs>
                <w:tab w:val="left" w:pos="1134"/>
              </w:tabs>
              <w:ind w:firstLine="33"/>
              <w:contextualSpacing/>
              <w:jc w:val="both"/>
            </w:pPr>
            <w:r w:rsidRPr="008C171D">
              <w:t>Підготовлений Міністерством фінансів України проект порядку застосування Плану рахунків бухгалтерського обліку в державному секторі та проект змін до Плану рахунків бухгалтерського обліку в державному секторі, що затвердженого наказом Міністерства фінансів України від 31 грудня 2013 року № 1203, доопрацьовано</w:t>
            </w:r>
            <w:r w:rsidR="00F23D25" w:rsidRPr="008C171D">
              <w:t xml:space="preserve"> з урахуванням пропозицій зацікавлених органів</w:t>
            </w:r>
            <w:r w:rsidRPr="008C171D">
              <w:t xml:space="preserve"> </w:t>
            </w:r>
            <w:r w:rsidR="00F23D25" w:rsidRPr="008C171D">
              <w:t xml:space="preserve">та </w:t>
            </w:r>
            <w:r w:rsidRPr="008C171D">
              <w:t>за результатами розгляду на засіданні Методологічної рад</w:t>
            </w:r>
            <w:r w:rsidR="00E86BC5" w:rsidRPr="008C171D">
              <w:t>и з бухгалтерського обліку при М</w:t>
            </w:r>
            <w:r w:rsidRPr="008C171D">
              <w:t xml:space="preserve">іністерстві фінансів </w:t>
            </w:r>
            <w:r w:rsidR="00E86BC5" w:rsidRPr="008C171D">
              <w:t>України</w:t>
            </w:r>
            <w:r w:rsidRPr="008C171D">
              <w:t xml:space="preserve"> та </w:t>
            </w:r>
            <w:r w:rsidR="00F23D25" w:rsidRPr="008C171D">
              <w:t>(21.10.2015).</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A629BF" w:rsidP="00A33B45">
            <w:pPr>
              <w:jc w:val="both"/>
              <w:rPr>
                <w:b/>
                <w:lang w:eastAsia="uk-UA"/>
              </w:rPr>
            </w:pPr>
            <w:r w:rsidRPr="008C171D">
              <w:rPr>
                <w:b/>
                <w:lang w:eastAsia="uk-UA"/>
              </w:rPr>
              <w:t>наказ Мінфіну</w:t>
            </w:r>
          </w:p>
          <w:p w:rsidR="009526C0" w:rsidRPr="008C171D" w:rsidRDefault="001A367D" w:rsidP="00080279">
            <w:pPr>
              <w:ind w:firstLine="459"/>
              <w:jc w:val="both"/>
            </w:pPr>
            <w:r w:rsidRPr="008C171D">
              <w:rPr>
                <w:u w:val="single"/>
                <w:lang w:eastAsia="uk-UA"/>
              </w:rPr>
              <w:t>Мінфін</w:t>
            </w:r>
            <w:r w:rsidRPr="008C171D">
              <w:rPr>
                <w:lang w:eastAsia="uk-UA"/>
              </w:rPr>
              <w:t>:</w:t>
            </w:r>
            <w:r w:rsidR="00E86BC5" w:rsidRPr="008C171D">
              <w:rPr>
                <w:lang w:eastAsia="uk-UA"/>
              </w:rPr>
              <w:t xml:space="preserve"> П</w:t>
            </w:r>
            <w:r w:rsidR="00852DF2" w:rsidRPr="008C171D">
              <w:t>ідготовлено проект порядку застосування нового Плану рахунків бухгалтерського обліку суб’єктами державного сектору та удосконалено існуючий порядок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4F7698" w:rsidRPr="008C171D" w:rsidRDefault="004F7698" w:rsidP="008839A8">
            <w:pPr>
              <w:ind w:firstLine="459"/>
              <w:jc w:val="both"/>
              <w:rPr>
                <w:lang w:eastAsia="uk-UA"/>
              </w:rPr>
            </w:pPr>
            <w:r w:rsidRPr="008C171D">
              <w:rPr>
                <w:b/>
              </w:rPr>
              <w:t>Висновок:</w:t>
            </w:r>
            <w:r w:rsidR="003C3560" w:rsidRPr="008C171D">
              <w:t xml:space="preserve"> </w:t>
            </w:r>
            <w:r w:rsidR="008839A8" w:rsidRPr="008C171D">
              <w:t>з</w:t>
            </w:r>
            <w:r w:rsidR="003C3560" w:rsidRPr="008C171D">
              <w:t>авдання</w:t>
            </w:r>
            <w:r w:rsidRPr="008C171D">
              <w:t xml:space="preserve"> виконано.</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3710A1" w:rsidRPr="008C171D" w:rsidRDefault="003710A1" w:rsidP="00863CBC">
            <w:pPr>
              <w:jc w:val="both"/>
              <w:rPr>
                <w:b/>
              </w:rPr>
            </w:pPr>
          </w:p>
        </w:tc>
        <w:tc>
          <w:tcPr>
            <w:tcW w:w="12474" w:type="dxa"/>
            <w:tcBorders>
              <w:left w:val="nil"/>
              <w:right w:val="nil"/>
            </w:tcBorders>
          </w:tcPr>
          <w:p w:rsidR="006C02A7" w:rsidRPr="008C171D" w:rsidRDefault="006C02A7"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A629BF" w:rsidP="00A33B45">
            <w:pPr>
              <w:jc w:val="both"/>
              <w:rPr>
                <w:b/>
                <w:lang w:eastAsia="uk-UA"/>
              </w:rPr>
            </w:pPr>
            <w:r w:rsidRPr="008C171D">
              <w:rPr>
                <w:b/>
                <w:u w:val="single"/>
                <w:lang w:eastAsia="uk-UA"/>
              </w:rPr>
              <w:t>3</w:t>
            </w:r>
            <w:r w:rsidRPr="008C171D">
              <w:rPr>
                <w:b/>
                <w:lang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p w:rsidR="009C27F4" w:rsidRPr="008C171D" w:rsidRDefault="009C27F4" w:rsidP="00A33B45">
            <w:pPr>
              <w:jc w:val="both"/>
              <w:rPr>
                <w:b/>
              </w:rPr>
            </w:pP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9526C0" w:rsidRPr="008C171D" w:rsidRDefault="00A629BF" w:rsidP="00520D61">
            <w:pPr>
              <w:jc w:val="both"/>
              <w:rPr>
                <w:b/>
                <w:lang w:eastAsia="uk-UA"/>
              </w:rPr>
            </w:pPr>
            <w:r w:rsidRPr="008C171D">
              <w:rPr>
                <w:b/>
                <w:lang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B5E9E" w:rsidRPr="008C171D" w:rsidRDefault="009B5E9E" w:rsidP="00520D61">
            <w:pPr>
              <w:jc w:val="both"/>
              <w:rPr>
                <w:b/>
                <w:lang w:eastAsia="uk-UA"/>
              </w:rPr>
            </w:pPr>
          </w:p>
        </w:tc>
      </w:tr>
      <w:tr w:rsidR="003710A1" w:rsidRPr="008C171D" w:rsidTr="002A4AB7">
        <w:trPr>
          <w:trHeight w:val="416"/>
        </w:trPr>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p w:rsidR="009B5E9E" w:rsidRPr="008C171D" w:rsidRDefault="009B5E9E" w:rsidP="00A33B45">
            <w:pPr>
              <w:jc w:val="both"/>
              <w:rPr>
                <w:b/>
              </w:rPr>
            </w:pPr>
          </w:p>
        </w:tc>
        <w:tc>
          <w:tcPr>
            <w:tcW w:w="12474" w:type="dxa"/>
          </w:tcPr>
          <w:p w:rsidR="00A33B45" w:rsidRPr="008C171D" w:rsidRDefault="00A629BF" w:rsidP="00A33B45">
            <w:pPr>
              <w:jc w:val="both"/>
              <w:rPr>
                <w:b/>
                <w:i/>
              </w:rPr>
            </w:pPr>
            <w:r w:rsidRPr="008C171D">
              <w:rPr>
                <w:b/>
                <w:lang w:eastAsia="uk-UA"/>
              </w:rPr>
              <w:t>2013 рік</w:t>
            </w:r>
            <w:r w:rsidR="00080279" w:rsidRPr="008C171D">
              <w:rPr>
                <w:b/>
                <w:lang w:eastAsia="uk-UA"/>
              </w:rPr>
              <w:t xml:space="preserve"> </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A629BF" w:rsidP="00A33B45">
            <w:pPr>
              <w:jc w:val="both"/>
              <w:rPr>
                <w:b/>
                <w:lang w:eastAsia="uk-UA"/>
              </w:rPr>
            </w:pPr>
            <w:r w:rsidRPr="008C171D">
              <w:rPr>
                <w:b/>
                <w:lang w:eastAsia="uk-UA"/>
              </w:rPr>
              <w:t>відображення основних господарських операцій</w:t>
            </w:r>
            <w:r w:rsidRPr="008C171D">
              <w:rPr>
                <w:b/>
              </w:rPr>
              <w:t xml:space="preserve"> на рахунках</w:t>
            </w:r>
            <w:r w:rsidRPr="008C171D">
              <w:rPr>
                <w:b/>
                <w:lang w:eastAsia="uk-UA"/>
              </w:rPr>
              <w:t xml:space="preserve"> бухгалтерського обліку в державному секторі</w:t>
            </w:r>
          </w:p>
          <w:p w:rsidR="0019128E" w:rsidRPr="008C171D" w:rsidRDefault="001A367D" w:rsidP="0019128E">
            <w:pPr>
              <w:tabs>
                <w:tab w:val="left" w:pos="1134"/>
              </w:tabs>
              <w:ind w:firstLine="33"/>
              <w:contextualSpacing/>
              <w:jc w:val="both"/>
            </w:pPr>
            <w:r w:rsidRPr="008C171D">
              <w:rPr>
                <w:u w:val="single"/>
                <w:lang w:eastAsia="uk-UA"/>
              </w:rPr>
              <w:t>Мінфін:</w:t>
            </w:r>
            <w:r w:rsidR="00787FE7" w:rsidRPr="008C171D">
              <w:rPr>
                <w:lang w:eastAsia="uk-UA"/>
              </w:rPr>
              <w:t xml:space="preserve"> </w:t>
            </w:r>
            <w:r w:rsidR="001C623B" w:rsidRPr="008C171D">
              <w:t xml:space="preserve">Підготовлений Міністерством фінансів України проект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доопрацьовано </w:t>
            </w:r>
            <w:r w:rsidR="00174773" w:rsidRPr="008C171D">
              <w:br/>
            </w:r>
            <w:r w:rsidR="006E3472" w:rsidRPr="008C171D">
              <w:t xml:space="preserve">з урахуванням пропозицій зацікавлених органів та </w:t>
            </w:r>
            <w:r w:rsidR="001C623B" w:rsidRPr="008C171D">
              <w:t>за результатами розгляду на засіданні Методологічної ради з бухгалтерського обліку при Міністерстві фінансів</w:t>
            </w:r>
            <w:r w:rsidR="00326C20" w:rsidRPr="008C171D">
              <w:t xml:space="preserve"> України</w:t>
            </w:r>
            <w:r w:rsidR="001C623B" w:rsidRPr="008C171D">
              <w:t xml:space="preserve"> </w:t>
            </w:r>
            <w:r w:rsidR="0019128E" w:rsidRPr="008C171D">
              <w:t>(21.10.2015).</w:t>
            </w:r>
          </w:p>
          <w:p w:rsidR="00062503" w:rsidRPr="008C171D" w:rsidRDefault="00834AAF" w:rsidP="00054ACB">
            <w:pPr>
              <w:ind w:firstLine="459"/>
              <w:jc w:val="both"/>
            </w:pPr>
            <w:r w:rsidRPr="008C171D">
              <w:t>Для відображення основних господарських операцій, передбачених національними положеннями (стандартами)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Типової кореспонденції субрахунків бухгалтерського обліку для відображення операцій з активами, капіталом та зобов'язаннями бюджетних установ, наведеної у додатку 2 до наказу Міністерства фінансів України від 26 червня 2013 року № 611.</w:t>
            </w:r>
          </w:p>
          <w:p w:rsidR="001E589E" w:rsidRPr="008C171D" w:rsidRDefault="001E589E" w:rsidP="001E589E">
            <w:pPr>
              <w:pStyle w:val="Style2"/>
              <w:shd w:val="clear" w:color="auto" w:fill="auto"/>
              <w:spacing w:line="240" w:lineRule="auto"/>
              <w:ind w:firstLine="420"/>
              <w:jc w:val="both"/>
              <w:rPr>
                <w:rFonts w:ascii="Times New Roman" w:hAnsi="Times New Roman" w:cs="Times New Roman"/>
                <w:sz w:val="24"/>
                <w:szCs w:val="24"/>
              </w:rPr>
            </w:pPr>
            <w:r w:rsidRPr="008C171D">
              <w:rPr>
                <w:rStyle w:val="CharStyle5"/>
                <w:rFonts w:ascii="Times New Roman" w:hAnsi="Times New Roman" w:cs="Times New Roman"/>
                <w:color w:val="000000"/>
                <w:sz w:val="24"/>
                <w:szCs w:val="24"/>
                <w:u w:val="single"/>
              </w:rPr>
              <w:lastRenderedPageBreak/>
              <w:t>Фонд соціального страхування з тимчасової втрати працездатності:</w:t>
            </w:r>
            <w:r w:rsidRPr="008C171D">
              <w:rPr>
                <w:rStyle w:val="CharStyle5"/>
                <w:rFonts w:ascii="Times New Roman" w:hAnsi="Times New Roman" w:cs="Times New Roman"/>
                <w:color w:val="000000"/>
                <w:sz w:val="24"/>
                <w:szCs w:val="24"/>
              </w:rPr>
              <w:t xml:space="preserve"> </w:t>
            </w:r>
            <w:r w:rsidRPr="008C171D">
              <w:rPr>
                <w:rStyle w:val="CharStyle3"/>
                <w:rFonts w:ascii="Times New Roman" w:eastAsia="Times New Roman" w:hAnsi="Times New Roman" w:cs="Times New Roman"/>
                <w:color w:val="000000"/>
                <w:sz w:val="24"/>
                <w:szCs w:val="24"/>
              </w:rPr>
              <w:t xml:space="preserve">відповідно до листа Міністерства фінансів України від 11.06.2015 № 31-11420-07-10/19736 Виконавчою дирекцією Фонду було опрацьовано проекти документів, розроблених на виконання постанови Кабінету Міністрів України від 16.01.2007 № 34 </w:t>
            </w:r>
            <w:proofErr w:type="spellStart"/>
            <w:r w:rsidRPr="008C171D">
              <w:rPr>
                <w:rStyle w:val="CharStyle3"/>
                <w:rFonts w:ascii="Times New Roman" w:eastAsia="Times New Roman" w:hAnsi="Times New Roman" w:cs="Times New Roman"/>
                <w:color w:val="000000"/>
                <w:sz w:val="24"/>
                <w:szCs w:val="24"/>
              </w:rPr>
              <w:t>„Про</w:t>
            </w:r>
            <w:proofErr w:type="spellEnd"/>
            <w:r w:rsidRPr="008C171D">
              <w:rPr>
                <w:rStyle w:val="CharStyle3"/>
                <w:rFonts w:ascii="Times New Roman" w:eastAsia="Times New Roman" w:hAnsi="Times New Roman" w:cs="Times New Roman"/>
                <w:color w:val="000000"/>
                <w:sz w:val="24"/>
                <w:szCs w:val="24"/>
              </w:rPr>
              <w:t xml:space="preserve"> затвердження Стратегії модернізації системи бухгалтерського обліку в державному секторі на 2007-2015 роки" та розпорядження Кабінету Міністрів України від 01.08.2013 № 774-р </w:t>
            </w:r>
            <w:proofErr w:type="spellStart"/>
            <w:r w:rsidRPr="008C171D">
              <w:rPr>
                <w:rStyle w:val="CharStyle3"/>
                <w:rFonts w:ascii="Times New Roman" w:eastAsia="Times New Roman" w:hAnsi="Times New Roman" w:cs="Times New Roman"/>
                <w:color w:val="000000"/>
                <w:sz w:val="24"/>
                <w:szCs w:val="24"/>
              </w:rPr>
              <w:t>„Про</w:t>
            </w:r>
            <w:proofErr w:type="spellEnd"/>
            <w:r w:rsidRPr="008C171D">
              <w:rPr>
                <w:rStyle w:val="CharStyle3"/>
                <w:rFonts w:ascii="Times New Roman" w:eastAsia="Times New Roman" w:hAnsi="Times New Roman" w:cs="Times New Roman"/>
                <w:color w:val="000000"/>
                <w:sz w:val="24"/>
                <w:szCs w:val="24"/>
              </w:rPr>
              <w:t xml:space="preserve"> стратегію розвитку системи управління державними фінансами", а саме:</w:t>
            </w:r>
          </w:p>
          <w:p w:rsidR="001E589E" w:rsidRPr="008C171D" w:rsidRDefault="001E589E" w:rsidP="009970AF">
            <w:pPr>
              <w:pStyle w:val="Style2"/>
              <w:numPr>
                <w:ilvl w:val="0"/>
                <w:numId w:val="2"/>
              </w:numPr>
              <w:shd w:val="clear" w:color="auto" w:fill="auto"/>
              <w:spacing w:line="240" w:lineRule="auto"/>
              <w:ind w:left="34" w:firstLine="425"/>
              <w:rPr>
                <w:rStyle w:val="CharStyle3"/>
                <w:rFonts w:ascii="Times New Roman" w:hAnsi="Times New Roman" w:cs="Times New Roman"/>
                <w:sz w:val="24"/>
                <w:szCs w:val="24"/>
                <w:shd w:val="clear" w:color="auto" w:fill="auto"/>
              </w:rPr>
            </w:pPr>
            <w:r w:rsidRPr="008C171D">
              <w:rPr>
                <w:rStyle w:val="CharStyle3"/>
                <w:rFonts w:ascii="Times New Roman" w:eastAsia="Times New Roman" w:hAnsi="Times New Roman" w:cs="Times New Roman"/>
                <w:color w:val="000000"/>
                <w:sz w:val="24"/>
                <w:szCs w:val="24"/>
              </w:rPr>
              <w:t xml:space="preserve">проект Порядку застосування Плану рахунків бухгалтерського обліку в державному секторі; </w:t>
            </w:r>
          </w:p>
          <w:p w:rsidR="001E589E" w:rsidRPr="008C171D" w:rsidRDefault="001E589E" w:rsidP="009970AF">
            <w:pPr>
              <w:pStyle w:val="Style2"/>
              <w:numPr>
                <w:ilvl w:val="0"/>
                <w:numId w:val="2"/>
              </w:numPr>
              <w:shd w:val="clear" w:color="auto" w:fill="auto"/>
              <w:spacing w:line="240" w:lineRule="auto"/>
              <w:ind w:left="34" w:firstLine="425"/>
              <w:rPr>
                <w:rFonts w:ascii="Times New Roman" w:hAnsi="Times New Roman" w:cs="Times New Roman"/>
                <w:sz w:val="24"/>
                <w:szCs w:val="24"/>
              </w:rPr>
            </w:pPr>
            <w:r w:rsidRPr="008C171D">
              <w:rPr>
                <w:rStyle w:val="CharStyle3"/>
                <w:rFonts w:ascii="Times New Roman" w:eastAsia="Times New Roman" w:hAnsi="Times New Roman" w:cs="Times New Roman"/>
                <w:color w:val="000000"/>
                <w:sz w:val="24"/>
                <w:szCs w:val="24"/>
              </w:rPr>
              <w:t>проект Типових кореспонденцій субрахунків бухгалтерського обліку для ві</w:t>
            </w:r>
            <w:r w:rsidR="009970AF" w:rsidRPr="008C171D">
              <w:rPr>
                <w:rStyle w:val="CharStyle3"/>
                <w:rFonts w:ascii="Times New Roman" w:eastAsia="Times New Roman" w:hAnsi="Times New Roman" w:cs="Times New Roman"/>
                <w:color w:val="000000"/>
                <w:sz w:val="24"/>
                <w:szCs w:val="24"/>
              </w:rPr>
              <w:t xml:space="preserve">дображення операцій з активами, </w:t>
            </w:r>
            <w:r w:rsidRPr="008C171D">
              <w:rPr>
                <w:rStyle w:val="CharStyle3"/>
                <w:rFonts w:ascii="Times New Roman" w:eastAsia="Times New Roman" w:hAnsi="Times New Roman" w:cs="Times New Roman"/>
                <w:color w:val="000000"/>
                <w:sz w:val="24"/>
                <w:szCs w:val="24"/>
              </w:rPr>
              <w:t>капіталом та зобов'язаннями суб'єктами державного сектору;</w:t>
            </w:r>
          </w:p>
          <w:p w:rsidR="001E589E" w:rsidRPr="008C171D" w:rsidRDefault="001E589E" w:rsidP="009970AF">
            <w:pPr>
              <w:pStyle w:val="Style2"/>
              <w:numPr>
                <w:ilvl w:val="0"/>
                <w:numId w:val="2"/>
              </w:numPr>
              <w:shd w:val="clear" w:color="auto" w:fill="auto"/>
              <w:spacing w:line="240" w:lineRule="auto"/>
              <w:ind w:left="34" w:firstLine="425"/>
              <w:jc w:val="both"/>
              <w:rPr>
                <w:rFonts w:ascii="Times New Roman" w:hAnsi="Times New Roman" w:cs="Times New Roman"/>
                <w:sz w:val="24"/>
                <w:szCs w:val="24"/>
              </w:rPr>
            </w:pPr>
            <w:r w:rsidRPr="008C171D">
              <w:rPr>
                <w:rStyle w:val="CharStyle3"/>
                <w:rFonts w:ascii="Times New Roman" w:eastAsia="Times New Roman" w:hAnsi="Times New Roman" w:cs="Times New Roman"/>
                <w:color w:val="000000"/>
                <w:sz w:val="24"/>
                <w:szCs w:val="24"/>
              </w:rPr>
              <w:t>проект Змін до Плану рахунків бухгалтерського обліку в державному секторі.</w:t>
            </w:r>
          </w:p>
          <w:p w:rsidR="009B5E9E" w:rsidRPr="008C171D" w:rsidRDefault="001E589E" w:rsidP="009B5E9E">
            <w:pPr>
              <w:ind w:left="34" w:firstLine="425"/>
              <w:jc w:val="both"/>
              <w:rPr>
                <w:color w:val="000000"/>
                <w:shd w:val="clear" w:color="auto" w:fill="FFFFFF"/>
              </w:rPr>
            </w:pPr>
            <w:r w:rsidRPr="008C171D">
              <w:rPr>
                <w:rStyle w:val="CharStyle3"/>
                <w:color w:val="000000"/>
                <w:sz w:val="24"/>
                <w:szCs w:val="24"/>
              </w:rPr>
              <w:t xml:space="preserve">Відповідь надіслано листом Виконавчої дирекції Фонду від 01.07.2015 № 2.4-15-1083. </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A629BF" w:rsidP="00A33B45">
            <w:pPr>
              <w:jc w:val="both"/>
              <w:rPr>
                <w:b/>
                <w:lang w:eastAsia="uk-UA"/>
              </w:rPr>
            </w:pPr>
            <w:r w:rsidRPr="008C171D">
              <w:rPr>
                <w:b/>
                <w:lang w:eastAsia="uk-UA"/>
              </w:rPr>
              <w:t>наказ Мінфіну</w:t>
            </w:r>
          </w:p>
          <w:p w:rsidR="000D5248" w:rsidRPr="008C171D" w:rsidRDefault="001A367D" w:rsidP="00054ACB">
            <w:pPr>
              <w:ind w:firstLine="459"/>
              <w:jc w:val="both"/>
            </w:pPr>
            <w:r w:rsidRPr="008C171D">
              <w:rPr>
                <w:u w:val="single"/>
                <w:lang w:eastAsia="uk-UA"/>
              </w:rPr>
              <w:t>Мінфін:</w:t>
            </w:r>
            <w:r w:rsidR="00EA6CEF" w:rsidRPr="008C171D">
              <w:rPr>
                <w:lang w:eastAsia="uk-UA"/>
              </w:rPr>
              <w:t xml:space="preserve"> </w:t>
            </w:r>
            <w:r w:rsidR="00083590" w:rsidRPr="008C171D">
              <w:rPr>
                <w:lang w:eastAsia="uk-UA"/>
              </w:rPr>
              <w:t>П</w:t>
            </w:r>
            <w:r w:rsidR="002B550F" w:rsidRPr="008C171D">
              <w:t xml:space="preserve">ідготовлено проект нової типової кореспонденції </w:t>
            </w:r>
            <w:r w:rsidR="002B550F" w:rsidRPr="008C171D">
              <w:rPr>
                <w:bCs/>
              </w:rPr>
              <w:t xml:space="preserve">рахунків бухгалтерського обліку </w:t>
            </w:r>
            <w:r w:rsidR="002B550F" w:rsidRPr="008C171D">
              <w:t>та удосконалено існуючу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4F7698" w:rsidRPr="008C171D" w:rsidRDefault="004F7698" w:rsidP="009C3504">
            <w:pPr>
              <w:ind w:firstLine="459"/>
              <w:jc w:val="both"/>
            </w:pPr>
            <w:r w:rsidRPr="008C171D">
              <w:rPr>
                <w:b/>
              </w:rPr>
              <w:t>Висновок:</w:t>
            </w:r>
            <w:r w:rsidR="003C3560" w:rsidRPr="008C171D">
              <w:t xml:space="preserve"> </w:t>
            </w:r>
            <w:r w:rsidR="009C3504" w:rsidRPr="008C171D">
              <w:t>з</w:t>
            </w:r>
            <w:r w:rsidR="003C3560" w:rsidRPr="008C171D">
              <w:t>авдання</w:t>
            </w:r>
            <w:r w:rsidRPr="008C171D">
              <w:t xml:space="preserve"> виконано.</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2A4AB7">
        <w:tc>
          <w:tcPr>
            <w:tcW w:w="2977" w:type="dxa"/>
            <w:shd w:val="clear" w:color="auto" w:fill="DBE5F1" w:themeFill="accent1" w:themeFillTint="33"/>
          </w:tcPr>
          <w:p w:rsidR="000D5248" w:rsidRPr="008C171D" w:rsidRDefault="000D5248" w:rsidP="009835E0">
            <w:pPr>
              <w:jc w:val="both"/>
              <w:rPr>
                <w:b/>
              </w:rPr>
            </w:pPr>
            <w:r w:rsidRPr="008C171D">
              <w:rPr>
                <w:b/>
              </w:rPr>
              <w:t xml:space="preserve">Номер та найменування заходу </w:t>
            </w:r>
          </w:p>
          <w:p w:rsidR="00062503" w:rsidRPr="008C171D" w:rsidRDefault="00062503" w:rsidP="009835E0">
            <w:pPr>
              <w:jc w:val="both"/>
              <w:rPr>
                <w:b/>
              </w:rPr>
            </w:pPr>
          </w:p>
          <w:p w:rsidR="008E71B3" w:rsidRPr="008C171D" w:rsidRDefault="008E71B3" w:rsidP="009835E0">
            <w:pPr>
              <w:jc w:val="both"/>
              <w:rPr>
                <w:b/>
              </w:rPr>
            </w:pPr>
          </w:p>
        </w:tc>
        <w:tc>
          <w:tcPr>
            <w:tcW w:w="12474" w:type="dxa"/>
            <w:shd w:val="clear" w:color="auto" w:fill="F2DBDB" w:themeFill="accent2" w:themeFillTint="33"/>
          </w:tcPr>
          <w:p w:rsidR="000D5248" w:rsidRPr="008C171D" w:rsidRDefault="000D5248" w:rsidP="008714A6">
            <w:pPr>
              <w:jc w:val="both"/>
              <w:rPr>
                <w:b/>
              </w:rPr>
            </w:pPr>
            <w:r w:rsidRPr="008C171D">
              <w:rPr>
                <w:b/>
                <w:u w:val="single"/>
                <w:lang w:eastAsia="uk-UA"/>
              </w:rPr>
              <w:t>4</w:t>
            </w:r>
            <w:r w:rsidRPr="008C171D">
              <w:rPr>
                <w:b/>
                <w:lang w:eastAsia="uk-UA"/>
              </w:rPr>
              <w:t xml:space="preserve">. </w:t>
            </w:r>
            <w:r w:rsidR="008714A6" w:rsidRPr="008C171D">
              <w:rPr>
                <w:b/>
                <w:lang w:eastAsia="uk-UA"/>
              </w:rPr>
              <w:t xml:space="preserve">Розроблення порядку заповнення форм фінансової звітності </w:t>
            </w:r>
          </w:p>
        </w:tc>
      </w:tr>
      <w:tr w:rsidR="003710A1" w:rsidRPr="008C171D" w:rsidTr="002A4AB7">
        <w:tc>
          <w:tcPr>
            <w:tcW w:w="2977" w:type="dxa"/>
            <w:shd w:val="clear" w:color="auto" w:fill="DBE5F1" w:themeFill="accent1" w:themeFillTint="33"/>
          </w:tcPr>
          <w:p w:rsidR="000D5248" w:rsidRPr="008C171D" w:rsidRDefault="000D5248" w:rsidP="009835E0">
            <w:pPr>
              <w:jc w:val="both"/>
              <w:rPr>
                <w:b/>
              </w:rPr>
            </w:pPr>
            <w:r w:rsidRPr="008C171D">
              <w:rPr>
                <w:b/>
              </w:rPr>
              <w:t>Відповідальні за виконання</w:t>
            </w:r>
          </w:p>
          <w:p w:rsidR="00D178EB" w:rsidRPr="008C171D" w:rsidRDefault="00D178EB" w:rsidP="009835E0">
            <w:pPr>
              <w:jc w:val="both"/>
              <w:rPr>
                <w:b/>
              </w:rPr>
            </w:pPr>
          </w:p>
        </w:tc>
        <w:tc>
          <w:tcPr>
            <w:tcW w:w="12474" w:type="dxa"/>
          </w:tcPr>
          <w:p w:rsidR="000D5248" w:rsidRPr="008C171D" w:rsidRDefault="000D5248" w:rsidP="008714A6">
            <w:pPr>
              <w:jc w:val="both"/>
              <w:rPr>
                <w:b/>
                <w:i/>
              </w:rPr>
            </w:pPr>
            <w:r w:rsidRPr="008C171D">
              <w:rPr>
                <w:b/>
                <w:lang w:eastAsia="uk-UA"/>
              </w:rPr>
              <w:t>Мінфін, Казначейство, головні</w:t>
            </w:r>
            <w:r w:rsidR="008714A6" w:rsidRPr="008C171D">
              <w:rPr>
                <w:b/>
                <w:lang w:eastAsia="uk-UA"/>
              </w:rPr>
              <w:t xml:space="preserve"> розпорядники бюджетних коштів</w:t>
            </w:r>
          </w:p>
        </w:tc>
      </w:tr>
      <w:tr w:rsidR="003710A1" w:rsidRPr="008C171D" w:rsidTr="002A4AB7">
        <w:tc>
          <w:tcPr>
            <w:tcW w:w="2977" w:type="dxa"/>
            <w:shd w:val="clear" w:color="auto" w:fill="DBE5F1" w:themeFill="accent1" w:themeFillTint="33"/>
          </w:tcPr>
          <w:p w:rsidR="003710A1" w:rsidRPr="008C171D" w:rsidRDefault="000D5248" w:rsidP="009835E0">
            <w:pPr>
              <w:jc w:val="both"/>
              <w:rPr>
                <w:b/>
              </w:rPr>
            </w:pPr>
            <w:r w:rsidRPr="008C171D">
              <w:rPr>
                <w:b/>
              </w:rPr>
              <w:t>Інформація про термін виконання</w:t>
            </w:r>
          </w:p>
        </w:tc>
        <w:tc>
          <w:tcPr>
            <w:tcW w:w="12474" w:type="dxa"/>
          </w:tcPr>
          <w:p w:rsidR="000D5248" w:rsidRPr="008C171D" w:rsidRDefault="000D5248" w:rsidP="008714A6">
            <w:pPr>
              <w:jc w:val="both"/>
              <w:rPr>
                <w:b/>
                <w:i/>
              </w:rPr>
            </w:pPr>
            <w:r w:rsidRPr="008C171D">
              <w:rPr>
                <w:b/>
                <w:lang w:eastAsia="uk-UA"/>
              </w:rPr>
              <w:t>201</w:t>
            </w:r>
            <w:r w:rsidR="008714A6" w:rsidRPr="008C171D">
              <w:rPr>
                <w:b/>
                <w:lang w:eastAsia="uk-UA"/>
              </w:rPr>
              <w:t>4</w:t>
            </w:r>
            <w:r w:rsidRPr="008C171D">
              <w:rPr>
                <w:b/>
                <w:lang w:eastAsia="uk-UA"/>
              </w:rPr>
              <w:t xml:space="preserve"> рік</w:t>
            </w:r>
          </w:p>
        </w:tc>
      </w:tr>
      <w:tr w:rsidR="003710A1" w:rsidRPr="008C171D" w:rsidTr="002A4AB7">
        <w:tc>
          <w:tcPr>
            <w:tcW w:w="2977" w:type="dxa"/>
            <w:shd w:val="clear" w:color="auto" w:fill="DBE5F1" w:themeFill="accent1" w:themeFillTint="33"/>
          </w:tcPr>
          <w:p w:rsidR="000D5248" w:rsidRPr="008C171D" w:rsidRDefault="000D5248" w:rsidP="009835E0">
            <w:pPr>
              <w:jc w:val="both"/>
              <w:rPr>
                <w:b/>
              </w:rPr>
            </w:pPr>
            <w:r w:rsidRPr="008C171D">
              <w:rPr>
                <w:b/>
              </w:rPr>
              <w:t>Розгорнута інформація про досягнення очікуваних результатів</w:t>
            </w:r>
          </w:p>
          <w:p w:rsidR="000D5248" w:rsidRPr="008C171D" w:rsidRDefault="000D5248" w:rsidP="009835E0">
            <w:pPr>
              <w:jc w:val="both"/>
              <w:rPr>
                <w:b/>
                <w:i/>
              </w:rPr>
            </w:pPr>
          </w:p>
        </w:tc>
        <w:tc>
          <w:tcPr>
            <w:tcW w:w="12474" w:type="dxa"/>
          </w:tcPr>
          <w:p w:rsidR="000D5248" w:rsidRPr="008C171D" w:rsidRDefault="008714A6" w:rsidP="008714A6">
            <w:pPr>
              <w:jc w:val="both"/>
              <w:rPr>
                <w:b/>
              </w:rPr>
            </w:pPr>
            <w:r w:rsidRPr="008C171D">
              <w:rPr>
                <w:b/>
                <w:lang w:eastAsia="uk-UA"/>
              </w:rPr>
              <w:t xml:space="preserve">Визначення порядку складення фінансової звітності </w:t>
            </w:r>
            <w:r w:rsidRPr="008C171D">
              <w:rPr>
                <w:b/>
              </w:rPr>
              <w:t>за новими формами</w:t>
            </w:r>
          </w:p>
          <w:p w:rsidR="00784519" w:rsidRPr="008C171D" w:rsidRDefault="00394E00" w:rsidP="00784519">
            <w:pPr>
              <w:ind w:firstLine="459"/>
              <w:jc w:val="both"/>
            </w:pPr>
            <w:r w:rsidRPr="008C171D">
              <w:rPr>
                <w:u w:val="single"/>
              </w:rPr>
              <w:t>Мінфін:</w:t>
            </w:r>
            <w:r w:rsidRPr="008C171D">
              <w:t xml:space="preserve"> </w:t>
            </w:r>
            <w:r w:rsidR="002F7D51" w:rsidRPr="008C171D">
              <w:t>П</w:t>
            </w:r>
            <w:r w:rsidR="00784519" w:rsidRPr="008C171D">
              <w:t>ідготовлений</w:t>
            </w:r>
            <w:r w:rsidR="00784519" w:rsidRPr="008C171D">
              <w:rPr>
                <w:bCs/>
              </w:rPr>
              <w:t xml:space="preserve"> </w:t>
            </w:r>
            <w:r w:rsidR="00784519" w:rsidRPr="008C171D">
              <w:t>Міністерством фінансів України проект порядку заповнення форм фінансової звітності в державному секторі</w:t>
            </w:r>
            <w:r w:rsidR="00784519" w:rsidRPr="008C171D">
              <w:rPr>
                <w:bCs/>
              </w:rPr>
              <w:t xml:space="preserve"> </w:t>
            </w:r>
            <w:r w:rsidR="00784519" w:rsidRPr="008C171D">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p w:rsidR="00062503" w:rsidRPr="008C171D" w:rsidRDefault="00062503" w:rsidP="00784519">
            <w:pPr>
              <w:ind w:firstLine="459"/>
              <w:jc w:val="both"/>
            </w:pPr>
          </w:p>
        </w:tc>
      </w:tr>
      <w:tr w:rsidR="003710A1" w:rsidRPr="008C171D" w:rsidTr="002A4AB7">
        <w:tc>
          <w:tcPr>
            <w:tcW w:w="2977" w:type="dxa"/>
            <w:shd w:val="clear" w:color="auto" w:fill="DBE5F1" w:themeFill="accent1" w:themeFillTint="33"/>
          </w:tcPr>
          <w:p w:rsidR="00E8273B" w:rsidRPr="008C171D" w:rsidRDefault="000D5248" w:rsidP="009835E0">
            <w:pPr>
              <w:jc w:val="both"/>
              <w:rPr>
                <w:b/>
              </w:rPr>
            </w:pPr>
            <w:r w:rsidRPr="008C171D">
              <w:rPr>
                <w:b/>
              </w:rPr>
              <w:t>Розгорнута інформація пр</w:t>
            </w:r>
            <w:r w:rsidR="004356CA" w:rsidRPr="008C171D">
              <w:rPr>
                <w:b/>
              </w:rPr>
              <w:t xml:space="preserve">о досягнення Індикатору оцінки </w:t>
            </w:r>
          </w:p>
        </w:tc>
        <w:tc>
          <w:tcPr>
            <w:tcW w:w="12474" w:type="dxa"/>
          </w:tcPr>
          <w:p w:rsidR="000D5248" w:rsidRPr="008C171D" w:rsidRDefault="000D5248" w:rsidP="009835E0">
            <w:pPr>
              <w:jc w:val="both"/>
              <w:rPr>
                <w:b/>
                <w:lang w:eastAsia="uk-UA"/>
              </w:rPr>
            </w:pPr>
            <w:r w:rsidRPr="008C171D">
              <w:rPr>
                <w:b/>
                <w:lang w:eastAsia="uk-UA"/>
              </w:rPr>
              <w:t>наказ Мінфіну</w:t>
            </w:r>
          </w:p>
          <w:p w:rsidR="004F7698" w:rsidRPr="008C171D" w:rsidRDefault="00394E00" w:rsidP="00784519">
            <w:pPr>
              <w:ind w:firstLine="459"/>
              <w:jc w:val="both"/>
            </w:pPr>
            <w:r w:rsidRPr="008C171D">
              <w:rPr>
                <w:u w:val="single"/>
                <w:lang w:eastAsia="uk-UA"/>
              </w:rPr>
              <w:t>Мінфін</w:t>
            </w:r>
            <w:r w:rsidRPr="008C171D">
              <w:rPr>
                <w:lang w:eastAsia="uk-UA"/>
              </w:rPr>
              <w:t xml:space="preserve">: </w:t>
            </w:r>
            <w:r w:rsidR="002F7D51" w:rsidRPr="008C171D">
              <w:rPr>
                <w:lang w:eastAsia="uk-UA"/>
              </w:rPr>
              <w:t>П</w:t>
            </w:r>
            <w:r w:rsidR="00784519" w:rsidRPr="008C171D">
              <w:t>ідготовлено проект порядку складання фінансової звітності за новими формами</w:t>
            </w:r>
            <w:r w:rsidR="004F7698" w:rsidRPr="008C171D">
              <w:t xml:space="preserve">. </w:t>
            </w:r>
          </w:p>
          <w:p w:rsidR="000D5248" w:rsidRPr="008C171D" w:rsidRDefault="004F7698" w:rsidP="009C3504">
            <w:pPr>
              <w:ind w:firstLine="459"/>
              <w:jc w:val="both"/>
            </w:pPr>
            <w:r w:rsidRPr="008C171D">
              <w:rPr>
                <w:b/>
              </w:rPr>
              <w:t>Висновок</w:t>
            </w:r>
            <w:r w:rsidR="00954A9A" w:rsidRPr="008C171D">
              <w:t xml:space="preserve">: </w:t>
            </w:r>
            <w:r w:rsidR="009C3504" w:rsidRPr="008C171D">
              <w:t>з</w:t>
            </w:r>
            <w:r w:rsidR="00954A9A" w:rsidRPr="008C171D">
              <w:t>авдання</w:t>
            </w:r>
            <w:r w:rsidRPr="008C171D">
              <w:t xml:space="preserve"> виконано частково. </w:t>
            </w:r>
            <w:r w:rsidR="00954A9A" w:rsidRPr="008C171D">
              <w:t>Стан в</w:t>
            </w:r>
            <w:r w:rsidRPr="008C171D">
              <w:t>иконання підлягає подальшому моніторингу.</w:t>
            </w:r>
          </w:p>
          <w:p w:rsidR="00572528" w:rsidRPr="008C171D" w:rsidRDefault="00572528" w:rsidP="009C3504">
            <w:pPr>
              <w:ind w:firstLine="459"/>
              <w:jc w:val="both"/>
              <w:rPr>
                <w:lang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E2416D" w:rsidRPr="008C171D" w:rsidRDefault="00E2416D"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E32D1E" w:rsidRPr="008C171D" w:rsidRDefault="00A629BF" w:rsidP="00A33B45">
            <w:pPr>
              <w:jc w:val="both"/>
              <w:rPr>
                <w:b/>
                <w:lang w:eastAsia="uk-UA"/>
              </w:rPr>
            </w:pPr>
            <w:r w:rsidRPr="008C171D">
              <w:rPr>
                <w:b/>
                <w:u w:val="single"/>
                <w:lang w:eastAsia="uk-UA"/>
              </w:rPr>
              <w:t>6</w:t>
            </w:r>
            <w:r w:rsidRPr="008C171D">
              <w:rPr>
                <w:b/>
                <w:lang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A629BF" w:rsidP="00A629BF">
            <w:pPr>
              <w:jc w:val="both"/>
              <w:rPr>
                <w:b/>
                <w:lang w:eastAsia="uk-UA"/>
              </w:rPr>
            </w:pPr>
            <w:r w:rsidRPr="008C171D">
              <w:rPr>
                <w:b/>
                <w:lang w:eastAsia="uk-UA"/>
              </w:rPr>
              <w:t>Мінфін, Казначейство, головні розпорядники бюджетних коштів</w:t>
            </w:r>
          </w:p>
          <w:p w:rsidR="00E32D1E" w:rsidRPr="008C171D" w:rsidRDefault="00E32D1E" w:rsidP="00A629BF">
            <w:pPr>
              <w:jc w:val="both"/>
              <w:rPr>
                <w:b/>
                <w:i/>
              </w:rPr>
            </w:pP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629BF" w:rsidRPr="008C171D" w:rsidRDefault="00A629BF" w:rsidP="00A629BF">
            <w:pPr>
              <w:pStyle w:val="a8"/>
              <w:rPr>
                <w:b/>
                <w:sz w:val="24"/>
                <w:szCs w:val="24"/>
              </w:rPr>
            </w:pPr>
            <w:r w:rsidRPr="008C171D">
              <w:rPr>
                <w:b/>
                <w:sz w:val="24"/>
                <w:szCs w:val="24"/>
              </w:rPr>
              <w:t>2013 - 2014 роки</w:t>
            </w:r>
          </w:p>
          <w:p w:rsidR="00A33B45" w:rsidRPr="008C171D" w:rsidRDefault="00A33B45" w:rsidP="00A33B45">
            <w:pPr>
              <w:jc w:val="both"/>
              <w:rPr>
                <w:b/>
                <w:i/>
              </w:rPr>
            </w:pP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612ED3" w:rsidRPr="008C171D">
              <w:rPr>
                <w:b/>
              </w:rPr>
              <w:t>сягнення очікуваних результатів</w:t>
            </w:r>
          </w:p>
        </w:tc>
        <w:tc>
          <w:tcPr>
            <w:tcW w:w="12474" w:type="dxa"/>
          </w:tcPr>
          <w:p w:rsidR="00A33B45" w:rsidRPr="008C171D" w:rsidRDefault="00A629BF" w:rsidP="00A33B45">
            <w:pPr>
              <w:jc w:val="both"/>
              <w:rPr>
                <w:b/>
                <w:lang w:eastAsia="uk-UA"/>
              </w:rPr>
            </w:pPr>
            <w:r w:rsidRPr="008C171D">
              <w:rPr>
                <w:b/>
                <w:lang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FC6061" w:rsidRPr="008C171D" w:rsidRDefault="00BA3842" w:rsidP="0020718E">
            <w:pPr>
              <w:ind w:firstLine="459"/>
              <w:jc w:val="both"/>
              <w:rPr>
                <w:lang w:eastAsia="uk-UA"/>
              </w:rPr>
            </w:pPr>
            <w:r w:rsidRPr="008C171D">
              <w:rPr>
                <w:u w:val="single"/>
                <w:lang w:eastAsia="uk-UA"/>
              </w:rPr>
              <w:t>Мінфін</w:t>
            </w:r>
            <w:r w:rsidRPr="008C171D">
              <w:rPr>
                <w:lang w:eastAsia="uk-UA"/>
              </w:rPr>
              <w:t xml:space="preserve">: </w:t>
            </w:r>
            <w:r w:rsidR="0020718E" w:rsidRPr="008C171D">
              <w:rPr>
                <w:lang w:eastAsia="uk-UA"/>
              </w:rPr>
              <w:t>П</w:t>
            </w:r>
            <w:r w:rsidR="00FC6061" w:rsidRPr="008C171D">
              <w:t>ідготовлено проект наказу Міністерства фінансів України «Про затвердження Методичних рекомендацій з бухгалтерського обліку для суб’єктів державного сектору», що передбачає затвердження Методичних рекомендації з бухгалтерського обліку для суб’єктів державного сектору</w:t>
            </w:r>
            <w:hyperlink r:id="rId11" w:history="1">
              <w:r w:rsidR="00FC6061" w:rsidRPr="008C171D">
                <w:rPr>
                  <w:rStyle w:val="af1"/>
                  <w:color w:val="auto"/>
                  <w:u w:val="none"/>
                </w:rPr>
                <w:t xml:space="preserve"> нематеріальних активів, основних засобів, запасів та </w:t>
              </w:r>
            </w:hyperlink>
            <w:r w:rsidR="00FC6061" w:rsidRPr="008C171D">
              <w:t xml:space="preserve"> облікової політики. Проект готується до затвердження в установленому порядку</w:t>
            </w:r>
            <w:r w:rsidR="00FC6061" w:rsidRPr="008C171D">
              <w:rPr>
                <w:bCs/>
              </w:rPr>
              <w:t>.</w:t>
            </w:r>
          </w:p>
          <w:p w:rsidR="00D427EA" w:rsidRPr="008C171D" w:rsidRDefault="00B100DF" w:rsidP="00315537">
            <w:pPr>
              <w:ind w:firstLine="459"/>
              <w:jc w:val="both"/>
              <w:rPr>
                <w:bCs/>
              </w:rPr>
            </w:pPr>
            <w:r w:rsidRPr="008C171D">
              <w:rPr>
                <w:bCs/>
                <w:u w:val="single"/>
              </w:rPr>
              <w:t>ДКС</w:t>
            </w:r>
            <w:r w:rsidRPr="008C171D">
              <w:rPr>
                <w:bCs/>
              </w:rPr>
              <w:t>:</w:t>
            </w:r>
            <w:r w:rsidRPr="008C171D">
              <w:t xml:space="preserve"> </w:t>
            </w:r>
            <w:r w:rsidRPr="008C171D">
              <w:rPr>
                <w:bCs/>
              </w:rPr>
              <w:t>Державна казначейська служба України листом від 09.07.2015  надала пропозиції до проекту наказу Міністерства фінансів України «Про затвердження Змін до деяких нормативно-правових актів Міністерства фінансів України з бухгалтерського обліку».</w:t>
            </w:r>
          </w:p>
        </w:tc>
      </w:tr>
      <w:tr w:rsidR="003710A1" w:rsidRPr="008C171D" w:rsidTr="002A4AB7">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A33B45" w:rsidRPr="008C171D" w:rsidRDefault="00A629BF" w:rsidP="00A33B45">
            <w:pPr>
              <w:jc w:val="both"/>
              <w:rPr>
                <w:b/>
                <w:lang w:eastAsia="uk-UA"/>
              </w:rPr>
            </w:pPr>
            <w:r w:rsidRPr="008C171D">
              <w:rPr>
                <w:b/>
                <w:lang w:eastAsia="uk-UA"/>
              </w:rPr>
              <w:t xml:space="preserve">наказ Мінфіну </w:t>
            </w:r>
          </w:p>
          <w:p w:rsidR="00D536E5" w:rsidRPr="008C171D" w:rsidRDefault="00E46582" w:rsidP="0019128E">
            <w:pPr>
              <w:ind w:firstLine="459"/>
              <w:jc w:val="both"/>
              <w:rPr>
                <w:lang w:eastAsia="uk-UA"/>
              </w:rPr>
            </w:pPr>
            <w:r w:rsidRPr="008C171D">
              <w:rPr>
                <w:u w:val="single"/>
                <w:lang w:eastAsia="uk-UA"/>
              </w:rPr>
              <w:t>Мінфін</w:t>
            </w:r>
            <w:r w:rsidR="00330479" w:rsidRPr="008C171D">
              <w:rPr>
                <w:u w:val="single"/>
                <w:lang w:eastAsia="uk-UA"/>
              </w:rPr>
              <w:t>, ДКС</w:t>
            </w:r>
            <w:r w:rsidR="00FC6061" w:rsidRPr="008C171D">
              <w:rPr>
                <w:u w:val="single"/>
                <w:lang w:eastAsia="uk-UA"/>
              </w:rPr>
              <w:t>:</w:t>
            </w:r>
            <w:r w:rsidR="00FC6061" w:rsidRPr="008C171D">
              <w:rPr>
                <w:lang w:eastAsia="uk-UA"/>
              </w:rPr>
              <w:t xml:space="preserve"> </w:t>
            </w:r>
            <w:r w:rsidR="001616E7" w:rsidRPr="008C171D">
              <w:rPr>
                <w:lang w:eastAsia="uk-UA"/>
              </w:rPr>
              <w:t>н</w:t>
            </w:r>
            <w:r w:rsidR="00D536E5" w:rsidRPr="008C171D">
              <w:rPr>
                <w:lang w:eastAsia="uk-UA"/>
              </w:rPr>
              <w:t xml:space="preserve">аказом Міністерства фінансів України від 25 січня 2015 року № 11 «Про затвердження Методичних рекомендацій з бухгалтерського обліку для суб’єктів державного сектору», затверджено Методичні рекомендації з бухгалтерського обліку для суб’єктів державного сектору нематеріальних активів, основних засобів, запасів та  облікової політики. </w:t>
            </w:r>
          </w:p>
          <w:p w:rsidR="00174773" w:rsidRPr="008C171D" w:rsidRDefault="00174773" w:rsidP="0019128E">
            <w:pPr>
              <w:tabs>
                <w:tab w:val="left" w:pos="1134"/>
              </w:tabs>
              <w:ind w:firstLine="459"/>
              <w:contextualSpacing/>
              <w:jc w:val="both"/>
            </w:pPr>
            <w:r w:rsidRPr="008C171D">
              <w:t>Розроблений Міністерством фінансів України проект Методичних рекомендацій із співставлення інформації щодо доходів та  витрат з рахунками бухгалтерського обліку та бюджетною класифікацією доопрацьовано з урахуванням пропозицій зацікавлених органів та готується до розгляду на засіданні Методологічної ради з бухгалтерського обліку при Міністерстві фінансів (21.10.2015).</w:t>
            </w:r>
          </w:p>
          <w:p w:rsidR="0019128E" w:rsidRPr="008C171D" w:rsidRDefault="0019128E" w:rsidP="0019128E">
            <w:pPr>
              <w:tabs>
                <w:tab w:val="left" w:pos="1134"/>
              </w:tabs>
              <w:ind w:firstLine="459"/>
              <w:contextualSpacing/>
              <w:jc w:val="both"/>
            </w:pPr>
            <w:r w:rsidRPr="008C171D">
              <w:t>Підготовлені Міністерством фінансів України зміни до деяких Методичних рекомендацій з бухгалтерського обліку для суб’єктів державного сектору, зокрема з обліку основних засобів, нематеріальних активів, запасів та облікової політики, затверджені наказом Міністерства фінансів України від 25 вересня 2015 року № 840.</w:t>
            </w:r>
          </w:p>
          <w:p w:rsidR="00A74C53" w:rsidRPr="008C171D" w:rsidRDefault="00A74C53" w:rsidP="00BB4D87">
            <w:pPr>
              <w:ind w:firstLine="459"/>
              <w:jc w:val="both"/>
              <w:rPr>
                <w:lang w:eastAsia="uk-UA"/>
              </w:rPr>
            </w:pPr>
            <w:r w:rsidRPr="008C171D">
              <w:rPr>
                <w:b/>
                <w:lang w:eastAsia="uk-UA"/>
              </w:rPr>
              <w:t>Висновок</w:t>
            </w:r>
            <w:r w:rsidR="00991003" w:rsidRPr="008C171D">
              <w:rPr>
                <w:lang w:eastAsia="uk-UA"/>
              </w:rPr>
              <w:t xml:space="preserve">: </w:t>
            </w:r>
            <w:r w:rsidR="00BB4D87" w:rsidRPr="008C171D">
              <w:rPr>
                <w:lang w:eastAsia="uk-UA"/>
              </w:rPr>
              <w:t>з</w:t>
            </w:r>
            <w:r w:rsidR="00991003" w:rsidRPr="008C171D">
              <w:rPr>
                <w:lang w:eastAsia="uk-UA"/>
              </w:rPr>
              <w:t>авдання</w:t>
            </w:r>
            <w:r w:rsidRPr="008C171D">
              <w:rPr>
                <w:lang w:eastAsia="uk-UA"/>
              </w:rPr>
              <w:t xml:space="preserve"> виконано частково. </w:t>
            </w:r>
            <w:r w:rsidR="00991003" w:rsidRPr="008C171D">
              <w:rPr>
                <w:lang w:eastAsia="uk-UA"/>
              </w:rPr>
              <w:t>Стан в</w:t>
            </w:r>
            <w:r w:rsidRPr="008C171D">
              <w:rPr>
                <w:lang w:eastAsia="uk-UA"/>
              </w:rPr>
              <w:t>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E2416D" w:rsidRPr="008C171D" w:rsidRDefault="00E2416D"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551C6">
        <w:tc>
          <w:tcPr>
            <w:tcW w:w="2977" w:type="dxa"/>
            <w:shd w:val="clear" w:color="auto" w:fill="DBE5F1" w:themeFill="accent1" w:themeFillTint="33"/>
          </w:tcPr>
          <w:p w:rsidR="002A4AB7" w:rsidRPr="008C171D" w:rsidRDefault="002A4AB7" w:rsidP="002A4AB7">
            <w:pPr>
              <w:jc w:val="both"/>
              <w:rPr>
                <w:b/>
              </w:rPr>
            </w:pPr>
            <w:r w:rsidRPr="008C171D">
              <w:rPr>
                <w:b/>
              </w:rPr>
              <w:t xml:space="preserve">Номер та найменування заходу </w:t>
            </w:r>
          </w:p>
        </w:tc>
        <w:tc>
          <w:tcPr>
            <w:tcW w:w="12474" w:type="dxa"/>
            <w:shd w:val="clear" w:color="auto" w:fill="F2DBDB" w:themeFill="accent2" w:themeFillTint="33"/>
          </w:tcPr>
          <w:p w:rsidR="002A4AB7" w:rsidRPr="008C171D" w:rsidRDefault="002A4AB7" w:rsidP="002A4AB7">
            <w:pPr>
              <w:jc w:val="both"/>
              <w:rPr>
                <w:b/>
              </w:rPr>
            </w:pPr>
            <w:r w:rsidRPr="008C171D">
              <w:rPr>
                <w:b/>
                <w:u w:val="single"/>
              </w:rPr>
              <w:t>7</w:t>
            </w:r>
            <w:r w:rsidRPr="008C171D">
              <w:rPr>
                <w:b/>
              </w:rPr>
              <w:t>. Запровадження удосконалених національних положень (стандартів) бухгалтерського обліку в державному секторі</w:t>
            </w:r>
          </w:p>
        </w:tc>
      </w:tr>
      <w:tr w:rsidR="003710A1" w:rsidRPr="008C171D" w:rsidTr="00B551C6">
        <w:tc>
          <w:tcPr>
            <w:tcW w:w="2977" w:type="dxa"/>
            <w:shd w:val="clear" w:color="auto" w:fill="DBE5F1" w:themeFill="accent1" w:themeFillTint="33"/>
          </w:tcPr>
          <w:p w:rsidR="002A4AB7" w:rsidRPr="008C171D" w:rsidRDefault="002A4AB7" w:rsidP="002A4AB7">
            <w:pPr>
              <w:jc w:val="both"/>
              <w:rPr>
                <w:b/>
              </w:rPr>
            </w:pPr>
            <w:r w:rsidRPr="008C171D">
              <w:rPr>
                <w:b/>
              </w:rPr>
              <w:t>Відповідальні за виконання</w:t>
            </w:r>
          </w:p>
        </w:tc>
        <w:tc>
          <w:tcPr>
            <w:tcW w:w="12474" w:type="dxa"/>
          </w:tcPr>
          <w:p w:rsidR="002A4AB7" w:rsidRPr="008C171D" w:rsidRDefault="002A4AB7" w:rsidP="002A4AB7">
            <w:pPr>
              <w:jc w:val="both"/>
              <w:rPr>
                <w:b/>
              </w:rPr>
            </w:pPr>
            <w:r w:rsidRPr="008C171D">
              <w:rPr>
                <w:b/>
              </w:rPr>
              <w:t>Казначейство</w:t>
            </w:r>
            <w:r w:rsidR="00F6748C" w:rsidRPr="008C171D">
              <w:rPr>
                <w:b/>
              </w:rPr>
              <w:t>,</w:t>
            </w:r>
            <w:r w:rsidRPr="008C171D">
              <w:rPr>
                <w:b/>
              </w:rPr>
              <w:t xml:space="preserve"> головні розпорядники бюджетних коштів фонди загальнообов’язкового державного соціального та пенсійного страхування</w:t>
            </w:r>
          </w:p>
          <w:p w:rsidR="00315537" w:rsidRPr="008C171D" w:rsidRDefault="00315537" w:rsidP="002A4AB7">
            <w:pPr>
              <w:jc w:val="both"/>
              <w:rPr>
                <w:b/>
                <w:i/>
              </w:rPr>
            </w:pPr>
          </w:p>
        </w:tc>
      </w:tr>
      <w:tr w:rsidR="003710A1" w:rsidRPr="008C171D" w:rsidTr="00B551C6">
        <w:tc>
          <w:tcPr>
            <w:tcW w:w="2977" w:type="dxa"/>
            <w:shd w:val="clear" w:color="auto" w:fill="DBE5F1" w:themeFill="accent1" w:themeFillTint="33"/>
          </w:tcPr>
          <w:p w:rsidR="002A4AB7" w:rsidRPr="008C171D" w:rsidRDefault="002A4AB7" w:rsidP="002A4AB7">
            <w:pPr>
              <w:jc w:val="both"/>
              <w:rPr>
                <w:b/>
              </w:rPr>
            </w:pPr>
            <w:r w:rsidRPr="008C171D">
              <w:rPr>
                <w:b/>
              </w:rPr>
              <w:lastRenderedPageBreak/>
              <w:t>Інформація про термін виконання</w:t>
            </w:r>
          </w:p>
        </w:tc>
        <w:tc>
          <w:tcPr>
            <w:tcW w:w="12474" w:type="dxa"/>
          </w:tcPr>
          <w:p w:rsidR="002A4AB7" w:rsidRPr="008C171D" w:rsidRDefault="002A4AB7" w:rsidP="002A4AB7">
            <w:pPr>
              <w:jc w:val="both"/>
              <w:rPr>
                <w:b/>
                <w:i/>
              </w:rPr>
            </w:pPr>
            <w:r w:rsidRPr="008C171D">
              <w:rPr>
                <w:b/>
              </w:rPr>
              <w:t>починаючи з 2015 року</w:t>
            </w:r>
          </w:p>
        </w:tc>
      </w:tr>
      <w:tr w:rsidR="003710A1" w:rsidRPr="008C171D" w:rsidTr="00B551C6">
        <w:tc>
          <w:tcPr>
            <w:tcW w:w="2977" w:type="dxa"/>
            <w:shd w:val="clear" w:color="auto" w:fill="DBE5F1" w:themeFill="accent1" w:themeFillTint="33"/>
          </w:tcPr>
          <w:p w:rsidR="002A4AB7" w:rsidRPr="008C171D" w:rsidRDefault="002A4AB7" w:rsidP="002A4AB7">
            <w:pPr>
              <w:jc w:val="both"/>
              <w:rPr>
                <w:b/>
              </w:rPr>
            </w:pPr>
            <w:r w:rsidRPr="008C171D">
              <w:rPr>
                <w:b/>
              </w:rPr>
              <w:t>Розгорнута інформація про досягнення очікуваних результатів</w:t>
            </w:r>
          </w:p>
          <w:p w:rsidR="002A4AB7" w:rsidRPr="008C171D" w:rsidRDefault="002A4AB7" w:rsidP="002A4AB7">
            <w:pPr>
              <w:jc w:val="both"/>
              <w:rPr>
                <w:b/>
                <w:i/>
              </w:rPr>
            </w:pPr>
          </w:p>
        </w:tc>
        <w:tc>
          <w:tcPr>
            <w:tcW w:w="12474" w:type="dxa"/>
          </w:tcPr>
          <w:p w:rsidR="002A4AB7" w:rsidRPr="008C171D" w:rsidRDefault="002A4AB7" w:rsidP="002A4AB7">
            <w:pPr>
              <w:ind w:firstLine="459"/>
              <w:jc w:val="both"/>
              <w:rPr>
                <w:b/>
              </w:rPr>
            </w:pPr>
            <w:r w:rsidRPr="008C171D">
              <w:rPr>
                <w:b/>
              </w:rPr>
              <w:t xml:space="preserve">застосування суб’єктами державного сектору удосконалених національних положень (стандартів) бухгалтерського обліку </w:t>
            </w:r>
          </w:p>
          <w:p w:rsidR="00D536E5" w:rsidRPr="008C171D" w:rsidRDefault="00D536E5" w:rsidP="002A4AB7">
            <w:pPr>
              <w:ind w:firstLine="459"/>
              <w:jc w:val="both"/>
              <w:rPr>
                <w:bCs/>
              </w:rPr>
            </w:pPr>
            <w:r w:rsidRPr="008C171D">
              <w:rPr>
                <w:bCs/>
                <w:u w:val="single"/>
              </w:rPr>
              <w:t>Мінфін</w:t>
            </w:r>
            <w:r w:rsidRPr="008C171D">
              <w:rPr>
                <w:bCs/>
              </w:rPr>
              <w:t xml:space="preserve">: </w:t>
            </w:r>
            <w:r w:rsidR="00083590" w:rsidRPr="008C171D">
              <w:rPr>
                <w:bCs/>
              </w:rPr>
              <w:t>П</w:t>
            </w:r>
            <w:r w:rsidRPr="008C171D">
              <w:rPr>
                <w:bCs/>
              </w:rPr>
              <w:t>очинаючи з 2015 року суб’єктами державного сектору застосовуються національні положення (стандарти) бухгалтерськ</w:t>
            </w:r>
            <w:r w:rsidR="002A6654" w:rsidRPr="008C171D">
              <w:rPr>
                <w:bCs/>
              </w:rPr>
              <w:t>ого обліку в державному секторі, зокрема 121 «Основні засоби», 122 «Нематеріальні активи», 123 «Запаси», 125 «Зміни облікових оцінок та виправлення помилок», 127 «Зменшення корисності активів», 128 «Зобов’язання», 130 «Вплив змін валютних курсів», 132 «Виплати працівникам», 133 «Фінансові інвестиції».</w:t>
            </w:r>
          </w:p>
          <w:p w:rsidR="00993CC3" w:rsidRPr="008C171D" w:rsidRDefault="00993CC3" w:rsidP="002A4AB7">
            <w:pPr>
              <w:ind w:firstLine="459"/>
              <w:jc w:val="both"/>
              <w:rPr>
                <w:bCs/>
              </w:rPr>
            </w:pPr>
            <w:proofErr w:type="spellStart"/>
            <w:r w:rsidRPr="008C171D">
              <w:rPr>
                <w:bCs/>
                <w:u w:val="single"/>
              </w:rPr>
              <w:t>Мінекономрозвитку</w:t>
            </w:r>
            <w:proofErr w:type="spellEnd"/>
            <w:r w:rsidRPr="008C171D">
              <w:rPr>
                <w:bCs/>
              </w:rPr>
              <w:t>: з 01.01.2015 Міністерством здійснюється ведення бухгалтерського обліку відповідно до удосконалених національних положень (стандартів). На даний час триває робота щодо внесення змін до облікової політики в частині запровадження удосконалених національних положень (стандартів) бухгалтерського обліку в державному секторі.</w:t>
            </w:r>
          </w:p>
          <w:p w:rsidR="00084FCC" w:rsidRPr="008C171D" w:rsidRDefault="00084FCC" w:rsidP="002A4AB7">
            <w:pPr>
              <w:ind w:firstLine="459"/>
              <w:jc w:val="both"/>
            </w:pPr>
            <w:r w:rsidRPr="008C171D">
              <w:rPr>
                <w:u w:val="single"/>
              </w:rPr>
              <w:t xml:space="preserve">Міноборони: </w:t>
            </w:r>
            <w:r w:rsidRPr="008C171D">
              <w:t xml:space="preserve">Запровадження національних положень (стандартів) бухгалтерського обліку в державному секторі в Міністерстві оборони здійснено шляхом видання наказу Міністерства оборони України від </w:t>
            </w:r>
            <w:smartTag w:uri="urn:schemas-microsoft-com:office:smarttags" w:element="date">
              <w:smartTagPr>
                <w:attr w:name="Year" w:val="2014"/>
                <w:attr w:name="Day" w:val="19"/>
                <w:attr w:name="Month" w:val="12"/>
                <w:attr w:name="ls" w:val="trans"/>
              </w:smartTagPr>
              <w:r w:rsidRPr="008C171D">
                <w:t>19.12.2014</w:t>
              </w:r>
            </w:smartTag>
            <w:r w:rsidRPr="008C171D">
              <w:t xml:space="preserve"> № 905 “Про затвердження Методичних рекомендацій з організації та ведення бухгалтерського обліку у Збройних Силах України” (зі змінами).</w:t>
            </w:r>
            <w:r w:rsidR="00054C53" w:rsidRPr="008C171D">
              <w:t xml:space="preserve"> </w:t>
            </w:r>
          </w:p>
          <w:p w:rsidR="00B26125" w:rsidRPr="008C171D" w:rsidRDefault="00116092" w:rsidP="002A4AB7">
            <w:pPr>
              <w:ind w:firstLine="459"/>
              <w:jc w:val="both"/>
            </w:pPr>
            <w:r w:rsidRPr="008C171D">
              <w:t>Військові частини та установи Збройних Сил організовують і ведуть облік відповідно до вимог національних положень (стандартів) бухгалтерського обліку в державному секторі, запроваджених з 01.01.2015.</w:t>
            </w:r>
          </w:p>
          <w:p w:rsidR="00A81B96" w:rsidRPr="008C171D" w:rsidRDefault="00A81B96" w:rsidP="00583DD3">
            <w:pPr>
              <w:ind w:firstLine="459"/>
              <w:jc w:val="both"/>
              <w:rPr>
                <w:bCs/>
                <w:u w:val="single"/>
              </w:rPr>
            </w:pPr>
            <w:proofErr w:type="spellStart"/>
            <w:r w:rsidRPr="008C171D">
              <w:rPr>
                <w:bCs/>
                <w:u w:val="single"/>
              </w:rPr>
              <w:t>Держспецзв’язку</w:t>
            </w:r>
            <w:proofErr w:type="spellEnd"/>
            <w:r w:rsidRPr="008C171D">
              <w:rPr>
                <w:bCs/>
                <w:u w:val="single"/>
              </w:rPr>
              <w:t>:</w:t>
            </w:r>
            <w:r w:rsidRPr="008C171D">
              <w:rPr>
                <w:bCs/>
              </w:rPr>
              <w:t xml:space="preserve"> Бухгалтерський облік з 01.01.2015 ведеться відповідно до НП(С)БО №№ 121-123, 125, 127, 128, 130, 132, 133.</w:t>
            </w:r>
          </w:p>
          <w:p w:rsidR="002A4AB7" w:rsidRPr="008C171D" w:rsidRDefault="00956135" w:rsidP="00583DD3">
            <w:pPr>
              <w:ind w:firstLine="459"/>
              <w:jc w:val="both"/>
              <w:rPr>
                <w:bCs/>
              </w:rPr>
            </w:pPr>
            <w:proofErr w:type="spellStart"/>
            <w:r w:rsidRPr="008C171D">
              <w:rPr>
                <w:bCs/>
                <w:u w:val="single"/>
              </w:rPr>
              <w:t>Мінагрополітики</w:t>
            </w:r>
            <w:proofErr w:type="spellEnd"/>
            <w:r w:rsidR="008C0355" w:rsidRPr="008C171D">
              <w:rPr>
                <w:bCs/>
                <w:u w:val="single"/>
              </w:rPr>
              <w:t xml:space="preserve">, </w:t>
            </w:r>
            <w:proofErr w:type="spellStart"/>
            <w:r w:rsidR="008C0355" w:rsidRPr="008C171D">
              <w:rPr>
                <w:bCs/>
                <w:u w:val="single"/>
              </w:rPr>
              <w:t>Держрибагентство</w:t>
            </w:r>
            <w:proofErr w:type="spellEnd"/>
            <w:r w:rsidR="00BC3187" w:rsidRPr="008C171D">
              <w:rPr>
                <w:bCs/>
              </w:rPr>
              <w:t xml:space="preserve">: </w:t>
            </w:r>
            <w:r w:rsidRPr="008C171D">
              <w:rPr>
                <w:bCs/>
              </w:rPr>
              <w:t>застосовуються удосконалені національні положення (стандарти) бухгалтерського обліку</w:t>
            </w:r>
            <w:r w:rsidR="008C0355" w:rsidRPr="008C171D">
              <w:rPr>
                <w:bCs/>
              </w:rPr>
              <w:t>, введені з 2015 року</w:t>
            </w:r>
            <w:r w:rsidR="00583DD3" w:rsidRPr="008C171D">
              <w:rPr>
                <w:bCs/>
              </w:rPr>
              <w:t>.</w:t>
            </w:r>
          </w:p>
          <w:p w:rsidR="008654C9" w:rsidRPr="008C171D" w:rsidRDefault="008654C9" w:rsidP="00583DD3">
            <w:pPr>
              <w:ind w:firstLine="459"/>
              <w:jc w:val="both"/>
              <w:rPr>
                <w:bCs/>
              </w:rPr>
            </w:pPr>
            <w:proofErr w:type="spellStart"/>
            <w:r w:rsidRPr="008C171D">
              <w:rPr>
                <w:bCs/>
                <w:u w:val="single"/>
              </w:rPr>
              <w:t>Мінприроди</w:t>
            </w:r>
            <w:proofErr w:type="spellEnd"/>
            <w:r w:rsidRPr="008C171D">
              <w:rPr>
                <w:bCs/>
              </w:rPr>
              <w:t xml:space="preserve">: </w:t>
            </w:r>
            <w:proofErr w:type="spellStart"/>
            <w:r w:rsidRPr="008C171D">
              <w:rPr>
                <w:bCs/>
              </w:rPr>
              <w:t>Мінприроди</w:t>
            </w:r>
            <w:proofErr w:type="spellEnd"/>
            <w:r w:rsidRPr="008C171D">
              <w:rPr>
                <w:bCs/>
              </w:rPr>
              <w:t xml:space="preserve"> відповідно до наказу </w:t>
            </w:r>
            <w:r w:rsidRPr="008C171D">
              <w:t>Міністерства фінансів України від 23.01.2015 № 11 «Про затвердження Методичних рекомендацій з бухгалтерського обліку для суб’єктів державного сектору» забезпечить ведення бухгалтерського обліку в державному секторі згідно з удосконаленими національними положеннями.</w:t>
            </w:r>
          </w:p>
          <w:p w:rsidR="007170F8" w:rsidRPr="008C171D" w:rsidRDefault="00276ED1" w:rsidP="007170F8">
            <w:pPr>
              <w:ind w:firstLine="459"/>
              <w:jc w:val="both"/>
              <w:rPr>
                <w:bCs/>
              </w:rPr>
            </w:pPr>
            <w:r w:rsidRPr="008C171D">
              <w:rPr>
                <w:bCs/>
                <w:u w:val="single"/>
              </w:rPr>
              <w:t>Укравтодор</w:t>
            </w:r>
            <w:r w:rsidRPr="008C171D">
              <w:rPr>
                <w:bCs/>
              </w:rPr>
              <w:t>:Застосування удосконалених національних положень (стандартів) бухгалтерського обліку перенесено на 2016 рік, відповідно до наказу Міністерства фінансів України від 25.11.2014 № 1163.</w:t>
            </w:r>
          </w:p>
          <w:p w:rsidR="008E3245" w:rsidRPr="008C171D" w:rsidRDefault="008E3245" w:rsidP="008E3245">
            <w:pPr>
              <w:ind w:firstLine="459"/>
              <w:jc w:val="both"/>
              <w:rPr>
                <w:bCs/>
              </w:rPr>
            </w:pPr>
            <w:proofErr w:type="spellStart"/>
            <w:r w:rsidRPr="008C171D">
              <w:rPr>
                <w:bCs/>
                <w:u w:val="single"/>
              </w:rPr>
              <w:t>Держлісагентство</w:t>
            </w:r>
            <w:proofErr w:type="spellEnd"/>
            <w:r w:rsidRPr="008C171D">
              <w:rPr>
                <w:bCs/>
              </w:rPr>
              <w:t xml:space="preserve">: Вдосконалено ведення бухгалтерського обліку в бюджетних установах та організаціях </w:t>
            </w:r>
            <w:proofErr w:type="spellStart"/>
            <w:r w:rsidRPr="008C171D">
              <w:rPr>
                <w:bCs/>
              </w:rPr>
              <w:t>Держлісагентства</w:t>
            </w:r>
            <w:proofErr w:type="spellEnd"/>
            <w:r w:rsidRPr="008C171D">
              <w:rPr>
                <w:bCs/>
              </w:rPr>
              <w:t xml:space="preserve"> України шляхом запровадження 9 національних положень (стандартів) бухгалтерського обліку в державному секторі.</w:t>
            </w:r>
          </w:p>
          <w:p w:rsidR="00CA46F3" w:rsidRPr="008C171D" w:rsidRDefault="00C95413" w:rsidP="006A1709">
            <w:pPr>
              <w:ind w:firstLine="459"/>
              <w:jc w:val="both"/>
              <w:rPr>
                <w:color w:val="000000"/>
                <w:shd w:val="clear" w:color="auto" w:fill="FFFFFF"/>
              </w:rPr>
            </w:pPr>
            <w:r w:rsidRPr="008C171D">
              <w:rPr>
                <w:bCs/>
                <w:u w:val="single"/>
              </w:rPr>
              <w:t>СБУ:</w:t>
            </w:r>
            <w:r w:rsidRPr="008C171D">
              <w:rPr>
                <w:bCs/>
              </w:rPr>
              <w:t xml:space="preserve"> </w:t>
            </w:r>
            <w:r w:rsidR="00D427EA" w:rsidRPr="008C171D">
              <w:rPr>
                <w:bCs/>
              </w:rPr>
              <w:t xml:space="preserve">Згідно з вимогами частини 2 ст. 56 Бюджетного кодексу України </w:t>
            </w:r>
            <w:r w:rsidRPr="008C171D">
              <w:rPr>
                <w:bCs/>
              </w:rPr>
              <w:t>в системі СБУ застосовуються</w:t>
            </w:r>
            <w:r w:rsidRPr="008C171D">
              <w:rPr>
                <w:bCs/>
                <w:i/>
              </w:rPr>
              <w:t xml:space="preserve"> </w:t>
            </w:r>
            <w:r w:rsidRPr="008C171D">
              <w:t>Національні положення (стандарти) бухгалтерського обліку в державному секторі (</w:t>
            </w:r>
            <w:r w:rsidRPr="008C171D">
              <w:rPr>
                <w:bCs/>
              </w:rPr>
              <w:t>НП(С)БО), які набрали чинності з 1 січня 2015 року №</w:t>
            </w:r>
            <w:r w:rsidR="00CF1E65" w:rsidRPr="008C171D">
              <w:rPr>
                <w:bCs/>
              </w:rPr>
              <w:t xml:space="preserve"> </w:t>
            </w:r>
            <w:r w:rsidRPr="008C171D">
              <w:rPr>
                <w:bCs/>
              </w:rPr>
              <w:t xml:space="preserve">11, </w:t>
            </w:r>
            <w:r w:rsidR="006A1709" w:rsidRPr="008C171D">
              <w:rPr>
                <w:bCs/>
              </w:rPr>
              <w:t xml:space="preserve">Типова кореспонденція субрахунків бухгалтерського обліку для відображення операцій з активами, капіталом та зобов'язаннями бюджетних установ, що затверджена наказом </w:t>
            </w:r>
            <w:r w:rsidR="006A1709" w:rsidRPr="008C171D">
              <w:t>Міністерства фінансів України від 26.06.2013 №</w:t>
            </w:r>
            <w:r w:rsidR="00CF1E65" w:rsidRPr="008C171D">
              <w:t xml:space="preserve"> </w:t>
            </w:r>
            <w:r w:rsidR="006A1709" w:rsidRPr="008C171D">
              <w:t xml:space="preserve">611 (зі </w:t>
            </w:r>
            <w:r w:rsidR="006A1709" w:rsidRPr="008C171D">
              <w:rPr>
                <w:color w:val="000000"/>
                <w:shd w:val="clear" w:color="auto" w:fill="FFFFFF"/>
              </w:rPr>
              <w:t>змінами, внесеними згідно з Наказами Міністерства фінансів України від 02.04.2014 №</w:t>
            </w:r>
            <w:r w:rsidR="00CF1E65" w:rsidRPr="008C171D">
              <w:rPr>
                <w:color w:val="000000"/>
                <w:shd w:val="clear" w:color="auto" w:fill="FFFFFF"/>
              </w:rPr>
              <w:t xml:space="preserve"> </w:t>
            </w:r>
            <w:r w:rsidR="006A1709" w:rsidRPr="008C171D">
              <w:rPr>
                <w:color w:val="000000"/>
                <w:shd w:val="clear" w:color="auto" w:fill="FFFFFF"/>
              </w:rPr>
              <w:t xml:space="preserve">372 та від </w:t>
            </w:r>
            <w:r w:rsidR="006A1709" w:rsidRPr="008C171D">
              <w:rPr>
                <w:color w:val="000000"/>
                <w:shd w:val="clear" w:color="auto" w:fill="FFFFFF"/>
              </w:rPr>
              <w:lastRenderedPageBreak/>
              <w:t>25.11.2014 №1163), зареєстрованими в Міністерстві юстиції Україні 18.07.2013 р. №</w:t>
            </w:r>
            <w:r w:rsidR="00CF1E65" w:rsidRPr="008C171D">
              <w:rPr>
                <w:color w:val="000000"/>
                <w:shd w:val="clear" w:color="auto" w:fill="FFFFFF"/>
              </w:rPr>
              <w:t xml:space="preserve"> </w:t>
            </w:r>
            <w:r w:rsidR="006A1709" w:rsidRPr="008C171D">
              <w:rPr>
                <w:color w:val="000000"/>
                <w:shd w:val="clear" w:color="auto" w:fill="FFFFFF"/>
              </w:rPr>
              <w:t xml:space="preserve">1214/23746, Зміни до деяких нормативно-правових актів </w:t>
            </w:r>
            <w:r w:rsidR="006A1709" w:rsidRPr="008C171D">
              <w:t xml:space="preserve">Міністерства фінансів України з </w:t>
            </w:r>
            <w:r w:rsidR="006A1709" w:rsidRPr="008C171D">
              <w:rPr>
                <w:bCs/>
              </w:rPr>
              <w:t xml:space="preserve">бухгалтерського обліку, затверджені наказом </w:t>
            </w:r>
            <w:r w:rsidR="006A1709" w:rsidRPr="008C171D">
              <w:t>Міністерства фінансів України від 23.07.2015 №</w:t>
            </w:r>
            <w:r w:rsidR="00CF1E65" w:rsidRPr="008C171D">
              <w:t xml:space="preserve"> </w:t>
            </w:r>
            <w:r w:rsidR="006A1709" w:rsidRPr="008C171D">
              <w:t xml:space="preserve">664, </w:t>
            </w:r>
            <w:r w:rsidR="006A1709" w:rsidRPr="008C171D">
              <w:rPr>
                <w:color w:val="000000"/>
                <w:shd w:val="clear" w:color="auto" w:fill="FFFFFF"/>
              </w:rPr>
              <w:t>зареєстрованими в Міністерстві юстиції Україні 10.08.2015 р. №</w:t>
            </w:r>
            <w:r w:rsidR="00CF1E65" w:rsidRPr="008C171D">
              <w:rPr>
                <w:color w:val="000000"/>
                <w:shd w:val="clear" w:color="auto" w:fill="FFFFFF"/>
              </w:rPr>
              <w:t xml:space="preserve"> </w:t>
            </w:r>
            <w:r w:rsidR="006A1709" w:rsidRPr="008C171D">
              <w:rPr>
                <w:color w:val="000000"/>
                <w:shd w:val="clear" w:color="auto" w:fill="FFFFFF"/>
              </w:rPr>
              <w:t>963/27408.</w:t>
            </w:r>
          </w:p>
          <w:p w:rsidR="0035653B" w:rsidRPr="008C171D" w:rsidRDefault="0035653B" w:rsidP="0035653B">
            <w:pPr>
              <w:ind w:firstLine="567"/>
              <w:jc w:val="both"/>
            </w:pPr>
            <w:r w:rsidRPr="008C171D">
              <w:rPr>
                <w:u w:val="single"/>
              </w:rPr>
              <w:t>ДКС:</w:t>
            </w:r>
            <w:r w:rsidRPr="008C171D">
              <w:t xml:space="preserve"> З метою запровадження Плану рахунків бухгалтерського обліку в державному секторі та 10 національних положень (стандартів) бух</w:t>
            </w:r>
            <w:r w:rsidR="003C6727" w:rsidRPr="008C171D">
              <w:t>галтерського обліку в державному</w:t>
            </w:r>
            <w:r w:rsidRPr="008C171D">
              <w:t xml:space="preserve"> </w:t>
            </w:r>
            <w:r w:rsidR="003C6727" w:rsidRPr="008C171D">
              <w:t xml:space="preserve">секторі </w:t>
            </w:r>
            <w:r w:rsidRPr="008C171D">
              <w:t>Державною казначейською службою України були розглянуті, надіслані листом Міністерства фінансів України від 11.06.2015 № 31-11420-07-10/19736, проекти:</w:t>
            </w:r>
          </w:p>
          <w:p w:rsidR="0035653B" w:rsidRPr="008C171D" w:rsidRDefault="0035653B" w:rsidP="0035653B">
            <w:pPr>
              <w:ind w:firstLine="567"/>
              <w:jc w:val="both"/>
            </w:pPr>
            <w:r w:rsidRPr="008C171D">
              <w:t>Порядок застосування Плану рахунків бухгалтерського обліку в державному секторі;</w:t>
            </w:r>
          </w:p>
          <w:p w:rsidR="0035653B" w:rsidRPr="008C171D" w:rsidRDefault="0035653B" w:rsidP="0035653B">
            <w:pPr>
              <w:ind w:firstLine="567"/>
              <w:jc w:val="both"/>
            </w:pPr>
            <w:r w:rsidRPr="008C171D">
              <w:t>зміни до Плану рахунків бухгалтерського обліку в державному секторі;</w:t>
            </w:r>
          </w:p>
          <w:p w:rsidR="0035653B" w:rsidRPr="008C171D" w:rsidRDefault="0035653B" w:rsidP="0035653B">
            <w:pPr>
              <w:ind w:firstLine="567"/>
              <w:jc w:val="both"/>
            </w:pPr>
            <w:r w:rsidRPr="008C171D">
              <w:t>Типова кореспонденція рахунків бухгалтерського обліку для відображення операцій з активами, капіталом та зобов’язаннями розпорядниками бюджетних коштів та державними цільовими фондами;</w:t>
            </w:r>
          </w:p>
          <w:p w:rsidR="0035653B" w:rsidRPr="008C171D" w:rsidRDefault="0035653B" w:rsidP="0035653B">
            <w:pPr>
              <w:ind w:firstLine="567"/>
              <w:jc w:val="both"/>
            </w:pPr>
            <w:r w:rsidRPr="008C171D">
              <w:t>Типова кореспонденція субрахунків бухгалтерського обліку для відображення операцій  по виконанню бюджету;</w:t>
            </w:r>
          </w:p>
          <w:p w:rsidR="0035653B" w:rsidRPr="008C171D" w:rsidRDefault="0035653B" w:rsidP="0035653B">
            <w:pPr>
              <w:ind w:firstLine="567"/>
              <w:jc w:val="both"/>
            </w:pPr>
            <w:r w:rsidRPr="008C171D">
              <w:t>Типова кореспонденція субрахунків бухгалтерського обліку відображення операцій по виконанню місцевих бюджетів</w:t>
            </w:r>
          </w:p>
          <w:p w:rsidR="0035653B" w:rsidRPr="008C171D" w:rsidRDefault="0035653B" w:rsidP="0035653B">
            <w:pPr>
              <w:ind w:firstLine="567"/>
              <w:jc w:val="both"/>
            </w:pPr>
            <w:r w:rsidRPr="008C171D">
              <w:t>Методичні рекомендації із співставлення інф</w:t>
            </w:r>
            <w:r w:rsidR="0088773A" w:rsidRPr="008C171D">
              <w:t xml:space="preserve">ормації щодо доходів та витрат </w:t>
            </w:r>
            <w:r w:rsidRPr="008C171D">
              <w:t>з рахунками бухгалтерського обліку та бюджетною класифікацією.</w:t>
            </w:r>
          </w:p>
          <w:p w:rsidR="0035653B" w:rsidRPr="008C171D" w:rsidRDefault="0035653B" w:rsidP="0035653B">
            <w:pPr>
              <w:ind w:firstLine="567"/>
              <w:jc w:val="both"/>
            </w:pPr>
            <w:r w:rsidRPr="008C171D">
              <w:t xml:space="preserve">Крім того, </w:t>
            </w:r>
            <w:r w:rsidR="003C6727" w:rsidRPr="008C171D">
              <w:t xml:space="preserve">ДКС </w:t>
            </w:r>
            <w:r w:rsidRPr="008C171D">
              <w:t>України розглянутий проект наказу Міністерства фінансів України</w:t>
            </w:r>
            <w:r w:rsidR="00FB7AE4" w:rsidRPr="008C171D">
              <w:t xml:space="preserve"> </w:t>
            </w:r>
            <w:r w:rsidRPr="008C171D">
              <w:t>«Про затвердження Змін до деяких</w:t>
            </w:r>
            <w:r w:rsidR="003C6727" w:rsidRPr="008C171D">
              <w:t xml:space="preserve"> </w:t>
            </w:r>
            <w:r w:rsidRPr="008C171D">
              <w:t>нормативно-правових</w:t>
            </w:r>
            <w:r w:rsidR="003C6727" w:rsidRPr="008C171D">
              <w:t xml:space="preserve"> </w:t>
            </w:r>
            <w:r w:rsidRPr="008C171D">
              <w:t>актів</w:t>
            </w:r>
            <w:r w:rsidR="003C6727" w:rsidRPr="008C171D">
              <w:t xml:space="preserve"> </w:t>
            </w:r>
            <w:r w:rsidRPr="008C171D">
              <w:t>Міністерства фінансів України з бухгалтерського обліку», надісланий Міністерством фінансів України листо</w:t>
            </w:r>
            <w:r w:rsidR="003C6727" w:rsidRPr="008C171D">
              <w:t>м</w:t>
            </w:r>
            <w:r w:rsidRPr="008C171D">
              <w:t xml:space="preserve"> від 25.09.2015 № 31-11420-07-10/30062.</w:t>
            </w:r>
          </w:p>
          <w:p w:rsidR="0035653B" w:rsidRPr="008C171D" w:rsidRDefault="000B0110" w:rsidP="0035653B">
            <w:pPr>
              <w:ind w:firstLine="567"/>
              <w:jc w:val="both"/>
            </w:pPr>
            <w:r w:rsidRPr="008C171D">
              <w:t>Також, н</w:t>
            </w:r>
            <w:r w:rsidR="0035653B" w:rsidRPr="008C171D">
              <w:t>аказом Міністерства фінансів України від 23.07.2015 № 664 «Про затвердження Змін до деяких нормативно-правових актів Міністерства фінансів України з бухгалтерського обліку», зареєстрованим у Міністерстві юстиції України 10.08.2015 за № 963/27408:</w:t>
            </w:r>
          </w:p>
          <w:p w:rsidR="0035653B" w:rsidRPr="008C171D" w:rsidRDefault="0035653B" w:rsidP="0035653B">
            <w:pPr>
              <w:ind w:firstLine="567"/>
              <w:jc w:val="both"/>
            </w:pPr>
            <w:r w:rsidRPr="008C171D">
              <w:t>1) внесено зміни до нормативно-правових актів, що регулюють питання бухгалтерського обліку:</w:t>
            </w:r>
          </w:p>
          <w:p w:rsidR="0035653B" w:rsidRPr="008C171D" w:rsidRDefault="0035653B" w:rsidP="0035653B">
            <w:pPr>
              <w:ind w:firstLine="567"/>
              <w:jc w:val="both"/>
            </w:pPr>
            <w:r w:rsidRPr="008C171D">
              <w:t>Національного положення (стандарту) бухгалтерського обліку в державному секторі 101 «Подання фінансової звітності» (наказ Міністерства фінансів України від 28.12.2009   № 1541);</w:t>
            </w:r>
          </w:p>
          <w:p w:rsidR="0035653B" w:rsidRPr="008C171D" w:rsidRDefault="0035653B" w:rsidP="0035653B">
            <w:pPr>
              <w:ind w:firstLine="567"/>
              <w:jc w:val="both"/>
            </w:pPr>
            <w:r w:rsidRPr="008C171D">
              <w:t>Національного положення (стандарту) бухгалтерського обліку в державному секторі 121 «Основні засоби» (наказ Міністерства фінансів України від 12.10.2010 № 1202);</w:t>
            </w:r>
          </w:p>
          <w:p w:rsidR="0035653B" w:rsidRPr="008C171D" w:rsidRDefault="0035653B" w:rsidP="0035653B">
            <w:pPr>
              <w:ind w:firstLine="567"/>
              <w:jc w:val="both"/>
            </w:pPr>
            <w:r w:rsidRPr="008C171D">
              <w:t>Національного положення (стандарту) бухгалтерського обліку в державному секторі 122 «Нематеріальні активи» (наказ Міністерства фінансів України від 12.10.2010 № 1202);</w:t>
            </w:r>
          </w:p>
          <w:p w:rsidR="0035653B" w:rsidRPr="008C171D" w:rsidRDefault="0035653B" w:rsidP="0035653B">
            <w:pPr>
              <w:ind w:firstLine="567"/>
              <w:jc w:val="both"/>
            </w:pPr>
            <w:r w:rsidRPr="008C171D">
              <w:t>Національного положення (стандарту) бухгалтерського обліку в державному секторі 123 «Запаси» (наказ Міністерства фінансів України від 12.10.2010 № 1202);</w:t>
            </w:r>
          </w:p>
          <w:p w:rsidR="0035653B" w:rsidRPr="008C171D" w:rsidRDefault="0035653B" w:rsidP="0035653B">
            <w:pPr>
              <w:ind w:firstLine="567"/>
              <w:jc w:val="both"/>
            </w:pPr>
            <w:r w:rsidRPr="008C171D">
              <w:t>Порядку бухгалтерського обліку окремих активів та зобов'язань бюджетних установ (наказ Міністерства фінансів України від 02.04.2014 № 372);</w:t>
            </w:r>
          </w:p>
          <w:p w:rsidR="0035653B" w:rsidRPr="008C171D" w:rsidRDefault="0035653B" w:rsidP="0035653B">
            <w:pPr>
              <w:ind w:firstLine="567"/>
              <w:jc w:val="both"/>
            </w:pPr>
            <w:r w:rsidRPr="008C171D">
              <w:t xml:space="preserve">Плану рахунків бухгалтерського обліку бюджетних установ (наказ Міністерства фінансів України від 26.06.2013 № 611) та Порядку застосування цього Плану рахунків (додаток 1), Типової кореспонденції субрахунків </w:t>
            </w:r>
            <w:r w:rsidRPr="008C171D">
              <w:lastRenderedPageBreak/>
              <w:t>бухгалтерського обліку для відображення операцій з активами, капіталом та зобов'язаннями бюджетних установ (додаток 2);</w:t>
            </w:r>
          </w:p>
          <w:p w:rsidR="0035653B" w:rsidRPr="008C171D" w:rsidRDefault="0035653B" w:rsidP="0035653B">
            <w:pPr>
              <w:ind w:firstLine="567"/>
              <w:jc w:val="both"/>
            </w:pPr>
            <w:r w:rsidRPr="008C171D">
              <w:t>2) визнано такою, що не застосовується на території України «</w:t>
            </w:r>
            <w:proofErr w:type="spellStart"/>
            <w:r w:rsidRPr="008C171D">
              <w:t>Инструкцию</w:t>
            </w:r>
            <w:proofErr w:type="spellEnd"/>
            <w:r w:rsidRPr="008C171D">
              <w:t xml:space="preserve"> по </w:t>
            </w:r>
            <w:proofErr w:type="spellStart"/>
            <w:r w:rsidRPr="008C171D">
              <w:t>бухгалтерскому</w:t>
            </w:r>
            <w:proofErr w:type="spellEnd"/>
            <w:r w:rsidRPr="008C171D">
              <w:t xml:space="preserve"> </w:t>
            </w:r>
            <w:proofErr w:type="spellStart"/>
            <w:r w:rsidRPr="008C171D">
              <w:t>учету</w:t>
            </w:r>
            <w:proofErr w:type="spellEnd"/>
            <w:r w:rsidRPr="008C171D">
              <w:t xml:space="preserve"> в </w:t>
            </w:r>
            <w:proofErr w:type="spellStart"/>
            <w:r w:rsidRPr="008C171D">
              <w:t>учреждениях</w:t>
            </w:r>
            <w:proofErr w:type="spellEnd"/>
            <w:r w:rsidRPr="008C171D">
              <w:t xml:space="preserve"> и </w:t>
            </w:r>
            <w:proofErr w:type="spellStart"/>
            <w:r w:rsidRPr="008C171D">
              <w:t>организациях</w:t>
            </w:r>
            <w:proofErr w:type="spellEnd"/>
            <w:r w:rsidRPr="008C171D">
              <w:t xml:space="preserve">, </w:t>
            </w:r>
            <w:proofErr w:type="spellStart"/>
            <w:r w:rsidRPr="008C171D">
              <w:t>состоящих</w:t>
            </w:r>
            <w:proofErr w:type="spellEnd"/>
            <w:r w:rsidRPr="008C171D">
              <w:t xml:space="preserve"> на </w:t>
            </w:r>
            <w:proofErr w:type="spellStart"/>
            <w:r w:rsidRPr="008C171D">
              <w:t>Государственном</w:t>
            </w:r>
            <w:proofErr w:type="spellEnd"/>
            <w:r w:rsidRPr="008C171D">
              <w:t xml:space="preserve"> </w:t>
            </w:r>
            <w:proofErr w:type="spellStart"/>
            <w:r w:rsidRPr="008C171D">
              <w:t>бюджете</w:t>
            </w:r>
            <w:proofErr w:type="spellEnd"/>
            <w:r w:rsidRPr="008C171D">
              <w:t xml:space="preserve"> СССР» (наказ Міністерства фінансів СРСР від 10.03.1987 № 61).</w:t>
            </w:r>
          </w:p>
          <w:p w:rsidR="00CF1E65" w:rsidRPr="008C171D" w:rsidRDefault="00CF1E65" w:rsidP="00CF1E65">
            <w:pPr>
              <w:ind w:firstLine="567"/>
              <w:jc w:val="both"/>
              <w:rPr>
                <w:bCs/>
              </w:rPr>
            </w:pPr>
            <w:r w:rsidRPr="008C171D">
              <w:rPr>
                <w:bCs/>
                <w:u w:val="single"/>
              </w:rPr>
              <w:t>Фонд соціального страхування з тимчасової втрати працездатності</w:t>
            </w:r>
            <w:r w:rsidRPr="008C171D">
              <w:rPr>
                <w:bCs/>
              </w:rPr>
              <w:t xml:space="preserve">: З 1 січня 2016 року набирає чинності наказ Міністерства фінансів України від 31.12.2013 № 1203 </w:t>
            </w:r>
            <w:proofErr w:type="spellStart"/>
            <w:r w:rsidRPr="008C171D">
              <w:rPr>
                <w:bCs/>
              </w:rPr>
              <w:t>„Про</w:t>
            </w:r>
            <w:proofErr w:type="spellEnd"/>
            <w:r w:rsidRPr="008C171D">
              <w:rPr>
                <w:bCs/>
              </w:rPr>
              <w:t xml:space="preserve"> затвердження Плану рахунків бухгалтерського обліку в державному секторі", зареєстрований в Міністерстві юстиції України 25 січня 2014 року за № 161/24938, відповідно до якого суб'єкти державного сектору, зокрема фонди загальнообов'язкового державного соціального і пенсійного страхування мають застосовувати в роботі новий план рахунків.</w:t>
            </w:r>
          </w:p>
          <w:p w:rsidR="0039545D" w:rsidRPr="008C171D" w:rsidRDefault="00E2416D" w:rsidP="00E2416D">
            <w:pPr>
              <w:ind w:firstLine="567"/>
              <w:jc w:val="both"/>
              <w:rPr>
                <w:bCs/>
              </w:rPr>
            </w:pPr>
            <w:proofErr w:type="spellStart"/>
            <w:r w:rsidRPr="008C171D">
              <w:rPr>
                <w:bCs/>
                <w:u w:val="single"/>
              </w:rPr>
              <w:t>Нацдержслужба</w:t>
            </w:r>
            <w:proofErr w:type="spellEnd"/>
            <w:r w:rsidRPr="008C171D">
              <w:rPr>
                <w:bCs/>
                <w:u w:val="single"/>
              </w:rPr>
              <w:t>:</w:t>
            </w:r>
            <w:r w:rsidRPr="008C171D">
              <w:rPr>
                <w:bCs/>
              </w:rPr>
              <w:t xml:space="preserve"> </w:t>
            </w:r>
            <w:proofErr w:type="spellStart"/>
            <w:r w:rsidRPr="008C171D">
              <w:rPr>
                <w:bCs/>
              </w:rPr>
              <w:t>Нацдержслужбою</w:t>
            </w:r>
            <w:proofErr w:type="spellEnd"/>
            <w:r w:rsidRPr="008C171D">
              <w:rPr>
                <w:bCs/>
              </w:rPr>
              <w:t xml:space="preserve"> бухгалтерській облік  ведеться із дотриманням вимог Закону України «Про бухгалтерській облік та фінансову звітність в Україні», типового положення «Про бухгалтерську службу бюджетної установи» та відповідно до затверджених стандартів бухгалтерського обліку.</w:t>
            </w:r>
          </w:p>
        </w:tc>
      </w:tr>
      <w:tr w:rsidR="003710A1" w:rsidRPr="008C171D" w:rsidTr="00B551C6">
        <w:tc>
          <w:tcPr>
            <w:tcW w:w="2977" w:type="dxa"/>
            <w:shd w:val="clear" w:color="auto" w:fill="DBE5F1" w:themeFill="accent1" w:themeFillTint="33"/>
          </w:tcPr>
          <w:p w:rsidR="002A4AB7" w:rsidRPr="008C171D" w:rsidRDefault="00054ACB" w:rsidP="00FB7AE4">
            <w:pPr>
              <w:jc w:val="both"/>
              <w:rPr>
                <w:b/>
              </w:rPr>
            </w:pPr>
            <w:r w:rsidRPr="008C171D">
              <w:rPr>
                <w:b/>
              </w:rPr>
              <w:lastRenderedPageBreak/>
              <w:t xml:space="preserve"> </w:t>
            </w:r>
            <w:r w:rsidR="002A4AB7" w:rsidRPr="008C171D">
              <w:rPr>
                <w:b/>
              </w:rPr>
              <w:t xml:space="preserve">Розгорнута інформація про досягнення Індикатору оцінки </w:t>
            </w:r>
          </w:p>
        </w:tc>
        <w:tc>
          <w:tcPr>
            <w:tcW w:w="12474" w:type="dxa"/>
          </w:tcPr>
          <w:p w:rsidR="002A4AB7" w:rsidRPr="008C171D" w:rsidRDefault="002A4AB7" w:rsidP="002A4AB7">
            <w:pPr>
              <w:pStyle w:val="a8"/>
              <w:jc w:val="both"/>
              <w:rPr>
                <w:b/>
                <w:sz w:val="24"/>
                <w:szCs w:val="24"/>
              </w:rPr>
            </w:pPr>
            <w:r w:rsidRPr="008C171D">
              <w:rPr>
                <w:b/>
                <w:sz w:val="24"/>
                <w:szCs w:val="24"/>
              </w:rPr>
              <w:t>ведення бухгалтерського обліку в державному секторі відповідно до удосконалених національних положень (стандартів)</w:t>
            </w:r>
          </w:p>
          <w:p w:rsidR="00E41446" w:rsidRPr="008C171D" w:rsidRDefault="007170F8" w:rsidP="003F3F74">
            <w:pPr>
              <w:pStyle w:val="a8"/>
              <w:ind w:firstLine="601"/>
              <w:jc w:val="both"/>
              <w:rPr>
                <w:sz w:val="24"/>
                <w:szCs w:val="24"/>
              </w:rPr>
            </w:pPr>
            <w:r w:rsidRPr="008C171D">
              <w:rPr>
                <w:b/>
                <w:sz w:val="24"/>
                <w:szCs w:val="24"/>
              </w:rPr>
              <w:t>Висновок</w:t>
            </w:r>
            <w:r w:rsidRPr="008C171D">
              <w:rPr>
                <w:sz w:val="24"/>
                <w:szCs w:val="24"/>
              </w:rPr>
              <w:t xml:space="preserve">: </w:t>
            </w:r>
            <w:r w:rsidR="00BB4D87" w:rsidRPr="008C171D">
              <w:rPr>
                <w:sz w:val="24"/>
                <w:szCs w:val="24"/>
              </w:rPr>
              <w:t>з</w:t>
            </w:r>
            <w:r w:rsidRPr="008C171D">
              <w:rPr>
                <w:sz w:val="24"/>
                <w:szCs w:val="24"/>
              </w:rPr>
              <w:t>авдання виконується</w:t>
            </w:r>
            <w:r w:rsidR="001F32DB" w:rsidRPr="008C171D">
              <w:rPr>
                <w:sz w:val="24"/>
                <w:szCs w:val="24"/>
              </w:rPr>
              <w:t xml:space="preserve"> на постійній основі та</w:t>
            </w:r>
            <w:r w:rsidRPr="008C171D">
              <w:rPr>
                <w:sz w:val="24"/>
                <w:szCs w:val="24"/>
              </w:rPr>
              <w:t xml:space="preserve"> п</w:t>
            </w:r>
            <w:r w:rsidR="003F3F74" w:rsidRPr="008C171D">
              <w:rPr>
                <w:sz w:val="24"/>
                <w:szCs w:val="24"/>
              </w:rPr>
              <w:t>отребує подальшого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r w:rsidR="003710A1" w:rsidRPr="008C171D" w:rsidTr="00A62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A629BF" w:rsidRPr="008C171D" w:rsidRDefault="00A629BF" w:rsidP="00D86084">
            <w:pPr>
              <w:pStyle w:val="a8"/>
              <w:jc w:val="center"/>
              <w:rPr>
                <w:b/>
                <w:sz w:val="24"/>
                <w:szCs w:val="24"/>
                <w:lang w:eastAsia="uk-UA"/>
              </w:rPr>
            </w:pPr>
            <w:r w:rsidRPr="008C171D">
              <w:rPr>
                <w:b/>
                <w:sz w:val="24"/>
                <w:szCs w:val="24"/>
                <w:u w:val="single"/>
                <w:lang w:eastAsia="uk-UA"/>
              </w:rPr>
              <w:t>2</w:t>
            </w:r>
            <w:r w:rsidRPr="008C171D">
              <w:rPr>
                <w:b/>
                <w:sz w:val="24"/>
                <w:szCs w:val="24"/>
                <w:lang w:eastAsia="uk-UA"/>
              </w:rPr>
              <w:t>. Забезпечення співпраці з Міжнародною федерацією бухгалтерів щодо перекладу</w:t>
            </w:r>
            <w:r w:rsidRPr="008C171D">
              <w:rPr>
                <w:b/>
                <w:sz w:val="24"/>
                <w:szCs w:val="24"/>
                <w:lang w:eastAsia="uk-UA"/>
              </w:rPr>
              <w:br/>
              <w:t>міжнародних стандартів бухгалтерського обліку в державному секторі та їх оприлюднення</w:t>
            </w:r>
          </w:p>
          <w:p w:rsidR="00A629BF" w:rsidRPr="008C171D"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083590" w:rsidRPr="008C171D" w:rsidRDefault="00A629BF" w:rsidP="00A33B45">
            <w:pPr>
              <w:jc w:val="both"/>
              <w:rPr>
                <w:b/>
                <w:lang w:eastAsia="uk-UA"/>
              </w:rPr>
            </w:pPr>
            <w:r w:rsidRPr="008C171D">
              <w:rPr>
                <w:b/>
                <w:u w:val="single"/>
                <w:lang w:eastAsia="uk-UA"/>
              </w:rPr>
              <w:t>9</w:t>
            </w:r>
            <w:r w:rsidRPr="008C171D">
              <w:rPr>
                <w:b/>
                <w:lang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3710A1" w:rsidRPr="008C171D" w:rsidTr="00A33B45">
        <w:tc>
          <w:tcPr>
            <w:tcW w:w="2977" w:type="dxa"/>
            <w:shd w:val="clear" w:color="auto" w:fill="DBE5F1" w:themeFill="accent1" w:themeFillTint="33"/>
          </w:tcPr>
          <w:p w:rsidR="00083590" w:rsidRPr="008C171D" w:rsidRDefault="00A33B45" w:rsidP="00A33B45">
            <w:pPr>
              <w:jc w:val="both"/>
              <w:rPr>
                <w:b/>
              </w:rPr>
            </w:pPr>
            <w:r w:rsidRPr="008C171D">
              <w:rPr>
                <w:b/>
              </w:rPr>
              <w:t>Відповідальні за виконання</w:t>
            </w:r>
          </w:p>
        </w:tc>
        <w:tc>
          <w:tcPr>
            <w:tcW w:w="12474" w:type="dxa"/>
          </w:tcPr>
          <w:p w:rsidR="00A33B45" w:rsidRPr="008C171D" w:rsidRDefault="00A629BF" w:rsidP="00A33B45">
            <w:pPr>
              <w:jc w:val="both"/>
              <w:rPr>
                <w:b/>
                <w:i/>
              </w:rPr>
            </w:pPr>
            <w:r w:rsidRPr="008C171D">
              <w:rPr>
                <w:b/>
                <w:lang w:eastAsia="uk-UA"/>
              </w:rPr>
              <w:t>Мінфін</w:t>
            </w:r>
          </w:p>
        </w:tc>
      </w:tr>
      <w:tr w:rsidR="003710A1" w:rsidRPr="008C171D" w:rsidTr="00A33B45">
        <w:tc>
          <w:tcPr>
            <w:tcW w:w="2977" w:type="dxa"/>
            <w:shd w:val="clear" w:color="auto" w:fill="DBE5F1" w:themeFill="accent1" w:themeFillTint="33"/>
          </w:tcPr>
          <w:p w:rsidR="0034000C" w:rsidRPr="008C171D" w:rsidRDefault="00A33B45" w:rsidP="00A33B45">
            <w:pPr>
              <w:jc w:val="both"/>
              <w:rPr>
                <w:b/>
              </w:rPr>
            </w:pPr>
            <w:r w:rsidRPr="008C171D">
              <w:rPr>
                <w:b/>
              </w:rPr>
              <w:t>Інформація про термін виконання</w:t>
            </w:r>
          </w:p>
          <w:p w:rsidR="00083590" w:rsidRPr="008C171D" w:rsidRDefault="00083590" w:rsidP="00A33B45">
            <w:pPr>
              <w:jc w:val="both"/>
              <w:rPr>
                <w:b/>
              </w:rPr>
            </w:pPr>
          </w:p>
        </w:tc>
        <w:tc>
          <w:tcPr>
            <w:tcW w:w="12474" w:type="dxa"/>
          </w:tcPr>
          <w:p w:rsidR="00A33B45" w:rsidRPr="008C171D" w:rsidRDefault="00A629BF" w:rsidP="00A33B45">
            <w:pPr>
              <w:jc w:val="both"/>
              <w:rPr>
                <w:b/>
                <w:i/>
              </w:rPr>
            </w:pPr>
            <w:r w:rsidRPr="008C171D">
              <w:rPr>
                <w:b/>
                <w:lang w:eastAsia="uk-UA"/>
              </w:rPr>
              <w:t>2013 - 2015 роки</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A629BF" w:rsidP="00A33B45">
            <w:pPr>
              <w:jc w:val="both"/>
              <w:rPr>
                <w:b/>
                <w:lang w:eastAsia="uk-UA"/>
              </w:rPr>
            </w:pPr>
            <w:r w:rsidRPr="008C171D">
              <w:rPr>
                <w:b/>
                <w:lang w:eastAsia="uk-UA"/>
              </w:rPr>
              <w:t>перекладені українською мовою міжнародні стандарти бухгалтерського обліку в державному секторі</w:t>
            </w:r>
          </w:p>
          <w:p w:rsidR="009526C0" w:rsidRPr="008C171D" w:rsidRDefault="001A367D" w:rsidP="00AA5087">
            <w:pPr>
              <w:ind w:firstLine="459"/>
              <w:jc w:val="both"/>
              <w:rPr>
                <w:rStyle w:val="se2968d9d"/>
              </w:rPr>
            </w:pPr>
            <w:r w:rsidRPr="008C171D">
              <w:rPr>
                <w:u w:val="single"/>
                <w:lang w:eastAsia="uk-UA"/>
              </w:rPr>
              <w:t>Мінфін:</w:t>
            </w:r>
            <w:r w:rsidR="00EB759C" w:rsidRPr="008C171D">
              <w:t xml:space="preserve"> </w:t>
            </w:r>
            <w:r w:rsidR="00AA5087" w:rsidRPr="008C171D">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англійською мовою та проводить узгоджувальні процедури щодо здійснення перекладу за рахунок технічної допомоги</w:t>
            </w:r>
            <w:r w:rsidR="00327032" w:rsidRPr="008C171D">
              <w:t>.</w:t>
            </w:r>
            <w:r w:rsidR="00D536E5" w:rsidRPr="008C171D">
              <w:t xml:space="preserve"> </w:t>
            </w:r>
          </w:p>
          <w:p w:rsidR="00876F15" w:rsidRPr="008C171D" w:rsidRDefault="00A435A2" w:rsidP="003F3F74">
            <w:pPr>
              <w:ind w:firstLine="459"/>
              <w:jc w:val="both"/>
              <w:rPr>
                <w:lang w:eastAsia="uk-UA"/>
              </w:rPr>
            </w:pPr>
            <w:r w:rsidRPr="008C171D">
              <w:rPr>
                <w:rStyle w:val="se2968d9d"/>
                <w:u w:val="single"/>
              </w:rPr>
              <w:t>ДННУ «Академія фінансового управління»</w:t>
            </w:r>
            <w:r w:rsidRPr="008C171D">
              <w:rPr>
                <w:rStyle w:val="se2968d9d"/>
              </w:rPr>
              <w:t>:</w:t>
            </w:r>
            <w:r w:rsidR="00737D83" w:rsidRPr="008C171D">
              <w:rPr>
                <w:rStyle w:val="se2968d9d"/>
              </w:rPr>
              <w:t xml:space="preserve"> </w:t>
            </w:r>
            <w:r w:rsidR="003F3F74" w:rsidRPr="008C171D">
              <w:rPr>
                <w:rStyle w:val="se2968d9d"/>
              </w:rPr>
              <w:t>р</w:t>
            </w:r>
            <w:r w:rsidR="00876F15" w:rsidRPr="008C171D">
              <w:rPr>
                <w:lang w:eastAsia="uk-UA"/>
              </w:rPr>
              <w:t>обота над  проектом UNCTAD щодо обстеження рівня якості фінансової звітності в Україні</w:t>
            </w:r>
            <w:r w:rsidR="00141FDF" w:rsidRPr="008C171D">
              <w:rPr>
                <w:lang w:eastAsia="uk-UA"/>
              </w:rPr>
              <w:t>:</w:t>
            </w:r>
          </w:p>
          <w:p w:rsidR="00876F15" w:rsidRPr="008C171D" w:rsidRDefault="00876F15" w:rsidP="00876F15">
            <w:pPr>
              <w:shd w:val="clear" w:color="auto" w:fill="FFFFFF"/>
              <w:tabs>
                <w:tab w:val="left" w:pos="459"/>
              </w:tabs>
              <w:ind w:left="34" w:right="33"/>
              <w:jc w:val="both"/>
              <w:rPr>
                <w:lang w:eastAsia="uk-UA"/>
              </w:rPr>
            </w:pPr>
            <w:r w:rsidRPr="008C171D">
              <w:rPr>
                <w:lang w:eastAsia="uk-UA"/>
              </w:rPr>
              <w:t>- опрацювання матеріалів щодо проекту Посібника UNCTAD «Моніторинг дотримання та забезпечення»;</w:t>
            </w:r>
          </w:p>
          <w:p w:rsidR="00876F15" w:rsidRPr="008C171D" w:rsidRDefault="00876F15" w:rsidP="00876F15">
            <w:pPr>
              <w:tabs>
                <w:tab w:val="left" w:pos="459"/>
              </w:tabs>
              <w:ind w:left="34" w:right="33"/>
              <w:jc w:val="both"/>
              <w:rPr>
                <w:lang w:eastAsia="uk-UA"/>
              </w:rPr>
            </w:pPr>
            <w:r w:rsidRPr="008C171D">
              <w:rPr>
                <w:lang w:eastAsia="uk-UA"/>
              </w:rPr>
              <w:lastRenderedPageBreak/>
              <w:t>- підготовка остаточної редакції Підсумкового звіту і Анкета для оцінки потенціалу країни у галузі підготовки високоякісної корпоративної звітності (ADT);</w:t>
            </w:r>
          </w:p>
          <w:p w:rsidR="00876F15" w:rsidRPr="008C171D" w:rsidRDefault="00876F15" w:rsidP="00876F15">
            <w:pPr>
              <w:tabs>
                <w:tab w:val="left" w:pos="459"/>
              </w:tabs>
              <w:ind w:left="34" w:right="33"/>
              <w:jc w:val="both"/>
              <w:rPr>
                <w:lang w:eastAsia="uk-UA"/>
              </w:rPr>
            </w:pPr>
            <w:r w:rsidRPr="008C171D">
              <w:rPr>
                <w:lang w:eastAsia="uk-UA"/>
              </w:rPr>
              <w:t xml:space="preserve">- підготовка матеріалів для участі у черговій сесії UNCTAD: доповіді, презентації.   </w:t>
            </w:r>
          </w:p>
          <w:p w:rsidR="00876F15" w:rsidRPr="008C171D" w:rsidRDefault="00876F15" w:rsidP="00876F15">
            <w:pPr>
              <w:ind w:firstLine="459"/>
              <w:jc w:val="both"/>
            </w:pPr>
            <w:r w:rsidRPr="008C171D">
              <w:rPr>
                <w:lang w:eastAsia="uk-UA"/>
              </w:rPr>
              <w:t>Переклад українською мовою міжнародних стандартів бухгалтерського обліку в державному секторі.</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A629BF" w:rsidP="00A33B45">
            <w:pPr>
              <w:jc w:val="both"/>
              <w:rPr>
                <w:b/>
                <w:lang w:eastAsia="uk-UA"/>
              </w:rPr>
            </w:pPr>
            <w:r w:rsidRPr="008C171D">
              <w:rPr>
                <w:b/>
                <w:lang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876F15" w:rsidRPr="008C171D" w:rsidRDefault="00876F15" w:rsidP="00876F15">
            <w:pPr>
              <w:ind w:firstLine="601"/>
              <w:jc w:val="both"/>
              <w:rPr>
                <w:b/>
                <w:lang w:eastAsia="uk-UA"/>
              </w:rPr>
            </w:pPr>
            <w:r w:rsidRPr="008C171D">
              <w:rPr>
                <w:rStyle w:val="se2968d9d"/>
                <w:u w:val="single"/>
              </w:rPr>
              <w:t>ДННУ «Академія фінансового управління»</w:t>
            </w:r>
            <w:r w:rsidRPr="008C171D">
              <w:rPr>
                <w:rStyle w:val="se2968d9d"/>
              </w:rPr>
              <w:t xml:space="preserve">: </w:t>
            </w:r>
            <w:r w:rsidRPr="008C171D">
              <w:rPr>
                <w:lang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E34E75" w:rsidRPr="008C171D" w:rsidRDefault="001B76A1" w:rsidP="003F3F74">
            <w:pPr>
              <w:ind w:firstLine="459"/>
              <w:jc w:val="both"/>
              <w:rPr>
                <w:lang w:eastAsia="uk-UA"/>
              </w:rPr>
            </w:pPr>
            <w:r w:rsidRPr="008C171D">
              <w:rPr>
                <w:b/>
              </w:rPr>
              <w:t>Висновок</w:t>
            </w:r>
            <w:r w:rsidRPr="008C171D">
              <w:t>:</w:t>
            </w:r>
            <w:r w:rsidR="003F3F74" w:rsidRPr="008C171D">
              <w:t xml:space="preserve"> з</w:t>
            </w:r>
            <w:r w:rsidRPr="008C171D">
              <w:t>авдання підлягає подальшому моніторингу.</w:t>
            </w:r>
          </w:p>
        </w:tc>
      </w:tr>
      <w:tr w:rsidR="003710A1" w:rsidRPr="008C171D" w:rsidTr="00D32744">
        <w:tc>
          <w:tcPr>
            <w:tcW w:w="15451" w:type="dxa"/>
            <w:gridSpan w:val="2"/>
            <w:shd w:val="clear" w:color="auto" w:fill="FFFFFF" w:themeFill="background1"/>
          </w:tcPr>
          <w:p w:rsidR="00E41446" w:rsidRPr="008C171D" w:rsidRDefault="00E41446" w:rsidP="00D32744">
            <w:pPr>
              <w:jc w:val="both"/>
              <w:rPr>
                <w:b/>
              </w:rPr>
            </w:pPr>
          </w:p>
        </w:tc>
      </w:tr>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A629BF" w:rsidP="00A33B45">
            <w:pPr>
              <w:jc w:val="both"/>
              <w:rPr>
                <w:b/>
              </w:rPr>
            </w:pPr>
            <w:r w:rsidRPr="008C171D">
              <w:rPr>
                <w:b/>
                <w:u w:val="single"/>
                <w:lang w:eastAsia="uk-UA"/>
              </w:rPr>
              <w:t>10</w:t>
            </w:r>
            <w:r w:rsidRPr="008C171D">
              <w:rPr>
                <w:b/>
                <w:lang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p w:rsidR="00315537" w:rsidRPr="008C171D" w:rsidRDefault="00315537" w:rsidP="00A33B45">
            <w:pPr>
              <w:jc w:val="both"/>
              <w:rPr>
                <w:b/>
              </w:rPr>
            </w:pPr>
          </w:p>
        </w:tc>
        <w:tc>
          <w:tcPr>
            <w:tcW w:w="12474" w:type="dxa"/>
          </w:tcPr>
          <w:p w:rsidR="00A629BF" w:rsidRPr="008C171D" w:rsidRDefault="00A629BF" w:rsidP="00A629BF">
            <w:pPr>
              <w:pStyle w:val="a8"/>
              <w:jc w:val="both"/>
              <w:rPr>
                <w:b/>
                <w:sz w:val="24"/>
                <w:szCs w:val="24"/>
                <w:lang w:eastAsia="uk-UA"/>
              </w:rPr>
            </w:pPr>
            <w:r w:rsidRPr="008C171D">
              <w:rPr>
                <w:b/>
                <w:sz w:val="24"/>
                <w:szCs w:val="24"/>
                <w:lang w:eastAsia="uk-UA"/>
              </w:rPr>
              <w:t>Мінфін, Казначейство</w:t>
            </w:r>
          </w:p>
          <w:p w:rsidR="00A33B45" w:rsidRPr="008C171D" w:rsidRDefault="00A33B45" w:rsidP="00A33B45">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629BF" w:rsidRPr="008C171D" w:rsidRDefault="00A629BF" w:rsidP="00A629BF">
            <w:pPr>
              <w:pStyle w:val="a8"/>
              <w:jc w:val="both"/>
              <w:rPr>
                <w:b/>
                <w:sz w:val="24"/>
                <w:szCs w:val="24"/>
                <w:lang w:eastAsia="uk-UA"/>
              </w:rPr>
            </w:pPr>
            <w:r w:rsidRPr="008C171D">
              <w:rPr>
                <w:b/>
                <w:sz w:val="24"/>
                <w:szCs w:val="24"/>
                <w:lang w:eastAsia="uk-UA"/>
              </w:rPr>
              <w:t>2013 - 2014 роки</w:t>
            </w:r>
            <w:r w:rsidRPr="008C171D">
              <w:rPr>
                <w:b/>
                <w:i/>
                <w:sz w:val="24"/>
                <w:szCs w:val="24"/>
              </w:rPr>
              <w:t xml:space="preserve"> </w:t>
            </w:r>
          </w:p>
          <w:p w:rsidR="00A33B45" w:rsidRPr="008C171D" w:rsidRDefault="00A33B45" w:rsidP="00A33B45">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A629BF" w:rsidP="00A33B45">
            <w:pPr>
              <w:jc w:val="both"/>
              <w:rPr>
                <w:b/>
                <w:lang w:eastAsia="uk-UA"/>
              </w:rPr>
            </w:pPr>
            <w:r w:rsidRPr="008C171D">
              <w:rPr>
                <w:b/>
                <w:lang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AA5087" w:rsidRPr="008C171D" w:rsidRDefault="001A367D" w:rsidP="00CE747A">
            <w:pPr>
              <w:ind w:firstLine="459"/>
              <w:jc w:val="both"/>
            </w:pPr>
            <w:r w:rsidRPr="008C171D">
              <w:rPr>
                <w:u w:val="single"/>
                <w:lang w:eastAsia="uk-UA"/>
              </w:rPr>
              <w:t>Мінфін:</w:t>
            </w:r>
            <w:r w:rsidR="009C7939" w:rsidRPr="008C171D">
              <w:rPr>
                <w:lang w:eastAsia="uk-UA"/>
              </w:rPr>
              <w:t xml:space="preserve"> </w:t>
            </w:r>
            <w:r w:rsidR="00AA5087" w:rsidRPr="008C171D">
              <w:rPr>
                <w:lang w:eastAsia="uk-UA"/>
              </w:rPr>
              <w:t>з</w:t>
            </w:r>
            <w:r w:rsidR="002221A8" w:rsidRPr="008C171D">
              <w:t>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w:t>
            </w:r>
            <w:r w:rsidR="00CE747A" w:rsidRPr="008C171D">
              <w:t>го обліку в державному секторі.</w:t>
            </w:r>
          </w:p>
        </w:tc>
      </w:tr>
      <w:tr w:rsidR="003710A1" w:rsidRPr="008C171D" w:rsidTr="00A629BF">
        <w:trPr>
          <w:trHeight w:val="798"/>
        </w:trPr>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A33B45" w:rsidRPr="008C171D" w:rsidRDefault="00A629BF" w:rsidP="00A33B45">
            <w:pPr>
              <w:jc w:val="both"/>
              <w:rPr>
                <w:b/>
                <w:lang w:eastAsia="uk-UA"/>
              </w:rPr>
            </w:pPr>
            <w:r w:rsidRPr="008C171D">
              <w:rPr>
                <w:b/>
                <w:lang w:eastAsia="uk-UA"/>
              </w:rPr>
              <w:t>накази Мінфіну</w:t>
            </w:r>
          </w:p>
          <w:p w:rsidR="001A367D" w:rsidRPr="008C171D" w:rsidRDefault="00EC21D1" w:rsidP="00BA3B37">
            <w:pPr>
              <w:ind w:firstLine="459"/>
              <w:jc w:val="both"/>
              <w:rPr>
                <w:b/>
                <w:i/>
              </w:rPr>
            </w:pPr>
            <w:r w:rsidRPr="008C171D">
              <w:rPr>
                <w:b/>
                <w:lang w:eastAsia="uk-UA"/>
              </w:rPr>
              <w:t>Висновок</w:t>
            </w:r>
            <w:r w:rsidRPr="008C171D">
              <w:rPr>
                <w:lang w:eastAsia="uk-UA"/>
              </w:rPr>
              <w:t xml:space="preserve">: </w:t>
            </w:r>
            <w:r w:rsidR="00BA3B37" w:rsidRPr="008C171D">
              <w:rPr>
                <w:lang w:eastAsia="uk-UA"/>
              </w:rPr>
              <w:t>стан виконання завдання п</w:t>
            </w:r>
            <w:r w:rsidRPr="008C171D">
              <w:rPr>
                <w:lang w:eastAsia="uk-UA"/>
              </w:rPr>
              <w:t>ідлягає подальшому моніторингу.</w:t>
            </w:r>
          </w:p>
        </w:tc>
      </w:tr>
    </w:tbl>
    <w:p w:rsidR="00F0514A" w:rsidRPr="008C171D" w:rsidRDefault="00F0514A"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8C171D" w:rsidRDefault="00A629BF" w:rsidP="00FE1813">
            <w:pPr>
              <w:pStyle w:val="a8"/>
              <w:jc w:val="center"/>
              <w:rPr>
                <w:b/>
                <w:sz w:val="24"/>
                <w:szCs w:val="24"/>
                <w:lang w:eastAsia="uk-UA"/>
              </w:rPr>
            </w:pPr>
            <w:r w:rsidRPr="008C171D">
              <w:rPr>
                <w:b/>
                <w:sz w:val="24"/>
                <w:szCs w:val="24"/>
                <w:u w:val="single"/>
                <w:lang w:eastAsia="uk-UA"/>
              </w:rPr>
              <w:t>3</w:t>
            </w:r>
            <w:r w:rsidRPr="008C171D">
              <w:rPr>
                <w:b/>
                <w:sz w:val="24"/>
                <w:szCs w:val="24"/>
                <w:lang w:eastAsia="uk-UA"/>
              </w:rPr>
              <w:t>. Інформаційна підтримка щодо застосування стандартів</w:t>
            </w:r>
          </w:p>
          <w:p w:rsidR="00E41446" w:rsidRPr="008C171D" w:rsidRDefault="00E41446"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1C7262" w:rsidP="00CE747A">
            <w:pPr>
              <w:pStyle w:val="a8"/>
              <w:jc w:val="both"/>
              <w:rPr>
                <w:b/>
                <w:sz w:val="24"/>
                <w:szCs w:val="24"/>
                <w:lang w:eastAsia="uk-UA"/>
              </w:rPr>
            </w:pPr>
            <w:r w:rsidRPr="008C171D">
              <w:rPr>
                <w:b/>
                <w:sz w:val="24"/>
                <w:szCs w:val="24"/>
                <w:u w:val="single"/>
                <w:lang w:eastAsia="uk-UA"/>
              </w:rPr>
              <w:t>12</w:t>
            </w:r>
            <w:r w:rsidRPr="008C171D">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w:t>
            </w:r>
            <w:r w:rsidR="00CE747A" w:rsidRPr="008C171D">
              <w:rPr>
                <w:b/>
                <w:sz w:val="24"/>
                <w:szCs w:val="24"/>
                <w:lang w:eastAsia="uk-UA"/>
              </w:rPr>
              <w:t>ого обліку в державному секторі</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1C7262" w:rsidP="00A33B45">
            <w:pPr>
              <w:jc w:val="both"/>
              <w:rPr>
                <w:b/>
                <w:i/>
              </w:rPr>
            </w:pPr>
            <w:r w:rsidRPr="008C171D">
              <w:rPr>
                <w:b/>
                <w:lang w:eastAsia="uk-UA"/>
              </w:rPr>
              <w:t>головні розпорядники бюджетних коштів</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1C7262" w:rsidRPr="008C171D" w:rsidRDefault="001C7262" w:rsidP="001C7262">
            <w:pPr>
              <w:pStyle w:val="a8"/>
              <w:rPr>
                <w:b/>
                <w:sz w:val="24"/>
                <w:szCs w:val="24"/>
              </w:rPr>
            </w:pPr>
            <w:r w:rsidRPr="008C171D">
              <w:rPr>
                <w:b/>
                <w:sz w:val="24"/>
                <w:szCs w:val="24"/>
              </w:rPr>
              <w:t>2013 – 2017 роки</w:t>
            </w:r>
          </w:p>
          <w:p w:rsidR="00A33B45" w:rsidRPr="008C171D" w:rsidRDefault="00A33B45" w:rsidP="00A33B45">
            <w:pPr>
              <w:jc w:val="both"/>
              <w:rPr>
                <w:b/>
                <w:i/>
              </w:rPr>
            </w:pPr>
          </w:p>
        </w:tc>
      </w:tr>
      <w:tr w:rsidR="003710A1" w:rsidRPr="008C171D" w:rsidTr="00C95525">
        <w:tc>
          <w:tcPr>
            <w:tcW w:w="2977" w:type="dxa"/>
            <w:shd w:val="clear" w:color="auto" w:fill="DBE5F1" w:themeFill="accent1" w:themeFillTint="33"/>
          </w:tcPr>
          <w:p w:rsidR="001C7262" w:rsidRPr="008C171D" w:rsidRDefault="001C7262" w:rsidP="00A33B45">
            <w:pPr>
              <w:jc w:val="both"/>
              <w:rPr>
                <w:b/>
              </w:rPr>
            </w:pPr>
            <w:r w:rsidRPr="008C171D">
              <w:rPr>
                <w:b/>
              </w:rPr>
              <w:t xml:space="preserve">Розгорнута інформація про досягнення </w:t>
            </w:r>
            <w:r w:rsidRPr="008C171D">
              <w:rPr>
                <w:b/>
              </w:rPr>
              <w:lastRenderedPageBreak/>
              <w:t>очікуваних результатів</w:t>
            </w:r>
          </w:p>
          <w:p w:rsidR="001C7262" w:rsidRPr="008C171D" w:rsidRDefault="001C7262" w:rsidP="00A33B45">
            <w:pPr>
              <w:jc w:val="both"/>
              <w:rPr>
                <w:b/>
                <w:i/>
              </w:rPr>
            </w:pPr>
          </w:p>
        </w:tc>
        <w:tc>
          <w:tcPr>
            <w:tcW w:w="12474" w:type="dxa"/>
          </w:tcPr>
          <w:p w:rsidR="00243AA5" w:rsidRPr="008C171D" w:rsidRDefault="00243AA5" w:rsidP="00243AA5">
            <w:pPr>
              <w:jc w:val="both"/>
              <w:rPr>
                <w:b/>
                <w:lang w:eastAsia="uk-UA"/>
              </w:rPr>
            </w:pPr>
            <w:r w:rsidRPr="008C171D">
              <w:rPr>
                <w:b/>
                <w:lang w:eastAsia="uk-UA"/>
              </w:rPr>
              <w:lastRenderedPageBreak/>
              <w:t>здобуття практичного досвіду із застосування національних положень (стандартів) бухгалтерського обліку в державному секторі</w:t>
            </w:r>
            <w:r w:rsidR="00943951" w:rsidRPr="008C171D">
              <w:rPr>
                <w:b/>
                <w:lang w:eastAsia="uk-UA"/>
              </w:rPr>
              <w:t xml:space="preserve"> </w:t>
            </w:r>
          </w:p>
          <w:p w:rsidR="00916766" w:rsidRPr="008C171D" w:rsidRDefault="002E02E3" w:rsidP="0073757D">
            <w:pPr>
              <w:ind w:firstLine="459"/>
              <w:jc w:val="both"/>
              <w:rPr>
                <w:shd w:val="clear" w:color="auto" w:fill="FFFFFF"/>
              </w:rPr>
            </w:pPr>
            <w:r w:rsidRPr="008C171D">
              <w:rPr>
                <w:u w:val="single"/>
                <w:lang w:eastAsia="uk-UA"/>
              </w:rPr>
              <w:lastRenderedPageBreak/>
              <w:t xml:space="preserve">За інформацією </w:t>
            </w:r>
            <w:r w:rsidR="00F010F3" w:rsidRPr="008C171D">
              <w:rPr>
                <w:u w:val="single"/>
                <w:lang w:eastAsia="uk-UA"/>
              </w:rPr>
              <w:t>ДФС</w:t>
            </w:r>
            <w:r w:rsidRPr="008C171D">
              <w:rPr>
                <w:lang w:eastAsia="uk-UA"/>
              </w:rPr>
              <w:t>:</w:t>
            </w:r>
            <w:r w:rsidR="00D2235D" w:rsidRPr="008C171D">
              <w:rPr>
                <w:lang w:eastAsia="uk-UA"/>
              </w:rPr>
              <w:t xml:space="preserve"> п</w:t>
            </w:r>
            <w:r w:rsidR="006F379C" w:rsidRPr="008C171D">
              <w:rPr>
                <w:shd w:val="clear" w:color="auto" w:fill="FFFFFF"/>
              </w:rPr>
              <w:t>ротягом I</w:t>
            </w:r>
            <w:r w:rsidR="001B4147" w:rsidRPr="008C171D">
              <w:rPr>
                <w:shd w:val="clear" w:color="auto" w:fill="FFFFFF"/>
              </w:rPr>
              <w:t>І</w:t>
            </w:r>
            <w:r w:rsidR="00C459C1" w:rsidRPr="008C171D">
              <w:rPr>
                <w:shd w:val="clear" w:color="auto" w:fill="FFFFFF"/>
              </w:rPr>
              <w:t>І</w:t>
            </w:r>
            <w:r w:rsidR="001B4147" w:rsidRPr="008C171D">
              <w:rPr>
                <w:shd w:val="clear" w:color="auto" w:fill="FFFFFF"/>
              </w:rPr>
              <w:t xml:space="preserve"> кварталів</w:t>
            </w:r>
            <w:r w:rsidR="006F379C" w:rsidRPr="008C171D">
              <w:rPr>
                <w:shd w:val="clear" w:color="auto" w:fill="FFFFFF"/>
              </w:rPr>
              <w:t xml:space="preserve"> 2015 року відповідно до Плану-графіку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України на 2015 рік органі</w:t>
            </w:r>
            <w:r w:rsidR="00C459C1" w:rsidRPr="008C171D">
              <w:rPr>
                <w:shd w:val="clear" w:color="auto" w:fill="FFFFFF"/>
              </w:rPr>
              <w:t>зовано підвищення кваліфікації 11</w:t>
            </w:r>
            <w:r w:rsidR="006F379C" w:rsidRPr="008C171D">
              <w:rPr>
                <w:shd w:val="clear" w:color="auto" w:fill="FFFFFF"/>
              </w:rPr>
              <w:t xml:space="preserve"> працівників Департаменту фінансово-економічної роботи та бухгалтерського обліку ДФС України</w:t>
            </w:r>
            <w:r w:rsidR="00EA4547" w:rsidRPr="008C171D">
              <w:rPr>
                <w:shd w:val="clear" w:color="auto" w:fill="FFFFFF"/>
              </w:rPr>
              <w:t>.</w:t>
            </w:r>
            <w:r w:rsidR="00C61A20" w:rsidRPr="008C171D">
              <w:rPr>
                <w:shd w:val="clear" w:color="auto" w:fill="FFFFFF"/>
              </w:rPr>
              <w:t xml:space="preserve"> </w:t>
            </w:r>
          </w:p>
          <w:p w:rsidR="00B548AA" w:rsidRPr="008C171D" w:rsidRDefault="00E100D9" w:rsidP="000D3D7F">
            <w:pPr>
              <w:ind w:firstLine="459"/>
              <w:jc w:val="both"/>
            </w:pPr>
            <w:proofErr w:type="spellStart"/>
            <w:r w:rsidRPr="008C171D">
              <w:rPr>
                <w:u w:val="single"/>
              </w:rPr>
              <w:t>Мінагрополітики</w:t>
            </w:r>
            <w:proofErr w:type="spellEnd"/>
            <w:r w:rsidRPr="008C171D">
              <w:rPr>
                <w:u w:val="single"/>
              </w:rPr>
              <w:t>:</w:t>
            </w:r>
            <w:r w:rsidR="000D3D7F" w:rsidRPr="008C171D">
              <w:t xml:space="preserve"> </w:t>
            </w:r>
            <w:r w:rsidR="00B548AA" w:rsidRPr="008C171D">
              <w:t xml:space="preserve">Інститутом обліку і фінансів НААН спільно з Федерацією аудиторів, бухгалтерів і фінансистів АПК України протягом </w:t>
            </w:r>
            <w:r w:rsidR="00C5559E" w:rsidRPr="008C171D">
              <w:t xml:space="preserve">третього </w:t>
            </w:r>
            <w:r w:rsidR="00B548AA" w:rsidRPr="008C171D">
              <w:t>кварталу 2015 року були проведені регіональні наради-семінари з підвищення кваліфікації спеціалістів бухгалтерських служб.</w:t>
            </w:r>
          </w:p>
          <w:p w:rsidR="008A7E9D" w:rsidRPr="008C171D" w:rsidRDefault="001C0485" w:rsidP="00116092">
            <w:pPr>
              <w:ind w:firstLine="459"/>
              <w:jc w:val="both"/>
            </w:pPr>
            <w:r w:rsidRPr="008C171D">
              <w:rPr>
                <w:u w:val="single"/>
              </w:rPr>
              <w:t>Міноборони</w:t>
            </w:r>
            <w:r w:rsidRPr="008C171D">
              <w:t>:</w:t>
            </w:r>
            <w:r w:rsidR="00116092" w:rsidRPr="008C171D">
              <w:t xml:space="preserve"> </w:t>
            </w:r>
            <w:r w:rsidR="008A7E9D" w:rsidRPr="008C171D">
              <w:t>Протягом 9 місяців 2015 року працівники бухгалтерських служб військових частин та установ Збройних Сил залучалися до занять зі спеціальної підготовки, семінарів, конференцій, на яких розглядалися питання застосування національних положень (стандартів) бухгалтерського обліку в державному секторі.</w:t>
            </w:r>
          </w:p>
          <w:p w:rsidR="0068368C" w:rsidRPr="008C171D" w:rsidRDefault="008A7E9D" w:rsidP="00CA6E25">
            <w:pPr>
              <w:ind w:firstLine="459"/>
              <w:jc w:val="both"/>
              <w:rPr>
                <w:rStyle w:val="CharStyle18"/>
                <w:color w:val="000000"/>
                <w:sz w:val="24"/>
                <w:szCs w:val="24"/>
              </w:rPr>
            </w:pPr>
            <w:proofErr w:type="spellStart"/>
            <w:r w:rsidRPr="008C171D">
              <w:rPr>
                <w:rStyle w:val="CharStyle18"/>
                <w:color w:val="000000"/>
                <w:sz w:val="24"/>
                <w:szCs w:val="24"/>
                <w:u w:val="single"/>
              </w:rPr>
              <w:t>Мінсоцполітики</w:t>
            </w:r>
            <w:proofErr w:type="spellEnd"/>
            <w:r w:rsidRPr="008C171D">
              <w:rPr>
                <w:rStyle w:val="CharStyle18"/>
                <w:color w:val="000000"/>
                <w:sz w:val="24"/>
                <w:szCs w:val="24"/>
              </w:rPr>
              <w:t xml:space="preserve">: </w:t>
            </w:r>
            <w:r w:rsidR="00B4383C" w:rsidRPr="008C171D">
              <w:rPr>
                <w:rStyle w:val="CharStyle18"/>
                <w:color w:val="000000"/>
                <w:sz w:val="24"/>
                <w:szCs w:val="24"/>
              </w:rPr>
              <w:t>В</w:t>
            </w:r>
            <w:r w:rsidRPr="008C171D">
              <w:rPr>
                <w:rStyle w:val="CharStyle18"/>
                <w:color w:val="000000"/>
                <w:sz w:val="24"/>
                <w:szCs w:val="24"/>
              </w:rPr>
              <w:t xml:space="preserve">ідповідно, до наказу Міністерства соціальної політики України від 06.01.2015 № 11 </w:t>
            </w:r>
            <w:proofErr w:type="spellStart"/>
            <w:r w:rsidRPr="008C171D">
              <w:rPr>
                <w:rStyle w:val="CharStyle18"/>
                <w:color w:val="000000"/>
                <w:sz w:val="24"/>
                <w:szCs w:val="24"/>
              </w:rPr>
              <w:t>„Про</w:t>
            </w:r>
            <w:proofErr w:type="spellEnd"/>
            <w:r w:rsidRPr="008C171D">
              <w:rPr>
                <w:rStyle w:val="CharStyle18"/>
                <w:color w:val="000000"/>
                <w:sz w:val="24"/>
                <w:szCs w:val="24"/>
              </w:rPr>
              <w:t xml:space="preserve"> затвердження Плану підвищення кваліфікації працівників підприємств, установ, організацій сфери управління </w:t>
            </w:r>
            <w:proofErr w:type="spellStart"/>
            <w:r w:rsidRPr="008C171D">
              <w:rPr>
                <w:rStyle w:val="CharStyle18"/>
                <w:color w:val="000000"/>
                <w:sz w:val="24"/>
                <w:szCs w:val="24"/>
              </w:rPr>
              <w:t>Мінсоцполітики</w:t>
            </w:r>
            <w:proofErr w:type="spellEnd"/>
            <w:r w:rsidRPr="008C171D">
              <w:rPr>
                <w:rStyle w:val="CharStyle18"/>
                <w:color w:val="000000"/>
                <w:sz w:val="24"/>
                <w:szCs w:val="24"/>
              </w:rPr>
              <w:t xml:space="preserve"> у 2015 році" з 23 по 27 березня 2015 року проведено семінар на базі Центру підвищення кваліфікації працівників сфери управління Міністерства соціальної політики України за адресою вул. Лук'янівська, 77 для головних бухгалтерів підвідомчих, підзвітних установ Міністерства на тему </w:t>
            </w:r>
            <w:proofErr w:type="spellStart"/>
            <w:r w:rsidRPr="008C171D">
              <w:rPr>
                <w:rStyle w:val="CharStyle18"/>
                <w:color w:val="000000"/>
                <w:sz w:val="24"/>
                <w:szCs w:val="24"/>
              </w:rPr>
              <w:t>„Запровадження</w:t>
            </w:r>
            <w:proofErr w:type="spellEnd"/>
            <w:r w:rsidRPr="008C171D">
              <w:rPr>
                <w:rStyle w:val="CharStyle18"/>
                <w:color w:val="000000"/>
                <w:sz w:val="24"/>
                <w:szCs w:val="24"/>
              </w:rPr>
              <w:t xml:space="preserve"> національних полож</w:t>
            </w:r>
            <w:r w:rsidR="00107B87" w:rsidRPr="008C171D">
              <w:rPr>
                <w:rStyle w:val="CharStyle18"/>
                <w:color w:val="000000"/>
                <w:sz w:val="24"/>
                <w:szCs w:val="24"/>
              </w:rPr>
              <w:t>ень стандартів бухгалтерського о</w:t>
            </w:r>
            <w:r w:rsidRPr="008C171D">
              <w:rPr>
                <w:rStyle w:val="CharStyle18"/>
                <w:color w:val="000000"/>
                <w:sz w:val="24"/>
                <w:szCs w:val="24"/>
              </w:rPr>
              <w:t>бліку в державному секторі".</w:t>
            </w:r>
          </w:p>
          <w:p w:rsidR="00CA6E25" w:rsidRPr="008C171D" w:rsidRDefault="00107B87" w:rsidP="00CA6E25">
            <w:pPr>
              <w:ind w:firstLine="459"/>
              <w:jc w:val="both"/>
              <w:rPr>
                <w:color w:val="000000"/>
              </w:rPr>
            </w:pPr>
            <w:r w:rsidRPr="008C171D">
              <w:rPr>
                <w:color w:val="000000"/>
                <w:u w:val="single"/>
              </w:rPr>
              <w:t>ДРС</w:t>
            </w:r>
            <w:r w:rsidRPr="008C171D">
              <w:rPr>
                <w:color w:val="000000"/>
              </w:rPr>
              <w:t xml:space="preserve">: забезпечено участь 7-ми працівників (від центрального апарату) у семінарі, що проводився 15.07.2015 в ПАТ «Київпроект» (м. Київ, вул. Б.Хмельницького, 16-22) та 1 працівника (від центрального апарату), що проводився 16.09.2015 в Головному управлінні статистики (м. Київ, вул. </w:t>
            </w:r>
            <w:proofErr w:type="spellStart"/>
            <w:r w:rsidRPr="008C171D">
              <w:rPr>
                <w:color w:val="000000"/>
              </w:rPr>
              <w:t>Тургенівська</w:t>
            </w:r>
            <w:proofErr w:type="spellEnd"/>
            <w:r w:rsidRPr="008C171D">
              <w:rPr>
                <w:color w:val="000000"/>
              </w:rPr>
              <w:t>, 71).</w:t>
            </w:r>
          </w:p>
          <w:p w:rsidR="00ED02CF" w:rsidRPr="008C171D" w:rsidRDefault="00ED02CF" w:rsidP="00ED02CF">
            <w:pPr>
              <w:ind w:firstLine="459"/>
              <w:jc w:val="both"/>
              <w:rPr>
                <w:color w:val="000000"/>
              </w:rPr>
            </w:pPr>
            <w:proofErr w:type="spellStart"/>
            <w:r w:rsidRPr="008C171D">
              <w:rPr>
                <w:color w:val="000000"/>
                <w:u w:val="single"/>
              </w:rPr>
              <w:t>Мінінфраструктури</w:t>
            </w:r>
            <w:proofErr w:type="spellEnd"/>
            <w:r w:rsidRPr="008C171D">
              <w:rPr>
                <w:color w:val="000000"/>
              </w:rPr>
              <w:t>: На 2015 рік підвищення кваліфікації заплановано за наступними кодами програмної кваліфікації (по загальному фонду):</w:t>
            </w:r>
          </w:p>
          <w:p w:rsidR="00ED02CF" w:rsidRPr="008C171D" w:rsidRDefault="00ED02CF" w:rsidP="00ED02CF">
            <w:pPr>
              <w:ind w:firstLine="459"/>
              <w:jc w:val="both"/>
              <w:rPr>
                <w:color w:val="000000"/>
              </w:rPr>
            </w:pPr>
            <w:r w:rsidRPr="008C171D">
              <w:rPr>
                <w:color w:val="000000"/>
              </w:rPr>
              <w:t xml:space="preserve">– 3101010 «Загальне керівництво та управління у сфері інфраструктури» у сумі 25,0 </w:t>
            </w:r>
            <w:proofErr w:type="spellStart"/>
            <w:r w:rsidRPr="008C171D">
              <w:rPr>
                <w:color w:val="000000"/>
              </w:rPr>
              <w:t>тис.грн</w:t>
            </w:r>
            <w:proofErr w:type="spellEnd"/>
            <w:r w:rsidRPr="008C171D">
              <w:rPr>
                <w:color w:val="000000"/>
              </w:rPr>
              <w:t>. (паспорт затверджений спільним наказом Міністерства інфраструктури України і Міністерства фінансів України від 10.02.2015       № 44/48, зі змінами).</w:t>
            </w:r>
          </w:p>
          <w:p w:rsidR="009854B5" w:rsidRPr="008C171D" w:rsidRDefault="009854B5" w:rsidP="00ED02CF">
            <w:pPr>
              <w:ind w:firstLine="459"/>
              <w:jc w:val="both"/>
              <w:rPr>
                <w:color w:val="000000"/>
              </w:rPr>
            </w:pPr>
            <w:proofErr w:type="spellStart"/>
            <w:r w:rsidRPr="008C171D">
              <w:rPr>
                <w:color w:val="000000"/>
                <w:u w:val="single"/>
              </w:rPr>
              <w:t>Нацдержслужба</w:t>
            </w:r>
            <w:proofErr w:type="spellEnd"/>
            <w:r w:rsidR="00B75D03" w:rsidRPr="008C171D">
              <w:rPr>
                <w:color w:val="000000"/>
              </w:rPr>
              <w:t xml:space="preserve">: </w:t>
            </w:r>
            <w:r w:rsidRPr="008C171D">
              <w:rPr>
                <w:color w:val="000000"/>
              </w:rPr>
              <w:t xml:space="preserve">У липні 2015 року представники </w:t>
            </w:r>
            <w:proofErr w:type="spellStart"/>
            <w:r w:rsidRPr="008C171D">
              <w:rPr>
                <w:color w:val="000000"/>
              </w:rPr>
              <w:t>Нацдержслужби</w:t>
            </w:r>
            <w:proofErr w:type="spellEnd"/>
            <w:r w:rsidRPr="008C171D">
              <w:rPr>
                <w:color w:val="000000"/>
              </w:rPr>
              <w:t xml:space="preserve"> приймали участь у семінарі на тему «Бухгалтерській облік в державному секторі: нові стандарти та нюанси».</w:t>
            </w:r>
          </w:p>
          <w:p w:rsidR="005B60D3" w:rsidRPr="008C171D" w:rsidRDefault="005B60D3" w:rsidP="001C64F7">
            <w:pPr>
              <w:ind w:firstLine="459"/>
              <w:jc w:val="both"/>
              <w:rPr>
                <w:color w:val="000000"/>
              </w:rPr>
            </w:pPr>
            <w:r w:rsidRPr="008C171D">
              <w:rPr>
                <w:color w:val="000000"/>
                <w:u w:val="single"/>
              </w:rPr>
              <w:t>МІП</w:t>
            </w:r>
            <w:r w:rsidRPr="008C171D">
              <w:rPr>
                <w:color w:val="000000"/>
              </w:rPr>
              <w:t xml:space="preserve">: До сфери управління МІП в третьому кварталі </w:t>
            </w:r>
            <w:r w:rsidR="001C64F7" w:rsidRPr="008C171D">
              <w:rPr>
                <w:color w:val="000000"/>
              </w:rPr>
              <w:t xml:space="preserve">було віднесено ДТРК «УТР» згідно зареєстрованого Статуту лише у </w:t>
            </w:r>
            <w:proofErr w:type="spellStart"/>
            <w:r w:rsidR="001C64F7" w:rsidRPr="008C171D">
              <w:rPr>
                <w:color w:val="000000"/>
              </w:rPr>
              <w:t>версені</w:t>
            </w:r>
            <w:proofErr w:type="spellEnd"/>
            <w:r w:rsidR="001C64F7" w:rsidRPr="008C171D">
              <w:rPr>
                <w:color w:val="000000"/>
              </w:rPr>
              <w:t xml:space="preserve"> 2015 року. Відповідно, найближчим часом буде організовано відповідне</w:t>
            </w:r>
            <w:r w:rsidR="00D4105B" w:rsidRPr="008C171D">
              <w:rPr>
                <w:color w:val="000000"/>
              </w:rPr>
              <w:t xml:space="preserve"> навчання.</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1C7262" w:rsidP="00A33B45">
            <w:pPr>
              <w:jc w:val="both"/>
              <w:rPr>
                <w:b/>
                <w:lang w:eastAsia="uk-UA"/>
              </w:rPr>
            </w:pPr>
            <w:r w:rsidRPr="008C171D">
              <w:rPr>
                <w:b/>
                <w:lang w:eastAsia="uk-UA"/>
              </w:rPr>
              <w:t>проведення конференцій, практичних семінарів</w:t>
            </w:r>
          </w:p>
          <w:p w:rsidR="00E13418" w:rsidRPr="008C171D" w:rsidRDefault="00FE7F4F" w:rsidP="008C7612">
            <w:pPr>
              <w:ind w:left="34" w:firstLine="425"/>
              <w:jc w:val="both"/>
            </w:pPr>
            <w:r w:rsidRPr="008C171D">
              <w:rPr>
                <w:b/>
              </w:rPr>
              <w:t>Висновок</w:t>
            </w:r>
            <w:r w:rsidR="00CF4B06" w:rsidRPr="008C171D">
              <w:t xml:space="preserve">: </w:t>
            </w:r>
            <w:r w:rsidR="0068368C" w:rsidRPr="008C171D">
              <w:t>з</w:t>
            </w:r>
            <w:r w:rsidR="00CF4B06" w:rsidRPr="008C171D">
              <w:t>авдання</w:t>
            </w:r>
            <w:r w:rsidRPr="008C171D">
              <w:t xml:space="preserve"> виконано протягом звітного періоду. Стан виконання підлягає подальшому моніторингу.</w:t>
            </w:r>
          </w:p>
          <w:p w:rsidR="00111494" w:rsidRPr="008C171D" w:rsidRDefault="00111494" w:rsidP="008C7612">
            <w:pPr>
              <w:ind w:left="34" w:firstLine="425"/>
              <w:jc w:val="both"/>
            </w:pPr>
          </w:p>
          <w:p w:rsidR="003F3F74" w:rsidRPr="008C171D" w:rsidRDefault="003F3F74" w:rsidP="008C7612">
            <w:pPr>
              <w:ind w:left="34" w:firstLine="425"/>
              <w:jc w:val="both"/>
            </w:pPr>
          </w:p>
          <w:p w:rsidR="003F3F74" w:rsidRPr="008C171D" w:rsidRDefault="003F3F74" w:rsidP="008C7612">
            <w:pPr>
              <w:ind w:left="34" w:firstLine="425"/>
              <w:jc w:val="both"/>
            </w:pPr>
          </w:p>
          <w:p w:rsidR="003F3F74" w:rsidRPr="008C171D" w:rsidRDefault="003F3F74" w:rsidP="008C7612">
            <w:pPr>
              <w:ind w:left="34" w:firstLine="425"/>
              <w:jc w:val="both"/>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Номер та найменування заходу </w:t>
            </w:r>
          </w:p>
        </w:tc>
        <w:tc>
          <w:tcPr>
            <w:tcW w:w="12474" w:type="dxa"/>
            <w:shd w:val="clear" w:color="auto" w:fill="F2DBDB" w:themeFill="accent2" w:themeFillTint="33"/>
          </w:tcPr>
          <w:p w:rsidR="00A33B45" w:rsidRPr="008C171D" w:rsidRDefault="001C7262" w:rsidP="00A33B45">
            <w:pPr>
              <w:jc w:val="both"/>
              <w:rPr>
                <w:b/>
              </w:rPr>
            </w:pPr>
            <w:r w:rsidRPr="008C171D">
              <w:rPr>
                <w:b/>
                <w:u w:val="single"/>
                <w:lang w:eastAsia="uk-UA"/>
              </w:rPr>
              <w:t>13</w:t>
            </w:r>
            <w:r w:rsidRPr="008C171D">
              <w:rPr>
                <w:b/>
                <w:lang w:eastAsia="uk-UA"/>
              </w:rPr>
              <w:t>. Організація підвищення кваліфікації керівників бухгалтерських служб головних розпорядників бюджетних коштів</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1C7262" w:rsidP="00CE747A">
            <w:pPr>
              <w:tabs>
                <w:tab w:val="left" w:pos="3097"/>
              </w:tabs>
              <w:jc w:val="both"/>
              <w:rPr>
                <w:b/>
                <w:i/>
              </w:rPr>
            </w:pPr>
            <w:r w:rsidRPr="008C171D">
              <w:rPr>
                <w:b/>
                <w:lang w:eastAsia="uk-UA"/>
              </w:rPr>
              <w:t>Мінфін, Казначейство</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1C7262" w:rsidRPr="008C171D" w:rsidRDefault="001C7262" w:rsidP="001C7262">
            <w:pPr>
              <w:pStyle w:val="a8"/>
              <w:rPr>
                <w:b/>
                <w:sz w:val="24"/>
                <w:szCs w:val="24"/>
              </w:rPr>
            </w:pPr>
            <w:r w:rsidRPr="008C171D">
              <w:rPr>
                <w:b/>
                <w:sz w:val="24"/>
                <w:szCs w:val="24"/>
              </w:rPr>
              <w:t>2013 – 2017 роки</w:t>
            </w:r>
          </w:p>
          <w:p w:rsidR="00A33B45" w:rsidRPr="008C171D" w:rsidRDefault="00A33B45" w:rsidP="00A33B45">
            <w:pPr>
              <w:jc w:val="both"/>
              <w:rPr>
                <w:b/>
                <w:i/>
              </w:rPr>
            </w:pPr>
          </w:p>
        </w:tc>
      </w:tr>
      <w:tr w:rsidR="003710A1" w:rsidRPr="008C171D" w:rsidTr="00C95525">
        <w:tc>
          <w:tcPr>
            <w:tcW w:w="2977" w:type="dxa"/>
            <w:shd w:val="clear" w:color="auto" w:fill="DBE5F1" w:themeFill="accent1" w:themeFillTint="33"/>
          </w:tcPr>
          <w:p w:rsidR="001C7262" w:rsidRPr="008C171D" w:rsidRDefault="001C7262" w:rsidP="00A33B45">
            <w:pPr>
              <w:jc w:val="both"/>
              <w:rPr>
                <w:b/>
              </w:rPr>
            </w:pPr>
            <w:r w:rsidRPr="008C171D">
              <w:rPr>
                <w:b/>
              </w:rPr>
              <w:t>Розгорнута інформація про досягнення очікуваних результатів</w:t>
            </w:r>
          </w:p>
          <w:p w:rsidR="001C7262" w:rsidRPr="008C171D" w:rsidRDefault="001C7262" w:rsidP="00A33B45">
            <w:pPr>
              <w:jc w:val="both"/>
              <w:rPr>
                <w:b/>
                <w:i/>
              </w:rPr>
            </w:pPr>
          </w:p>
        </w:tc>
        <w:tc>
          <w:tcPr>
            <w:tcW w:w="12474" w:type="dxa"/>
          </w:tcPr>
          <w:p w:rsidR="00441350" w:rsidRPr="008C171D" w:rsidRDefault="00441350" w:rsidP="00441350">
            <w:pPr>
              <w:jc w:val="both"/>
              <w:rPr>
                <w:b/>
                <w:lang w:eastAsia="uk-UA"/>
              </w:rPr>
            </w:pPr>
            <w:r w:rsidRPr="008C171D">
              <w:rPr>
                <w:b/>
                <w:lang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7C4A62" w:rsidRPr="008C171D" w:rsidRDefault="002A33A9" w:rsidP="001E3889">
            <w:pPr>
              <w:ind w:firstLine="459"/>
              <w:jc w:val="both"/>
              <w:rPr>
                <w:lang w:eastAsia="uk-UA"/>
              </w:rPr>
            </w:pPr>
            <w:r w:rsidRPr="008C171D">
              <w:rPr>
                <w:lang w:eastAsia="uk-UA"/>
              </w:rPr>
              <w:t xml:space="preserve">Проведено круглий стіл, </w:t>
            </w:r>
            <w:proofErr w:type="spellStart"/>
            <w:r w:rsidR="007C4A62" w:rsidRPr="008C171D">
              <w:rPr>
                <w:lang w:eastAsia="uk-UA"/>
              </w:rPr>
              <w:t>вебінари</w:t>
            </w:r>
            <w:proofErr w:type="spellEnd"/>
            <w:r w:rsidR="007C4A62" w:rsidRPr="008C171D">
              <w:rPr>
                <w:lang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r w:rsidR="00AE4E42" w:rsidRPr="008C171D">
              <w:rPr>
                <w:lang w:eastAsia="uk-UA"/>
              </w:rPr>
              <w:t>.</w:t>
            </w:r>
          </w:p>
          <w:p w:rsidR="001C1F68" w:rsidRPr="008C171D" w:rsidRDefault="001C1F68" w:rsidP="005F4CEC">
            <w:pPr>
              <w:ind w:firstLine="459"/>
              <w:jc w:val="both"/>
              <w:rPr>
                <w:b/>
                <w:i/>
              </w:rPr>
            </w:pPr>
          </w:p>
        </w:tc>
      </w:tr>
      <w:tr w:rsidR="003710A1" w:rsidRPr="008C171D" w:rsidTr="00C95525">
        <w:tc>
          <w:tcPr>
            <w:tcW w:w="2977" w:type="dxa"/>
            <w:shd w:val="clear" w:color="auto" w:fill="DBE5F1" w:themeFill="accent1" w:themeFillTint="33"/>
          </w:tcPr>
          <w:p w:rsidR="001C7262" w:rsidRPr="008C171D" w:rsidRDefault="001C7262" w:rsidP="00A33B45">
            <w:pPr>
              <w:jc w:val="both"/>
              <w:rPr>
                <w:b/>
              </w:rPr>
            </w:pPr>
            <w:r w:rsidRPr="008C171D">
              <w:rPr>
                <w:b/>
              </w:rPr>
              <w:t xml:space="preserve">Розгорнута інформація про досягнення Індикатору оцінки </w:t>
            </w:r>
          </w:p>
        </w:tc>
        <w:tc>
          <w:tcPr>
            <w:tcW w:w="12474" w:type="dxa"/>
          </w:tcPr>
          <w:p w:rsidR="001C7262" w:rsidRPr="008C171D" w:rsidRDefault="001C7262" w:rsidP="00D86084">
            <w:pPr>
              <w:jc w:val="both"/>
              <w:rPr>
                <w:b/>
                <w:lang w:eastAsia="uk-UA"/>
              </w:rPr>
            </w:pPr>
            <w:r w:rsidRPr="008C171D">
              <w:rPr>
                <w:b/>
                <w:lang w:eastAsia="uk-UA"/>
              </w:rPr>
              <w:t>проведення конференцій, практичних семінарів</w:t>
            </w:r>
          </w:p>
          <w:p w:rsidR="00DE6D47" w:rsidRPr="008C171D" w:rsidRDefault="00E14AC1" w:rsidP="003F3F74">
            <w:pPr>
              <w:ind w:firstLine="459"/>
              <w:jc w:val="both"/>
              <w:rPr>
                <w:lang w:eastAsia="uk-UA"/>
              </w:rPr>
            </w:pPr>
            <w:r w:rsidRPr="008C171D">
              <w:rPr>
                <w:b/>
                <w:lang w:eastAsia="uk-UA"/>
              </w:rPr>
              <w:t>Висновок</w:t>
            </w:r>
            <w:r w:rsidR="00D373C6" w:rsidRPr="008C171D">
              <w:rPr>
                <w:lang w:eastAsia="uk-UA"/>
              </w:rPr>
              <w:t xml:space="preserve">: </w:t>
            </w:r>
            <w:r w:rsidRPr="008C171D">
              <w:rPr>
                <w:lang w:eastAsia="uk-UA"/>
              </w:rPr>
              <w:t>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E41446" w:rsidRPr="008C171D" w:rsidRDefault="00E41446"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7C4A62" w:rsidRPr="008C171D" w:rsidRDefault="007C4A62" w:rsidP="000B16E0">
            <w:pPr>
              <w:jc w:val="both"/>
              <w:rPr>
                <w:b/>
              </w:rPr>
            </w:pPr>
            <w:r w:rsidRPr="008C171D">
              <w:rPr>
                <w:b/>
              </w:rPr>
              <w:t xml:space="preserve">Номер та найменування заходу </w:t>
            </w:r>
          </w:p>
        </w:tc>
        <w:tc>
          <w:tcPr>
            <w:tcW w:w="12474" w:type="dxa"/>
            <w:shd w:val="clear" w:color="auto" w:fill="F2DBDB" w:themeFill="accent2" w:themeFillTint="33"/>
          </w:tcPr>
          <w:p w:rsidR="007C4A62" w:rsidRPr="008C171D" w:rsidRDefault="007C4A62" w:rsidP="000B16E0">
            <w:pPr>
              <w:jc w:val="both"/>
              <w:rPr>
                <w:b/>
              </w:rPr>
            </w:pPr>
            <w:r w:rsidRPr="008C171D">
              <w:rPr>
                <w:b/>
                <w:u w:val="single"/>
                <w:lang w:eastAsia="uk-UA"/>
              </w:rPr>
              <w:t>14</w:t>
            </w:r>
            <w:r w:rsidRPr="008C171D">
              <w:rPr>
                <w:b/>
                <w:lang w:eastAsia="uk-UA"/>
              </w:rPr>
              <w:t>. Систематичне удосконалення національних положень (стандартів) бухгалтерського обліку в державному секторі у зв’язку із змінами в міжнародних стандартах бухгалтерського обліку в державному секторі</w:t>
            </w:r>
          </w:p>
        </w:tc>
      </w:tr>
      <w:tr w:rsidR="003710A1" w:rsidRPr="008C171D" w:rsidTr="00C95525">
        <w:tc>
          <w:tcPr>
            <w:tcW w:w="2977" w:type="dxa"/>
            <w:shd w:val="clear" w:color="auto" w:fill="DBE5F1" w:themeFill="accent1" w:themeFillTint="33"/>
          </w:tcPr>
          <w:p w:rsidR="007C4A62" w:rsidRPr="008C171D" w:rsidRDefault="007C4A62" w:rsidP="000B16E0">
            <w:pPr>
              <w:jc w:val="both"/>
              <w:rPr>
                <w:b/>
              </w:rPr>
            </w:pPr>
            <w:r w:rsidRPr="008C171D">
              <w:rPr>
                <w:b/>
              </w:rPr>
              <w:t>Відповідальні за виконання</w:t>
            </w:r>
          </w:p>
          <w:p w:rsidR="004E5A7B" w:rsidRPr="008C171D" w:rsidRDefault="004E5A7B" w:rsidP="000B16E0">
            <w:pPr>
              <w:jc w:val="both"/>
              <w:rPr>
                <w:b/>
              </w:rPr>
            </w:pPr>
          </w:p>
        </w:tc>
        <w:tc>
          <w:tcPr>
            <w:tcW w:w="12474" w:type="dxa"/>
          </w:tcPr>
          <w:p w:rsidR="007C4A62" w:rsidRPr="008C171D" w:rsidRDefault="007C4A62" w:rsidP="000B16E0">
            <w:pPr>
              <w:jc w:val="both"/>
              <w:rPr>
                <w:b/>
                <w:i/>
              </w:rPr>
            </w:pPr>
            <w:r w:rsidRPr="008C171D">
              <w:rPr>
                <w:b/>
                <w:lang w:eastAsia="uk-UA"/>
              </w:rPr>
              <w:t>Мінфін, Казначейство</w:t>
            </w:r>
          </w:p>
        </w:tc>
      </w:tr>
      <w:tr w:rsidR="003710A1" w:rsidRPr="008C171D" w:rsidTr="00C95525">
        <w:tc>
          <w:tcPr>
            <w:tcW w:w="2977" w:type="dxa"/>
            <w:shd w:val="clear" w:color="auto" w:fill="DBE5F1" w:themeFill="accent1" w:themeFillTint="33"/>
          </w:tcPr>
          <w:p w:rsidR="007C4A62" w:rsidRPr="008C171D" w:rsidRDefault="007C4A62" w:rsidP="000B16E0">
            <w:pPr>
              <w:jc w:val="both"/>
              <w:rPr>
                <w:b/>
              </w:rPr>
            </w:pPr>
            <w:r w:rsidRPr="008C171D">
              <w:rPr>
                <w:b/>
              </w:rPr>
              <w:t>Інформація про термін виконання</w:t>
            </w:r>
          </w:p>
        </w:tc>
        <w:tc>
          <w:tcPr>
            <w:tcW w:w="12474" w:type="dxa"/>
          </w:tcPr>
          <w:p w:rsidR="007C4A62" w:rsidRPr="008C171D" w:rsidRDefault="007C4A62" w:rsidP="000B16E0">
            <w:pPr>
              <w:jc w:val="both"/>
              <w:rPr>
                <w:b/>
                <w:i/>
              </w:rPr>
            </w:pPr>
            <w:r w:rsidRPr="008C171D">
              <w:rPr>
                <w:b/>
              </w:rPr>
              <w:t xml:space="preserve">2015-2017 роки </w:t>
            </w:r>
          </w:p>
        </w:tc>
      </w:tr>
      <w:tr w:rsidR="003710A1" w:rsidRPr="008C171D" w:rsidTr="00C95525">
        <w:tc>
          <w:tcPr>
            <w:tcW w:w="2977" w:type="dxa"/>
            <w:shd w:val="clear" w:color="auto" w:fill="DBE5F1" w:themeFill="accent1" w:themeFillTint="33"/>
          </w:tcPr>
          <w:p w:rsidR="007C4A62" w:rsidRPr="008C171D" w:rsidRDefault="007C4A62" w:rsidP="000B16E0">
            <w:pPr>
              <w:jc w:val="both"/>
              <w:rPr>
                <w:b/>
              </w:rPr>
            </w:pPr>
            <w:r w:rsidRPr="008C171D">
              <w:rPr>
                <w:b/>
              </w:rPr>
              <w:t>Розгорнута інформація про досягнення очікуваних результатів</w:t>
            </w:r>
          </w:p>
          <w:p w:rsidR="007C4A62" w:rsidRPr="008C171D" w:rsidRDefault="007C4A62" w:rsidP="000B16E0">
            <w:pPr>
              <w:jc w:val="both"/>
              <w:rPr>
                <w:b/>
                <w:i/>
              </w:rPr>
            </w:pPr>
          </w:p>
        </w:tc>
        <w:tc>
          <w:tcPr>
            <w:tcW w:w="12474" w:type="dxa"/>
          </w:tcPr>
          <w:p w:rsidR="007C4A62" w:rsidRPr="008C171D" w:rsidRDefault="007C4A62" w:rsidP="007C4A62">
            <w:pPr>
              <w:ind w:firstLine="459"/>
              <w:jc w:val="both"/>
              <w:rPr>
                <w:b/>
                <w:lang w:eastAsia="uk-UA"/>
              </w:rPr>
            </w:pPr>
            <w:r w:rsidRPr="008C171D">
              <w:rPr>
                <w:b/>
                <w:lang w:eastAsia="uk-UA"/>
              </w:rPr>
              <w:t xml:space="preserve">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 </w:t>
            </w:r>
          </w:p>
          <w:p w:rsidR="00676CBB" w:rsidRPr="008C171D" w:rsidRDefault="007C4A62" w:rsidP="00E34E75">
            <w:pPr>
              <w:ind w:firstLine="459"/>
              <w:jc w:val="both"/>
              <w:rPr>
                <w:lang w:eastAsia="uk-UA"/>
              </w:rPr>
            </w:pPr>
            <w:r w:rsidRPr="008C171D">
              <w:rPr>
                <w:u w:val="single"/>
                <w:lang w:eastAsia="uk-UA"/>
              </w:rPr>
              <w:t>Мінфін</w:t>
            </w:r>
            <w:r w:rsidRPr="008C171D">
              <w:rPr>
                <w:lang w:eastAsia="uk-UA"/>
              </w:rPr>
              <w:t>: Зміни до національних положень (стандартів) бухгалтерського обліку в державному секторі будуть внесені після перекладу змін до міжнародних стандартів бухгалтерсько</w:t>
            </w:r>
            <w:r w:rsidR="00E34E75" w:rsidRPr="008C171D">
              <w:rPr>
                <w:lang w:eastAsia="uk-UA"/>
              </w:rPr>
              <w:t>го обліку в державному секторі.</w:t>
            </w:r>
          </w:p>
          <w:p w:rsidR="00876F15" w:rsidRPr="008C171D" w:rsidRDefault="00876F15" w:rsidP="00876F15">
            <w:pPr>
              <w:shd w:val="clear" w:color="auto" w:fill="FFFFFF"/>
              <w:tabs>
                <w:tab w:val="left" w:pos="459"/>
              </w:tabs>
              <w:ind w:left="34" w:right="33" w:firstLine="425"/>
              <w:jc w:val="both"/>
              <w:rPr>
                <w:lang w:eastAsia="uk-UA"/>
              </w:rPr>
            </w:pPr>
            <w:r w:rsidRPr="008C171D">
              <w:rPr>
                <w:rStyle w:val="se2968d9d"/>
                <w:u w:val="single"/>
              </w:rPr>
              <w:t>ДННУ «Академія фінансового управління»</w:t>
            </w:r>
            <w:r w:rsidRPr="008C171D">
              <w:rPr>
                <w:rStyle w:val="se2968d9d"/>
              </w:rPr>
              <w:t xml:space="preserve">: </w:t>
            </w:r>
            <w:r w:rsidRPr="008C171D">
              <w:rPr>
                <w:lang w:eastAsia="uk-UA"/>
              </w:rPr>
              <w:t>Розробка Проекту «Методичні рекомендації щодо визнання, класифікації та обліку видатків державного бюджету відповідно до НП(С)БОДС 135 «Витрати».</w:t>
            </w:r>
          </w:p>
          <w:p w:rsidR="00876F15" w:rsidRPr="008C171D" w:rsidRDefault="00876F15" w:rsidP="00876F15">
            <w:pPr>
              <w:shd w:val="clear" w:color="auto" w:fill="FFFFFF"/>
              <w:tabs>
                <w:tab w:val="left" w:pos="459"/>
              </w:tabs>
              <w:ind w:left="34" w:right="33" w:firstLine="425"/>
              <w:jc w:val="both"/>
              <w:rPr>
                <w:lang w:eastAsia="uk-UA"/>
              </w:rPr>
            </w:pPr>
            <w:r w:rsidRPr="008C171D">
              <w:rPr>
                <w:lang w:eastAsia="uk-UA"/>
              </w:rPr>
              <w:t>Участь у р</w:t>
            </w:r>
            <w:r w:rsidR="006104CC" w:rsidRPr="008C171D">
              <w:rPr>
                <w:lang w:eastAsia="uk-UA"/>
              </w:rPr>
              <w:t>оботі спільної робочої групи Міністерства фінансів України</w:t>
            </w:r>
            <w:r w:rsidRPr="008C171D">
              <w:rPr>
                <w:lang w:eastAsia="uk-UA"/>
              </w:rPr>
              <w:t xml:space="preserve"> </w:t>
            </w:r>
            <w:r w:rsidR="006104CC" w:rsidRPr="008C171D">
              <w:rPr>
                <w:lang w:eastAsia="uk-UA"/>
              </w:rPr>
              <w:t>та</w:t>
            </w:r>
            <w:r w:rsidRPr="008C171D">
              <w:rPr>
                <w:lang w:eastAsia="uk-UA"/>
              </w:rPr>
              <w:t xml:space="preserve"> ДФС щодо розроблення проекту Порядку оперативного обліку податків і платежів в органах ДФС (</w:t>
            </w:r>
          </w:p>
          <w:p w:rsidR="00876F15" w:rsidRPr="008C171D" w:rsidRDefault="00876F15" w:rsidP="00876F15">
            <w:pPr>
              <w:shd w:val="clear" w:color="auto" w:fill="FFFFFF"/>
              <w:tabs>
                <w:tab w:val="left" w:pos="459"/>
              </w:tabs>
              <w:ind w:left="34" w:right="33" w:firstLine="425"/>
              <w:jc w:val="both"/>
              <w:rPr>
                <w:lang w:eastAsia="uk-UA"/>
              </w:rPr>
            </w:pPr>
            <w:r w:rsidRPr="008C171D">
              <w:rPr>
                <w:lang w:eastAsia="uk-UA"/>
              </w:rPr>
              <w:t xml:space="preserve">Пропозиції щодо змін </w:t>
            </w:r>
            <w:r w:rsidR="000F161B" w:rsidRPr="008C171D">
              <w:rPr>
                <w:lang w:eastAsia="uk-UA"/>
              </w:rPr>
              <w:t xml:space="preserve">та доповнень до закону України </w:t>
            </w:r>
            <w:r w:rsidRPr="008C171D">
              <w:rPr>
                <w:lang w:eastAsia="uk-UA"/>
              </w:rPr>
              <w:t>«Про бухгалтерський облік і фінансову звітність в Україні» для врахування директивних норм ЄС, а саме:</w:t>
            </w:r>
          </w:p>
          <w:p w:rsidR="00876F15" w:rsidRPr="008C171D" w:rsidRDefault="00876F15" w:rsidP="00876F15">
            <w:pPr>
              <w:shd w:val="clear" w:color="auto" w:fill="FFFFFF"/>
              <w:tabs>
                <w:tab w:val="left" w:pos="459"/>
              </w:tabs>
              <w:ind w:left="34" w:right="33" w:firstLine="425"/>
              <w:jc w:val="both"/>
              <w:rPr>
                <w:lang w:eastAsia="uk-UA"/>
              </w:rPr>
            </w:pPr>
            <w:r w:rsidRPr="008C171D">
              <w:rPr>
                <w:lang w:eastAsia="uk-UA"/>
              </w:rPr>
              <w:t>- запровадження нових об’єктів регулювання законом: суб’єкти суспільного інтересу, платежі на користь урядів, звіт про платежі на користь урядів, доходи, витрати, фінансові результати, професійний бухгалтер, консолідована звітність тощо;</w:t>
            </w:r>
          </w:p>
          <w:p w:rsidR="00876F15" w:rsidRPr="008C171D" w:rsidRDefault="00876F15" w:rsidP="00876F15">
            <w:pPr>
              <w:shd w:val="clear" w:color="auto" w:fill="FFFFFF"/>
              <w:tabs>
                <w:tab w:val="left" w:pos="459"/>
              </w:tabs>
              <w:ind w:left="34" w:right="33" w:firstLine="425"/>
              <w:jc w:val="both"/>
              <w:rPr>
                <w:lang w:eastAsia="uk-UA"/>
              </w:rPr>
            </w:pPr>
            <w:r w:rsidRPr="008C171D">
              <w:rPr>
                <w:lang w:eastAsia="uk-UA"/>
              </w:rPr>
              <w:lastRenderedPageBreak/>
              <w:t xml:space="preserve"> - подальшої деталізації регулювання організації бухгалтерського обліку, документування операцій і збереження документів, ведення облікових регістрів, зокрема в електронних облікових системах; </w:t>
            </w:r>
          </w:p>
          <w:p w:rsidR="00876F15" w:rsidRPr="008C171D" w:rsidRDefault="00876F15" w:rsidP="00876F15">
            <w:pPr>
              <w:ind w:firstLine="425"/>
              <w:jc w:val="both"/>
              <w:rPr>
                <w:lang w:eastAsia="uk-UA"/>
              </w:rPr>
            </w:pPr>
            <w:r w:rsidRPr="008C171D">
              <w:rPr>
                <w:lang w:eastAsia="uk-UA"/>
              </w:rPr>
              <w:t>- необхідності внесення у Закон окремого розділу «Відповідальність» з викладення суттєвого посилення відповідальності за збереження документів, Плану рахунків, фінансової, податкової та іншої звітності тощо.</w:t>
            </w:r>
          </w:p>
        </w:tc>
      </w:tr>
      <w:tr w:rsidR="003710A1" w:rsidRPr="008C171D" w:rsidTr="00C95525">
        <w:tc>
          <w:tcPr>
            <w:tcW w:w="2977" w:type="dxa"/>
            <w:shd w:val="clear" w:color="auto" w:fill="DBE5F1" w:themeFill="accent1" w:themeFillTint="33"/>
          </w:tcPr>
          <w:p w:rsidR="007C4A62" w:rsidRPr="008C171D" w:rsidRDefault="007C4A62" w:rsidP="000B16E0">
            <w:pPr>
              <w:jc w:val="both"/>
              <w:rPr>
                <w:b/>
              </w:rPr>
            </w:pPr>
            <w:r w:rsidRPr="008C171D">
              <w:rPr>
                <w:b/>
              </w:rPr>
              <w:lastRenderedPageBreak/>
              <w:t xml:space="preserve">Розгорнута інформація про досягнення Індикатору оцінки </w:t>
            </w:r>
          </w:p>
        </w:tc>
        <w:tc>
          <w:tcPr>
            <w:tcW w:w="12474" w:type="dxa"/>
          </w:tcPr>
          <w:p w:rsidR="007C4A62" w:rsidRPr="008C171D" w:rsidRDefault="007C4A62" w:rsidP="000B16E0">
            <w:pPr>
              <w:ind w:firstLine="459"/>
              <w:jc w:val="both"/>
              <w:rPr>
                <w:b/>
                <w:lang w:eastAsia="uk-UA"/>
              </w:rPr>
            </w:pPr>
            <w:r w:rsidRPr="008C171D">
              <w:rPr>
                <w:b/>
                <w:lang w:eastAsia="uk-UA"/>
              </w:rPr>
              <w:t xml:space="preserve">накази Мінфіну </w:t>
            </w:r>
          </w:p>
          <w:p w:rsidR="00E14AC1" w:rsidRPr="008C171D" w:rsidRDefault="00E14AC1" w:rsidP="00B02B4A">
            <w:pPr>
              <w:ind w:firstLine="459"/>
              <w:jc w:val="both"/>
              <w:rPr>
                <w:lang w:eastAsia="uk-UA"/>
              </w:rPr>
            </w:pPr>
            <w:r w:rsidRPr="008C171D">
              <w:rPr>
                <w:b/>
                <w:lang w:eastAsia="uk-UA"/>
              </w:rPr>
              <w:t>Висновок</w:t>
            </w:r>
            <w:r w:rsidRPr="008C171D">
              <w:rPr>
                <w:lang w:eastAsia="uk-UA"/>
              </w:rPr>
              <w:t xml:space="preserve">: </w:t>
            </w:r>
            <w:r w:rsidR="00B02B4A" w:rsidRPr="008C171D">
              <w:rPr>
                <w:lang w:eastAsia="uk-UA"/>
              </w:rPr>
              <w:t xml:space="preserve">Завдання в процесі виконання. </w:t>
            </w:r>
            <w:r w:rsidRPr="008C171D">
              <w:rPr>
                <w:lang w:eastAsia="uk-UA"/>
              </w:rPr>
              <w:t>Виконання заходу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01272B" w:rsidRPr="008C171D" w:rsidRDefault="0001272B"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71663F" w:rsidRPr="008C171D" w:rsidRDefault="0071663F" w:rsidP="00975426">
            <w:pPr>
              <w:jc w:val="both"/>
              <w:rPr>
                <w:b/>
              </w:rPr>
            </w:pPr>
            <w:r w:rsidRPr="008C171D">
              <w:rPr>
                <w:b/>
              </w:rPr>
              <w:t xml:space="preserve">Номер та найменування заходу </w:t>
            </w:r>
          </w:p>
        </w:tc>
        <w:tc>
          <w:tcPr>
            <w:tcW w:w="12474" w:type="dxa"/>
            <w:shd w:val="clear" w:color="auto" w:fill="F2DBDB" w:themeFill="accent2" w:themeFillTint="33"/>
          </w:tcPr>
          <w:p w:rsidR="0071663F" w:rsidRPr="008C171D" w:rsidRDefault="0071663F" w:rsidP="000B16E0">
            <w:pPr>
              <w:jc w:val="both"/>
              <w:rPr>
                <w:b/>
                <w:lang w:eastAsia="uk-UA"/>
              </w:rPr>
            </w:pPr>
            <w:r w:rsidRPr="008C171D">
              <w:rPr>
                <w:b/>
                <w:lang w:eastAsia="uk-UA"/>
              </w:rPr>
              <w:t>16.</w:t>
            </w:r>
            <w:r w:rsidRPr="008C171D">
              <w:t xml:space="preserve"> </w:t>
            </w:r>
            <w:r w:rsidRPr="008C171D">
              <w:rPr>
                <w:b/>
                <w:lang w:eastAsia="uk-UA"/>
              </w:rPr>
              <w:t>Проведення моніторингу імплементації національних положень (стандартів) бухгалтерського обліку в державному секторі</w:t>
            </w:r>
          </w:p>
        </w:tc>
      </w:tr>
      <w:tr w:rsidR="003710A1" w:rsidRPr="008C171D" w:rsidTr="00C95525">
        <w:tc>
          <w:tcPr>
            <w:tcW w:w="2977" w:type="dxa"/>
            <w:shd w:val="clear" w:color="auto" w:fill="DBE5F1" w:themeFill="accent1" w:themeFillTint="33"/>
          </w:tcPr>
          <w:p w:rsidR="0071663F" w:rsidRPr="008C171D" w:rsidRDefault="0071663F" w:rsidP="00975426">
            <w:pPr>
              <w:jc w:val="both"/>
              <w:rPr>
                <w:b/>
              </w:rPr>
            </w:pPr>
            <w:r w:rsidRPr="008C171D">
              <w:rPr>
                <w:b/>
              </w:rPr>
              <w:t>Відповідальні за виконання</w:t>
            </w:r>
          </w:p>
        </w:tc>
        <w:tc>
          <w:tcPr>
            <w:tcW w:w="12474" w:type="dxa"/>
          </w:tcPr>
          <w:p w:rsidR="0071663F" w:rsidRPr="008C171D" w:rsidRDefault="0071663F" w:rsidP="0071663F">
            <w:pPr>
              <w:jc w:val="both"/>
              <w:rPr>
                <w:b/>
                <w:lang w:eastAsia="uk-UA"/>
              </w:rPr>
            </w:pPr>
            <w:r w:rsidRPr="008C171D">
              <w:rPr>
                <w:b/>
                <w:lang w:eastAsia="uk-UA"/>
              </w:rPr>
              <w:t>Мінфін, Казначейство</w:t>
            </w:r>
          </w:p>
        </w:tc>
      </w:tr>
      <w:tr w:rsidR="003710A1" w:rsidRPr="008C171D" w:rsidTr="00C95525">
        <w:tc>
          <w:tcPr>
            <w:tcW w:w="2977" w:type="dxa"/>
            <w:shd w:val="clear" w:color="auto" w:fill="DBE5F1" w:themeFill="accent1" w:themeFillTint="33"/>
          </w:tcPr>
          <w:p w:rsidR="0071663F" w:rsidRPr="008C171D" w:rsidRDefault="0071663F" w:rsidP="00975426">
            <w:pPr>
              <w:jc w:val="both"/>
              <w:rPr>
                <w:b/>
              </w:rPr>
            </w:pPr>
            <w:r w:rsidRPr="008C171D">
              <w:rPr>
                <w:b/>
              </w:rPr>
              <w:t>Інформація про термін виконання</w:t>
            </w:r>
          </w:p>
        </w:tc>
        <w:tc>
          <w:tcPr>
            <w:tcW w:w="12474" w:type="dxa"/>
          </w:tcPr>
          <w:p w:rsidR="0071663F" w:rsidRPr="008C171D" w:rsidRDefault="0071663F" w:rsidP="000B16E0">
            <w:pPr>
              <w:jc w:val="both"/>
              <w:rPr>
                <w:b/>
                <w:lang w:eastAsia="uk-UA"/>
              </w:rPr>
            </w:pPr>
            <w:r w:rsidRPr="008C171D">
              <w:rPr>
                <w:b/>
                <w:lang w:eastAsia="uk-UA"/>
              </w:rPr>
              <w:t>2015 - 2017 роки</w:t>
            </w:r>
          </w:p>
        </w:tc>
      </w:tr>
      <w:tr w:rsidR="003710A1" w:rsidRPr="008C171D" w:rsidTr="00C95525">
        <w:tc>
          <w:tcPr>
            <w:tcW w:w="2977" w:type="dxa"/>
            <w:shd w:val="clear" w:color="auto" w:fill="DBE5F1" w:themeFill="accent1" w:themeFillTint="33"/>
          </w:tcPr>
          <w:p w:rsidR="0071663F" w:rsidRPr="008C171D" w:rsidRDefault="0071663F" w:rsidP="00975426">
            <w:pPr>
              <w:jc w:val="both"/>
              <w:rPr>
                <w:b/>
              </w:rPr>
            </w:pPr>
            <w:r w:rsidRPr="008C171D">
              <w:rPr>
                <w:b/>
              </w:rPr>
              <w:t>Розгорнута інформація про досягнення очікуваних результатів</w:t>
            </w:r>
          </w:p>
          <w:p w:rsidR="0071663F" w:rsidRPr="008C171D" w:rsidRDefault="0071663F" w:rsidP="00975426">
            <w:pPr>
              <w:jc w:val="both"/>
              <w:rPr>
                <w:b/>
                <w:i/>
              </w:rPr>
            </w:pPr>
          </w:p>
        </w:tc>
        <w:tc>
          <w:tcPr>
            <w:tcW w:w="12474" w:type="dxa"/>
          </w:tcPr>
          <w:p w:rsidR="0071663F" w:rsidRPr="008C171D" w:rsidRDefault="0071663F" w:rsidP="0071663F">
            <w:pPr>
              <w:jc w:val="both"/>
              <w:rPr>
                <w:b/>
                <w:lang w:eastAsia="uk-UA"/>
              </w:rPr>
            </w:pPr>
            <w:r w:rsidRPr="008C171D">
              <w:rPr>
                <w:b/>
                <w:lang w:eastAsia="uk-UA"/>
              </w:rPr>
              <w:t>проведення аналізу застосування національних  положень (стандартів) бухгалтерського обліку в державному секторі</w:t>
            </w:r>
          </w:p>
          <w:p w:rsidR="0071663F" w:rsidRPr="008C171D" w:rsidRDefault="0071663F" w:rsidP="005040C9">
            <w:pPr>
              <w:ind w:firstLine="743"/>
              <w:jc w:val="both"/>
              <w:rPr>
                <w:b/>
                <w:lang w:eastAsia="uk-UA"/>
              </w:rPr>
            </w:pPr>
            <w:r w:rsidRPr="008C171D">
              <w:rPr>
                <w:u w:val="single"/>
                <w:lang w:eastAsia="uk-UA"/>
              </w:rPr>
              <w:t>Мінфін</w:t>
            </w:r>
            <w:r w:rsidR="005040C9" w:rsidRPr="008C171D">
              <w:rPr>
                <w:u w:val="single"/>
                <w:lang w:eastAsia="uk-UA"/>
              </w:rPr>
              <w:t>:</w:t>
            </w:r>
            <w:r w:rsidR="005040C9" w:rsidRPr="008C171D">
              <w:rPr>
                <w:lang w:eastAsia="uk-UA"/>
              </w:rPr>
              <w:t xml:space="preserve"> </w:t>
            </w:r>
            <w:r w:rsidRPr="008C171D">
              <w:rPr>
                <w:lang w:eastAsia="uk-UA"/>
              </w:rPr>
              <w:t>Проводиться  аналіз застосування національних положень (стандартів) бухгалтерського обліку в державному секторі.</w:t>
            </w:r>
          </w:p>
        </w:tc>
      </w:tr>
      <w:tr w:rsidR="003710A1" w:rsidRPr="008C171D" w:rsidTr="00C95525">
        <w:tc>
          <w:tcPr>
            <w:tcW w:w="2977" w:type="dxa"/>
            <w:shd w:val="clear" w:color="auto" w:fill="DBE5F1" w:themeFill="accent1" w:themeFillTint="33"/>
          </w:tcPr>
          <w:p w:rsidR="0071663F" w:rsidRPr="008C171D" w:rsidRDefault="0071663F" w:rsidP="000B16E0">
            <w:pPr>
              <w:jc w:val="both"/>
              <w:rPr>
                <w:b/>
              </w:rPr>
            </w:pPr>
            <w:r w:rsidRPr="008C171D">
              <w:rPr>
                <w:b/>
              </w:rPr>
              <w:t>Розгорнута інформація про досягнення Індикатору оцінки</w:t>
            </w:r>
          </w:p>
        </w:tc>
        <w:tc>
          <w:tcPr>
            <w:tcW w:w="12474" w:type="dxa"/>
          </w:tcPr>
          <w:p w:rsidR="0071663F" w:rsidRPr="008C171D" w:rsidRDefault="0071663F" w:rsidP="000B16E0">
            <w:pPr>
              <w:jc w:val="both"/>
              <w:rPr>
                <w:b/>
                <w:lang w:eastAsia="uk-UA"/>
              </w:rPr>
            </w:pPr>
            <w:r w:rsidRPr="008C171D">
              <w:rPr>
                <w:b/>
                <w:lang w:eastAsia="uk-UA"/>
              </w:rPr>
              <w:t>врахування пропозицій щодо внесення змін до національних положень (стандартів) бухгалтерського обліку в державному секторі</w:t>
            </w:r>
          </w:p>
          <w:p w:rsidR="005F4CEC" w:rsidRPr="008C171D" w:rsidRDefault="0071663F" w:rsidP="005F4CEC">
            <w:pPr>
              <w:ind w:firstLine="743"/>
              <w:jc w:val="both"/>
              <w:rPr>
                <w:lang w:eastAsia="uk-UA"/>
              </w:rPr>
            </w:pPr>
            <w:r w:rsidRPr="008C171D">
              <w:rPr>
                <w:u w:val="single"/>
                <w:lang w:eastAsia="uk-UA"/>
              </w:rPr>
              <w:t>Мінфін</w:t>
            </w:r>
            <w:r w:rsidRPr="008C171D">
              <w:rPr>
                <w:lang w:eastAsia="uk-UA"/>
              </w:rPr>
              <w:t xml:space="preserve">: Підготовлений Міністерством фінансів України проект змін до Національних положень (стандартів) бухгалтерського обліку в державному секторі, зокрема 101 «Подання фінансової звітності», 121 «Основні засоби», 122 «Нематеріальні активи», 123 «Запаси»,  </w:t>
            </w:r>
            <w:r w:rsidR="007D7B07" w:rsidRPr="008C171D">
              <w:rPr>
                <w:lang w:eastAsia="uk-UA"/>
              </w:rPr>
              <w:t>доопрацьовано за результатами обговорення з зацікавленими органами та розгляду на засіданні Методологічної ради з бухгалтерського обліку при Міністерстві фінансів т</w:t>
            </w:r>
            <w:r w:rsidR="00F85D03" w:rsidRPr="008C171D">
              <w:rPr>
                <w:lang w:eastAsia="uk-UA"/>
              </w:rPr>
              <w:t>а готується до затвердження в ус</w:t>
            </w:r>
            <w:r w:rsidR="007D7B07" w:rsidRPr="008C171D">
              <w:rPr>
                <w:lang w:eastAsia="uk-UA"/>
              </w:rPr>
              <w:t>тановленому порядку</w:t>
            </w:r>
            <w:r w:rsidRPr="008C171D">
              <w:rPr>
                <w:lang w:eastAsia="uk-UA"/>
              </w:rPr>
              <w:t>.</w:t>
            </w:r>
            <w:r w:rsidR="0019128E" w:rsidRPr="008C171D">
              <w:rPr>
                <w:lang w:eastAsia="uk-UA"/>
              </w:rPr>
              <w:t xml:space="preserve"> </w:t>
            </w:r>
            <w:r w:rsidR="0019128E" w:rsidRPr="008C171D">
              <w:t>Затверджений наказом Міністерства фінансів України від 23 липня 2015 року № 664.</w:t>
            </w:r>
          </w:p>
          <w:p w:rsidR="00B02B4A" w:rsidRPr="008C171D" w:rsidRDefault="00E058CD" w:rsidP="003F3F74">
            <w:pPr>
              <w:ind w:firstLine="743"/>
              <w:jc w:val="both"/>
            </w:pPr>
            <w:r w:rsidRPr="008C171D">
              <w:rPr>
                <w:b/>
              </w:rPr>
              <w:t>Висновок</w:t>
            </w:r>
            <w:r w:rsidRPr="008C171D">
              <w:t>: Завдання в процесі виконання. Стан виконання підлягає подальшому моніторингу.</w:t>
            </w:r>
          </w:p>
        </w:tc>
      </w:tr>
    </w:tbl>
    <w:p w:rsidR="008E71B3" w:rsidRPr="008C171D" w:rsidRDefault="008E71B3"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8C171D" w:rsidRDefault="00FE1813" w:rsidP="00FE1813">
            <w:pPr>
              <w:pStyle w:val="a8"/>
              <w:jc w:val="center"/>
              <w:rPr>
                <w:b/>
                <w:sz w:val="24"/>
                <w:szCs w:val="24"/>
                <w:lang w:eastAsia="en-US"/>
              </w:rPr>
            </w:pPr>
            <w:r w:rsidRPr="008C171D">
              <w:rPr>
                <w:b/>
                <w:sz w:val="24"/>
                <w:szCs w:val="24"/>
                <w:u w:val="single"/>
                <w:lang w:eastAsia="en-US"/>
              </w:rPr>
              <w:t>VI</w:t>
            </w:r>
            <w:r w:rsidRPr="008C171D">
              <w:rPr>
                <w:b/>
                <w:sz w:val="24"/>
                <w:szCs w:val="24"/>
                <w:lang w:eastAsia="en-US"/>
              </w:rPr>
              <w:t>. Розвиток системи державних закупівель</w:t>
            </w:r>
          </w:p>
          <w:p w:rsidR="00B02B4A" w:rsidRPr="008C171D" w:rsidRDefault="00B02B4A" w:rsidP="00FE1813">
            <w:pPr>
              <w:pStyle w:val="a8"/>
              <w:jc w:val="center"/>
              <w:rPr>
                <w:b/>
                <w:sz w:val="24"/>
                <w:szCs w:val="24"/>
                <w:lang w:eastAsia="en-US"/>
              </w:rPr>
            </w:pPr>
          </w:p>
        </w:tc>
      </w:tr>
      <w:tr w:rsidR="003710A1" w:rsidRPr="008C171D"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8C171D" w:rsidRDefault="00FE1813" w:rsidP="00FE1813">
            <w:pPr>
              <w:pStyle w:val="a8"/>
              <w:jc w:val="center"/>
              <w:rPr>
                <w:b/>
                <w:sz w:val="24"/>
                <w:szCs w:val="24"/>
              </w:rPr>
            </w:pPr>
            <w:r w:rsidRPr="008C171D">
              <w:rPr>
                <w:b/>
                <w:sz w:val="24"/>
                <w:szCs w:val="24"/>
                <w:lang w:eastAsia="uk-UA"/>
              </w:rPr>
              <w:t xml:space="preserve">Перший етап </w:t>
            </w:r>
            <w:r w:rsidRPr="008C171D">
              <w:rPr>
                <w:b/>
                <w:sz w:val="24"/>
                <w:szCs w:val="24"/>
              </w:rPr>
              <w:t>— завдання середньострокового характеру</w:t>
            </w:r>
          </w:p>
        </w:tc>
      </w:tr>
      <w:tr w:rsidR="003710A1" w:rsidRPr="008C171D"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8C171D" w:rsidRDefault="00FE1813" w:rsidP="00FE1813">
            <w:pPr>
              <w:pStyle w:val="a8"/>
              <w:jc w:val="center"/>
              <w:rPr>
                <w:b/>
                <w:sz w:val="24"/>
                <w:szCs w:val="24"/>
                <w:lang w:eastAsia="uk-UA"/>
              </w:rPr>
            </w:pPr>
            <w:r w:rsidRPr="008C171D">
              <w:rPr>
                <w:b/>
                <w:sz w:val="24"/>
                <w:szCs w:val="24"/>
                <w:u w:val="single"/>
                <w:lang w:eastAsia="uk-UA"/>
              </w:rPr>
              <w:t>1</w:t>
            </w:r>
            <w:r w:rsidRPr="008C171D">
              <w:rPr>
                <w:b/>
                <w:sz w:val="24"/>
                <w:szCs w:val="24"/>
                <w:lang w:eastAsia="uk-UA"/>
              </w:rPr>
              <w:t>. Посилення міжнародного співробітництва щодо державних закупівель</w:t>
            </w:r>
          </w:p>
          <w:p w:rsidR="00B02B4A" w:rsidRPr="008C171D" w:rsidRDefault="00B02B4A"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581B2A" w:rsidP="00A33B45">
            <w:pPr>
              <w:jc w:val="both"/>
              <w:rPr>
                <w:b/>
              </w:rPr>
            </w:pPr>
            <w:r w:rsidRPr="008C171D">
              <w:rPr>
                <w:b/>
                <w:u w:val="single"/>
                <w:lang w:eastAsia="uk-UA"/>
              </w:rPr>
              <w:t>1</w:t>
            </w:r>
            <w:r w:rsidRPr="008C171D">
              <w:rPr>
                <w:b/>
                <w:lang w:eastAsia="uk-UA"/>
              </w:rPr>
              <w:t>. Співпраця з проектами технічної допомоги</w:t>
            </w:r>
          </w:p>
        </w:tc>
      </w:tr>
      <w:tr w:rsidR="003710A1" w:rsidRPr="008C171D" w:rsidTr="00C95525">
        <w:tc>
          <w:tcPr>
            <w:tcW w:w="2977" w:type="dxa"/>
            <w:shd w:val="clear" w:color="auto" w:fill="DBE5F1" w:themeFill="accent1" w:themeFillTint="33"/>
          </w:tcPr>
          <w:p w:rsidR="00F25BA6" w:rsidRPr="008C171D" w:rsidRDefault="003F3F74" w:rsidP="00A33B45">
            <w:pPr>
              <w:jc w:val="both"/>
              <w:rPr>
                <w:b/>
              </w:rPr>
            </w:pPr>
            <w:r w:rsidRPr="008C171D">
              <w:rPr>
                <w:b/>
              </w:rPr>
              <w:lastRenderedPageBreak/>
              <w:t>Відповідальні за виконання</w:t>
            </w:r>
          </w:p>
        </w:tc>
        <w:tc>
          <w:tcPr>
            <w:tcW w:w="12474" w:type="dxa"/>
          </w:tcPr>
          <w:p w:rsidR="00A33B45" w:rsidRPr="008C171D" w:rsidRDefault="00581B2A" w:rsidP="00581B2A">
            <w:pPr>
              <w:jc w:val="both"/>
              <w:rPr>
                <w:b/>
                <w:i/>
              </w:rPr>
            </w:pPr>
            <w:proofErr w:type="spellStart"/>
            <w:r w:rsidRPr="008C171D">
              <w:rPr>
                <w:b/>
                <w:lang w:eastAsia="uk-UA"/>
              </w:rPr>
              <w:t>Мінекономрозвитку</w:t>
            </w:r>
            <w:proofErr w:type="spellEnd"/>
            <w:r w:rsidRPr="008C171D">
              <w:rPr>
                <w:b/>
                <w:lang w:eastAsia="uk-UA"/>
              </w:rPr>
              <w:t>, Мінфін, Антимонопольний комітет (за згодою)</w:t>
            </w:r>
          </w:p>
        </w:tc>
      </w:tr>
      <w:tr w:rsidR="003710A1" w:rsidRPr="008C171D" w:rsidTr="00C95525">
        <w:tc>
          <w:tcPr>
            <w:tcW w:w="2977" w:type="dxa"/>
            <w:shd w:val="clear" w:color="auto" w:fill="DBE5F1" w:themeFill="accent1" w:themeFillTint="33"/>
          </w:tcPr>
          <w:p w:rsidR="00C82C30" w:rsidRPr="008C171D" w:rsidRDefault="00F25BA6" w:rsidP="00A33B45">
            <w:pPr>
              <w:jc w:val="both"/>
              <w:rPr>
                <w:b/>
              </w:rPr>
            </w:pPr>
            <w:r w:rsidRPr="008C171D">
              <w:rPr>
                <w:b/>
              </w:rPr>
              <w:t>Інформація про термін виконання</w:t>
            </w:r>
          </w:p>
          <w:p w:rsidR="00F25BA6" w:rsidRPr="008C171D" w:rsidRDefault="00F25BA6" w:rsidP="00A33B45">
            <w:pPr>
              <w:jc w:val="both"/>
              <w:rPr>
                <w:b/>
              </w:rPr>
            </w:pPr>
          </w:p>
        </w:tc>
        <w:tc>
          <w:tcPr>
            <w:tcW w:w="12474" w:type="dxa"/>
          </w:tcPr>
          <w:p w:rsidR="00A33B45" w:rsidRPr="008C171D" w:rsidRDefault="00CA327E" w:rsidP="00A33B45">
            <w:pPr>
              <w:jc w:val="both"/>
              <w:rPr>
                <w:b/>
                <w:i/>
              </w:rPr>
            </w:pPr>
            <w:r w:rsidRPr="008C171D">
              <w:rPr>
                <w:b/>
                <w:lang w:eastAsia="uk-UA"/>
              </w:rPr>
              <w:t>п</w:t>
            </w:r>
            <w:r w:rsidR="00581B2A" w:rsidRPr="008C171D">
              <w:rPr>
                <w:b/>
                <w:lang w:eastAsia="uk-UA"/>
              </w:rPr>
              <w:t>остійно</w:t>
            </w:r>
            <w:r w:rsidRPr="008C171D">
              <w:rPr>
                <w:b/>
                <w:lang w:eastAsia="uk-UA"/>
              </w:rPr>
              <w:t xml:space="preserve"> </w:t>
            </w:r>
          </w:p>
        </w:tc>
      </w:tr>
      <w:tr w:rsidR="003710A1" w:rsidRPr="008C171D" w:rsidTr="00DC2300">
        <w:tc>
          <w:tcPr>
            <w:tcW w:w="2977" w:type="dxa"/>
            <w:tcBorders>
              <w:bottom w:val="single" w:sz="4" w:space="0" w:color="auto"/>
            </w:tcBorders>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Borders>
              <w:bottom w:val="single" w:sz="4" w:space="0" w:color="auto"/>
            </w:tcBorders>
          </w:tcPr>
          <w:p w:rsidR="00A33B45" w:rsidRPr="008C171D" w:rsidRDefault="00581B2A" w:rsidP="00A33B45">
            <w:pPr>
              <w:jc w:val="both"/>
              <w:rPr>
                <w:b/>
                <w:lang w:eastAsia="uk-UA"/>
              </w:rPr>
            </w:pPr>
            <w:r w:rsidRPr="008C171D">
              <w:rPr>
                <w:b/>
                <w:lang w:eastAsia="uk-UA"/>
              </w:rPr>
              <w:t>отримання професійних консультацій від експертів проектів технічної допомоги,</w:t>
            </w:r>
            <w:r w:rsidRPr="008C171D">
              <w:rPr>
                <w:b/>
              </w:rPr>
              <w:t xml:space="preserve"> створення </w:t>
            </w:r>
            <w:r w:rsidRPr="008C171D">
              <w:rPr>
                <w:b/>
                <w:lang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EE5458" w:rsidRPr="008C171D" w:rsidRDefault="00E56288" w:rsidP="00CE69B0">
            <w:pPr>
              <w:ind w:firstLine="459"/>
              <w:jc w:val="both"/>
              <w:rPr>
                <w:rStyle w:val="se2968d9d"/>
              </w:rPr>
            </w:pPr>
            <w:r w:rsidRPr="008C171D">
              <w:rPr>
                <w:u w:val="single"/>
                <w:lang w:eastAsia="uk-UA"/>
              </w:rPr>
              <w:t xml:space="preserve">За інформацією </w:t>
            </w:r>
            <w:proofErr w:type="spellStart"/>
            <w:r w:rsidRPr="008C171D">
              <w:rPr>
                <w:u w:val="single"/>
                <w:lang w:eastAsia="uk-UA"/>
              </w:rPr>
              <w:t>Мінекономрозвитку</w:t>
            </w:r>
            <w:proofErr w:type="spellEnd"/>
            <w:r w:rsidRPr="008C171D">
              <w:rPr>
                <w:lang w:eastAsia="uk-UA"/>
              </w:rPr>
              <w:t xml:space="preserve">: </w:t>
            </w:r>
            <w:r w:rsidR="00B00545" w:rsidRPr="008C171D">
              <w:rPr>
                <w:rStyle w:val="se2968d9d"/>
              </w:rPr>
              <w:t>Мініст</w:t>
            </w:r>
            <w:r w:rsidR="005149A1" w:rsidRPr="008C171D">
              <w:rPr>
                <w:rStyle w:val="se2968d9d"/>
              </w:rPr>
              <w:t xml:space="preserve">ерством </w:t>
            </w:r>
            <w:r w:rsidR="00111494" w:rsidRPr="008C171D">
              <w:rPr>
                <w:rStyle w:val="se2968d9d"/>
              </w:rPr>
              <w:t xml:space="preserve">підготовлено проект </w:t>
            </w:r>
            <w:r w:rsidR="005149A1" w:rsidRPr="008C171D">
              <w:rPr>
                <w:rStyle w:val="se2968d9d"/>
              </w:rPr>
              <w:t>С</w:t>
            </w:r>
            <w:r w:rsidR="00B00545" w:rsidRPr="008C171D">
              <w:rPr>
                <w:rStyle w:val="se2968d9d"/>
              </w:rPr>
              <w:t>тратегії реформування системи державних закупівель із включенням «дорожньої карти», розробленої на виконання Угоди про а</w:t>
            </w:r>
            <w:r w:rsidR="00111494" w:rsidRPr="008C171D">
              <w:rPr>
                <w:rStyle w:val="se2968d9d"/>
              </w:rPr>
              <w:t>соціацію між Україною та ЄС, яка була підготовлена</w:t>
            </w:r>
            <w:r w:rsidR="00B00545" w:rsidRPr="008C171D">
              <w:rPr>
                <w:rStyle w:val="se2968d9d"/>
              </w:rPr>
              <w:t xml:space="preserve"> Проектом ЄС «Підтримка гармонізації </w:t>
            </w:r>
            <w:r w:rsidR="00B00545" w:rsidRPr="008C171D">
              <w:t>системи державних закупівель в Україні зі стандартами ЄС</w:t>
            </w:r>
            <w:r w:rsidR="00B00545" w:rsidRPr="008C171D">
              <w:rPr>
                <w:rStyle w:val="se2968d9d"/>
              </w:rPr>
              <w:t>» в рамках технічної допомоги</w:t>
            </w:r>
            <w:r w:rsidR="00EF3422" w:rsidRPr="008C171D">
              <w:rPr>
                <w:rStyle w:val="se2968d9d"/>
              </w:rPr>
              <w:t>.</w:t>
            </w:r>
            <w:r w:rsidR="00B00545" w:rsidRPr="008C171D">
              <w:rPr>
                <w:rStyle w:val="se2968d9d"/>
                <w:strike/>
              </w:rPr>
              <w:t xml:space="preserve"> </w:t>
            </w:r>
          </w:p>
          <w:p w:rsidR="00B00545" w:rsidRPr="008C171D" w:rsidRDefault="00170A41" w:rsidP="00CE69B0">
            <w:pPr>
              <w:ind w:firstLine="459"/>
              <w:jc w:val="both"/>
              <w:rPr>
                <w:rStyle w:val="se2968d9d"/>
              </w:rPr>
            </w:pPr>
            <w:r w:rsidRPr="008C171D">
              <w:rPr>
                <w:rStyle w:val="se2968d9d"/>
              </w:rPr>
              <w:t>Крім того</w:t>
            </w:r>
            <w:r w:rsidR="00B00545" w:rsidRPr="008C171D">
              <w:rPr>
                <w:rStyle w:val="se2968d9d"/>
              </w:rPr>
              <w:t>, експертами ЄБРР надано консультативну допомо</w:t>
            </w:r>
            <w:r w:rsidR="003F7D95" w:rsidRPr="008C171D">
              <w:rPr>
                <w:rStyle w:val="se2968d9d"/>
              </w:rPr>
              <w:t>гу щодо підготовки оновлених пр</w:t>
            </w:r>
            <w:r w:rsidR="00B00545" w:rsidRPr="008C171D">
              <w:rPr>
                <w:rStyle w:val="se2968d9d"/>
              </w:rPr>
              <w:t>оп</w:t>
            </w:r>
            <w:r w:rsidR="003F7D95" w:rsidRPr="008C171D">
              <w:rPr>
                <w:rStyle w:val="se2968d9d"/>
              </w:rPr>
              <w:t>о</w:t>
            </w:r>
            <w:r w:rsidR="00B00545" w:rsidRPr="008C171D">
              <w:rPr>
                <w:rStyle w:val="se2968d9d"/>
              </w:rPr>
              <w:t>зицій України про приєднання до Угоди СОТ про державні закупівлі і у межах Угоди про зону вільної торгівлі з ЄС.</w:t>
            </w:r>
          </w:p>
          <w:p w:rsidR="00CD14F7" w:rsidRPr="008C171D" w:rsidRDefault="00170A41" w:rsidP="00CE69B0">
            <w:pPr>
              <w:ind w:firstLine="459"/>
              <w:jc w:val="both"/>
              <w:rPr>
                <w:rStyle w:val="se2968d9d"/>
              </w:rPr>
            </w:pPr>
            <w:r w:rsidRPr="008C171D">
              <w:rPr>
                <w:rStyle w:val="se2968d9d"/>
              </w:rPr>
              <w:t xml:space="preserve">Пізніше, </w:t>
            </w:r>
            <w:r w:rsidR="00786B6C" w:rsidRPr="008C171D">
              <w:rPr>
                <w:rStyle w:val="se2968d9d"/>
              </w:rPr>
              <w:t xml:space="preserve">12.11.2015 Україна </w:t>
            </w:r>
            <w:r w:rsidRPr="008C171D">
              <w:rPr>
                <w:rStyle w:val="se2968d9d"/>
              </w:rPr>
              <w:t xml:space="preserve">офіційно </w:t>
            </w:r>
            <w:r w:rsidR="00786B6C" w:rsidRPr="008C171D">
              <w:rPr>
                <w:rStyle w:val="se2968d9d"/>
              </w:rPr>
              <w:t>приєдналася до угоди СОТ про державні закупівлі (</w:t>
            </w:r>
            <w:proofErr w:type="spellStart"/>
            <w:r w:rsidR="00786B6C" w:rsidRPr="008C171D">
              <w:rPr>
                <w:rStyle w:val="se2968d9d"/>
              </w:rPr>
              <w:t>Government</w:t>
            </w:r>
            <w:proofErr w:type="spellEnd"/>
            <w:r w:rsidR="00786B6C" w:rsidRPr="008C171D">
              <w:rPr>
                <w:rStyle w:val="se2968d9d"/>
              </w:rPr>
              <w:t xml:space="preserve"> </w:t>
            </w:r>
            <w:proofErr w:type="spellStart"/>
            <w:r w:rsidR="00786B6C" w:rsidRPr="008C171D">
              <w:rPr>
                <w:rStyle w:val="se2968d9d"/>
              </w:rPr>
              <w:t>Procure</w:t>
            </w:r>
            <w:r w:rsidRPr="008C171D">
              <w:rPr>
                <w:rStyle w:val="se2968d9d"/>
              </w:rPr>
              <w:t>ment</w:t>
            </w:r>
            <w:proofErr w:type="spellEnd"/>
            <w:r w:rsidRPr="008C171D">
              <w:rPr>
                <w:rStyle w:val="se2968d9d"/>
              </w:rPr>
              <w:t xml:space="preserve"> </w:t>
            </w:r>
            <w:proofErr w:type="spellStart"/>
            <w:r w:rsidRPr="008C171D">
              <w:rPr>
                <w:rStyle w:val="se2968d9d"/>
              </w:rPr>
              <w:t>Agreement</w:t>
            </w:r>
            <w:proofErr w:type="spellEnd"/>
            <w:r w:rsidRPr="008C171D">
              <w:rPr>
                <w:rStyle w:val="se2968d9d"/>
              </w:rPr>
              <w:t>, GPA), що надасть</w:t>
            </w:r>
            <w:r w:rsidR="00786B6C" w:rsidRPr="008C171D">
              <w:rPr>
                <w:rStyle w:val="se2968d9d"/>
              </w:rPr>
              <w:t xml:space="preserve"> можливість українським підприємцям брати участь у зарубіжних тендерах.</w:t>
            </w:r>
          </w:p>
          <w:p w:rsidR="00111494" w:rsidRPr="008C171D" w:rsidRDefault="00111494" w:rsidP="00CE69B0">
            <w:pPr>
              <w:ind w:firstLine="459"/>
              <w:jc w:val="both"/>
            </w:pPr>
            <w:r w:rsidRPr="008C171D">
              <w:t>Отримано також пропозиції щодо формування дуалістичної системи державних закупівель. Прийнято участь у семінарах, організованих Проектом ЄС, щодо виправлення формальних помилок центрального закупівельного органу та імплементації нових директив Є</w:t>
            </w:r>
            <w:r w:rsidR="00F25BA6" w:rsidRPr="008C171D">
              <w:t>С з питань державних закупівель, а також семінарах щодо приватно-публічного партнерства, та регіональних семінарах на тему: «Державні закупівлі сучасний стан та подальший розвиток».</w:t>
            </w:r>
          </w:p>
          <w:p w:rsidR="00006677" w:rsidRPr="008C171D" w:rsidRDefault="00E71F45" w:rsidP="00485EF3">
            <w:pPr>
              <w:ind w:firstLine="459"/>
              <w:jc w:val="both"/>
            </w:pPr>
            <w:r w:rsidRPr="008C171D">
              <w:rPr>
                <w:u w:val="single"/>
              </w:rPr>
              <w:t>АМК:</w:t>
            </w:r>
            <w:r w:rsidRPr="008C171D">
              <w:t xml:space="preserve"> </w:t>
            </w:r>
            <w:r w:rsidR="00503C71" w:rsidRPr="008C171D">
              <w:t>У січні 2014 року Антимонопольний комітет України розпочав співпрацю з експерт</w:t>
            </w:r>
            <w:r w:rsidR="00537FEC" w:rsidRPr="008C171D">
              <w:t>ами Проекту за компонентом "Держ</w:t>
            </w:r>
            <w:r w:rsidR="00503C71" w:rsidRPr="008C171D">
              <w:t xml:space="preserve">авні закупівлі", зокрема, в частині реалізації експертами Проекту заходів щодо посилення інституційної спроможності </w:t>
            </w:r>
            <w:r w:rsidR="00537FEC" w:rsidRPr="008C171D">
              <w:t>К</w:t>
            </w:r>
            <w:r w:rsidR="00503C71" w:rsidRPr="008C171D">
              <w:t>омітету як органу оскарження у сфері державних закупівель</w:t>
            </w:r>
            <w:r w:rsidR="00A23759" w:rsidRPr="008C171D">
              <w:t>.</w:t>
            </w:r>
          </w:p>
          <w:p w:rsidR="00B02B4A" w:rsidRPr="008C171D" w:rsidRDefault="00537FEC" w:rsidP="00F25BA6">
            <w:pPr>
              <w:ind w:firstLine="459"/>
              <w:jc w:val="both"/>
            </w:pPr>
            <w:r w:rsidRPr="008C171D">
              <w:t>03.09.2015 в приміщенні АМК в рамках Проекту ЄС “</w:t>
            </w:r>
            <w:r w:rsidRPr="008C171D">
              <w:rPr>
                <w:rStyle w:val="se2968d9d"/>
              </w:rPr>
              <w:t xml:space="preserve"> Підтримка гармонізації </w:t>
            </w:r>
            <w:r w:rsidRPr="008C171D">
              <w:t xml:space="preserve">системи державних закупівель в Україні зі стандартами ЄС” було проведено третій </w:t>
            </w:r>
            <w:proofErr w:type="spellStart"/>
            <w:r w:rsidRPr="008C171D">
              <w:t>семніар</w:t>
            </w:r>
            <w:proofErr w:type="spellEnd"/>
            <w:r w:rsidRPr="008C171D">
              <w:t xml:space="preserve"> з прецедентного права Суду ЄС щодо засобів захисту у сфері державних закупівель.</w:t>
            </w:r>
          </w:p>
        </w:tc>
      </w:tr>
      <w:tr w:rsidR="003710A1" w:rsidRPr="008C171D" w:rsidTr="00DC2300">
        <w:tc>
          <w:tcPr>
            <w:tcW w:w="2977" w:type="dxa"/>
            <w:tcBorders>
              <w:bottom w:val="single" w:sz="4" w:space="0" w:color="auto"/>
            </w:tcBorders>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Borders>
              <w:bottom w:val="single" w:sz="4" w:space="0" w:color="auto"/>
            </w:tcBorders>
          </w:tcPr>
          <w:p w:rsidR="00A33B45" w:rsidRPr="008C171D" w:rsidRDefault="00581B2A" w:rsidP="00A33B45">
            <w:pPr>
              <w:jc w:val="both"/>
              <w:rPr>
                <w:b/>
                <w:lang w:eastAsia="uk-UA"/>
              </w:rPr>
            </w:pPr>
            <w:r w:rsidRPr="008C171D">
              <w:rPr>
                <w:b/>
                <w:lang w:eastAsia="uk-UA"/>
              </w:rPr>
              <w:t>визнання експертами Світового банку і ЄС прогресу щодо розвитку системи державних закупівель</w:t>
            </w:r>
          </w:p>
          <w:p w:rsidR="00E56288" w:rsidRPr="008C171D" w:rsidRDefault="00F50258" w:rsidP="00842139">
            <w:pPr>
              <w:ind w:firstLine="459"/>
              <w:jc w:val="both"/>
              <w:rPr>
                <w:u w:val="single"/>
                <w:lang w:eastAsia="uk-UA"/>
              </w:rPr>
            </w:pPr>
            <w:r w:rsidRPr="008C171D">
              <w:rPr>
                <w:b/>
                <w:lang w:eastAsia="uk-UA"/>
              </w:rPr>
              <w:t>Висновок</w:t>
            </w:r>
            <w:r w:rsidR="00842139" w:rsidRPr="008C171D">
              <w:rPr>
                <w:lang w:eastAsia="uk-UA"/>
              </w:rPr>
              <w:t>: Завдання</w:t>
            </w:r>
            <w:r w:rsidRPr="008C171D">
              <w:rPr>
                <w:lang w:eastAsia="uk-UA"/>
              </w:rPr>
              <w:t xml:space="preserve"> виконано протягом звітного періоду. Стан виконання підлягає подальшому моніторингу.</w:t>
            </w:r>
          </w:p>
        </w:tc>
      </w:tr>
      <w:tr w:rsidR="003710A1" w:rsidRPr="008C171D" w:rsidTr="00DC2300">
        <w:trPr>
          <w:trHeight w:val="316"/>
        </w:trPr>
        <w:tc>
          <w:tcPr>
            <w:tcW w:w="2977" w:type="dxa"/>
            <w:tcBorders>
              <w:top w:val="single" w:sz="4" w:space="0" w:color="auto"/>
              <w:left w:val="nil"/>
              <w:bottom w:val="single" w:sz="4" w:space="0" w:color="auto"/>
              <w:right w:val="nil"/>
            </w:tcBorders>
          </w:tcPr>
          <w:p w:rsidR="00C95525" w:rsidRPr="008C171D" w:rsidRDefault="00C95525" w:rsidP="00863CBC">
            <w:pPr>
              <w:jc w:val="both"/>
              <w:rPr>
                <w:b/>
              </w:rPr>
            </w:pPr>
          </w:p>
        </w:tc>
        <w:tc>
          <w:tcPr>
            <w:tcW w:w="12474" w:type="dxa"/>
            <w:tcBorders>
              <w:top w:val="single" w:sz="4" w:space="0" w:color="auto"/>
              <w:left w:val="nil"/>
              <w:bottom w:val="single" w:sz="4" w:space="0" w:color="auto"/>
              <w:right w:val="nil"/>
            </w:tcBorders>
          </w:tcPr>
          <w:p w:rsidR="00B97647" w:rsidRPr="008C171D" w:rsidRDefault="00B97647" w:rsidP="00863CBC">
            <w:pPr>
              <w:jc w:val="both"/>
            </w:pPr>
          </w:p>
        </w:tc>
      </w:tr>
      <w:tr w:rsidR="003710A1" w:rsidRPr="008C171D" w:rsidTr="00DC2300">
        <w:tc>
          <w:tcPr>
            <w:tcW w:w="2977" w:type="dxa"/>
            <w:tcBorders>
              <w:top w:val="single" w:sz="4" w:space="0" w:color="auto"/>
            </w:tcBorders>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tcBorders>
              <w:top w:val="single" w:sz="4" w:space="0" w:color="auto"/>
            </w:tcBorders>
            <w:shd w:val="clear" w:color="auto" w:fill="F2DBDB" w:themeFill="accent2" w:themeFillTint="33"/>
          </w:tcPr>
          <w:p w:rsidR="00A33B45" w:rsidRPr="008C171D" w:rsidRDefault="00396ACA" w:rsidP="00A33B45">
            <w:pPr>
              <w:jc w:val="both"/>
              <w:rPr>
                <w:b/>
                <w:lang w:eastAsia="uk-UA"/>
              </w:rPr>
            </w:pPr>
            <w:r w:rsidRPr="008C171D">
              <w:rPr>
                <w:b/>
                <w:u w:val="single"/>
                <w:lang w:eastAsia="uk-UA"/>
              </w:rPr>
              <w:t>2</w:t>
            </w:r>
            <w:r w:rsidRPr="008C171D">
              <w:rPr>
                <w:b/>
                <w:lang w:eastAsia="uk-UA"/>
              </w:rPr>
              <w:t>. Вивчення та поширення світового досвіду у сфері державних закупівель</w:t>
            </w:r>
          </w:p>
          <w:p w:rsidR="009526C0" w:rsidRPr="008C171D" w:rsidRDefault="009526C0" w:rsidP="00A33B45">
            <w:pPr>
              <w:jc w:val="both"/>
              <w:rPr>
                <w:b/>
                <w:lang w:eastAsia="uk-UA"/>
              </w:rPr>
            </w:pPr>
          </w:p>
          <w:p w:rsidR="009526C0" w:rsidRPr="008C171D" w:rsidRDefault="009526C0" w:rsidP="00A33B45">
            <w:pPr>
              <w:jc w:val="both"/>
              <w:rPr>
                <w:b/>
              </w:rPr>
            </w:pPr>
          </w:p>
        </w:tc>
      </w:tr>
      <w:tr w:rsidR="003710A1" w:rsidRPr="008C171D" w:rsidTr="00C95525">
        <w:tc>
          <w:tcPr>
            <w:tcW w:w="2977" w:type="dxa"/>
            <w:shd w:val="clear" w:color="auto" w:fill="DBE5F1" w:themeFill="accent1" w:themeFillTint="33"/>
          </w:tcPr>
          <w:p w:rsidR="008C72BC" w:rsidRPr="008C171D" w:rsidRDefault="00A33B45" w:rsidP="00A33B45">
            <w:pPr>
              <w:jc w:val="both"/>
              <w:rPr>
                <w:b/>
              </w:rPr>
            </w:pPr>
            <w:r w:rsidRPr="008C171D">
              <w:rPr>
                <w:b/>
              </w:rPr>
              <w:t>Відповідальні за виконання</w:t>
            </w:r>
          </w:p>
        </w:tc>
        <w:tc>
          <w:tcPr>
            <w:tcW w:w="12474" w:type="dxa"/>
          </w:tcPr>
          <w:p w:rsidR="00A33B45" w:rsidRPr="008C171D" w:rsidRDefault="00396ACA" w:rsidP="00396ACA">
            <w:pPr>
              <w:jc w:val="both"/>
              <w:rPr>
                <w:b/>
                <w:lang w:eastAsia="uk-UA"/>
              </w:rPr>
            </w:pPr>
            <w:proofErr w:type="spellStart"/>
            <w:r w:rsidRPr="008C171D">
              <w:rPr>
                <w:b/>
                <w:lang w:eastAsia="uk-UA"/>
              </w:rPr>
              <w:t>Мінекономрозвитку</w:t>
            </w:r>
            <w:proofErr w:type="spellEnd"/>
            <w:r w:rsidRPr="008C171D">
              <w:rPr>
                <w:b/>
                <w:lang w:eastAsia="uk-UA"/>
              </w:rPr>
              <w:t>, Антимонопольний комітет</w:t>
            </w:r>
          </w:p>
          <w:p w:rsidR="009526C0" w:rsidRPr="008C171D" w:rsidRDefault="009526C0" w:rsidP="00396ACA">
            <w:pPr>
              <w:jc w:val="both"/>
              <w:rPr>
                <w:b/>
                <w:i/>
              </w:rPr>
            </w:pPr>
          </w:p>
        </w:tc>
      </w:tr>
      <w:tr w:rsidR="003710A1" w:rsidRPr="008C171D" w:rsidTr="00C95525">
        <w:tc>
          <w:tcPr>
            <w:tcW w:w="2977" w:type="dxa"/>
            <w:shd w:val="clear" w:color="auto" w:fill="DBE5F1" w:themeFill="accent1" w:themeFillTint="33"/>
          </w:tcPr>
          <w:p w:rsidR="008C72BC" w:rsidRPr="008C171D" w:rsidRDefault="003F3F74" w:rsidP="00A33B45">
            <w:pPr>
              <w:jc w:val="both"/>
              <w:rPr>
                <w:b/>
              </w:rPr>
            </w:pPr>
            <w:r w:rsidRPr="008C171D">
              <w:rPr>
                <w:b/>
              </w:rPr>
              <w:lastRenderedPageBreak/>
              <w:t>Інформація про термін виконання</w:t>
            </w:r>
          </w:p>
        </w:tc>
        <w:tc>
          <w:tcPr>
            <w:tcW w:w="12474" w:type="dxa"/>
          </w:tcPr>
          <w:p w:rsidR="00A33B45" w:rsidRPr="008C171D" w:rsidRDefault="009526C0" w:rsidP="00A33B45">
            <w:pPr>
              <w:jc w:val="both"/>
              <w:rPr>
                <w:b/>
                <w:lang w:eastAsia="uk-UA"/>
              </w:rPr>
            </w:pPr>
            <w:r w:rsidRPr="008C171D">
              <w:rPr>
                <w:b/>
                <w:lang w:eastAsia="uk-UA"/>
              </w:rPr>
              <w:t>П</w:t>
            </w:r>
            <w:r w:rsidR="00396ACA" w:rsidRPr="008C171D">
              <w:rPr>
                <w:b/>
                <w:lang w:eastAsia="uk-UA"/>
              </w:rPr>
              <w:t>остійно</w:t>
            </w:r>
          </w:p>
          <w:p w:rsidR="009526C0" w:rsidRPr="008C171D" w:rsidRDefault="009526C0" w:rsidP="00A33B45">
            <w:pPr>
              <w:jc w:val="both"/>
              <w:rPr>
                <w:b/>
                <w:i/>
              </w:rPr>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396ACA" w:rsidP="00A33B45">
            <w:pPr>
              <w:jc w:val="both"/>
              <w:rPr>
                <w:b/>
                <w:lang w:eastAsia="uk-UA"/>
              </w:rPr>
            </w:pPr>
            <w:r w:rsidRPr="008C171D">
              <w:rPr>
                <w:b/>
                <w:lang w:eastAsia="uk-UA"/>
              </w:rPr>
              <w:t>застосування узагальненої світової практики та досвіду у сфері державних закупівель</w:t>
            </w:r>
          </w:p>
          <w:p w:rsidR="008C72BC" w:rsidRPr="008C171D" w:rsidRDefault="008C72BC" w:rsidP="008C72BC">
            <w:pPr>
              <w:ind w:firstLine="459"/>
              <w:jc w:val="both"/>
            </w:pPr>
            <w:proofErr w:type="spellStart"/>
            <w:r w:rsidRPr="008C171D">
              <w:rPr>
                <w:u w:val="single"/>
              </w:rPr>
              <w:t>Мінекономрозвитку</w:t>
            </w:r>
            <w:proofErr w:type="spellEnd"/>
            <w:r w:rsidRPr="008C171D">
              <w:t>: Міністерство постійно отримує від експертів ЄС інформацію щодо законодавства та практики регулювання відносин у відповідній сфері з метою впровадження у законодавстві з питань державних закупівель кращих міжнародних практик у сфері.</w:t>
            </w:r>
          </w:p>
          <w:p w:rsidR="00EF3422" w:rsidRPr="008C171D" w:rsidRDefault="008C72BC" w:rsidP="00ED3828">
            <w:pPr>
              <w:ind w:firstLine="459"/>
              <w:jc w:val="both"/>
            </w:pPr>
            <w:r w:rsidRPr="008C171D">
              <w:t>П</w:t>
            </w:r>
            <w:r w:rsidR="00EF3422" w:rsidRPr="008C171D">
              <w:t>роведено тематичну міжнародну конференцію у травні 2015 року у якій прийняли участь представники органів виконавчої влади, бізнесу та громадських організацій.</w:t>
            </w:r>
          </w:p>
          <w:p w:rsidR="00B45E95" w:rsidRPr="008C171D" w:rsidRDefault="00B45E95" w:rsidP="00ED3828">
            <w:pPr>
              <w:ind w:firstLine="459"/>
              <w:jc w:val="both"/>
            </w:pPr>
            <w:r w:rsidRPr="008C171D">
              <w:t xml:space="preserve">30 червня 2015 року в приміщенні </w:t>
            </w:r>
            <w:proofErr w:type="spellStart"/>
            <w:r w:rsidRPr="008C171D">
              <w:t>Мінекономрозвитку</w:t>
            </w:r>
            <w:proofErr w:type="spellEnd"/>
            <w:r w:rsidR="00EF3422" w:rsidRPr="008C171D">
              <w:t xml:space="preserve"> також</w:t>
            </w:r>
            <w:r w:rsidRPr="008C171D">
              <w:t xml:space="preserve"> відбувся семінар щодо формальних помилок в закупівельному процесі, в якому взяли участь працівники </w:t>
            </w:r>
            <w:proofErr w:type="spellStart"/>
            <w:r w:rsidR="00C60FAC" w:rsidRPr="008C171D">
              <w:t>Мінекономрозвитку</w:t>
            </w:r>
            <w:proofErr w:type="spellEnd"/>
            <w:r w:rsidR="00C60FAC" w:rsidRPr="008C171D">
              <w:t xml:space="preserve"> </w:t>
            </w:r>
            <w:r w:rsidR="001773BC" w:rsidRPr="008C171D">
              <w:t xml:space="preserve">та </w:t>
            </w:r>
            <w:r w:rsidRPr="008C171D">
              <w:t>АМК України.</w:t>
            </w:r>
          </w:p>
          <w:p w:rsidR="008C72BC" w:rsidRPr="008C171D" w:rsidRDefault="008C72BC" w:rsidP="008C72BC">
            <w:pPr>
              <w:ind w:firstLine="459"/>
              <w:jc w:val="both"/>
            </w:pPr>
            <w:proofErr w:type="spellStart"/>
            <w:r w:rsidRPr="008C171D">
              <w:t>Мінекономрозвитку</w:t>
            </w:r>
            <w:proofErr w:type="spellEnd"/>
            <w:r w:rsidRPr="008C171D">
              <w:t xml:space="preserve"> розроблено проект Закону України щодо внесення змін до Закону України «Про здійснення державних закупівель» під час підготовки якого були використані консультації надані експертами проекту ЄС щодо найкращих міжнародник практик регулювання питань державних закупівель, зокрема в частині регулювання закупівель у комунальній сфері. </w:t>
            </w:r>
          </w:p>
          <w:p w:rsidR="008C72BC" w:rsidRPr="008C171D" w:rsidRDefault="008C72BC" w:rsidP="008C72BC">
            <w:pPr>
              <w:ind w:firstLine="459"/>
              <w:jc w:val="both"/>
            </w:pPr>
            <w:r w:rsidRPr="008C171D">
              <w:t xml:space="preserve">Проект Закону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набрав чинності з 30.09.2015 </w:t>
            </w:r>
            <w:r w:rsidR="008B5E30" w:rsidRPr="008C171D">
              <w:br/>
            </w:r>
            <w:r w:rsidRPr="008C171D">
              <w:t>(№ 679-VIII від 15.09.2015).</w:t>
            </w:r>
          </w:p>
          <w:p w:rsidR="00C60FAC" w:rsidRPr="008C171D" w:rsidRDefault="00ED3828" w:rsidP="00C60FAC">
            <w:pPr>
              <w:ind w:firstLine="459"/>
              <w:jc w:val="both"/>
            </w:pPr>
            <w:r w:rsidRPr="008C171D">
              <w:rPr>
                <w:u w:val="single"/>
              </w:rPr>
              <w:t>АМК</w:t>
            </w:r>
            <w:r w:rsidR="00485EF3" w:rsidRPr="008C171D">
              <w:rPr>
                <w:u w:val="single"/>
              </w:rPr>
              <w:t>:</w:t>
            </w:r>
            <w:r w:rsidR="00485EF3" w:rsidRPr="008C171D">
              <w:t xml:space="preserve"> з</w:t>
            </w:r>
            <w:r w:rsidRPr="008C171D">
              <w:t xml:space="preserve"> початку 201</w:t>
            </w:r>
            <w:r w:rsidR="00C60FAC" w:rsidRPr="008C171D">
              <w:t>5 року АМК України проведено три</w:t>
            </w:r>
            <w:r w:rsidRPr="008C171D">
              <w:t xml:space="preserve"> семінари спільно з експертами Проекту стосовно прецедентного права Суду Європейського Союзу щодо засобів захисту у сфері державних закуп</w:t>
            </w:r>
            <w:r w:rsidR="00C60FAC" w:rsidRPr="008C171D">
              <w:t>івель (22.04.2015</w:t>
            </w:r>
            <w:r w:rsidR="00961CB0" w:rsidRPr="008C171D">
              <w:t>,</w:t>
            </w:r>
            <w:r w:rsidR="00C60FAC" w:rsidRPr="008C171D">
              <w:t xml:space="preserve">  11.06.2015 та</w:t>
            </w:r>
            <w:r w:rsidRPr="008C171D">
              <w:t>.</w:t>
            </w:r>
            <w:r w:rsidR="00C60FAC" w:rsidRPr="008C171D">
              <w:t xml:space="preserve"> 03.09.2015). </w:t>
            </w:r>
          </w:p>
          <w:p w:rsidR="004E5A7B" w:rsidRPr="008C171D" w:rsidRDefault="0071213F" w:rsidP="00EF3422">
            <w:pPr>
              <w:ind w:firstLine="459"/>
              <w:jc w:val="both"/>
            </w:pPr>
            <w:r w:rsidRPr="008C171D">
              <w:t>За ініціативи ЄБРР-ЮНСІТРАЛ-ОБСЄ (EBRD-UNCITRAL-OSCE) працівники Комітету взяли участь у Регіональному семінарі з вдосконалення регулювання державних закупівель для країн Європи та Центральної Азії. Який відбувся 28-29 травня 2015 року в м. Відні під егідою Європейського банку реконструкції та розвитку (ЄБРР), Комісії ООН з права міжнародної торгівлі (ЮН СІТРАЛ), а також Організації з питань безпеки та співробітництва в Європі (ОБСЄ).</w:t>
            </w:r>
          </w:p>
          <w:p w:rsidR="00156556" w:rsidRPr="008C171D" w:rsidRDefault="00156556" w:rsidP="009B6A46">
            <w:pPr>
              <w:ind w:firstLine="459"/>
              <w:jc w:val="both"/>
            </w:pPr>
            <w:r w:rsidRPr="008C171D">
              <w:t>В рамках співпраці з Проектом ЄС “</w:t>
            </w:r>
            <w:r w:rsidRPr="008C171D">
              <w:rPr>
                <w:rStyle w:val="se2968d9d"/>
              </w:rPr>
              <w:t xml:space="preserve">Підтримка гармонізації </w:t>
            </w:r>
            <w:r w:rsidRPr="008C171D">
              <w:t xml:space="preserve">системи державних закупівель в Україні зі стандартами ЄС” здійснюються семінари щодо </w:t>
            </w:r>
            <w:proofErr w:type="spellStart"/>
            <w:r w:rsidRPr="008C171D">
              <w:t>розгялду</w:t>
            </w:r>
            <w:proofErr w:type="spellEnd"/>
            <w:r w:rsidRPr="008C171D">
              <w:t xml:space="preserve"> скарг про порушення законодавства у сфері державних закупівель ЄС та плануються </w:t>
            </w:r>
            <w:proofErr w:type="spellStart"/>
            <w:r w:rsidRPr="008C171D">
              <w:t>навчльні</w:t>
            </w:r>
            <w:proofErr w:type="spellEnd"/>
            <w:r w:rsidRPr="008C171D">
              <w:t xml:space="preserve"> візити представників Комітету до органів оскарження країн ЄС з метою вивчення їх досвіду розгляду скарг.</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A33B45" w:rsidRPr="008C171D" w:rsidRDefault="00396ACA" w:rsidP="00A33B45">
            <w:pPr>
              <w:jc w:val="both"/>
              <w:rPr>
                <w:b/>
                <w:lang w:eastAsia="uk-UA"/>
              </w:rPr>
            </w:pPr>
            <w:r w:rsidRPr="008C171D">
              <w:rPr>
                <w:b/>
                <w:lang w:eastAsia="uk-UA"/>
              </w:rPr>
              <w:t>закріплення організаційно-правових елементів сучасної кращої практики закупівель у національній системі державних закупівель</w:t>
            </w:r>
          </w:p>
          <w:p w:rsidR="00E32D1E" w:rsidRPr="008C171D" w:rsidRDefault="00B45E95" w:rsidP="005C26D0">
            <w:pPr>
              <w:ind w:firstLine="459"/>
              <w:jc w:val="both"/>
              <w:rPr>
                <w:b/>
                <w:i/>
              </w:rPr>
            </w:pPr>
            <w:r w:rsidRPr="008C171D">
              <w:rPr>
                <w:b/>
                <w:lang w:eastAsia="uk-UA"/>
              </w:rPr>
              <w:t>Висновок</w:t>
            </w:r>
            <w:r w:rsidRPr="008C171D">
              <w:rPr>
                <w:lang w:eastAsia="uk-UA"/>
              </w:rPr>
              <w:t>: За</w:t>
            </w:r>
            <w:r w:rsidR="005C26D0" w:rsidRPr="008C171D">
              <w:rPr>
                <w:lang w:eastAsia="uk-UA"/>
              </w:rPr>
              <w:t>вдання</w:t>
            </w:r>
            <w:r w:rsidRPr="008C171D">
              <w:rPr>
                <w:lang w:eastAsia="uk-UA"/>
              </w:rPr>
              <w:t xml:space="preserve"> виконано протягом звітного періоду.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p w:rsidR="003F3F74" w:rsidRPr="008C171D" w:rsidRDefault="003F3F74" w:rsidP="00863CBC">
            <w:pPr>
              <w:jc w:val="both"/>
            </w:pPr>
          </w:p>
          <w:p w:rsidR="003F3F74" w:rsidRPr="008C171D" w:rsidRDefault="003F3F74"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Номер та найменування заходу </w:t>
            </w:r>
          </w:p>
        </w:tc>
        <w:tc>
          <w:tcPr>
            <w:tcW w:w="12474" w:type="dxa"/>
            <w:shd w:val="clear" w:color="auto" w:fill="F2DBDB" w:themeFill="accent2" w:themeFillTint="33"/>
          </w:tcPr>
          <w:p w:rsidR="00A23759" w:rsidRPr="008C171D" w:rsidRDefault="00396ACA" w:rsidP="00A33B45">
            <w:pPr>
              <w:jc w:val="both"/>
              <w:rPr>
                <w:b/>
                <w:lang w:eastAsia="uk-UA"/>
              </w:rPr>
            </w:pPr>
            <w:r w:rsidRPr="008C171D">
              <w:rPr>
                <w:b/>
                <w:u w:val="single"/>
                <w:lang w:eastAsia="uk-UA"/>
              </w:rPr>
              <w:t>3</w:t>
            </w:r>
            <w:r w:rsidRPr="008C171D">
              <w:rPr>
                <w:b/>
                <w:lang w:eastAsia="uk-UA"/>
              </w:rPr>
              <w:t>. Продовження переговорного процесу щодо укладення Україною міжнародних угод з питань державних закупівель</w:t>
            </w:r>
          </w:p>
        </w:tc>
      </w:tr>
      <w:tr w:rsidR="003710A1" w:rsidRPr="008C171D" w:rsidTr="00C95525">
        <w:tc>
          <w:tcPr>
            <w:tcW w:w="2977" w:type="dxa"/>
            <w:shd w:val="clear" w:color="auto" w:fill="DBE5F1" w:themeFill="accent1" w:themeFillTint="33"/>
          </w:tcPr>
          <w:p w:rsidR="00E34E75" w:rsidRPr="008C171D" w:rsidRDefault="00961CB0" w:rsidP="00A33B45">
            <w:pPr>
              <w:jc w:val="both"/>
              <w:rPr>
                <w:b/>
              </w:rPr>
            </w:pPr>
            <w:r w:rsidRPr="008C171D">
              <w:rPr>
                <w:b/>
              </w:rPr>
              <w:t>Відповідальні за виконання</w:t>
            </w:r>
          </w:p>
        </w:tc>
        <w:tc>
          <w:tcPr>
            <w:tcW w:w="12474" w:type="dxa"/>
          </w:tcPr>
          <w:p w:rsidR="00A33B45" w:rsidRPr="008C171D" w:rsidRDefault="00396ACA" w:rsidP="00CB77FA">
            <w:pPr>
              <w:jc w:val="both"/>
              <w:rPr>
                <w:b/>
                <w:i/>
              </w:rPr>
            </w:pPr>
            <w:proofErr w:type="spellStart"/>
            <w:r w:rsidRPr="008C171D">
              <w:rPr>
                <w:b/>
                <w:lang w:eastAsia="uk-UA"/>
              </w:rPr>
              <w:t>Мінекономрозвитку</w:t>
            </w:r>
            <w:proofErr w:type="spellEnd"/>
            <w:r w:rsidR="00CB77FA" w:rsidRPr="008C171D">
              <w:rPr>
                <w:b/>
                <w:lang w:eastAsia="uk-UA"/>
              </w:rPr>
              <w:t>, М</w:t>
            </w:r>
            <w:r w:rsidRPr="008C171D">
              <w:rPr>
                <w:b/>
                <w:lang w:eastAsia="uk-UA"/>
              </w:rPr>
              <w:t>ЗС</w:t>
            </w:r>
            <w:r w:rsidR="00CB77FA" w:rsidRPr="008C171D">
              <w:rPr>
                <w:b/>
                <w:lang w:eastAsia="uk-UA"/>
              </w:rPr>
              <w:t xml:space="preserve">, </w:t>
            </w:r>
            <w:r w:rsidRPr="008C171D">
              <w:rPr>
                <w:b/>
                <w:lang w:eastAsia="uk-UA"/>
              </w:rPr>
              <w:t>Мін’юст</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p w:rsidR="003710A1" w:rsidRPr="008C171D" w:rsidRDefault="003710A1" w:rsidP="00A33B45">
            <w:pPr>
              <w:jc w:val="both"/>
              <w:rPr>
                <w:b/>
              </w:rPr>
            </w:pPr>
          </w:p>
        </w:tc>
        <w:tc>
          <w:tcPr>
            <w:tcW w:w="12474" w:type="dxa"/>
          </w:tcPr>
          <w:p w:rsidR="00A33B45" w:rsidRPr="008C171D" w:rsidRDefault="00396ACA" w:rsidP="00A33B45">
            <w:pPr>
              <w:jc w:val="both"/>
              <w:rPr>
                <w:b/>
                <w:i/>
              </w:rPr>
            </w:pPr>
            <w:r w:rsidRPr="008C171D">
              <w:rPr>
                <w:b/>
                <w:lang w:eastAsia="uk-UA"/>
              </w:rPr>
              <w:t>до закінчення переговорного процесу</w:t>
            </w:r>
            <w:r w:rsidR="00915187" w:rsidRPr="008C171D">
              <w:rPr>
                <w:b/>
                <w:lang w:eastAsia="uk-UA"/>
              </w:rPr>
              <w:t xml:space="preserve"> </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396ACA" w:rsidP="00A33B45">
            <w:pPr>
              <w:jc w:val="both"/>
              <w:rPr>
                <w:b/>
                <w:lang w:eastAsia="uk-UA"/>
              </w:rPr>
            </w:pPr>
            <w:r w:rsidRPr="008C171D">
              <w:rPr>
                <w:b/>
                <w:lang w:eastAsia="uk-UA"/>
              </w:rPr>
              <w:t>досягнення домовленостей щодо створення зон вільної торгівлі та щодо приєднання до Угоди СОТ про державні закупівлі</w:t>
            </w:r>
          </w:p>
          <w:p w:rsidR="003E0AF4" w:rsidRPr="008C171D" w:rsidRDefault="00E56288" w:rsidP="00CE69B0">
            <w:pPr>
              <w:ind w:firstLine="459"/>
              <w:jc w:val="both"/>
            </w:pPr>
            <w:r w:rsidRPr="008C171D">
              <w:rPr>
                <w:u w:val="single"/>
                <w:lang w:eastAsia="uk-UA"/>
              </w:rPr>
              <w:t xml:space="preserve">За інформацією </w:t>
            </w:r>
            <w:proofErr w:type="spellStart"/>
            <w:r w:rsidRPr="008C171D">
              <w:rPr>
                <w:u w:val="single"/>
                <w:lang w:eastAsia="uk-UA"/>
              </w:rPr>
              <w:t>Мінекономрозвитку</w:t>
            </w:r>
            <w:proofErr w:type="spellEnd"/>
            <w:r w:rsidRPr="008C171D">
              <w:rPr>
                <w:lang w:eastAsia="uk-UA"/>
              </w:rPr>
              <w:t>:</w:t>
            </w:r>
            <w:r w:rsidR="00915187" w:rsidRPr="008C171D">
              <w:rPr>
                <w:lang w:eastAsia="uk-UA"/>
              </w:rPr>
              <w:t xml:space="preserve"> </w:t>
            </w:r>
            <w:proofErr w:type="spellStart"/>
            <w:r w:rsidR="00485EF3" w:rsidRPr="008C171D">
              <w:rPr>
                <w:lang w:eastAsia="uk-UA"/>
              </w:rPr>
              <w:t>М</w:t>
            </w:r>
            <w:r w:rsidR="003E0AF4" w:rsidRPr="008C171D">
              <w:t>інекономрозвитку</w:t>
            </w:r>
            <w:proofErr w:type="spellEnd"/>
            <w:r w:rsidR="003E0AF4" w:rsidRPr="008C171D">
              <w:t xml:space="preserve"> завершило переговорний процес щодо створення зони вільної торгівлі між Україною та Канадою та по приєднанню України до Угоди про державні закупівлі в рамках СОТ.</w:t>
            </w:r>
          </w:p>
          <w:p w:rsidR="000D5DEC" w:rsidRPr="008C171D" w:rsidRDefault="006D0884" w:rsidP="00485EF3">
            <w:pPr>
              <w:ind w:firstLine="459"/>
              <w:jc w:val="both"/>
            </w:pPr>
            <w:r w:rsidRPr="008C171D">
              <w:t>В вересні 2015 року представники Міністерства взяли участь у черговому засіданні Комітету СОТ з державних закупівель, де зокрема обговорювалося питання приєднання України до Угоди та було зазначено про можливе схвалення рішення про приєднання України вже в листопаді 2015 року.</w:t>
            </w:r>
          </w:p>
          <w:p w:rsidR="00CA0A32" w:rsidRPr="008C171D" w:rsidRDefault="006D0884" w:rsidP="006D0884">
            <w:pPr>
              <w:ind w:firstLine="459"/>
              <w:jc w:val="both"/>
            </w:pPr>
            <w:r w:rsidRPr="008C171D">
              <w:t xml:space="preserve">Фахівцями </w:t>
            </w:r>
            <w:proofErr w:type="spellStart"/>
            <w:r w:rsidRPr="008C171D">
              <w:t>Мінекономрозвитку</w:t>
            </w:r>
            <w:proofErr w:type="spellEnd"/>
            <w:r w:rsidRPr="008C171D">
              <w:t xml:space="preserve"> з урахуванням коментарів окремих країн – членів Угоди СОТ про державні закупівлі (далі - Угода), висловлених до оновленої пропозиції України, було підготовлено фінальну пропозицію України стосовно приєднання до Угоди.</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p w:rsidR="00574D3C" w:rsidRPr="008C171D" w:rsidRDefault="00574D3C" w:rsidP="00A33B45">
            <w:pPr>
              <w:jc w:val="both"/>
              <w:rPr>
                <w:b/>
              </w:rPr>
            </w:pPr>
          </w:p>
        </w:tc>
        <w:tc>
          <w:tcPr>
            <w:tcW w:w="12474" w:type="dxa"/>
          </w:tcPr>
          <w:p w:rsidR="009E4F12" w:rsidRPr="008C171D" w:rsidRDefault="00396ACA" w:rsidP="00485EF3">
            <w:pPr>
              <w:jc w:val="both"/>
              <w:rPr>
                <w:b/>
                <w:spacing w:val="-4"/>
                <w:lang w:eastAsia="uk-UA"/>
              </w:rPr>
            </w:pPr>
            <w:r w:rsidRPr="008C171D">
              <w:rPr>
                <w:b/>
                <w:lang w:eastAsia="uk-UA"/>
              </w:rPr>
              <w:t xml:space="preserve">формальне приєднання до </w:t>
            </w:r>
            <w:r w:rsidRPr="008C171D">
              <w:rPr>
                <w:b/>
                <w:spacing w:val="-4"/>
                <w:lang w:eastAsia="uk-UA"/>
              </w:rPr>
              <w:t>Угоди СОТ про державні закупівлі, формалізація двосторонніх угод з країнами – партнерами України щодо державних закупівель</w:t>
            </w:r>
          </w:p>
          <w:p w:rsidR="005C26D0" w:rsidRPr="008C171D" w:rsidRDefault="005C26D0" w:rsidP="005C26D0">
            <w:pPr>
              <w:ind w:firstLine="459"/>
              <w:jc w:val="both"/>
              <w:rPr>
                <w:b/>
                <w:spacing w:val="-4"/>
                <w:lang w:eastAsia="uk-UA"/>
              </w:rPr>
            </w:pPr>
            <w:r w:rsidRPr="008C171D">
              <w:rPr>
                <w:b/>
                <w:spacing w:val="-4"/>
                <w:lang w:eastAsia="uk-UA"/>
              </w:rPr>
              <w:t xml:space="preserve">Висновок: </w:t>
            </w:r>
            <w:r w:rsidRPr="008C171D">
              <w:rPr>
                <w:spacing w:val="-4"/>
                <w:lang w:eastAsia="uk-UA"/>
              </w:rPr>
              <w:t>Захід в процесі виконання. Стан виконання підлягає подальшому моніторингу.</w:t>
            </w:r>
          </w:p>
        </w:tc>
      </w:tr>
    </w:tbl>
    <w:p w:rsidR="00034E8B" w:rsidRPr="008C171D" w:rsidRDefault="00034E8B"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8C171D" w:rsidRDefault="006433D3" w:rsidP="00F51B58">
            <w:pPr>
              <w:pStyle w:val="a8"/>
              <w:jc w:val="center"/>
              <w:rPr>
                <w:b/>
                <w:sz w:val="24"/>
                <w:szCs w:val="24"/>
                <w:lang w:eastAsia="uk-UA"/>
              </w:rPr>
            </w:pPr>
            <w:r w:rsidRPr="008C171D">
              <w:rPr>
                <w:b/>
                <w:sz w:val="24"/>
                <w:szCs w:val="24"/>
                <w:u w:val="single"/>
                <w:lang w:eastAsia="uk-UA"/>
              </w:rPr>
              <w:t>2</w:t>
            </w:r>
            <w:r w:rsidRPr="008C171D">
              <w:rPr>
                <w:b/>
                <w:sz w:val="24"/>
                <w:szCs w:val="24"/>
                <w:lang w:eastAsia="uk-UA"/>
              </w:rPr>
              <w:t>. Створення уніфікованої та стабільної нормативно-правової бази державних закупівель</w:t>
            </w:r>
          </w:p>
          <w:p w:rsidR="005149A1" w:rsidRPr="008C171D" w:rsidRDefault="005149A1" w:rsidP="00F51B58">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17500A" w:rsidP="00A33B45">
            <w:pPr>
              <w:jc w:val="both"/>
              <w:rPr>
                <w:b/>
                <w:lang w:eastAsia="uk-UA"/>
              </w:rPr>
            </w:pPr>
            <w:r w:rsidRPr="008C171D">
              <w:rPr>
                <w:b/>
                <w:u w:val="single"/>
                <w:lang w:eastAsia="uk-UA"/>
              </w:rPr>
              <w:t>5</w:t>
            </w:r>
            <w:r w:rsidRPr="008C171D">
              <w:rPr>
                <w:b/>
                <w:lang w:eastAsia="uk-UA"/>
              </w:rPr>
              <w:t>. Подальша адаптація законодавства у сфері державних закупівель до законодавства і стандартів Європейського Союзу</w:t>
            </w:r>
          </w:p>
          <w:p w:rsidR="005C26D0" w:rsidRPr="008C171D" w:rsidRDefault="005C26D0" w:rsidP="00A33B45">
            <w:pPr>
              <w:jc w:val="both"/>
              <w:rPr>
                <w:b/>
              </w:rPr>
            </w:pPr>
          </w:p>
        </w:tc>
      </w:tr>
      <w:tr w:rsidR="003710A1" w:rsidRPr="008C171D" w:rsidTr="00A33B45">
        <w:tc>
          <w:tcPr>
            <w:tcW w:w="2977" w:type="dxa"/>
            <w:shd w:val="clear" w:color="auto" w:fill="DBE5F1" w:themeFill="accent1" w:themeFillTint="33"/>
          </w:tcPr>
          <w:p w:rsidR="00961CB0" w:rsidRPr="008C171D" w:rsidRDefault="00FE04C6" w:rsidP="00A33B45">
            <w:pPr>
              <w:jc w:val="both"/>
              <w:rPr>
                <w:b/>
              </w:rPr>
            </w:pPr>
            <w:r w:rsidRPr="008C171D">
              <w:rPr>
                <w:b/>
              </w:rPr>
              <w:t>Відповідальні за виконання</w:t>
            </w:r>
          </w:p>
        </w:tc>
        <w:tc>
          <w:tcPr>
            <w:tcW w:w="12474" w:type="dxa"/>
          </w:tcPr>
          <w:p w:rsidR="00A33B45" w:rsidRPr="008C171D" w:rsidRDefault="0017500A" w:rsidP="0017500A">
            <w:pPr>
              <w:jc w:val="both"/>
              <w:rPr>
                <w:b/>
                <w:i/>
              </w:rPr>
            </w:pPr>
            <w:proofErr w:type="spellStart"/>
            <w:r w:rsidRPr="008C171D">
              <w:rPr>
                <w:b/>
                <w:lang w:eastAsia="uk-UA"/>
              </w:rPr>
              <w:t>Мінекономрозвитку</w:t>
            </w:r>
            <w:proofErr w:type="spellEnd"/>
            <w:r w:rsidRPr="008C171D">
              <w:rPr>
                <w:b/>
                <w:lang w:eastAsia="uk-UA"/>
              </w:rPr>
              <w:t>, Мінфін, Мін’юст</w:t>
            </w:r>
          </w:p>
        </w:tc>
      </w:tr>
      <w:tr w:rsidR="003710A1" w:rsidRPr="008C171D" w:rsidTr="00A33B45">
        <w:tc>
          <w:tcPr>
            <w:tcW w:w="2977" w:type="dxa"/>
            <w:shd w:val="clear" w:color="auto" w:fill="DBE5F1" w:themeFill="accent1" w:themeFillTint="33"/>
          </w:tcPr>
          <w:p w:rsidR="00B94435" w:rsidRPr="008C171D" w:rsidRDefault="003F3F74" w:rsidP="00A33B45">
            <w:pPr>
              <w:jc w:val="both"/>
              <w:rPr>
                <w:b/>
              </w:rPr>
            </w:pPr>
            <w:r w:rsidRPr="008C171D">
              <w:rPr>
                <w:b/>
              </w:rPr>
              <w:t>Інформація про термін виконання</w:t>
            </w:r>
          </w:p>
        </w:tc>
        <w:tc>
          <w:tcPr>
            <w:tcW w:w="12474" w:type="dxa"/>
          </w:tcPr>
          <w:p w:rsidR="00A33B45" w:rsidRPr="008C171D" w:rsidRDefault="0017500A" w:rsidP="00A33B45">
            <w:pPr>
              <w:jc w:val="both"/>
              <w:rPr>
                <w:b/>
                <w:i/>
              </w:rPr>
            </w:pPr>
            <w:r w:rsidRPr="008C171D">
              <w:rPr>
                <w:b/>
                <w:lang w:eastAsia="uk-UA"/>
              </w:rPr>
              <w:t>постійно</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17500A" w:rsidP="00A33B45">
            <w:pPr>
              <w:jc w:val="both"/>
              <w:rPr>
                <w:b/>
                <w:lang w:eastAsia="uk-UA"/>
              </w:rPr>
            </w:pPr>
            <w:r w:rsidRPr="008C171D">
              <w:rPr>
                <w:b/>
                <w:lang w:eastAsia="uk-UA"/>
              </w:rPr>
              <w:t>удосконалення законодавчої бази з питань державних закупівель згідно із законодавством і стандартами ЄС</w:t>
            </w:r>
          </w:p>
          <w:p w:rsidR="000A0874" w:rsidRPr="008C171D" w:rsidRDefault="00E56288" w:rsidP="00FE2246">
            <w:pPr>
              <w:spacing w:before="60"/>
              <w:ind w:firstLine="459"/>
              <w:jc w:val="both"/>
            </w:pPr>
            <w:r w:rsidRPr="008C171D">
              <w:rPr>
                <w:u w:val="single"/>
                <w:lang w:eastAsia="uk-UA"/>
              </w:rPr>
              <w:t xml:space="preserve">За інформацією </w:t>
            </w:r>
            <w:proofErr w:type="spellStart"/>
            <w:r w:rsidRPr="008C171D">
              <w:rPr>
                <w:u w:val="single"/>
                <w:lang w:eastAsia="uk-UA"/>
              </w:rPr>
              <w:t>Мінекономрозвитку</w:t>
            </w:r>
            <w:proofErr w:type="spellEnd"/>
            <w:r w:rsidRPr="008C171D">
              <w:rPr>
                <w:u w:val="single"/>
                <w:lang w:eastAsia="uk-UA"/>
              </w:rPr>
              <w:t>:</w:t>
            </w:r>
            <w:r w:rsidR="00C039F3" w:rsidRPr="008C171D">
              <w:rPr>
                <w:u w:val="single"/>
                <w:lang w:eastAsia="uk-UA"/>
              </w:rPr>
              <w:t xml:space="preserve"> </w:t>
            </w:r>
            <w:proofErr w:type="spellStart"/>
            <w:r w:rsidR="00AA2A4E" w:rsidRPr="008C171D">
              <w:t>Мінекономрозвитку</w:t>
            </w:r>
            <w:proofErr w:type="spellEnd"/>
            <w:r w:rsidR="00AA2A4E" w:rsidRPr="008C171D">
              <w:t xml:space="preserve"> розроблено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що зареєстрований у Верховній Раді України 22.12.2014 за № 1551, яким зокрема </w:t>
            </w:r>
            <w:r w:rsidR="00AA2A4E" w:rsidRPr="008C171D">
              <w:lastRenderedPageBreak/>
              <w:t xml:space="preserve">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 визначені в статті 151 глави 8 Угоди. </w:t>
            </w:r>
            <w:r w:rsidR="000A0874" w:rsidRPr="008C171D">
              <w:t xml:space="preserve"> </w:t>
            </w:r>
          </w:p>
          <w:p w:rsidR="000A0874" w:rsidRPr="008C171D" w:rsidRDefault="000A0874" w:rsidP="00FE2246">
            <w:pPr>
              <w:pStyle w:val="HTML"/>
              <w:spacing w:before="60"/>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Вказаним законопроектом, зокрема, 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(щодо надання роз'яснень учасникам щодо причин відмови у прийнятті участі у процедурах закупівлі), що визначені в статті 151 глави 8 Угоди.</w:t>
            </w:r>
          </w:p>
          <w:p w:rsidR="00B344D5" w:rsidRPr="008C171D" w:rsidRDefault="005C26D0" w:rsidP="00FE2246">
            <w:pPr>
              <w:pStyle w:val="HTML"/>
              <w:spacing w:before="60"/>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 xml:space="preserve">23.12.2014 Комітет ВР України з питань економічної політики прийняв рішення рекомендувати Верховній Раді України прийняти проект Закону України за основу.  </w:t>
            </w:r>
          </w:p>
          <w:p w:rsidR="005C26D0" w:rsidRPr="008C171D" w:rsidRDefault="005C26D0" w:rsidP="00FE2246">
            <w:pPr>
              <w:pStyle w:val="HTML"/>
              <w:spacing w:before="60"/>
              <w:ind w:firstLine="459"/>
              <w:jc w:val="both"/>
              <w:rPr>
                <w:rFonts w:ascii="Times New Roman" w:hAnsi="Times New Roman"/>
                <w:color w:val="FF0000"/>
                <w:sz w:val="24"/>
                <w:szCs w:val="24"/>
                <w:lang w:val="uk-UA"/>
              </w:rPr>
            </w:pPr>
            <w:r w:rsidRPr="008C171D">
              <w:rPr>
                <w:rFonts w:ascii="Times New Roman" w:hAnsi="Times New Roman"/>
                <w:color w:val="auto"/>
                <w:sz w:val="24"/>
                <w:szCs w:val="24"/>
                <w:lang w:val="uk-UA"/>
              </w:rPr>
              <w:t>Разом з тим, 09.02.2015 проект Закону було відкликано.</w:t>
            </w:r>
            <w:r w:rsidR="000A2848" w:rsidRPr="008C171D">
              <w:rPr>
                <w:rFonts w:ascii="Times New Roman" w:hAnsi="Times New Roman"/>
                <w:color w:val="auto"/>
                <w:sz w:val="24"/>
                <w:szCs w:val="24"/>
                <w:lang w:val="uk-UA"/>
              </w:rPr>
              <w:t xml:space="preserve"> </w:t>
            </w:r>
          </w:p>
          <w:p w:rsidR="00EE32EF" w:rsidRPr="008C171D" w:rsidRDefault="00EE32EF" w:rsidP="00FE2246">
            <w:pPr>
              <w:pStyle w:val="HTML"/>
              <w:spacing w:before="60"/>
              <w:ind w:firstLine="459"/>
              <w:jc w:val="both"/>
              <w:rPr>
                <w:rFonts w:ascii="Times New Roman" w:hAnsi="Times New Roman"/>
                <w:i/>
                <w:color w:val="auto"/>
                <w:sz w:val="24"/>
                <w:szCs w:val="24"/>
                <w:u w:val="single"/>
                <w:lang w:val="uk-UA"/>
              </w:rPr>
            </w:pPr>
            <w:r w:rsidRPr="008C171D">
              <w:rPr>
                <w:rFonts w:ascii="Times New Roman" w:hAnsi="Times New Roman"/>
                <w:i/>
                <w:color w:val="auto"/>
                <w:sz w:val="24"/>
                <w:szCs w:val="24"/>
                <w:u w:val="single"/>
                <w:lang w:val="uk-UA"/>
              </w:rPr>
              <w:t>Наступну і</w:t>
            </w:r>
            <w:r w:rsidR="000A2848" w:rsidRPr="008C171D">
              <w:rPr>
                <w:rFonts w:ascii="Times New Roman" w:hAnsi="Times New Roman"/>
                <w:i/>
                <w:color w:val="auto"/>
                <w:sz w:val="24"/>
                <w:szCs w:val="24"/>
                <w:u w:val="single"/>
                <w:lang w:val="uk-UA"/>
              </w:rPr>
              <w:t xml:space="preserve">нформацію надано в рамках звітування по СУДФ та </w:t>
            </w:r>
            <w:r w:rsidRPr="008C171D">
              <w:rPr>
                <w:rFonts w:ascii="Times New Roman" w:hAnsi="Times New Roman"/>
                <w:i/>
                <w:color w:val="auto"/>
                <w:sz w:val="24"/>
                <w:szCs w:val="24"/>
                <w:u w:val="single"/>
                <w:lang w:val="uk-UA"/>
              </w:rPr>
              <w:t>на виконання  умов Меморандуму про взаєморозуміння між Україною як Позичальником та ЄС як  Кредитором  щодо  отримання  Україною  макрофінансової  допомоги Європейського Союзу  у сумі до 1 мільярда 800 мільйонів євро:</w:t>
            </w:r>
          </w:p>
          <w:p w:rsidR="000A2848" w:rsidRPr="008C171D" w:rsidRDefault="000A2848" w:rsidP="00FE2246">
            <w:pPr>
              <w:pStyle w:val="HTML"/>
              <w:spacing w:before="60"/>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 xml:space="preserve">На даний час, з метою створення додаткових умов для подолання корупції, а також приведення Закону України «Про здійснення державних закупівель» у відповідність із міжнародними стандартами, спрощення доступу бізнесу до участі у закупівлях </w:t>
            </w:r>
            <w:proofErr w:type="spellStart"/>
            <w:r w:rsidRPr="008C171D">
              <w:rPr>
                <w:rFonts w:ascii="Times New Roman" w:hAnsi="Times New Roman"/>
                <w:color w:val="auto"/>
                <w:sz w:val="24"/>
                <w:szCs w:val="24"/>
                <w:lang w:val="uk-UA"/>
              </w:rPr>
              <w:t>Мінекономрозвитку</w:t>
            </w:r>
            <w:proofErr w:type="spellEnd"/>
            <w:r w:rsidRPr="008C171D">
              <w:rPr>
                <w:rFonts w:ascii="Times New Roman" w:hAnsi="Times New Roman"/>
                <w:color w:val="auto"/>
                <w:sz w:val="24"/>
                <w:szCs w:val="24"/>
                <w:lang w:val="uk-UA"/>
              </w:rPr>
              <w:t xml:space="preserve"> було розроблено проект Закону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(реєстр. № 2087а від 16.06.2015). </w:t>
            </w:r>
          </w:p>
          <w:p w:rsidR="00EE32EF" w:rsidRPr="008C171D" w:rsidRDefault="000A2848" w:rsidP="00FE2246">
            <w:pPr>
              <w:spacing w:before="60"/>
              <w:ind w:firstLine="459"/>
              <w:jc w:val="both"/>
            </w:pPr>
            <w:r w:rsidRPr="008C171D">
              <w:t>Проектом Закону пропонується</w:t>
            </w:r>
            <w:r w:rsidR="00EE32EF" w:rsidRPr="008C171D">
              <w:t xml:space="preserve">, зокрема, посилити </w:t>
            </w:r>
            <w:r w:rsidRPr="008C171D">
              <w:t xml:space="preserve">прозорість тендерів у сфері державних закупівель шляхом: </w:t>
            </w:r>
          </w:p>
          <w:p w:rsidR="00EE32EF" w:rsidRPr="008C171D" w:rsidRDefault="00EE32EF" w:rsidP="00FE2246">
            <w:pPr>
              <w:spacing w:before="60"/>
              <w:ind w:firstLine="459"/>
              <w:jc w:val="both"/>
            </w:pPr>
            <w:r w:rsidRPr="008C171D">
              <w:t xml:space="preserve">- </w:t>
            </w:r>
            <w:r w:rsidR="000A2848" w:rsidRPr="008C171D">
              <w:t xml:space="preserve">зняття заборони розкриття змісту поданих пропозицій; </w:t>
            </w:r>
          </w:p>
          <w:p w:rsidR="00EE32EF" w:rsidRPr="008C171D" w:rsidRDefault="00EE32EF" w:rsidP="00FE2246">
            <w:pPr>
              <w:spacing w:before="60"/>
              <w:ind w:firstLine="459"/>
              <w:jc w:val="both"/>
            </w:pPr>
            <w:r w:rsidRPr="008C171D">
              <w:t xml:space="preserve">- </w:t>
            </w:r>
            <w:r w:rsidR="000A2848" w:rsidRPr="008C171D">
              <w:t xml:space="preserve">ознайомлення зі змістом документа, що містить інформацію про ціну; </w:t>
            </w:r>
          </w:p>
          <w:p w:rsidR="000A2848" w:rsidRPr="008C171D" w:rsidRDefault="00EE32EF" w:rsidP="00FE2246">
            <w:pPr>
              <w:spacing w:before="60"/>
              <w:ind w:firstLine="459"/>
              <w:jc w:val="both"/>
            </w:pPr>
            <w:r w:rsidRPr="008C171D">
              <w:t xml:space="preserve">- </w:t>
            </w:r>
            <w:r w:rsidR="000A2848" w:rsidRPr="008C171D">
              <w:t>оприлюднення протоколу оцінки пропозицій конкурсних торгів.</w:t>
            </w:r>
          </w:p>
          <w:p w:rsidR="00D91EAE" w:rsidRPr="008C171D" w:rsidRDefault="00EE32EF" w:rsidP="00FE2246">
            <w:pPr>
              <w:pStyle w:val="HTML"/>
              <w:spacing w:before="60"/>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Також</w:t>
            </w:r>
            <w:r w:rsidR="000A2848" w:rsidRPr="008C171D">
              <w:rPr>
                <w:rFonts w:ascii="Times New Roman" w:hAnsi="Times New Roman"/>
                <w:color w:val="auto"/>
                <w:sz w:val="24"/>
                <w:szCs w:val="24"/>
                <w:lang w:val="uk-UA"/>
              </w:rPr>
              <w:t>,</w:t>
            </w:r>
            <w:r w:rsidRPr="008C171D">
              <w:rPr>
                <w:rFonts w:ascii="Times New Roman" w:hAnsi="Times New Roman"/>
                <w:color w:val="auto"/>
                <w:sz w:val="24"/>
                <w:szCs w:val="24"/>
                <w:lang w:val="uk-UA"/>
              </w:rPr>
              <w:t xml:space="preserve"> законопроектом </w:t>
            </w:r>
            <w:r w:rsidR="000A2848" w:rsidRPr="008C171D">
              <w:rPr>
                <w:rFonts w:ascii="Times New Roman" w:hAnsi="Times New Roman"/>
                <w:color w:val="auto"/>
                <w:sz w:val="24"/>
                <w:szCs w:val="24"/>
                <w:lang w:val="uk-UA"/>
              </w:rPr>
              <w:t xml:space="preserve">пропонується </w:t>
            </w:r>
            <w:proofErr w:type="spellStart"/>
            <w:r w:rsidR="000A2848" w:rsidRPr="008C171D">
              <w:rPr>
                <w:rFonts w:ascii="Times New Roman" w:hAnsi="Times New Roman"/>
                <w:color w:val="auto"/>
                <w:sz w:val="24"/>
                <w:szCs w:val="24"/>
                <w:lang w:val="uk-UA"/>
              </w:rPr>
              <w:t>імплем</w:t>
            </w:r>
            <w:r w:rsidR="000A0874" w:rsidRPr="008C171D">
              <w:rPr>
                <w:rFonts w:ascii="Times New Roman" w:hAnsi="Times New Roman"/>
                <w:color w:val="auto"/>
                <w:sz w:val="24"/>
                <w:szCs w:val="24"/>
                <w:lang w:val="uk-UA"/>
              </w:rPr>
              <w:t>ентувати</w:t>
            </w:r>
            <w:proofErr w:type="spellEnd"/>
            <w:r w:rsidR="000A0874" w:rsidRPr="008C171D">
              <w:rPr>
                <w:rFonts w:ascii="Times New Roman" w:hAnsi="Times New Roman"/>
                <w:color w:val="auto"/>
                <w:sz w:val="24"/>
                <w:szCs w:val="24"/>
                <w:lang w:val="uk-UA"/>
              </w:rPr>
              <w:t xml:space="preserve"> положення </w:t>
            </w:r>
            <w:r w:rsidR="00B344D5" w:rsidRPr="008C171D">
              <w:rPr>
                <w:rFonts w:ascii="Times New Roman" w:hAnsi="Times New Roman"/>
                <w:color w:val="auto"/>
                <w:sz w:val="24"/>
                <w:szCs w:val="24"/>
                <w:lang w:val="uk-UA"/>
              </w:rPr>
              <w:t xml:space="preserve">вищезгаданої </w:t>
            </w:r>
            <w:r w:rsidR="000A0874" w:rsidRPr="008C171D">
              <w:rPr>
                <w:rFonts w:ascii="Times New Roman" w:hAnsi="Times New Roman"/>
                <w:color w:val="auto"/>
                <w:sz w:val="24"/>
                <w:szCs w:val="24"/>
                <w:lang w:val="uk-UA"/>
              </w:rPr>
              <w:t xml:space="preserve">Директиви </w:t>
            </w:r>
            <w:r w:rsidR="000A2848" w:rsidRPr="008C171D">
              <w:rPr>
                <w:rFonts w:ascii="Times New Roman" w:hAnsi="Times New Roman"/>
                <w:color w:val="auto"/>
                <w:sz w:val="24"/>
                <w:szCs w:val="24"/>
                <w:lang w:val="uk-UA"/>
              </w:rPr>
              <w:t>2004/</w:t>
            </w:r>
            <w:r w:rsidR="000A0874" w:rsidRPr="008C171D">
              <w:rPr>
                <w:rFonts w:ascii="Times New Roman" w:hAnsi="Times New Roman"/>
                <w:color w:val="auto"/>
                <w:sz w:val="24"/>
                <w:szCs w:val="24"/>
                <w:lang w:val="uk-UA"/>
              </w:rPr>
              <w:t>18/</w:t>
            </w:r>
            <w:r w:rsidR="000A2848" w:rsidRPr="008C171D">
              <w:rPr>
                <w:rFonts w:ascii="Times New Roman" w:hAnsi="Times New Roman"/>
                <w:color w:val="auto"/>
                <w:sz w:val="24"/>
                <w:szCs w:val="24"/>
                <w:lang w:val="uk-UA"/>
              </w:rPr>
              <w:t>ЄС щодо надання роз'яснень учасникам щодо причин відмови у прийнятті участі у процедурах закупівлі</w:t>
            </w:r>
            <w:r w:rsidR="000A0874" w:rsidRPr="008C171D">
              <w:rPr>
                <w:rFonts w:ascii="Times New Roman" w:hAnsi="Times New Roman"/>
                <w:color w:val="auto"/>
                <w:sz w:val="24"/>
                <w:szCs w:val="24"/>
                <w:lang w:val="uk-UA"/>
              </w:rPr>
              <w:t xml:space="preserve"> (що визначені в статті 151 глави 8 Угоди.)</w:t>
            </w:r>
            <w:r w:rsidR="000A2848" w:rsidRPr="008C171D">
              <w:rPr>
                <w:rFonts w:ascii="Times New Roman" w:hAnsi="Times New Roman"/>
                <w:color w:val="auto"/>
                <w:sz w:val="24"/>
                <w:szCs w:val="24"/>
                <w:lang w:val="uk-UA"/>
              </w:rPr>
              <w:t xml:space="preserve">. </w:t>
            </w:r>
          </w:p>
          <w:p w:rsidR="000A2848" w:rsidRPr="008C171D" w:rsidRDefault="00EE32EF" w:rsidP="00FE2246">
            <w:pPr>
              <w:pStyle w:val="HTML"/>
              <w:spacing w:before="60"/>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 xml:space="preserve">Крім того, передбачається </w:t>
            </w:r>
            <w:r w:rsidR="000A2848" w:rsidRPr="008C171D">
              <w:rPr>
                <w:rFonts w:ascii="Times New Roman" w:hAnsi="Times New Roman"/>
                <w:color w:val="auto"/>
                <w:sz w:val="24"/>
                <w:szCs w:val="24"/>
                <w:lang w:val="uk-UA"/>
              </w:rPr>
              <w:t>внести зміни до Закону України «Про особливості здійснення закупівель в окремих сферах господарської діяльності» стосовно уточнення поняття ексклюзивних та спеціальних прав, а також скорочення переліку винятків із цього Закону.</w:t>
            </w:r>
          </w:p>
          <w:p w:rsidR="00D91EAE" w:rsidRPr="008C171D" w:rsidRDefault="00D91EAE" w:rsidP="00FE2246">
            <w:pPr>
              <w:spacing w:before="60"/>
              <w:ind w:firstLine="459"/>
              <w:jc w:val="both"/>
            </w:pPr>
            <w:r w:rsidRPr="008C171D">
              <w:t>Проект Закону 30.06.2015 було прийнято Верховною Радою України у першому читанні.</w:t>
            </w:r>
            <w:r w:rsidR="008A5858" w:rsidRPr="008C171D">
              <w:t xml:space="preserve"> 15.09.2015 законопроект прийнято у другому читанні та в цілому (Закон України № 679-VIII від 15.09.2015</w:t>
            </w:r>
            <w:r w:rsidR="008B5E30" w:rsidRPr="008C171D">
              <w:t xml:space="preserve"> набув чинності 30.09.2015</w:t>
            </w:r>
            <w:r w:rsidR="008A5858" w:rsidRPr="008C171D">
              <w:t>).</w:t>
            </w:r>
          </w:p>
          <w:p w:rsidR="00D91EAE" w:rsidRPr="008C171D" w:rsidRDefault="00D91EAE" w:rsidP="00FE2246">
            <w:pPr>
              <w:spacing w:before="60"/>
              <w:ind w:firstLine="459"/>
              <w:jc w:val="both"/>
            </w:pPr>
            <w:r w:rsidRPr="008C171D">
              <w:t>Водночас, варто зазначити, що необхідність оприлюднення пропозицій конкурсних торгів у повній мірі буде передбачено у окремому законопроекті щодо електронних закупівель</w:t>
            </w:r>
            <w:r w:rsidR="008B5E30" w:rsidRPr="008C171D">
              <w:t xml:space="preserve">, який вже розроблено </w:t>
            </w:r>
            <w:proofErr w:type="spellStart"/>
            <w:r w:rsidR="008B5E30" w:rsidRPr="008C171D">
              <w:t>Мінекноморзвитку</w:t>
            </w:r>
            <w:proofErr w:type="spellEnd"/>
            <w:r w:rsidRPr="008C171D">
              <w:t>.</w:t>
            </w:r>
          </w:p>
          <w:p w:rsidR="00AA2A4E" w:rsidRPr="008C171D" w:rsidRDefault="00AA2A4E" w:rsidP="00FE2246">
            <w:pPr>
              <w:spacing w:before="60"/>
              <w:ind w:firstLine="459"/>
              <w:jc w:val="both"/>
            </w:pPr>
            <w:r w:rsidRPr="008C171D">
              <w:lastRenderedPageBreak/>
              <w:t xml:space="preserve">Розпорядженням Кабінету Міністрів України від 17.09.2014 № 847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w:t>
            </w:r>
            <w:r w:rsidR="005F5DD9" w:rsidRPr="008C171D">
              <w:t>П</w:t>
            </w:r>
            <w:r w:rsidRPr="008C171D">
              <w:t xml:space="preserve">лан заходів з імплементації зазначеної Угоди, що включає в тому числі, розроблення </w:t>
            </w:r>
            <w:r w:rsidR="000A2848" w:rsidRPr="008C171D">
              <w:t>Д</w:t>
            </w:r>
            <w:r w:rsidRPr="008C171D">
              <w:t>орожньої карти з імплементації положень Директив ЄС до квітня 2015 року.</w:t>
            </w:r>
          </w:p>
          <w:p w:rsidR="00FE2246" w:rsidRPr="008C171D" w:rsidRDefault="005C26D0" w:rsidP="00FE2246">
            <w:pPr>
              <w:spacing w:before="60"/>
              <w:ind w:firstLine="459"/>
              <w:jc w:val="both"/>
            </w:pPr>
            <w:r w:rsidRPr="008C171D">
              <w:t xml:space="preserve">До того ж, </w:t>
            </w:r>
            <w:proofErr w:type="spellStart"/>
            <w:r w:rsidRPr="008C171D">
              <w:t>Мінекономрозвитку</w:t>
            </w:r>
            <w:proofErr w:type="spellEnd"/>
            <w:r w:rsidRPr="008C171D">
              <w:t xml:space="preserve"> разом з експертами проекту ЄС "Гармонізація системи державних закупівель в Україні із стандартами ЄС" розроблено проект Стратегії реформування системи державних закупівель в Україні</w:t>
            </w:r>
            <w:r w:rsidR="00FE2246" w:rsidRPr="008C171D">
              <w:br/>
            </w:r>
            <w:r w:rsidRPr="008C171D">
              <w:t xml:space="preserve"> </w:t>
            </w:r>
            <w:r w:rsidR="00FE2246" w:rsidRPr="008C171D">
              <w:t>(</w:t>
            </w:r>
            <w:r w:rsidRPr="008C171D">
              <w:t>на 2015-2032 роки</w:t>
            </w:r>
            <w:r w:rsidR="00FE2246" w:rsidRPr="008C171D">
              <w:t>)</w:t>
            </w:r>
            <w:r w:rsidRPr="008C171D">
              <w:t xml:space="preserve">, частину якої складає «дорожня карта» з реалізації положень про державні закупівлі Угоди про асоціацію між Україною та ЄС. Наразі проект Стратегії винесено на широке громадське обговорення. </w:t>
            </w:r>
            <w:r w:rsidR="008B5E30" w:rsidRPr="008C171D">
              <w:t xml:space="preserve">09.04.2015 </w:t>
            </w:r>
            <w:r w:rsidRPr="008C171D">
              <w:t>у приміщенні Києво-Могилянської академії в форматі круглого столу відбулося обговорення положень стратегії із залученням європейських експертів, представників неурядових організацій, журналістів.</w:t>
            </w:r>
          </w:p>
          <w:p w:rsidR="009865D9" w:rsidRPr="008C171D" w:rsidRDefault="009865D9" w:rsidP="00FE2246">
            <w:pPr>
              <w:spacing w:before="60"/>
              <w:ind w:firstLine="459"/>
              <w:jc w:val="both"/>
            </w:pPr>
            <w:r w:rsidRPr="008C171D">
              <w:t>Також, проект документа погоджено із заінтересованими органами влади та готується для подання в КМУ згідно регламентних вимог.</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17500A" w:rsidP="00A33B45">
            <w:pPr>
              <w:jc w:val="both"/>
              <w:rPr>
                <w:b/>
                <w:lang w:eastAsia="uk-UA"/>
              </w:rPr>
            </w:pPr>
            <w:r w:rsidRPr="008C171D">
              <w:rPr>
                <w:b/>
                <w:lang w:eastAsia="uk-UA"/>
              </w:rPr>
              <w:t>підготовка пропозицій щодо внесення</w:t>
            </w:r>
            <w:r w:rsidR="00526187" w:rsidRPr="008C171D">
              <w:rPr>
                <w:b/>
                <w:lang w:eastAsia="uk-UA"/>
              </w:rPr>
              <w:t xml:space="preserve"> </w:t>
            </w:r>
            <w:r w:rsidRPr="008C171D">
              <w:rPr>
                <w:b/>
                <w:lang w:eastAsia="uk-UA"/>
              </w:rPr>
              <w:t>змін до законодавства у сфері державних закупівель</w:t>
            </w:r>
          </w:p>
          <w:p w:rsidR="00D91EAE" w:rsidRPr="008C171D" w:rsidRDefault="00C039F3" w:rsidP="007E04D9">
            <w:pPr>
              <w:pStyle w:val="HTML"/>
              <w:ind w:firstLine="459"/>
              <w:jc w:val="both"/>
              <w:rPr>
                <w:rFonts w:ascii="Times New Roman" w:hAnsi="Times New Roman"/>
                <w:strike/>
                <w:color w:val="auto"/>
                <w:sz w:val="24"/>
                <w:szCs w:val="24"/>
                <w:lang w:val="uk-UA"/>
              </w:rPr>
            </w:pPr>
            <w:proofErr w:type="spellStart"/>
            <w:r w:rsidRPr="008C171D">
              <w:rPr>
                <w:rFonts w:ascii="Times New Roman" w:hAnsi="Times New Roman"/>
                <w:color w:val="auto"/>
                <w:sz w:val="24"/>
                <w:szCs w:val="24"/>
                <w:u w:val="single"/>
                <w:lang w:val="uk-UA" w:eastAsia="uk-UA"/>
              </w:rPr>
              <w:t>Мінекономрозвитку</w:t>
            </w:r>
            <w:proofErr w:type="spellEnd"/>
            <w:r w:rsidRPr="008C171D">
              <w:rPr>
                <w:rFonts w:ascii="Times New Roman" w:hAnsi="Times New Roman"/>
                <w:color w:val="auto"/>
                <w:sz w:val="24"/>
                <w:szCs w:val="24"/>
                <w:lang w:val="uk-UA" w:eastAsia="uk-UA"/>
              </w:rPr>
              <w:t xml:space="preserve">: </w:t>
            </w:r>
          </w:p>
          <w:p w:rsidR="00AD0FE9" w:rsidRPr="008C171D" w:rsidRDefault="008B5E30" w:rsidP="008B5E30">
            <w:pPr>
              <w:spacing w:before="60"/>
              <w:ind w:firstLine="459"/>
              <w:jc w:val="both"/>
            </w:pPr>
            <w:r w:rsidRPr="008C171D">
              <w:t xml:space="preserve">Розроблено </w:t>
            </w:r>
            <w:r w:rsidR="00AD0FE9" w:rsidRPr="008C171D">
              <w:t xml:space="preserve">проект Закону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(реєстр. </w:t>
            </w:r>
            <w:r w:rsidR="00AD0FE9" w:rsidRPr="008C171D">
              <w:br/>
              <w:t>№ 2087а від 16.06.2015),</w:t>
            </w:r>
            <w:r w:rsidRPr="008C171D">
              <w:t xml:space="preserve"> який 30.06.2015 було схвалено Верховною Радою України у першому читанні. 15.09.2015 законопроект прийнято у другому читанні та в цілому (Закон України № 679-VIII від 15.09.2015 набув чинності 30.09.2015). </w:t>
            </w:r>
            <w:r w:rsidR="009865D9" w:rsidRPr="008C171D">
              <w:t xml:space="preserve"> Зазначений Закон передбачає внесення змін до Закону України «Про здійснення державних закупівель» та Закону України «Про особливості здійснення закупівель в окремих сферах господарської </w:t>
            </w:r>
            <w:proofErr w:type="spellStart"/>
            <w:r w:rsidR="009865D9" w:rsidRPr="008C171D">
              <w:t>діяльності».</w:t>
            </w:r>
            <w:r w:rsidRPr="008C171D">
              <w:t>Також</w:t>
            </w:r>
            <w:proofErr w:type="spellEnd"/>
            <w:r w:rsidRPr="008C171D">
              <w:t xml:space="preserve"> розроблено </w:t>
            </w:r>
            <w:r w:rsidR="00AD0FE9" w:rsidRPr="008C171D">
              <w:t xml:space="preserve">законопроект щодо </w:t>
            </w:r>
            <w:r w:rsidRPr="008C171D">
              <w:t xml:space="preserve">впровадження </w:t>
            </w:r>
            <w:r w:rsidR="00AD0FE9" w:rsidRPr="008C171D">
              <w:t>електронних закупівель.</w:t>
            </w:r>
          </w:p>
          <w:p w:rsidR="005C26D0" w:rsidRPr="008C171D" w:rsidRDefault="005C26D0" w:rsidP="005C26D0">
            <w:pPr>
              <w:pStyle w:val="HTML"/>
              <w:ind w:firstLine="459"/>
              <w:jc w:val="both"/>
              <w:rPr>
                <w:rFonts w:ascii="Times New Roman" w:hAnsi="Times New Roman"/>
                <w:color w:val="auto"/>
                <w:sz w:val="24"/>
                <w:szCs w:val="24"/>
                <w:lang w:val="uk-UA"/>
              </w:rPr>
            </w:pPr>
            <w:r w:rsidRPr="008C171D">
              <w:rPr>
                <w:rFonts w:ascii="Times New Roman" w:hAnsi="Times New Roman"/>
                <w:b/>
                <w:color w:val="auto"/>
                <w:sz w:val="24"/>
                <w:szCs w:val="24"/>
                <w:lang w:val="uk-UA"/>
              </w:rPr>
              <w:t>Висновок</w:t>
            </w:r>
            <w:r w:rsidRPr="008C171D">
              <w:rPr>
                <w:rFonts w:ascii="Times New Roman" w:hAnsi="Times New Roman"/>
                <w:color w:val="auto"/>
                <w:sz w:val="24"/>
                <w:szCs w:val="24"/>
                <w:lang w:val="uk-UA"/>
              </w:rPr>
              <w:t xml:space="preserve">: </w:t>
            </w:r>
            <w:r w:rsidR="00B20416" w:rsidRPr="008C171D">
              <w:rPr>
                <w:rFonts w:ascii="Times New Roman" w:hAnsi="Times New Roman"/>
                <w:color w:val="auto"/>
                <w:sz w:val="24"/>
                <w:szCs w:val="24"/>
                <w:lang w:val="uk-UA"/>
              </w:rPr>
              <w:t>Завдання</w:t>
            </w:r>
            <w:r w:rsidRPr="008C171D">
              <w:rPr>
                <w:rFonts w:ascii="Times New Roman" w:hAnsi="Times New Roman"/>
                <w:color w:val="auto"/>
                <w:sz w:val="24"/>
                <w:szCs w:val="24"/>
                <w:lang w:val="uk-UA"/>
              </w:rPr>
              <w:t xml:space="preserve"> в процесі виконання. Стан виконання підлягає подальшому моніторингу.</w:t>
            </w:r>
          </w:p>
        </w:tc>
      </w:tr>
    </w:tbl>
    <w:p w:rsidR="00A33B45" w:rsidRPr="008C171D" w:rsidRDefault="00A33B45"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8C171D" w:rsidRDefault="0017500A" w:rsidP="0017500A">
            <w:pPr>
              <w:pStyle w:val="a8"/>
              <w:jc w:val="center"/>
              <w:rPr>
                <w:b/>
                <w:sz w:val="24"/>
                <w:szCs w:val="24"/>
                <w:lang w:eastAsia="uk-UA"/>
              </w:rPr>
            </w:pPr>
            <w:r w:rsidRPr="008C171D">
              <w:rPr>
                <w:b/>
                <w:sz w:val="24"/>
                <w:szCs w:val="24"/>
                <w:u w:val="single"/>
                <w:lang w:eastAsia="uk-UA"/>
              </w:rPr>
              <w:t>3</w:t>
            </w:r>
            <w:r w:rsidRPr="008C171D">
              <w:rPr>
                <w:b/>
                <w:sz w:val="24"/>
                <w:szCs w:val="24"/>
                <w:lang w:eastAsia="uk-UA"/>
              </w:rPr>
              <w:t>. Забезпечення сталого функціонування інституційної системи державних закупівель</w:t>
            </w:r>
          </w:p>
          <w:p w:rsidR="00574D3C" w:rsidRPr="008C171D"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574D3C" w:rsidRPr="008C171D" w:rsidRDefault="001D41BA"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17500A" w:rsidP="00A33B45">
            <w:pPr>
              <w:jc w:val="both"/>
              <w:rPr>
                <w:b/>
              </w:rPr>
            </w:pPr>
            <w:r w:rsidRPr="008C171D">
              <w:rPr>
                <w:b/>
                <w:u w:val="single"/>
                <w:lang w:eastAsia="uk-UA"/>
              </w:rPr>
              <w:t>7</w:t>
            </w:r>
            <w:r w:rsidRPr="008C171D">
              <w:rPr>
                <w:b/>
                <w:lang w:eastAsia="uk-UA"/>
              </w:rPr>
              <w:t>. Посилення інституціональної спроможності уповноваженого органу</w:t>
            </w:r>
          </w:p>
        </w:tc>
      </w:tr>
      <w:tr w:rsidR="003710A1" w:rsidRPr="008C171D" w:rsidTr="00C95525">
        <w:tc>
          <w:tcPr>
            <w:tcW w:w="2977" w:type="dxa"/>
            <w:shd w:val="clear" w:color="auto" w:fill="DBE5F1" w:themeFill="accent1" w:themeFillTint="33"/>
          </w:tcPr>
          <w:p w:rsidR="00A23759" w:rsidRPr="008C171D" w:rsidRDefault="001D41BA" w:rsidP="00A33B45">
            <w:pPr>
              <w:jc w:val="both"/>
              <w:rPr>
                <w:b/>
              </w:rPr>
            </w:pPr>
            <w:r w:rsidRPr="008C171D">
              <w:rPr>
                <w:b/>
              </w:rPr>
              <w:t>Відповідальні за виконання</w:t>
            </w:r>
          </w:p>
        </w:tc>
        <w:tc>
          <w:tcPr>
            <w:tcW w:w="12474" w:type="dxa"/>
          </w:tcPr>
          <w:p w:rsidR="00A33B45" w:rsidRPr="008C171D" w:rsidRDefault="0017500A" w:rsidP="00A33B45">
            <w:pPr>
              <w:jc w:val="both"/>
              <w:rPr>
                <w:b/>
                <w:lang w:eastAsia="uk-UA"/>
              </w:rPr>
            </w:pPr>
            <w:proofErr w:type="spellStart"/>
            <w:r w:rsidRPr="008C171D">
              <w:rPr>
                <w:b/>
                <w:lang w:eastAsia="uk-UA"/>
              </w:rPr>
              <w:t>Мінекономрозвитку</w:t>
            </w:r>
            <w:proofErr w:type="spellEnd"/>
          </w:p>
          <w:p w:rsidR="00574D3C" w:rsidRPr="008C171D" w:rsidRDefault="00574D3C" w:rsidP="00A33B45">
            <w:pPr>
              <w:jc w:val="both"/>
              <w:rPr>
                <w:b/>
                <w:i/>
              </w:rPr>
            </w:pPr>
          </w:p>
        </w:tc>
      </w:tr>
      <w:tr w:rsidR="003710A1" w:rsidRPr="008C171D" w:rsidTr="00C95525">
        <w:tc>
          <w:tcPr>
            <w:tcW w:w="2977" w:type="dxa"/>
            <w:shd w:val="clear" w:color="auto" w:fill="DBE5F1" w:themeFill="accent1" w:themeFillTint="33"/>
          </w:tcPr>
          <w:p w:rsidR="00A23759" w:rsidRPr="008C171D" w:rsidRDefault="001D41BA" w:rsidP="00A33B45">
            <w:pPr>
              <w:jc w:val="both"/>
              <w:rPr>
                <w:b/>
              </w:rPr>
            </w:pPr>
            <w:r w:rsidRPr="008C171D">
              <w:rPr>
                <w:b/>
              </w:rPr>
              <w:t>Інформація про термін виконання</w:t>
            </w:r>
          </w:p>
        </w:tc>
        <w:tc>
          <w:tcPr>
            <w:tcW w:w="12474" w:type="dxa"/>
          </w:tcPr>
          <w:p w:rsidR="00A33B45" w:rsidRPr="008C171D" w:rsidRDefault="00574D3C" w:rsidP="00A33B45">
            <w:pPr>
              <w:jc w:val="both"/>
              <w:rPr>
                <w:b/>
                <w:lang w:eastAsia="uk-UA"/>
              </w:rPr>
            </w:pPr>
            <w:r w:rsidRPr="008C171D">
              <w:rPr>
                <w:b/>
                <w:lang w:eastAsia="uk-UA"/>
              </w:rPr>
              <w:t>П</w:t>
            </w:r>
            <w:r w:rsidR="0017500A" w:rsidRPr="008C171D">
              <w:rPr>
                <w:b/>
                <w:lang w:eastAsia="uk-UA"/>
              </w:rPr>
              <w:t>остійно</w:t>
            </w:r>
          </w:p>
          <w:p w:rsidR="00574D3C" w:rsidRPr="008C171D" w:rsidRDefault="00574D3C" w:rsidP="00A33B45">
            <w:pPr>
              <w:jc w:val="both"/>
              <w:rPr>
                <w:b/>
                <w:i/>
              </w:rPr>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17500A" w:rsidRPr="008C171D">
              <w:rPr>
                <w:b/>
              </w:rPr>
              <w:t>сягнення очікуваних результатів</w:t>
            </w:r>
          </w:p>
        </w:tc>
        <w:tc>
          <w:tcPr>
            <w:tcW w:w="12474" w:type="dxa"/>
          </w:tcPr>
          <w:p w:rsidR="00A33B45" w:rsidRPr="008C171D" w:rsidRDefault="0017500A" w:rsidP="00A33B45">
            <w:pPr>
              <w:jc w:val="both"/>
              <w:rPr>
                <w:b/>
                <w:lang w:eastAsia="uk-UA"/>
              </w:rPr>
            </w:pPr>
            <w:r w:rsidRPr="008C171D">
              <w:rPr>
                <w:b/>
                <w:lang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8C171D">
              <w:rPr>
                <w:b/>
                <w:lang w:eastAsia="uk-UA"/>
              </w:rPr>
              <w:t>Мінекономрозвитку</w:t>
            </w:r>
            <w:proofErr w:type="spellEnd"/>
          </w:p>
          <w:p w:rsidR="00065C2F" w:rsidRPr="008C171D" w:rsidRDefault="00E56288" w:rsidP="00065C2F">
            <w:pPr>
              <w:ind w:firstLine="459"/>
              <w:jc w:val="both"/>
            </w:pPr>
            <w:r w:rsidRPr="008C171D">
              <w:rPr>
                <w:u w:val="single"/>
                <w:lang w:eastAsia="uk-UA"/>
              </w:rPr>
              <w:t xml:space="preserve">За інформацією </w:t>
            </w:r>
            <w:proofErr w:type="spellStart"/>
            <w:r w:rsidRPr="008C171D">
              <w:rPr>
                <w:u w:val="single"/>
                <w:lang w:eastAsia="uk-UA"/>
              </w:rPr>
              <w:t>Мінекономрозвитку</w:t>
            </w:r>
            <w:proofErr w:type="spellEnd"/>
            <w:r w:rsidRPr="008C171D">
              <w:rPr>
                <w:lang w:eastAsia="uk-UA"/>
              </w:rPr>
              <w:t>:</w:t>
            </w:r>
            <w:r w:rsidR="000D100F" w:rsidRPr="008C171D">
              <w:rPr>
                <w:lang w:eastAsia="uk-UA"/>
              </w:rPr>
              <w:t xml:space="preserve"> </w:t>
            </w:r>
            <w:proofErr w:type="spellStart"/>
            <w:r w:rsidR="00065C2F" w:rsidRPr="008C171D">
              <w:t>Мінекономрозвитку</w:t>
            </w:r>
            <w:proofErr w:type="spellEnd"/>
            <w:r w:rsidR="00065C2F" w:rsidRPr="008C171D">
              <w:t xml:space="preserve">, як Уповноважений орган у сфері державних </w:t>
            </w:r>
            <w:r w:rsidR="00065C2F" w:rsidRPr="008C171D">
              <w:lastRenderedPageBreak/>
              <w:t>закупівель, здійснює функції, визначені Законом України "Про здійснення державних закупівель".</w:t>
            </w:r>
          </w:p>
          <w:p w:rsidR="000A0874" w:rsidRPr="008C171D" w:rsidRDefault="00065C2F" w:rsidP="00065C2F">
            <w:pPr>
              <w:pStyle w:val="HTML"/>
              <w:jc w:val="both"/>
              <w:rPr>
                <w:rFonts w:ascii="Times New Roman" w:hAnsi="Times New Roman"/>
                <w:color w:val="auto"/>
                <w:sz w:val="24"/>
                <w:szCs w:val="24"/>
                <w:lang w:val="uk-UA"/>
              </w:rPr>
            </w:pPr>
            <w:r w:rsidRPr="008C171D">
              <w:rPr>
                <w:rFonts w:ascii="Times New Roman" w:hAnsi="Times New Roman"/>
                <w:color w:val="auto"/>
                <w:sz w:val="24"/>
                <w:szCs w:val="24"/>
                <w:lang w:val="uk-UA"/>
              </w:rPr>
              <w:t xml:space="preserve">Так, Уповноваженим органом постійно ведеться робота в напрямку розроблення нормативно-правової бази задля забезпечення належного функціонування сфери закупівель, в тому числі, з огляду на міжнародні угоди, укладені Україною з питань закупівель. Крім того, </w:t>
            </w:r>
            <w:proofErr w:type="spellStart"/>
            <w:r w:rsidRPr="008C171D">
              <w:rPr>
                <w:rFonts w:ascii="Times New Roman" w:hAnsi="Times New Roman"/>
                <w:color w:val="auto"/>
                <w:sz w:val="24"/>
                <w:szCs w:val="24"/>
                <w:lang w:val="uk-UA"/>
              </w:rPr>
              <w:t>Мінекономрозвитку</w:t>
            </w:r>
            <w:proofErr w:type="spellEnd"/>
            <w:r w:rsidRPr="008C171D">
              <w:rPr>
                <w:rFonts w:ascii="Times New Roman" w:hAnsi="Times New Roman"/>
                <w:color w:val="auto"/>
                <w:sz w:val="24"/>
                <w:szCs w:val="24"/>
                <w:lang w:val="uk-UA"/>
              </w:rPr>
              <w:t xml:space="preserve"> ведеться належна робота щодо здійснення аналізу та моніторингу сфери закупівель в Україні та надаються необхідні роз’яснення щодо застосування законодавства суб’єктами сфери закупівель.</w:t>
            </w:r>
          </w:p>
          <w:p w:rsidR="00DB421D" w:rsidRPr="008C171D" w:rsidRDefault="00DB421D" w:rsidP="000A0874">
            <w:pPr>
              <w:pStyle w:val="HTML"/>
              <w:ind w:firstLine="459"/>
              <w:jc w:val="both"/>
              <w:rPr>
                <w:rFonts w:ascii="Times New Roman" w:hAnsi="Times New Roman"/>
                <w:color w:val="auto"/>
                <w:sz w:val="24"/>
                <w:szCs w:val="24"/>
                <w:lang w:val="uk-UA"/>
              </w:rPr>
            </w:pPr>
            <w:r w:rsidRPr="008C171D">
              <w:rPr>
                <w:rFonts w:ascii="Times New Roman" w:hAnsi="Times New Roman"/>
                <w:color w:val="auto"/>
                <w:sz w:val="24"/>
                <w:szCs w:val="24"/>
                <w:lang w:val="uk-UA"/>
              </w:rPr>
              <w:t xml:space="preserve">Поряд з цим прийняті законодавчі зміни щодо оптимізації функцій </w:t>
            </w:r>
            <w:proofErr w:type="spellStart"/>
            <w:r w:rsidRPr="008C171D">
              <w:rPr>
                <w:rFonts w:ascii="Times New Roman" w:hAnsi="Times New Roman"/>
                <w:color w:val="auto"/>
                <w:sz w:val="24"/>
                <w:szCs w:val="24"/>
                <w:lang w:val="uk-UA"/>
              </w:rPr>
              <w:t>Мінекономрозвитку</w:t>
            </w:r>
            <w:proofErr w:type="spellEnd"/>
            <w:r w:rsidRPr="008C171D">
              <w:rPr>
                <w:rFonts w:ascii="Times New Roman" w:hAnsi="Times New Roman"/>
                <w:color w:val="auto"/>
                <w:sz w:val="24"/>
                <w:szCs w:val="24"/>
                <w:lang w:val="uk-UA"/>
              </w:rPr>
              <w:t xml:space="preserve">, шляхом покладення функції моніторингу закупівель на Державну фінансову інспекцію та його органи на місцях. </w:t>
            </w:r>
          </w:p>
          <w:p w:rsidR="009127F6" w:rsidRPr="008C171D" w:rsidRDefault="00065C2F" w:rsidP="000D30C8">
            <w:pPr>
              <w:ind w:firstLine="459"/>
              <w:jc w:val="both"/>
            </w:pPr>
            <w:r w:rsidRPr="008C171D">
              <w:t xml:space="preserve">Звіт щодо функціонування сфери державних закупівель щоквартально розміщується на сайті </w:t>
            </w:r>
            <w:proofErr w:type="spellStart"/>
            <w:r w:rsidRPr="008C171D">
              <w:t>Мінекономрозвитку</w:t>
            </w:r>
            <w:proofErr w:type="spellEnd"/>
            <w:r w:rsidR="000D30C8" w:rsidRPr="008C171D">
              <w:t>.</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17500A" w:rsidP="00A33B45">
            <w:pPr>
              <w:jc w:val="both"/>
              <w:rPr>
                <w:b/>
                <w:lang w:eastAsia="uk-UA"/>
              </w:rPr>
            </w:pPr>
            <w:r w:rsidRPr="008C171D">
              <w:rPr>
                <w:b/>
                <w:lang w:eastAsia="uk-UA"/>
              </w:rPr>
              <w:t xml:space="preserve">продовження </w:t>
            </w:r>
            <w:r w:rsidR="002C014A" w:rsidRPr="008C171D">
              <w:rPr>
                <w:b/>
                <w:lang w:eastAsia="uk-UA"/>
              </w:rPr>
              <w:t xml:space="preserve">здійснення функцій </w:t>
            </w:r>
            <w:proofErr w:type="spellStart"/>
            <w:r w:rsidR="002C014A" w:rsidRPr="008C171D">
              <w:rPr>
                <w:b/>
                <w:lang w:eastAsia="uk-UA"/>
              </w:rPr>
              <w:t>Мінекономроз</w:t>
            </w:r>
            <w:r w:rsidRPr="008C171D">
              <w:rPr>
                <w:b/>
                <w:lang w:eastAsia="uk-UA"/>
              </w:rPr>
              <w:t>витку</w:t>
            </w:r>
            <w:proofErr w:type="spellEnd"/>
            <w:r w:rsidRPr="008C171D">
              <w:rPr>
                <w:b/>
                <w:lang w:eastAsia="uk-UA"/>
              </w:rPr>
              <w:t xml:space="preserve"> як уповноваженого органу у сфері державних закупівель</w:t>
            </w:r>
          </w:p>
          <w:p w:rsidR="00054ACB" w:rsidRPr="008C171D" w:rsidRDefault="000D100F" w:rsidP="001D41BA">
            <w:pPr>
              <w:ind w:firstLine="459"/>
              <w:jc w:val="both"/>
            </w:pPr>
            <w:r w:rsidRPr="008C171D">
              <w:rPr>
                <w:u w:val="single"/>
                <w:lang w:eastAsia="uk-UA"/>
              </w:rPr>
              <w:t>За</w:t>
            </w:r>
            <w:r w:rsidR="00FE0F23" w:rsidRPr="008C171D">
              <w:rPr>
                <w:u w:val="single"/>
                <w:lang w:eastAsia="uk-UA"/>
              </w:rPr>
              <w:t xml:space="preserve"> інформацією </w:t>
            </w:r>
            <w:proofErr w:type="spellStart"/>
            <w:r w:rsidR="00FE0F23" w:rsidRPr="008C171D">
              <w:rPr>
                <w:u w:val="single"/>
                <w:lang w:eastAsia="uk-UA"/>
              </w:rPr>
              <w:t>Мінекономрозвитку</w:t>
            </w:r>
            <w:proofErr w:type="spellEnd"/>
            <w:r w:rsidR="00FE0F23" w:rsidRPr="008C171D">
              <w:rPr>
                <w:lang w:eastAsia="uk-UA"/>
              </w:rPr>
              <w:t xml:space="preserve">: </w:t>
            </w:r>
            <w:proofErr w:type="spellStart"/>
            <w:r w:rsidR="00065C2F" w:rsidRPr="008C171D">
              <w:t>Мінекономрозвитку</w:t>
            </w:r>
            <w:proofErr w:type="spellEnd"/>
            <w:r w:rsidR="00065C2F" w:rsidRPr="008C171D">
              <w:t>,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p>
          <w:p w:rsidR="00B20416" w:rsidRPr="008C171D" w:rsidRDefault="0035464C" w:rsidP="00B20416">
            <w:pPr>
              <w:ind w:firstLine="459"/>
              <w:jc w:val="both"/>
              <w:rPr>
                <w:lang w:eastAsia="uk-UA"/>
              </w:rPr>
            </w:pPr>
            <w:r w:rsidRPr="008C171D">
              <w:rPr>
                <w:b/>
                <w:lang w:eastAsia="uk-UA"/>
              </w:rPr>
              <w:t>Висновок</w:t>
            </w:r>
            <w:r w:rsidRPr="008C171D">
              <w:rPr>
                <w:lang w:eastAsia="uk-UA"/>
              </w:rPr>
              <w:t xml:space="preserve">: </w:t>
            </w:r>
            <w:r w:rsidR="00AF3051" w:rsidRPr="008C171D">
              <w:rPr>
                <w:lang w:eastAsia="uk-UA"/>
              </w:rPr>
              <w:t>Завдання</w:t>
            </w:r>
            <w:r w:rsidRPr="008C171D">
              <w:rPr>
                <w:lang w:eastAsia="uk-UA"/>
              </w:rPr>
              <w:t xml:space="preserve"> виконується на постійній основі. Стан ви</w:t>
            </w:r>
            <w:r w:rsidR="00B20416" w:rsidRPr="008C171D">
              <w:rPr>
                <w:lang w:eastAsia="uk-UA"/>
              </w:rPr>
              <w:t>к</w:t>
            </w:r>
            <w:r w:rsidRPr="008C171D">
              <w:rPr>
                <w:lang w:eastAsia="uk-UA"/>
              </w:rPr>
              <w:t>онання підлягає подальшому моніторингу.</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9526C0" w:rsidRPr="008C171D" w:rsidRDefault="0017500A" w:rsidP="00A33B45">
            <w:pPr>
              <w:jc w:val="both"/>
              <w:rPr>
                <w:b/>
                <w:lang w:eastAsia="uk-UA"/>
              </w:rPr>
            </w:pPr>
            <w:r w:rsidRPr="008C171D">
              <w:rPr>
                <w:b/>
                <w:u w:val="single"/>
                <w:lang w:eastAsia="uk-UA"/>
              </w:rPr>
              <w:t>8</w:t>
            </w:r>
            <w:r w:rsidRPr="008C171D">
              <w:rPr>
                <w:b/>
                <w:lang w:eastAsia="uk-UA"/>
              </w:rPr>
              <w:t>. Удосконалення функціонування органу оскарження як незалежного та неупередженого органу</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9526C0" w:rsidRPr="008C171D" w:rsidRDefault="0017500A" w:rsidP="00A33B45">
            <w:pPr>
              <w:jc w:val="both"/>
              <w:rPr>
                <w:b/>
                <w:lang w:eastAsia="uk-UA"/>
              </w:rPr>
            </w:pPr>
            <w:r w:rsidRPr="008C171D">
              <w:rPr>
                <w:b/>
                <w:lang w:eastAsia="uk-UA"/>
              </w:rPr>
              <w:t>Антимонопольний комітет</w:t>
            </w:r>
            <w:r w:rsidR="00920420" w:rsidRPr="008C171D">
              <w:rPr>
                <w:b/>
                <w:lang w:eastAsia="uk-UA"/>
              </w:rPr>
              <w:t>,</w:t>
            </w:r>
            <w:r w:rsidRPr="008C171D">
              <w:rPr>
                <w:b/>
                <w:lang w:eastAsia="uk-UA"/>
              </w:rPr>
              <w:t xml:space="preserve"> </w:t>
            </w:r>
            <w:proofErr w:type="spellStart"/>
            <w:r w:rsidRPr="008C171D">
              <w:rPr>
                <w:b/>
                <w:lang w:eastAsia="uk-UA"/>
              </w:rPr>
              <w:t>Мінекономрозвитку</w:t>
            </w:r>
            <w:proofErr w:type="spellEnd"/>
          </w:p>
          <w:p w:rsidR="00A25B94" w:rsidRPr="008C171D" w:rsidRDefault="00A25B94" w:rsidP="00A33B45">
            <w:pPr>
              <w:jc w:val="both"/>
              <w:rPr>
                <w:b/>
                <w:i/>
              </w:rPr>
            </w:pPr>
          </w:p>
        </w:tc>
      </w:tr>
      <w:tr w:rsidR="003710A1" w:rsidRPr="008C171D" w:rsidTr="00C95525">
        <w:tc>
          <w:tcPr>
            <w:tcW w:w="2977" w:type="dxa"/>
            <w:shd w:val="clear" w:color="auto" w:fill="DBE5F1" w:themeFill="accent1" w:themeFillTint="33"/>
          </w:tcPr>
          <w:p w:rsidR="003710A1" w:rsidRPr="008C171D" w:rsidRDefault="00A33B45" w:rsidP="00A33B45">
            <w:pPr>
              <w:jc w:val="both"/>
              <w:rPr>
                <w:b/>
              </w:rPr>
            </w:pPr>
            <w:r w:rsidRPr="008C171D">
              <w:rPr>
                <w:b/>
              </w:rPr>
              <w:t>Інформація про термін виконання</w:t>
            </w:r>
          </w:p>
        </w:tc>
        <w:tc>
          <w:tcPr>
            <w:tcW w:w="12474" w:type="dxa"/>
          </w:tcPr>
          <w:p w:rsidR="0017500A" w:rsidRPr="008C171D" w:rsidRDefault="009526C0" w:rsidP="0017500A">
            <w:pPr>
              <w:pStyle w:val="a8"/>
              <w:jc w:val="both"/>
              <w:rPr>
                <w:b/>
                <w:sz w:val="24"/>
                <w:szCs w:val="24"/>
                <w:lang w:eastAsia="uk-UA"/>
              </w:rPr>
            </w:pPr>
            <w:r w:rsidRPr="008C171D">
              <w:rPr>
                <w:b/>
                <w:sz w:val="24"/>
                <w:szCs w:val="24"/>
                <w:lang w:eastAsia="uk-UA"/>
              </w:rPr>
              <w:t>П</w:t>
            </w:r>
            <w:r w:rsidR="0017500A" w:rsidRPr="008C171D">
              <w:rPr>
                <w:b/>
                <w:sz w:val="24"/>
                <w:szCs w:val="24"/>
                <w:lang w:eastAsia="uk-UA"/>
              </w:rPr>
              <w:t>остійно</w:t>
            </w:r>
          </w:p>
          <w:p w:rsidR="00A33B45" w:rsidRPr="008C171D" w:rsidRDefault="00A33B45" w:rsidP="00A33B45">
            <w:pPr>
              <w:jc w:val="both"/>
              <w:rPr>
                <w:b/>
                <w:i/>
              </w:rPr>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17500A" w:rsidRPr="008C171D">
              <w:rPr>
                <w:b/>
              </w:rPr>
              <w:t>сягнення очікуваних результатів</w:t>
            </w:r>
          </w:p>
        </w:tc>
        <w:tc>
          <w:tcPr>
            <w:tcW w:w="12474" w:type="dxa"/>
          </w:tcPr>
          <w:p w:rsidR="00A33B45" w:rsidRPr="008C171D" w:rsidRDefault="0017500A" w:rsidP="00A33B45">
            <w:pPr>
              <w:jc w:val="both"/>
              <w:rPr>
                <w:b/>
                <w:lang w:eastAsia="uk-UA"/>
              </w:rPr>
            </w:pPr>
            <w:r w:rsidRPr="008C171D">
              <w:rPr>
                <w:b/>
                <w:lang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8C171D" w:rsidRDefault="00E56288" w:rsidP="00CB2F15">
            <w:pPr>
              <w:ind w:firstLine="459"/>
              <w:jc w:val="both"/>
            </w:pPr>
            <w:r w:rsidRPr="008C171D">
              <w:rPr>
                <w:u w:val="single"/>
                <w:lang w:eastAsia="uk-UA"/>
              </w:rPr>
              <w:t xml:space="preserve">За інформацією </w:t>
            </w:r>
            <w:r w:rsidR="008611C1" w:rsidRPr="008C171D">
              <w:rPr>
                <w:u w:val="single"/>
                <w:lang w:eastAsia="uk-UA"/>
              </w:rPr>
              <w:t>Антимонопольного комітету</w:t>
            </w:r>
            <w:r w:rsidRPr="008C171D">
              <w:rPr>
                <w:lang w:eastAsia="uk-UA"/>
              </w:rPr>
              <w:t>:</w:t>
            </w:r>
            <w:r w:rsidR="00BF1ED5" w:rsidRPr="008C171D">
              <w:rPr>
                <w:lang w:eastAsia="uk-UA"/>
              </w:rPr>
              <w:t xml:space="preserve"> </w:t>
            </w:r>
            <w:r w:rsidR="00CB2F15" w:rsidRPr="008C171D">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8C171D" w:rsidRDefault="00CB2F15" w:rsidP="00CB2F15">
            <w:pPr>
              <w:ind w:firstLine="459"/>
              <w:jc w:val="both"/>
            </w:pPr>
            <w:r w:rsidRPr="008C171D">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w:t>
            </w:r>
            <w:r w:rsidR="00F355B7" w:rsidRPr="008C171D">
              <w:t>івель, створена Постійно діюча А</w:t>
            </w:r>
            <w:r w:rsidRPr="008C171D">
              <w:t xml:space="preserve">дміністративна </w:t>
            </w:r>
            <w:r w:rsidR="00F355B7" w:rsidRPr="008C171D">
              <w:t>К</w:t>
            </w:r>
            <w:r w:rsidRPr="008C171D">
              <w:t>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8C171D" w:rsidRDefault="00CB2F15" w:rsidP="00CB2F15">
            <w:pPr>
              <w:ind w:firstLine="459"/>
              <w:jc w:val="both"/>
            </w:pPr>
            <w:r w:rsidRPr="008C171D">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8C171D" w:rsidRDefault="00CB2F15" w:rsidP="00CB2F15">
            <w:pPr>
              <w:ind w:firstLine="459"/>
              <w:jc w:val="both"/>
            </w:pPr>
            <w:r w:rsidRPr="008C171D">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8C171D" w:rsidRDefault="00CB2F15" w:rsidP="00CB2F15">
            <w:pPr>
              <w:ind w:firstLine="459"/>
              <w:jc w:val="both"/>
            </w:pPr>
            <w:r w:rsidRPr="008C171D">
              <w:lastRenderedPageBreak/>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8C171D" w:rsidRDefault="00CB2F15" w:rsidP="00CB2F15">
            <w:pPr>
              <w:ind w:firstLine="459"/>
              <w:jc w:val="both"/>
            </w:pPr>
            <w:r w:rsidRPr="008C171D">
              <w:t>Порядок діяльності Колегії 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8C171D" w:rsidRDefault="00CB2F15" w:rsidP="00CB2F15">
            <w:pPr>
              <w:ind w:firstLine="459"/>
              <w:jc w:val="both"/>
            </w:pPr>
            <w:r w:rsidRPr="008C171D">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8C171D" w:rsidRDefault="00CB2F15" w:rsidP="00CB2F15">
            <w:pPr>
              <w:ind w:firstLine="459"/>
              <w:jc w:val="both"/>
            </w:pPr>
            <w:r w:rsidRPr="008C171D">
              <w:t xml:space="preserve">Публічність рішень Колегії забезпечується шляхом їх оприлюднення на </w:t>
            </w:r>
            <w:proofErr w:type="spellStart"/>
            <w:r w:rsidRPr="008C171D">
              <w:t>веб-порталі</w:t>
            </w:r>
            <w:proofErr w:type="spellEnd"/>
            <w:r w:rsidRPr="008C171D">
              <w:t xml:space="preserve"> Антимонопольного комітету України та Уповноваженого органу.</w:t>
            </w:r>
          </w:p>
          <w:p w:rsidR="00CB2F15" w:rsidRPr="008C171D" w:rsidRDefault="00CB2F15" w:rsidP="00CB2F15">
            <w:pPr>
              <w:ind w:firstLine="459"/>
              <w:jc w:val="both"/>
            </w:pPr>
            <w:r w:rsidRPr="008C171D">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8C171D">
              <w:t>фото-</w:t>
            </w:r>
            <w:proofErr w:type="spellEnd"/>
            <w:r w:rsidRPr="008C171D">
              <w:t xml:space="preserve">, кінозйомки, </w:t>
            </w:r>
            <w:proofErr w:type="spellStart"/>
            <w:r w:rsidRPr="008C171D">
              <w:t>відео-</w:t>
            </w:r>
            <w:proofErr w:type="spellEnd"/>
            <w:r w:rsidRPr="008C171D">
              <w:t xml:space="preserve"> та звукозапису, чим забезпечується відкритість діяльності Колегії.</w:t>
            </w:r>
            <w:r w:rsidR="0048097B" w:rsidRPr="008C171D">
              <w:t xml:space="preserve"> </w:t>
            </w:r>
          </w:p>
          <w:p w:rsidR="001D41BA" w:rsidRPr="008C171D" w:rsidRDefault="00864483" w:rsidP="008E064A">
            <w:pPr>
              <w:ind w:firstLine="459"/>
              <w:jc w:val="both"/>
            </w:pPr>
            <w:r w:rsidRPr="008C171D">
              <w:t>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     4 % від загальної кількості прийнятих Колегією рішень з моменту покладення на Комітет фу</w:t>
            </w:r>
            <w:r w:rsidR="00EE418A" w:rsidRPr="008C171D">
              <w:t>нкцій органу оскарження до 01.10</w:t>
            </w:r>
            <w:r w:rsidRPr="008C171D">
              <w:t>.2015.</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17500A" w:rsidP="00A33B45">
            <w:pPr>
              <w:jc w:val="both"/>
              <w:rPr>
                <w:b/>
                <w:lang w:eastAsia="uk-UA"/>
              </w:rPr>
            </w:pPr>
            <w:r w:rsidRPr="008C171D">
              <w:rPr>
                <w:b/>
                <w:lang w:eastAsia="uk-UA"/>
              </w:rPr>
              <w:t>забезпечення здійснення функцій Антимонопольного комітету як незалежного органу оскарження у сфері державних закупівель,</w:t>
            </w:r>
            <w:r w:rsidRPr="008C171D">
              <w:rPr>
                <w:b/>
              </w:rPr>
              <w:t xml:space="preserve"> </w:t>
            </w:r>
            <w:r w:rsidRPr="008C171D">
              <w:rPr>
                <w:b/>
                <w:lang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E418A" w:rsidRPr="008C171D" w:rsidRDefault="008611C1" w:rsidP="00C10334">
            <w:pPr>
              <w:ind w:firstLine="459"/>
              <w:jc w:val="both"/>
              <w:rPr>
                <w:rStyle w:val="CharStyle12"/>
                <w:sz w:val="24"/>
                <w:szCs w:val="24"/>
              </w:rPr>
            </w:pPr>
            <w:r w:rsidRPr="008C171D">
              <w:rPr>
                <w:u w:val="single"/>
                <w:lang w:eastAsia="uk-UA"/>
              </w:rPr>
              <w:t>За інформацією Антимонопольного комітету:</w:t>
            </w:r>
            <w:r w:rsidRPr="008C171D">
              <w:rPr>
                <w:lang w:eastAsia="uk-UA"/>
              </w:rPr>
              <w:t xml:space="preserve"> комітет продовжує виконання функції органу оскарження, покладену на його </w:t>
            </w:r>
            <w:r w:rsidRPr="008C171D">
              <w:rPr>
                <w:rStyle w:val="CharStyle12"/>
                <w:sz w:val="24"/>
                <w:szCs w:val="24"/>
              </w:rPr>
              <w:t>Законом України “Про здійснення державних закупівель”.</w:t>
            </w:r>
            <w:r w:rsidR="00A049DB" w:rsidRPr="008C171D">
              <w:rPr>
                <w:rStyle w:val="CharStyle12"/>
                <w:sz w:val="24"/>
                <w:szCs w:val="24"/>
              </w:rPr>
              <w:t xml:space="preserve"> </w:t>
            </w:r>
          </w:p>
          <w:p w:rsidR="00E32D1E" w:rsidRPr="008C171D" w:rsidRDefault="00A049DB" w:rsidP="00C10334">
            <w:pPr>
              <w:ind w:firstLine="459"/>
              <w:jc w:val="both"/>
              <w:rPr>
                <w:rStyle w:val="se2968d9d"/>
              </w:rPr>
            </w:pPr>
            <w:r w:rsidRPr="008C171D">
              <w:rPr>
                <w:rStyle w:val="CharStyle12"/>
                <w:sz w:val="24"/>
                <w:szCs w:val="24"/>
              </w:rPr>
              <w:t>Всього станом на І</w:t>
            </w:r>
            <w:r w:rsidR="00EE418A" w:rsidRPr="008C171D">
              <w:rPr>
                <w:rStyle w:val="CharStyle12"/>
                <w:sz w:val="24"/>
                <w:szCs w:val="24"/>
              </w:rPr>
              <w:t>ІІ</w:t>
            </w:r>
            <w:r w:rsidRPr="008C171D">
              <w:rPr>
                <w:rStyle w:val="CharStyle12"/>
                <w:sz w:val="24"/>
                <w:szCs w:val="24"/>
              </w:rPr>
              <w:t xml:space="preserve"> </w:t>
            </w:r>
            <w:r w:rsidR="00EE418A" w:rsidRPr="008C171D">
              <w:rPr>
                <w:rStyle w:val="CharStyle12"/>
                <w:sz w:val="24"/>
                <w:szCs w:val="24"/>
              </w:rPr>
              <w:t xml:space="preserve">квартал </w:t>
            </w:r>
            <w:r w:rsidRPr="008C171D">
              <w:rPr>
                <w:rStyle w:val="CharStyle12"/>
                <w:sz w:val="24"/>
                <w:szCs w:val="24"/>
              </w:rPr>
              <w:t xml:space="preserve">2015 року надійшло скарг про порушення законодавства </w:t>
            </w:r>
            <w:r w:rsidR="00EE418A" w:rsidRPr="008C171D">
              <w:rPr>
                <w:rStyle w:val="CharStyle12"/>
                <w:sz w:val="24"/>
                <w:szCs w:val="24"/>
              </w:rPr>
              <w:t>у сфері державних закупівель 385</w:t>
            </w:r>
            <w:r w:rsidR="00864483" w:rsidRPr="008C171D">
              <w:rPr>
                <w:rStyle w:val="se2968d9d"/>
              </w:rPr>
              <w:t>.</w:t>
            </w:r>
            <w:r w:rsidRPr="008C171D">
              <w:rPr>
                <w:rStyle w:val="se2968d9d"/>
              </w:rPr>
              <w:t xml:space="preserve"> Проведено засідань Колегії 8</w:t>
            </w:r>
            <w:r w:rsidR="00EE418A" w:rsidRPr="008C171D">
              <w:rPr>
                <w:rStyle w:val="se2968d9d"/>
              </w:rPr>
              <w:t>5</w:t>
            </w:r>
            <w:r w:rsidR="00C10334" w:rsidRPr="008C171D">
              <w:rPr>
                <w:rStyle w:val="se2968d9d"/>
              </w:rPr>
              <w:t xml:space="preserve">. Прийнято рішень </w:t>
            </w:r>
            <w:r w:rsidR="00EE418A" w:rsidRPr="008C171D">
              <w:rPr>
                <w:rStyle w:val="se2968d9d"/>
              </w:rPr>
              <w:t>718</w:t>
            </w:r>
            <w:r w:rsidRPr="008C171D">
              <w:rPr>
                <w:rStyle w:val="se2968d9d"/>
              </w:rPr>
              <w:t>.</w:t>
            </w:r>
          </w:p>
          <w:p w:rsidR="00CB738E" w:rsidRPr="008C171D" w:rsidRDefault="00CB738E" w:rsidP="00CB738E">
            <w:pPr>
              <w:ind w:firstLine="459"/>
              <w:jc w:val="both"/>
            </w:pPr>
            <w:r w:rsidRPr="008C171D">
              <w:rPr>
                <w:b/>
              </w:rPr>
              <w:t>Висновок</w:t>
            </w:r>
            <w:r w:rsidRPr="008C171D">
              <w:t>:  Завдання виконується на постійній основі. Стан виконання підлягає подальшому моніторингу.</w:t>
            </w:r>
          </w:p>
        </w:tc>
      </w:tr>
    </w:tbl>
    <w:p w:rsidR="00C5559E" w:rsidRPr="008C171D" w:rsidRDefault="00C5559E" w:rsidP="00A33B45">
      <w:pPr>
        <w:rPr>
          <w:b/>
        </w:rPr>
      </w:pPr>
    </w:p>
    <w:p w:rsidR="00745B59" w:rsidRPr="008C171D" w:rsidRDefault="00745B59" w:rsidP="00A33B45">
      <w:pPr>
        <w:rPr>
          <w:b/>
        </w:rPr>
      </w:pPr>
    </w:p>
    <w:p w:rsidR="00745B59" w:rsidRPr="008C171D" w:rsidRDefault="00745B59"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8C171D" w:rsidRDefault="009D58B6" w:rsidP="00F51B58">
            <w:pPr>
              <w:pStyle w:val="a8"/>
              <w:jc w:val="center"/>
              <w:rPr>
                <w:b/>
                <w:sz w:val="24"/>
                <w:szCs w:val="24"/>
                <w:lang w:eastAsia="uk-UA"/>
              </w:rPr>
            </w:pPr>
            <w:r w:rsidRPr="008C171D">
              <w:rPr>
                <w:b/>
                <w:sz w:val="24"/>
                <w:szCs w:val="24"/>
                <w:u w:val="single"/>
                <w:lang w:eastAsia="uk-UA"/>
              </w:rPr>
              <w:lastRenderedPageBreak/>
              <w:t>4</w:t>
            </w:r>
            <w:r w:rsidRPr="008C171D">
              <w:rPr>
                <w:b/>
                <w:sz w:val="24"/>
                <w:szCs w:val="24"/>
                <w:lang w:eastAsia="uk-UA"/>
              </w:rPr>
              <w:t xml:space="preserve">. Впровадження сталої практики застосування та однозначного </w:t>
            </w:r>
          </w:p>
          <w:p w:rsidR="009D58B6" w:rsidRPr="008C171D" w:rsidRDefault="009D58B6" w:rsidP="00F51B58">
            <w:pPr>
              <w:pStyle w:val="a8"/>
              <w:jc w:val="center"/>
              <w:rPr>
                <w:b/>
                <w:sz w:val="24"/>
                <w:szCs w:val="24"/>
                <w:lang w:eastAsia="uk-UA"/>
              </w:rPr>
            </w:pPr>
            <w:r w:rsidRPr="008C171D">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 xml:space="preserve">Номер та найменування заходу </w:t>
            </w:r>
          </w:p>
        </w:tc>
        <w:tc>
          <w:tcPr>
            <w:tcW w:w="12474" w:type="dxa"/>
            <w:shd w:val="clear" w:color="auto" w:fill="F2DBDB" w:themeFill="accent2" w:themeFillTint="33"/>
          </w:tcPr>
          <w:p w:rsidR="009D58B6" w:rsidRPr="008C171D" w:rsidRDefault="009D58B6" w:rsidP="009D58B6">
            <w:pPr>
              <w:jc w:val="both"/>
              <w:rPr>
                <w:b/>
              </w:rPr>
            </w:pPr>
            <w:r w:rsidRPr="008C171D">
              <w:rPr>
                <w:rFonts w:eastAsia="TimesNewRoman"/>
                <w:b/>
              </w:rPr>
              <w:t xml:space="preserve">9. Визначення порядку взаємодії між уповноваженим органом, Антимонопольним комітетом, </w:t>
            </w:r>
            <w:proofErr w:type="spellStart"/>
            <w:r w:rsidRPr="008C171D">
              <w:rPr>
                <w:rFonts w:eastAsia="TimesNewRoman"/>
                <w:b/>
              </w:rPr>
              <w:t>Держфінінспекцією</w:t>
            </w:r>
            <w:proofErr w:type="spellEnd"/>
            <w:r w:rsidRPr="008C171D">
              <w:rPr>
                <w:rFonts w:eastAsia="TimesNewRoman"/>
                <w:b/>
              </w:rPr>
              <w:t xml:space="preserve">, Казначейством насамперед під час здійснення контролю у сфері державних закупівель </w:t>
            </w:r>
          </w:p>
        </w:tc>
      </w:tr>
      <w:tr w:rsidR="003710A1" w:rsidRPr="008C171D" w:rsidTr="00C95525">
        <w:tc>
          <w:tcPr>
            <w:tcW w:w="2977" w:type="dxa"/>
            <w:shd w:val="clear" w:color="auto" w:fill="DBE5F1" w:themeFill="accent1" w:themeFillTint="33"/>
          </w:tcPr>
          <w:p w:rsidR="008A5858" w:rsidRPr="008C171D" w:rsidRDefault="009D58B6" w:rsidP="00F51B58">
            <w:pPr>
              <w:jc w:val="both"/>
              <w:rPr>
                <w:b/>
              </w:rPr>
            </w:pPr>
            <w:r w:rsidRPr="008C171D">
              <w:rPr>
                <w:b/>
              </w:rPr>
              <w:t>Відповідальні за виконання</w:t>
            </w:r>
          </w:p>
        </w:tc>
        <w:tc>
          <w:tcPr>
            <w:tcW w:w="12474" w:type="dxa"/>
          </w:tcPr>
          <w:p w:rsidR="009D58B6" w:rsidRPr="008C171D" w:rsidRDefault="009D58B6" w:rsidP="009D58B6">
            <w:pPr>
              <w:jc w:val="both"/>
              <w:rPr>
                <w:b/>
                <w:i/>
              </w:rPr>
            </w:pPr>
            <w:proofErr w:type="spellStart"/>
            <w:r w:rsidRPr="008C171D">
              <w:rPr>
                <w:rFonts w:eastAsia="TimesNewRoman"/>
                <w:b/>
              </w:rPr>
              <w:t>Мінекономрозвитку</w:t>
            </w:r>
            <w:proofErr w:type="spellEnd"/>
            <w:r w:rsidRPr="008C171D">
              <w:rPr>
                <w:rFonts w:eastAsia="TimesNewRoman"/>
                <w:b/>
              </w:rPr>
              <w:t xml:space="preserve">, Антимонопольний комітет, </w:t>
            </w:r>
            <w:proofErr w:type="spellStart"/>
            <w:r w:rsidRPr="008C171D">
              <w:rPr>
                <w:rFonts w:eastAsia="TimesNewRoman"/>
                <w:b/>
              </w:rPr>
              <w:t>Держфінінспекція</w:t>
            </w:r>
            <w:proofErr w:type="spellEnd"/>
            <w:r w:rsidRPr="008C171D">
              <w:rPr>
                <w:rFonts w:eastAsia="TimesNewRoman"/>
                <w:b/>
              </w:rPr>
              <w:t>, Казначейство</w:t>
            </w:r>
          </w:p>
        </w:tc>
      </w:tr>
      <w:tr w:rsidR="003710A1" w:rsidRPr="008C171D" w:rsidTr="00C95525">
        <w:tc>
          <w:tcPr>
            <w:tcW w:w="2977" w:type="dxa"/>
            <w:shd w:val="clear" w:color="auto" w:fill="DBE5F1" w:themeFill="accent1" w:themeFillTint="33"/>
          </w:tcPr>
          <w:p w:rsidR="0059235C" w:rsidRPr="008C171D" w:rsidRDefault="009D58B6" w:rsidP="008A5858">
            <w:pPr>
              <w:jc w:val="both"/>
              <w:rPr>
                <w:b/>
              </w:rPr>
            </w:pPr>
            <w:r w:rsidRPr="008C171D">
              <w:rPr>
                <w:b/>
              </w:rPr>
              <w:t>Інформація про термін виконання</w:t>
            </w:r>
          </w:p>
        </w:tc>
        <w:tc>
          <w:tcPr>
            <w:tcW w:w="12474" w:type="dxa"/>
          </w:tcPr>
          <w:p w:rsidR="009D58B6" w:rsidRPr="008C171D" w:rsidRDefault="009D58B6" w:rsidP="00F51B58">
            <w:pPr>
              <w:jc w:val="both"/>
              <w:rPr>
                <w:b/>
                <w:i/>
              </w:rPr>
            </w:pPr>
            <w:r w:rsidRPr="008C171D">
              <w:rPr>
                <w:rFonts w:eastAsia="TimesNewRoman"/>
                <w:b/>
              </w:rPr>
              <w:t xml:space="preserve">2014 рік </w:t>
            </w:r>
          </w:p>
        </w:tc>
      </w:tr>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Розгорнута інформація про досягнення очікуваних результатів</w:t>
            </w:r>
          </w:p>
          <w:p w:rsidR="009D58B6" w:rsidRPr="008C171D" w:rsidRDefault="009D58B6" w:rsidP="00F51B58">
            <w:pPr>
              <w:jc w:val="both"/>
              <w:rPr>
                <w:b/>
                <w:i/>
              </w:rPr>
            </w:pPr>
          </w:p>
        </w:tc>
        <w:tc>
          <w:tcPr>
            <w:tcW w:w="12474" w:type="dxa"/>
          </w:tcPr>
          <w:p w:rsidR="009D58B6" w:rsidRPr="008C171D" w:rsidRDefault="009D58B6" w:rsidP="009D58B6">
            <w:pPr>
              <w:jc w:val="both"/>
              <w:rPr>
                <w:b/>
              </w:rPr>
            </w:pPr>
            <w:r w:rsidRPr="008C171D">
              <w:rPr>
                <w:b/>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5641FA" w:rsidRPr="008C171D" w:rsidRDefault="00556E69" w:rsidP="008E064A">
            <w:pPr>
              <w:ind w:firstLine="459"/>
              <w:jc w:val="both"/>
            </w:pPr>
            <w:proofErr w:type="spellStart"/>
            <w:r w:rsidRPr="008C171D">
              <w:rPr>
                <w:u w:val="single"/>
              </w:rPr>
              <w:t>Мінекономрозвитку</w:t>
            </w:r>
            <w:proofErr w:type="spellEnd"/>
            <w:r w:rsidR="00B06F9C" w:rsidRPr="008C171D">
              <w:rPr>
                <w:u w:val="single"/>
                <w:lang w:eastAsia="uk-UA"/>
              </w:rPr>
              <w:t>:</w:t>
            </w:r>
            <w:r w:rsidR="008E064A" w:rsidRPr="008C171D">
              <w:rPr>
                <w:lang w:eastAsia="uk-UA"/>
              </w:rPr>
              <w:t xml:space="preserve"> </w:t>
            </w:r>
            <w:r w:rsidR="0059235C" w:rsidRPr="008C171D">
              <w:rPr>
                <w:lang w:eastAsia="uk-UA"/>
              </w:rPr>
              <w:t>З</w:t>
            </w:r>
            <w:r w:rsidR="00B9723C" w:rsidRPr="008C171D">
              <w:t xml:space="preserve">а результатами проведення робочих нарад з державними органами, а саме Антимонопольним комітетом, </w:t>
            </w:r>
            <w:proofErr w:type="spellStart"/>
            <w:r w:rsidR="00B9723C" w:rsidRPr="008C171D">
              <w:t>Дежфінінспекацією</w:t>
            </w:r>
            <w:proofErr w:type="spellEnd"/>
            <w:r w:rsidR="00B9723C" w:rsidRPr="008C171D">
              <w:t xml:space="preserve"> та Казначейством стосовно взаємодії між ними та уповноваженим органом було підготовлено спільне роз'яснення щодо тристоронніх договорів із закупівлі природного газу.</w:t>
            </w:r>
          </w:p>
          <w:p w:rsidR="00C00C3F" w:rsidRPr="008C171D" w:rsidRDefault="00C00C3F" w:rsidP="008E064A">
            <w:pPr>
              <w:ind w:firstLine="459"/>
              <w:jc w:val="both"/>
            </w:pPr>
          </w:p>
        </w:tc>
      </w:tr>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 xml:space="preserve">Розгорнута інформація про досягнення Індикатору </w:t>
            </w:r>
          </w:p>
        </w:tc>
        <w:tc>
          <w:tcPr>
            <w:tcW w:w="12474" w:type="dxa"/>
          </w:tcPr>
          <w:p w:rsidR="009D58B6" w:rsidRPr="008C171D" w:rsidRDefault="009D58B6" w:rsidP="00F51B58">
            <w:pPr>
              <w:jc w:val="both"/>
              <w:rPr>
                <w:b/>
              </w:rPr>
            </w:pPr>
            <w:r w:rsidRPr="008C171D">
              <w:rPr>
                <w:b/>
              </w:rPr>
              <w:t xml:space="preserve">Прийняття відповідного нормативно-правового акта або укладання відповідної угоди </w:t>
            </w:r>
          </w:p>
          <w:p w:rsidR="00B9723C" w:rsidRPr="008C171D" w:rsidRDefault="00556E69" w:rsidP="00DE3B29">
            <w:pPr>
              <w:ind w:firstLine="459"/>
              <w:jc w:val="both"/>
            </w:pPr>
            <w:proofErr w:type="spellStart"/>
            <w:r w:rsidRPr="008C171D">
              <w:rPr>
                <w:u w:val="single"/>
              </w:rPr>
              <w:t>Мінекономрозвитку</w:t>
            </w:r>
            <w:proofErr w:type="spellEnd"/>
            <w:r w:rsidR="00B06F9C" w:rsidRPr="008C171D">
              <w:rPr>
                <w:u w:val="single"/>
                <w:lang w:eastAsia="uk-UA"/>
              </w:rPr>
              <w:t>:</w:t>
            </w:r>
            <w:r w:rsidR="00B06F9C" w:rsidRPr="008C171D">
              <w:rPr>
                <w:lang w:eastAsia="uk-UA"/>
              </w:rPr>
              <w:t xml:space="preserve"> </w:t>
            </w:r>
            <w:r w:rsidR="00EA3FD0" w:rsidRPr="008C171D">
              <w:rPr>
                <w:lang w:eastAsia="uk-UA"/>
              </w:rPr>
              <w:t>Р</w:t>
            </w:r>
            <w:r w:rsidR="00B9723C" w:rsidRPr="008C171D">
              <w:t xml:space="preserve">оз'яснення щодо закупівлі природного газу № 3302-05/23226-06 від 16.07.2015 оприлюднене на офіційному сайті </w:t>
            </w:r>
            <w:proofErr w:type="spellStart"/>
            <w:r w:rsidR="00B9723C" w:rsidRPr="008C171D">
              <w:t>Мінекономрозвитку</w:t>
            </w:r>
            <w:proofErr w:type="spellEnd"/>
            <w:r w:rsidR="00B9723C" w:rsidRPr="008C171D">
              <w:t xml:space="preserve"> в розділі «державні закупівлі» в рубриці «Роз'яснення стосовно застосування законодавства у сфері державних закупівель». </w:t>
            </w:r>
          </w:p>
          <w:p w:rsidR="00EA3FD0" w:rsidRPr="008C171D" w:rsidRDefault="00B9723C" w:rsidP="00EA3FD0">
            <w:pPr>
              <w:ind w:firstLine="459"/>
              <w:jc w:val="both"/>
            </w:pPr>
            <w:r w:rsidRPr="008C171D">
              <w:t>3 метою удосконалення законодавства у сфері державних закупівель</w:t>
            </w:r>
            <w:r w:rsidR="00CE7A5C" w:rsidRPr="008C171D">
              <w:t xml:space="preserve"> 15.09.2015 Верховною Радою України прийнято читанні Закон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 679-VIII від 15.09.2015), яким </w:t>
            </w:r>
            <w:proofErr w:type="spellStart"/>
            <w:r w:rsidR="00CE7A5C" w:rsidRPr="008C171D">
              <w:t>перелдбачено</w:t>
            </w:r>
            <w:proofErr w:type="spellEnd"/>
            <w:r w:rsidR="00CE7A5C" w:rsidRPr="008C171D">
              <w:t xml:space="preserve"> </w:t>
            </w:r>
            <w:r w:rsidRPr="008C171D">
              <w:t>передання функцій моніторингу у сфері державних закупівель від Уповноваженого органу до Державної фінансової інспекції.</w:t>
            </w:r>
            <w:r w:rsidR="00CE7A5C" w:rsidRPr="008C171D">
              <w:t xml:space="preserve"> </w:t>
            </w:r>
          </w:p>
          <w:p w:rsidR="00A23759" w:rsidRPr="008C171D" w:rsidRDefault="001E2CCC" w:rsidP="00EA3FD0">
            <w:pPr>
              <w:ind w:firstLine="459"/>
              <w:jc w:val="both"/>
            </w:pPr>
            <w:r w:rsidRPr="008C171D">
              <w:rPr>
                <w:b/>
              </w:rPr>
              <w:t>Висновок</w:t>
            </w:r>
            <w:r w:rsidRPr="008C171D">
              <w:t xml:space="preserve">: Завдання </w:t>
            </w:r>
            <w:r w:rsidR="00B9723C" w:rsidRPr="008C171D">
              <w:t>виконано</w:t>
            </w:r>
            <w:r w:rsidRPr="008C171D">
              <w:t>.</w:t>
            </w:r>
          </w:p>
        </w:tc>
      </w:tr>
      <w:tr w:rsidR="003710A1" w:rsidRPr="008C171D" w:rsidTr="00C95525">
        <w:tc>
          <w:tcPr>
            <w:tcW w:w="2977" w:type="dxa"/>
          </w:tcPr>
          <w:p w:rsidR="00C95525" w:rsidRPr="008C171D" w:rsidRDefault="00C95525" w:rsidP="00863CBC">
            <w:pPr>
              <w:jc w:val="both"/>
              <w:rPr>
                <w:b/>
              </w:rPr>
            </w:pPr>
          </w:p>
        </w:tc>
        <w:tc>
          <w:tcPr>
            <w:tcW w:w="12474" w:type="dxa"/>
          </w:tcPr>
          <w:p w:rsidR="00C95525" w:rsidRPr="008C171D" w:rsidRDefault="00C95525" w:rsidP="00863CBC">
            <w:pPr>
              <w:jc w:val="both"/>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23759" w:rsidRPr="008C171D" w:rsidRDefault="0017500A" w:rsidP="00A33B45">
            <w:pPr>
              <w:jc w:val="both"/>
              <w:rPr>
                <w:b/>
                <w:lang w:eastAsia="uk-UA"/>
              </w:rPr>
            </w:pPr>
            <w:r w:rsidRPr="008C171D">
              <w:rPr>
                <w:b/>
                <w:u w:val="single"/>
                <w:lang w:eastAsia="uk-UA"/>
              </w:rPr>
              <w:t>10</w:t>
            </w:r>
            <w:r w:rsidRPr="008C171D">
              <w:rPr>
                <w:b/>
                <w:lang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tc>
      </w:tr>
      <w:tr w:rsidR="003710A1" w:rsidRPr="008C171D" w:rsidTr="00C95525">
        <w:tc>
          <w:tcPr>
            <w:tcW w:w="2977" w:type="dxa"/>
            <w:shd w:val="clear" w:color="auto" w:fill="DBE5F1" w:themeFill="accent1" w:themeFillTint="33"/>
          </w:tcPr>
          <w:p w:rsidR="009D3CC6" w:rsidRPr="008C171D" w:rsidRDefault="00B9723C" w:rsidP="00A33B45">
            <w:pPr>
              <w:jc w:val="both"/>
              <w:rPr>
                <w:b/>
              </w:rPr>
            </w:pPr>
            <w:r w:rsidRPr="008C171D">
              <w:rPr>
                <w:b/>
              </w:rPr>
              <w:t>Відповідальні за виконання</w:t>
            </w:r>
          </w:p>
        </w:tc>
        <w:tc>
          <w:tcPr>
            <w:tcW w:w="12474" w:type="dxa"/>
          </w:tcPr>
          <w:p w:rsidR="00A33B45" w:rsidRPr="008C171D" w:rsidRDefault="0017500A" w:rsidP="0017500A">
            <w:pPr>
              <w:jc w:val="both"/>
              <w:rPr>
                <w:b/>
                <w:i/>
              </w:rPr>
            </w:pPr>
            <w:proofErr w:type="spellStart"/>
            <w:r w:rsidRPr="008C171D">
              <w:rPr>
                <w:b/>
                <w:lang w:eastAsia="uk-UA"/>
              </w:rPr>
              <w:t>Мінекономрозвитку</w:t>
            </w:r>
            <w:proofErr w:type="spellEnd"/>
            <w:r w:rsidRPr="008C171D">
              <w:rPr>
                <w:b/>
                <w:lang w:eastAsia="uk-UA"/>
              </w:rPr>
              <w:t>,</w:t>
            </w:r>
            <w:r w:rsidR="00D05A54" w:rsidRPr="008C171D">
              <w:rPr>
                <w:b/>
                <w:lang w:eastAsia="uk-UA"/>
              </w:rPr>
              <w:t xml:space="preserve"> </w:t>
            </w:r>
            <w:r w:rsidRPr="008C171D">
              <w:rPr>
                <w:b/>
                <w:lang w:eastAsia="uk-UA"/>
              </w:rPr>
              <w:t>Антимонопольний комітет, Мін’юст</w:t>
            </w:r>
          </w:p>
        </w:tc>
      </w:tr>
      <w:tr w:rsidR="003710A1" w:rsidRPr="008C171D" w:rsidTr="00C95525">
        <w:tc>
          <w:tcPr>
            <w:tcW w:w="2977" w:type="dxa"/>
            <w:shd w:val="clear" w:color="auto" w:fill="DBE5F1" w:themeFill="accent1" w:themeFillTint="33"/>
          </w:tcPr>
          <w:p w:rsidR="006A141B" w:rsidRPr="008C171D" w:rsidRDefault="00CF5165" w:rsidP="00A33B45">
            <w:pPr>
              <w:jc w:val="both"/>
              <w:rPr>
                <w:b/>
              </w:rPr>
            </w:pPr>
            <w:r w:rsidRPr="008C171D">
              <w:rPr>
                <w:b/>
              </w:rPr>
              <w:t>Інформація про термін виконання</w:t>
            </w:r>
          </w:p>
        </w:tc>
        <w:tc>
          <w:tcPr>
            <w:tcW w:w="12474" w:type="dxa"/>
          </w:tcPr>
          <w:p w:rsidR="00A33B45" w:rsidRPr="008C171D" w:rsidRDefault="00E32D1E" w:rsidP="00A33B45">
            <w:pPr>
              <w:jc w:val="both"/>
              <w:rPr>
                <w:b/>
                <w:lang w:eastAsia="uk-UA"/>
              </w:rPr>
            </w:pPr>
            <w:r w:rsidRPr="008C171D">
              <w:rPr>
                <w:b/>
                <w:lang w:eastAsia="uk-UA"/>
              </w:rPr>
              <w:t>П</w:t>
            </w:r>
            <w:r w:rsidR="0017500A" w:rsidRPr="008C171D">
              <w:rPr>
                <w:b/>
                <w:lang w:eastAsia="uk-UA"/>
              </w:rPr>
              <w:t>остійно</w:t>
            </w:r>
          </w:p>
          <w:p w:rsidR="00E32D1E" w:rsidRPr="008C171D" w:rsidRDefault="00E32D1E" w:rsidP="00A33B45">
            <w:pPr>
              <w:jc w:val="both"/>
              <w:rPr>
                <w:b/>
                <w:i/>
              </w:rPr>
            </w:pP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17500A" w:rsidRPr="008C171D">
              <w:rPr>
                <w:b/>
              </w:rPr>
              <w:t>сягнення очікуваних результатів</w:t>
            </w:r>
          </w:p>
        </w:tc>
        <w:tc>
          <w:tcPr>
            <w:tcW w:w="12474" w:type="dxa"/>
          </w:tcPr>
          <w:p w:rsidR="00A33B45" w:rsidRPr="008C171D" w:rsidRDefault="0017500A" w:rsidP="00A33B45">
            <w:pPr>
              <w:jc w:val="both"/>
              <w:rPr>
                <w:b/>
                <w:lang w:eastAsia="uk-UA"/>
              </w:rPr>
            </w:pPr>
            <w:r w:rsidRPr="008C171D">
              <w:rPr>
                <w:b/>
                <w:lang w:eastAsia="uk-UA"/>
              </w:rPr>
              <w:t>вивчення та поширення досвіду як джерела розвитку національного законодавства і національної судової практики</w:t>
            </w:r>
          </w:p>
          <w:p w:rsidR="00AE61DF" w:rsidRPr="008C171D" w:rsidRDefault="00636DE4" w:rsidP="008E064A">
            <w:pPr>
              <w:ind w:firstLine="601"/>
              <w:jc w:val="both"/>
            </w:pPr>
            <w:proofErr w:type="spellStart"/>
            <w:r w:rsidRPr="008C171D">
              <w:rPr>
                <w:u w:val="single"/>
              </w:rPr>
              <w:t>Мінекономрозвитку</w:t>
            </w:r>
            <w:proofErr w:type="spellEnd"/>
            <w:r w:rsidRPr="008C171D">
              <w:rPr>
                <w:u w:val="single"/>
                <w:lang w:eastAsia="uk-UA"/>
              </w:rPr>
              <w:t>:</w:t>
            </w:r>
            <w:r w:rsidRPr="008C171D">
              <w:rPr>
                <w:lang w:eastAsia="uk-UA"/>
              </w:rPr>
              <w:t xml:space="preserve"> </w:t>
            </w:r>
            <w:proofErr w:type="spellStart"/>
            <w:r w:rsidR="00AE61DF" w:rsidRPr="008C171D">
              <w:t>Мінекономрозвитку</w:t>
            </w:r>
            <w:proofErr w:type="spellEnd"/>
            <w:r w:rsidR="00AE61DF" w:rsidRPr="008C171D">
              <w:t xml:space="preserve"> разом з проектом ЄС "Гармонізація системи державних закупівель в Україні із стандартами ЄС" в рамках технічної допомоги у вересні 2014 року проведено семінар з прецедентної </w:t>
            </w:r>
            <w:r w:rsidR="00AE61DF" w:rsidRPr="008C171D">
              <w:lastRenderedPageBreak/>
              <w:t xml:space="preserve">практики Суду Європейського Союзу по засобам судового захисту у справах державних закупівель, на якому були присутні також представники громадськості. На сайті </w:t>
            </w:r>
            <w:proofErr w:type="spellStart"/>
            <w:r w:rsidR="00AE61DF" w:rsidRPr="008C171D">
              <w:t>Мінекономрозвитку</w:t>
            </w:r>
            <w:proofErr w:type="spellEnd"/>
            <w:r w:rsidR="00AE61DF" w:rsidRPr="008C171D">
              <w:t xml:space="preserve"> розміщено посилання на інформацію, осв</w:t>
            </w:r>
            <w:r w:rsidR="008E064A" w:rsidRPr="008C171D">
              <w:t>ітлену на зазначеному семінарі.</w:t>
            </w:r>
          </w:p>
        </w:tc>
      </w:tr>
      <w:tr w:rsidR="003710A1" w:rsidRPr="008C171D" w:rsidTr="00C9552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17500A" w:rsidP="00A33B45">
            <w:pPr>
              <w:jc w:val="both"/>
              <w:rPr>
                <w:b/>
                <w:lang w:eastAsia="uk-UA"/>
              </w:rPr>
            </w:pPr>
            <w:r w:rsidRPr="008C171D">
              <w:rPr>
                <w:b/>
                <w:lang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8C171D" w:rsidRDefault="00636DE4" w:rsidP="00636DE4">
            <w:pPr>
              <w:ind w:firstLine="601"/>
              <w:jc w:val="both"/>
              <w:rPr>
                <w:lang w:eastAsia="uk-UA"/>
              </w:rPr>
            </w:pPr>
            <w:proofErr w:type="spellStart"/>
            <w:r w:rsidRPr="008C171D">
              <w:rPr>
                <w:u w:val="single"/>
              </w:rPr>
              <w:t>Мінекономрозвитку</w:t>
            </w:r>
            <w:proofErr w:type="spellEnd"/>
            <w:r w:rsidRPr="008C171D">
              <w:rPr>
                <w:u w:val="single"/>
                <w:lang w:eastAsia="uk-UA"/>
              </w:rPr>
              <w:t>:</w:t>
            </w:r>
            <w:r w:rsidRPr="008C171D">
              <w:rPr>
                <w:lang w:eastAsia="uk-UA"/>
              </w:rPr>
              <w:t xml:space="preserve"> </w:t>
            </w:r>
            <w:r w:rsidR="00AE61DF" w:rsidRPr="008C171D">
              <w:t xml:space="preserve">На сайті </w:t>
            </w:r>
            <w:proofErr w:type="spellStart"/>
            <w:r w:rsidR="00AE61DF" w:rsidRPr="008C171D">
              <w:t>Мінекономрозвитку</w:t>
            </w:r>
            <w:proofErr w:type="spellEnd"/>
            <w:r w:rsidR="00AE61DF" w:rsidRPr="008C171D">
              <w:t xml:space="preserve"> розміщено посилання на сайти, де можливо ознайомитися з рішеннями судів щодо питань пов’язаних із здійсненням державних закупівель. </w:t>
            </w:r>
          </w:p>
          <w:p w:rsidR="00E32D1E" w:rsidRPr="008C171D" w:rsidRDefault="001E2CCC" w:rsidP="00E34E75">
            <w:pPr>
              <w:ind w:firstLine="601"/>
              <w:jc w:val="both"/>
              <w:rPr>
                <w:lang w:eastAsia="uk-UA"/>
              </w:rPr>
            </w:pPr>
            <w:r w:rsidRPr="008C171D">
              <w:rPr>
                <w:b/>
                <w:lang w:eastAsia="uk-UA"/>
              </w:rPr>
              <w:t>Висновок</w:t>
            </w:r>
            <w:r w:rsidR="00A30788" w:rsidRPr="008C171D">
              <w:rPr>
                <w:lang w:eastAsia="uk-UA"/>
              </w:rPr>
              <w:t>: Завдання</w:t>
            </w:r>
            <w:r w:rsidRPr="008C171D">
              <w:rPr>
                <w:lang w:eastAsia="uk-UA"/>
              </w:rPr>
              <w:t xml:space="preserve"> виконується на постійній основі.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 xml:space="preserve">Номер та найменування заходу </w:t>
            </w:r>
          </w:p>
        </w:tc>
        <w:tc>
          <w:tcPr>
            <w:tcW w:w="12474" w:type="dxa"/>
            <w:shd w:val="clear" w:color="auto" w:fill="F2DBDB" w:themeFill="accent2" w:themeFillTint="33"/>
          </w:tcPr>
          <w:p w:rsidR="009D58B6" w:rsidRPr="008C171D" w:rsidRDefault="009D58B6" w:rsidP="00F51B58">
            <w:pPr>
              <w:jc w:val="both"/>
              <w:rPr>
                <w:b/>
              </w:rPr>
            </w:pPr>
            <w:r w:rsidRPr="008C171D">
              <w:rPr>
                <w:b/>
                <w:u w:val="single"/>
                <w:lang w:eastAsia="uk-UA"/>
              </w:rPr>
              <w:t>11</w:t>
            </w:r>
            <w:r w:rsidRPr="008C171D">
              <w:rPr>
                <w:b/>
                <w:lang w:eastAsia="uk-UA"/>
              </w:rPr>
              <w:t>. Узагальнення національної судової практики з питань державних закупівель</w:t>
            </w:r>
          </w:p>
        </w:tc>
      </w:tr>
      <w:tr w:rsidR="003710A1" w:rsidRPr="008C171D" w:rsidTr="00C95525">
        <w:tc>
          <w:tcPr>
            <w:tcW w:w="2977" w:type="dxa"/>
            <w:shd w:val="clear" w:color="auto" w:fill="DBE5F1" w:themeFill="accent1" w:themeFillTint="33"/>
          </w:tcPr>
          <w:p w:rsidR="008839C6" w:rsidRPr="008C171D" w:rsidRDefault="00745B59" w:rsidP="00F51B58">
            <w:pPr>
              <w:jc w:val="both"/>
              <w:rPr>
                <w:b/>
              </w:rPr>
            </w:pPr>
            <w:r w:rsidRPr="008C171D">
              <w:rPr>
                <w:b/>
              </w:rPr>
              <w:t>Відповідальні за виконання</w:t>
            </w:r>
          </w:p>
        </w:tc>
        <w:tc>
          <w:tcPr>
            <w:tcW w:w="12474" w:type="dxa"/>
          </w:tcPr>
          <w:p w:rsidR="009D58B6" w:rsidRPr="008C171D" w:rsidRDefault="009D58B6" w:rsidP="00F51B58">
            <w:pPr>
              <w:jc w:val="both"/>
              <w:rPr>
                <w:b/>
                <w:i/>
              </w:rPr>
            </w:pPr>
            <w:proofErr w:type="spellStart"/>
            <w:r w:rsidRPr="008C171D">
              <w:rPr>
                <w:b/>
                <w:lang w:eastAsia="uk-UA"/>
              </w:rPr>
              <w:t>Мінекономрозвитку</w:t>
            </w:r>
            <w:proofErr w:type="spellEnd"/>
            <w:r w:rsidRPr="008C171D">
              <w:rPr>
                <w:b/>
                <w:lang w:eastAsia="uk-UA"/>
              </w:rPr>
              <w:t>,Антимонопольний комітет, Мін’юст</w:t>
            </w:r>
          </w:p>
        </w:tc>
      </w:tr>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Інформація про термін виконання</w:t>
            </w:r>
          </w:p>
        </w:tc>
        <w:tc>
          <w:tcPr>
            <w:tcW w:w="12474" w:type="dxa"/>
          </w:tcPr>
          <w:p w:rsidR="009D58B6" w:rsidRPr="008C171D" w:rsidRDefault="009D58B6" w:rsidP="00AA47D8">
            <w:pPr>
              <w:ind w:firstLine="459"/>
              <w:jc w:val="both"/>
              <w:rPr>
                <w:b/>
                <w:lang w:eastAsia="uk-UA"/>
              </w:rPr>
            </w:pPr>
            <w:r w:rsidRPr="008C171D">
              <w:rPr>
                <w:b/>
                <w:lang w:eastAsia="uk-UA"/>
              </w:rPr>
              <w:t>Постійно</w:t>
            </w:r>
          </w:p>
          <w:p w:rsidR="009D58B6" w:rsidRPr="008C171D" w:rsidRDefault="009D58B6" w:rsidP="00F51B58">
            <w:pPr>
              <w:jc w:val="both"/>
              <w:rPr>
                <w:b/>
                <w:lang w:eastAsia="uk-UA"/>
              </w:rPr>
            </w:pPr>
          </w:p>
          <w:p w:rsidR="009D58B6" w:rsidRPr="008C171D" w:rsidRDefault="009D58B6" w:rsidP="00F51B58">
            <w:pPr>
              <w:jc w:val="both"/>
              <w:rPr>
                <w:b/>
                <w:i/>
              </w:rPr>
            </w:pPr>
          </w:p>
        </w:tc>
      </w:tr>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Розгорнута інформація про досягнення очікуваних результатів</w:t>
            </w:r>
          </w:p>
          <w:p w:rsidR="009D58B6" w:rsidRPr="008C171D" w:rsidRDefault="009D58B6" w:rsidP="00F51B58">
            <w:pPr>
              <w:jc w:val="both"/>
              <w:rPr>
                <w:b/>
                <w:i/>
              </w:rPr>
            </w:pPr>
          </w:p>
        </w:tc>
        <w:tc>
          <w:tcPr>
            <w:tcW w:w="12474" w:type="dxa"/>
          </w:tcPr>
          <w:p w:rsidR="009D58B6" w:rsidRPr="008C171D" w:rsidRDefault="009D58B6" w:rsidP="00F51B58">
            <w:pPr>
              <w:jc w:val="both"/>
              <w:rPr>
                <w:b/>
                <w:lang w:eastAsia="uk-UA"/>
              </w:rPr>
            </w:pPr>
            <w:r w:rsidRPr="008C171D">
              <w:rPr>
                <w:b/>
                <w:lang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3710A1" w:rsidRPr="008C171D" w:rsidRDefault="00E546C4" w:rsidP="002E4B00">
            <w:pPr>
              <w:ind w:firstLine="459"/>
              <w:jc w:val="both"/>
            </w:pPr>
            <w:proofErr w:type="spellStart"/>
            <w:r w:rsidRPr="008C171D">
              <w:rPr>
                <w:u w:val="single"/>
              </w:rPr>
              <w:t>Мінекономрозвитку</w:t>
            </w:r>
            <w:proofErr w:type="spellEnd"/>
            <w:r w:rsidRPr="008C171D">
              <w:rPr>
                <w:u w:val="single"/>
              </w:rPr>
              <w:t xml:space="preserve">: </w:t>
            </w:r>
            <w:proofErr w:type="spellStart"/>
            <w:r w:rsidRPr="008C171D">
              <w:t>Мінекономрозвитку</w:t>
            </w:r>
            <w:proofErr w:type="spellEnd"/>
            <w:r w:rsidRPr="008C171D">
              <w:t xml:space="preserve"> на сьогодні планується у співпраці з експертами ЄС здійснення аналізу судових рішень та виокремлення по категоріям груп замовників та закупівель, по яким проводяться судові розгляди, та оприлюднення отриманої інформації.</w:t>
            </w:r>
          </w:p>
        </w:tc>
      </w:tr>
      <w:tr w:rsidR="003710A1" w:rsidRPr="008C171D" w:rsidTr="00C95525">
        <w:tc>
          <w:tcPr>
            <w:tcW w:w="2977" w:type="dxa"/>
            <w:shd w:val="clear" w:color="auto" w:fill="DBE5F1" w:themeFill="accent1" w:themeFillTint="33"/>
          </w:tcPr>
          <w:p w:rsidR="009D58B6" w:rsidRPr="008C171D" w:rsidRDefault="009D58B6" w:rsidP="00F51B58">
            <w:pPr>
              <w:jc w:val="both"/>
              <w:rPr>
                <w:b/>
              </w:rPr>
            </w:pPr>
            <w:r w:rsidRPr="008C171D">
              <w:rPr>
                <w:b/>
              </w:rPr>
              <w:t xml:space="preserve">Розгорнута інформація про досягнення Індикатору оцінки </w:t>
            </w:r>
          </w:p>
        </w:tc>
        <w:tc>
          <w:tcPr>
            <w:tcW w:w="12474" w:type="dxa"/>
          </w:tcPr>
          <w:p w:rsidR="009D58B6" w:rsidRPr="008C171D" w:rsidRDefault="009D58B6" w:rsidP="00F51B58">
            <w:pPr>
              <w:jc w:val="both"/>
              <w:rPr>
                <w:b/>
                <w:lang w:eastAsia="uk-UA"/>
              </w:rPr>
            </w:pPr>
            <w:r w:rsidRPr="008C171D">
              <w:rPr>
                <w:b/>
                <w:lang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8C171D" w:rsidRDefault="00B45158" w:rsidP="00F51B58">
            <w:pPr>
              <w:ind w:firstLine="459"/>
              <w:jc w:val="both"/>
              <w:rPr>
                <w:lang w:eastAsia="uk-UA"/>
              </w:rPr>
            </w:pPr>
            <w:proofErr w:type="spellStart"/>
            <w:r w:rsidRPr="008C171D">
              <w:rPr>
                <w:u w:val="single"/>
              </w:rPr>
              <w:t>Мінекономрозвитку</w:t>
            </w:r>
            <w:proofErr w:type="spellEnd"/>
            <w:r w:rsidRPr="008C171D">
              <w:rPr>
                <w:u w:val="single"/>
              </w:rPr>
              <w:t>:</w:t>
            </w:r>
            <w:r w:rsidRPr="008C171D">
              <w:t xml:space="preserve"> </w:t>
            </w:r>
            <w:r w:rsidR="002E4B00" w:rsidRPr="008C171D">
              <w:t>П</w:t>
            </w:r>
            <w:r w:rsidRPr="008C171D">
              <w:t xml:space="preserve">ісля аналізу матеріалів судів узагальнена інформація буде розміщена на сайті </w:t>
            </w:r>
            <w:proofErr w:type="spellStart"/>
            <w:r w:rsidRPr="008C171D">
              <w:t>Мінекономрозвитку</w:t>
            </w:r>
            <w:proofErr w:type="spellEnd"/>
            <w:r w:rsidRPr="008C171D">
              <w:t>.</w:t>
            </w:r>
          </w:p>
          <w:p w:rsidR="009D58B6" w:rsidRPr="008C171D" w:rsidRDefault="006E0CAB" w:rsidP="00F51B58">
            <w:pPr>
              <w:ind w:firstLine="459"/>
              <w:jc w:val="both"/>
              <w:rPr>
                <w:b/>
                <w:i/>
              </w:rPr>
            </w:pPr>
            <w:r w:rsidRPr="008C171D">
              <w:rPr>
                <w:b/>
              </w:rPr>
              <w:t>Висновок</w:t>
            </w:r>
            <w:r w:rsidRPr="008C171D">
              <w:t>: Завдання в процесі виконання. Стан виконання підлягає подальшому моніторингу.</w:t>
            </w:r>
          </w:p>
        </w:tc>
      </w:tr>
    </w:tbl>
    <w:p w:rsidR="006A141B" w:rsidRPr="008C171D" w:rsidRDefault="006A141B"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8C171D" w:rsidRDefault="009D58B6" w:rsidP="009D58B6">
            <w:pPr>
              <w:pStyle w:val="a8"/>
              <w:jc w:val="center"/>
              <w:rPr>
                <w:b/>
                <w:sz w:val="24"/>
                <w:szCs w:val="24"/>
                <w:lang w:eastAsia="uk-UA"/>
              </w:rPr>
            </w:pPr>
            <w:r w:rsidRPr="008C171D">
              <w:rPr>
                <w:b/>
                <w:sz w:val="24"/>
                <w:szCs w:val="24"/>
                <w:u w:val="single"/>
                <w:lang w:eastAsia="uk-UA"/>
              </w:rPr>
              <w:t>4</w:t>
            </w:r>
            <w:r w:rsidRPr="008C171D">
              <w:rPr>
                <w:b/>
                <w:sz w:val="24"/>
                <w:szCs w:val="24"/>
                <w:lang w:eastAsia="uk-UA"/>
              </w:rPr>
              <w:t>. Удосконалення інформаційно-технічного та кадрового забезпечення системи державних закупівель</w:t>
            </w:r>
          </w:p>
          <w:p w:rsidR="00FE04C6" w:rsidRPr="008C171D" w:rsidRDefault="00FE04C6" w:rsidP="009D58B6">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C95525">
        <w:tc>
          <w:tcPr>
            <w:tcW w:w="2977" w:type="dxa"/>
          </w:tcPr>
          <w:p w:rsidR="00C95525" w:rsidRPr="008C171D" w:rsidRDefault="00C95525" w:rsidP="00863CBC">
            <w:pPr>
              <w:jc w:val="both"/>
              <w:rPr>
                <w:b/>
              </w:rPr>
            </w:pPr>
          </w:p>
        </w:tc>
        <w:tc>
          <w:tcPr>
            <w:tcW w:w="12474" w:type="dxa"/>
          </w:tcPr>
          <w:p w:rsidR="00C95525" w:rsidRPr="008C171D" w:rsidRDefault="00C95525" w:rsidP="00863CBC">
            <w:pPr>
              <w:jc w:val="both"/>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1700D8">
        <w:tc>
          <w:tcPr>
            <w:tcW w:w="2977" w:type="dxa"/>
            <w:shd w:val="clear" w:color="auto" w:fill="DBE5F1" w:themeFill="accent1" w:themeFillTint="33"/>
          </w:tcPr>
          <w:p w:rsidR="00517345" w:rsidRPr="008C171D" w:rsidRDefault="00517345" w:rsidP="00517345">
            <w:pPr>
              <w:jc w:val="both"/>
              <w:rPr>
                <w:b/>
              </w:rPr>
            </w:pPr>
            <w:r w:rsidRPr="008C171D">
              <w:rPr>
                <w:b/>
              </w:rPr>
              <w:t xml:space="preserve">Номер та найменування заходу </w:t>
            </w:r>
          </w:p>
          <w:p w:rsidR="00517345" w:rsidRPr="008C171D" w:rsidRDefault="00517345" w:rsidP="00517345">
            <w:pPr>
              <w:jc w:val="both"/>
              <w:rPr>
                <w:b/>
              </w:rPr>
            </w:pPr>
          </w:p>
        </w:tc>
        <w:tc>
          <w:tcPr>
            <w:tcW w:w="12474" w:type="dxa"/>
            <w:shd w:val="clear" w:color="auto" w:fill="F2DBDB" w:themeFill="accent2" w:themeFillTint="33"/>
          </w:tcPr>
          <w:p w:rsidR="00517345" w:rsidRPr="008C171D" w:rsidRDefault="00517345" w:rsidP="00014511">
            <w:pPr>
              <w:rPr>
                <w:b/>
              </w:rPr>
            </w:pPr>
            <w:r w:rsidRPr="008C171D">
              <w:rPr>
                <w:b/>
              </w:rPr>
              <w:t>15: Удосконалення процедур закупівель, зокрема модифікація процедури закупівлі в одного учасника до переговорної процедури відповідно до законодавства ЄС та запровадження процедури конкурентного діалогу</w:t>
            </w:r>
          </w:p>
        </w:tc>
      </w:tr>
      <w:tr w:rsidR="003710A1" w:rsidRPr="008C171D" w:rsidTr="00517345">
        <w:tc>
          <w:tcPr>
            <w:tcW w:w="2977" w:type="dxa"/>
            <w:shd w:val="clear" w:color="auto" w:fill="DBE5F1" w:themeFill="accent1" w:themeFillTint="33"/>
          </w:tcPr>
          <w:p w:rsidR="008B6749" w:rsidRPr="008C171D" w:rsidRDefault="00331A6F" w:rsidP="00517345">
            <w:pPr>
              <w:jc w:val="both"/>
              <w:rPr>
                <w:b/>
              </w:rPr>
            </w:pPr>
            <w:r w:rsidRPr="008C171D">
              <w:rPr>
                <w:b/>
              </w:rPr>
              <w:t>Відповідальні за виконання</w:t>
            </w:r>
          </w:p>
        </w:tc>
        <w:tc>
          <w:tcPr>
            <w:tcW w:w="12474" w:type="dxa"/>
          </w:tcPr>
          <w:p w:rsidR="00517345" w:rsidRPr="008C171D" w:rsidRDefault="00517345" w:rsidP="00014511">
            <w:pPr>
              <w:rPr>
                <w:b/>
              </w:rPr>
            </w:pPr>
            <w:proofErr w:type="spellStart"/>
            <w:r w:rsidRPr="008C171D">
              <w:rPr>
                <w:b/>
              </w:rPr>
              <w:t>Мінекономрозвитку</w:t>
            </w:r>
            <w:proofErr w:type="spellEnd"/>
            <w:r w:rsidRPr="008C171D">
              <w:rPr>
                <w:b/>
              </w:rPr>
              <w:t>, Мінфін, Мін'юст, Антимонопольний комітет.</w:t>
            </w:r>
          </w:p>
        </w:tc>
      </w:tr>
      <w:tr w:rsidR="003710A1" w:rsidRPr="008C171D" w:rsidTr="00517345">
        <w:tc>
          <w:tcPr>
            <w:tcW w:w="2977" w:type="dxa"/>
            <w:shd w:val="clear" w:color="auto" w:fill="DBE5F1" w:themeFill="accent1" w:themeFillTint="33"/>
          </w:tcPr>
          <w:p w:rsidR="008B6749" w:rsidRPr="008C171D" w:rsidRDefault="00517345" w:rsidP="00517345">
            <w:pPr>
              <w:jc w:val="both"/>
              <w:rPr>
                <w:b/>
              </w:rPr>
            </w:pPr>
            <w:r w:rsidRPr="008C171D">
              <w:rPr>
                <w:b/>
              </w:rPr>
              <w:lastRenderedPageBreak/>
              <w:t>Інформація про термін виконання</w:t>
            </w:r>
          </w:p>
        </w:tc>
        <w:tc>
          <w:tcPr>
            <w:tcW w:w="12474" w:type="dxa"/>
          </w:tcPr>
          <w:p w:rsidR="00517345" w:rsidRPr="008C171D" w:rsidRDefault="002E4B00" w:rsidP="00014511">
            <w:pPr>
              <w:rPr>
                <w:b/>
              </w:rPr>
            </w:pPr>
            <w:r w:rsidRPr="008C171D">
              <w:rPr>
                <w:b/>
              </w:rPr>
              <w:t>2017 рік</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очікуваних результатів</w:t>
            </w:r>
          </w:p>
        </w:tc>
        <w:tc>
          <w:tcPr>
            <w:tcW w:w="12474" w:type="dxa"/>
          </w:tcPr>
          <w:p w:rsidR="004916C0" w:rsidRPr="008C171D" w:rsidRDefault="004916C0" w:rsidP="001700D8">
            <w:pPr>
              <w:ind w:firstLine="459"/>
              <w:jc w:val="both"/>
              <w:rPr>
                <w:b/>
              </w:rPr>
            </w:pPr>
            <w:r w:rsidRPr="008C171D">
              <w:rPr>
                <w:b/>
              </w:rPr>
              <w:t xml:space="preserve">Запровадження дієвого механізму закупівлі шляхом проведення переговорів щодо закупівлі </w:t>
            </w:r>
          </w:p>
          <w:p w:rsidR="00517345" w:rsidRPr="008C171D" w:rsidRDefault="00517345" w:rsidP="001700D8">
            <w:pPr>
              <w:ind w:firstLine="459"/>
              <w:jc w:val="both"/>
            </w:pPr>
            <w:proofErr w:type="spellStart"/>
            <w:r w:rsidRPr="008C171D">
              <w:rPr>
                <w:u w:val="single"/>
              </w:rPr>
              <w:t>Мінекономрозвитку</w:t>
            </w:r>
            <w:proofErr w:type="spellEnd"/>
            <w:r w:rsidRPr="008C171D">
              <w:rPr>
                <w:u w:val="single"/>
              </w:rPr>
              <w:t>:</w:t>
            </w:r>
            <w:r w:rsidR="008F29D9" w:rsidRPr="008C171D">
              <w:t xml:space="preserve"> З</w:t>
            </w:r>
            <w:r w:rsidRPr="008C171D">
              <w:t xml:space="preserve"> метою запровадження дієвого механізму закупівлі шляхом проведення переговорів щодо закупівлі Міністерством</w:t>
            </w:r>
            <w:r w:rsidR="008F29D9" w:rsidRPr="008C171D">
              <w:t xml:space="preserve"> підготовлені відповідні зміни до законодавства</w:t>
            </w:r>
            <w:r w:rsidRPr="008C171D">
              <w:t xml:space="preserve"> у сфері державних закупівель в частині заміни процедури закупівлі в одного учасника переговорною процедурою.</w:t>
            </w:r>
          </w:p>
        </w:tc>
      </w:tr>
      <w:tr w:rsidR="003710A1" w:rsidRPr="008C171D" w:rsidTr="00517345">
        <w:tc>
          <w:tcPr>
            <w:tcW w:w="2977" w:type="dxa"/>
            <w:shd w:val="clear" w:color="auto" w:fill="DBE5F1" w:themeFill="accent1" w:themeFillTint="33"/>
          </w:tcPr>
          <w:p w:rsidR="00517345" w:rsidRPr="008C171D" w:rsidRDefault="00517345" w:rsidP="00517345">
            <w:pPr>
              <w:jc w:val="both"/>
              <w:rPr>
                <w:b/>
              </w:rPr>
            </w:pPr>
            <w:r w:rsidRPr="008C171D">
              <w:rPr>
                <w:b/>
              </w:rPr>
              <w:t>Розгорнута інформація про досягнення Індикатора оцінки</w:t>
            </w:r>
            <w:r w:rsidR="00F86193" w:rsidRPr="008C171D">
              <w:rPr>
                <w:b/>
              </w:rPr>
              <w:t xml:space="preserve"> </w:t>
            </w:r>
          </w:p>
        </w:tc>
        <w:tc>
          <w:tcPr>
            <w:tcW w:w="12474" w:type="dxa"/>
          </w:tcPr>
          <w:p w:rsidR="004916C0" w:rsidRPr="008C171D" w:rsidRDefault="004916C0" w:rsidP="001700D8">
            <w:pPr>
              <w:ind w:firstLine="459"/>
              <w:jc w:val="both"/>
              <w:rPr>
                <w:b/>
              </w:rPr>
            </w:pPr>
            <w:r w:rsidRPr="008C171D">
              <w:rPr>
                <w:b/>
              </w:rPr>
              <w:t xml:space="preserve">Розроблення та внесення на розгляд Кабінету Міністрів України відповідного законопроекту </w:t>
            </w:r>
          </w:p>
          <w:p w:rsidR="006E5CAA" w:rsidRPr="008C171D" w:rsidRDefault="00517345" w:rsidP="001700D8">
            <w:pPr>
              <w:ind w:firstLine="459"/>
              <w:jc w:val="both"/>
              <w:rPr>
                <w:spacing w:val="5"/>
              </w:rPr>
            </w:pPr>
            <w:proofErr w:type="spellStart"/>
            <w:r w:rsidRPr="008C171D">
              <w:rPr>
                <w:u w:val="single"/>
              </w:rPr>
              <w:t>Мінекономрозвитку</w:t>
            </w:r>
            <w:proofErr w:type="spellEnd"/>
            <w:r w:rsidRPr="008C171D">
              <w:t xml:space="preserve">: </w:t>
            </w:r>
            <w:r w:rsidRPr="008C171D">
              <w:rPr>
                <w:rStyle w:val="se2968d9d"/>
              </w:rPr>
              <w:t>20.04.2014 набрав чинності Закон України від 10.04.2014 № 1197-VII "Про здійснення державних закупівель"</w:t>
            </w:r>
            <w:r w:rsidRPr="008C171D">
              <w:rPr>
                <w:spacing w:val="5"/>
              </w:rPr>
              <w:t>, яким запроваджено переговорну процедуру закупівлі.</w:t>
            </w:r>
            <w:r w:rsidR="001700D8" w:rsidRPr="008C171D">
              <w:rPr>
                <w:spacing w:val="5"/>
              </w:rPr>
              <w:t xml:space="preserve"> </w:t>
            </w:r>
          </w:p>
          <w:p w:rsidR="009355BC" w:rsidRPr="008C171D" w:rsidRDefault="006E5CAA" w:rsidP="006E5CAA">
            <w:pPr>
              <w:ind w:firstLine="459"/>
              <w:jc w:val="both"/>
              <w:rPr>
                <w:spacing w:val="5"/>
              </w:rPr>
            </w:pPr>
            <w:r w:rsidRPr="008C171D">
              <w:rPr>
                <w:b/>
                <w:spacing w:val="5"/>
              </w:rPr>
              <w:t>Висновок</w:t>
            </w:r>
            <w:r w:rsidRPr="008C171D">
              <w:rPr>
                <w:spacing w:val="5"/>
              </w:rPr>
              <w:t xml:space="preserve">: </w:t>
            </w:r>
            <w:r w:rsidR="00DB3B21" w:rsidRPr="008C171D">
              <w:rPr>
                <w:spacing w:val="5"/>
              </w:rPr>
              <w:t>Завдання</w:t>
            </w:r>
            <w:r w:rsidR="00517345" w:rsidRPr="008C171D">
              <w:rPr>
                <w:spacing w:val="5"/>
              </w:rPr>
              <w:t xml:space="preserve"> виконано</w:t>
            </w:r>
            <w:r w:rsidRPr="008C171D">
              <w:rPr>
                <w:spacing w:val="5"/>
              </w:rPr>
              <w:t>.</w:t>
            </w:r>
          </w:p>
        </w:tc>
      </w:tr>
      <w:tr w:rsidR="003710A1" w:rsidRPr="008C171D" w:rsidTr="00517345">
        <w:tc>
          <w:tcPr>
            <w:tcW w:w="2977" w:type="dxa"/>
            <w:tcBorders>
              <w:left w:val="nil"/>
              <w:right w:val="nil"/>
            </w:tcBorders>
          </w:tcPr>
          <w:p w:rsidR="00517345" w:rsidRPr="008C171D" w:rsidRDefault="00517345" w:rsidP="00517345">
            <w:pPr>
              <w:jc w:val="both"/>
              <w:rPr>
                <w:b/>
              </w:rPr>
            </w:pPr>
          </w:p>
        </w:tc>
        <w:tc>
          <w:tcPr>
            <w:tcW w:w="12474" w:type="dxa"/>
            <w:tcBorders>
              <w:left w:val="nil"/>
              <w:right w:val="nil"/>
            </w:tcBorders>
          </w:tcPr>
          <w:p w:rsidR="00FE04C6" w:rsidRPr="008C171D" w:rsidRDefault="00FE04C6" w:rsidP="009355BC"/>
        </w:tc>
      </w:tr>
      <w:tr w:rsidR="003710A1" w:rsidRPr="008C171D" w:rsidTr="001700D8">
        <w:tc>
          <w:tcPr>
            <w:tcW w:w="2977" w:type="dxa"/>
            <w:shd w:val="clear" w:color="auto" w:fill="DBE5F1" w:themeFill="accent1" w:themeFillTint="33"/>
          </w:tcPr>
          <w:p w:rsidR="00517345" w:rsidRPr="008C171D" w:rsidRDefault="00517345" w:rsidP="005173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517345" w:rsidRPr="008C171D" w:rsidRDefault="00517345" w:rsidP="00A23759">
            <w:pPr>
              <w:rPr>
                <w:b/>
              </w:rPr>
            </w:pPr>
            <w:r w:rsidRPr="008C171D">
              <w:rPr>
                <w:b/>
              </w:rPr>
              <w:t>16</w:t>
            </w:r>
            <w:r w:rsidR="00A23759" w:rsidRPr="008C171D">
              <w:rPr>
                <w:b/>
              </w:rPr>
              <w:t>.</w:t>
            </w:r>
            <w:r w:rsidRPr="008C171D">
              <w:rPr>
                <w:b/>
              </w:rPr>
              <w:t xml:space="preserve"> Впровадження системи електронних закупівель</w:t>
            </w:r>
          </w:p>
        </w:tc>
      </w:tr>
      <w:tr w:rsidR="003710A1" w:rsidRPr="008C171D" w:rsidTr="00517345">
        <w:tc>
          <w:tcPr>
            <w:tcW w:w="2977" w:type="dxa"/>
            <w:shd w:val="clear" w:color="auto" w:fill="DBE5F1" w:themeFill="accent1" w:themeFillTint="33"/>
          </w:tcPr>
          <w:p w:rsidR="00025C4A" w:rsidRPr="008C171D" w:rsidRDefault="00517345" w:rsidP="00517345">
            <w:pPr>
              <w:jc w:val="both"/>
              <w:rPr>
                <w:b/>
              </w:rPr>
            </w:pPr>
            <w:r w:rsidRPr="008C171D">
              <w:rPr>
                <w:b/>
              </w:rPr>
              <w:t>Відповідальні за виконання</w:t>
            </w:r>
          </w:p>
        </w:tc>
        <w:tc>
          <w:tcPr>
            <w:tcW w:w="12474" w:type="dxa"/>
          </w:tcPr>
          <w:p w:rsidR="00517345" w:rsidRPr="008C171D" w:rsidRDefault="00517345" w:rsidP="00014511">
            <w:pPr>
              <w:rPr>
                <w:b/>
              </w:rPr>
            </w:pPr>
            <w:proofErr w:type="spellStart"/>
            <w:r w:rsidRPr="008C171D">
              <w:rPr>
                <w:b/>
              </w:rPr>
              <w:t>Мінекономрозвитку</w:t>
            </w:r>
            <w:proofErr w:type="spellEnd"/>
            <w:r w:rsidRPr="008C171D">
              <w:rPr>
                <w:b/>
              </w:rPr>
              <w:t>, Мінфін, Мін'юст, Антимонопольний комітет.</w:t>
            </w:r>
          </w:p>
        </w:tc>
      </w:tr>
      <w:tr w:rsidR="003710A1" w:rsidRPr="008C171D" w:rsidTr="00517345">
        <w:tc>
          <w:tcPr>
            <w:tcW w:w="2977" w:type="dxa"/>
            <w:shd w:val="clear" w:color="auto" w:fill="DBE5F1" w:themeFill="accent1" w:themeFillTint="33"/>
          </w:tcPr>
          <w:p w:rsidR="00025C4A" w:rsidRPr="008C171D" w:rsidRDefault="00517345" w:rsidP="00517345">
            <w:pPr>
              <w:jc w:val="both"/>
              <w:rPr>
                <w:b/>
              </w:rPr>
            </w:pPr>
            <w:r w:rsidRPr="008C171D">
              <w:rPr>
                <w:b/>
              </w:rPr>
              <w:t>Інформація про термін виконання</w:t>
            </w:r>
          </w:p>
        </w:tc>
        <w:tc>
          <w:tcPr>
            <w:tcW w:w="12474" w:type="dxa"/>
          </w:tcPr>
          <w:p w:rsidR="00517345" w:rsidRPr="008C171D" w:rsidRDefault="002E4B00" w:rsidP="00014511">
            <w:pPr>
              <w:rPr>
                <w:b/>
              </w:rPr>
            </w:pPr>
            <w:r w:rsidRPr="008C171D">
              <w:rPr>
                <w:b/>
              </w:rPr>
              <w:t>2017 рік</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очікуваних результатів</w:t>
            </w:r>
          </w:p>
          <w:p w:rsidR="00517345" w:rsidRPr="008C171D" w:rsidRDefault="00517345" w:rsidP="00517345">
            <w:pPr>
              <w:jc w:val="both"/>
            </w:pPr>
          </w:p>
        </w:tc>
        <w:tc>
          <w:tcPr>
            <w:tcW w:w="12474" w:type="dxa"/>
          </w:tcPr>
          <w:p w:rsidR="004916C0" w:rsidRPr="008C171D" w:rsidRDefault="004916C0" w:rsidP="001700D8">
            <w:pPr>
              <w:ind w:firstLine="601"/>
              <w:jc w:val="both"/>
              <w:rPr>
                <w:b/>
              </w:rPr>
            </w:pPr>
            <w:r w:rsidRPr="008C171D">
              <w:rPr>
                <w:b/>
              </w:rPr>
              <w:t xml:space="preserve">Запровадження дієвої системи електронних закупівель, спрощення процедур закупівель  і підвищення рівня її прозорості </w:t>
            </w:r>
          </w:p>
          <w:p w:rsidR="002E4B00" w:rsidRPr="008C171D" w:rsidRDefault="00517345" w:rsidP="005E3659">
            <w:pPr>
              <w:ind w:firstLine="601"/>
              <w:jc w:val="both"/>
            </w:pPr>
            <w:proofErr w:type="spellStart"/>
            <w:r w:rsidRPr="008C171D">
              <w:rPr>
                <w:u w:val="single"/>
              </w:rPr>
              <w:t>Мінекономрозвитку</w:t>
            </w:r>
            <w:proofErr w:type="spellEnd"/>
            <w:r w:rsidRPr="008C171D">
              <w:rPr>
                <w:u w:val="single"/>
              </w:rPr>
              <w:t>:</w:t>
            </w:r>
            <w:r w:rsidRPr="008C171D">
              <w:t xml:space="preserve"> </w:t>
            </w:r>
            <w:r w:rsidR="0077555B" w:rsidRPr="008C171D">
              <w:t xml:space="preserve"> </w:t>
            </w:r>
            <w:r w:rsidR="005E3659" w:rsidRPr="008C171D">
              <w:t xml:space="preserve">Міністерством </w:t>
            </w:r>
            <w:r w:rsidR="002E4B00" w:rsidRPr="008C171D">
              <w:t xml:space="preserve">було </w:t>
            </w:r>
            <w:r w:rsidR="005E3659" w:rsidRPr="008C171D">
              <w:t xml:space="preserve">розроблено проект Закону України </w:t>
            </w:r>
            <w:r w:rsidR="005E3659" w:rsidRPr="008C171D">
              <w:rPr>
                <w:rStyle w:val="se2968d9d"/>
              </w:rPr>
              <w:t>"</w:t>
            </w:r>
            <w:r w:rsidR="005E3659" w:rsidRPr="008C171D">
              <w:t xml:space="preserve">Про внесення змін до Закону України </w:t>
            </w:r>
            <w:r w:rsidR="005E3659" w:rsidRPr="008C171D">
              <w:rPr>
                <w:rStyle w:val="se2968d9d"/>
              </w:rPr>
              <w:t>"</w:t>
            </w:r>
            <w:r w:rsidR="005E3659" w:rsidRPr="008C171D">
              <w:t>Про здійснення державних закупівель</w:t>
            </w:r>
            <w:r w:rsidR="005E3659" w:rsidRPr="008C171D">
              <w:rPr>
                <w:rStyle w:val="se2968d9d"/>
              </w:rPr>
              <w:t>"</w:t>
            </w:r>
            <w:r w:rsidR="005E3659" w:rsidRPr="008C171D">
              <w:t xml:space="preserve"> (щодо удосконалення системи державних закупівель та електронних закупівель)</w:t>
            </w:r>
            <w:r w:rsidR="005E3659" w:rsidRPr="008C171D">
              <w:rPr>
                <w:rStyle w:val="se2968d9d"/>
              </w:rPr>
              <w:t>"</w:t>
            </w:r>
            <w:r w:rsidR="005E3659" w:rsidRPr="008C171D">
              <w:t xml:space="preserve">, що зареєстрований у Верховній Раді України 22.12.2014 за № 1551. </w:t>
            </w:r>
          </w:p>
          <w:p w:rsidR="005E3659" w:rsidRPr="008C171D" w:rsidRDefault="005E3659" w:rsidP="005E3659">
            <w:pPr>
              <w:ind w:firstLine="601"/>
              <w:jc w:val="both"/>
            </w:pPr>
            <w:r w:rsidRPr="008C171D">
              <w:t>Зміни, передбачені проектом Закону, направлені на розвиток електронних закупівель та передбачають можливість здійснення закупівель товарів та послуг через електронні системи, здійснення оцінки пропозицій за допомогою електронного реверсивного аукціону та здійснення обміну документами та інформацією в електронному вигляді під час проведення процедур закупівель.</w:t>
            </w:r>
          </w:p>
          <w:p w:rsidR="00032A1C" w:rsidRPr="008C171D" w:rsidRDefault="00BE2B10" w:rsidP="00CE7A5C">
            <w:pPr>
              <w:ind w:firstLine="601"/>
              <w:jc w:val="both"/>
            </w:pPr>
            <w:r w:rsidRPr="008C171D">
              <w:t>23.12.2014 Комітет ВР України з питань економічної політики прийняв рішення рекомендувати Верховній Раді України прийняти про</w:t>
            </w:r>
            <w:r w:rsidR="00CE7A5C" w:rsidRPr="008C171D">
              <w:t xml:space="preserve">ект Закону України за основу. </w:t>
            </w:r>
            <w:r w:rsidRPr="008C171D">
              <w:t xml:space="preserve">Разом з тим, 09.02.2015 проект Закону було відкликано. </w:t>
            </w:r>
          </w:p>
          <w:p w:rsidR="00CE7A5C" w:rsidRPr="008C171D" w:rsidRDefault="00CE7A5C" w:rsidP="00CE7A5C">
            <w:pPr>
              <w:ind w:firstLine="601"/>
              <w:jc w:val="both"/>
            </w:pPr>
            <w:r w:rsidRPr="008C171D">
              <w:t xml:space="preserve">09.10.2015 в Укрінформі відбулась прес-конференція на тему: «Новий Закон про публічні закупівлі. Розвиток системи </w:t>
            </w:r>
            <w:proofErr w:type="spellStart"/>
            <w:r w:rsidRPr="008C171D">
              <w:t>ProZorro</w:t>
            </w:r>
            <w:proofErr w:type="spellEnd"/>
            <w:r w:rsidRPr="008C171D">
              <w:t xml:space="preserve"> і наступні кроки реформи» під час якої </w:t>
            </w:r>
            <w:proofErr w:type="spellStart"/>
            <w:r w:rsidRPr="008C171D">
              <w:t>Мінекономрозвитку</w:t>
            </w:r>
            <w:proofErr w:type="spellEnd"/>
            <w:r w:rsidRPr="008C171D">
              <w:t xml:space="preserve"> презентувало ключові положення розробленого ним</w:t>
            </w:r>
            <w:r w:rsidR="00331A6F" w:rsidRPr="008C171D">
              <w:t xml:space="preserve"> нового</w:t>
            </w:r>
            <w:r w:rsidRPr="008C171D">
              <w:t xml:space="preserve"> проекту </w:t>
            </w:r>
            <w:r w:rsidR="002E4B00" w:rsidRPr="008C171D">
              <w:t>Закону «Про публічні закупівлі», яким пропонується здійснювати всі процедури закупівель за допомогою електронних засобів.</w:t>
            </w:r>
          </w:p>
        </w:tc>
      </w:tr>
      <w:tr w:rsidR="003710A1" w:rsidRPr="008C171D" w:rsidTr="00517345">
        <w:tc>
          <w:tcPr>
            <w:tcW w:w="2977" w:type="dxa"/>
            <w:shd w:val="clear" w:color="auto" w:fill="DBE5F1" w:themeFill="accent1" w:themeFillTint="33"/>
          </w:tcPr>
          <w:p w:rsidR="00517345" w:rsidRPr="008C171D" w:rsidRDefault="00517345" w:rsidP="00517345">
            <w:pPr>
              <w:jc w:val="both"/>
              <w:rPr>
                <w:b/>
              </w:rPr>
            </w:pPr>
            <w:r w:rsidRPr="008C171D">
              <w:rPr>
                <w:b/>
              </w:rPr>
              <w:t>Розгорнута інформація про досягнення Індикатора оцінки</w:t>
            </w:r>
          </w:p>
          <w:p w:rsidR="00517345" w:rsidRPr="008C171D" w:rsidRDefault="00517345" w:rsidP="00517345">
            <w:pPr>
              <w:jc w:val="both"/>
            </w:pPr>
          </w:p>
        </w:tc>
        <w:tc>
          <w:tcPr>
            <w:tcW w:w="12474" w:type="dxa"/>
          </w:tcPr>
          <w:p w:rsidR="004916C0" w:rsidRPr="008C171D" w:rsidRDefault="004916C0" w:rsidP="004916C0">
            <w:pPr>
              <w:ind w:firstLine="601"/>
              <w:jc w:val="both"/>
              <w:rPr>
                <w:b/>
              </w:rPr>
            </w:pPr>
            <w:r w:rsidRPr="008C171D">
              <w:rPr>
                <w:b/>
              </w:rPr>
              <w:lastRenderedPageBreak/>
              <w:t>Підготовка пропозицій щодо внесення змін до Закону України “Про здійснення державних закупівель” та відповідних нормативно-правових актів</w:t>
            </w:r>
          </w:p>
          <w:p w:rsidR="002E4B00" w:rsidRPr="008C171D" w:rsidRDefault="00517345" w:rsidP="002E4B00">
            <w:pPr>
              <w:ind w:firstLine="601"/>
              <w:jc w:val="both"/>
            </w:pPr>
            <w:proofErr w:type="spellStart"/>
            <w:r w:rsidRPr="008C171D">
              <w:rPr>
                <w:u w:val="single"/>
              </w:rPr>
              <w:t>Мінекономрозвитку</w:t>
            </w:r>
            <w:proofErr w:type="spellEnd"/>
            <w:r w:rsidRPr="008C171D">
              <w:rPr>
                <w:u w:val="single"/>
              </w:rPr>
              <w:t>:</w:t>
            </w:r>
            <w:r w:rsidRPr="008C171D">
              <w:t xml:space="preserve"> </w:t>
            </w:r>
            <w:r w:rsidR="002E4B00" w:rsidRPr="008C171D">
              <w:t xml:space="preserve">Наразі у </w:t>
            </w:r>
            <w:proofErr w:type="spellStart"/>
            <w:r w:rsidR="002E4B00" w:rsidRPr="008C171D">
              <w:t>Мінкеономрозвитку</w:t>
            </w:r>
            <w:proofErr w:type="spellEnd"/>
            <w:r w:rsidR="002E4B00" w:rsidRPr="008C171D">
              <w:t xml:space="preserve"> проводяться постійні зустрічі з представниками органів </w:t>
            </w:r>
            <w:r w:rsidR="002E4B00" w:rsidRPr="008C171D">
              <w:lastRenderedPageBreak/>
              <w:t>влади, бізнесу та громадськості щодо обговорення положень проекту Закону України «Про публічні закупівлі».</w:t>
            </w:r>
          </w:p>
          <w:p w:rsidR="00032A1C" w:rsidRPr="008C171D" w:rsidRDefault="00032A1C" w:rsidP="00334063">
            <w:pPr>
              <w:ind w:firstLine="601"/>
              <w:jc w:val="both"/>
            </w:pPr>
            <w:r w:rsidRPr="008C171D">
              <w:rPr>
                <w:b/>
              </w:rPr>
              <w:t>Висновок</w:t>
            </w:r>
            <w:r w:rsidRPr="008C171D">
              <w:t>: Завдання в процесі виконання. Стан виконання підлягає подальшому моніторингу.</w:t>
            </w:r>
          </w:p>
        </w:tc>
      </w:tr>
      <w:tr w:rsidR="003710A1" w:rsidRPr="008C171D" w:rsidTr="00517345">
        <w:tc>
          <w:tcPr>
            <w:tcW w:w="2977" w:type="dxa"/>
            <w:tcBorders>
              <w:left w:val="nil"/>
              <w:right w:val="nil"/>
            </w:tcBorders>
          </w:tcPr>
          <w:p w:rsidR="005406F9" w:rsidRPr="008C171D" w:rsidRDefault="005406F9" w:rsidP="00517345">
            <w:pPr>
              <w:jc w:val="both"/>
              <w:rPr>
                <w:b/>
              </w:rPr>
            </w:pPr>
          </w:p>
        </w:tc>
        <w:tc>
          <w:tcPr>
            <w:tcW w:w="12474" w:type="dxa"/>
            <w:tcBorders>
              <w:left w:val="nil"/>
              <w:right w:val="nil"/>
            </w:tcBorders>
          </w:tcPr>
          <w:p w:rsidR="00BE2B10" w:rsidRPr="008C171D" w:rsidRDefault="00BE2B10" w:rsidP="006A141B">
            <w:pPr>
              <w:jc w:val="both"/>
            </w:pPr>
          </w:p>
        </w:tc>
      </w:tr>
      <w:tr w:rsidR="003710A1" w:rsidRPr="008C171D" w:rsidTr="001700D8">
        <w:tc>
          <w:tcPr>
            <w:tcW w:w="2977" w:type="dxa"/>
            <w:shd w:val="clear" w:color="auto" w:fill="DBE5F1" w:themeFill="accent1" w:themeFillTint="33"/>
          </w:tcPr>
          <w:p w:rsidR="00517345" w:rsidRPr="008C171D" w:rsidRDefault="00517345" w:rsidP="00517345">
            <w:pPr>
              <w:jc w:val="both"/>
              <w:rPr>
                <w:b/>
              </w:rPr>
            </w:pPr>
            <w:r w:rsidRPr="008C171D">
              <w:rPr>
                <w:b/>
              </w:rPr>
              <w:t xml:space="preserve">Номер та найменування заходу </w:t>
            </w:r>
          </w:p>
          <w:p w:rsidR="00517345" w:rsidRPr="008C171D" w:rsidRDefault="00517345" w:rsidP="00517345">
            <w:pPr>
              <w:jc w:val="both"/>
              <w:rPr>
                <w:b/>
              </w:rPr>
            </w:pPr>
          </w:p>
        </w:tc>
        <w:tc>
          <w:tcPr>
            <w:tcW w:w="12474" w:type="dxa"/>
            <w:shd w:val="clear" w:color="auto" w:fill="F2DBDB" w:themeFill="accent2" w:themeFillTint="33"/>
          </w:tcPr>
          <w:p w:rsidR="00517345" w:rsidRPr="008C171D" w:rsidRDefault="00517345" w:rsidP="00014511">
            <w:pPr>
              <w:rPr>
                <w:b/>
              </w:rPr>
            </w:pPr>
            <w:r w:rsidRPr="008C171D">
              <w:rPr>
                <w:b/>
              </w:rPr>
              <w:t>17: Удосконалення критеріїв необхідності застосування законодавства у сфері державних закупівель окремими суб'єктами</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Відповідальні за виконання</w:t>
            </w:r>
          </w:p>
        </w:tc>
        <w:tc>
          <w:tcPr>
            <w:tcW w:w="12474" w:type="dxa"/>
          </w:tcPr>
          <w:p w:rsidR="00517345" w:rsidRPr="008C171D" w:rsidRDefault="00517345" w:rsidP="00014511">
            <w:pPr>
              <w:rPr>
                <w:b/>
              </w:rPr>
            </w:pPr>
            <w:proofErr w:type="spellStart"/>
            <w:r w:rsidRPr="008C171D">
              <w:rPr>
                <w:b/>
              </w:rPr>
              <w:t>Мінекономрозвитку</w:t>
            </w:r>
            <w:proofErr w:type="spellEnd"/>
            <w:r w:rsidRPr="008C171D">
              <w:rPr>
                <w:b/>
              </w:rPr>
              <w:t>, Мінфін, Мін'юст, Антимонопольний комітет.</w:t>
            </w:r>
          </w:p>
        </w:tc>
      </w:tr>
      <w:tr w:rsidR="003710A1" w:rsidRPr="008C171D" w:rsidTr="00517345">
        <w:tc>
          <w:tcPr>
            <w:tcW w:w="2977" w:type="dxa"/>
            <w:shd w:val="clear" w:color="auto" w:fill="DBE5F1" w:themeFill="accent1" w:themeFillTint="33"/>
          </w:tcPr>
          <w:p w:rsidR="00517345" w:rsidRPr="008C171D" w:rsidRDefault="00517345" w:rsidP="00517345">
            <w:pPr>
              <w:jc w:val="both"/>
              <w:rPr>
                <w:b/>
              </w:rPr>
            </w:pPr>
            <w:r w:rsidRPr="008C171D">
              <w:rPr>
                <w:b/>
              </w:rPr>
              <w:t>Інформація про термін виконання</w:t>
            </w:r>
          </w:p>
        </w:tc>
        <w:tc>
          <w:tcPr>
            <w:tcW w:w="12474" w:type="dxa"/>
          </w:tcPr>
          <w:p w:rsidR="00517345" w:rsidRPr="008C171D" w:rsidRDefault="003F2E11" w:rsidP="00014511">
            <w:pPr>
              <w:rPr>
                <w:b/>
              </w:rPr>
            </w:pPr>
            <w:r w:rsidRPr="008C171D">
              <w:rPr>
                <w:b/>
              </w:rPr>
              <w:t>2017 рік</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очікуваних результатів</w:t>
            </w:r>
          </w:p>
          <w:p w:rsidR="00517345" w:rsidRPr="008C171D" w:rsidRDefault="00517345" w:rsidP="00517345">
            <w:pPr>
              <w:jc w:val="both"/>
            </w:pPr>
          </w:p>
        </w:tc>
        <w:tc>
          <w:tcPr>
            <w:tcW w:w="12474" w:type="dxa"/>
          </w:tcPr>
          <w:p w:rsidR="004916C0" w:rsidRPr="008C171D" w:rsidRDefault="004916C0" w:rsidP="00C24FEA">
            <w:pPr>
              <w:pStyle w:val="10"/>
              <w:jc w:val="both"/>
              <w:rPr>
                <w:b/>
                <w:lang w:val="uk-UA" w:eastAsia="uk-UA"/>
              </w:rPr>
            </w:pPr>
            <w:r w:rsidRPr="008C171D">
              <w:rPr>
                <w:b/>
                <w:lang w:val="uk-UA" w:eastAsia="uk-UA"/>
              </w:rPr>
              <w:t>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w:t>
            </w:r>
          </w:p>
          <w:p w:rsidR="007F0682" w:rsidRPr="008C171D" w:rsidRDefault="00B82D98" w:rsidP="007F0682">
            <w:pPr>
              <w:pStyle w:val="10"/>
              <w:ind w:firstLine="601"/>
              <w:jc w:val="both"/>
              <w:rPr>
                <w:lang w:val="uk-UA"/>
              </w:rPr>
            </w:pPr>
            <w:proofErr w:type="spellStart"/>
            <w:r w:rsidRPr="008C171D">
              <w:rPr>
                <w:u w:val="single"/>
                <w:lang w:val="uk-UA"/>
              </w:rPr>
              <w:t>Мінекономрозвитку</w:t>
            </w:r>
            <w:proofErr w:type="spellEnd"/>
            <w:r w:rsidRPr="008C171D">
              <w:rPr>
                <w:u w:val="single"/>
                <w:lang w:val="uk-UA"/>
              </w:rPr>
              <w:t>:</w:t>
            </w:r>
            <w:r w:rsidR="00BF0964" w:rsidRPr="008C171D">
              <w:rPr>
                <w:lang w:val="uk-UA"/>
              </w:rPr>
              <w:t xml:space="preserve"> </w:t>
            </w:r>
            <w:r w:rsidR="007F0682" w:rsidRPr="008C171D">
              <w:rPr>
                <w:lang w:val="uk-UA"/>
              </w:rPr>
              <w:t>30</w:t>
            </w:r>
            <w:r w:rsidR="00BF0964" w:rsidRPr="008C171D">
              <w:rPr>
                <w:lang w:val="uk-UA"/>
              </w:rPr>
              <w:t>.09</w:t>
            </w:r>
            <w:r w:rsidRPr="008C171D">
              <w:rPr>
                <w:lang w:val="uk-UA"/>
              </w:rPr>
              <w:t xml:space="preserve">.2015 </w:t>
            </w:r>
            <w:r w:rsidR="007F0682" w:rsidRPr="008C171D">
              <w:rPr>
                <w:lang w:val="uk-UA"/>
              </w:rPr>
              <w:t xml:space="preserve">набув чинності </w:t>
            </w:r>
            <w:r w:rsidRPr="008C171D">
              <w:rPr>
                <w:lang w:val="uk-UA"/>
              </w:rPr>
              <w:t>Закон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w:t>
            </w:r>
            <w:r w:rsidR="00BF0964" w:rsidRPr="008C171D">
              <w:rPr>
                <w:lang w:val="uk-UA"/>
              </w:rPr>
              <w:t>№ 679-VIII від 15.09.2015</w:t>
            </w:r>
            <w:r w:rsidRPr="008C171D">
              <w:rPr>
                <w:lang w:val="uk-UA"/>
              </w:rPr>
              <w:t xml:space="preserve">), яким </w:t>
            </w:r>
            <w:r w:rsidR="00BF0964" w:rsidRPr="008C171D">
              <w:rPr>
                <w:lang w:val="uk-UA"/>
              </w:rPr>
              <w:t>внесені</w:t>
            </w:r>
            <w:r w:rsidRPr="008C171D">
              <w:rPr>
                <w:lang w:val="uk-UA"/>
              </w:rPr>
              <w:t xml:space="preserve"> зміни до Закону України «Про особливості здійснення закупівель в окремих сферах господарської діяльності» стосовно уточнення поняття ексклюзивних та спеціальних прав, а також скорочення пер</w:t>
            </w:r>
            <w:r w:rsidR="00025C4A" w:rsidRPr="008C171D">
              <w:rPr>
                <w:lang w:val="uk-UA"/>
              </w:rPr>
              <w:t>еліку винятків із цього Закону.</w:t>
            </w:r>
            <w:r w:rsidR="007F0682" w:rsidRPr="008C171D">
              <w:rPr>
                <w:lang w:val="uk-UA"/>
              </w:rPr>
              <w:t xml:space="preserve"> </w:t>
            </w:r>
          </w:p>
          <w:p w:rsidR="00517345" w:rsidRPr="008C171D" w:rsidRDefault="007F0682" w:rsidP="007F0682">
            <w:pPr>
              <w:pStyle w:val="10"/>
              <w:ind w:firstLine="601"/>
              <w:jc w:val="both"/>
              <w:rPr>
                <w:lang w:val="uk-UA"/>
              </w:rPr>
            </w:pPr>
            <w:r w:rsidRPr="008C171D">
              <w:rPr>
                <w:lang w:val="uk-UA"/>
              </w:rPr>
              <w:t>Текст Закону «Про внесення змін до деяких законів України у сфері державних закупівель щодо приведення їх у відповідність з міжнародним</w:t>
            </w:r>
            <w:r w:rsidR="00C25224" w:rsidRPr="008C171D">
              <w:rPr>
                <w:lang w:val="uk-UA"/>
              </w:rPr>
              <w:t xml:space="preserve">и стандартами та вжиття заходів </w:t>
            </w:r>
            <w:r w:rsidRPr="008C171D">
              <w:rPr>
                <w:lang w:val="uk-UA"/>
              </w:rPr>
              <w:t xml:space="preserve">з подолання корупції» буде оприлюднений на офіційному сайті </w:t>
            </w:r>
            <w:proofErr w:type="spellStart"/>
            <w:r w:rsidRPr="008C171D">
              <w:rPr>
                <w:lang w:val="uk-UA"/>
              </w:rPr>
              <w:t>Мінекономрозвитку</w:t>
            </w:r>
            <w:proofErr w:type="spellEnd"/>
            <w:r w:rsidRPr="008C171D">
              <w:rPr>
                <w:lang w:val="uk-UA"/>
              </w:rPr>
              <w:t>.</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Індикатора оцінки</w:t>
            </w:r>
          </w:p>
        </w:tc>
        <w:tc>
          <w:tcPr>
            <w:tcW w:w="12474" w:type="dxa"/>
          </w:tcPr>
          <w:p w:rsidR="004916C0" w:rsidRPr="008C171D" w:rsidRDefault="004916C0" w:rsidP="004329D8">
            <w:pPr>
              <w:pStyle w:val="10"/>
              <w:ind w:firstLine="601"/>
              <w:jc w:val="both"/>
              <w:rPr>
                <w:rStyle w:val="ac"/>
                <w:b/>
                <w:i w:val="0"/>
                <w:lang w:val="uk-UA" w:eastAsia="uk-UA"/>
              </w:rPr>
            </w:pPr>
            <w:r w:rsidRPr="008C171D">
              <w:rPr>
                <w:rStyle w:val="ac"/>
                <w:b/>
                <w:i w:val="0"/>
                <w:lang w:val="uk-UA" w:eastAsia="uk-UA"/>
              </w:rPr>
              <w:t>Підготовка пропозицій щодо внесення змін до Закону України “Про здійснення державних закупівель”</w:t>
            </w:r>
          </w:p>
          <w:p w:rsidR="007F0682" w:rsidRPr="008C171D" w:rsidRDefault="007F0682" w:rsidP="004329D8">
            <w:pPr>
              <w:pStyle w:val="10"/>
              <w:ind w:firstLine="601"/>
              <w:jc w:val="both"/>
              <w:rPr>
                <w:rStyle w:val="ac"/>
                <w:i w:val="0"/>
                <w:lang w:val="uk-UA" w:eastAsia="uk-UA"/>
              </w:rPr>
            </w:pPr>
            <w:r w:rsidRPr="008C171D">
              <w:rPr>
                <w:rStyle w:val="ac"/>
                <w:i w:val="0"/>
                <w:lang w:val="uk-UA" w:eastAsia="uk-UA"/>
              </w:rPr>
              <w:t xml:space="preserve">Відповідний законопроект розроблено та схвалено </w:t>
            </w:r>
            <w:proofErr w:type="spellStart"/>
            <w:r w:rsidRPr="008C171D">
              <w:rPr>
                <w:rStyle w:val="ac"/>
                <w:i w:val="0"/>
                <w:lang w:val="uk-UA" w:eastAsia="uk-UA"/>
              </w:rPr>
              <w:t>Верховню</w:t>
            </w:r>
            <w:proofErr w:type="spellEnd"/>
            <w:r w:rsidRPr="008C171D">
              <w:rPr>
                <w:rStyle w:val="ac"/>
                <w:i w:val="0"/>
                <w:lang w:val="uk-UA" w:eastAsia="uk-UA"/>
              </w:rPr>
              <w:t xml:space="preserve"> Радою України.</w:t>
            </w:r>
          </w:p>
          <w:p w:rsidR="00C24FEA" w:rsidRPr="008C171D" w:rsidRDefault="00C24FEA" w:rsidP="00C25224">
            <w:pPr>
              <w:pStyle w:val="10"/>
              <w:ind w:firstLine="601"/>
              <w:jc w:val="both"/>
              <w:rPr>
                <w:lang w:val="uk-UA"/>
              </w:rPr>
            </w:pPr>
            <w:r w:rsidRPr="008C171D">
              <w:rPr>
                <w:b/>
                <w:lang w:val="uk-UA"/>
              </w:rPr>
              <w:t>Висновок</w:t>
            </w:r>
            <w:r w:rsidRPr="008C171D">
              <w:rPr>
                <w:lang w:val="uk-UA"/>
              </w:rPr>
              <w:t xml:space="preserve">: Завдання в процесі виконання. </w:t>
            </w:r>
            <w:r w:rsidR="00C25224" w:rsidRPr="008C171D">
              <w:rPr>
                <w:lang w:val="uk-UA"/>
              </w:rPr>
              <w:t xml:space="preserve">Імплементація положень Закону </w:t>
            </w:r>
            <w:r w:rsidRPr="008C171D">
              <w:rPr>
                <w:lang w:val="uk-UA"/>
              </w:rPr>
              <w:t>підлягає подальшому моніторингу.</w:t>
            </w:r>
          </w:p>
        </w:tc>
      </w:tr>
      <w:tr w:rsidR="003710A1" w:rsidRPr="008C171D" w:rsidTr="00517345">
        <w:tc>
          <w:tcPr>
            <w:tcW w:w="2977" w:type="dxa"/>
            <w:tcBorders>
              <w:left w:val="nil"/>
              <w:right w:val="nil"/>
            </w:tcBorders>
          </w:tcPr>
          <w:p w:rsidR="00517345" w:rsidRPr="008C171D" w:rsidRDefault="00517345" w:rsidP="00517345">
            <w:pPr>
              <w:jc w:val="both"/>
              <w:rPr>
                <w:b/>
              </w:rPr>
            </w:pPr>
          </w:p>
        </w:tc>
        <w:tc>
          <w:tcPr>
            <w:tcW w:w="12474" w:type="dxa"/>
            <w:tcBorders>
              <w:left w:val="nil"/>
              <w:right w:val="nil"/>
            </w:tcBorders>
          </w:tcPr>
          <w:p w:rsidR="00B97647" w:rsidRPr="008C171D" w:rsidRDefault="00B97647" w:rsidP="00A25B94">
            <w:pPr>
              <w:jc w:val="both"/>
            </w:pPr>
          </w:p>
        </w:tc>
      </w:tr>
      <w:tr w:rsidR="003710A1" w:rsidRPr="008C171D" w:rsidTr="001700D8">
        <w:tc>
          <w:tcPr>
            <w:tcW w:w="2977" w:type="dxa"/>
            <w:shd w:val="clear" w:color="auto" w:fill="DBE5F1" w:themeFill="accent1" w:themeFillTint="33"/>
          </w:tcPr>
          <w:p w:rsidR="00517345" w:rsidRPr="008C171D" w:rsidRDefault="00517345" w:rsidP="00517345">
            <w:pPr>
              <w:jc w:val="both"/>
              <w:rPr>
                <w:b/>
              </w:rPr>
            </w:pPr>
            <w:r w:rsidRPr="008C171D">
              <w:rPr>
                <w:b/>
              </w:rPr>
              <w:t xml:space="preserve">Номер та найменування заходу </w:t>
            </w:r>
          </w:p>
          <w:p w:rsidR="00517345" w:rsidRPr="008C171D" w:rsidRDefault="00517345" w:rsidP="00517345">
            <w:pPr>
              <w:jc w:val="both"/>
              <w:rPr>
                <w:b/>
              </w:rPr>
            </w:pPr>
          </w:p>
        </w:tc>
        <w:tc>
          <w:tcPr>
            <w:tcW w:w="12474" w:type="dxa"/>
            <w:shd w:val="clear" w:color="auto" w:fill="F2DBDB" w:themeFill="accent2" w:themeFillTint="33"/>
          </w:tcPr>
          <w:p w:rsidR="00517345" w:rsidRPr="008C171D" w:rsidRDefault="00517345" w:rsidP="00014511">
            <w:pPr>
              <w:jc w:val="both"/>
              <w:rPr>
                <w:b/>
              </w:rPr>
            </w:pPr>
            <w:r w:rsidRPr="008C171D">
              <w:rPr>
                <w:b/>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3710A1" w:rsidRPr="008C171D" w:rsidTr="00517345">
        <w:tc>
          <w:tcPr>
            <w:tcW w:w="2977" w:type="dxa"/>
            <w:shd w:val="clear" w:color="auto" w:fill="DBE5F1" w:themeFill="accent1" w:themeFillTint="33"/>
          </w:tcPr>
          <w:p w:rsidR="000B2853" w:rsidRPr="008C171D" w:rsidRDefault="00745B59" w:rsidP="00517345">
            <w:pPr>
              <w:jc w:val="both"/>
              <w:rPr>
                <w:b/>
              </w:rPr>
            </w:pPr>
            <w:r w:rsidRPr="008C171D">
              <w:rPr>
                <w:b/>
              </w:rPr>
              <w:t>Відповідальні за виконання</w:t>
            </w:r>
          </w:p>
        </w:tc>
        <w:tc>
          <w:tcPr>
            <w:tcW w:w="12474" w:type="dxa"/>
          </w:tcPr>
          <w:p w:rsidR="00517345" w:rsidRPr="008C171D" w:rsidRDefault="00517345" w:rsidP="00014511">
            <w:pPr>
              <w:jc w:val="both"/>
              <w:rPr>
                <w:b/>
              </w:rPr>
            </w:pPr>
            <w:proofErr w:type="spellStart"/>
            <w:r w:rsidRPr="008C171D">
              <w:rPr>
                <w:b/>
              </w:rPr>
              <w:t>Мінекономрозвитку</w:t>
            </w:r>
            <w:proofErr w:type="spellEnd"/>
            <w:r w:rsidRPr="008C171D">
              <w:rPr>
                <w:b/>
              </w:rPr>
              <w:t>, Мінфін, Мін'юст, інші заінтересовані центральні органи виконавчої влади.</w:t>
            </w:r>
          </w:p>
        </w:tc>
      </w:tr>
      <w:tr w:rsidR="003710A1" w:rsidRPr="008C171D" w:rsidTr="00517345">
        <w:tc>
          <w:tcPr>
            <w:tcW w:w="2977" w:type="dxa"/>
            <w:shd w:val="clear" w:color="auto" w:fill="DBE5F1" w:themeFill="accent1" w:themeFillTint="33"/>
          </w:tcPr>
          <w:p w:rsidR="000B2853" w:rsidRPr="008C171D" w:rsidRDefault="00745B59" w:rsidP="00517345">
            <w:pPr>
              <w:jc w:val="both"/>
              <w:rPr>
                <w:b/>
              </w:rPr>
            </w:pPr>
            <w:r w:rsidRPr="008C171D">
              <w:rPr>
                <w:b/>
              </w:rPr>
              <w:t>Інформація про термін виконання</w:t>
            </w:r>
          </w:p>
        </w:tc>
        <w:tc>
          <w:tcPr>
            <w:tcW w:w="12474" w:type="dxa"/>
          </w:tcPr>
          <w:p w:rsidR="00517345" w:rsidRPr="008C171D" w:rsidRDefault="008D67EF" w:rsidP="00014511">
            <w:pPr>
              <w:jc w:val="both"/>
              <w:rPr>
                <w:b/>
              </w:rPr>
            </w:pPr>
            <w:r w:rsidRPr="008C171D">
              <w:rPr>
                <w:b/>
              </w:rPr>
              <w:t>2017 рік</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очікуваних результатів</w:t>
            </w:r>
          </w:p>
          <w:p w:rsidR="00517345" w:rsidRPr="008C171D" w:rsidRDefault="00517345" w:rsidP="00517345">
            <w:pPr>
              <w:jc w:val="both"/>
            </w:pPr>
          </w:p>
        </w:tc>
        <w:tc>
          <w:tcPr>
            <w:tcW w:w="12474" w:type="dxa"/>
          </w:tcPr>
          <w:p w:rsidR="004916C0" w:rsidRPr="008C171D" w:rsidRDefault="004916C0" w:rsidP="004916C0">
            <w:pPr>
              <w:pStyle w:val="10"/>
              <w:ind w:firstLine="459"/>
              <w:rPr>
                <w:rStyle w:val="ac"/>
                <w:b/>
                <w:i w:val="0"/>
                <w:lang w:val="uk-UA" w:eastAsia="uk-UA"/>
              </w:rPr>
            </w:pPr>
            <w:r w:rsidRPr="008C171D">
              <w:rPr>
                <w:rStyle w:val="ac"/>
                <w:b/>
                <w:i w:val="0"/>
                <w:lang w:val="uk-UA" w:eastAsia="uk-UA"/>
              </w:rPr>
              <w:lastRenderedPageBreak/>
              <w:t>Запровадження дієвого механізму державно-приватного партнерства та концесійних контрактів</w:t>
            </w:r>
          </w:p>
          <w:p w:rsidR="00517345" w:rsidRPr="008C171D" w:rsidRDefault="00517345" w:rsidP="001D258A">
            <w:pPr>
              <w:pStyle w:val="10"/>
              <w:ind w:firstLine="459"/>
              <w:jc w:val="both"/>
              <w:rPr>
                <w:lang w:val="uk-UA"/>
              </w:rPr>
            </w:pPr>
            <w:proofErr w:type="spellStart"/>
            <w:r w:rsidRPr="008C171D">
              <w:rPr>
                <w:rStyle w:val="ac"/>
                <w:i w:val="0"/>
                <w:u w:val="single"/>
                <w:lang w:val="uk-UA"/>
              </w:rPr>
              <w:t>Мінекономрозвитку</w:t>
            </w:r>
            <w:proofErr w:type="spellEnd"/>
            <w:r w:rsidRPr="008C171D">
              <w:rPr>
                <w:rStyle w:val="ac"/>
                <w:i w:val="0"/>
                <w:u w:val="single"/>
                <w:lang w:val="uk-UA"/>
              </w:rPr>
              <w:t>:</w:t>
            </w:r>
            <w:r w:rsidR="008D67EF" w:rsidRPr="008C171D">
              <w:rPr>
                <w:rStyle w:val="ac"/>
                <w:i w:val="0"/>
                <w:lang w:val="uk-UA"/>
              </w:rPr>
              <w:t xml:space="preserve"> П</w:t>
            </w:r>
            <w:r w:rsidRPr="008C171D">
              <w:rPr>
                <w:rStyle w:val="ac"/>
                <w:i w:val="0"/>
                <w:lang w:val="uk-UA"/>
              </w:rPr>
              <w:t xml:space="preserve">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w:t>
            </w:r>
            <w:r w:rsidRPr="008C171D">
              <w:rPr>
                <w:rStyle w:val="ac"/>
                <w:i w:val="0"/>
                <w:lang w:val="uk-UA"/>
              </w:rPr>
              <w:lastRenderedPageBreak/>
              <w:t>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3710A1" w:rsidRPr="008C171D" w:rsidTr="00517345">
        <w:tc>
          <w:tcPr>
            <w:tcW w:w="2977" w:type="dxa"/>
            <w:shd w:val="clear" w:color="auto" w:fill="DBE5F1" w:themeFill="accent1" w:themeFillTint="33"/>
          </w:tcPr>
          <w:p w:rsidR="00517345" w:rsidRPr="008C171D" w:rsidRDefault="00517345" w:rsidP="00517345">
            <w:pPr>
              <w:jc w:val="both"/>
              <w:rPr>
                <w:b/>
              </w:rPr>
            </w:pPr>
            <w:r w:rsidRPr="008C171D">
              <w:rPr>
                <w:b/>
              </w:rPr>
              <w:lastRenderedPageBreak/>
              <w:t>Розгорнута інформація про досягнення Індикатора оцінки</w:t>
            </w:r>
          </w:p>
          <w:p w:rsidR="00517345" w:rsidRPr="008C171D" w:rsidRDefault="00517345" w:rsidP="00517345">
            <w:pPr>
              <w:jc w:val="both"/>
            </w:pPr>
          </w:p>
        </w:tc>
        <w:tc>
          <w:tcPr>
            <w:tcW w:w="12474" w:type="dxa"/>
          </w:tcPr>
          <w:p w:rsidR="004916C0" w:rsidRPr="008C171D" w:rsidRDefault="004916C0" w:rsidP="004916C0">
            <w:pPr>
              <w:pStyle w:val="10"/>
              <w:ind w:firstLine="459"/>
              <w:jc w:val="both"/>
              <w:rPr>
                <w:b/>
                <w:lang w:val="uk-UA" w:eastAsia="uk-UA"/>
              </w:rPr>
            </w:pPr>
            <w:r w:rsidRPr="008C171D">
              <w:rPr>
                <w:b/>
                <w:lang w:val="uk-UA" w:eastAsia="uk-UA"/>
              </w:rPr>
              <w:t>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517345" w:rsidRPr="008C171D" w:rsidRDefault="00517345" w:rsidP="008D67EF">
            <w:pPr>
              <w:ind w:firstLine="459"/>
              <w:jc w:val="both"/>
            </w:pPr>
            <w:proofErr w:type="spellStart"/>
            <w:r w:rsidRPr="008C171D">
              <w:rPr>
                <w:u w:val="single"/>
              </w:rPr>
              <w:t>Мінекономрозвитку</w:t>
            </w:r>
            <w:proofErr w:type="spellEnd"/>
            <w:r w:rsidRPr="008C171D">
              <w:rPr>
                <w:u w:val="single"/>
              </w:rPr>
              <w:t>:</w:t>
            </w:r>
            <w:proofErr w:type="spellStart"/>
            <w:r w:rsidR="008D67EF" w:rsidRPr="008C171D">
              <w:t>.</w:t>
            </w:r>
            <w:r w:rsidR="00726CC1" w:rsidRPr="008C171D">
              <w:t>П</w:t>
            </w:r>
            <w:r w:rsidRPr="008C171D">
              <w:t>ісля</w:t>
            </w:r>
            <w:proofErr w:type="spellEnd"/>
            <w:r w:rsidRPr="008C171D">
              <w:t xml:space="preserve">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726CC1" w:rsidRPr="008C171D" w:rsidRDefault="00EC5DE7" w:rsidP="00726CC1">
            <w:pPr>
              <w:ind w:firstLine="459"/>
              <w:jc w:val="both"/>
            </w:pPr>
            <w:r w:rsidRPr="008C171D">
              <w:t xml:space="preserve">Водночас, </w:t>
            </w:r>
            <w:proofErr w:type="spellStart"/>
            <w:r w:rsidRPr="008C171D">
              <w:t>Мінекономрозвитку</w:t>
            </w:r>
            <w:proofErr w:type="spellEnd"/>
            <w:r w:rsidRPr="008C171D">
              <w:t xml:space="preserve"> </w:t>
            </w:r>
            <w:r w:rsidR="002A5BAE" w:rsidRPr="008C171D">
              <w:t xml:space="preserve">підготовлений </w:t>
            </w:r>
            <w:r w:rsidRPr="008C171D">
              <w:t xml:space="preserve">проект </w:t>
            </w:r>
            <w:r w:rsidR="00AC7F06" w:rsidRPr="008C171D">
              <w:t>«</w:t>
            </w:r>
            <w:r w:rsidRPr="008C171D">
              <w:t>дорожньої карти</w:t>
            </w:r>
            <w:r w:rsidR="00AC7F06" w:rsidRPr="008C171D">
              <w:t>»</w:t>
            </w:r>
            <w:r w:rsidRPr="008C171D">
              <w:t>, якою будуть передбачені питання імплементації директиви ЄС, що регулює питання приватного партнерства.</w:t>
            </w:r>
          </w:p>
          <w:p w:rsidR="001D258A" w:rsidRPr="008C171D" w:rsidRDefault="00726CC1" w:rsidP="00726CC1">
            <w:pPr>
              <w:ind w:firstLine="459"/>
              <w:jc w:val="both"/>
            </w:pPr>
            <w:r w:rsidRPr="008C171D">
              <w:rPr>
                <w:b/>
              </w:rPr>
              <w:t>Висновок</w:t>
            </w:r>
            <w:r w:rsidRPr="008C171D">
              <w:t>: Завдання в процесі виконання. Стан виконання підлягає подальшому моніторингу.</w:t>
            </w:r>
          </w:p>
        </w:tc>
      </w:tr>
      <w:tr w:rsidR="003710A1" w:rsidRPr="008C171D" w:rsidTr="00863CBC">
        <w:tc>
          <w:tcPr>
            <w:tcW w:w="2977" w:type="dxa"/>
            <w:tcBorders>
              <w:left w:val="nil"/>
              <w:right w:val="nil"/>
            </w:tcBorders>
          </w:tcPr>
          <w:p w:rsidR="00C95525" w:rsidRPr="008C171D" w:rsidRDefault="00C95525" w:rsidP="00863CBC">
            <w:pPr>
              <w:jc w:val="both"/>
              <w:rPr>
                <w:b/>
              </w:rPr>
            </w:pPr>
          </w:p>
        </w:tc>
        <w:tc>
          <w:tcPr>
            <w:tcW w:w="12474" w:type="dxa"/>
            <w:tcBorders>
              <w:left w:val="nil"/>
              <w:right w:val="nil"/>
            </w:tcBorders>
          </w:tcPr>
          <w:p w:rsidR="00C95525" w:rsidRPr="008C171D" w:rsidRDefault="00C95525" w:rsidP="00863CBC">
            <w:pPr>
              <w:jc w:val="both"/>
            </w:pPr>
          </w:p>
        </w:tc>
      </w:tr>
      <w:tr w:rsidR="003710A1" w:rsidRPr="008C171D" w:rsidTr="001700D8">
        <w:tc>
          <w:tcPr>
            <w:tcW w:w="2977" w:type="dxa"/>
            <w:shd w:val="clear" w:color="auto" w:fill="DBE5F1" w:themeFill="accent1" w:themeFillTint="33"/>
          </w:tcPr>
          <w:p w:rsidR="00E34E75" w:rsidRPr="008C171D" w:rsidRDefault="00517345" w:rsidP="00517345">
            <w:pPr>
              <w:jc w:val="both"/>
              <w:rPr>
                <w:b/>
              </w:rPr>
            </w:pPr>
            <w:r w:rsidRPr="008C171D">
              <w:rPr>
                <w:b/>
              </w:rPr>
              <w:t>Номер та найменуван</w:t>
            </w:r>
            <w:r w:rsidR="008D67EF" w:rsidRPr="008C171D">
              <w:rPr>
                <w:b/>
              </w:rPr>
              <w:t xml:space="preserve">ня заходу </w:t>
            </w:r>
          </w:p>
        </w:tc>
        <w:tc>
          <w:tcPr>
            <w:tcW w:w="12474" w:type="dxa"/>
            <w:shd w:val="clear" w:color="auto" w:fill="F2DBDB" w:themeFill="accent2" w:themeFillTint="33"/>
          </w:tcPr>
          <w:p w:rsidR="00517345" w:rsidRPr="008C171D" w:rsidRDefault="00517345" w:rsidP="00014511">
            <w:pPr>
              <w:jc w:val="both"/>
              <w:rPr>
                <w:b/>
              </w:rPr>
            </w:pPr>
            <w:r w:rsidRPr="008C171D">
              <w:rPr>
                <w:b/>
              </w:rPr>
              <w:t>19: Взаємодія з діловими колами, громадськістю з метою запобігання недобросовісним діям замовників та учасників</w:t>
            </w:r>
          </w:p>
        </w:tc>
      </w:tr>
      <w:tr w:rsidR="003710A1" w:rsidRPr="008C171D" w:rsidTr="00517345">
        <w:tc>
          <w:tcPr>
            <w:tcW w:w="2977" w:type="dxa"/>
            <w:shd w:val="clear" w:color="auto" w:fill="DBE5F1" w:themeFill="accent1" w:themeFillTint="33"/>
          </w:tcPr>
          <w:p w:rsidR="002A5BAE" w:rsidRPr="008C171D" w:rsidRDefault="008D67EF" w:rsidP="00517345">
            <w:pPr>
              <w:jc w:val="both"/>
              <w:rPr>
                <w:b/>
              </w:rPr>
            </w:pPr>
            <w:r w:rsidRPr="008C171D">
              <w:rPr>
                <w:b/>
              </w:rPr>
              <w:t>Відповідальні за виконання</w:t>
            </w:r>
          </w:p>
        </w:tc>
        <w:tc>
          <w:tcPr>
            <w:tcW w:w="12474" w:type="dxa"/>
          </w:tcPr>
          <w:p w:rsidR="00517345" w:rsidRPr="008C171D" w:rsidRDefault="00517345" w:rsidP="00014511">
            <w:pPr>
              <w:rPr>
                <w:b/>
              </w:rPr>
            </w:pPr>
            <w:proofErr w:type="spellStart"/>
            <w:r w:rsidRPr="008C171D">
              <w:rPr>
                <w:b/>
              </w:rPr>
              <w:t>Мінекономрозвитку</w:t>
            </w:r>
            <w:proofErr w:type="spellEnd"/>
            <w:r w:rsidRPr="008C171D">
              <w:rPr>
                <w:b/>
              </w:rPr>
              <w:t>, інші заінтересовані центральні органи виконавчої влади.</w:t>
            </w:r>
          </w:p>
        </w:tc>
      </w:tr>
      <w:tr w:rsidR="003710A1" w:rsidRPr="008C171D" w:rsidTr="00517345">
        <w:tc>
          <w:tcPr>
            <w:tcW w:w="2977" w:type="dxa"/>
            <w:shd w:val="clear" w:color="auto" w:fill="DBE5F1" w:themeFill="accent1" w:themeFillTint="33"/>
          </w:tcPr>
          <w:p w:rsidR="002A5BAE" w:rsidRPr="008C171D" w:rsidRDefault="00517345" w:rsidP="00517345">
            <w:pPr>
              <w:jc w:val="both"/>
              <w:rPr>
                <w:b/>
              </w:rPr>
            </w:pPr>
            <w:r w:rsidRPr="008C171D">
              <w:rPr>
                <w:b/>
              </w:rPr>
              <w:t>Інформація про термін виконання</w:t>
            </w:r>
          </w:p>
        </w:tc>
        <w:tc>
          <w:tcPr>
            <w:tcW w:w="12474" w:type="dxa"/>
          </w:tcPr>
          <w:p w:rsidR="00517345" w:rsidRPr="008C171D" w:rsidRDefault="00A50E5D" w:rsidP="00014511">
            <w:pPr>
              <w:rPr>
                <w:b/>
              </w:rPr>
            </w:pPr>
            <w:r w:rsidRPr="008C171D">
              <w:rPr>
                <w:b/>
              </w:rPr>
              <w:t>2017 рік</w:t>
            </w:r>
          </w:p>
        </w:tc>
      </w:tr>
      <w:tr w:rsidR="003710A1" w:rsidRPr="008C171D" w:rsidTr="00517345">
        <w:tc>
          <w:tcPr>
            <w:tcW w:w="2977" w:type="dxa"/>
            <w:shd w:val="clear" w:color="auto" w:fill="DBE5F1" w:themeFill="accent1" w:themeFillTint="33"/>
          </w:tcPr>
          <w:p w:rsidR="00517345" w:rsidRPr="008C171D" w:rsidRDefault="00517345" w:rsidP="00517345">
            <w:pPr>
              <w:jc w:val="both"/>
            </w:pPr>
            <w:r w:rsidRPr="008C171D">
              <w:rPr>
                <w:b/>
              </w:rPr>
              <w:t>Розгорнута інформація про досягнення очікуваних результатів</w:t>
            </w:r>
          </w:p>
        </w:tc>
        <w:tc>
          <w:tcPr>
            <w:tcW w:w="12474" w:type="dxa"/>
          </w:tcPr>
          <w:p w:rsidR="004916C0" w:rsidRPr="008C171D" w:rsidRDefault="004916C0" w:rsidP="004916C0">
            <w:pPr>
              <w:pStyle w:val="10"/>
              <w:ind w:firstLine="459"/>
              <w:rPr>
                <w:b/>
                <w:lang w:val="uk-UA" w:eastAsia="uk-UA"/>
              </w:rPr>
            </w:pPr>
            <w:r w:rsidRPr="008C171D">
              <w:rPr>
                <w:b/>
                <w:lang w:val="uk-UA" w:eastAsia="uk-UA"/>
              </w:rPr>
              <w:t>Встановлення партнерських відносин між державним і громадським сектором</w:t>
            </w:r>
          </w:p>
          <w:p w:rsidR="00517345" w:rsidRPr="008C171D" w:rsidRDefault="00517345" w:rsidP="00DC1EBD">
            <w:pPr>
              <w:pStyle w:val="10"/>
              <w:ind w:firstLine="459"/>
              <w:jc w:val="both"/>
              <w:rPr>
                <w:lang w:val="uk-UA"/>
              </w:rPr>
            </w:pPr>
            <w:proofErr w:type="spellStart"/>
            <w:r w:rsidRPr="008C171D">
              <w:rPr>
                <w:u w:val="single"/>
                <w:lang w:val="uk-UA"/>
              </w:rPr>
              <w:t>Мінекономрозвитку</w:t>
            </w:r>
            <w:proofErr w:type="spellEnd"/>
            <w:r w:rsidRPr="008C171D">
              <w:rPr>
                <w:lang w:val="uk-UA"/>
              </w:rPr>
              <w:t xml:space="preserve">: </w:t>
            </w:r>
            <w:r w:rsidR="00504C34" w:rsidRPr="008C171D">
              <w:rPr>
                <w:lang w:val="uk-UA"/>
              </w:rPr>
              <w:t xml:space="preserve"> </w:t>
            </w:r>
            <w:proofErr w:type="spellStart"/>
            <w:r w:rsidRPr="008C171D">
              <w:rPr>
                <w:lang w:val="uk-UA"/>
              </w:rPr>
              <w:t>Мінекономрозвитку</w:t>
            </w:r>
            <w:proofErr w:type="spellEnd"/>
            <w:r w:rsidRPr="008C171D">
              <w:rPr>
                <w:lang w:val="uk-UA"/>
              </w:rPr>
              <w:t xml:space="preserve"> вживає заходів з метою встановлення партнерських відносин між державним і громадським сектором.</w:t>
            </w:r>
          </w:p>
        </w:tc>
      </w:tr>
      <w:tr w:rsidR="003710A1" w:rsidRPr="008C171D" w:rsidTr="00517345">
        <w:tc>
          <w:tcPr>
            <w:tcW w:w="2977" w:type="dxa"/>
            <w:shd w:val="clear" w:color="auto" w:fill="DBE5F1" w:themeFill="accent1" w:themeFillTint="33"/>
          </w:tcPr>
          <w:p w:rsidR="00517345" w:rsidRPr="008C171D" w:rsidRDefault="00517345" w:rsidP="00517345">
            <w:pPr>
              <w:jc w:val="both"/>
              <w:rPr>
                <w:b/>
              </w:rPr>
            </w:pPr>
            <w:r w:rsidRPr="008C171D">
              <w:rPr>
                <w:b/>
              </w:rPr>
              <w:t>Розгорнута інформація про досягнення Індикатора оцінки</w:t>
            </w:r>
          </w:p>
          <w:p w:rsidR="00517345" w:rsidRPr="008C171D" w:rsidRDefault="00517345" w:rsidP="00517345">
            <w:pPr>
              <w:jc w:val="both"/>
            </w:pPr>
          </w:p>
        </w:tc>
        <w:tc>
          <w:tcPr>
            <w:tcW w:w="12474" w:type="dxa"/>
          </w:tcPr>
          <w:p w:rsidR="004916C0" w:rsidRPr="008C171D" w:rsidRDefault="004916C0" w:rsidP="004916C0">
            <w:pPr>
              <w:pStyle w:val="10"/>
              <w:ind w:firstLine="459"/>
              <w:rPr>
                <w:b/>
                <w:lang w:val="uk-UA" w:eastAsia="uk-UA"/>
              </w:rPr>
            </w:pPr>
            <w:r w:rsidRPr="008C171D">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125BC6" w:rsidRPr="008C171D" w:rsidRDefault="00517345" w:rsidP="00125BC6">
            <w:pPr>
              <w:pStyle w:val="10"/>
              <w:ind w:firstLine="459"/>
              <w:jc w:val="both"/>
              <w:rPr>
                <w:lang w:val="uk-UA"/>
              </w:rPr>
            </w:pPr>
            <w:proofErr w:type="spellStart"/>
            <w:r w:rsidRPr="008C171D">
              <w:rPr>
                <w:u w:val="single"/>
                <w:lang w:val="uk-UA"/>
              </w:rPr>
              <w:t>Мінекономрозвитку</w:t>
            </w:r>
            <w:proofErr w:type="spellEnd"/>
            <w:r w:rsidRPr="008C171D">
              <w:rPr>
                <w:u w:val="single"/>
                <w:lang w:val="uk-UA"/>
              </w:rPr>
              <w:t>:</w:t>
            </w:r>
            <w:r w:rsidRPr="008C171D">
              <w:rPr>
                <w:lang w:val="uk-UA"/>
              </w:rPr>
              <w:t xml:space="preserve"> </w:t>
            </w:r>
            <w:r w:rsidR="00DC1EBD" w:rsidRPr="008C171D">
              <w:rPr>
                <w:lang w:val="uk-UA"/>
              </w:rPr>
              <w:t>Міністерство</w:t>
            </w:r>
            <w:r w:rsidR="00125BC6" w:rsidRPr="008C171D">
              <w:rPr>
                <w:lang w:val="uk-UA"/>
              </w:rPr>
              <w:t xml:space="preserve"> за участю центральних виконавчих органів влади проводяться зустрічі з представниками громадських організацій, на яких обговорюються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оприлюднення інформації про закупівлі, залучення громадськості до обговорення та надання пропозицій стосовно внесення змін та прийняття нових нормативно-правових актів, що регулюють сферу державних закупівель. </w:t>
            </w:r>
          </w:p>
          <w:p w:rsidR="00125BC6" w:rsidRPr="008C171D" w:rsidRDefault="00125BC6" w:rsidP="00125BC6">
            <w:pPr>
              <w:pStyle w:val="10"/>
              <w:ind w:firstLine="459"/>
              <w:jc w:val="both"/>
              <w:rPr>
                <w:lang w:val="uk-UA"/>
              </w:rPr>
            </w:pPr>
            <w:r w:rsidRPr="008C171D">
              <w:rPr>
                <w:lang w:val="uk-UA"/>
              </w:rPr>
              <w:t xml:space="preserve">Крім того, в </w:t>
            </w:r>
            <w:proofErr w:type="spellStart"/>
            <w:r w:rsidRPr="008C171D">
              <w:rPr>
                <w:lang w:val="uk-UA"/>
              </w:rPr>
              <w:t>Мінекономрозвитку</w:t>
            </w:r>
            <w:proofErr w:type="spellEnd"/>
            <w:r w:rsidRPr="008C171D">
              <w:rPr>
                <w:lang w:val="uk-UA"/>
              </w:rPr>
              <w:t xml:space="preserve"> створено ро</w:t>
            </w:r>
            <w:r w:rsidR="00970695" w:rsidRPr="008C171D">
              <w:rPr>
                <w:lang w:val="uk-UA"/>
              </w:rPr>
              <w:t>бочу групу з питань підготовки</w:t>
            </w:r>
            <w:r w:rsidRPr="008C171D">
              <w:rPr>
                <w:lang w:val="uk-UA"/>
              </w:rPr>
              <w:t xml:space="preserve"> пропозицій щодо реформування сфери державних закупівель (наказ № 859 від 23.07.2014), до складу якої також входять представники громадськості.</w:t>
            </w:r>
          </w:p>
          <w:p w:rsidR="00970695" w:rsidRPr="008C171D" w:rsidRDefault="00504C34" w:rsidP="00504C34">
            <w:pPr>
              <w:pStyle w:val="10"/>
              <w:ind w:firstLine="459"/>
              <w:jc w:val="both"/>
              <w:rPr>
                <w:lang w:val="uk-UA"/>
              </w:rPr>
            </w:pPr>
            <w:r w:rsidRPr="008C171D">
              <w:rPr>
                <w:b/>
                <w:lang w:val="uk-UA"/>
              </w:rPr>
              <w:t>Висновок</w:t>
            </w:r>
            <w:r w:rsidRPr="008C171D">
              <w:rPr>
                <w:lang w:val="uk-UA"/>
              </w:rPr>
              <w:t>: Завдання виконано частково. Стан виконання підлягає подальшому моніторингу.</w:t>
            </w:r>
          </w:p>
          <w:p w:rsidR="00A40A75" w:rsidRPr="008C171D" w:rsidRDefault="00A40A75" w:rsidP="00504C34">
            <w:pPr>
              <w:pStyle w:val="10"/>
              <w:ind w:firstLine="459"/>
              <w:jc w:val="both"/>
              <w:rPr>
                <w:lang w:val="uk-UA"/>
              </w:rPr>
            </w:pPr>
          </w:p>
        </w:tc>
      </w:tr>
    </w:tbl>
    <w:p w:rsidR="00517345" w:rsidRPr="008C171D" w:rsidRDefault="00517345" w:rsidP="00A33B45">
      <w:pPr>
        <w:rPr>
          <w:b/>
          <w:sz w:val="16"/>
          <w:szCs w:val="16"/>
        </w:rPr>
      </w:pPr>
    </w:p>
    <w:p w:rsidR="00745B59" w:rsidRPr="008C171D" w:rsidRDefault="00745B59" w:rsidP="00A33B45">
      <w:pPr>
        <w:rPr>
          <w:b/>
          <w:sz w:val="16"/>
          <w:szCs w:val="16"/>
        </w:rPr>
      </w:pPr>
    </w:p>
    <w:p w:rsidR="00745B59" w:rsidRPr="008C171D" w:rsidRDefault="00745B59" w:rsidP="00A33B45">
      <w:pPr>
        <w:rPr>
          <w:b/>
          <w:sz w:val="16"/>
          <w:szCs w:val="16"/>
        </w:rPr>
      </w:pPr>
    </w:p>
    <w:p w:rsidR="00745B59" w:rsidRPr="008C171D" w:rsidRDefault="00745B59" w:rsidP="00A33B45">
      <w:pPr>
        <w:rPr>
          <w:b/>
          <w:sz w:val="16"/>
          <w:szCs w:val="16"/>
        </w:rPr>
      </w:pPr>
    </w:p>
    <w:tbl>
      <w:tblPr>
        <w:tblW w:w="15451" w:type="dxa"/>
        <w:tblInd w:w="-34" w:type="dxa"/>
        <w:tblLayout w:type="fixed"/>
        <w:tblLook w:val="04A0" w:firstRow="1" w:lastRow="0" w:firstColumn="1" w:lastColumn="0" w:noHBand="0" w:noVBand="1"/>
      </w:tblPr>
      <w:tblGrid>
        <w:gridCol w:w="15451"/>
      </w:tblGrid>
      <w:tr w:rsidR="003710A1" w:rsidRPr="008C171D"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8C171D" w:rsidRDefault="0017500A" w:rsidP="0017500A">
            <w:pPr>
              <w:pStyle w:val="a8"/>
              <w:jc w:val="center"/>
              <w:rPr>
                <w:b/>
                <w:sz w:val="24"/>
                <w:szCs w:val="24"/>
                <w:lang w:eastAsia="uk-UA"/>
              </w:rPr>
            </w:pPr>
            <w:r w:rsidRPr="008C171D">
              <w:rPr>
                <w:b/>
                <w:sz w:val="24"/>
                <w:szCs w:val="24"/>
                <w:u w:val="single"/>
                <w:lang w:eastAsia="uk-UA"/>
              </w:rPr>
              <w:lastRenderedPageBreak/>
              <w:t>VI</w:t>
            </w:r>
            <w:r w:rsidRPr="008C171D">
              <w:rPr>
                <w:b/>
                <w:bCs/>
                <w:sz w:val="24"/>
                <w:szCs w:val="24"/>
                <w:u w:val="single"/>
                <w:lang w:eastAsia="uk-UA"/>
              </w:rPr>
              <w:t>I</w:t>
            </w:r>
            <w:r w:rsidRPr="008C171D">
              <w:rPr>
                <w:b/>
                <w:sz w:val="24"/>
                <w:szCs w:val="24"/>
                <w:lang w:eastAsia="uk-UA"/>
              </w:rPr>
              <w:t>. Розвиток системи управління державними інвестиціями</w:t>
            </w:r>
          </w:p>
          <w:p w:rsidR="00A50E5D" w:rsidRPr="008C171D" w:rsidRDefault="00A50E5D"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9E38F1">
        <w:tc>
          <w:tcPr>
            <w:tcW w:w="15451" w:type="dxa"/>
            <w:gridSpan w:val="2"/>
            <w:tcBorders>
              <w:bottom w:val="single" w:sz="4" w:space="0" w:color="auto"/>
            </w:tcBorders>
            <w:shd w:val="clear" w:color="auto" w:fill="auto"/>
          </w:tcPr>
          <w:p w:rsidR="009E38F1" w:rsidRPr="008C171D" w:rsidRDefault="009E38F1" w:rsidP="009E38F1">
            <w:pPr>
              <w:jc w:val="center"/>
              <w:rPr>
                <w:b/>
              </w:rPr>
            </w:pPr>
            <w:r w:rsidRPr="008C171D">
              <w:rPr>
                <w:b/>
              </w:rPr>
              <w:t>Другий етап - завдання довгострокового характеру</w:t>
            </w:r>
          </w:p>
        </w:tc>
      </w:tr>
      <w:tr w:rsidR="003710A1" w:rsidRPr="008C171D" w:rsidTr="009E38F1">
        <w:tc>
          <w:tcPr>
            <w:tcW w:w="15451" w:type="dxa"/>
            <w:gridSpan w:val="2"/>
            <w:shd w:val="clear" w:color="auto" w:fill="DDD9C3" w:themeFill="background2" w:themeFillShade="E6"/>
          </w:tcPr>
          <w:p w:rsidR="009E38F1" w:rsidRPr="008C171D" w:rsidRDefault="009E38F1" w:rsidP="009E38F1">
            <w:pPr>
              <w:jc w:val="center"/>
              <w:rPr>
                <w:b/>
              </w:rPr>
            </w:pPr>
            <w:r w:rsidRPr="008C171D">
              <w:rPr>
                <w:b/>
              </w:rPr>
              <w:t xml:space="preserve">2. Удосконалення нормативно-правового забезпечення та використання </w:t>
            </w:r>
            <w:r w:rsidRPr="008C171D">
              <w:rPr>
                <w:b/>
              </w:rPr>
              <w:br/>
              <w:t>Державного реєстру інвестиційних проектів та проектних (інвестиційних) пропозицій</w:t>
            </w:r>
          </w:p>
        </w:tc>
      </w:tr>
      <w:tr w:rsidR="003710A1" w:rsidRPr="008C171D" w:rsidTr="004639B9">
        <w:tc>
          <w:tcPr>
            <w:tcW w:w="2977" w:type="dxa"/>
            <w:shd w:val="clear" w:color="auto" w:fill="DBE5F1" w:themeFill="accent1" w:themeFillTint="33"/>
          </w:tcPr>
          <w:p w:rsidR="009E38F1" w:rsidRPr="008C171D" w:rsidRDefault="009E38F1" w:rsidP="00A238A2">
            <w:pPr>
              <w:jc w:val="both"/>
              <w:rPr>
                <w:b/>
              </w:rPr>
            </w:pPr>
            <w:r w:rsidRPr="008C171D">
              <w:rPr>
                <w:b/>
              </w:rPr>
              <w:t xml:space="preserve">Номер та найменування заходу </w:t>
            </w:r>
          </w:p>
        </w:tc>
        <w:tc>
          <w:tcPr>
            <w:tcW w:w="12474" w:type="dxa"/>
            <w:shd w:val="clear" w:color="auto" w:fill="F2DBDB" w:themeFill="accent2" w:themeFillTint="33"/>
          </w:tcPr>
          <w:p w:rsidR="009E38F1" w:rsidRPr="008C171D" w:rsidRDefault="009E38F1" w:rsidP="00F47AFE">
            <w:pPr>
              <w:jc w:val="both"/>
              <w:rPr>
                <w:b/>
              </w:rPr>
            </w:pPr>
            <w:r w:rsidRPr="008C171D">
              <w:rPr>
                <w:b/>
              </w:rPr>
              <w:t>7. Наповнення Державного реєстру інвестиційних проектів та проектних (інвестиційних) пропозицій</w:t>
            </w:r>
          </w:p>
        </w:tc>
      </w:tr>
      <w:tr w:rsidR="003710A1" w:rsidRPr="008C171D" w:rsidTr="00F51B58">
        <w:tc>
          <w:tcPr>
            <w:tcW w:w="2977" w:type="dxa"/>
            <w:shd w:val="clear" w:color="auto" w:fill="DBE5F1" w:themeFill="accent1" w:themeFillTint="33"/>
          </w:tcPr>
          <w:p w:rsidR="007626C4" w:rsidRPr="008C171D" w:rsidRDefault="008F44FC" w:rsidP="00A238A2">
            <w:pPr>
              <w:jc w:val="both"/>
              <w:rPr>
                <w:b/>
              </w:rPr>
            </w:pPr>
            <w:r w:rsidRPr="008C171D">
              <w:rPr>
                <w:b/>
              </w:rPr>
              <w:t>Відповідальні за виконання</w:t>
            </w:r>
          </w:p>
        </w:tc>
        <w:tc>
          <w:tcPr>
            <w:tcW w:w="12474" w:type="dxa"/>
          </w:tcPr>
          <w:p w:rsidR="009E38F1" w:rsidRPr="008C171D" w:rsidRDefault="009E38F1" w:rsidP="00F47AFE">
            <w:pPr>
              <w:jc w:val="both"/>
              <w:rPr>
                <w:b/>
              </w:rPr>
            </w:pPr>
            <w:proofErr w:type="spellStart"/>
            <w:r w:rsidRPr="008C171D">
              <w:rPr>
                <w:b/>
                <w:lang w:eastAsia="uk-UA"/>
              </w:rPr>
              <w:t>Мінекономрозвитку</w:t>
            </w:r>
            <w:proofErr w:type="spellEnd"/>
          </w:p>
        </w:tc>
      </w:tr>
      <w:tr w:rsidR="003710A1" w:rsidRPr="008C171D" w:rsidTr="00F51B58">
        <w:tc>
          <w:tcPr>
            <w:tcW w:w="2977" w:type="dxa"/>
            <w:shd w:val="clear" w:color="auto" w:fill="DBE5F1" w:themeFill="accent1" w:themeFillTint="33"/>
          </w:tcPr>
          <w:p w:rsidR="009E38F1" w:rsidRPr="008C171D" w:rsidRDefault="009E38F1" w:rsidP="00A238A2">
            <w:pPr>
              <w:jc w:val="both"/>
              <w:rPr>
                <w:b/>
              </w:rPr>
            </w:pPr>
            <w:r w:rsidRPr="008C171D">
              <w:rPr>
                <w:b/>
              </w:rPr>
              <w:t>Інформація про термін виконання</w:t>
            </w:r>
          </w:p>
        </w:tc>
        <w:tc>
          <w:tcPr>
            <w:tcW w:w="12474" w:type="dxa"/>
          </w:tcPr>
          <w:p w:rsidR="009E38F1" w:rsidRPr="008C171D" w:rsidRDefault="009E38F1" w:rsidP="00F47AFE">
            <w:pPr>
              <w:jc w:val="both"/>
              <w:rPr>
                <w:b/>
              </w:rPr>
            </w:pPr>
            <w:r w:rsidRPr="008C171D">
              <w:rPr>
                <w:b/>
              </w:rPr>
              <w:t xml:space="preserve">2017 рік </w:t>
            </w:r>
          </w:p>
        </w:tc>
      </w:tr>
      <w:tr w:rsidR="003710A1" w:rsidRPr="008C171D" w:rsidTr="00F51B58">
        <w:tc>
          <w:tcPr>
            <w:tcW w:w="2977" w:type="dxa"/>
            <w:shd w:val="clear" w:color="auto" w:fill="DBE5F1" w:themeFill="accent1" w:themeFillTint="33"/>
          </w:tcPr>
          <w:p w:rsidR="009E38F1" w:rsidRPr="008C171D" w:rsidRDefault="009E38F1" w:rsidP="00A238A2">
            <w:pPr>
              <w:jc w:val="both"/>
              <w:rPr>
                <w:b/>
              </w:rPr>
            </w:pPr>
            <w:r w:rsidRPr="008C171D">
              <w:rPr>
                <w:b/>
              </w:rPr>
              <w:t>Розгорнута інформація про досягнення очікуваних результатів</w:t>
            </w:r>
          </w:p>
          <w:p w:rsidR="009E38F1" w:rsidRPr="008C171D" w:rsidRDefault="009E38F1" w:rsidP="00A238A2">
            <w:pPr>
              <w:jc w:val="both"/>
              <w:rPr>
                <w:b/>
              </w:rPr>
            </w:pPr>
          </w:p>
        </w:tc>
        <w:tc>
          <w:tcPr>
            <w:tcW w:w="12474" w:type="dxa"/>
          </w:tcPr>
          <w:p w:rsidR="008A31B4" w:rsidRPr="008C171D" w:rsidRDefault="008A31B4" w:rsidP="00E85C61">
            <w:pPr>
              <w:ind w:firstLine="601"/>
              <w:jc w:val="both"/>
              <w:rPr>
                <w:b/>
              </w:rPr>
            </w:pPr>
            <w:r w:rsidRPr="008C171D">
              <w:rPr>
                <w:b/>
              </w:rPr>
              <w:t xml:space="preserve">Ефективний розподіл державних інвестицій </w:t>
            </w:r>
          </w:p>
          <w:p w:rsidR="003A34D5" w:rsidRPr="008C171D" w:rsidRDefault="00301D91" w:rsidP="00E85C61">
            <w:pPr>
              <w:ind w:firstLine="601"/>
              <w:jc w:val="both"/>
            </w:pPr>
            <w:proofErr w:type="spellStart"/>
            <w:r w:rsidRPr="008C171D">
              <w:rPr>
                <w:u w:val="single"/>
                <w:lang w:eastAsia="uk-UA"/>
              </w:rPr>
              <w:t>Мінекономрозвитку</w:t>
            </w:r>
            <w:proofErr w:type="spellEnd"/>
            <w:r w:rsidRPr="008C171D">
              <w:rPr>
                <w:lang w:eastAsia="uk-UA"/>
              </w:rPr>
              <w:t xml:space="preserve">: </w:t>
            </w:r>
            <w:r w:rsidR="004831FA" w:rsidRPr="008C171D">
              <w:t>Підвищення якості та ефективності розподілу державних інвестицій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3710A1" w:rsidRPr="008C171D" w:rsidTr="00A476ED">
        <w:tc>
          <w:tcPr>
            <w:tcW w:w="2977" w:type="dxa"/>
            <w:shd w:val="clear" w:color="auto" w:fill="DBE5F1" w:themeFill="accent1" w:themeFillTint="33"/>
          </w:tcPr>
          <w:p w:rsidR="009E38F1" w:rsidRPr="008C171D" w:rsidRDefault="009E38F1" w:rsidP="00A238A2">
            <w:pPr>
              <w:jc w:val="both"/>
              <w:rPr>
                <w:b/>
              </w:rPr>
            </w:pPr>
            <w:r w:rsidRPr="008C171D">
              <w:rPr>
                <w:b/>
              </w:rPr>
              <w:t xml:space="preserve">Розгорнута інформація про досягнення Індикатору оцінки </w:t>
            </w:r>
          </w:p>
        </w:tc>
        <w:tc>
          <w:tcPr>
            <w:tcW w:w="12474" w:type="dxa"/>
            <w:tcBorders>
              <w:bottom w:val="single" w:sz="4" w:space="0" w:color="auto"/>
            </w:tcBorders>
          </w:tcPr>
          <w:p w:rsidR="009E38F1" w:rsidRPr="008C171D" w:rsidRDefault="008A31B4" w:rsidP="00E85C61">
            <w:pPr>
              <w:ind w:firstLine="601"/>
              <w:jc w:val="both"/>
              <w:rPr>
                <w:b/>
              </w:rPr>
            </w:pPr>
            <w:r w:rsidRPr="008C171D">
              <w:rPr>
                <w:b/>
              </w:rPr>
              <w:t>Кількість проектів</w:t>
            </w:r>
          </w:p>
          <w:p w:rsidR="00301D91" w:rsidRPr="008C171D" w:rsidRDefault="00301D91" w:rsidP="00E85C61">
            <w:pPr>
              <w:ind w:firstLine="601"/>
              <w:jc w:val="both"/>
            </w:pPr>
            <w:proofErr w:type="spellStart"/>
            <w:r w:rsidRPr="008C171D">
              <w:rPr>
                <w:u w:val="single"/>
                <w:lang w:eastAsia="uk-UA"/>
              </w:rPr>
              <w:t>Мінекономрозвитку</w:t>
            </w:r>
            <w:proofErr w:type="spellEnd"/>
            <w:r w:rsidRPr="008C171D">
              <w:rPr>
                <w:lang w:eastAsia="uk-UA"/>
              </w:rPr>
              <w:t xml:space="preserve">: </w:t>
            </w:r>
            <w:r w:rsidRPr="008C171D">
              <w:t>Наразі ведеться робота по наповненню реєстру інвестиційними проектами та проектними (інвестиційними) пропозиціями. С</w:t>
            </w:r>
            <w:r w:rsidR="008F44FC" w:rsidRPr="008C171D">
              <w:t>таном на 01.10</w:t>
            </w:r>
            <w:r w:rsidR="00B4584F" w:rsidRPr="008C171D">
              <w:t>.2015 у</w:t>
            </w:r>
            <w:r w:rsidRPr="008C171D">
              <w:t xml:space="preserve"> Реєстрі зареєстровано 3 проектні (інвестиційні) пропозиції</w:t>
            </w:r>
            <w:r w:rsidR="00B4584F" w:rsidRPr="008C171D">
              <w:t xml:space="preserve"> та 42 інвестиційних проекти.</w:t>
            </w:r>
          </w:p>
          <w:p w:rsidR="00DA5211" w:rsidRPr="008C171D" w:rsidRDefault="007F16AB" w:rsidP="007F16AB">
            <w:pPr>
              <w:ind w:firstLine="601"/>
              <w:jc w:val="both"/>
            </w:pPr>
            <w:r w:rsidRPr="008C171D">
              <w:rPr>
                <w:b/>
              </w:rPr>
              <w:t>Висновок</w:t>
            </w:r>
            <w:r w:rsidRPr="008C171D">
              <w:t>: Завдання виконано частково. Стан виконання підлягає подальшому моніторингу.</w:t>
            </w:r>
          </w:p>
        </w:tc>
      </w:tr>
      <w:tr w:rsidR="00A476ED" w:rsidRPr="008C171D" w:rsidTr="00A476ED">
        <w:tc>
          <w:tcPr>
            <w:tcW w:w="2977" w:type="dxa"/>
            <w:shd w:val="clear" w:color="auto" w:fill="DBE5F1" w:themeFill="accent1" w:themeFillTint="33"/>
          </w:tcPr>
          <w:p w:rsidR="00A476ED" w:rsidRPr="008C171D" w:rsidRDefault="00A476ED" w:rsidP="00BA7F51">
            <w:pPr>
              <w:jc w:val="both"/>
              <w:rPr>
                <w:b/>
              </w:rPr>
            </w:pPr>
            <w:r w:rsidRPr="008C171D">
              <w:rPr>
                <w:b/>
              </w:rPr>
              <w:t xml:space="preserve">Номер та найменування заходу </w:t>
            </w:r>
          </w:p>
        </w:tc>
        <w:tc>
          <w:tcPr>
            <w:tcW w:w="12474" w:type="dxa"/>
            <w:shd w:val="clear" w:color="auto" w:fill="F2DBDB" w:themeFill="accent2" w:themeFillTint="33"/>
          </w:tcPr>
          <w:p w:rsidR="00A476ED" w:rsidRPr="008C171D" w:rsidRDefault="00A476ED" w:rsidP="00A476ED">
            <w:pPr>
              <w:jc w:val="both"/>
              <w:rPr>
                <w:b/>
              </w:rPr>
            </w:pPr>
            <w:r w:rsidRPr="008C171D">
              <w:rPr>
                <w:b/>
              </w:rPr>
              <w:t>8. Здійснення відповідно до законодавства відбору зареєстрованих проектних (інвестиційних) пропозицій, для розроблення або реалізації яких надається державна підтримка</w:t>
            </w:r>
          </w:p>
        </w:tc>
      </w:tr>
      <w:tr w:rsidR="00A476ED" w:rsidRPr="008C171D" w:rsidTr="00F51B58">
        <w:tc>
          <w:tcPr>
            <w:tcW w:w="2977" w:type="dxa"/>
            <w:shd w:val="clear" w:color="auto" w:fill="DBE5F1" w:themeFill="accent1" w:themeFillTint="33"/>
          </w:tcPr>
          <w:p w:rsidR="00A476ED" w:rsidRPr="008C171D" w:rsidRDefault="00A476ED" w:rsidP="00BA7F51">
            <w:pPr>
              <w:jc w:val="both"/>
              <w:rPr>
                <w:b/>
              </w:rPr>
            </w:pPr>
            <w:r w:rsidRPr="008C171D">
              <w:rPr>
                <w:b/>
              </w:rPr>
              <w:t>Відповідальні за виконання</w:t>
            </w:r>
          </w:p>
        </w:tc>
        <w:tc>
          <w:tcPr>
            <w:tcW w:w="12474" w:type="dxa"/>
          </w:tcPr>
          <w:p w:rsidR="00A476ED" w:rsidRPr="008C171D" w:rsidRDefault="00A476ED" w:rsidP="00A476ED">
            <w:pPr>
              <w:jc w:val="both"/>
              <w:rPr>
                <w:b/>
              </w:rPr>
            </w:pPr>
            <w:r w:rsidRPr="008C171D">
              <w:rPr>
                <w:b/>
              </w:rPr>
              <w:t>Головні розпорядники бюджетних коштів, Рада міністрів Автономної Республіки Крим, обласні, Київська та Севастопольська міські держадміністрації.</w:t>
            </w:r>
          </w:p>
        </w:tc>
      </w:tr>
      <w:tr w:rsidR="00A476ED" w:rsidRPr="008C171D" w:rsidTr="00F51B58">
        <w:tc>
          <w:tcPr>
            <w:tcW w:w="2977" w:type="dxa"/>
            <w:shd w:val="clear" w:color="auto" w:fill="DBE5F1" w:themeFill="accent1" w:themeFillTint="33"/>
          </w:tcPr>
          <w:p w:rsidR="00A476ED" w:rsidRPr="008C171D" w:rsidRDefault="00A476ED" w:rsidP="00BA7F51">
            <w:pPr>
              <w:jc w:val="both"/>
              <w:rPr>
                <w:b/>
              </w:rPr>
            </w:pPr>
            <w:r w:rsidRPr="008C171D">
              <w:rPr>
                <w:b/>
              </w:rPr>
              <w:t>Інформація про термін виконання</w:t>
            </w:r>
          </w:p>
        </w:tc>
        <w:tc>
          <w:tcPr>
            <w:tcW w:w="12474" w:type="dxa"/>
          </w:tcPr>
          <w:p w:rsidR="00A476ED" w:rsidRPr="008C171D" w:rsidRDefault="00A476ED" w:rsidP="00A476ED">
            <w:pPr>
              <w:jc w:val="both"/>
              <w:rPr>
                <w:b/>
              </w:rPr>
            </w:pPr>
            <w:r w:rsidRPr="008C171D">
              <w:rPr>
                <w:b/>
              </w:rPr>
              <w:t>2017 рік</w:t>
            </w:r>
          </w:p>
        </w:tc>
      </w:tr>
      <w:tr w:rsidR="00A476ED" w:rsidRPr="008C171D" w:rsidTr="00F51B58">
        <w:tc>
          <w:tcPr>
            <w:tcW w:w="2977" w:type="dxa"/>
            <w:shd w:val="clear" w:color="auto" w:fill="DBE5F1" w:themeFill="accent1" w:themeFillTint="33"/>
          </w:tcPr>
          <w:p w:rsidR="00A476ED" w:rsidRPr="008C171D" w:rsidRDefault="00A476ED" w:rsidP="00BA7F51">
            <w:pPr>
              <w:jc w:val="both"/>
              <w:rPr>
                <w:b/>
              </w:rPr>
            </w:pPr>
            <w:r w:rsidRPr="008C171D">
              <w:rPr>
                <w:b/>
              </w:rPr>
              <w:t>Розгорнута інформація про досягнення очікуваних результатів</w:t>
            </w:r>
          </w:p>
          <w:p w:rsidR="00A476ED" w:rsidRPr="008C171D" w:rsidRDefault="00A476ED" w:rsidP="00BA7F51">
            <w:pPr>
              <w:jc w:val="both"/>
              <w:rPr>
                <w:b/>
              </w:rPr>
            </w:pPr>
          </w:p>
        </w:tc>
        <w:tc>
          <w:tcPr>
            <w:tcW w:w="12474" w:type="dxa"/>
          </w:tcPr>
          <w:p w:rsidR="00A476ED" w:rsidRPr="008C171D" w:rsidRDefault="000D6B49" w:rsidP="00E85C61">
            <w:pPr>
              <w:ind w:firstLine="601"/>
              <w:jc w:val="both"/>
              <w:rPr>
                <w:b/>
              </w:rPr>
            </w:pPr>
            <w:r w:rsidRPr="008C171D">
              <w:rPr>
                <w:b/>
              </w:rPr>
              <w:t>Ефективний розподіл державних інвестицій</w:t>
            </w:r>
          </w:p>
          <w:p w:rsidR="008A31B4" w:rsidRPr="008C171D" w:rsidRDefault="008A31B4" w:rsidP="008A31B4">
            <w:pPr>
              <w:spacing w:before="60"/>
              <w:ind w:firstLine="601"/>
              <w:jc w:val="both"/>
            </w:pPr>
            <w:r w:rsidRPr="008C171D">
              <w:t>Івано-Франківською обласною державною адміністрацією направлено пропозиції на 2015 рік Міністерству регіонального розвитку, будівництва та житлово-комунального господарства України щодо фінансування інвестиційних програм (проектів) за рахунок коштів державного фонду регіонального розвитку (лист від 01.07.2015).</w:t>
            </w:r>
          </w:p>
          <w:p w:rsidR="0097381D" w:rsidRPr="008C171D" w:rsidRDefault="0097381D" w:rsidP="008A31B4">
            <w:pPr>
              <w:spacing w:before="60"/>
              <w:ind w:firstLine="601"/>
              <w:jc w:val="both"/>
            </w:pPr>
            <w:r w:rsidRPr="008C171D">
              <w:t xml:space="preserve">Також, ОДА листом від 12.10.2015 № 7337/1/1-15/01-034 </w:t>
            </w:r>
            <w:proofErr w:type="spellStart"/>
            <w:r w:rsidRPr="008C171D">
              <w:t>Міенрегіонбуду</w:t>
            </w:r>
            <w:proofErr w:type="spellEnd"/>
            <w:r w:rsidRPr="008C171D">
              <w:t xml:space="preserve"> направлено доопрацьовані пропозиції щодо перерозподілу коштів державного фонду регіонального розвитку на 2015 рік, виділених згідно з розпорядженням КМУ від 17.07.2015 № 766-р та від 30.07.2015 № 824-р.</w:t>
            </w:r>
          </w:p>
          <w:p w:rsidR="008A31B4" w:rsidRPr="008C171D" w:rsidRDefault="008A31B4" w:rsidP="008A31B4">
            <w:pPr>
              <w:spacing w:before="60"/>
              <w:ind w:firstLine="601"/>
              <w:jc w:val="both"/>
            </w:pPr>
            <w:r w:rsidRPr="008C171D">
              <w:t xml:space="preserve">Водночас, за підсумками засідання Міжвідомчої комісії з оцінки відповідності інвестиційних програм і проектів </w:t>
            </w:r>
            <w:r w:rsidRPr="008C171D">
              <w:lastRenderedPageBreak/>
              <w:t>регіонального розвитку, що можуть реалізовуватись за рахунок коштів державного фонду регіонального розвитку, вимогам законодавства, що відбулося 06.07.2015 в м.</w:t>
            </w:r>
            <w:r w:rsidR="00FF58A5" w:rsidRPr="008C171D">
              <w:t xml:space="preserve"> </w:t>
            </w:r>
            <w:r w:rsidRPr="008C171D">
              <w:t xml:space="preserve">Києві </w:t>
            </w:r>
            <w:r w:rsidR="00FF58A5" w:rsidRPr="008C171D">
              <w:t xml:space="preserve">під головуванням віце-прем’єр-міністра України – Міністра регіонального розвитку Зубка Г.Г., доопрацьований перелік об’єктів у найкоротші терміни буде направлено Міністерству регіонального розвитку, будівництва та житлово-комунального господарства України. </w:t>
            </w:r>
          </w:p>
        </w:tc>
      </w:tr>
      <w:tr w:rsidR="00A476ED" w:rsidRPr="008C171D" w:rsidTr="00F51B58">
        <w:tc>
          <w:tcPr>
            <w:tcW w:w="2977" w:type="dxa"/>
            <w:shd w:val="clear" w:color="auto" w:fill="DBE5F1" w:themeFill="accent1" w:themeFillTint="33"/>
          </w:tcPr>
          <w:p w:rsidR="00A476ED" w:rsidRPr="008C171D" w:rsidRDefault="00A476ED" w:rsidP="00BA7F51">
            <w:pPr>
              <w:jc w:val="both"/>
              <w:rPr>
                <w:b/>
              </w:rPr>
            </w:pPr>
            <w:r w:rsidRPr="008C171D">
              <w:rPr>
                <w:b/>
              </w:rPr>
              <w:lastRenderedPageBreak/>
              <w:t xml:space="preserve">Розгорнута інформація про досягнення Індикатору оцінки </w:t>
            </w:r>
          </w:p>
        </w:tc>
        <w:tc>
          <w:tcPr>
            <w:tcW w:w="12474" w:type="dxa"/>
          </w:tcPr>
          <w:p w:rsidR="008A31B4" w:rsidRPr="008C171D" w:rsidRDefault="009A25BB" w:rsidP="001F6AF7">
            <w:pPr>
              <w:ind w:firstLine="601"/>
              <w:jc w:val="both"/>
            </w:pPr>
            <w:r w:rsidRPr="008C171D">
              <w:rPr>
                <w:b/>
              </w:rPr>
              <w:t>Висновок:</w:t>
            </w:r>
            <w:r w:rsidRPr="008C171D">
              <w:t xml:space="preserve"> </w:t>
            </w:r>
            <w:r w:rsidR="001F6AF7" w:rsidRPr="008C171D">
              <w:t>Виконання завдання розпочато, але строк виконання ще не настав. Стан виконання завдання підлягає подальшому моніторингу.</w:t>
            </w:r>
          </w:p>
        </w:tc>
      </w:tr>
    </w:tbl>
    <w:p w:rsidR="007626C4" w:rsidRPr="008C171D" w:rsidRDefault="007626C4"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8C171D" w:rsidRDefault="00166108" w:rsidP="00166108">
            <w:pPr>
              <w:pStyle w:val="a8"/>
              <w:jc w:val="center"/>
              <w:rPr>
                <w:b/>
                <w:sz w:val="24"/>
                <w:szCs w:val="24"/>
              </w:rPr>
            </w:pPr>
            <w:r w:rsidRPr="008C171D">
              <w:rPr>
                <w:b/>
                <w:sz w:val="24"/>
                <w:szCs w:val="24"/>
                <w:u w:val="single"/>
              </w:rPr>
              <w:t>VIII</w:t>
            </w:r>
            <w:r w:rsidRPr="008C171D">
              <w:rPr>
                <w:b/>
                <w:sz w:val="24"/>
                <w:szCs w:val="24"/>
              </w:rPr>
              <w:t>. Розвиток системи державного внутрішнього фінансового контролю</w:t>
            </w:r>
          </w:p>
        </w:tc>
      </w:tr>
      <w:tr w:rsidR="003710A1" w:rsidRPr="008C171D" w:rsidTr="00166108">
        <w:tc>
          <w:tcPr>
            <w:tcW w:w="15451" w:type="dxa"/>
            <w:tcBorders>
              <w:top w:val="single" w:sz="4" w:space="0" w:color="auto"/>
              <w:left w:val="single" w:sz="4" w:space="0" w:color="auto"/>
              <w:bottom w:val="single" w:sz="4" w:space="0" w:color="auto"/>
              <w:right w:val="single" w:sz="4" w:space="0" w:color="auto"/>
            </w:tcBorders>
          </w:tcPr>
          <w:p w:rsidR="00166108" w:rsidRPr="008C171D" w:rsidRDefault="00166108" w:rsidP="00166108">
            <w:pPr>
              <w:pStyle w:val="a8"/>
              <w:jc w:val="center"/>
              <w:rPr>
                <w:b/>
                <w:sz w:val="24"/>
                <w:szCs w:val="24"/>
              </w:rPr>
            </w:pPr>
            <w:r w:rsidRPr="008C171D">
              <w:rPr>
                <w:b/>
                <w:sz w:val="24"/>
                <w:szCs w:val="24"/>
              </w:rPr>
              <w:t>Перший етап — завдання середньострокового характеру</w:t>
            </w:r>
          </w:p>
        </w:tc>
      </w:tr>
      <w:tr w:rsidR="003710A1" w:rsidRPr="008C171D"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8C171D" w:rsidRDefault="00166108" w:rsidP="00166108">
            <w:pPr>
              <w:pStyle w:val="a8"/>
              <w:jc w:val="center"/>
              <w:rPr>
                <w:b/>
                <w:sz w:val="24"/>
                <w:szCs w:val="24"/>
              </w:rPr>
            </w:pPr>
            <w:r w:rsidRPr="008C171D">
              <w:rPr>
                <w:b/>
                <w:spacing w:val="-2"/>
                <w:sz w:val="24"/>
                <w:szCs w:val="24"/>
                <w:u w:val="single"/>
              </w:rPr>
              <w:t>2</w:t>
            </w:r>
            <w:r w:rsidRPr="008C171D">
              <w:rPr>
                <w:b/>
                <w:spacing w:val="-2"/>
                <w:sz w:val="24"/>
                <w:szCs w:val="24"/>
              </w:rPr>
              <w:t xml:space="preserve">. Визначення проблем практичного впровадження </w:t>
            </w:r>
            <w:r w:rsidRPr="008C171D">
              <w:rPr>
                <w:b/>
                <w:sz w:val="24"/>
                <w:szCs w:val="24"/>
              </w:rPr>
              <w:t>вимог нормативно-правових</w:t>
            </w:r>
            <w:r w:rsidRPr="008C171D">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9526C0" w:rsidRPr="008C171D" w:rsidRDefault="00F777E0" w:rsidP="00A33B45">
            <w:pPr>
              <w:jc w:val="both"/>
              <w:rPr>
                <w:b/>
                <w:spacing w:val="-2"/>
              </w:rPr>
            </w:pPr>
            <w:r w:rsidRPr="008C171D">
              <w:rPr>
                <w:b/>
                <w:spacing w:val="-2"/>
                <w:u w:val="single"/>
              </w:rPr>
              <w:t>5</w:t>
            </w:r>
            <w:r w:rsidRPr="008C171D">
              <w:rPr>
                <w:b/>
                <w:spacing w:val="-2"/>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 моніторингу інформації, що міститься в базі даних</w:t>
            </w:r>
          </w:p>
        </w:tc>
      </w:tr>
      <w:tr w:rsidR="003710A1" w:rsidRPr="008C171D" w:rsidTr="00A33B45">
        <w:tc>
          <w:tcPr>
            <w:tcW w:w="2977" w:type="dxa"/>
            <w:shd w:val="clear" w:color="auto" w:fill="DBE5F1" w:themeFill="accent1" w:themeFillTint="33"/>
          </w:tcPr>
          <w:p w:rsidR="00F777E0" w:rsidRPr="008C171D" w:rsidRDefault="00F777E0" w:rsidP="00A33B45">
            <w:pPr>
              <w:jc w:val="both"/>
              <w:rPr>
                <w:b/>
              </w:rPr>
            </w:pPr>
            <w:r w:rsidRPr="008C171D">
              <w:rPr>
                <w:b/>
              </w:rPr>
              <w:t>Відповідальні за виконання</w:t>
            </w:r>
          </w:p>
        </w:tc>
        <w:tc>
          <w:tcPr>
            <w:tcW w:w="12474" w:type="dxa"/>
          </w:tcPr>
          <w:p w:rsidR="00F777E0" w:rsidRPr="008C171D" w:rsidRDefault="00F777E0" w:rsidP="00D86084">
            <w:pPr>
              <w:pStyle w:val="a8"/>
              <w:jc w:val="both"/>
              <w:rPr>
                <w:b/>
                <w:sz w:val="24"/>
                <w:szCs w:val="24"/>
              </w:rPr>
            </w:pPr>
            <w:proofErr w:type="spellStart"/>
            <w:r w:rsidRPr="008C171D">
              <w:rPr>
                <w:b/>
                <w:sz w:val="24"/>
                <w:szCs w:val="24"/>
              </w:rPr>
              <w:t>Держфінінспекція</w:t>
            </w:r>
            <w:proofErr w:type="spellEnd"/>
            <w:r w:rsidRPr="008C171D">
              <w:rPr>
                <w:b/>
                <w:sz w:val="24"/>
                <w:szCs w:val="24"/>
              </w:rPr>
              <w:t>, Мінфін</w:t>
            </w:r>
          </w:p>
          <w:p w:rsidR="00E32D1E" w:rsidRPr="008C171D" w:rsidRDefault="00E32D1E" w:rsidP="00D86084">
            <w:pPr>
              <w:jc w:val="both"/>
              <w:rPr>
                <w:b/>
                <w:i/>
              </w:rPr>
            </w:pPr>
          </w:p>
        </w:tc>
      </w:tr>
      <w:tr w:rsidR="003710A1" w:rsidRPr="008C171D" w:rsidTr="00A33B45">
        <w:tc>
          <w:tcPr>
            <w:tcW w:w="2977" w:type="dxa"/>
            <w:shd w:val="clear" w:color="auto" w:fill="DBE5F1" w:themeFill="accent1" w:themeFillTint="33"/>
          </w:tcPr>
          <w:p w:rsidR="00F777E0" w:rsidRPr="008C171D" w:rsidRDefault="00F777E0" w:rsidP="00A33B45">
            <w:pPr>
              <w:jc w:val="both"/>
              <w:rPr>
                <w:b/>
              </w:rPr>
            </w:pPr>
            <w:r w:rsidRPr="008C171D">
              <w:rPr>
                <w:b/>
              </w:rPr>
              <w:t>Інформація про термін виконання</w:t>
            </w:r>
          </w:p>
        </w:tc>
        <w:tc>
          <w:tcPr>
            <w:tcW w:w="12474" w:type="dxa"/>
          </w:tcPr>
          <w:p w:rsidR="00F777E0" w:rsidRPr="008C171D" w:rsidRDefault="00F777E0" w:rsidP="00D86084">
            <w:pPr>
              <w:jc w:val="both"/>
              <w:rPr>
                <w:b/>
              </w:rPr>
            </w:pPr>
            <w:r w:rsidRPr="008C171D">
              <w:rPr>
                <w:b/>
              </w:rPr>
              <w:t xml:space="preserve">2013 </w:t>
            </w:r>
            <w:r w:rsidR="009526C0" w:rsidRPr="008C171D">
              <w:rPr>
                <w:b/>
              </w:rPr>
              <w:t>–</w:t>
            </w:r>
            <w:r w:rsidRPr="008C171D">
              <w:rPr>
                <w:b/>
              </w:rPr>
              <w:t xml:space="preserve"> 2014 роки</w:t>
            </w:r>
          </w:p>
          <w:p w:rsidR="00630394" w:rsidRPr="008C171D" w:rsidRDefault="00630394" w:rsidP="00D86084">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323E9F" w:rsidRPr="008C171D">
              <w:rPr>
                <w:b/>
              </w:rPr>
              <w:t>сягнення очікуваних результатів</w:t>
            </w:r>
          </w:p>
        </w:tc>
        <w:tc>
          <w:tcPr>
            <w:tcW w:w="12474" w:type="dxa"/>
          </w:tcPr>
          <w:p w:rsidR="00A33B45" w:rsidRPr="008C171D" w:rsidRDefault="00F777E0" w:rsidP="00A33B45">
            <w:pPr>
              <w:jc w:val="both"/>
              <w:rPr>
                <w:b/>
                <w:spacing w:val="-2"/>
              </w:rPr>
            </w:pPr>
            <w:r w:rsidRPr="008C171D">
              <w:rPr>
                <w:b/>
                <w:spacing w:val="-2"/>
              </w:rPr>
              <w:t xml:space="preserve">належний інформаційно-комунікаційний обмін між підрозділами внутрішнього аудиту та </w:t>
            </w:r>
            <w:r w:rsidRPr="008C171D">
              <w:rPr>
                <w:b/>
              </w:rPr>
              <w:t xml:space="preserve">структурним підрозділом з гармонізації державного внутрішнього фінансового контролю </w:t>
            </w:r>
            <w:proofErr w:type="spellStart"/>
            <w:r w:rsidRPr="008C171D">
              <w:rPr>
                <w:b/>
              </w:rPr>
              <w:t>Держфінінспекції</w:t>
            </w:r>
            <w:proofErr w:type="spellEnd"/>
            <w:r w:rsidRPr="008C171D">
              <w:rPr>
                <w:b/>
              </w:rPr>
              <w:t xml:space="preserve"> за допомогою технічних засобів обробки інформації, </w:t>
            </w:r>
            <w:r w:rsidRPr="008C171D">
              <w:rPr>
                <w:b/>
                <w:spacing w:val="-2"/>
              </w:rPr>
              <w:t>оперативне реагування на виклики та проблеми у сфері діяльності внутрішнього аудиту</w:t>
            </w:r>
          </w:p>
          <w:p w:rsidR="00A607C7" w:rsidRPr="008C171D" w:rsidRDefault="007266B3" w:rsidP="00A607C7">
            <w:pPr>
              <w:ind w:firstLine="346"/>
              <w:jc w:val="both"/>
            </w:pPr>
            <w:r w:rsidRPr="008C171D">
              <w:rPr>
                <w:u w:val="single"/>
              </w:rPr>
              <w:t xml:space="preserve">За інформацією </w:t>
            </w:r>
            <w:proofErr w:type="spellStart"/>
            <w:r w:rsidRPr="008C171D">
              <w:rPr>
                <w:u w:val="single"/>
              </w:rPr>
              <w:t>Держфінінспекції</w:t>
            </w:r>
            <w:proofErr w:type="spellEnd"/>
            <w:r w:rsidRPr="008C171D">
              <w:t>:</w:t>
            </w:r>
            <w:r w:rsidR="00216411" w:rsidRPr="008C171D">
              <w:t xml:space="preserve"> </w:t>
            </w:r>
            <w:r w:rsidR="00A607C7" w:rsidRPr="008C171D">
              <w:t xml:space="preserve">розробку єдиної автоматизованої бази даних щодо результатів діяльності підрозділів внутрішнього аудиту міністерств, інших ЦОВВ запропоновано включити до спільного зі Світовим банком Проекту модернізації державних фінансів (лист </w:t>
            </w:r>
            <w:proofErr w:type="spellStart"/>
            <w:r w:rsidR="00A607C7" w:rsidRPr="008C171D">
              <w:t>Держфінінспекції</w:t>
            </w:r>
            <w:proofErr w:type="spellEnd"/>
            <w:r w:rsidR="00A607C7" w:rsidRPr="008C171D">
              <w:t xml:space="preserve"> України від 01.08.2014 № 02-15/931). Однак, відповідь на зазначений лист не надходила, у зв'язку з чим заходи щодо автоматизації бази даних у січні - </w:t>
            </w:r>
            <w:r w:rsidR="00CC6D8F" w:rsidRPr="008C171D">
              <w:t>грудні</w:t>
            </w:r>
            <w:r w:rsidR="00A607C7" w:rsidRPr="008C171D">
              <w:t xml:space="preserve"> 2014 року не здійснювались. </w:t>
            </w:r>
          </w:p>
          <w:p w:rsidR="001F6AF7" w:rsidRPr="008C171D" w:rsidRDefault="001F6AF7" w:rsidP="001F6AF7">
            <w:pPr>
              <w:ind w:firstLine="346"/>
              <w:jc w:val="both"/>
            </w:pPr>
            <w:r w:rsidRPr="008C171D">
              <w:t xml:space="preserve">Взято 31 жовтня 2014 року реалізація проекту «Модернізація державних фінансів» (за Угодою про позику № 4882-UA між Україною та МБРР), в рамках якого передбачалась розробка інтегрованої інформаційно-аналітичної системи (далі - ІІАС) «Прозорий бюджет» була припинена.  Зазначена система мала стати складовою частиною інформаційної системи фінансового менеджменту (ІСФМ). </w:t>
            </w:r>
          </w:p>
          <w:p w:rsidR="00A607C7" w:rsidRPr="008C171D" w:rsidRDefault="001F6AF7" w:rsidP="00DD1588">
            <w:pPr>
              <w:ind w:firstLine="346"/>
              <w:jc w:val="both"/>
              <w:rPr>
                <w:b/>
                <w:i/>
              </w:rPr>
            </w:pPr>
            <w:r w:rsidRPr="008C171D">
              <w:t xml:space="preserve">Водночас, досягнення даної мети набуває додаткової актуальності у зв’язку з тим, що Планом заходів з виконання Програми діяльності КМУ та Стратегії сталого розвитку «Україна-2020» (пункт 95 Плану, затверджений розпорядженням КМУ від 04.04.2015 № 213-р) передбачено схвалення концепції створення ІІАС «Прозорий бюджет» </w:t>
            </w:r>
            <w:r w:rsidRPr="008C171D">
              <w:lastRenderedPageBreak/>
              <w:t>та розроблення технічного завдання на створення цієї системи. Строк виконання зазначених заходів – 30 листопада 2015 року.</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F777E0" w:rsidP="00A33B45">
            <w:pPr>
              <w:jc w:val="both"/>
              <w:rPr>
                <w:b/>
                <w:spacing w:val="-2"/>
              </w:rPr>
            </w:pPr>
            <w:r w:rsidRPr="008C171D">
              <w:rPr>
                <w:b/>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8C171D">
              <w:rPr>
                <w:b/>
                <w:spacing w:val="-2"/>
              </w:rPr>
              <w:t>зультати діяльності підрозділів внутрішнього аудиту міністерств, інших центральних органів виконавчої влади</w:t>
            </w:r>
          </w:p>
          <w:p w:rsidR="001F6AF7" w:rsidRPr="008C171D" w:rsidRDefault="001F6AF7" w:rsidP="001F6AF7">
            <w:pPr>
              <w:ind w:firstLine="459"/>
              <w:jc w:val="both"/>
            </w:pPr>
            <w:r w:rsidRPr="008C171D">
              <w:rPr>
                <w:b/>
              </w:rPr>
              <w:t>Висновок</w:t>
            </w:r>
            <w:r w:rsidRPr="008C171D">
              <w:t>: Завдання не виконано через об’єктивні обставини.</w:t>
            </w:r>
          </w:p>
        </w:tc>
      </w:tr>
    </w:tbl>
    <w:tbl>
      <w:tblPr>
        <w:tblW w:w="15451" w:type="dxa"/>
        <w:tblInd w:w="-34" w:type="dxa"/>
        <w:tblLayout w:type="fixed"/>
        <w:tblLook w:val="04A0" w:firstRow="1" w:lastRow="0" w:firstColumn="1" w:lastColumn="0" w:noHBand="0" w:noVBand="1"/>
      </w:tblPr>
      <w:tblGrid>
        <w:gridCol w:w="15451"/>
      </w:tblGrid>
      <w:tr w:rsidR="003710A1" w:rsidRPr="008C171D" w:rsidTr="002A4AB7">
        <w:tc>
          <w:tcPr>
            <w:tcW w:w="15451" w:type="dxa"/>
            <w:tcBorders>
              <w:top w:val="single" w:sz="4" w:space="0" w:color="auto"/>
              <w:left w:val="single" w:sz="4" w:space="0" w:color="auto"/>
              <w:bottom w:val="single" w:sz="4" w:space="0" w:color="auto"/>
              <w:right w:val="single" w:sz="4" w:space="0" w:color="auto"/>
            </w:tcBorders>
            <w:shd w:val="clear" w:color="auto" w:fill="DDD9C3"/>
          </w:tcPr>
          <w:p w:rsidR="00E014D4" w:rsidRPr="008C171D" w:rsidRDefault="00E014D4" w:rsidP="007847F0">
            <w:pPr>
              <w:pStyle w:val="a8"/>
              <w:jc w:val="center"/>
              <w:rPr>
                <w:b/>
                <w:sz w:val="24"/>
                <w:szCs w:val="24"/>
              </w:rPr>
            </w:pPr>
            <w:r w:rsidRPr="008C171D">
              <w:rPr>
                <w:b/>
                <w:sz w:val="24"/>
                <w:szCs w:val="24"/>
                <w:u w:val="single"/>
              </w:rPr>
              <w:t>4</w:t>
            </w:r>
            <w:r w:rsidRPr="008C171D">
              <w:rPr>
                <w:b/>
                <w:sz w:val="24"/>
                <w:szCs w:val="24"/>
              </w:rPr>
              <w:t>. Продовження роботи з підтримки та розвитку діяльності з внутрішнього контролю, в тому числі фінансового управління і відповідальності (підзв</w:t>
            </w:r>
            <w:r w:rsidR="007847F0" w:rsidRPr="008C171D">
              <w:rPr>
                <w:b/>
                <w:sz w:val="24"/>
                <w:szCs w:val="24"/>
              </w:rPr>
              <w:t>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2A4AB7">
        <w:tc>
          <w:tcPr>
            <w:tcW w:w="2977" w:type="dxa"/>
            <w:shd w:val="clear" w:color="auto" w:fill="DBE5F1" w:themeFill="accent1" w:themeFillTint="33"/>
          </w:tcPr>
          <w:p w:rsidR="00E014D4" w:rsidRPr="008C171D" w:rsidRDefault="00E014D4" w:rsidP="002A4AB7">
            <w:pPr>
              <w:jc w:val="both"/>
              <w:rPr>
                <w:b/>
              </w:rPr>
            </w:pPr>
            <w:r w:rsidRPr="008C171D">
              <w:rPr>
                <w:b/>
              </w:rPr>
              <w:t xml:space="preserve">Номер та найменування заходу </w:t>
            </w:r>
          </w:p>
        </w:tc>
        <w:tc>
          <w:tcPr>
            <w:tcW w:w="12474" w:type="dxa"/>
            <w:shd w:val="clear" w:color="auto" w:fill="F2DBDB" w:themeFill="accent2" w:themeFillTint="33"/>
          </w:tcPr>
          <w:p w:rsidR="00E263A8" w:rsidRPr="008C171D" w:rsidRDefault="00E014D4" w:rsidP="007847F0">
            <w:pPr>
              <w:jc w:val="both"/>
              <w:rPr>
                <w:b/>
              </w:rPr>
            </w:pPr>
            <w:r w:rsidRPr="008C171D">
              <w:rPr>
                <w:b/>
                <w:u w:val="single"/>
              </w:rPr>
              <w:t>11</w:t>
            </w:r>
            <w:r w:rsidRPr="008C171D">
              <w:rPr>
                <w:b/>
              </w:rPr>
              <w:t>. Проведення семінарів, навчання, консультацій, конференцій, брифінгів, засідань за круглим столом, реалізація пілотних проектів з питань внутрішнього контролю, в тому числі фінансового управління і відповідальності (підзв</w:t>
            </w:r>
            <w:r w:rsidR="00E263A8" w:rsidRPr="008C171D">
              <w:rPr>
                <w:b/>
              </w:rPr>
              <w:t>ітності) та внутрішнього аудиту</w:t>
            </w:r>
          </w:p>
        </w:tc>
      </w:tr>
      <w:tr w:rsidR="003710A1" w:rsidRPr="008C171D" w:rsidTr="002A4AB7">
        <w:tc>
          <w:tcPr>
            <w:tcW w:w="2977" w:type="dxa"/>
            <w:shd w:val="clear" w:color="auto" w:fill="DBE5F1" w:themeFill="accent1" w:themeFillTint="33"/>
          </w:tcPr>
          <w:p w:rsidR="00E014D4" w:rsidRPr="008C171D" w:rsidRDefault="00E014D4" w:rsidP="002A4AB7">
            <w:pPr>
              <w:jc w:val="both"/>
              <w:rPr>
                <w:b/>
              </w:rPr>
            </w:pPr>
            <w:r w:rsidRPr="008C171D">
              <w:rPr>
                <w:b/>
              </w:rPr>
              <w:t>Відповідальні за виконання</w:t>
            </w:r>
          </w:p>
        </w:tc>
        <w:tc>
          <w:tcPr>
            <w:tcW w:w="12474" w:type="dxa"/>
          </w:tcPr>
          <w:p w:rsidR="00E014D4" w:rsidRPr="008C171D" w:rsidRDefault="00E014D4" w:rsidP="002A4AB7">
            <w:pPr>
              <w:jc w:val="both"/>
              <w:rPr>
                <w:b/>
              </w:rPr>
            </w:pPr>
            <w:proofErr w:type="spellStart"/>
            <w:r w:rsidRPr="008C171D">
              <w:rPr>
                <w:b/>
              </w:rPr>
              <w:t>Держфінінспекція</w:t>
            </w:r>
            <w:proofErr w:type="spellEnd"/>
            <w:r w:rsidRPr="008C171D">
              <w:rPr>
                <w:b/>
              </w:rPr>
              <w:t>, Мінфін</w:t>
            </w:r>
          </w:p>
          <w:p w:rsidR="00E014D4" w:rsidRPr="008C171D" w:rsidRDefault="00E014D4" w:rsidP="002A4AB7">
            <w:pPr>
              <w:jc w:val="both"/>
              <w:rPr>
                <w:b/>
                <w:i/>
              </w:rPr>
            </w:pPr>
          </w:p>
        </w:tc>
      </w:tr>
      <w:tr w:rsidR="003710A1" w:rsidRPr="008C171D" w:rsidTr="002A4AB7">
        <w:tc>
          <w:tcPr>
            <w:tcW w:w="2977" w:type="dxa"/>
            <w:shd w:val="clear" w:color="auto" w:fill="DBE5F1" w:themeFill="accent1" w:themeFillTint="33"/>
          </w:tcPr>
          <w:p w:rsidR="00E014D4" w:rsidRPr="008C171D" w:rsidRDefault="00E014D4" w:rsidP="002A4AB7">
            <w:pPr>
              <w:jc w:val="both"/>
              <w:rPr>
                <w:b/>
              </w:rPr>
            </w:pPr>
            <w:r w:rsidRPr="008C171D">
              <w:rPr>
                <w:b/>
              </w:rPr>
              <w:t>Інформація про термін виконання</w:t>
            </w:r>
          </w:p>
        </w:tc>
        <w:tc>
          <w:tcPr>
            <w:tcW w:w="12474" w:type="dxa"/>
          </w:tcPr>
          <w:p w:rsidR="00E014D4" w:rsidRPr="008C171D" w:rsidRDefault="00E014D4" w:rsidP="002A4AB7">
            <w:pPr>
              <w:jc w:val="both"/>
              <w:rPr>
                <w:b/>
              </w:rPr>
            </w:pPr>
            <w:r w:rsidRPr="008C171D">
              <w:rPr>
                <w:b/>
              </w:rPr>
              <w:t>2015 – 2017 роки</w:t>
            </w:r>
          </w:p>
          <w:p w:rsidR="00E014D4" w:rsidRPr="008C171D" w:rsidRDefault="00E014D4" w:rsidP="002A4AB7">
            <w:pPr>
              <w:jc w:val="both"/>
              <w:rPr>
                <w:b/>
                <w:i/>
              </w:rPr>
            </w:pPr>
          </w:p>
        </w:tc>
      </w:tr>
      <w:tr w:rsidR="003710A1" w:rsidRPr="008C171D" w:rsidTr="002A4AB7">
        <w:tc>
          <w:tcPr>
            <w:tcW w:w="2977" w:type="dxa"/>
            <w:shd w:val="clear" w:color="auto" w:fill="DBE5F1" w:themeFill="accent1" w:themeFillTint="33"/>
          </w:tcPr>
          <w:p w:rsidR="00E014D4" w:rsidRPr="008C171D" w:rsidRDefault="00E014D4" w:rsidP="002A4AB7">
            <w:pPr>
              <w:jc w:val="both"/>
              <w:rPr>
                <w:b/>
              </w:rPr>
            </w:pPr>
            <w:r w:rsidRPr="008C171D">
              <w:rPr>
                <w:b/>
              </w:rPr>
              <w:t>Розгорнута інформація про досягнення очікуваних результатів</w:t>
            </w:r>
          </w:p>
        </w:tc>
        <w:tc>
          <w:tcPr>
            <w:tcW w:w="12474" w:type="dxa"/>
          </w:tcPr>
          <w:p w:rsidR="00E014D4" w:rsidRPr="008C171D" w:rsidRDefault="00E014D4" w:rsidP="00141AF7">
            <w:pPr>
              <w:jc w:val="both"/>
              <w:rPr>
                <w:b/>
              </w:rPr>
            </w:pPr>
            <w:r w:rsidRPr="008C171D">
              <w:rPr>
                <w:b/>
              </w:rPr>
              <w:t>належний кадровий потенціал у сфері державного внутрішнього фінансового контролю</w:t>
            </w:r>
          </w:p>
          <w:p w:rsidR="001776AA" w:rsidRPr="008C171D" w:rsidRDefault="001776AA" w:rsidP="00DD1588">
            <w:pPr>
              <w:tabs>
                <w:tab w:val="left" w:pos="672"/>
              </w:tabs>
              <w:spacing w:before="60"/>
              <w:ind w:left="74" w:firstLine="357"/>
              <w:jc w:val="both"/>
            </w:pPr>
            <w:r w:rsidRPr="008C171D">
              <w:rPr>
                <w:u w:val="single"/>
              </w:rPr>
              <w:t>Мінфін</w:t>
            </w:r>
            <w:r w:rsidR="000D584B" w:rsidRPr="008C171D">
              <w:t>:</w:t>
            </w:r>
            <w:r w:rsidRPr="008C171D">
              <w:t xml:space="preserve"> </w:t>
            </w:r>
            <w:r w:rsidR="00EF1716" w:rsidRPr="008C171D">
              <w:t>П</w:t>
            </w:r>
            <w:r w:rsidRPr="008C171D">
              <w:t>редставниками Мінфіну та</w:t>
            </w:r>
            <w:r w:rsidR="00D35B79" w:rsidRPr="008C171D">
              <w:t xml:space="preserve"> </w:t>
            </w:r>
            <w:proofErr w:type="spellStart"/>
            <w:r w:rsidR="00D35B79" w:rsidRPr="008C171D">
              <w:t>Держфінінспекції</w:t>
            </w:r>
            <w:proofErr w:type="spellEnd"/>
            <w:r w:rsidR="00D35B79" w:rsidRPr="008C171D">
              <w:t xml:space="preserve"> 11.03.2015, </w:t>
            </w:r>
            <w:r w:rsidRPr="008C171D">
              <w:t>20.03.2015</w:t>
            </w:r>
            <w:r w:rsidR="00D35B79" w:rsidRPr="008C171D">
              <w:t xml:space="preserve"> та 17.04.2015 </w:t>
            </w:r>
            <w:r w:rsidRPr="008C171D">
              <w:t xml:space="preserve">проведено робочі зустрічі із керівником українсько-голландського Проекту «Запровадження державного внутрішнього контролю та внутрішнього аудиту в Україні» Яном </w:t>
            </w:r>
            <w:proofErr w:type="spellStart"/>
            <w:r w:rsidRPr="008C171D">
              <w:t>ван</w:t>
            </w:r>
            <w:proofErr w:type="spellEnd"/>
            <w:r w:rsidRPr="008C171D">
              <w:t xml:space="preserve"> </w:t>
            </w:r>
            <w:proofErr w:type="spellStart"/>
            <w:r w:rsidRPr="008C171D">
              <w:t>Тайненом</w:t>
            </w:r>
            <w:proofErr w:type="spellEnd"/>
            <w:r w:rsidRPr="008C171D">
              <w:t xml:space="preserve"> та внутрішнім аудитором Центрального підрозділу аудиту Міністерства фінансів Королівства Нідерланди Манфредом </w:t>
            </w:r>
            <w:proofErr w:type="spellStart"/>
            <w:r w:rsidRPr="008C171D">
              <w:t>ван</w:t>
            </w:r>
            <w:proofErr w:type="spellEnd"/>
            <w:r w:rsidRPr="008C171D">
              <w:t xml:space="preserve"> </w:t>
            </w:r>
            <w:proofErr w:type="spellStart"/>
            <w:r w:rsidRPr="008C171D">
              <w:t>Кестереном</w:t>
            </w:r>
            <w:proofErr w:type="spellEnd"/>
            <w:r w:rsidRPr="008C171D">
              <w:t>.</w:t>
            </w:r>
          </w:p>
          <w:p w:rsidR="001776AA" w:rsidRPr="008C171D" w:rsidRDefault="001776AA" w:rsidP="00DD1588">
            <w:pPr>
              <w:tabs>
                <w:tab w:val="left" w:pos="672"/>
              </w:tabs>
              <w:spacing w:before="60"/>
              <w:ind w:left="74" w:firstLine="357"/>
              <w:jc w:val="both"/>
            </w:pPr>
            <w:r w:rsidRPr="008C171D">
              <w:t>На зустрічах обговорено передумови і перспективи подальшої підготовки та проведення навчання внутрішніх аудиторів</w:t>
            </w:r>
            <w:r w:rsidR="00D35B79" w:rsidRPr="008C171D">
              <w:t>, а також структуру навчального посібника з внутрішнього аудиту</w:t>
            </w:r>
            <w:r w:rsidRPr="008C171D">
              <w:t>.</w:t>
            </w:r>
            <w:r w:rsidR="00E80AE4" w:rsidRPr="008C171D">
              <w:t xml:space="preserve"> </w:t>
            </w:r>
          </w:p>
          <w:p w:rsidR="00D35B79" w:rsidRPr="008C171D" w:rsidRDefault="00D35B79" w:rsidP="00DD1588">
            <w:pPr>
              <w:tabs>
                <w:tab w:val="left" w:pos="672"/>
              </w:tabs>
              <w:spacing w:before="60"/>
              <w:ind w:left="74" w:firstLine="357"/>
              <w:jc w:val="both"/>
            </w:pPr>
            <w:r w:rsidRPr="008C171D">
              <w:t xml:space="preserve">02.06.2015 проведено робочу зустріч представників Мінфіну та </w:t>
            </w:r>
            <w:proofErr w:type="spellStart"/>
            <w:r w:rsidRPr="008C171D">
              <w:t>Держфінінспекції</w:t>
            </w:r>
            <w:proofErr w:type="spellEnd"/>
            <w:r w:rsidRPr="008C171D">
              <w:t xml:space="preserve"> із Координатором Технічної допомоги  Мінфіну Королівства Нідерланди </w:t>
            </w:r>
            <w:proofErr w:type="spellStart"/>
            <w:r w:rsidRPr="008C171D">
              <w:t>Анжелік</w:t>
            </w:r>
            <w:proofErr w:type="spellEnd"/>
            <w:r w:rsidRPr="008C171D">
              <w:t xml:space="preserve"> </w:t>
            </w:r>
            <w:proofErr w:type="spellStart"/>
            <w:r w:rsidRPr="008C171D">
              <w:t>ван</w:t>
            </w:r>
            <w:proofErr w:type="spellEnd"/>
            <w:r w:rsidRPr="008C171D">
              <w:t xml:space="preserve"> </w:t>
            </w:r>
            <w:proofErr w:type="spellStart"/>
            <w:r w:rsidRPr="008C171D">
              <w:t>Хаастерен</w:t>
            </w:r>
            <w:proofErr w:type="spellEnd"/>
            <w:r w:rsidRPr="008C171D">
              <w:t xml:space="preserve"> та голландськими експертами щодо напрямків співпраці на друге півріччя поточного року, а також подальшої підготовки навчального посібника та Програми розвитку і навчання з питань внутрішнього аудиту.</w:t>
            </w:r>
          </w:p>
          <w:p w:rsidR="000F17C1" w:rsidRPr="008C171D" w:rsidRDefault="000F17C1" w:rsidP="00DD1588">
            <w:pPr>
              <w:tabs>
                <w:tab w:val="left" w:pos="672"/>
              </w:tabs>
              <w:spacing w:before="60"/>
              <w:ind w:left="74" w:firstLine="357"/>
              <w:jc w:val="both"/>
            </w:pPr>
            <w:r w:rsidRPr="008C171D">
              <w:t xml:space="preserve">В рамках реалізації Меморандуму про взаєморозуміння між Міністерством фінансів Королівства Нідерландів та </w:t>
            </w:r>
            <w:proofErr w:type="spellStart"/>
            <w:r w:rsidRPr="008C171D">
              <w:t>Держфінінспекцією</w:t>
            </w:r>
            <w:proofErr w:type="spellEnd"/>
            <w:r w:rsidRPr="008C171D">
              <w:t xml:space="preserve"> України з підтримки розвитку системи державного внутрішнього фінансового контролю, організовано та проведено тренінг та семінари для внутрішніх аудиторів, пілотний проект з внутрішнього фінансового аудиту в Державній пенітенціарній службі України.</w:t>
            </w:r>
            <w:r w:rsidR="00DD1588" w:rsidRPr="008C171D">
              <w:t xml:space="preserve"> </w:t>
            </w:r>
            <w:r w:rsidRPr="008C171D">
              <w:t>За результатами проведених семінарів, тренінгу та пілотного проекту підвищено фаховий рівень більше 70 внутрішніх аудиторів.</w:t>
            </w:r>
          </w:p>
          <w:p w:rsidR="000F17C1" w:rsidRPr="008C171D" w:rsidRDefault="000F17C1" w:rsidP="00DD1588">
            <w:pPr>
              <w:tabs>
                <w:tab w:val="left" w:pos="672"/>
              </w:tabs>
              <w:spacing w:before="60"/>
              <w:ind w:left="74" w:firstLine="357"/>
              <w:jc w:val="both"/>
            </w:pPr>
            <w:r w:rsidRPr="008C171D">
              <w:t xml:space="preserve">  Крім того, підготовлено Методичний посібник із внутрішнього фінансового аудиту, розпочато підготовку: Методологічних вказівок по організації та проведенню </w:t>
            </w:r>
            <w:proofErr w:type="spellStart"/>
            <w:r w:rsidRPr="008C171D">
              <w:t>ІТ-аудитів</w:t>
            </w:r>
            <w:proofErr w:type="spellEnd"/>
            <w:r w:rsidRPr="008C171D">
              <w:t xml:space="preserve"> (узгоджено його структуру щодо наповнення розділів); Методичних вказівок з внутрішнього аудиту для державного сектору України, що спрямовані на </w:t>
            </w:r>
            <w:r w:rsidRPr="008C171D">
              <w:lastRenderedPageBreak/>
              <w:t xml:space="preserve">роз’яснення положення Національних Стандартів внутрішнього аудиту та надання коментарів щодо їх зв’язку із Міжнародними Стандартами внутрішнього аудиту.  </w:t>
            </w:r>
          </w:p>
          <w:p w:rsidR="000D5555" w:rsidRPr="008C171D" w:rsidRDefault="00E014D4" w:rsidP="00141AF7">
            <w:pPr>
              <w:tabs>
                <w:tab w:val="left" w:pos="672"/>
              </w:tabs>
              <w:spacing w:before="40"/>
              <w:ind w:left="74" w:firstLine="357"/>
              <w:jc w:val="both"/>
            </w:pPr>
            <w:proofErr w:type="spellStart"/>
            <w:r w:rsidRPr="008C171D">
              <w:rPr>
                <w:u w:val="single"/>
              </w:rPr>
              <w:t>Держфінінспекція</w:t>
            </w:r>
            <w:proofErr w:type="spellEnd"/>
            <w:r w:rsidRPr="008C171D">
              <w:rPr>
                <w:u w:val="single"/>
              </w:rPr>
              <w:t xml:space="preserve">: </w:t>
            </w:r>
            <w:r w:rsidRPr="008C171D">
              <w:t xml:space="preserve">Одним із головних партнерів, який вже п'ятий рік поспіль допомагає </w:t>
            </w:r>
            <w:proofErr w:type="spellStart"/>
            <w:r w:rsidRPr="008C171D">
              <w:t>Держфінінспекції</w:t>
            </w:r>
            <w:proofErr w:type="spellEnd"/>
            <w:r w:rsidRPr="008C171D">
              <w:t xml:space="preserve"> України організовувати проведення конференцій, семінарів та навчань у сфері внутрішнього контролю та внутрішнього аудиту для керівників, працівників бюджетних установ, державних внутрішніх аудиторів є Національна Академія фінансів та економіки при Міністерстві фінансів Королівства Нідерланди. </w:t>
            </w:r>
          </w:p>
          <w:p w:rsidR="00E014D4" w:rsidRPr="008C171D" w:rsidRDefault="00E014D4" w:rsidP="00141AF7">
            <w:pPr>
              <w:tabs>
                <w:tab w:val="left" w:pos="672"/>
              </w:tabs>
              <w:spacing w:before="40"/>
              <w:ind w:left="74" w:firstLine="357"/>
              <w:jc w:val="both"/>
            </w:pPr>
            <w:r w:rsidRPr="008C171D">
              <w:t xml:space="preserve">Зазначені заходи проводяться в рамках Загальної програми співробітництва, затвердженої Меморандумом про взаєморозуміння щодо співробітництва між </w:t>
            </w:r>
            <w:proofErr w:type="spellStart"/>
            <w:r w:rsidRPr="008C171D">
              <w:t>Держфінінспекцією</w:t>
            </w:r>
            <w:proofErr w:type="spellEnd"/>
            <w:r w:rsidRPr="008C171D">
              <w:t xml:space="preserve"> та Міністерством фінансів Королівства Нідерланди від 19.05.2010 (із останніми змінами від 18.12.2013).</w:t>
            </w:r>
          </w:p>
          <w:p w:rsidR="00E014D4" w:rsidRPr="008C171D" w:rsidRDefault="00E014D4" w:rsidP="00141AF7">
            <w:pPr>
              <w:tabs>
                <w:tab w:val="left" w:pos="672"/>
              </w:tabs>
              <w:spacing w:before="40"/>
              <w:ind w:left="74" w:firstLine="357"/>
              <w:jc w:val="both"/>
            </w:pPr>
            <w:r w:rsidRPr="008C171D">
              <w:t xml:space="preserve">Так, впродовж </w:t>
            </w:r>
            <w:r w:rsidR="00EF1716" w:rsidRPr="008C171D">
              <w:t>вересня</w:t>
            </w:r>
            <w:r w:rsidRPr="008C171D">
              <w:t xml:space="preserve"> 2015 року реалізовано низку навчальних заходів, спрямованих на надання практичної допомоги державним внутрішнім аудиторам, а саме:</w:t>
            </w:r>
          </w:p>
          <w:p w:rsidR="00222FF4" w:rsidRPr="008C171D" w:rsidRDefault="005F3782" w:rsidP="00141AF7">
            <w:pPr>
              <w:tabs>
                <w:tab w:val="left" w:pos="672"/>
              </w:tabs>
              <w:spacing w:before="40"/>
              <w:ind w:left="74" w:firstLine="357"/>
              <w:jc w:val="both"/>
              <w:rPr>
                <w:spacing w:val="1"/>
              </w:rPr>
            </w:pPr>
            <w:r w:rsidRPr="008C171D">
              <w:rPr>
                <w:spacing w:val="1"/>
              </w:rPr>
              <w:t>- 7-8 вересня ц.</w:t>
            </w:r>
            <w:r w:rsidR="00222FF4" w:rsidRPr="008C171D">
              <w:rPr>
                <w:spacing w:val="1"/>
              </w:rPr>
              <w:t xml:space="preserve">р. проведено дводенний тренінг з аудиту ІТ для 2 працівників Управління гармонізації державного внутрішнього фінансового контролю </w:t>
            </w:r>
            <w:proofErr w:type="spellStart"/>
            <w:r w:rsidR="00222FF4" w:rsidRPr="008C171D">
              <w:rPr>
                <w:spacing w:val="1"/>
              </w:rPr>
              <w:t>Держфінінспекції</w:t>
            </w:r>
            <w:proofErr w:type="spellEnd"/>
            <w:r w:rsidR="00222FF4" w:rsidRPr="008C171D">
              <w:rPr>
                <w:spacing w:val="1"/>
              </w:rPr>
              <w:t xml:space="preserve"> та 23 працівників підрозділів внутрішнього аудиту окремих органів державної влади. Під час семінару було представлено міжнародний досвід з організації та проведення аудиту ІТ, а також були надані консультації, роз'яснення та відповіді на запитання щодо організації та проведення аудиту ІТ;</w:t>
            </w:r>
          </w:p>
          <w:p w:rsidR="00222FF4" w:rsidRPr="008C171D" w:rsidRDefault="00222FF4" w:rsidP="00EF1716">
            <w:pPr>
              <w:tabs>
                <w:tab w:val="left" w:pos="672"/>
              </w:tabs>
              <w:spacing w:before="60"/>
              <w:ind w:left="74" w:firstLine="357"/>
              <w:jc w:val="both"/>
              <w:rPr>
                <w:spacing w:val="1"/>
              </w:rPr>
            </w:pPr>
            <w:r w:rsidRPr="008C171D">
              <w:rPr>
                <w:spacing w:val="1"/>
              </w:rPr>
              <w:t xml:space="preserve">- 18 вересня п. р. проведено семінар на тему "Методологічні та практичні аспекти розвитку внутрішнього аудиту та внутрішнього контролю", в якому взяли участь 100 внутрішніх аудиторів міністерств, інших центральних органів виконавчої влади та Київської міської державної адміністрації. Під час цього заходу представлено для обговорення із учасниками семінару проект Програми розвитку внутрішніх аудиторів державного сектору України, розробка якої обумовлена необхідністю систематизації в Україні навчального процесу державних внутрішніх аудиторів. Також на семінарі презентовано Методичний посібник із внутрішнього фінансового аудиту та Практичні вказівки щодо впровадження фінансового управління і контролю та посилення управлінської підзвітності (відповідальності) в органах державної влади України. Крім того, під час семінару розглядались інші питання – практичний досвід щодо побудови системи внутрішнього контролю в Міноборони, результати впровадження рекомендацій за результатами пілотних проектів із побудови системи внутрішнього контролю у Координаційному центрі з надання безоплатної правової допомоги, структура Методологічних вказівок з внутрішнього аудиту в державному секторі України, проблемні питання в реалізації функції внутрішнього аудиту (виявлені за результатами проведених </w:t>
            </w:r>
            <w:proofErr w:type="spellStart"/>
            <w:r w:rsidRPr="008C171D">
              <w:rPr>
                <w:spacing w:val="1"/>
              </w:rPr>
              <w:t>Держфінінспекцією</w:t>
            </w:r>
            <w:proofErr w:type="spellEnd"/>
            <w:r w:rsidRPr="008C171D">
              <w:rPr>
                <w:spacing w:val="1"/>
              </w:rPr>
              <w:t xml:space="preserve"> України зовнішніх оцінок якості внутрішнього аудиту та міжнародних оціночних місій) тощо;</w:t>
            </w:r>
          </w:p>
          <w:p w:rsidR="00222FF4" w:rsidRPr="008C171D" w:rsidRDefault="00222FF4" w:rsidP="00EF1716">
            <w:pPr>
              <w:tabs>
                <w:tab w:val="left" w:pos="672"/>
              </w:tabs>
              <w:spacing w:before="60"/>
              <w:ind w:left="74" w:firstLine="357"/>
              <w:jc w:val="both"/>
              <w:rPr>
                <w:spacing w:val="1"/>
              </w:rPr>
            </w:pPr>
            <w:r w:rsidRPr="008C171D">
              <w:rPr>
                <w:spacing w:val="1"/>
              </w:rPr>
              <w:t>- завершено реалізацію пілотного проекту з внутрішнього фінансового аудиту в Державній пенітенціарній службі України (</w:t>
            </w:r>
            <w:proofErr w:type="spellStart"/>
            <w:r w:rsidRPr="008C171D">
              <w:rPr>
                <w:spacing w:val="1"/>
              </w:rPr>
              <w:t>ДПтС</w:t>
            </w:r>
            <w:proofErr w:type="spellEnd"/>
            <w:r w:rsidRPr="008C171D">
              <w:rPr>
                <w:spacing w:val="1"/>
              </w:rPr>
              <w:t xml:space="preserve">) за участі фахівців Управління внутрішнього аудиту і Департаменту фінансового забезпечення та бухгалтерського обліку </w:t>
            </w:r>
            <w:proofErr w:type="spellStart"/>
            <w:r w:rsidRPr="008C171D">
              <w:rPr>
                <w:spacing w:val="1"/>
              </w:rPr>
              <w:t>ДПтС</w:t>
            </w:r>
            <w:proofErr w:type="spellEnd"/>
            <w:r w:rsidRPr="008C171D">
              <w:rPr>
                <w:spacing w:val="1"/>
              </w:rPr>
              <w:t xml:space="preserve">, представників Управління гармонізації державного внутрішнього фінансового контролю </w:t>
            </w:r>
            <w:proofErr w:type="spellStart"/>
            <w:r w:rsidRPr="008C171D">
              <w:rPr>
                <w:spacing w:val="1"/>
              </w:rPr>
              <w:t>Держфінінспекції</w:t>
            </w:r>
            <w:proofErr w:type="spellEnd"/>
            <w:r w:rsidRPr="008C171D">
              <w:rPr>
                <w:spacing w:val="1"/>
              </w:rPr>
              <w:t xml:space="preserve"> (загальна кількість 8 осіб) та експертів Міністерства фінансів Королівства Нідерландів. 17 вересня п. р керівництву </w:t>
            </w:r>
            <w:proofErr w:type="spellStart"/>
            <w:r w:rsidRPr="008C171D">
              <w:rPr>
                <w:spacing w:val="1"/>
              </w:rPr>
              <w:t>ДПтС</w:t>
            </w:r>
            <w:proofErr w:type="spellEnd"/>
            <w:r w:rsidRPr="008C171D">
              <w:rPr>
                <w:spacing w:val="1"/>
              </w:rPr>
              <w:t xml:space="preserve"> презентовано результати пілотної діяльності та рекомендації з внутрішнього </w:t>
            </w:r>
            <w:r w:rsidRPr="008C171D">
              <w:rPr>
                <w:spacing w:val="1"/>
              </w:rPr>
              <w:lastRenderedPageBreak/>
              <w:t xml:space="preserve">фінансового аудиту. Крім членів пілотної робочої групи, на презентації результатів "пілоту" також були присутні внутрішні аудитори територіальних відділів </w:t>
            </w:r>
            <w:proofErr w:type="spellStart"/>
            <w:r w:rsidRPr="008C171D">
              <w:rPr>
                <w:spacing w:val="1"/>
              </w:rPr>
              <w:t>ДПтС</w:t>
            </w:r>
            <w:proofErr w:type="spellEnd"/>
            <w:r w:rsidRPr="008C171D">
              <w:rPr>
                <w:spacing w:val="1"/>
              </w:rPr>
              <w:t>;</w:t>
            </w:r>
          </w:p>
          <w:p w:rsidR="00EF1716" w:rsidRPr="008C171D" w:rsidRDefault="00EF1716" w:rsidP="00C765E6">
            <w:pPr>
              <w:tabs>
                <w:tab w:val="left" w:pos="672"/>
              </w:tabs>
              <w:spacing w:before="60"/>
              <w:ind w:left="74" w:firstLine="357"/>
              <w:jc w:val="both"/>
              <w:rPr>
                <w:spacing w:val="1"/>
              </w:rPr>
            </w:pPr>
            <w:r w:rsidRPr="008C171D">
              <w:rPr>
                <w:spacing w:val="1"/>
              </w:rPr>
              <w:t xml:space="preserve">- з 21 вересня по </w:t>
            </w:r>
            <w:r w:rsidR="00222FF4" w:rsidRPr="008C171D">
              <w:rPr>
                <w:spacing w:val="1"/>
              </w:rPr>
              <w:t>9 жовтня п. р. відбулися трьохтижневі навчання із внутрішнього контролю та внутрішнього аудиту (базовий курс) для 50 внутрішніх аудиторів центральних органів виконавчої влади, які раніше не брали участь в подібних заходах.</w:t>
            </w:r>
          </w:p>
        </w:tc>
      </w:tr>
      <w:tr w:rsidR="003710A1" w:rsidRPr="008C171D" w:rsidTr="002A4AB7">
        <w:tc>
          <w:tcPr>
            <w:tcW w:w="2977" w:type="dxa"/>
            <w:shd w:val="clear" w:color="auto" w:fill="DBE5F1" w:themeFill="accent1" w:themeFillTint="33"/>
          </w:tcPr>
          <w:p w:rsidR="00E014D4" w:rsidRPr="008C171D" w:rsidRDefault="00E014D4" w:rsidP="002A4AB7">
            <w:pPr>
              <w:jc w:val="both"/>
              <w:rPr>
                <w:b/>
              </w:rPr>
            </w:pPr>
            <w:r w:rsidRPr="008C171D">
              <w:rPr>
                <w:b/>
              </w:rPr>
              <w:lastRenderedPageBreak/>
              <w:t xml:space="preserve">Розгорнута інформація про досягнення Індикатору оцінки </w:t>
            </w:r>
          </w:p>
        </w:tc>
        <w:tc>
          <w:tcPr>
            <w:tcW w:w="12474" w:type="dxa"/>
          </w:tcPr>
          <w:p w:rsidR="00E014D4" w:rsidRPr="008C171D" w:rsidRDefault="00E014D4" w:rsidP="002A4AB7">
            <w:pPr>
              <w:jc w:val="both"/>
              <w:rPr>
                <w:b/>
                <w:spacing w:val="-2"/>
              </w:rPr>
            </w:pPr>
            <w:r w:rsidRPr="008C171D">
              <w:rPr>
                <w:b/>
                <w:spacing w:val="-2"/>
              </w:rPr>
              <w:t>зменшення незадовільних оцінок якості внутрішнього контролю та діяльності підрозділів внутрішнього аудиту</w:t>
            </w:r>
          </w:p>
          <w:p w:rsidR="005F3782" w:rsidRPr="008C171D" w:rsidRDefault="00E014D4" w:rsidP="00BC1214">
            <w:pPr>
              <w:tabs>
                <w:tab w:val="num" w:pos="526"/>
              </w:tabs>
              <w:ind w:firstLine="346"/>
              <w:jc w:val="both"/>
            </w:pPr>
            <w:proofErr w:type="spellStart"/>
            <w:r w:rsidRPr="008C171D">
              <w:rPr>
                <w:u w:val="single"/>
              </w:rPr>
              <w:t>Держфінінспекція</w:t>
            </w:r>
            <w:proofErr w:type="spellEnd"/>
            <w:r w:rsidRPr="008C171D">
              <w:rPr>
                <w:u w:val="single"/>
              </w:rPr>
              <w:t>:</w:t>
            </w:r>
            <w:r w:rsidRPr="008C171D">
              <w:t xml:space="preserve"> </w:t>
            </w:r>
            <w:r w:rsidR="00222FF4" w:rsidRPr="008C171D">
              <w:t xml:space="preserve">У ІІІ кварталі 2015 року кількість державних внутрішніх аудиторів, які взяли участь у тренінгах/навчаннях з метою підвищення фахового рівня та набуття знань у сфері внутрішнього контролю і внутрішнього аудиту (у тому числі щодо організації та проведення аудитів ІТ) склала 75 осіб. </w:t>
            </w:r>
          </w:p>
          <w:p w:rsidR="00222FF4" w:rsidRPr="008C171D" w:rsidRDefault="005F3782" w:rsidP="00BC1214">
            <w:pPr>
              <w:tabs>
                <w:tab w:val="num" w:pos="526"/>
              </w:tabs>
              <w:ind w:firstLine="346"/>
              <w:jc w:val="both"/>
            </w:pPr>
            <w:r w:rsidRPr="008C171D">
              <w:t>І</w:t>
            </w:r>
            <w:r w:rsidR="00222FF4" w:rsidRPr="008C171D">
              <w:t>нформацію щодо досягнення індикатору оцінки можна буде надати після проведення оцінок якості внутрішнього аудиту у ЦОВВ та ОДА, внутрішні аудитори яких брали участь у тренінгах.</w:t>
            </w:r>
          </w:p>
          <w:p w:rsidR="004F2E28" w:rsidRPr="008C171D" w:rsidRDefault="009E4C31" w:rsidP="001F6AF7">
            <w:pPr>
              <w:tabs>
                <w:tab w:val="num" w:pos="526"/>
              </w:tabs>
              <w:ind w:firstLine="346"/>
              <w:jc w:val="both"/>
              <w:rPr>
                <w:b/>
              </w:rPr>
            </w:pPr>
            <w:r w:rsidRPr="008C171D">
              <w:rPr>
                <w:b/>
              </w:rPr>
              <w:t xml:space="preserve">Висновок: </w:t>
            </w:r>
            <w:r w:rsidR="001F6AF7" w:rsidRPr="008C171D">
              <w:t>Завдання</w:t>
            </w:r>
            <w:r w:rsidRPr="008C171D">
              <w:t xml:space="preserve"> в процесі виконання. Стан реалізації підлягає подальшому моніторингу.</w:t>
            </w:r>
          </w:p>
        </w:tc>
      </w:tr>
    </w:tbl>
    <w:p w:rsidR="007847F0" w:rsidRPr="008C171D" w:rsidRDefault="007847F0" w:rsidP="00A33B45">
      <w:pPr>
        <w:rPr>
          <w:b/>
        </w:rPr>
      </w:pPr>
    </w:p>
    <w:tbl>
      <w:tblPr>
        <w:tblW w:w="15451" w:type="dxa"/>
        <w:tblInd w:w="-34" w:type="dxa"/>
        <w:tblLayout w:type="fixed"/>
        <w:tblLook w:val="04A0" w:firstRow="1" w:lastRow="0" w:firstColumn="1" w:lastColumn="0" w:noHBand="0" w:noVBand="1"/>
      </w:tblPr>
      <w:tblGrid>
        <w:gridCol w:w="2977"/>
        <w:gridCol w:w="12474"/>
      </w:tblGrid>
      <w:tr w:rsidR="003710A1" w:rsidRPr="008C171D"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323E9F" w:rsidRPr="008C171D" w:rsidRDefault="00323E9F" w:rsidP="00323E9F">
            <w:pPr>
              <w:pStyle w:val="a8"/>
              <w:jc w:val="center"/>
              <w:rPr>
                <w:b/>
                <w:sz w:val="24"/>
                <w:szCs w:val="24"/>
                <w:lang w:val="ru-RU" w:eastAsia="uk-UA"/>
              </w:rPr>
            </w:pPr>
            <w:r w:rsidRPr="008C171D">
              <w:rPr>
                <w:b/>
                <w:bCs/>
                <w:sz w:val="24"/>
                <w:szCs w:val="24"/>
                <w:u w:val="single"/>
                <w:lang w:eastAsia="uk-UA"/>
              </w:rPr>
              <w:t>I</w:t>
            </w:r>
            <w:r w:rsidRPr="008C171D">
              <w:rPr>
                <w:b/>
                <w:sz w:val="24"/>
                <w:szCs w:val="24"/>
                <w:u w:val="single"/>
                <w:lang w:eastAsia="uk-UA"/>
              </w:rPr>
              <w:t>X</w:t>
            </w:r>
            <w:r w:rsidRPr="008C171D">
              <w:rPr>
                <w:b/>
                <w:sz w:val="24"/>
                <w:szCs w:val="24"/>
                <w:lang w:eastAsia="uk-UA"/>
              </w:rPr>
              <w:t>. Розвиток системи незалежного зовнішнього фінансового контролю</w:t>
            </w:r>
          </w:p>
          <w:p w:rsidR="00D13D7E" w:rsidRPr="008C171D" w:rsidRDefault="00D13D7E" w:rsidP="00323E9F">
            <w:pPr>
              <w:pStyle w:val="a8"/>
              <w:jc w:val="center"/>
              <w:rPr>
                <w:b/>
                <w:sz w:val="24"/>
                <w:szCs w:val="24"/>
                <w:lang w:val="ru-RU" w:eastAsia="uk-UA"/>
              </w:rPr>
            </w:pPr>
          </w:p>
        </w:tc>
      </w:tr>
      <w:tr w:rsidR="003710A1" w:rsidRPr="008C171D"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323E9F" w:rsidRPr="008C171D" w:rsidRDefault="00323E9F" w:rsidP="00D86084">
            <w:pPr>
              <w:pStyle w:val="a8"/>
              <w:jc w:val="center"/>
              <w:rPr>
                <w:b/>
                <w:sz w:val="24"/>
                <w:szCs w:val="24"/>
                <w:lang w:eastAsia="uk-UA"/>
              </w:rPr>
            </w:pPr>
            <w:r w:rsidRPr="008C171D">
              <w:rPr>
                <w:b/>
                <w:sz w:val="24"/>
                <w:szCs w:val="24"/>
                <w:u w:val="single"/>
                <w:lang w:eastAsia="uk-UA"/>
              </w:rPr>
              <w:t>1</w:t>
            </w:r>
            <w:r w:rsidRPr="008C171D">
              <w:rPr>
                <w:b/>
                <w:sz w:val="24"/>
                <w:szCs w:val="24"/>
                <w:lang w:eastAsia="uk-UA"/>
              </w:rPr>
              <w:t xml:space="preserve">. Посилення ролі Рахункової палати як незалежного органу зовнішнього фінансового </w:t>
            </w:r>
          </w:p>
          <w:p w:rsidR="00323E9F" w:rsidRPr="008C171D" w:rsidRDefault="00323E9F" w:rsidP="00D86084">
            <w:pPr>
              <w:pStyle w:val="a8"/>
              <w:jc w:val="center"/>
              <w:rPr>
                <w:b/>
                <w:sz w:val="24"/>
                <w:szCs w:val="24"/>
                <w:lang w:eastAsia="uk-UA"/>
              </w:rPr>
            </w:pPr>
            <w:r w:rsidRPr="008C171D">
              <w:rPr>
                <w:b/>
                <w:sz w:val="24"/>
                <w:szCs w:val="24"/>
                <w:lang w:eastAsia="uk-UA"/>
              </w:rPr>
              <w:t>контролю в Україні (завдання довгострокового характеру)</w:t>
            </w:r>
          </w:p>
        </w:tc>
      </w:tr>
      <w:tr w:rsidR="003710A1" w:rsidRPr="008C171D"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4639B9" w:rsidRPr="008C171D" w:rsidRDefault="004639B9" w:rsidP="00863CBC">
            <w:pPr>
              <w:jc w:val="both"/>
              <w:rPr>
                <w:b/>
              </w:rPr>
            </w:pPr>
          </w:p>
        </w:tc>
        <w:tc>
          <w:tcPr>
            <w:tcW w:w="12474" w:type="dxa"/>
            <w:tcBorders>
              <w:left w:val="nil"/>
              <w:right w:val="nil"/>
            </w:tcBorders>
          </w:tcPr>
          <w:p w:rsidR="004639B9" w:rsidRPr="008C171D" w:rsidRDefault="004639B9"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8C5648" w:rsidP="00A33B45">
            <w:pPr>
              <w:jc w:val="both"/>
              <w:rPr>
                <w:b/>
              </w:rPr>
            </w:pPr>
            <w:r w:rsidRPr="008C171D">
              <w:rPr>
                <w:b/>
                <w:u w:val="single"/>
                <w:lang w:eastAsia="uk-UA"/>
              </w:rPr>
              <w:t>3</w:t>
            </w:r>
            <w:r w:rsidRPr="008C171D">
              <w:rPr>
                <w:b/>
                <w:lang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8C5648" w:rsidP="008C5648">
            <w:pPr>
              <w:jc w:val="both"/>
              <w:rPr>
                <w:b/>
                <w:lang w:eastAsia="uk-UA"/>
              </w:rPr>
            </w:pPr>
            <w:r w:rsidRPr="008C171D">
              <w:rPr>
                <w:b/>
                <w:lang w:eastAsia="uk-UA"/>
              </w:rPr>
              <w:t>Рахункова палата, (за згодою), Мін’юст, Мінфін</w:t>
            </w:r>
          </w:p>
          <w:p w:rsidR="00E32D1E" w:rsidRPr="008C171D" w:rsidRDefault="00E32D1E" w:rsidP="008C5648">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8C5648" w:rsidP="00A33B45">
            <w:pPr>
              <w:jc w:val="both"/>
              <w:rPr>
                <w:b/>
                <w:lang w:eastAsia="uk-UA"/>
              </w:rPr>
            </w:pPr>
            <w:r w:rsidRPr="008C171D">
              <w:rPr>
                <w:b/>
                <w:lang w:eastAsia="uk-UA"/>
              </w:rPr>
              <w:t xml:space="preserve">2013 </w:t>
            </w:r>
            <w:r w:rsidR="0021067E" w:rsidRPr="008C171D">
              <w:rPr>
                <w:b/>
                <w:lang w:eastAsia="uk-UA"/>
              </w:rPr>
              <w:t>–</w:t>
            </w:r>
            <w:r w:rsidRPr="008C171D">
              <w:rPr>
                <w:b/>
                <w:lang w:eastAsia="uk-UA"/>
              </w:rPr>
              <w:t xml:space="preserve"> 2017 роки</w:t>
            </w:r>
            <w:r w:rsidR="0021067E" w:rsidRPr="008C171D">
              <w:rPr>
                <w:b/>
                <w:lang w:eastAsia="uk-UA"/>
              </w:rPr>
              <w:t xml:space="preserve"> </w:t>
            </w:r>
          </w:p>
          <w:p w:rsidR="00E32D1E" w:rsidRPr="008C171D" w:rsidRDefault="00E32D1E" w:rsidP="00A33B45">
            <w:pPr>
              <w:jc w:val="both"/>
              <w:rPr>
                <w:b/>
                <w:lang w:eastAsia="uk-UA"/>
              </w:rPr>
            </w:pPr>
          </w:p>
          <w:p w:rsidR="00E32D1E" w:rsidRPr="008C171D" w:rsidRDefault="00E32D1E" w:rsidP="00A33B45">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8C5648" w:rsidP="00A33B45">
            <w:pPr>
              <w:jc w:val="both"/>
              <w:rPr>
                <w:b/>
                <w:lang w:eastAsia="uk-UA"/>
              </w:rPr>
            </w:pPr>
            <w:r w:rsidRPr="008C171D">
              <w:rPr>
                <w:b/>
                <w:lang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F71381" w:rsidRPr="008C171D" w:rsidRDefault="00384FA4" w:rsidP="003710A1">
            <w:pPr>
              <w:ind w:firstLine="459"/>
              <w:jc w:val="both"/>
              <w:rPr>
                <w:lang w:eastAsia="uk-UA"/>
              </w:rPr>
            </w:pPr>
            <w:r w:rsidRPr="008C171D">
              <w:rPr>
                <w:u w:val="single"/>
                <w:lang w:eastAsia="uk-UA"/>
              </w:rPr>
              <w:t>За інформацією Рахункової палати</w:t>
            </w:r>
            <w:r w:rsidRPr="008C171D">
              <w:rPr>
                <w:lang w:eastAsia="uk-UA"/>
              </w:rPr>
              <w:t xml:space="preserve">: </w:t>
            </w:r>
            <w:r w:rsidR="00191504" w:rsidRPr="008C171D">
              <w:rPr>
                <w:lang w:eastAsia="uk-UA"/>
              </w:rPr>
              <w:t xml:space="preserve">Забезпечення функціонування Рахункової палати як вищого органу зовнішнього аудиту відповідно до міжнародних стандартів аудиту державних фінансів здійснюється шляхом розробки і прийняття стандартів та рекомендацій, гармонізованих зі стандартами Міжнародної організації вищих органів фінансового контролю </w:t>
            </w:r>
            <w:r w:rsidR="00E4571A" w:rsidRPr="008C171D">
              <w:rPr>
                <w:lang w:eastAsia="uk-UA"/>
              </w:rPr>
              <w:t>(</w:t>
            </w:r>
            <w:r w:rsidR="00191504" w:rsidRPr="008C171D">
              <w:rPr>
                <w:lang w:eastAsia="uk-UA"/>
              </w:rPr>
              <w:t>ІNTOSAI</w:t>
            </w:r>
            <w:r w:rsidR="00E4571A" w:rsidRPr="008C171D">
              <w:rPr>
                <w:lang w:eastAsia="uk-UA"/>
              </w:rPr>
              <w:t>)</w:t>
            </w:r>
            <w:r w:rsidR="00191504" w:rsidRPr="008C171D">
              <w:rPr>
                <w:lang w:eastAsia="uk-UA"/>
              </w:rPr>
              <w:t xml:space="preserve"> та кращою міжнародною практикою.</w:t>
            </w:r>
          </w:p>
          <w:p w:rsidR="00E4571A" w:rsidRPr="008C171D" w:rsidRDefault="00E4571A" w:rsidP="00E4571A">
            <w:pPr>
              <w:ind w:firstLine="459"/>
              <w:jc w:val="both"/>
              <w:rPr>
                <w:lang w:eastAsia="uk-UA"/>
              </w:rPr>
            </w:pPr>
            <w:r w:rsidRPr="008C171D">
              <w:rPr>
                <w:lang w:eastAsia="uk-UA"/>
              </w:rPr>
              <w:t xml:space="preserve">На виконання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 </w:t>
            </w:r>
            <w:r w:rsidRPr="008C171D">
              <w:rPr>
                <w:i/>
                <w:lang w:eastAsia="uk-UA"/>
              </w:rPr>
              <w:t xml:space="preserve">(пункт 201. </w:t>
            </w:r>
            <w:r w:rsidR="00906FEF" w:rsidRPr="008C171D">
              <w:rPr>
                <w:i/>
                <w:lang w:eastAsia="uk-UA"/>
              </w:rPr>
              <w:t>«</w:t>
            </w:r>
            <w:r w:rsidRPr="008C171D">
              <w:rPr>
                <w:i/>
                <w:lang w:eastAsia="uk-UA"/>
              </w:rPr>
              <w:t xml:space="preserve">Здійснення порівняння стану стандартизації аудиторських заходів у </w:t>
            </w:r>
            <w:r w:rsidRPr="008C171D">
              <w:rPr>
                <w:i/>
                <w:lang w:eastAsia="uk-UA"/>
              </w:rPr>
              <w:lastRenderedPageBreak/>
              <w:t>поточній діяльності Рахункової палати з Міжнародними стандартами вищих органів фінансового контролю (ISSAI)</w:t>
            </w:r>
            <w:r w:rsidR="00906FEF" w:rsidRPr="008C171D">
              <w:rPr>
                <w:i/>
                <w:lang w:eastAsia="uk-UA"/>
              </w:rPr>
              <w:t>»</w:t>
            </w:r>
            <w:r w:rsidRPr="008C171D">
              <w:rPr>
                <w:i/>
                <w:lang w:eastAsia="uk-UA"/>
              </w:rPr>
              <w:t>)</w:t>
            </w:r>
            <w:r w:rsidRPr="008C171D">
              <w:rPr>
                <w:lang w:eastAsia="uk-UA"/>
              </w:rPr>
              <w:t xml:space="preserve"> переглянуто всі внутрішні нормативні документи Рахункової палати на предмет врахування в них положень Міжнародних стандартів вищих органів фінансового контролю. </w:t>
            </w:r>
          </w:p>
          <w:p w:rsidR="00E4571A" w:rsidRPr="008C171D" w:rsidRDefault="00E4571A" w:rsidP="007A0374">
            <w:pPr>
              <w:ind w:firstLine="459"/>
              <w:jc w:val="both"/>
              <w:rPr>
                <w:lang w:eastAsia="uk-UA"/>
              </w:rPr>
            </w:pPr>
            <w:r w:rsidRPr="008C171D">
              <w:rPr>
                <w:lang w:eastAsia="uk-UA"/>
              </w:rPr>
              <w:t>На основі аналізу результатів перегляду визначено пріоритетність перекладу й адаптації МС ВОФК та перегляду й уточнення діючих нормативних</w:t>
            </w:r>
            <w:r w:rsidR="007A0374" w:rsidRPr="008C171D">
              <w:rPr>
                <w:lang w:eastAsia="uk-UA"/>
              </w:rPr>
              <w:t xml:space="preserve"> документів Рахункової палати. </w:t>
            </w:r>
          </w:p>
        </w:tc>
      </w:tr>
      <w:tr w:rsidR="003710A1" w:rsidRPr="008C171D" w:rsidTr="00A33B45">
        <w:tc>
          <w:tcPr>
            <w:tcW w:w="2977" w:type="dxa"/>
            <w:shd w:val="clear" w:color="auto" w:fill="DBE5F1" w:themeFill="accent1" w:themeFillTint="33"/>
          </w:tcPr>
          <w:p w:rsidR="00574D3C" w:rsidRPr="008C171D" w:rsidRDefault="00A33B45" w:rsidP="00A33B45">
            <w:pPr>
              <w:jc w:val="both"/>
              <w:rPr>
                <w:b/>
              </w:rPr>
            </w:pPr>
            <w:r w:rsidRPr="008C171D">
              <w:rPr>
                <w:b/>
              </w:rPr>
              <w:lastRenderedPageBreak/>
              <w:t>Розгорнута інформація пр</w:t>
            </w:r>
            <w:r w:rsidR="00A25B94" w:rsidRPr="008C171D">
              <w:rPr>
                <w:b/>
              </w:rPr>
              <w:t xml:space="preserve">о досягнення Індикатору оцінки </w:t>
            </w:r>
          </w:p>
        </w:tc>
        <w:tc>
          <w:tcPr>
            <w:tcW w:w="12474" w:type="dxa"/>
          </w:tcPr>
          <w:p w:rsidR="00A33B45" w:rsidRPr="008C171D" w:rsidRDefault="008C5648" w:rsidP="00A33B45">
            <w:pPr>
              <w:jc w:val="both"/>
              <w:rPr>
                <w:b/>
                <w:lang w:eastAsia="uk-UA"/>
              </w:rPr>
            </w:pPr>
            <w:r w:rsidRPr="008C171D">
              <w:rPr>
                <w:b/>
                <w:lang w:eastAsia="uk-UA"/>
              </w:rPr>
              <w:t>прийняття нової редакції стандартів</w:t>
            </w:r>
          </w:p>
          <w:p w:rsidR="005D062B" w:rsidRPr="008C171D" w:rsidRDefault="00B7678C" w:rsidP="00C765E6">
            <w:pPr>
              <w:ind w:firstLine="567"/>
              <w:jc w:val="both"/>
              <w:rPr>
                <w:lang w:eastAsia="uk-UA"/>
              </w:rPr>
            </w:pPr>
            <w:r w:rsidRPr="008C171D">
              <w:rPr>
                <w:lang w:eastAsia="uk-UA"/>
              </w:rPr>
              <w:t xml:space="preserve">За </w:t>
            </w:r>
            <w:r w:rsidRPr="008C171D">
              <w:rPr>
                <w:u w:val="single"/>
                <w:lang w:eastAsia="uk-UA"/>
              </w:rPr>
              <w:t>інформацією Рахункової палати</w:t>
            </w:r>
            <w:r w:rsidRPr="008C171D">
              <w:rPr>
                <w:lang w:eastAsia="uk-UA"/>
              </w:rPr>
              <w:t xml:space="preserve">: </w:t>
            </w:r>
            <w:r w:rsidR="00C765E6" w:rsidRPr="008C171D">
              <w:rPr>
                <w:lang w:eastAsia="uk-UA"/>
              </w:rPr>
              <w:t>р</w:t>
            </w:r>
            <w:r w:rsidR="005D062B" w:rsidRPr="008C171D">
              <w:rPr>
                <w:lang w:eastAsia="uk-UA"/>
              </w:rPr>
              <w:t>ішенням Рахункової палати від 22.09.2015 №</w:t>
            </w:r>
            <w:r w:rsidR="00C00C3F" w:rsidRPr="008C171D">
              <w:rPr>
                <w:lang w:eastAsia="uk-UA"/>
              </w:rPr>
              <w:t xml:space="preserve"> </w:t>
            </w:r>
            <w:r w:rsidR="005D062B" w:rsidRPr="008C171D">
              <w:rPr>
                <w:lang w:eastAsia="uk-UA"/>
              </w:rPr>
              <w:t>5-5 затверджено Методичні рекомендації з проведення Рахунковою палатою фінансового аудиту. Цей документ підготовлено з врахуванням відповідних вимог й положень Міжнародних стандартів вищих органів фінансового контролю, зокрема, «Фундаментальних принципів аудиту» (МС ВОФК 100 і 200) та «Керівних принципів фінансового аудиту» INTOSAI (МС ВОФК 1000-1999), досвіду зарубіжних ВОФК.</w:t>
            </w:r>
          </w:p>
          <w:p w:rsidR="005E3450" w:rsidRPr="008C171D" w:rsidRDefault="005E3450" w:rsidP="005E3450">
            <w:pPr>
              <w:ind w:firstLine="567"/>
              <w:jc w:val="both"/>
            </w:pPr>
            <w:r w:rsidRPr="008C171D">
              <w:rPr>
                <w:b/>
              </w:rPr>
              <w:t>Висновок</w:t>
            </w:r>
            <w:r w:rsidRPr="008C171D">
              <w:t xml:space="preserve">: Завдання виконано частково. Стан виконання підлягає подальшому моніторингу.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4639B9" w:rsidRPr="008C171D" w:rsidRDefault="004639B9" w:rsidP="00863CBC">
            <w:pPr>
              <w:jc w:val="both"/>
              <w:rPr>
                <w:b/>
              </w:rPr>
            </w:pPr>
          </w:p>
        </w:tc>
        <w:tc>
          <w:tcPr>
            <w:tcW w:w="12474" w:type="dxa"/>
            <w:tcBorders>
              <w:left w:val="nil"/>
              <w:right w:val="nil"/>
            </w:tcBorders>
          </w:tcPr>
          <w:p w:rsidR="007847F0" w:rsidRPr="008C171D" w:rsidRDefault="007847F0"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8C5648" w:rsidP="00A33B45">
            <w:pPr>
              <w:jc w:val="both"/>
              <w:rPr>
                <w:b/>
              </w:rPr>
            </w:pPr>
            <w:r w:rsidRPr="008C171D">
              <w:rPr>
                <w:b/>
                <w:u w:val="single"/>
                <w:lang w:eastAsia="uk-UA"/>
              </w:rPr>
              <w:t>4</w:t>
            </w:r>
            <w:r w:rsidRPr="008C171D">
              <w:rPr>
                <w:b/>
                <w:lang w:eastAsia="uk-UA"/>
              </w:rPr>
              <w:t>. Удосконалення механізму супроводження та аналізу результатів аудиту Рахункової палати</w:t>
            </w:r>
          </w:p>
        </w:tc>
      </w:tr>
      <w:tr w:rsidR="003710A1" w:rsidRPr="008C171D" w:rsidTr="00A33B45">
        <w:tc>
          <w:tcPr>
            <w:tcW w:w="2977" w:type="dxa"/>
            <w:shd w:val="clear" w:color="auto" w:fill="DBE5F1" w:themeFill="accent1" w:themeFillTint="33"/>
          </w:tcPr>
          <w:p w:rsidR="00B97647" w:rsidRPr="008C171D" w:rsidRDefault="00A95768" w:rsidP="00A33B45">
            <w:pPr>
              <w:jc w:val="both"/>
              <w:rPr>
                <w:b/>
                <w:lang w:val="ru-RU"/>
              </w:rPr>
            </w:pPr>
            <w:r w:rsidRPr="008C171D">
              <w:rPr>
                <w:b/>
              </w:rPr>
              <w:t>Відповідальні за виконання</w:t>
            </w:r>
          </w:p>
        </w:tc>
        <w:tc>
          <w:tcPr>
            <w:tcW w:w="12474" w:type="dxa"/>
          </w:tcPr>
          <w:p w:rsidR="00A33B45" w:rsidRPr="008C171D" w:rsidRDefault="008C5648" w:rsidP="008C5648">
            <w:pPr>
              <w:jc w:val="both"/>
              <w:rPr>
                <w:b/>
                <w:i/>
              </w:rPr>
            </w:pPr>
            <w:r w:rsidRPr="008C171D">
              <w:rPr>
                <w:b/>
                <w:lang w:eastAsia="uk-UA"/>
              </w:rPr>
              <w:t>Рахункова палата (за згодою)</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8C5648" w:rsidP="00A33B45">
            <w:pPr>
              <w:jc w:val="both"/>
              <w:rPr>
                <w:b/>
                <w:i/>
              </w:rPr>
            </w:pPr>
            <w:r w:rsidRPr="008C171D">
              <w:rPr>
                <w:b/>
                <w:lang w:eastAsia="uk-UA"/>
              </w:rPr>
              <w:t xml:space="preserve">2013 </w:t>
            </w:r>
            <w:r w:rsidR="00755CC2" w:rsidRPr="008C171D">
              <w:rPr>
                <w:b/>
                <w:lang w:eastAsia="uk-UA"/>
              </w:rPr>
              <w:t>–</w:t>
            </w:r>
            <w:r w:rsidRPr="008C171D">
              <w:rPr>
                <w:b/>
                <w:lang w:eastAsia="uk-UA"/>
              </w:rPr>
              <w:t xml:space="preserve"> 2017 роки</w:t>
            </w:r>
            <w:r w:rsidR="00755CC2" w:rsidRPr="008C171D">
              <w:rPr>
                <w:b/>
                <w:lang w:eastAsia="uk-UA"/>
              </w:rPr>
              <w:t xml:space="preserve"> </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8C5648" w:rsidRPr="008C171D" w:rsidRDefault="008C5648" w:rsidP="008C5648">
            <w:pPr>
              <w:pStyle w:val="a8"/>
              <w:jc w:val="both"/>
              <w:rPr>
                <w:b/>
                <w:sz w:val="24"/>
                <w:szCs w:val="24"/>
                <w:lang w:eastAsia="uk-UA"/>
              </w:rPr>
            </w:pPr>
            <w:r w:rsidRPr="008C171D">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8C171D">
              <w:rPr>
                <w:b/>
                <w:sz w:val="24"/>
                <w:szCs w:val="24"/>
                <w:lang w:eastAsia="uk-UA"/>
              </w:rPr>
              <w:t xml:space="preserve"> </w:t>
            </w:r>
          </w:p>
          <w:p w:rsidR="007A0374" w:rsidRPr="008C171D" w:rsidRDefault="00784677" w:rsidP="00A25B94">
            <w:pPr>
              <w:ind w:firstLine="459"/>
              <w:jc w:val="both"/>
              <w:rPr>
                <w:lang w:eastAsia="uk-UA"/>
              </w:rPr>
            </w:pPr>
            <w:r w:rsidRPr="008C171D">
              <w:rPr>
                <w:lang w:eastAsia="uk-UA"/>
              </w:rPr>
              <w:t xml:space="preserve">За </w:t>
            </w:r>
            <w:r w:rsidRPr="008C171D">
              <w:rPr>
                <w:u w:val="single"/>
                <w:lang w:eastAsia="uk-UA"/>
              </w:rPr>
              <w:t>інформацією Рахункової палати</w:t>
            </w:r>
            <w:r w:rsidRPr="008C171D">
              <w:rPr>
                <w:lang w:eastAsia="uk-UA"/>
              </w:rPr>
              <w:t xml:space="preserve">: </w:t>
            </w:r>
            <w:r w:rsidR="00A95768" w:rsidRPr="008C171D">
              <w:rPr>
                <w:lang w:val="ru-RU" w:eastAsia="uk-UA"/>
              </w:rPr>
              <w:t>З</w:t>
            </w:r>
            <w:proofErr w:type="spellStart"/>
            <w:r w:rsidR="007A0374" w:rsidRPr="008C171D">
              <w:rPr>
                <w:lang w:eastAsia="uk-UA"/>
              </w:rPr>
              <w:t>акон</w:t>
            </w:r>
            <w:proofErr w:type="spellEnd"/>
            <w:r w:rsidR="007A0374" w:rsidRPr="008C171D">
              <w:rPr>
                <w:lang w:eastAsia="uk-UA"/>
              </w:rPr>
              <w:t xml:space="preserve"> України «Про Рахункову палату», прийнятий Верховною Радою України 02.07.2015</w:t>
            </w:r>
            <w:r w:rsidR="00BC4F40" w:rsidRPr="008C171D">
              <w:rPr>
                <w:lang w:eastAsia="uk-UA"/>
              </w:rPr>
              <w:t xml:space="preserve"> (№ 576-VIII</w:t>
            </w:r>
            <w:r w:rsidR="007A0374" w:rsidRPr="008C171D">
              <w:rPr>
                <w:lang w:eastAsia="uk-UA"/>
              </w:rPr>
              <w:t>), передбачає удосконалення механізмів взаємодії Рахункової палати з Верховною Радою України та іншими органами державної влади для підвищення результативності реалізації пропозицій і рекомендацій Рахункової палати за результатами контрольно-аналітичної діяльності.</w:t>
            </w:r>
          </w:p>
          <w:p w:rsidR="00237548" w:rsidRPr="008C171D" w:rsidRDefault="00237548" w:rsidP="000234DA">
            <w:pPr>
              <w:ind w:firstLine="459"/>
              <w:jc w:val="both"/>
              <w:rPr>
                <w:lang w:eastAsia="uk-UA"/>
              </w:rPr>
            </w:pPr>
            <w:r w:rsidRPr="008C171D">
              <w:rPr>
                <w:lang w:eastAsia="uk-UA"/>
              </w:rPr>
              <w:t xml:space="preserve">Відповідно до </w:t>
            </w:r>
            <w:r w:rsidR="00025D33" w:rsidRPr="008C171D">
              <w:rPr>
                <w:lang w:eastAsia="uk-UA"/>
              </w:rPr>
              <w:t>ч.3 ст.</w:t>
            </w:r>
            <w:r w:rsidR="000234DA" w:rsidRPr="008C171D">
              <w:rPr>
                <w:lang w:val="ru-RU" w:eastAsia="uk-UA"/>
              </w:rPr>
              <w:t xml:space="preserve"> </w:t>
            </w:r>
            <w:r w:rsidR="00025D33" w:rsidRPr="008C171D">
              <w:rPr>
                <w:lang w:eastAsia="uk-UA"/>
              </w:rPr>
              <w:t xml:space="preserve">7 </w:t>
            </w:r>
            <w:r w:rsidRPr="008C171D">
              <w:rPr>
                <w:lang w:eastAsia="uk-UA"/>
              </w:rPr>
              <w:t xml:space="preserve">згаданого </w:t>
            </w:r>
            <w:r w:rsidR="006C3691" w:rsidRPr="008C171D">
              <w:rPr>
                <w:lang w:eastAsia="uk-UA"/>
              </w:rPr>
              <w:t>Закону</w:t>
            </w:r>
            <w:r w:rsidRPr="008C171D">
              <w:rPr>
                <w:lang w:eastAsia="uk-UA"/>
              </w:rPr>
              <w:t xml:space="preserve"> Рахункова палата за результатами здійснення заходів державного зовнішнього</w:t>
            </w:r>
            <w:r w:rsidR="00025D33" w:rsidRPr="008C171D">
              <w:rPr>
                <w:lang w:eastAsia="uk-UA"/>
              </w:rPr>
              <w:t xml:space="preserve"> фінансового контролю (аудиту) </w:t>
            </w:r>
            <w:r w:rsidRPr="008C171D">
              <w:rPr>
                <w:lang w:eastAsia="uk-UA"/>
              </w:rPr>
              <w:t xml:space="preserve">регулярно інформує Верховну Раду України, Президента України про </w:t>
            </w:r>
            <w:r w:rsidR="006C3691" w:rsidRPr="008C171D">
              <w:rPr>
                <w:lang w:eastAsia="uk-UA"/>
              </w:rPr>
              <w:t xml:space="preserve">відповідні </w:t>
            </w:r>
            <w:r w:rsidRPr="008C171D">
              <w:rPr>
                <w:lang w:eastAsia="uk-UA"/>
              </w:rPr>
              <w:t>результати, включаючи факти по</w:t>
            </w:r>
            <w:r w:rsidR="00025D33" w:rsidRPr="008C171D">
              <w:rPr>
                <w:lang w:eastAsia="uk-UA"/>
              </w:rPr>
              <w:t>рушень бюджетного законодавства.</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A33B45" w:rsidRPr="008C171D" w:rsidRDefault="008C5648" w:rsidP="00A33B45">
            <w:pPr>
              <w:jc w:val="both"/>
              <w:rPr>
                <w:b/>
                <w:lang w:eastAsia="uk-UA"/>
              </w:rPr>
            </w:pPr>
            <w:r w:rsidRPr="008C171D">
              <w:rPr>
                <w:b/>
                <w:lang w:eastAsia="uk-UA"/>
              </w:rPr>
              <w:t>внесення змін до Регламенту Рахункової палати</w:t>
            </w:r>
            <w:r w:rsidR="00755CC2" w:rsidRPr="008C171D">
              <w:rPr>
                <w:b/>
                <w:lang w:eastAsia="uk-UA"/>
              </w:rPr>
              <w:t xml:space="preserve"> </w:t>
            </w:r>
          </w:p>
          <w:p w:rsidR="00E32D1E" w:rsidRPr="008C171D" w:rsidRDefault="00784677" w:rsidP="007B23FC">
            <w:pPr>
              <w:ind w:firstLine="459"/>
              <w:jc w:val="both"/>
            </w:pPr>
            <w:r w:rsidRPr="008C171D">
              <w:rPr>
                <w:lang w:eastAsia="uk-UA"/>
              </w:rPr>
              <w:t xml:space="preserve">За </w:t>
            </w:r>
            <w:r w:rsidRPr="008C171D">
              <w:rPr>
                <w:u w:val="single"/>
                <w:lang w:eastAsia="uk-UA"/>
              </w:rPr>
              <w:t>інформацією Рахункової палати</w:t>
            </w:r>
            <w:r w:rsidRPr="008C171D">
              <w:rPr>
                <w:lang w:eastAsia="uk-UA"/>
              </w:rPr>
              <w:t>:</w:t>
            </w:r>
            <w:r w:rsidR="000234DA" w:rsidRPr="008C171D">
              <w:rPr>
                <w:lang w:eastAsia="uk-UA"/>
              </w:rPr>
              <w:t xml:space="preserve"> </w:t>
            </w:r>
            <w:r w:rsidR="007A0374" w:rsidRPr="008C171D">
              <w:t xml:space="preserve">Відповідно </w:t>
            </w:r>
            <w:r w:rsidR="007B23FC" w:rsidRPr="008C171D">
              <w:t>до</w:t>
            </w:r>
            <w:r w:rsidR="007A0374" w:rsidRPr="008C171D">
              <w:t xml:space="preserve"> Закону України «Про Рахункову палату» (</w:t>
            </w:r>
            <w:r w:rsidR="007B23FC" w:rsidRPr="008C171D">
              <w:t>від 02.07.2015</w:t>
            </w:r>
            <w:r w:rsidR="007A0374" w:rsidRPr="008C171D">
              <w:t>)</w:t>
            </w:r>
            <w:r w:rsidR="007B23FC" w:rsidRPr="008C171D">
              <w:t xml:space="preserve"> </w:t>
            </w:r>
            <w:r w:rsidR="007A0374" w:rsidRPr="008C171D">
              <w:t>Регламент Рахункової палати та зміни до нього затверджуються на засіданні Рахункової палати не менш як двома третинами голосів від складу Рахункової палати, визначеного частиною першою статті 17 цього Закону, та оприлюднюються на офіційному веб-сайті Рахункової палати.</w:t>
            </w:r>
          </w:p>
          <w:p w:rsidR="005E3450" w:rsidRPr="008C171D" w:rsidRDefault="005E3450" w:rsidP="007B23FC">
            <w:pPr>
              <w:ind w:firstLine="459"/>
              <w:jc w:val="both"/>
            </w:pPr>
            <w:r w:rsidRPr="008C171D">
              <w:rPr>
                <w:b/>
              </w:rPr>
              <w:t>Висновок</w:t>
            </w:r>
            <w:r w:rsidRPr="008C171D">
              <w:t>: Завдання виконано частково. Стан виконання підлягає подальшому моніторингу.</w:t>
            </w:r>
          </w:p>
        </w:tc>
      </w:tr>
    </w:tbl>
    <w:p w:rsidR="000E4FD6" w:rsidRPr="008C171D" w:rsidRDefault="000E4FD6"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8C171D" w:rsidRDefault="00392A82" w:rsidP="00392A82">
            <w:pPr>
              <w:pStyle w:val="a8"/>
              <w:jc w:val="center"/>
              <w:rPr>
                <w:b/>
                <w:sz w:val="24"/>
                <w:szCs w:val="24"/>
                <w:lang w:val="ru-RU" w:eastAsia="uk-UA"/>
              </w:rPr>
            </w:pPr>
            <w:r w:rsidRPr="008C171D">
              <w:rPr>
                <w:b/>
                <w:sz w:val="24"/>
                <w:szCs w:val="24"/>
                <w:u w:val="single"/>
                <w:lang w:eastAsia="uk-UA"/>
              </w:rPr>
              <w:lastRenderedPageBreak/>
              <w:t>X</w:t>
            </w:r>
            <w:r w:rsidRPr="008C171D">
              <w:rPr>
                <w:b/>
                <w:sz w:val="24"/>
                <w:szCs w:val="24"/>
                <w:lang w:eastAsia="uk-UA"/>
              </w:rPr>
              <w:t>. Зниження рівня корупції у сфері управління державними фінансами</w:t>
            </w:r>
          </w:p>
          <w:p w:rsidR="000234DA" w:rsidRPr="008C171D" w:rsidRDefault="000234DA" w:rsidP="00392A82">
            <w:pPr>
              <w:pStyle w:val="a8"/>
              <w:jc w:val="center"/>
              <w:rPr>
                <w:b/>
                <w:sz w:val="24"/>
                <w:szCs w:val="24"/>
                <w:lang w:val="ru-RU" w:eastAsia="uk-UA"/>
              </w:rPr>
            </w:pPr>
          </w:p>
        </w:tc>
      </w:tr>
      <w:tr w:rsidR="003710A1" w:rsidRPr="008C171D"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8C171D" w:rsidRDefault="00392A82" w:rsidP="00392A82">
            <w:pPr>
              <w:pStyle w:val="a8"/>
              <w:jc w:val="center"/>
              <w:rPr>
                <w:b/>
                <w:sz w:val="24"/>
                <w:szCs w:val="24"/>
              </w:rPr>
            </w:pPr>
            <w:r w:rsidRPr="008C171D">
              <w:rPr>
                <w:b/>
                <w:sz w:val="24"/>
                <w:szCs w:val="24"/>
                <w:lang w:eastAsia="uk-UA"/>
              </w:rPr>
              <w:t xml:space="preserve">Перший етап — завдання </w:t>
            </w:r>
            <w:r w:rsidRPr="008C171D">
              <w:rPr>
                <w:b/>
                <w:sz w:val="24"/>
                <w:szCs w:val="24"/>
              </w:rPr>
              <w:t>середньострокового характеру</w:t>
            </w:r>
          </w:p>
        </w:tc>
      </w:tr>
      <w:tr w:rsidR="003710A1" w:rsidRPr="008C171D"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8C171D" w:rsidRDefault="00392A82" w:rsidP="00D86084">
            <w:pPr>
              <w:pStyle w:val="a8"/>
              <w:jc w:val="center"/>
              <w:rPr>
                <w:b/>
                <w:sz w:val="24"/>
                <w:szCs w:val="24"/>
              </w:rPr>
            </w:pPr>
            <w:r w:rsidRPr="008C171D">
              <w:rPr>
                <w:b/>
                <w:sz w:val="24"/>
                <w:szCs w:val="24"/>
                <w:u w:val="single"/>
              </w:rPr>
              <w:t>1</w:t>
            </w:r>
            <w:r w:rsidRPr="008C171D">
              <w:rPr>
                <w:b/>
                <w:sz w:val="24"/>
                <w:szCs w:val="24"/>
              </w:rPr>
              <w:t>. Удосконалення проведення зовнішнього незалежного аудиту в частині здійснення</w:t>
            </w:r>
            <w:r w:rsidRPr="008C171D">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9C606C" w:rsidP="00A33B45">
            <w:pPr>
              <w:jc w:val="both"/>
              <w:rPr>
                <w:b/>
              </w:rPr>
            </w:pPr>
            <w:r w:rsidRPr="008C171D">
              <w:rPr>
                <w:b/>
                <w:u w:val="single"/>
                <w:lang w:eastAsia="uk-UA"/>
              </w:rPr>
              <w:t>1</w:t>
            </w:r>
            <w:r w:rsidRPr="008C171D">
              <w:rPr>
                <w:b/>
                <w:lang w:eastAsia="uk-UA"/>
              </w:rPr>
              <w:t xml:space="preserve">. Проведення </w:t>
            </w:r>
            <w:r w:rsidRPr="008C171D">
              <w:rPr>
                <w:b/>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A33B45" w:rsidRPr="008C171D" w:rsidRDefault="009C606C" w:rsidP="007A7828">
            <w:pPr>
              <w:jc w:val="both"/>
              <w:rPr>
                <w:b/>
                <w:i/>
              </w:rPr>
            </w:pPr>
            <w:r w:rsidRPr="008C171D">
              <w:rPr>
                <w:b/>
              </w:rPr>
              <w:t>Рахункова</w:t>
            </w:r>
            <w:r w:rsidR="007A7828" w:rsidRPr="008C171D">
              <w:rPr>
                <w:b/>
              </w:rPr>
              <w:t xml:space="preserve"> </w:t>
            </w:r>
            <w:r w:rsidRPr="008C171D">
              <w:rPr>
                <w:b/>
              </w:rPr>
              <w:t>палата</w:t>
            </w:r>
            <w:r w:rsidR="007A7828" w:rsidRPr="008C171D">
              <w:rPr>
                <w:b/>
              </w:rPr>
              <w:t xml:space="preserve"> </w:t>
            </w:r>
            <w:r w:rsidRPr="008C171D">
              <w:rPr>
                <w:b/>
                <w:lang w:eastAsia="uk-UA"/>
              </w:rPr>
              <w:t>(за згодою)</w:t>
            </w:r>
            <w:r w:rsidR="007A7828" w:rsidRPr="008C171D">
              <w:rPr>
                <w:b/>
                <w:lang w:eastAsia="uk-UA"/>
              </w:rPr>
              <w:t xml:space="preserve">, </w:t>
            </w:r>
            <w:proofErr w:type="spellStart"/>
            <w:r w:rsidRPr="008C171D">
              <w:rPr>
                <w:b/>
              </w:rPr>
              <w:t>Держфінінспекція</w:t>
            </w:r>
            <w:proofErr w:type="spellEnd"/>
            <w:r w:rsidR="007A7828" w:rsidRPr="008C171D">
              <w:rPr>
                <w:b/>
              </w:rPr>
              <w:t xml:space="preserve">, </w:t>
            </w:r>
            <w:r w:rsidRPr="008C171D">
              <w:rPr>
                <w:b/>
              </w:rPr>
              <w:t>Мінфін</w:t>
            </w:r>
            <w:r w:rsidR="007A7828" w:rsidRPr="008C171D">
              <w:rPr>
                <w:b/>
              </w:rPr>
              <w:t xml:space="preserve">, </w:t>
            </w:r>
            <w:r w:rsidRPr="008C171D">
              <w:rPr>
                <w:b/>
              </w:rPr>
              <w:t>Мін’юст</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9C606C" w:rsidP="00A33B45">
            <w:pPr>
              <w:jc w:val="both"/>
              <w:rPr>
                <w:b/>
                <w:i/>
              </w:rPr>
            </w:pPr>
            <w:r w:rsidRPr="008C171D">
              <w:rPr>
                <w:b/>
                <w:lang w:eastAsia="uk-UA"/>
              </w:rPr>
              <w:t xml:space="preserve">2013 </w:t>
            </w:r>
            <w:r w:rsidR="007A7828" w:rsidRPr="008C171D">
              <w:rPr>
                <w:b/>
                <w:lang w:eastAsia="uk-UA"/>
              </w:rPr>
              <w:t>–</w:t>
            </w:r>
            <w:r w:rsidRPr="008C171D">
              <w:rPr>
                <w:b/>
                <w:lang w:eastAsia="uk-UA"/>
              </w:rPr>
              <w:t xml:space="preserve"> 2017 роки</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tc>
        <w:tc>
          <w:tcPr>
            <w:tcW w:w="12474" w:type="dxa"/>
          </w:tcPr>
          <w:p w:rsidR="00A33B45" w:rsidRPr="008C171D" w:rsidRDefault="009C606C" w:rsidP="009C67CE">
            <w:pPr>
              <w:ind w:firstLine="459"/>
              <w:jc w:val="both"/>
              <w:rPr>
                <w:b/>
                <w:lang w:eastAsia="uk-UA"/>
              </w:rPr>
            </w:pPr>
            <w:r w:rsidRPr="008C171D">
              <w:rPr>
                <w:b/>
                <w:lang w:eastAsia="uk-UA"/>
              </w:rPr>
              <w:t>підвищення ефективності використання коштів місцевих бюджетів</w:t>
            </w:r>
          </w:p>
          <w:p w:rsidR="00EB68D9" w:rsidRPr="008C171D" w:rsidRDefault="00AA1A30" w:rsidP="0008688A">
            <w:pPr>
              <w:ind w:firstLine="459"/>
              <w:jc w:val="both"/>
            </w:pPr>
            <w:r w:rsidRPr="008C171D">
              <w:rPr>
                <w:u w:val="single"/>
              </w:rPr>
              <w:t xml:space="preserve">За інформацією </w:t>
            </w:r>
            <w:proofErr w:type="spellStart"/>
            <w:r w:rsidRPr="008C171D">
              <w:rPr>
                <w:u w:val="single"/>
              </w:rPr>
              <w:t>Держфінінспекцції</w:t>
            </w:r>
            <w:proofErr w:type="spellEnd"/>
            <w:r w:rsidRPr="008C171D">
              <w:rPr>
                <w:u w:val="single"/>
              </w:rPr>
              <w:t>:</w:t>
            </w:r>
            <w:r w:rsidRPr="008C171D">
              <w:t xml:space="preserve"> </w:t>
            </w:r>
            <w:r w:rsidR="00EB68D9" w:rsidRPr="008C171D">
              <w:t xml:space="preserve">Станом на 01.10.2015 року територіальними органами </w:t>
            </w:r>
            <w:proofErr w:type="spellStart"/>
            <w:r w:rsidR="00EB68D9" w:rsidRPr="008C171D">
              <w:t>Держфінінспекції</w:t>
            </w:r>
            <w:proofErr w:type="spellEnd"/>
            <w:r w:rsidR="00EB68D9" w:rsidRPr="008C171D">
              <w:t xml:space="preserve"> України проведено загалом 5 державних фінансових аудитів виконання місцевих бюджетів, під час яких охоплено контролем 2014,1 </w:t>
            </w:r>
            <w:proofErr w:type="spellStart"/>
            <w:r w:rsidR="00EB68D9" w:rsidRPr="008C171D">
              <w:t>млн</w:t>
            </w:r>
            <w:proofErr w:type="spellEnd"/>
            <w:r w:rsidR="00EB68D9" w:rsidRPr="008C171D">
              <w:t xml:space="preserve"> </w:t>
            </w:r>
            <w:proofErr w:type="spellStart"/>
            <w:r w:rsidR="00EB68D9" w:rsidRPr="008C171D">
              <w:t>грн</w:t>
            </w:r>
            <w:proofErr w:type="spellEnd"/>
            <w:r w:rsidR="00EB68D9" w:rsidRPr="008C171D">
              <w:t xml:space="preserve"> коштів місцевих бюджетів. З метою проведення якісних змін в управлінні коштами місцевих бюджетів та комунальним майном за результатами аудитів надано 38 пропозицій, 8 з яких впроваджено об’єктами контролю.</w:t>
            </w:r>
          </w:p>
          <w:p w:rsidR="009E17B8" w:rsidRPr="008C171D" w:rsidRDefault="00EB68D9" w:rsidP="00B97647">
            <w:pPr>
              <w:ind w:firstLine="459"/>
              <w:jc w:val="both"/>
            </w:pPr>
            <w:r w:rsidRPr="008C171D">
              <w:t xml:space="preserve">Крім того, станом на зазначену дату територіальними органами </w:t>
            </w:r>
            <w:proofErr w:type="spellStart"/>
            <w:r w:rsidRPr="008C171D">
              <w:t>Держфінінспекції</w:t>
            </w:r>
            <w:proofErr w:type="spellEnd"/>
            <w:r w:rsidRPr="008C171D">
              <w:t xml:space="preserve"> України проведено 8 державних фінансових аудитів виконання регіональних (місцевих) програм загальним обсягом охоплених коштів 1022,3 </w:t>
            </w:r>
            <w:proofErr w:type="spellStart"/>
            <w:r w:rsidRPr="008C171D">
              <w:t>млн</w:t>
            </w:r>
            <w:proofErr w:type="spellEnd"/>
            <w:r w:rsidRPr="008C171D">
              <w:t xml:space="preserve"> </w:t>
            </w:r>
            <w:proofErr w:type="spellStart"/>
            <w:r w:rsidRPr="008C171D">
              <w:t>грн</w:t>
            </w:r>
            <w:proofErr w:type="spellEnd"/>
            <w:r w:rsidRPr="008C171D">
              <w:t xml:space="preserve">, з яких 682,4 </w:t>
            </w:r>
            <w:proofErr w:type="spellStart"/>
            <w:r w:rsidRPr="008C171D">
              <w:t>млн</w:t>
            </w:r>
            <w:proofErr w:type="spellEnd"/>
            <w:r w:rsidRPr="008C171D">
              <w:t xml:space="preserve"> </w:t>
            </w:r>
            <w:proofErr w:type="spellStart"/>
            <w:r w:rsidRPr="008C171D">
              <w:t>грн</w:t>
            </w:r>
            <w:proofErr w:type="spellEnd"/>
            <w:r w:rsidRPr="008C171D">
              <w:t xml:space="preserve"> – кошти місцевих бюджетів. За результатами цих аудитів надано 53 пропозицій, 14 з яких впроваджено об’єктами контролю.</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C64B1D" w:rsidRPr="008C171D" w:rsidRDefault="009C606C" w:rsidP="00C64B1D">
            <w:pPr>
              <w:jc w:val="both"/>
              <w:rPr>
                <w:b/>
              </w:rPr>
            </w:pPr>
            <w:r w:rsidRPr="008C171D">
              <w:rPr>
                <w:b/>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0E4FD6" w:rsidRPr="008C171D" w:rsidRDefault="000E4FD6" w:rsidP="00C765E6">
            <w:pPr>
              <w:ind w:firstLine="459"/>
              <w:jc w:val="both"/>
            </w:pPr>
            <w:r w:rsidRPr="008C171D">
              <w:rPr>
                <w:b/>
              </w:rPr>
              <w:t>Висновок</w:t>
            </w:r>
            <w:r w:rsidRPr="008C171D">
              <w:t>: Завдання виконано частково. Стан виконання підлягає подальшому моніторингу.</w:t>
            </w:r>
          </w:p>
        </w:tc>
      </w:tr>
    </w:tbl>
    <w:p w:rsidR="00A33B45" w:rsidRPr="008C171D" w:rsidRDefault="00A33B45"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171D" w:rsidRDefault="002D7683" w:rsidP="00D86084">
            <w:pPr>
              <w:pStyle w:val="a8"/>
              <w:jc w:val="center"/>
              <w:rPr>
                <w:b/>
                <w:sz w:val="24"/>
                <w:szCs w:val="24"/>
                <w:lang w:eastAsia="uk-UA"/>
              </w:rPr>
            </w:pPr>
            <w:r w:rsidRPr="008C171D">
              <w:rPr>
                <w:b/>
                <w:sz w:val="24"/>
                <w:szCs w:val="24"/>
                <w:u w:val="single"/>
                <w:lang w:eastAsia="uk-UA"/>
              </w:rPr>
              <w:t>2</w:t>
            </w:r>
            <w:r w:rsidRPr="008C171D">
              <w:rPr>
                <w:b/>
                <w:sz w:val="24"/>
                <w:szCs w:val="24"/>
                <w:lang w:eastAsia="uk-UA"/>
              </w:rPr>
              <w:t xml:space="preserve">. Проведення Рахунковою палатою моніторингу ефективності використання коштів державного </w:t>
            </w:r>
            <w:r w:rsidRPr="008C171D">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8C171D">
              <w:rPr>
                <w:b/>
                <w:sz w:val="24"/>
                <w:szCs w:val="24"/>
                <w:lang w:eastAsia="uk-UA"/>
              </w:rPr>
              <w:br/>
              <w:t>і національно-культурного розвитку, охорони навколишнього природного середовища</w:t>
            </w:r>
          </w:p>
          <w:p w:rsidR="002D7683" w:rsidRPr="008C171D"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2D7683" w:rsidP="00A33B45">
            <w:pPr>
              <w:jc w:val="both"/>
              <w:rPr>
                <w:b/>
              </w:rPr>
            </w:pPr>
            <w:r w:rsidRPr="008C171D">
              <w:rPr>
                <w:b/>
                <w:lang w:eastAsia="uk-UA"/>
              </w:rPr>
              <w:t>2. У</w:t>
            </w:r>
            <w:r w:rsidRPr="008C171D">
              <w:rPr>
                <w:b/>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8C171D">
              <w:rPr>
                <w:b/>
                <w:lang w:eastAsia="uk-UA"/>
              </w:rPr>
              <w:t>навколишнього природного середовища</w:t>
            </w:r>
          </w:p>
        </w:tc>
      </w:tr>
      <w:tr w:rsidR="003710A1" w:rsidRPr="008C171D" w:rsidTr="00A33B45">
        <w:tc>
          <w:tcPr>
            <w:tcW w:w="2977" w:type="dxa"/>
            <w:shd w:val="clear" w:color="auto" w:fill="DBE5F1" w:themeFill="accent1" w:themeFillTint="33"/>
          </w:tcPr>
          <w:p w:rsidR="00B97647" w:rsidRPr="008C171D" w:rsidRDefault="00C86847" w:rsidP="00A33B45">
            <w:pPr>
              <w:jc w:val="both"/>
              <w:rPr>
                <w:b/>
              </w:rPr>
            </w:pPr>
            <w:r w:rsidRPr="008C171D">
              <w:rPr>
                <w:b/>
              </w:rPr>
              <w:t>Відповідальні за виконання</w:t>
            </w:r>
          </w:p>
          <w:p w:rsidR="00C765E6" w:rsidRPr="008C171D" w:rsidRDefault="00C765E6" w:rsidP="00A33B45">
            <w:pPr>
              <w:jc w:val="both"/>
              <w:rPr>
                <w:b/>
              </w:rPr>
            </w:pPr>
          </w:p>
        </w:tc>
        <w:tc>
          <w:tcPr>
            <w:tcW w:w="12474" w:type="dxa"/>
          </w:tcPr>
          <w:p w:rsidR="00A33B45" w:rsidRPr="008C171D" w:rsidRDefault="002D7683" w:rsidP="002D7683">
            <w:pPr>
              <w:jc w:val="both"/>
              <w:rPr>
                <w:b/>
                <w:i/>
              </w:rPr>
            </w:pPr>
            <w:r w:rsidRPr="008C171D">
              <w:rPr>
                <w:b/>
              </w:rPr>
              <w:t xml:space="preserve">Рахункова палата </w:t>
            </w:r>
            <w:r w:rsidRPr="008C171D">
              <w:rPr>
                <w:b/>
                <w:lang w:eastAsia="uk-UA"/>
              </w:rPr>
              <w:t>(за згодою)</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Інформація про термін виконання</w:t>
            </w:r>
          </w:p>
        </w:tc>
        <w:tc>
          <w:tcPr>
            <w:tcW w:w="12474" w:type="dxa"/>
          </w:tcPr>
          <w:p w:rsidR="00A33B45" w:rsidRPr="008C171D" w:rsidRDefault="002D7683" w:rsidP="00A33B45">
            <w:pPr>
              <w:jc w:val="both"/>
              <w:rPr>
                <w:b/>
                <w:i/>
              </w:rPr>
            </w:pPr>
            <w:r w:rsidRPr="008C171D">
              <w:rPr>
                <w:b/>
              </w:rPr>
              <w:t>2013 - 2014 роки</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2D7683" w:rsidP="00A33B45">
            <w:pPr>
              <w:jc w:val="both"/>
              <w:rPr>
                <w:b/>
                <w:lang w:eastAsia="uk-UA"/>
              </w:rPr>
            </w:pPr>
            <w:r w:rsidRPr="008C171D">
              <w:rPr>
                <w:b/>
                <w:lang w:eastAsia="uk-UA"/>
              </w:rPr>
              <w:t>підвищення ефективності використання коштів державного бюджету під час виконання державних програм</w:t>
            </w:r>
          </w:p>
          <w:p w:rsidR="00630394" w:rsidRPr="008C171D" w:rsidRDefault="00FE022B" w:rsidP="00B20354">
            <w:pPr>
              <w:ind w:firstLine="601"/>
              <w:jc w:val="both"/>
            </w:pPr>
            <w:r w:rsidRPr="008C171D">
              <w:rPr>
                <w:u w:val="single"/>
              </w:rPr>
              <w:t>Рахункова палата:</w:t>
            </w:r>
            <w:r w:rsidR="0008688A" w:rsidRPr="008C171D">
              <w:t xml:space="preserve"> </w:t>
            </w:r>
            <w:r w:rsidR="0008688A" w:rsidRPr="008C171D">
              <w:rPr>
                <w:lang w:val="ru-RU"/>
              </w:rPr>
              <w:t>Щ</w:t>
            </w:r>
            <w:proofErr w:type="spellStart"/>
            <w:r w:rsidRPr="008C171D">
              <w:t>оквартально</w:t>
            </w:r>
            <w:proofErr w:type="spellEnd"/>
            <w:r w:rsidRPr="008C171D">
              <w:t xml:space="preserve"> здійснюється моніторинг ефективності використання коштів державного бюджету підчас виконання державних програм економічного, науково-технічного, соціального і національно-культурного розвитку, охорони навко</w:t>
            </w:r>
            <w:r w:rsidR="00B20354" w:rsidRPr="008C171D">
              <w:t xml:space="preserve">лишнього природного середовища </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 xml:space="preserve">Розгорнута інформація про досягнення Індикатору оцінки </w:t>
            </w:r>
          </w:p>
        </w:tc>
        <w:tc>
          <w:tcPr>
            <w:tcW w:w="12474" w:type="dxa"/>
          </w:tcPr>
          <w:p w:rsidR="009526C0" w:rsidRPr="008C171D" w:rsidRDefault="002D7683" w:rsidP="006B14D4">
            <w:pPr>
              <w:pStyle w:val="a8"/>
              <w:jc w:val="both"/>
              <w:rPr>
                <w:b/>
                <w:sz w:val="24"/>
                <w:szCs w:val="24"/>
                <w:lang w:eastAsia="uk-UA"/>
              </w:rPr>
            </w:pPr>
            <w:r w:rsidRPr="008C171D">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8C171D">
              <w:rPr>
                <w:b/>
                <w:sz w:val="24"/>
                <w:szCs w:val="24"/>
                <w:lang w:eastAsia="uk-UA"/>
              </w:rPr>
              <w:t>навколишнього природного середо</w:t>
            </w:r>
            <w:r w:rsidR="009526C0" w:rsidRPr="008C171D">
              <w:rPr>
                <w:b/>
                <w:sz w:val="24"/>
                <w:szCs w:val="24"/>
                <w:lang w:eastAsia="uk-UA"/>
              </w:rPr>
              <w:t>вища</w:t>
            </w:r>
          </w:p>
          <w:p w:rsidR="008B2D19" w:rsidRPr="008C171D" w:rsidRDefault="008B2D19" w:rsidP="0008688A">
            <w:pPr>
              <w:ind w:firstLine="459"/>
              <w:jc w:val="both"/>
              <w:rPr>
                <w:lang w:val="ru-RU" w:eastAsia="uk-UA"/>
              </w:rPr>
            </w:pPr>
            <w:r w:rsidRPr="008C171D">
              <w:rPr>
                <w:b/>
                <w:lang w:eastAsia="uk-UA"/>
              </w:rPr>
              <w:t>Висновок</w:t>
            </w:r>
            <w:r w:rsidRPr="008C171D">
              <w:rPr>
                <w:lang w:eastAsia="uk-UA"/>
              </w:rPr>
              <w:t>: Завдання в</w:t>
            </w:r>
            <w:r w:rsidR="0008688A" w:rsidRPr="008C171D">
              <w:rPr>
                <w:lang w:eastAsia="uk-UA"/>
              </w:rPr>
              <w:t>иконується на постійній основі.</w:t>
            </w:r>
          </w:p>
        </w:tc>
      </w:tr>
    </w:tbl>
    <w:tbl>
      <w:tblPr>
        <w:tblW w:w="15451" w:type="dxa"/>
        <w:tblInd w:w="-34" w:type="dxa"/>
        <w:tblLayout w:type="fixed"/>
        <w:tblLook w:val="04A0" w:firstRow="1" w:lastRow="0" w:firstColumn="1" w:lastColumn="0" w:noHBand="0" w:noVBand="1"/>
      </w:tblPr>
      <w:tblGrid>
        <w:gridCol w:w="15451"/>
      </w:tblGrid>
      <w:tr w:rsidR="003710A1" w:rsidRPr="008C17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171D" w:rsidRDefault="002D7683" w:rsidP="00D86084">
            <w:pPr>
              <w:pStyle w:val="a8"/>
              <w:jc w:val="center"/>
              <w:rPr>
                <w:b/>
                <w:sz w:val="24"/>
                <w:szCs w:val="24"/>
                <w:lang w:eastAsia="uk-UA"/>
              </w:rPr>
            </w:pPr>
            <w:r w:rsidRPr="008C171D">
              <w:rPr>
                <w:b/>
                <w:sz w:val="24"/>
                <w:szCs w:val="24"/>
                <w:u w:val="single"/>
                <w:lang w:eastAsia="uk-UA"/>
              </w:rPr>
              <w:t>4</w:t>
            </w:r>
            <w:r w:rsidRPr="008C171D">
              <w:rPr>
                <w:b/>
                <w:sz w:val="24"/>
                <w:szCs w:val="24"/>
                <w:lang w:eastAsia="uk-UA"/>
              </w:rPr>
              <w:t>. Зменшення кількості формальних процедур у податковій та митній сферах</w:t>
            </w:r>
          </w:p>
          <w:p w:rsidR="002D7683" w:rsidRPr="008C171D"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A33B45" w:rsidRPr="008C171D" w:rsidRDefault="002D7683" w:rsidP="00A33B45">
            <w:pPr>
              <w:jc w:val="both"/>
              <w:rPr>
                <w:b/>
              </w:rPr>
            </w:pPr>
            <w:r w:rsidRPr="008C171D">
              <w:rPr>
                <w:b/>
                <w:u w:val="single"/>
                <w:lang w:eastAsia="uk-UA"/>
              </w:rPr>
              <w:t>6</w:t>
            </w:r>
            <w:r w:rsidRPr="008C171D">
              <w:rPr>
                <w:b/>
                <w:lang w:eastAsia="uk-UA"/>
              </w:rPr>
              <w:t xml:space="preserve">. </w:t>
            </w:r>
            <w:r w:rsidRPr="008C171D">
              <w:rPr>
                <w:b/>
              </w:rPr>
              <w:t>Перехід до автоматизації здійснення процедур у податковій та митній сферах</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p w:rsidR="003710A1" w:rsidRPr="008C171D" w:rsidRDefault="003710A1" w:rsidP="00A33B45">
            <w:pPr>
              <w:jc w:val="both"/>
              <w:rPr>
                <w:b/>
              </w:rPr>
            </w:pPr>
          </w:p>
        </w:tc>
        <w:tc>
          <w:tcPr>
            <w:tcW w:w="12474" w:type="dxa"/>
          </w:tcPr>
          <w:p w:rsidR="00A33B45" w:rsidRPr="008C171D" w:rsidRDefault="002D7683" w:rsidP="002D7683">
            <w:pPr>
              <w:jc w:val="both"/>
              <w:rPr>
                <w:b/>
                <w:i/>
              </w:rPr>
            </w:pPr>
            <w:proofErr w:type="spellStart"/>
            <w:r w:rsidRPr="008C171D">
              <w:rPr>
                <w:b/>
              </w:rPr>
              <w:t>Міндоходів</w:t>
            </w:r>
            <w:proofErr w:type="spellEnd"/>
            <w:r w:rsidRPr="008C171D">
              <w:rPr>
                <w:b/>
              </w:rPr>
              <w:t>, Мінфін</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p w:rsidR="000D49A8" w:rsidRPr="008C171D" w:rsidRDefault="000D49A8" w:rsidP="00A33B45">
            <w:pPr>
              <w:jc w:val="both"/>
              <w:rPr>
                <w:b/>
              </w:rPr>
            </w:pPr>
          </w:p>
        </w:tc>
        <w:tc>
          <w:tcPr>
            <w:tcW w:w="12474" w:type="dxa"/>
          </w:tcPr>
          <w:p w:rsidR="00A33B45" w:rsidRPr="008C171D" w:rsidRDefault="002D7683" w:rsidP="00A33B45">
            <w:pPr>
              <w:jc w:val="both"/>
              <w:rPr>
                <w:b/>
                <w:i/>
              </w:rPr>
            </w:pPr>
            <w:r w:rsidRPr="008C171D">
              <w:rPr>
                <w:b/>
              </w:rPr>
              <w:t xml:space="preserve">2013 </w:t>
            </w:r>
            <w:r w:rsidR="00AB3100" w:rsidRPr="008C171D">
              <w:rPr>
                <w:b/>
              </w:rPr>
              <w:t>–</w:t>
            </w:r>
            <w:r w:rsidRPr="008C171D">
              <w:rPr>
                <w:b/>
              </w:rPr>
              <w:t xml:space="preserve"> 2017 роки</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w:t>
            </w:r>
            <w:r w:rsidR="002D7683" w:rsidRPr="008C171D">
              <w:rPr>
                <w:b/>
              </w:rPr>
              <w:t>сягнення очікуваних результатів</w:t>
            </w:r>
          </w:p>
        </w:tc>
        <w:tc>
          <w:tcPr>
            <w:tcW w:w="12474" w:type="dxa"/>
          </w:tcPr>
          <w:p w:rsidR="00A33B45" w:rsidRPr="008C171D" w:rsidRDefault="002D7683" w:rsidP="00A33B45">
            <w:pPr>
              <w:jc w:val="both"/>
              <w:rPr>
                <w:b/>
                <w:lang w:eastAsia="uk-UA"/>
              </w:rPr>
            </w:pPr>
            <w:r w:rsidRPr="008C171D">
              <w:rPr>
                <w:b/>
                <w:lang w:eastAsia="uk-UA"/>
              </w:rPr>
              <w:t>підвищення якості обслуговування платників податків</w:t>
            </w:r>
          </w:p>
          <w:p w:rsidR="00A425CB" w:rsidRPr="008C171D" w:rsidRDefault="00041DCB" w:rsidP="00C765E6">
            <w:pPr>
              <w:ind w:firstLine="459"/>
              <w:jc w:val="both"/>
            </w:pPr>
            <w:r w:rsidRPr="008C171D">
              <w:rPr>
                <w:u w:val="single"/>
              </w:rPr>
              <w:t xml:space="preserve">За інформацією </w:t>
            </w:r>
            <w:r w:rsidR="00D64557" w:rsidRPr="008C171D">
              <w:rPr>
                <w:u w:val="single"/>
              </w:rPr>
              <w:t>ДФС</w:t>
            </w:r>
            <w:r w:rsidR="00D64557" w:rsidRPr="008C171D">
              <w:t xml:space="preserve">: </w:t>
            </w:r>
          </w:p>
          <w:p w:rsidR="009D1FA9" w:rsidRPr="008C171D" w:rsidRDefault="009D1FA9" w:rsidP="00A425CB">
            <w:pPr>
              <w:spacing w:before="60"/>
              <w:ind w:left="34" w:firstLine="425"/>
              <w:jc w:val="both"/>
            </w:pPr>
            <w:r w:rsidRPr="008C171D">
              <w:t>Запроваджено у постійну експлуатацію електронне адміністрування ПДВ.</w:t>
            </w:r>
          </w:p>
          <w:p w:rsidR="009D1FA9" w:rsidRPr="008C171D" w:rsidRDefault="009D1FA9" w:rsidP="00A425CB">
            <w:pPr>
              <w:spacing w:before="60"/>
              <w:ind w:left="34" w:firstLine="425"/>
              <w:jc w:val="both"/>
            </w:pPr>
            <w:r w:rsidRPr="008C171D">
              <w:t xml:space="preserve">Створено сукупність функцій щодо направлення в електронному вигляді структурним підрозділам з питань соціального захисту населення районних, </w:t>
            </w:r>
            <w:proofErr w:type="spellStart"/>
            <w:r w:rsidRPr="008C171D">
              <w:t>районних</w:t>
            </w:r>
            <w:proofErr w:type="spellEnd"/>
            <w:r w:rsidRPr="008C171D">
              <w:t xml:space="preserve"> у місті Києві державних адміністрацій, виконавчих органів міських рад за їх запитами інформації з Державного реєстру фізичних осіб – платників податків про джерела та суми отриманих доходів фізичних осіб, які звернулись за призначенням субсидій або які надають соціальні послуги (на виконання постанови Кабінету Міністрів України від 28 лютого 2015 року №</w:t>
            </w:r>
            <w:r w:rsidR="00C459C1" w:rsidRPr="008C171D">
              <w:t xml:space="preserve"> </w:t>
            </w:r>
            <w:r w:rsidRPr="008C171D">
              <w:t>106 «Про удосконалення порядку надання житлових субсидій»).</w:t>
            </w:r>
          </w:p>
          <w:p w:rsidR="009D1FA9" w:rsidRPr="008C171D" w:rsidRDefault="009D1FA9" w:rsidP="009D1FA9">
            <w:pPr>
              <w:spacing w:before="60"/>
              <w:ind w:left="34" w:firstLine="425"/>
              <w:jc w:val="both"/>
            </w:pPr>
            <w:r w:rsidRPr="008C171D">
              <w:t xml:space="preserve">Автоматизовано обробку та відображення </w:t>
            </w:r>
            <w:proofErr w:type="spellStart"/>
            <w:r w:rsidRPr="008C171D">
              <w:t>почекової</w:t>
            </w:r>
            <w:proofErr w:type="spellEnd"/>
            <w:r w:rsidRPr="008C171D">
              <w:t xml:space="preserve"> інформації, необхідної для </w:t>
            </w:r>
            <w:proofErr w:type="spellStart"/>
            <w:r w:rsidRPr="008C171D">
              <w:t>доперевірочного</w:t>
            </w:r>
            <w:proofErr w:type="spellEnd"/>
            <w:r w:rsidRPr="008C171D">
              <w:t xml:space="preserve"> аналізу діяльності підконтрольних суб’єктів господарювання.</w:t>
            </w:r>
          </w:p>
          <w:p w:rsidR="009D1FA9" w:rsidRPr="008C171D" w:rsidRDefault="009D1FA9" w:rsidP="009D1FA9">
            <w:pPr>
              <w:spacing w:before="60"/>
              <w:ind w:left="34" w:firstLine="425"/>
              <w:jc w:val="both"/>
            </w:pPr>
            <w:r w:rsidRPr="008C171D">
              <w:t>Створено програмне забезпечення дл</w:t>
            </w:r>
            <w:r w:rsidR="003126C6" w:rsidRPr="008C171D">
              <w:t xml:space="preserve">я адміністрування транспортного </w:t>
            </w:r>
            <w:r w:rsidRPr="008C171D">
              <w:t>податку</w:t>
            </w:r>
            <w:r w:rsidR="003126C6" w:rsidRPr="008C171D">
              <w:t xml:space="preserve"> </w:t>
            </w:r>
            <w:r w:rsidRPr="008C171D">
              <w:t>з легкових автомобілів, використання яких до 5 років та об’єм двигуна понад 3 000 куб. см.</w:t>
            </w:r>
          </w:p>
          <w:p w:rsidR="009D1FA9" w:rsidRPr="008C171D" w:rsidRDefault="009D1FA9" w:rsidP="009D1FA9">
            <w:pPr>
              <w:spacing w:before="60"/>
              <w:ind w:left="34" w:firstLine="425"/>
              <w:jc w:val="both"/>
            </w:pPr>
            <w:r w:rsidRPr="008C171D">
              <w:t xml:space="preserve">Забезпечено оприлюднення інформації щодо </w:t>
            </w:r>
            <w:r w:rsidR="002B679D" w:rsidRPr="008C171D">
              <w:t xml:space="preserve">реєстраторів розрахункових операцій (далі – </w:t>
            </w:r>
            <w:r w:rsidRPr="008C171D">
              <w:t>РРО</w:t>
            </w:r>
            <w:r w:rsidR="002B679D" w:rsidRPr="008C171D">
              <w:t>)</w:t>
            </w:r>
            <w:r w:rsidRPr="008C171D">
              <w:t xml:space="preserve"> та книг </w:t>
            </w:r>
            <w:r w:rsidR="002B679D" w:rsidRPr="008C171D">
              <w:t xml:space="preserve">обліку </w:t>
            </w:r>
            <w:r w:rsidR="002B679D" w:rsidRPr="008C171D">
              <w:lastRenderedPageBreak/>
              <w:t xml:space="preserve">розрахункових операцій (далі – </w:t>
            </w:r>
            <w:r w:rsidRPr="008C171D">
              <w:t>ОРО</w:t>
            </w:r>
            <w:r w:rsidR="002B679D" w:rsidRPr="008C171D">
              <w:t>)</w:t>
            </w:r>
            <w:r w:rsidRPr="008C171D">
              <w:t xml:space="preserve"> на офіційному </w:t>
            </w:r>
            <w:proofErr w:type="spellStart"/>
            <w:r w:rsidRPr="008C171D">
              <w:t>веб-порталі</w:t>
            </w:r>
            <w:proofErr w:type="spellEnd"/>
            <w:r w:rsidRPr="008C171D">
              <w:t xml:space="preserve"> ДФС.</w:t>
            </w:r>
          </w:p>
          <w:p w:rsidR="009D1FA9" w:rsidRPr="008C171D" w:rsidRDefault="009D1FA9" w:rsidP="009D1FA9">
            <w:pPr>
              <w:pStyle w:val="afa"/>
              <w:tabs>
                <w:tab w:val="left" w:pos="5103"/>
                <w:tab w:val="left" w:pos="5245"/>
              </w:tabs>
              <w:ind w:right="-2" w:firstLine="459"/>
              <w:jc w:val="both"/>
              <w:rPr>
                <w:rFonts w:ascii="Times New Roman" w:hAnsi="Times New Roman"/>
                <w:sz w:val="24"/>
                <w:szCs w:val="24"/>
                <w:lang w:val="uk-UA"/>
              </w:rPr>
            </w:pPr>
            <w:r w:rsidRPr="008C171D">
              <w:rPr>
                <w:rFonts w:ascii="Times New Roman" w:hAnsi="Times New Roman"/>
                <w:sz w:val="24"/>
                <w:szCs w:val="24"/>
                <w:lang w:val="uk-UA"/>
              </w:rPr>
              <w:t xml:space="preserve">З метою створення комфортних умов суб’єктам господарювання в липні 2015 року реалізовано новий сервіс – надання Витягу з реєстру платників ПДВ в електронній формі платнику ПДВ, який уклав з контролюючим органом договір про визнання електронних документів та подав Запит про отримання витягу з реєстру платників ПДВ </w:t>
            </w:r>
            <w:r w:rsidR="003126C6" w:rsidRPr="008C171D">
              <w:rPr>
                <w:rFonts w:ascii="Times New Roman" w:hAnsi="Times New Roman"/>
                <w:sz w:val="24"/>
                <w:szCs w:val="24"/>
                <w:lang w:val="uk-UA"/>
              </w:rPr>
              <w:br/>
            </w:r>
            <w:r w:rsidRPr="008C171D">
              <w:rPr>
                <w:rFonts w:ascii="Times New Roman" w:hAnsi="Times New Roman"/>
                <w:sz w:val="24"/>
                <w:szCs w:val="24"/>
                <w:lang w:val="uk-UA"/>
              </w:rPr>
              <w:t xml:space="preserve">(ф. № 1-ЗВР) засобами електронного зв'язку в електронному вигляді. </w:t>
            </w:r>
          </w:p>
          <w:p w:rsidR="009D1FA9" w:rsidRPr="008C171D" w:rsidRDefault="009D1FA9" w:rsidP="009D1FA9">
            <w:pPr>
              <w:pStyle w:val="afa"/>
              <w:tabs>
                <w:tab w:val="left" w:pos="5103"/>
                <w:tab w:val="left" w:pos="5245"/>
              </w:tabs>
              <w:ind w:right="-2" w:firstLine="459"/>
              <w:jc w:val="both"/>
              <w:rPr>
                <w:rFonts w:ascii="Times New Roman" w:hAnsi="Times New Roman"/>
                <w:sz w:val="24"/>
                <w:szCs w:val="24"/>
                <w:lang w:val="uk-UA"/>
              </w:rPr>
            </w:pPr>
            <w:r w:rsidRPr="008C171D">
              <w:rPr>
                <w:rFonts w:ascii="Times New Roman" w:hAnsi="Times New Roman"/>
                <w:sz w:val="24"/>
                <w:szCs w:val="24"/>
                <w:lang w:val="uk-UA"/>
              </w:rPr>
              <w:t>Витяг надсилається на адресу електронної пошти платника, з якої надійшов запит (з зазначенням реквізитів рахунку в системі електронного адміністрування ПДВ), відповідно до пункту 7.6 розділу VII Положення про реєстрацію платників податку на додану вартість, затвердженого наказом Мінфіну від 14.11.2014 № 1130, зареєстрованим у Мін’юсті 17.11.2014 за № 1456/26233 зі змінами. Раніше запит подав</w:t>
            </w:r>
            <w:r w:rsidR="000F1E86" w:rsidRPr="008C171D">
              <w:rPr>
                <w:rFonts w:ascii="Times New Roman" w:hAnsi="Times New Roman"/>
                <w:sz w:val="24"/>
                <w:szCs w:val="24"/>
                <w:lang w:val="uk-UA"/>
              </w:rPr>
              <w:t>ався лише у паперовому вигляді.</w:t>
            </w:r>
          </w:p>
          <w:p w:rsidR="009D1FA9" w:rsidRPr="008C171D" w:rsidRDefault="009D1FA9" w:rsidP="009D1FA9">
            <w:pPr>
              <w:spacing w:before="60"/>
              <w:ind w:left="34" w:firstLine="425"/>
              <w:jc w:val="both"/>
            </w:pPr>
            <w:r w:rsidRPr="008C171D">
              <w:t>На сьогодні ДФС прийнято та оброблено близько 1 тисячі електронних запитів на отримання витягу з реєстру платників ПДВ.</w:t>
            </w:r>
          </w:p>
          <w:p w:rsidR="009D1FA9" w:rsidRPr="008C171D" w:rsidRDefault="009D1FA9" w:rsidP="009D1FA9">
            <w:pPr>
              <w:ind w:firstLine="459"/>
              <w:jc w:val="both"/>
            </w:pPr>
            <w:r w:rsidRPr="008C171D">
              <w:t>З метою створення комфортних умов фізичним особам – платникам податків розроблено та з 01.09.2015 введено у промислову експлуатацію новий електронний сервіс</w:t>
            </w:r>
            <w:r w:rsidR="003126C6" w:rsidRPr="008C171D">
              <w:t xml:space="preserve"> </w:t>
            </w:r>
            <w:proofErr w:type="spellStart"/>
            <w:r w:rsidRPr="008C171D">
              <w:t>„Отримання</w:t>
            </w:r>
            <w:proofErr w:type="spellEnd"/>
            <w:r w:rsidRPr="008C171D">
              <w:t xml:space="preserve"> відомостей з Державного реєстру фізичних осіб – платників податків про суми виплачених доходів та утриманих податків у електронному вигляді з використанням електронного цифрового підпису”.</w:t>
            </w:r>
          </w:p>
          <w:p w:rsidR="009D1FA9" w:rsidRPr="008C171D" w:rsidRDefault="009D1FA9" w:rsidP="009D1FA9">
            <w:pPr>
              <w:ind w:firstLine="459"/>
              <w:jc w:val="both"/>
            </w:pPr>
            <w:r w:rsidRPr="008C171D">
              <w:t xml:space="preserve">Фізична особа – платник податків для отримання відомостей про себе з Державного реєстру фізичних осіб – платників податків щодо сум отриманих доходів та утриманих податків формує запит, підписує сформований запит електронним цифровим підписом та направляє його на електронну адресу </w:t>
            </w:r>
            <w:proofErr w:type="spellStart"/>
            <w:r w:rsidRPr="008C171D">
              <w:t>„Єдиного</w:t>
            </w:r>
            <w:proofErr w:type="spellEnd"/>
            <w:r w:rsidRPr="008C171D">
              <w:t xml:space="preserve"> вікна подання електронної звітності ДФС”. Відповідь надсилається на адресу електронної пошти платника, з </w:t>
            </w:r>
            <w:r w:rsidR="003126C6" w:rsidRPr="008C171D">
              <w:t>якої надійшов запит.</w:t>
            </w:r>
          </w:p>
          <w:p w:rsidR="000F1E86" w:rsidRPr="008C171D" w:rsidRDefault="009D1FA9" w:rsidP="00B97647">
            <w:pPr>
              <w:spacing w:before="60"/>
              <w:ind w:left="34" w:firstLine="425"/>
              <w:jc w:val="both"/>
            </w:pPr>
            <w:r w:rsidRPr="008C171D">
              <w:t>Сервіс дає змогу громадянам отримувати відомості про себе з Державного реєстру фізичних осіб – платників податків в електронному вигляді без відвідування органу доходів і зборів.</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2D7683" w:rsidP="00A33B45">
            <w:pPr>
              <w:jc w:val="both"/>
              <w:rPr>
                <w:b/>
                <w:lang w:eastAsia="uk-UA"/>
              </w:rPr>
            </w:pPr>
            <w:r w:rsidRPr="008C171D">
              <w:rPr>
                <w:b/>
                <w:lang w:eastAsia="uk-UA"/>
              </w:rPr>
              <w:t>здійснення контролю за якістю надання послуг та посилення дисципліни адміністратора податків і зборів</w:t>
            </w:r>
          </w:p>
          <w:p w:rsidR="000F1E86" w:rsidRPr="008C171D" w:rsidRDefault="00346D39" w:rsidP="00C765E6">
            <w:pPr>
              <w:spacing w:before="60"/>
              <w:ind w:firstLine="459"/>
              <w:jc w:val="both"/>
            </w:pPr>
            <w:r w:rsidRPr="008C171D">
              <w:rPr>
                <w:u w:val="single"/>
              </w:rPr>
              <w:t>ДФС</w:t>
            </w:r>
            <w:r w:rsidRPr="008C171D">
              <w:t xml:space="preserve">: </w:t>
            </w:r>
            <w:r w:rsidR="000F1E86" w:rsidRPr="008C171D">
              <w:t xml:space="preserve">На сьогоднішній день реалізовано: </w:t>
            </w:r>
          </w:p>
          <w:p w:rsidR="000F1E86" w:rsidRPr="008C171D" w:rsidRDefault="000F1E86" w:rsidP="000F1E86">
            <w:pPr>
              <w:spacing w:before="60"/>
              <w:ind w:left="34" w:firstLine="425"/>
              <w:jc w:val="both"/>
            </w:pPr>
            <w:r w:rsidRPr="008C171D">
              <w:t>Забезпечення автоматизації здійснення процедур у податковій сфері.</w:t>
            </w:r>
          </w:p>
          <w:p w:rsidR="000F1E86" w:rsidRPr="008C171D" w:rsidRDefault="000F1E86" w:rsidP="000F1E86">
            <w:pPr>
              <w:ind w:left="34" w:firstLine="425"/>
              <w:jc w:val="both"/>
            </w:pPr>
            <w:r w:rsidRPr="008C171D">
              <w:t>Забезпечення структурних підрозділів з питань соціального захисту населення інформацією, необхідною для призначення субсидій.</w:t>
            </w:r>
          </w:p>
          <w:p w:rsidR="000F1E86" w:rsidRPr="008C171D" w:rsidRDefault="000F1E86" w:rsidP="000F1E86">
            <w:pPr>
              <w:ind w:left="34" w:firstLine="425"/>
              <w:jc w:val="both"/>
            </w:pPr>
            <w:r w:rsidRPr="008C171D">
              <w:t xml:space="preserve">Забезпечення аудиторів ДФС </w:t>
            </w:r>
            <w:r w:rsidR="00606340" w:rsidRPr="008C171D">
              <w:t>інформацією про використання РРО</w:t>
            </w:r>
            <w:r w:rsidRPr="008C171D">
              <w:t xml:space="preserve"> для проведення </w:t>
            </w:r>
            <w:proofErr w:type="spellStart"/>
            <w:r w:rsidRPr="008C171D">
              <w:t>доперевірочного</w:t>
            </w:r>
            <w:proofErr w:type="spellEnd"/>
            <w:r w:rsidRPr="008C171D">
              <w:t xml:space="preserve"> аналізу діяльності підконтрольних суб’єктів господарювання.</w:t>
            </w:r>
          </w:p>
          <w:p w:rsidR="000F1E86" w:rsidRPr="008C171D" w:rsidRDefault="000F1E86" w:rsidP="000F1E86">
            <w:pPr>
              <w:ind w:left="34" w:firstLine="425"/>
              <w:jc w:val="both"/>
            </w:pPr>
            <w:r w:rsidRPr="008C171D">
              <w:t>Надання доступу до відкритої інформації у податковій сфері.</w:t>
            </w:r>
          </w:p>
          <w:p w:rsidR="000F1E86" w:rsidRPr="008C171D" w:rsidRDefault="000F1E86" w:rsidP="000F1E86">
            <w:pPr>
              <w:ind w:left="34" w:firstLine="425"/>
              <w:jc w:val="both"/>
            </w:pPr>
            <w:r w:rsidRPr="008C171D">
              <w:t>Здійснення контролю за якістю надання послуг та посилення дисципліни адміністратора податків і зборів.</w:t>
            </w:r>
          </w:p>
          <w:p w:rsidR="000F1E86" w:rsidRPr="008C171D" w:rsidRDefault="000F1E86" w:rsidP="000F1E86">
            <w:pPr>
              <w:ind w:left="34" w:firstLine="425"/>
              <w:jc w:val="both"/>
            </w:pPr>
            <w:r w:rsidRPr="008C171D">
              <w:t xml:space="preserve">Електронний формат Запиту про отримання витягу з реєстру платників ПДВ розроблено та розміщено на </w:t>
            </w:r>
            <w:proofErr w:type="spellStart"/>
            <w:r w:rsidRPr="008C171D">
              <w:t>веб-порталі</w:t>
            </w:r>
            <w:proofErr w:type="spellEnd"/>
            <w:r w:rsidRPr="008C171D">
              <w:t xml:space="preserve"> ДФС у рубриці </w:t>
            </w:r>
            <w:proofErr w:type="spellStart"/>
            <w:r w:rsidRPr="008C171D">
              <w:t>„Діяльність</w:t>
            </w:r>
            <w:proofErr w:type="spellEnd"/>
            <w:r w:rsidRPr="008C171D">
              <w:t xml:space="preserve">” у розділі </w:t>
            </w:r>
            <w:proofErr w:type="spellStart"/>
            <w:r w:rsidRPr="008C171D">
              <w:t>„Електронні</w:t>
            </w:r>
            <w:proofErr w:type="spellEnd"/>
            <w:r w:rsidRPr="008C171D">
              <w:t xml:space="preserve"> сервіси” у підрозділі </w:t>
            </w:r>
            <w:proofErr w:type="spellStart"/>
            <w:r w:rsidRPr="008C171D">
              <w:t>„Електронн</w:t>
            </w:r>
            <w:r w:rsidR="00606340" w:rsidRPr="008C171D">
              <w:t>і</w:t>
            </w:r>
            <w:proofErr w:type="spellEnd"/>
            <w:r w:rsidR="00606340" w:rsidRPr="008C171D">
              <w:t xml:space="preserve"> сервіси, які надаються через “</w:t>
            </w:r>
            <w:r w:rsidRPr="008C171D">
              <w:t>Єдине вікно п</w:t>
            </w:r>
            <w:r w:rsidR="00606340" w:rsidRPr="008C171D">
              <w:t>одання електронної звітності</w:t>
            </w:r>
            <w:r w:rsidRPr="008C171D">
              <w:t>”.</w:t>
            </w:r>
          </w:p>
          <w:p w:rsidR="000F1E86" w:rsidRPr="008C171D" w:rsidRDefault="000F1E86" w:rsidP="000F1E86">
            <w:pPr>
              <w:ind w:left="34" w:firstLine="425"/>
              <w:jc w:val="both"/>
            </w:pPr>
            <w:r w:rsidRPr="008C171D">
              <w:lastRenderedPageBreak/>
              <w:t xml:space="preserve">Електронний формат Запиту щодо отримання відомостей з Державного реєстру фізичних осіб – платників податків про суми виплачених доходів та утриманих податків розміщено на </w:t>
            </w:r>
            <w:proofErr w:type="spellStart"/>
            <w:r w:rsidRPr="008C171D">
              <w:t>веб-порталі</w:t>
            </w:r>
            <w:proofErr w:type="spellEnd"/>
            <w:r w:rsidRPr="008C171D">
              <w:t xml:space="preserve"> ДФС у рубриці </w:t>
            </w:r>
            <w:proofErr w:type="spellStart"/>
            <w:r w:rsidRPr="008C171D">
              <w:t>„Електронна</w:t>
            </w:r>
            <w:proofErr w:type="spellEnd"/>
            <w:r w:rsidRPr="008C171D">
              <w:t xml:space="preserve"> звітність” у розділі </w:t>
            </w:r>
            <w:proofErr w:type="spellStart"/>
            <w:r w:rsidRPr="008C171D">
              <w:t>„Платникам</w:t>
            </w:r>
            <w:proofErr w:type="spellEnd"/>
            <w:r w:rsidRPr="008C171D">
              <w:t xml:space="preserve"> податків про електронну звітність” у підрозділі </w:t>
            </w:r>
            <w:proofErr w:type="spellStart"/>
            <w:r w:rsidRPr="008C171D">
              <w:t>„Інформаційно-аналітичне</w:t>
            </w:r>
            <w:proofErr w:type="spellEnd"/>
            <w:r w:rsidRPr="008C171D">
              <w:t xml:space="preserve"> забезпечення” в Реєстрі електронних форм податкових документів.</w:t>
            </w:r>
          </w:p>
          <w:p w:rsidR="00B97647" w:rsidRPr="008C171D" w:rsidRDefault="00446AAC" w:rsidP="00192DD1">
            <w:pPr>
              <w:spacing w:before="60"/>
              <w:ind w:firstLine="459"/>
              <w:jc w:val="both"/>
            </w:pPr>
            <w:r w:rsidRPr="008C171D">
              <w:rPr>
                <w:b/>
              </w:rPr>
              <w:t>Висновок:</w:t>
            </w:r>
            <w:r w:rsidRPr="008C171D">
              <w:t xml:space="preserve"> За</w:t>
            </w:r>
            <w:r w:rsidR="00131C82" w:rsidRPr="008C171D">
              <w:t>вдання</w:t>
            </w:r>
            <w:r w:rsidRPr="008C171D">
              <w:t xml:space="preserve"> виконано частково. </w:t>
            </w:r>
            <w:r w:rsidR="00131C82" w:rsidRPr="008C171D">
              <w:t>Стан в</w:t>
            </w:r>
            <w:r w:rsidRPr="008C171D">
              <w:t>иконання завдання подальшому моніторингу.</w:t>
            </w:r>
          </w:p>
        </w:tc>
      </w:tr>
    </w:tbl>
    <w:p w:rsidR="00B20354" w:rsidRPr="008C171D" w:rsidRDefault="00B20354"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B97647">
        <w:trPr>
          <w:trHeight w:val="416"/>
        </w:trPr>
        <w:tc>
          <w:tcPr>
            <w:tcW w:w="15451" w:type="dxa"/>
            <w:tcBorders>
              <w:top w:val="single" w:sz="4" w:space="0" w:color="auto"/>
              <w:left w:val="single" w:sz="4" w:space="0" w:color="auto"/>
              <w:bottom w:val="single" w:sz="4" w:space="0" w:color="auto"/>
              <w:right w:val="single" w:sz="4" w:space="0" w:color="auto"/>
            </w:tcBorders>
          </w:tcPr>
          <w:p w:rsidR="009526C0" w:rsidRPr="008C171D" w:rsidRDefault="002D7683" w:rsidP="00403685">
            <w:pPr>
              <w:pStyle w:val="a8"/>
              <w:jc w:val="center"/>
              <w:rPr>
                <w:b/>
                <w:sz w:val="24"/>
                <w:szCs w:val="24"/>
              </w:rPr>
            </w:pPr>
            <w:r w:rsidRPr="008C171D">
              <w:rPr>
                <w:b/>
                <w:sz w:val="24"/>
                <w:szCs w:val="24"/>
                <w:lang w:eastAsia="uk-UA"/>
              </w:rPr>
              <w:t xml:space="preserve">Другий етап — завдання </w:t>
            </w:r>
            <w:r w:rsidR="00403685" w:rsidRPr="008C171D">
              <w:rPr>
                <w:b/>
                <w:sz w:val="24"/>
                <w:szCs w:val="24"/>
              </w:rPr>
              <w:t>довгострокового характеру</w:t>
            </w:r>
          </w:p>
        </w:tc>
      </w:tr>
      <w:tr w:rsidR="003710A1" w:rsidRPr="008C17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171D" w:rsidRDefault="002D7683" w:rsidP="002D7683">
            <w:pPr>
              <w:pStyle w:val="a8"/>
              <w:jc w:val="center"/>
              <w:rPr>
                <w:b/>
                <w:sz w:val="24"/>
                <w:szCs w:val="24"/>
              </w:rPr>
            </w:pPr>
            <w:r w:rsidRPr="008C171D">
              <w:rPr>
                <w:b/>
                <w:sz w:val="24"/>
                <w:szCs w:val="24"/>
                <w:u w:val="single"/>
              </w:rPr>
              <w:t>5</w:t>
            </w:r>
            <w:r w:rsidRPr="008C171D">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8C171D"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tc>
        <w:tc>
          <w:tcPr>
            <w:tcW w:w="12474" w:type="dxa"/>
            <w:shd w:val="clear" w:color="auto" w:fill="F2DBDB" w:themeFill="accent2" w:themeFillTint="33"/>
          </w:tcPr>
          <w:p w:rsidR="009526C0" w:rsidRPr="008C171D" w:rsidRDefault="002D7683" w:rsidP="00A33B45">
            <w:pPr>
              <w:jc w:val="both"/>
              <w:rPr>
                <w:rFonts w:eastAsia="SimSun"/>
                <w:b/>
              </w:rPr>
            </w:pPr>
            <w:r w:rsidRPr="008C171D">
              <w:rPr>
                <w:b/>
                <w:u w:val="single"/>
                <w:lang w:eastAsia="uk-UA"/>
              </w:rPr>
              <w:t>7</w:t>
            </w:r>
            <w:r w:rsidRPr="008C171D">
              <w:rPr>
                <w:b/>
                <w:lang w:eastAsia="uk-UA"/>
              </w:rPr>
              <w:t xml:space="preserve">. </w:t>
            </w:r>
            <w:r w:rsidRPr="008C171D">
              <w:rPr>
                <w:b/>
              </w:rPr>
              <w:t xml:space="preserve">Підготовка та внесення на розгляд Кабінету Міністрів України пропозицій щодо запровадження </w:t>
            </w:r>
            <w:r w:rsidRPr="008C171D">
              <w:rPr>
                <w:rFonts w:eastAsia="SimSun"/>
                <w:b/>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192DD1" w:rsidRPr="008C171D" w:rsidRDefault="00192DD1" w:rsidP="00A33B45">
            <w:pPr>
              <w:jc w:val="both"/>
              <w:rPr>
                <w:rFonts w:eastAsia="SimSun"/>
                <w:b/>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p w:rsidR="007B1AF9" w:rsidRPr="008C171D" w:rsidRDefault="007B1AF9" w:rsidP="00A33B45">
            <w:pPr>
              <w:jc w:val="both"/>
              <w:rPr>
                <w:b/>
              </w:rPr>
            </w:pPr>
          </w:p>
        </w:tc>
        <w:tc>
          <w:tcPr>
            <w:tcW w:w="12474" w:type="dxa"/>
          </w:tcPr>
          <w:p w:rsidR="003710A1" w:rsidRPr="008C171D" w:rsidRDefault="002D7683" w:rsidP="002D7FA5">
            <w:pPr>
              <w:jc w:val="both"/>
              <w:rPr>
                <w:b/>
                <w:i/>
              </w:rPr>
            </w:pPr>
            <w:r w:rsidRPr="008C171D">
              <w:rPr>
                <w:b/>
              </w:rPr>
              <w:t xml:space="preserve">Рахункова палата, </w:t>
            </w:r>
            <w:r w:rsidRPr="008C171D">
              <w:rPr>
                <w:b/>
                <w:lang w:eastAsia="uk-UA"/>
              </w:rPr>
              <w:t xml:space="preserve">(за згодою), </w:t>
            </w:r>
            <w:proofErr w:type="spellStart"/>
            <w:r w:rsidRPr="008C171D">
              <w:rPr>
                <w:b/>
              </w:rPr>
              <w:t>Держфінінспекція</w:t>
            </w:r>
            <w:proofErr w:type="spellEnd"/>
            <w:r w:rsidRPr="008C171D">
              <w:rPr>
                <w:b/>
              </w:rPr>
              <w:t xml:space="preserve">, </w:t>
            </w:r>
            <w:proofErr w:type="spellStart"/>
            <w:r w:rsidRPr="008C171D">
              <w:rPr>
                <w:b/>
              </w:rPr>
              <w:t>Міндоходів</w:t>
            </w:r>
            <w:proofErr w:type="spellEnd"/>
            <w:r w:rsidRPr="008C171D">
              <w:rPr>
                <w:b/>
              </w:rPr>
              <w:t>, Казначейство, Мінфін, розпорядники бюджетних коштів</w:t>
            </w:r>
          </w:p>
        </w:tc>
      </w:tr>
      <w:tr w:rsidR="003710A1" w:rsidRPr="008C171D" w:rsidTr="00A33B45">
        <w:tc>
          <w:tcPr>
            <w:tcW w:w="2977" w:type="dxa"/>
            <w:shd w:val="clear" w:color="auto" w:fill="DBE5F1" w:themeFill="accent1" w:themeFillTint="33"/>
          </w:tcPr>
          <w:p w:rsidR="007B1AF9"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2D7683" w:rsidP="00A33B45">
            <w:pPr>
              <w:jc w:val="both"/>
              <w:rPr>
                <w:b/>
              </w:rPr>
            </w:pPr>
            <w:r w:rsidRPr="008C171D">
              <w:rPr>
                <w:b/>
              </w:rPr>
              <w:t xml:space="preserve">2013 </w:t>
            </w:r>
            <w:r w:rsidR="00680E02" w:rsidRPr="008C171D">
              <w:rPr>
                <w:b/>
              </w:rPr>
              <w:t>–</w:t>
            </w:r>
            <w:r w:rsidRPr="008C171D">
              <w:rPr>
                <w:b/>
              </w:rPr>
              <w:t xml:space="preserve"> 2017 роки</w:t>
            </w:r>
          </w:p>
          <w:p w:rsidR="009526C0" w:rsidRPr="008C171D" w:rsidRDefault="009526C0" w:rsidP="00A33B45">
            <w:pPr>
              <w:jc w:val="both"/>
              <w:rPr>
                <w:b/>
                <w:i/>
              </w:rPr>
            </w:pP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Розгорнута інформація про досягнення очікуваних результатів</w:t>
            </w:r>
          </w:p>
          <w:p w:rsidR="00A33B45" w:rsidRPr="008C171D" w:rsidRDefault="00A33B45" w:rsidP="00A33B45">
            <w:pPr>
              <w:jc w:val="both"/>
              <w:rPr>
                <w:b/>
                <w:i/>
              </w:rPr>
            </w:pPr>
          </w:p>
        </w:tc>
        <w:tc>
          <w:tcPr>
            <w:tcW w:w="12474" w:type="dxa"/>
          </w:tcPr>
          <w:p w:rsidR="00A33B45" w:rsidRPr="008C171D" w:rsidRDefault="002D7683" w:rsidP="00E65E87">
            <w:pPr>
              <w:jc w:val="both"/>
              <w:rPr>
                <w:b/>
                <w:lang w:eastAsia="uk-UA"/>
              </w:rPr>
            </w:pPr>
            <w:r w:rsidRPr="008C171D">
              <w:rPr>
                <w:b/>
                <w:lang w:eastAsia="uk-UA"/>
              </w:rPr>
              <w:t>усунення причин та умов, які сприяють  вчиненню порушень у сфері управління державними фінансами</w:t>
            </w:r>
          </w:p>
          <w:p w:rsidR="00DC28DD" w:rsidRPr="008C171D" w:rsidRDefault="00DC28DD" w:rsidP="00AE7534">
            <w:pPr>
              <w:pStyle w:val="10"/>
              <w:ind w:firstLine="601"/>
              <w:jc w:val="both"/>
              <w:rPr>
                <w:rStyle w:val="ac"/>
                <w:i w:val="0"/>
                <w:lang w:val="uk-UA"/>
              </w:rPr>
            </w:pPr>
            <w:r w:rsidRPr="008C171D">
              <w:rPr>
                <w:rStyle w:val="ac"/>
                <w:i w:val="0"/>
                <w:u w:val="single"/>
                <w:lang w:val="uk-UA"/>
              </w:rPr>
              <w:t>Мінфін</w:t>
            </w:r>
            <w:r w:rsidR="004A5CD6" w:rsidRPr="008C171D">
              <w:rPr>
                <w:rStyle w:val="ac"/>
                <w:i w:val="0"/>
                <w:u w:val="single"/>
                <w:lang w:val="uk-UA"/>
              </w:rPr>
              <w:t xml:space="preserve"> </w:t>
            </w:r>
            <w:r w:rsidR="004A5CD6" w:rsidRPr="008C171D">
              <w:rPr>
                <w:rStyle w:val="ac"/>
                <w:u w:val="single"/>
                <w:lang w:val="uk-UA"/>
              </w:rPr>
              <w:t>(з попередніх звітів)</w:t>
            </w:r>
            <w:r w:rsidRPr="008C171D">
              <w:rPr>
                <w:rStyle w:val="ac"/>
                <w:i w:val="0"/>
                <w:lang w:val="uk-UA"/>
              </w:rPr>
              <w:t xml:space="preserve">: З огляду на нещодавнє утворення Національного агентства з питань запобігання корупції </w:t>
            </w:r>
            <w:r w:rsidR="007B1AF9" w:rsidRPr="008C171D">
              <w:rPr>
                <w:rStyle w:val="ac"/>
                <w:i w:val="0"/>
                <w:lang w:val="uk-UA"/>
              </w:rPr>
              <w:t xml:space="preserve">(НАЗК) </w:t>
            </w:r>
            <w:r w:rsidRPr="008C171D">
              <w:rPr>
                <w:rStyle w:val="ac"/>
                <w:i w:val="0"/>
                <w:lang w:val="uk-UA"/>
              </w:rPr>
              <w:t>Мінфін вважає за доцільне здійснити актуалізацію загаданого вище завдання, оскільки вказаний орган відповідатиме за методичне забезпечення діяльності уповноважених підрозділів з питань запобігання та виявлення корупції, погодження антикорупційних програм державних органів, які складатимуться на підставі результатів аналізу корупційних ризиків у сфері діяльності відповідного органу влади.</w:t>
            </w:r>
          </w:p>
          <w:p w:rsidR="00653C48" w:rsidRPr="008C171D" w:rsidRDefault="00653C48" w:rsidP="00AE7534">
            <w:pPr>
              <w:pStyle w:val="10"/>
              <w:ind w:firstLine="601"/>
              <w:jc w:val="both"/>
              <w:rPr>
                <w:rStyle w:val="ac"/>
                <w:i w:val="0"/>
                <w:lang w:val="uk-UA"/>
              </w:rPr>
            </w:pPr>
            <w:r w:rsidRPr="008C171D">
              <w:rPr>
                <w:rStyle w:val="ac"/>
                <w:i w:val="0"/>
                <w:lang w:val="uk-UA"/>
              </w:rPr>
              <w:t>Пропозиції були розроблені та надані Міністерству юстиції України (лист від 6 листопада 2014 року ).</w:t>
            </w:r>
          </w:p>
          <w:p w:rsidR="00483719" w:rsidRPr="008C171D" w:rsidRDefault="00AA1A30" w:rsidP="00C765E6">
            <w:pPr>
              <w:pStyle w:val="10"/>
              <w:ind w:firstLine="601"/>
              <w:jc w:val="both"/>
              <w:rPr>
                <w:lang w:eastAsia="uk-UA"/>
              </w:rPr>
            </w:pPr>
            <w:r w:rsidRPr="008C171D">
              <w:rPr>
                <w:u w:val="single"/>
                <w:lang w:val="uk-UA"/>
              </w:rPr>
              <w:t xml:space="preserve">За інформацією </w:t>
            </w:r>
            <w:proofErr w:type="spellStart"/>
            <w:r w:rsidRPr="008C171D">
              <w:rPr>
                <w:u w:val="single"/>
                <w:lang w:val="uk-UA"/>
              </w:rPr>
              <w:t>Держфінінспекції</w:t>
            </w:r>
            <w:proofErr w:type="spellEnd"/>
            <w:r w:rsidRPr="008C171D">
              <w:rPr>
                <w:lang w:val="uk-UA"/>
              </w:rPr>
              <w:t xml:space="preserve">: </w:t>
            </w:r>
            <w:r w:rsidR="00C765E6" w:rsidRPr="008C171D">
              <w:rPr>
                <w:lang w:val="uk-UA"/>
              </w:rPr>
              <w:t>в</w:t>
            </w:r>
            <w:proofErr w:type="spellStart"/>
            <w:r w:rsidR="00192DD1" w:rsidRPr="008C171D">
              <w:rPr>
                <w:lang w:eastAsia="uk-UA"/>
              </w:rPr>
              <w:t>продовж</w:t>
            </w:r>
            <w:proofErr w:type="spellEnd"/>
            <w:r w:rsidR="00192DD1" w:rsidRPr="008C171D">
              <w:rPr>
                <w:lang w:eastAsia="uk-UA"/>
              </w:rPr>
              <w:t xml:space="preserve"> ІІІ </w:t>
            </w:r>
            <w:proofErr w:type="spellStart"/>
            <w:r w:rsidR="00192DD1" w:rsidRPr="008C171D">
              <w:rPr>
                <w:lang w:eastAsia="uk-UA"/>
              </w:rPr>
              <w:t>кварталів</w:t>
            </w:r>
            <w:proofErr w:type="spellEnd"/>
            <w:r w:rsidR="00EB68D9" w:rsidRPr="008C171D">
              <w:rPr>
                <w:lang w:eastAsia="uk-UA"/>
              </w:rPr>
              <w:t xml:space="preserve"> 2015 року керівникам центральних і місцевих органів влади, підприємств, установ та організацій було направлено 1113 інформацій про результати контрольних заходів, за результатами розгляду яких прийнято 1003 управлінських рішень.</w:t>
            </w:r>
          </w:p>
          <w:p w:rsidR="00192DD1" w:rsidRPr="008C171D" w:rsidRDefault="007B1AF9" w:rsidP="00192DD1">
            <w:pPr>
              <w:ind w:firstLine="459"/>
              <w:jc w:val="both"/>
            </w:pPr>
            <w:proofErr w:type="spellStart"/>
            <w:r w:rsidRPr="008C171D">
              <w:rPr>
                <w:u w:val="single"/>
              </w:rPr>
              <w:t>Мінекономрозвитку</w:t>
            </w:r>
            <w:proofErr w:type="spellEnd"/>
            <w:r w:rsidRPr="008C171D">
              <w:t xml:space="preserve">: </w:t>
            </w:r>
            <w:r w:rsidR="00192DD1" w:rsidRPr="008C171D">
              <w:rPr>
                <w:lang w:eastAsia="uk-UA"/>
              </w:rPr>
              <w:t xml:space="preserve">Із урахуванням результатів проведених внутрішніх аудитів надана пропозиція, а саме: </w:t>
            </w:r>
            <w:r w:rsidR="00192DD1" w:rsidRPr="008C171D">
              <w:rPr>
                <w:lang w:eastAsia="uk-UA"/>
              </w:rPr>
              <w:br/>
            </w:r>
            <w:r w:rsidR="00192DD1" w:rsidRPr="008C171D">
              <w:rPr>
                <w:i/>
                <w:lang w:eastAsia="uk-UA"/>
              </w:rPr>
              <w:t>«у разі планування капітальних видатків затверджувати порядок організації відповідних заходів від розроблення проектної документації, проведення закупівель до приймання виконаних робіт і проведення розрахунків з визначенням відповідальних підрозділів, виконавців, строків та встановлення контролю за їх виконанням»</w:t>
            </w:r>
            <w:r w:rsidR="00192DD1" w:rsidRPr="008C171D">
              <w:rPr>
                <w:lang w:eastAsia="uk-UA"/>
              </w:rPr>
              <w:t xml:space="preserve">, яка врахована у Плані заходів щодо економічного та раціонального використання бюджетних коштів, передбачених для утримання </w:t>
            </w:r>
            <w:proofErr w:type="spellStart"/>
            <w:r w:rsidR="00192DD1" w:rsidRPr="008C171D">
              <w:rPr>
                <w:lang w:eastAsia="uk-UA"/>
              </w:rPr>
              <w:t>Мінекономрозвитку</w:t>
            </w:r>
            <w:proofErr w:type="spellEnd"/>
            <w:r w:rsidR="00192DD1" w:rsidRPr="008C171D">
              <w:rPr>
                <w:lang w:eastAsia="uk-UA"/>
              </w:rPr>
              <w:t xml:space="preserve">, затвердженого наказом </w:t>
            </w:r>
            <w:proofErr w:type="spellStart"/>
            <w:r w:rsidR="00192DD1" w:rsidRPr="008C171D">
              <w:rPr>
                <w:lang w:eastAsia="uk-UA"/>
              </w:rPr>
              <w:t>Мінекономрозвитку</w:t>
            </w:r>
            <w:proofErr w:type="spellEnd"/>
            <w:r w:rsidR="00192DD1" w:rsidRPr="008C171D">
              <w:rPr>
                <w:lang w:eastAsia="uk-UA"/>
              </w:rPr>
              <w:t xml:space="preserve"> від 27.08.2015 № 1048.</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A33B45" w:rsidRPr="008C171D" w:rsidRDefault="002D7683" w:rsidP="00A33B45">
            <w:pPr>
              <w:jc w:val="both"/>
              <w:rPr>
                <w:b/>
                <w:lang w:eastAsia="uk-UA"/>
              </w:rPr>
            </w:pPr>
            <w:r w:rsidRPr="008C171D">
              <w:rPr>
                <w:b/>
                <w:lang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5701BF" w:rsidRPr="008C171D" w:rsidRDefault="005701BF" w:rsidP="00E3353B">
            <w:pPr>
              <w:ind w:firstLine="459"/>
              <w:jc w:val="both"/>
            </w:pPr>
            <w:proofErr w:type="spellStart"/>
            <w:r w:rsidRPr="008C171D">
              <w:rPr>
                <w:u w:val="single"/>
              </w:rPr>
              <w:t>Мінекономрозвитку</w:t>
            </w:r>
            <w:proofErr w:type="spellEnd"/>
            <w:r w:rsidRPr="008C171D">
              <w:t>:</w:t>
            </w:r>
            <w:r w:rsidR="007B1AF9" w:rsidRPr="008C171D">
              <w:t xml:space="preserve"> Відповідно до постанов Кабінету Міністрів України від 01.12.1995 № 963 «Про деякі заходи забезпечення раціонального використання державних валютних коштів» та від 01.03.2014 № 65 «Про економію державних коштів та недопущення втрат бюджету» в </w:t>
            </w:r>
            <w:proofErr w:type="spellStart"/>
            <w:r w:rsidR="007B1AF9" w:rsidRPr="008C171D">
              <w:t>Мінекономрозвитку</w:t>
            </w:r>
            <w:proofErr w:type="spellEnd"/>
            <w:r w:rsidR="007B1AF9" w:rsidRPr="008C171D">
              <w:t xml:space="preserve"> наказом від 27.08.2015 № 1048 затверджено План заходів щодо економічного та раціонального використання бюджетних коштів, передбачених для утримання </w:t>
            </w:r>
            <w:proofErr w:type="spellStart"/>
            <w:r w:rsidR="007B1AF9" w:rsidRPr="008C171D">
              <w:t>Мінекономрозвитку</w:t>
            </w:r>
            <w:proofErr w:type="spellEnd"/>
            <w:r w:rsidR="007B1AF9" w:rsidRPr="008C171D">
              <w:t>.</w:t>
            </w:r>
          </w:p>
          <w:p w:rsidR="006C5855" w:rsidRPr="008C171D" w:rsidRDefault="00E3353B" w:rsidP="00E3353B">
            <w:pPr>
              <w:ind w:firstLine="459"/>
              <w:jc w:val="both"/>
              <w:rPr>
                <w:b/>
              </w:rPr>
            </w:pPr>
            <w:r w:rsidRPr="008C171D">
              <w:rPr>
                <w:b/>
              </w:rPr>
              <w:t xml:space="preserve">Висновок: </w:t>
            </w:r>
            <w:r w:rsidRPr="008C171D">
              <w:t>Завдання в процесі виконання. Реалізація завдання підлягає подальшому моніторингу.</w:t>
            </w:r>
          </w:p>
        </w:tc>
      </w:tr>
    </w:tbl>
    <w:p w:rsidR="007847F0" w:rsidRPr="008C171D" w:rsidRDefault="007847F0" w:rsidP="00A33B45">
      <w:pPr>
        <w:rPr>
          <w:b/>
        </w:rPr>
      </w:pPr>
    </w:p>
    <w:tbl>
      <w:tblPr>
        <w:tblW w:w="15451" w:type="dxa"/>
        <w:tblInd w:w="-34" w:type="dxa"/>
        <w:tblLayout w:type="fixed"/>
        <w:tblLook w:val="04A0" w:firstRow="1" w:lastRow="0" w:firstColumn="1" w:lastColumn="0" w:noHBand="0" w:noVBand="1"/>
      </w:tblPr>
      <w:tblGrid>
        <w:gridCol w:w="15451"/>
      </w:tblGrid>
      <w:tr w:rsidR="003710A1" w:rsidRPr="008C171D"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8C171D" w:rsidRDefault="004D5D66" w:rsidP="004D5D66">
            <w:pPr>
              <w:pStyle w:val="a8"/>
              <w:jc w:val="center"/>
              <w:rPr>
                <w:b/>
                <w:sz w:val="24"/>
                <w:szCs w:val="24"/>
              </w:rPr>
            </w:pPr>
            <w:r w:rsidRPr="008C171D">
              <w:rPr>
                <w:b/>
                <w:sz w:val="24"/>
                <w:szCs w:val="24"/>
                <w:u w:val="single"/>
              </w:rPr>
              <w:t>Х</w:t>
            </w:r>
            <w:r w:rsidRPr="008C171D">
              <w:rPr>
                <w:b/>
                <w:bCs/>
                <w:sz w:val="24"/>
                <w:szCs w:val="24"/>
                <w:u w:val="single"/>
                <w:lang w:eastAsia="uk-UA"/>
              </w:rPr>
              <w:t>I</w:t>
            </w:r>
            <w:r w:rsidRPr="008C171D">
              <w:rPr>
                <w:b/>
                <w:sz w:val="24"/>
                <w:szCs w:val="24"/>
              </w:rPr>
              <w:t>. Поліпшення доступу громадськості до інформації з питань бюджету</w:t>
            </w:r>
          </w:p>
        </w:tc>
      </w:tr>
      <w:tr w:rsidR="003710A1" w:rsidRPr="008C171D"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8C171D" w:rsidRDefault="004D5D66" w:rsidP="00D86084">
            <w:pPr>
              <w:pStyle w:val="a8"/>
              <w:jc w:val="center"/>
              <w:rPr>
                <w:b/>
                <w:sz w:val="24"/>
                <w:szCs w:val="24"/>
              </w:rPr>
            </w:pPr>
            <w:r w:rsidRPr="008C171D">
              <w:rPr>
                <w:b/>
                <w:sz w:val="24"/>
                <w:szCs w:val="24"/>
                <w:u w:val="single"/>
              </w:rPr>
              <w:t>1</w:t>
            </w:r>
            <w:r w:rsidRPr="008C171D">
              <w:rPr>
                <w:b/>
                <w:sz w:val="24"/>
                <w:szCs w:val="24"/>
              </w:rPr>
              <w:t xml:space="preserve">. Нормативно-правове та методологічне забезпечення </w:t>
            </w:r>
          </w:p>
          <w:p w:rsidR="004D5D66" w:rsidRPr="008C171D" w:rsidRDefault="004D5D66" w:rsidP="004D5D66">
            <w:pPr>
              <w:pStyle w:val="a8"/>
              <w:jc w:val="center"/>
              <w:rPr>
                <w:b/>
                <w:sz w:val="24"/>
                <w:szCs w:val="24"/>
              </w:rPr>
            </w:pPr>
            <w:r w:rsidRPr="008C171D">
              <w:rPr>
                <w:b/>
                <w:sz w:val="24"/>
                <w:szCs w:val="24"/>
              </w:rPr>
              <w:t>(завдання середньострокового характеру)</w:t>
            </w:r>
          </w:p>
        </w:tc>
      </w:tr>
    </w:tbl>
    <w:p w:rsidR="00B97647" w:rsidRPr="008C171D" w:rsidRDefault="00B97647" w:rsidP="00A33B45">
      <w:pPr>
        <w:rPr>
          <w:b/>
        </w:rPr>
      </w:pPr>
    </w:p>
    <w:tbl>
      <w:tblPr>
        <w:tblStyle w:val="a6"/>
        <w:tblW w:w="15451" w:type="dxa"/>
        <w:tblInd w:w="-34" w:type="dxa"/>
        <w:tblLook w:val="04A0" w:firstRow="1" w:lastRow="0" w:firstColumn="1" w:lastColumn="0" w:noHBand="0" w:noVBand="1"/>
      </w:tblPr>
      <w:tblGrid>
        <w:gridCol w:w="2977"/>
        <w:gridCol w:w="12474"/>
      </w:tblGrid>
      <w:tr w:rsidR="003710A1" w:rsidRPr="008C171D" w:rsidTr="006C5B13">
        <w:tc>
          <w:tcPr>
            <w:tcW w:w="2977" w:type="dxa"/>
            <w:shd w:val="clear" w:color="auto" w:fill="DBE5F1" w:themeFill="accent1" w:themeFillTint="33"/>
          </w:tcPr>
          <w:p w:rsidR="00A33B45" w:rsidRPr="008C171D" w:rsidRDefault="00A33B45" w:rsidP="00A33B45">
            <w:pPr>
              <w:jc w:val="both"/>
              <w:rPr>
                <w:b/>
              </w:rPr>
            </w:pPr>
            <w:r w:rsidRPr="008C171D">
              <w:rPr>
                <w:b/>
              </w:rPr>
              <w:t xml:space="preserve">Номер та найменування заходу </w:t>
            </w:r>
          </w:p>
          <w:p w:rsidR="00AD516A" w:rsidRPr="008C171D" w:rsidRDefault="00AD516A" w:rsidP="00A33B45">
            <w:pPr>
              <w:jc w:val="both"/>
              <w:rPr>
                <w:b/>
              </w:rPr>
            </w:pPr>
          </w:p>
        </w:tc>
        <w:tc>
          <w:tcPr>
            <w:tcW w:w="12474" w:type="dxa"/>
            <w:shd w:val="clear" w:color="auto" w:fill="F2DBDB" w:themeFill="accent2" w:themeFillTint="33"/>
          </w:tcPr>
          <w:p w:rsidR="00A33B45" w:rsidRPr="008C171D" w:rsidRDefault="004D5D66" w:rsidP="00A33B45">
            <w:pPr>
              <w:jc w:val="both"/>
              <w:rPr>
                <w:b/>
              </w:rPr>
            </w:pPr>
            <w:r w:rsidRPr="008C171D">
              <w:rPr>
                <w:b/>
                <w:u w:val="single"/>
                <w:lang w:eastAsia="uk-UA"/>
              </w:rPr>
              <w:t>3</w:t>
            </w:r>
            <w:r w:rsidRPr="008C171D">
              <w:rPr>
                <w:b/>
                <w:lang w:eastAsia="uk-UA"/>
              </w:rPr>
              <w:t xml:space="preserve">. </w:t>
            </w:r>
            <w:r w:rsidRPr="008C171D">
              <w:rPr>
                <w:b/>
              </w:rPr>
              <w:t>Сприяння проведенню громадської експертизи проектів актів бюджетного законодавства</w:t>
            </w:r>
          </w:p>
        </w:tc>
      </w:tr>
      <w:tr w:rsidR="003710A1" w:rsidRPr="008C171D" w:rsidTr="00B97647">
        <w:trPr>
          <w:trHeight w:val="693"/>
        </w:trPr>
        <w:tc>
          <w:tcPr>
            <w:tcW w:w="2977" w:type="dxa"/>
            <w:shd w:val="clear" w:color="auto" w:fill="DBE5F1" w:themeFill="accent1" w:themeFillTint="33"/>
          </w:tcPr>
          <w:p w:rsidR="00A33B45" w:rsidRPr="008C171D" w:rsidRDefault="00A33B45" w:rsidP="00A33B45">
            <w:pPr>
              <w:jc w:val="both"/>
              <w:rPr>
                <w:b/>
              </w:rPr>
            </w:pPr>
            <w:r w:rsidRPr="008C171D">
              <w:rPr>
                <w:b/>
              </w:rPr>
              <w:t>Відповідальні за виконання</w:t>
            </w:r>
          </w:p>
        </w:tc>
        <w:tc>
          <w:tcPr>
            <w:tcW w:w="12474" w:type="dxa"/>
          </w:tcPr>
          <w:p w:rsidR="009526C0" w:rsidRPr="008C171D" w:rsidRDefault="004D5D66" w:rsidP="00A33B45">
            <w:pPr>
              <w:jc w:val="both"/>
              <w:rPr>
                <w:b/>
                <w:lang w:eastAsia="uk-UA"/>
              </w:rPr>
            </w:pPr>
            <w:r w:rsidRPr="008C171D">
              <w:rPr>
                <w:b/>
                <w:lang w:eastAsia="uk-UA"/>
              </w:rPr>
              <w:t>Мінфін</w:t>
            </w:r>
          </w:p>
        </w:tc>
      </w:tr>
      <w:tr w:rsidR="003710A1" w:rsidRPr="008C171D" w:rsidTr="00A33B45">
        <w:tc>
          <w:tcPr>
            <w:tcW w:w="2977" w:type="dxa"/>
            <w:shd w:val="clear" w:color="auto" w:fill="DBE5F1" w:themeFill="accent1" w:themeFillTint="33"/>
          </w:tcPr>
          <w:p w:rsidR="00A33B45" w:rsidRPr="008C171D" w:rsidRDefault="00A33B45" w:rsidP="00A33B45">
            <w:pPr>
              <w:jc w:val="both"/>
              <w:rPr>
                <w:b/>
              </w:rPr>
            </w:pPr>
            <w:r w:rsidRPr="008C171D">
              <w:rPr>
                <w:b/>
              </w:rPr>
              <w:t>Інформація про термін виконання</w:t>
            </w:r>
          </w:p>
        </w:tc>
        <w:tc>
          <w:tcPr>
            <w:tcW w:w="12474" w:type="dxa"/>
          </w:tcPr>
          <w:p w:rsidR="00A33B45" w:rsidRPr="008C171D" w:rsidRDefault="009526C0" w:rsidP="00A33B45">
            <w:pPr>
              <w:jc w:val="both"/>
              <w:rPr>
                <w:b/>
                <w:lang w:eastAsia="uk-UA"/>
              </w:rPr>
            </w:pPr>
            <w:r w:rsidRPr="008C171D">
              <w:rPr>
                <w:b/>
                <w:lang w:eastAsia="uk-UA"/>
              </w:rPr>
              <w:t>П</w:t>
            </w:r>
            <w:r w:rsidR="004D5D66" w:rsidRPr="008C171D">
              <w:rPr>
                <w:b/>
                <w:lang w:eastAsia="uk-UA"/>
              </w:rPr>
              <w:t>остійно</w:t>
            </w:r>
          </w:p>
          <w:p w:rsidR="00B97647" w:rsidRPr="008C171D" w:rsidRDefault="00B97647" w:rsidP="00A33B45">
            <w:pPr>
              <w:jc w:val="both"/>
              <w:rPr>
                <w:b/>
                <w:i/>
              </w:rPr>
            </w:pPr>
          </w:p>
        </w:tc>
      </w:tr>
      <w:tr w:rsidR="003710A1" w:rsidRPr="008C171D" w:rsidTr="00A33B45">
        <w:tc>
          <w:tcPr>
            <w:tcW w:w="2977" w:type="dxa"/>
            <w:shd w:val="clear" w:color="auto" w:fill="DBE5F1" w:themeFill="accent1" w:themeFillTint="33"/>
          </w:tcPr>
          <w:p w:rsidR="0062761A" w:rsidRPr="008C171D" w:rsidRDefault="0062761A" w:rsidP="00A33B45">
            <w:pPr>
              <w:jc w:val="both"/>
              <w:rPr>
                <w:b/>
              </w:rPr>
            </w:pPr>
            <w:r w:rsidRPr="008C171D">
              <w:rPr>
                <w:b/>
              </w:rPr>
              <w:t>Розгорнута інформація про до</w:t>
            </w:r>
            <w:r w:rsidR="00F30370" w:rsidRPr="008C171D">
              <w:rPr>
                <w:b/>
              </w:rPr>
              <w:t>сягнення очікуваних результатів</w:t>
            </w:r>
          </w:p>
        </w:tc>
        <w:tc>
          <w:tcPr>
            <w:tcW w:w="12474" w:type="dxa"/>
          </w:tcPr>
          <w:p w:rsidR="0062761A" w:rsidRPr="008C171D" w:rsidRDefault="0062761A" w:rsidP="00110A04">
            <w:pPr>
              <w:jc w:val="both"/>
              <w:rPr>
                <w:rStyle w:val="ac"/>
                <w:b/>
                <w:i w:val="0"/>
                <w:iCs/>
              </w:rPr>
            </w:pPr>
            <w:r w:rsidRPr="008C171D">
              <w:rPr>
                <w:rStyle w:val="ac"/>
                <w:b/>
                <w:i w:val="0"/>
                <w:iCs/>
              </w:rPr>
              <w:t>підвищення рівня транспарентності бюджетної системи</w:t>
            </w:r>
          </w:p>
          <w:p w:rsidR="00630394" w:rsidRPr="008C171D" w:rsidRDefault="0062761A" w:rsidP="00F30370">
            <w:pPr>
              <w:ind w:firstLine="459"/>
              <w:jc w:val="both"/>
            </w:pPr>
            <w:r w:rsidRPr="008C171D">
              <w:rPr>
                <w:u w:val="single"/>
              </w:rPr>
              <w:t>Мінфін:</w:t>
            </w:r>
            <w:r w:rsidRPr="008C171D">
              <w:t xml:space="preserve"> на офіційному веб-сайті Міністерства та </w:t>
            </w:r>
            <w:proofErr w:type="spellStart"/>
            <w:r w:rsidRPr="008C171D">
              <w:t>Інтернет-форумі</w:t>
            </w:r>
            <w:proofErr w:type="spellEnd"/>
            <w:r w:rsidRPr="008C171D">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7D0021" w:rsidRPr="008C171D" w:rsidRDefault="007D0021" w:rsidP="007D0021">
            <w:pPr>
              <w:ind w:firstLine="459"/>
              <w:jc w:val="both"/>
            </w:pPr>
            <w:r w:rsidRPr="008C171D">
              <w:rPr>
                <w:u w:val="single"/>
              </w:rPr>
              <w:t>ДННУ «Академія фінансового управління»</w:t>
            </w:r>
            <w:r w:rsidRPr="008C171D">
              <w:t>: Надан</w:t>
            </w:r>
            <w:r w:rsidR="004F7939" w:rsidRPr="008C171D">
              <w:t xml:space="preserve">о пропозиції до Концепції </w:t>
            </w:r>
            <w:r w:rsidRPr="008C171D">
              <w:t>проекту Закону України «Про відкритість та прозорість здійснення лобіювання в У</w:t>
            </w:r>
            <w:r w:rsidR="004F7939" w:rsidRPr="008C171D">
              <w:t xml:space="preserve">країні» з питань запровадження </w:t>
            </w:r>
            <w:r w:rsidRPr="008C171D">
              <w:t>легальних форм і механізмів участі інститутів громадянського суспільства до розроблення та прийняття нормативно-правових актів, посилення прозорості та відповідальності органів державної влади в проведенні державної політики зі спрямуванням на відповідність їх інтересам народу України та підзвітності громадськості.</w:t>
            </w:r>
          </w:p>
          <w:p w:rsidR="007D0021" w:rsidRPr="008C171D" w:rsidRDefault="007D0021" w:rsidP="007D0021">
            <w:pPr>
              <w:ind w:firstLine="459"/>
              <w:jc w:val="both"/>
            </w:pPr>
            <w:r w:rsidRPr="008C171D">
              <w:t xml:space="preserve">Проведено аналіз міжнародних стандартів транспарентності у бюджетній та борговій сферах та подано пропозиції щодо їх використання Міністерству фінансів України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 </w:t>
            </w:r>
          </w:p>
          <w:p w:rsidR="007D0021" w:rsidRPr="008C171D" w:rsidRDefault="007D0021" w:rsidP="007D0021">
            <w:pPr>
              <w:ind w:firstLine="459"/>
              <w:jc w:val="both"/>
            </w:pPr>
            <w:r w:rsidRPr="008C171D">
              <w:t xml:space="preserve">Надано пропозиції щодо внесення змін з питань поглиблення транспарентності у бюджетній сфері до нормативних документів: Бюджетного кодексу України; Основних напрямів бюджетної політики на наступний </w:t>
            </w:r>
            <w:r w:rsidRPr="008C171D">
              <w:lastRenderedPageBreak/>
              <w:t>бюджетний рік; Стратегії розвитку системи управління державними фінансами (Аналітична записка «Заходи поглиблення прозорості операцій у фіскальній сфері та доступу інститутів громадянського суспільства до інформації з питань бюджету»).</w:t>
            </w:r>
          </w:p>
          <w:p w:rsidR="007D0021" w:rsidRPr="008C171D" w:rsidRDefault="007D0021" w:rsidP="007D0021">
            <w:pPr>
              <w:ind w:firstLine="459"/>
              <w:jc w:val="both"/>
              <w:rPr>
                <w:b/>
                <w:i/>
              </w:rPr>
            </w:pPr>
            <w:r w:rsidRPr="008C171D">
              <w:t>Над</w:t>
            </w:r>
            <w:r w:rsidR="004F7939" w:rsidRPr="008C171D">
              <w:t xml:space="preserve">ано пропозиції щодо посилення  </w:t>
            </w:r>
            <w:proofErr w:type="spellStart"/>
            <w:r w:rsidRPr="008C171D">
              <w:t>розорості</w:t>
            </w:r>
            <w:proofErr w:type="spellEnd"/>
            <w:r w:rsidRPr="008C171D">
              <w:t xml:space="preserve"> тендерів у сфері державних закупівель шляхом: спрощення процедур доступу до державних закупівель; зняття заборони розкриття змісту поданих пропозицій; ознайомлення зі змістом документа, що містить інформацію про ціну; оприлюднення протоколу оцінки пропозицій конкурсних торгів; надання можливості уносити зміни до запиту цінових пропозицій; врегулювання підстав застосування норм щодо оскарження процедур закупівлі в частині унеможливлення умисного блокування торгів.</w:t>
            </w:r>
          </w:p>
        </w:tc>
      </w:tr>
      <w:tr w:rsidR="003710A1" w:rsidRPr="008C171D" w:rsidTr="00A33B45">
        <w:tc>
          <w:tcPr>
            <w:tcW w:w="2977" w:type="dxa"/>
            <w:shd w:val="clear" w:color="auto" w:fill="DBE5F1" w:themeFill="accent1" w:themeFillTint="33"/>
          </w:tcPr>
          <w:p w:rsidR="0062761A" w:rsidRPr="008C171D" w:rsidRDefault="0062761A" w:rsidP="00A33B45">
            <w:pPr>
              <w:jc w:val="both"/>
              <w:rPr>
                <w:b/>
              </w:rPr>
            </w:pPr>
            <w:r w:rsidRPr="008C171D">
              <w:rPr>
                <w:b/>
              </w:rPr>
              <w:lastRenderedPageBreak/>
              <w:t xml:space="preserve">Розгорнута інформація про досягнення Індикатору оцінки </w:t>
            </w:r>
          </w:p>
        </w:tc>
        <w:tc>
          <w:tcPr>
            <w:tcW w:w="12474" w:type="dxa"/>
          </w:tcPr>
          <w:p w:rsidR="0062761A" w:rsidRPr="008C171D" w:rsidRDefault="0062761A" w:rsidP="00110A04">
            <w:pPr>
              <w:jc w:val="both"/>
              <w:rPr>
                <w:rStyle w:val="ac"/>
                <w:b/>
                <w:i w:val="0"/>
                <w:iCs/>
                <w:lang w:eastAsia="en-US"/>
              </w:rPr>
            </w:pPr>
            <w:r w:rsidRPr="008C171D">
              <w:rPr>
                <w:rStyle w:val="ac"/>
                <w:b/>
                <w:i w:val="0"/>
                <w:iCs/>
                <w:lang w:eastAsia="en-US"/>
              </w:rPr>
              <w:t>підвищення рівня відкритості бюджету</w:t>
            </w:r>
          </w:p>
          <w:p w:rsidR="007D0021" w:rsidRPr="008C171D" w:rsidRDefault="007D0021" w:rsidP="00110A04">
            <w:pPr>
              <w:jc w:val="both"/>
              <w:rPr>
                <w:rStyle w:val="ac"/>
                <w:b/>
                <w:i w:val="0"/>
                <w:iCs/>
                <w:lang w:eastAsia="en-US"/>
              </w:rPr>
            </w:pPr>
            <w:r w:rsidRPr="008C171D">
              <w:rPr>
                <w:u w:val="single"/>
              </w:rPr>
              <w:t>ДННУ «Академія фінансового управління»</w:t>
            </w:r>
            <w:r w:rsidRPr="008C171D">
              <w:t xml:space="preserve">: </w:t>
            </w:r>
            <w:r w:rsidRPr="008C171D">
              <w:rPr>
                <w:rFonts w:eastAsia="Calibri"/>
              </w:rPr>
              <w:t xml:space="preserve">Пропозиції відділу частково враховано у Законі України </w:t>
            </w:r>
            <w:r w:rsidRPr="008C171D">
              <w:t>«Про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(від 15.09.2015 № 679-VIII).</w:t>
            </w:r>
          </w:p>
          <w:p w:rsidR="004639B9" w:rsidRPr="008C171D" w:rsidRDefault="00C2374D" w:rsidP="00C2374D">
            <w:pPr>
              <w:ind w:firstLine="459"/>
              <w:jc w:val="both"/>
            </w:pPr>
            <w:r w:rsidRPr="008C171D">
              <w:rPr>
                <w:b/>
              </w:rPr>
              <w:t>Висновок:</w:t>
            </w:r>
            <w:r w:rsidRPr="008C171D">
              <w:t xml:space="preserve"> Завдання в процесі виконання.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8C171D" w:rsidTr="00863CBC">
        <w:tc>
          <w:tcPr>
            <w:tcW w:w="2977" w:type="dxa"/>
            <w:tcBorders>
              <w:left w:val="nil"/>
              <w:right w:val="nil"/>
            </w:tcBorders>
          </w:tcPr>
          <w:p w:rsidR="000D49A8" w:rsidRPr="008C171D" w:rsidRDefault="000D49A8" w:rsidP="00863CBC">
            <w:pPr>
              <w:jc w:val="both"/>
              <w:rPr>
                <w:b/>
              </w:rPr>
            </w:pPr>
          </w:p>
        </w:tc>
        <w:tc>
          <w:tcPr>
            <w:tcW w:w="12474" w:type="dxa"/>
            <w:tcBorders>
              <w:left w:val="nil"/>
              <w:right w:val="nil"/>
            </w:tcBorders>
          </w:tcPr>
          <w:p w:rsidR="00F30370" w:rsidRPr="008C171D" w:rsidRDefault="00F30370"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8C171D" w:rsidTr="00B97647">
        <w:trPr>
          <w:trHeight w:val="618"/>
        </w:trPr>
        <w:tc>
          <w:tcPr>
            <w:tcW w:w="2977" w:type="dxa"/>
            <w:shd w:val="clear" w:color="auto" w:fill="DBE5F1" w:themeFill="accent1" w:themeFillTint="33"/>
          </w:tcPr>
          <w:p w:rsidR="00842BAE" w:rsidRPr="008C171D" w:rsidRDefault="00842BAE" w:rsidP="00D86084">
            <w:pPr>
              <w:jc w:val="both"/>
              <w:rPr>
                <w:b/>
              </w:rPr>
            </w:pPr>
            <w:r w:rsidRPr="008C171D">
              <w:rPr>
                <w:b/>
              </w:rPr>
              <w:t xml:space="preserve">Номер та найменування заходу </w:t>
            </w:r>
          </w:p>
        </w:tc>
        <w:tc>
          <w:tcPr>
            <w:tcW w:w="12474" w:type="dxa"/>
            <w:shd w:val="clear" w:color="auto" w:fill="F2DBDB" w:themeFill="accent2" w:themeFillTint="33"/>
          </w:tcPr>
          <w:p w:rsidR="00630394" w:rsidRPr="008C171D" w:rsidRDefault="00842BAE" w:rsidP="00842BAE">
            <w:pPr>
              <w:jc w:val="both"/>
              <w:rPr>
                <w:b/>
              </w:rPr>
            </w:pPr>
            <w:r w:rsidRPr="008C171D">
              <w:rPr>
                <w:b/>
                <w:u w:val="single"/>
                <w:lang w:eastAsia="uk-UA"/>
              </w:rPr>
              <w:t>5</w:t>
            </w:r>
            <w:r w:rsidRPr="008C171D">
              <w:rPr>
                <w:b/>
                <w:lang w:eastAsia="uk-UA"/>
              </w:rPr>
              <w:t>.</w:t>
            </w:r>
            <w:r w:rsidRPr="008C171D">
              <w:rPr>
                <w:b/>
              </w:rPr>
              <w:t xml:space="preserve"> Забезпечення оприлюднення проектів нормативно-правових актів бюджетного законодавства відповідно до </w:t>
            </w:r>
            <w:proofErr w:type="spellStart"/>
            <w:r w:rsidRPr="008C171D">
              <w:rPr>
                <w:b/>
              </w:rPr>
              <w:t>ст</w:t>
            </w:r>
            <w:proofErr w:type="spellEnd"/>
            <w:r w:rsidRPr="008C171D">
              <w:rPr>
                <w:b/>
              </w:rPr>
              <w:t xml:space="preserve">атті 15 Закону України “Про </w:t>
            </w:r>
            <w:r w:rsidR="00B97647" w:rsidRPr="008C171D">
              <w:rPr>
                <w:b/>
              </w:rPr>
              <w:t>доступ до публічної інформації”</w:t>
            </w:r>
          </w:p>
        </w:tc>
      </w:tr>
      <w:tr w:rsidR="003710A1" w:rsidRPr="008C171D" w:rsidTr="004639B9">
        <w:tc>
          <w:tcPr>
            <w:tcW w:w="2977" w:type="dxa"/>
            <w:shd w:val="clear" w:color="auto" w:fill="DBE5F1" w:themeFill="accent1" w:themeFillTint="33"/>
          </w:tcPr>
          <w:p w:rsidR="00B97647" w:rsidRPr="008C171D" w:rsidRDefault="00842BAE" w:rsidP="00D86084">
            <w:pPr>
              <w:jc w:val="both"/>
              <w:rPr>
                <w:b/>
              </w:rPr>
            </w:pPr>
            <w:r w:rsidRPr="008C171D">
              <w:rPr>
                <w:b/>
              </w:rPr>
              <w:t>Відповідальні за в</w:t>
            </w:r>
            <w:r w:rsidR="00AD516A" w:rsidRPr="008C171D">
              <w:rPr>
                <w:b/>
              </w:rPr>
              <w:t>иконання</w:t>
            </w:r>
          </w:p>
        </w:tc>
        <w:tc>
          <w:tcPr>
            <w:tcW w:w="12474" w:type="dxa"/>
          </w:tcPr>
          <w:p w:rsidR="00842BAE" w:rsidRPr="008C171D" w:rsidRDefault="00842BAE" w:rsidP="00D86084">
            <w:pPr>
              <w:jc w:val="both"/>
              <w:rPr>
                <w:b/>
                <w:i/>
              </w:rPr>
            </w:pPr>
            <w:r w:rsidRPr="008C171D">
              <w:rPr>
                <w:b/>
                <w:lang w:eastAsia="uk-UA"/>
              </w:rPr>
              <w:t>Мінфін</w:t>
            </w:r>
          </w:p>
        </w:tc>
      </w:tr>
      <w:tr w:rsidR="003710A1" w:rsidRPr="008C171D" w:rsidTr="004639B9">
        <w:tc>
          <w:tcPr>
            <w:tcW w:w="2977" w:type="dxa"/>
            <w:shd w:val="clear" w:color="auto" w:fill="DBE5F1" w:themeFill="accent1" w:themeFillTint="33"/>
          </w:tcPr>
          <w:p w:rsidR="00842BAE" w:rsidRPr="008C171D" w:rsidRDefault="00842BAE" w:rsidP="00D86084">
            <w:pPr>
              <w:jc w:val="both"/>
              <w:rPr>
                <w:b/>
              </w:rPr>
            </w:pPr>
            <w:r w:rsidRPr="008C171D">
              <w:rPr>
                <w:b/>
              </w:rPr>
              <w:t>Інформація про термін виконання</w:t>
            </w:r>
          </w:p>
        </w:tc>
        <w:tc>
          <w:tcPr>
            <w:tcW w:w="12474" w:type="dxa"/>
          </w:tcPr>
          <w:p w:rsidR="00842BAE" w:rsidRPr="008C171D" w:rsidRDefault="00842BAE" w:rsidP="00D86084">
            <w:pPr>
              <w:jc w:val="both"/>
              <w:rPr>
                <w:b/>
                <w:i/>
              </w:rPr>
            </w:pPr>
            <w:r w:rsidRPr="008C171D">
              <w:rPr>
                <w:b/>
                <w:lang w:eastAsia="uk-UA"/>
              </w:rPr>
              <w:t>постійно</w:t>
            </w:r>
          </w:p>
        </w:tc>
      </w:tr>
      <w:tr w:rsidR="003710A1" w:rsidRPr="008C171D" w:rsidTr="004639B9">
        <w:tc>
          <w:tcPr>
            <w:tcW w:w="2977" w:type="dxa"/>
            <w:shd w:val="clear" w:color="auto" w:fill="DBE5F1" w:themeFill="accent1" w:themeFillTint="33"/>
          </w:tcPr>
          <w:p w:rsidR="00842BAE" w:rsidRPr="008C171D" w:rsidRDefault="00842BAE" w:rsidP="00D86084">
            <w:pPr>
              <w:jc w:val="both"/>
              <w:rPr>
                <w:b/>
              </w:rPr>
            </w:pPr>
            <w:r w:rsidRPr="008C171D">
              <w:rPr>
                <w:b/>
              </w:rPr>
              <w:t>Розгорнута інформація про досягнення очікуван</w:t>
            </w:r>
            <w:r w:rsidR="008C171D" w:rsidRPr="008C171D">
              <w:rPr>
                <w:b/>
              </w:rPr>
              <w:t>их результатів</w:t>
            </w:r>
          </w:p>
        </w:tc>
        <w:tc>
          <w:tcPr>
            <w:tcW w:w="12474" w:type="dxa"/>
          </w:tcPr>
          <w:p w:rsidR="00842BAE" w:rsidRPr="008C171D" w:rsidRDefault="00842BAE" w:rsidP="00D86084">
            <w:pPr>
              <w:jc w:val="both"/>
              <w:rPr>
                <w:rStyle w:val="ac"/>
                <w:b/>
                <w:i w:val="0"/>
                <w:iCs/>
              </w:rPr>
            </w:pPr>
            <w:r w:rsidRPr="008C171D">
              <w:rPr>
                <w:rStyle w:val="ac"/>
                <w:b/>
                <w:i w:val="0"/>
                <w:iCs/>
              </w:rPr>
              <w:t>підвищення рівня транспарентності бюджетної системи</w:t>
            </w:r>
          </w:p>
          <w:p w:rsidR="008C171D" w:rsidRPr="008C171D" w:rsidRDefault="00A70D32" w:rsidP="008C082F">
            <w:pPr>
              <w:ind w:firstLine="459"/>
              <w:jc w:val="both"/>
            </w:pPr>
            <w:r w:rsidRPr="008C171D">
              <w:rPr>
                <w:u w:val="single"/>
              </w:rPr>
              <w:t>Мінфін:</w:t>
            </w:r>
            <w:r w:rsidRPr="008C171D">
              <w:t xml:space="preserve"> </w:t>
            </w:r>
            <w:r w:rsidR="008C171D" w:rsidRPr="008C171D">
              <w:t xml:space="preserve">на постійній основі </w:t>
            </w:r>
            <w:r w:rsidR="00814BC3" w:rsidRPr="008C171D">
              <w:t>забезп</w:t>
            </w:r>
            <w:r w:rsidR="008C171D" w:rsidRPr="008C171D">
              <w:t xml:space="preserve">ечується </w:t>
            </w:r>
            <w:r w:rsidR="00FF13C7" w:rsidRPr="008C171D">
              <w:t xml:space="preserve"> і</w:t>
            </w:r>
            <w:r w:rsidR="008C082F" w:rsidRPr="008C171D">
              <w:t xml:space="preserve">нформування про </w:t>
            </w:r>
            <w:r w:rsidR="008C171D" w:rsidRPr="008C171D">
              <w:t xml:space="preserve">розроблені </w:t>
            </w:r>
            <w:r w:rsidR="008C082F" w:rsidRPr="008C171D">
              <w:t>проекти нормативно-правових</w:t>
            </w:r>
            <w:r w:rsidR="008C171D" w:rsidRPr="008C171D">
              <w:t xml:space="preserve"> актів.</w:t>
            </w:r>
          </w:p>
          <w:p w:rsidR="007847F0" w:rsidRPr="008C171D" w:rsidRDefault="007847F0" w:rsidP="00AD516A">
            <w:pPr>
              <w:ind w:firstLine="459"/>
              <w:jc w:val="both"/>
            </w:pPr>
          </w:p>
        </w:tc>
      </w:tr>
      <w:tr w:rsidR="003710A1" w:rsidRPr="008C171D" w:rsidTr="004639B9">
        <w:tc>
          <w:tcPr>
            <w:tcW w:w="2977" w:type="dxa"/>
            <w:shd w:val="clear" w:color="auto" w:fill="DBE5F1" w:themeFill="accent1" w:themeFillTint="33"/>
          </w:tcPr>
          <w:p w:rsidR="00842BAE" w:rsidRPr="008C171D" w:rsidRDefault="00842BAE" w:rsidP="00D86084">
            <w:pPr>
              <w:jc w:val="both"/>
              <w:rPr>
                <w:b/>
              </w:rPr>
            </w:pPr>
            <w:r w:rsidRPr="008C171D">
              <w:rPr>
                <w:b/>
              </w:rPr>
              <w:t xml:space="preserve">Розгорнута інформація про досягнення Індикатору оцінки </w:t>
            </w:r>
          </w:p>
        </w:tc>
        <w:tc>
          <w:tcPr>
            <w:tcW w:w="12474" w:type="dxa"/>
          </w:tcPr>
          <w:p w:rsidR="00842BAE" w:rsidRPr="008C171D" w:rsidRDefault="00842BAE" w:rsidP="00D86084">
            <w:pPr>
              <w:jc w:val="both"/>
              <w:rPr>
                <w:rStyle w:val="ac"/>
                <w:b/>
                <w:i w:val="0"/>
                <w:iCs/>
                <w:lang w:eastAsia="en-US"/>
              </w:rPr>
            </w:pPr>
            <w:r w:rsidRPr="008C171D">
              <w:rPr>
                <w:rStyle w:val="ac"/>
                <w:b/>
                <w:i w:val="0"/>
                <w:iCs/>
                <w:lang w:eastAsia="en-US"/>
              </w:rPr>
              <w:t>підвищення рівня відкритості бюджету</w:t>
            </w:r>
          </w:p>
          <w:p w:rsidR="00334944" w:rsidRPr="008C171D" w:rsidRDefault="00334944" w:rsidP="00600F09">
            <w:pPr>
              <w:ind w:firstLine="459"/>
              <w:jc w:val="both"/>
            </w:pPr>
            <w:r w:rsidRPr="008C171D">
              <w:rPr>
                <w:b/>
              </w:rPr>
              <w:t>Висновок</w:t>
            </w:r>
            <w:r w:rsidRPr="008C171D">
              <w:t>: Завдання на постійній основі. Стан виконання підлягає подальшому моніторингу.</w:t>
            </w:r>
          </w:p>
        </w:tc>
      </w:tr>
    </w:tbl>
    <w:p w:rsidR="00FF13C7" w:rsidRPr="008C171D" w:rsidRDefault="00FF13C7">
      <w:pPr>
        <w:rPr>
          <w:b/>
        </w:rPr>
      </w:pPr>
    </w:p>
    <w:p w:rsidR="00574D3C" w:rsidRPr="00EF1716" w:rsidRDefault="00574D3C" w:rsidP="00A25B94">
      <w:pPr>
        <w:jc w:val="center"/>
        <w:rPr>
          <w:b/>
        </w:rPr>
      </w:pPr>
      <w:r w:rsidRPr="008C171D">
        <w:rPr>
          <w:b/>
        </w:rPr>
        <w:t>_________________</w:t>
      </w:r>
      <w:bookmarkStart w:id="0" w:name="_GoBack"/>
      <w:bookmarkEnd w:id="0"/>
    </w:p>
    <w:sectPr w:rsidR="00574D3C" w:rsidRPr="00EF1716" w:rsidSect="008C5DD7">
      <w:headerReference w:type="even" r:id="rId12"/>
      <w:footerReference w:type="default" r:id="rId13"/>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1F" w:rsidRDefault="00F96F1F">
      <w:r>
        <w:separator/>
      </w:r>
    </w:p>
  </w:endnote>
  <w:endnote w:type="continuationSeparator" w:id="0">
    <w:p w:rsidR="00F96F1F" w:rsidRDefault="00F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72499B" w:rsidRDefault="0072499B">
        <w:pPr>
          <w:pStyle w:val="af3"/>
          <w:jc w:val="right"/>
        </w:pPr>
        <w:r>
          <w:fldChar w:fldCharType="begin"/>
        </w:r>
        <w:r>
          <w:instrText xml:space="preserve"> PAGE   \* MERGEFORMAT </w:instrText>
        </w:r>
        <w:r>
          <w:fldChar w:fldCharType="separate"/>
        </w:r>
        <w:r w:rsidR="008C171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1F" w:rsidRDefault="00F96F1F">
      <w:r>
        <w:separator/>
      </w:r>
    </w:p>
  </w:footnote>
  <w:footnote w:type="continuationSeparator" w:id="0">
    <w:p w:rsidR="00F96F1F" w:rsidRDefault="00F9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9B" w:rsidRDefault="0072499B"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499B" w:rsidRDefault="007249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7993019"/>
    <w:multiLevelType w:val="hybridMultilevel"/>
    <w:tmpl w:val="1F7E8B52"/>
    <w:lvl w:ilvl="0" w:tplc="C5C49A18">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8C420B"/>
    <w:multiLevelType w:val="hybridMultilevel"/>
    <w:tmpl w:val="DB10B27E"/>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11">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AA507D9"/>
    <w:multiLevelType w:val="hybridMultilevel"/>
    <w:tmpl w:val="A82417CC"/>
    <w:lvl w:ilvl="0" w:tplc="A0B489D2">
      <w:start w:val="3"/>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4">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4F537BB7"/>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6">
    <w:nsid w:val="6B317385"/>
    <w:multiLevelType w:val="hybridMultilevel"/>
    <w:tmpl w:val="0302C3EC"/>
    <w:lvl w:ilvl="0" w:tplc="A17EEA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626780"/>
    <w:multiLevelType w:val="hybridMultilevel"/>
    <w:tmpl w:val="4CE41CF6"/>
    <w:lvl w:ilvl="0" w:tplc="EBCA4138">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9">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CC86838"/>
    <w:multiLevelType w:val="hybridMultilevel"/>
    <w:tmpl w:val="0DEC84A4"/>
    <w:lvl w:ilvl="0" w:tplc="439E56E8">
      <w:start w:val="1"/>
      <w:numFmt w:val="decimal"/>
      <w:lvlText w:val="%1."/>
      <w:lvlJc w:val="left"/>
      <w:pPr>
        <w:ind w:left="3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9"/>
  </w:num>
  <w:num w:numId="5">
    <w:abstractNumId w:val="19"/>
  </w:num>
  <w:num w:numId="6">
    <w:abstractNumId w:val="12"/>
  </w:num>
  <w:num w:numId="7">
    <w:abstractNumId w:val="2"/>
  </w:num>
  <w:num w:numId="8">
    <w:abstractNumId w:val="17"/>
  </w:num>
  <w:num w:numId="9">
    <w:abstractNumId w:val="4"/>
  </w:num>
  <w:num w:numId="10">
    <w:abstractNumId w:val="3"/>
  </w:num>
  <w:num w:numId="11">
    <w:abstractNumId w:val="8"/>
  </w:num>
  <w:num w:numId="12">
    <w:abstractNumId w:val="11"/>
  </w:num>
  <w:num w:numId="13">
    <w:abstractNumId w:val="0"/>
  </w:num>
  <w:num w:numId="14">
    <w:abstractNumId w:val="6"/>
  </w:num>
  <w:num w:numId="15">
    <w:abstractNumId w:val="5"/>
  </w:num>
  <w:num w:numId="16">
    <w:abstractNumId w:val="1"/>
  </w:num>
  <w:num w:numId="17">
    <w:abstractNumId w:val="13"/>
  </w:num>
  <w:num w:numId="18">
    <w:abstractNumId w:val="18"/>
  </w:num>
  <w:num w:numId="19">
    <w:abstractNumId w:val="10"/>
  </w:num>
  <w:num w:numId="20">
    <w:abstractNumId w:val="1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0E2A"/>
    <w:rsid w:val="0000167F"/>
    <w:rsid w:val="00001A6D"/>
    <w:rsid w:val="000025F2"/>
    <w:rsid w:val="00006677"/>
    <w:rsid w:val="0000688A"/>
    <w:rsid w:val="00007027"/>
    <w:rsid w:val="00007267"/>
    <w:rsid w:val="00011BE4"/>
    <w:rsid w:val="00011CCF"/>
    <w:rsid w:val="00011ED0"/>
    <w:rsid w:val="00012470"/>
    <w:rsid w:val="0001272B"/>
    <w:rsid w:val="0001307B"/>
    <w:rsid w:val="00013ABD"/>
    <w:rsid w:val="00014511"/>
    <w:rsid w:val="0001536A"/>
    <w:rsid w:val="00016F19"/>
    <w:rsid w:val="000202BE"/>
    <w:rsid w:val="000206F3"/>
    <w:rsid w:val="00020E58"/>
    <w:rsid w:val="00021D35"/>
    <w:rsid w:val="000234DA"/>
    <w:rsid w:val="00023D6F"/>
    <w:rsid w:val="00025C4A"/>
    <w:rsid w:val="00025D33"/>
    <w:rsid w:val="00025E84"/>
    <w:rsid w:val="000261CE"/>
    <w:rsid w:val="00027E18"/>
    <w:rsid w:val="00030BB1"/>
    <w:rsid w:val="00031819"/>
    <w:rsid w:val="00031BF3"/>
    <w:rsid w:val="00031C26"/>
    <w:rsid w:val="000321A0"/>
    <w:rsid w:val="000324C9"/>
    <w:rsid w:val="00032A1C"/>
    <w:rsid w:val="00032F13"/>
    <w:rsid w:val="0003356E"/>
    <w:rsid w:val="00033DD3"/>
    <w:rsid w:val="0003475D"/>
    <w:rsid w:val="00034B13"/>
    <w:rsid w:val="00034DA9"/>
    <w:rsid w:val="00034E8B"/>
    <w:rsid w:val="000354A0"/>
    <w:rsid w:val="00035A1B"/>
    <w:rsid w:val="00035BD6"/>
    <w:rsid w:val="00035E2A"/>
    <w:rsid w:val="00036777"/>
    <w:rsid w:val="00036A53"/>
    <w:rsid w:val="000373C0"/>
    <w:rsid w:val="00037A07"/>
    <w:rsid w:val="00037DD1"/>
    <w:rsid w:val="000401EA"/>
    <w:rsid w:val="00040635"/>
    <w:rsid w:val="00040C8B"/>
    <w:rsid w:val="0004140D"/>
    <w:rsid w:val="00041DCB"/>
    <w:rsid w:val="000423CE"/>
    <w:rsid w:val="000438FE"/>
    <w:rsid w:val="00043E33"/>
    <w:rsid w:val="0004657A"/>
    <w:rsid w:val="000477DF"/>
    <w:rsid w:val="00047DB8"/>
    <w:rsid w:val="00050FCF"/>
    <w:rsid w:val="0005173C"/>
    <w:rsid w:val="00053994"/>
    <w:rsid w:val="00054ACB"/>
    <w:rsid w:val="00054C53"/>
    <w:rsid w:val="000558E9"/>
    <w:rsid w:val="00057554"/>
    <w:rsid w:val="000579B3"/>
    <w:rsid w:val="00060055"/>
    <w:rsid w:val="00060BFF"/>
    <w:rsid w:val="00062503"/>
    <w:rsid w:val="0006299E"/>
    <w:rsid w:val="00063C8F"/>
    <w:rsid w:val="00064228"/>
    <w:rsid w:val="00065C2F"/>
    <w:rsid w:val="00067CFC"/>
    <w:rsid w:val="00067F35"/>
    <w:rsid w:val="00070E8E"/>
    <w:rsid w:val="00074885"/>
    <w:rsid w:val="00076046"/>
    <w:rsid w:val="00076BD3"/>
    <w:rsid w:val="00077635"/>
    <w:rsid w:val="00077A59"/>
    <w:rsid w:val="00080279"/>
    <w:rsid w:val="00080D9F"/>
    <w:rsid w:val="00081744"/>
    <w:rsid w:val="0008197B"/>
    <w:rsid w:val="00081FAA"/>
    <w:rsid w:val="00082178"/>
    <w:rsid w:val="00082B9F"/>
    <w:rsid w:val="00083590"/>
    <w:rsid w:val="00083D5C"/>
    <w:rsid w:val="000841EC"/>
    <w:rsid w:val="00084FCC"/>
    <w:rsid w:val="00085E97"/>
    <w:rsid w:val="00086825"/>
    <w:rsid w:val="0008688A"/>
    <w:rsid w:val="000870A6"/>
    <w:rsid w:val="00087919"/>
    <w:rsid w:val="00090476"/>
    <w:rsid w:val="00090667"/>
    <w:rsid w:val="00091634"/>
    <w:rsid w:val="00091825"/>
    <w:rsid w:val="00092E06"/>
    <w:rsid w:val="0009348A"/>
    <w:rsid w:val="00093BCF"/>
    <w:rsid w:val="00093D4F"/>
    <w:rsid w:val="00094072"/>
    <w:rsid w:val="000945C6"/>
    <w:rsid w:val="00094B33"/>
    <w:rsid w:val="000953D2"/>
    <w:rsid w:val="00095D03"/>
    <w:rsid w:val="00096215"/>
    <w:rsid w:val="00097C05"/>
    <w:rsid w:val="000A0874"/>
    <w:rsid w:val="000A129E"/>
    <w:rsid w:val="000A2848"/>
    <w:rsid w:val="000A32CB"/>
    <w:rsid w:val="000A3FB9"/>
    <w:rsid w:val="000A43D6"/>
    <w:rsid w:val="000A4A63"/>
    <w:rsid w:val="000A532C"/>
    <w:rsid w:val="000A5678"/>
    <w:rsid w:val="000A6EB2"/>
    <w:rsid w:val="000A74CD"/>
    <w:rsid w:val="000A75F8"/>
    <w:rsid w:val="000B0110"/>
    <w:rsid w:val="000B0F51"/>
    <w:rsid w:val="000B13D4"/>
    <w:rsid w:val="000B16A4"/>
    <w:rsid w:val="000B16E0"/>
    <w:rsid w:val="000B193B"/>
    <w:rsid w:val="000B2853"/>
    <w:rsid w:val="000B2C56"/>
    <w:rsid w:val="000B5693"/>
    <w:rsid w:val="000B6590"/>
    <w:rsid w:val="000B68AC"/>
    <w:rsid w:val="000B69BE"/>
    <w:rsid w:val="000B7358"/>
    <w:rsid w:val="000C00B2"/>
    <w:rsid w:val="000C1AC0"/>
    <w:rsid w:val="000C2712"/>
    <w:rsid w:val="000C3B15"/>
    <w:rsid w:val="000C48D9"/>
    <w:rsid w:val="000C7714"/>
    <w:rsid w:val="000C7B32"/>
    <w:rsid w:val="000C7BF2"/>
    <w:rsid w:val="000D0151"/>
    <w:rsid w:val="000D071B"/>
    <w:rsid w:val="000D100F"/>
    <w:rsid w:val="000D13F2"/>
    <w:rsid w:val="000D1418"/>
    <w:rsid w:val="000D1924"/>
    <w:rsid w:val="000D2AEF"/>
    <w:rsid w:val="000D30C8"/>
    <w:rsid w:val="000D3D7F"/>
    <w:rsid w:val="000D49A8"/>
    <w:rsid w:val="000D4D5F"/>
    <w:rsid w:val="000D5248"/>
    <w:rsid w:val="000D5555"/>
    <w:rsid w:val="000D584B"/>
    <w:rsid w:val="000D5DEC"/>
    <w:rsid w:val="000D612B"/>
    <w:rsid w:val="000D6B49"/>
    <w:rsid w:val="000E165C"/>
    <w:rsid w:val="000E1903"/>
    <w:rsid w:val="000E2071"/>
    <w:rsid w:val="000E3C24"/>
    <w:rsid w:val="000E3E50"/>
    <w:rsid w:val="000E4B5B"/>
    <w:rsid w:val="000E4FD6"/>
    <w:rsid w:val="000E5D2F"/>
    <w:rsid w:val="000F0758"/>
    <w:rsid w:val="000F161B"/>
    <w:rsid w:val="000F17C1"/>
    <w:rsid w:val="000F1E86"/>
    <w:rsid w:val="000F3B37"/>
    <w:rsid w:val="000F43A5"/>
    <w:rsid w:val="000F492D"/>
    <w:rsid w:val="000F4BF3"/>
    <w:rsid w:val="000F57C9"/>
    <w:rsid w:val="000F66C6"/>
    <w:rsid w:val="000F70EE"/>
    <w:rsid w:val="000F74F7"/>
    <w:rsid w:val="00100C5B"/>
    <w:rsid w:val="00100F97"/>
    <w:rsid w:val="0010227C"/>
    <w:rsid w:val="001027B5"/>
    <w:rsid w:val="00107900"/>
    <w:rsid w:val="00107B87"/>
    <w:rsid w:val="001106FE"/>
    <w:rsid w:val="001109C4"/>
    <w:rsid w:val="00110A04"/>
    <w:rsid w:val="00111494"/>
    <w:rsid w:val="00112ACE"/>
    <w:rsid w:val="00113519"/>
    <w:rsid w:val="001143BA"/>
    <w:rsid w:val="00115E03"/>
    <w:rsid w:val="00116092"/>
    <w:rsid w:val="001162EF"/>
    <w:rsid w:val="00120297"/>
    <w:rsid w:val="00121A52"/>
    <w:rsid w:val="0012296D"/>
    <w:rsid w:val="0012377F"/>
    <w:rsid w:val="00124729"/>
    <w:rsid w:val="0012500D"/>
    <w:rsid w:val="00125BC6"/>
    <w:rsid w:val="001260E9"/>
    <w:rsid w:val="001261A1"/>
    <w:rsid w:val="00126272"/>
    <w:rsid w:val="00127DDB"/>
    <w:rsid w:val="0013063D"/>
    <w:rsid w:val="001307EB"/>
    <w:rsid w:val="00131C82"/>
    <w:rsid w:val="00133DFD"/>
    <w:rsid w:val="00140922"/>
    <w:rsid w:val="00140F04"/>
    <w:rsid w:val="001413B1"/>
    <w:rsid w:val="0014179C"/>
    <w:rsid w:val="001419E1"/>
    <w:rsid w:val="00141AF7"/>
    <w:rsid w:val="00141FDF"/>
    <w:rsid w:val="00142106"/>
    <w:rsid w:val="0014365F"/>
    <w:rsid w:val="001438A0"/>
    <w:rsid w:val="00144503"/>
    <w:rsid w:val="00144522"/>
    <w:rsid w:val="0014467D"/>
    <w:rsid w:val="00144D3D"/>
    <w:rsid w:val="00147959"/>
    <w:rsid w:val="00150A09"/>
    <w:rsid w:val="00151356"/>
    <w:rsid w:val="00151A65"/>
    <w:rsid w:val="00151E3F"/>
    <w:rsid w:val="00152FAC"/>
    <w:rsid w:val="00154FFB"/>
    <w:rsid w:val="001558FF"/>
    <w:rsid w:val="00155EE5"/>
    <w:rsid w:val="001561C8"/>
    <w:rsid w:val="00156556"/>
    <w:rsid w:val="001616E7"/>
    <w:rsid w:val="001625CC"/>
    <w:rsid w:val="001634EB"/>
    <w:rsid w:val="00164A40"/>
    <w:rsid w:val="00165158"/>
    <w:rsid w:val="00166108"/>
    <w:rsid w:val="001664EF"/>
    <w:rsid w:val="00167546"/>
    <w:rsid w:val="001700D8"/>
    <w:rsid w:val="00170A41"/>
    <w:rsid w:val="00170C7D"/>
    <w:rsid w:val="00171323"/>
    <w:rsid w:val="00172763"/>
    <w:rsid w:val="00173F5A"/>
    <w:rsid w:val="001740EE"/>
    <w:rsid w:val="001746E7"/>
    <w:rsid w:val="00174773"/>
    <w:rsid w:val="0017500A"/>
    <w:rsid w:val="0017563B"/>
    <w:rsid w:val="001773BC"/>
    <w:rsid w:val="001776AA"/>
    <w:rsid w:val="00177BA8"/>
    <w:rsid w:val="00177CE2"/>
    <w:rsid w:val="00182A67"/>
    <w:rsid w:val="00182F3E"/>
    <w:rsid w:val="001831A4"/>
    <w:rsid w:val="001842D6"/>
    <w:rsid w:val="00184A6F"/>
    <w:rsid w:val="00185220"/>
    <w:rsid w:val="001862E6"/>
    <w:rsid w:val="00186334"/>
    <w:rsid w:val="001869FE"/>
    <w:rsid w:val="0019128E"/>
    <w:rsid w:val="00191504"/>
    <w:rsid w:val="00192DD1"/>
    <w:rsid w:val="00194285"/>
    <w:rsid w:val="0019428F"/>
    <w:rsid w:val="001962DD"/>
    <w:rsid w:val="00196BAE"/>
    <w:rsid w:val="001A1169"/>
    <w:rsid w:val="001A2837"/>
    <w:rsid w:val="001A2B1E"/>
    <w:rsid w:val="001A2E56"/>
    <w:rsid w:val="001A2FFF"/>
    <w:rsid w:val="001A351E"/>
    <w:rsid w:val="001A367D"/>
    <w:rsid w:val="001A6C70"/>
    <w:rsid w:val="001B02C3"/>
    <w:rsid w:val="001B050D"/>
    <w:rsid w:val="001B0B07"/>
    <w:rsid w:val="001B4147"/>
    <w:rsid w:val="001B4567"/>
    <w:rsid w:val="001B5035"/>
    <w:rsid w:val="001B5112"/>
    <w:rsid w:val="001B511A"/>
    <w:rsid w:val="001B5278"/>
    <w:rsid w:val="001B53CA"/>
    <w:rsid w:val="001B6431"/>
    <w:rsid w:val="001B6B78"/>
    <w:rsid w:val="001B709D"/>
    <w:rsid w:val="001B76A1"/>
    <w:rsid w:val="001C0485"/>
    <w:rsid w:val="001C0EB0"/>
    <w:rsid w:val="001C18D4"/>
    <w:rsid w:val="001C1D63"/>
    <w:rsid w:val="001C1F68"/>
    <w:rsid w:val="001C1FF0"/>
    <w:rsid w:val="001C24B2"/>
    <w:rsid w:val="001C27DC"/>
    <w:rsid w:val="001C2814"/>
    <w:rsid w:val="001C2933"/>
    <w:rsid w:val="001C4801"/>
    <w:rsid w:val="001C48D6"/>
    <w:rsid w:val="001C52C3"/>
    <w:rsid w:val="001C5F47"/>
    <w:rsid w:val="001C5FC1"/>
    <w:rsid w:val="001C623B"/>
    <w:rsid w:val="001C64F7"/>
    <w:rsid w:val="001C7262"/>
    <w:rsid w:val="001D0286"/>
    <w:rsid w:val="001D13AB"/>
    <w:rsid w:val="001D1D75"/>
    <w:rsid w:val="001D258A"/>
    <w:rsid w:val="001D41BA"/>
    <w:rsid w:val="001D4F36"/>
    <w:rsid w:val="001D518E"/>
    <w:rsid w:val="001D678C"/>
    <w:rsid w:val="001D7525"/>
    <w:rsid w:val="001E0353"/>
    <w:rsid w:val="001E1D81"/>
    <w:rsid w:val="001E1FBD"/>
    <w:rsid w:val="001E2A61"/>
    <w:rsid w:val="001E2CCC"/>
    <w:rsid w:val="001E328A"/>
    <w:rsid w:val="001E3889"/>
    <w:rsid w:val="001E3D8A"/>
    <w:rsid w:val="001E4151"/>
    <w:rsid w:val="001E4AB7"/>
    <w:rsid w:val="001E589E"/>
    <w:rsid w:val="001E6008"/>
    <w:rsid w:val="001E6479"/>
    <w:rsid w:val="001E7496"/>
    <w:rsid w:val="001E7953"/>
    <w:rsid w:val="001F1B07"/>
    <w:rsid w:val="001F32DB"/>
    <w:rsid w:val="001F50E1"/>
    <w:rsid w:val="001F5392"/>
    <w:rsid w:val="001F6AF7"/>
    <w:rsid w:val="002004EF"/>
    <w:rsid w:val="0020106F"/>
    <w:rsid w:val="00201AEC"/>
    <w:rsid w:val="002049D9"/>
    <w:rsid w:val="00205C2D"/>
    <w:rsid w:val="0020718E"/>
    <w:rsid w:val="002077BF"/>
    <w:rsid w:val="002079A6"/>
    <w:rsid w:val="00207F45"/>
    <w:rsid w:val="00210668"/>
    <w:rsid w:val="0021067E"/>
    <w:rsid w:val="00212B29"/>
    <w:rsid w:val="00212B2F"/>
    <w:rsid w:val="0021341E"/>
    <w:rsid w:val="00216411"/>
    <w:rsid w:val="0021734D"/>
    <w:rsid w:val="0022209C"/>
    <w:rsid w:val="002221A8"/>
    <w:rsid w:val="00222D22"/>
    <w:rsid w:val="00222FF4"/>
    <w:rsid w:val="002262DF"/>
    <w:rsid w:val="0022722C"/>
    <w:rsid w:val="00227261"/>
    <w:rsid w:val="0022727D"/>
    <w:rsid w:val="00227413"/>
    <w:rsid w:val="002275EC"/>
    <w:rsid w:val="002300CD"/>
    <w:rsid w:val="002306AE"/>
    <w:rsid w:val="00231CBA"/>
    <w:rsid w:val="0023280D"/>
    <w:rsid w:val="00232B87"/>
    <w:rsid w:val="00233266"/>
    <w:rsid w:val="002350AE"/>
    <w:rsid w:val="00235D3B"/>
    <w:rsid w:val="002364E6"/>
    <w:rsid w:val="00237002"/>
    <w:rsid w:val="00237278"/>
    <w:rsid w:val="00237548"/>
    <w:rsid w:val="002375EF"/>
    <w:rsid w:val="00237884"/>
    <w:rsid w:val="00240153"/>
    <w:rsid w:val="002403C4"/>
    <w:rsid w:val="0024097A"/>
    <w:rsid w:val="00240F4D"/>
    <w:rsid w:val="0024222E"/>
    <w:rsid w:val="00242792"/>
    <w:rsid w:val="002438D1"/>
    <w:rsid w:val="00243AA5"/>
    <w:rsid w:val="00243E89"/>
    <w:rsid w:val="0024474E"/>
    <w:rsid w:val="002456D8"/>
    <w:rsid w:val="00246A34"/>
    <w:rsid w:val="0024784E"/>
    <w:rsid w:val="00250B03"/>
    <w:rsid w:val="002517FB"/>
    <w:rsid w:val="0025212D"/>
    <w:rsid w:val="00253789"/>
    <w:rsid w:val="002549E2"/>
    <w:rsid w:val="00256ECA"/>
    <w:rsid w:val="00257D0F"/>
    <w:rsid w:val="002604F0"/>
    <w:rsid w:val="002607E4"/>
    <w:rsid w:val="00260FBA"/>
    <w:rsid w:val="00262598"/>
    <w:rsid w:val="002627E8"/>
    <w:rsid w:val="00262A9C"/>
    <w:rsid w:val="00263A61"/>
    <w:rsid w:val="00264DDF"/>
    <w:rsid w:val="00265155"/>
    <w:rsid w:val="002662F8"/>
    <w:rsid w:val="00266EA2"/>
    <w:rsid w:val="0026737A"/>
    <w:rsid w:val="0027006B"/>
    <w:rsid w:val="002710E7"/>
    <w:rsid w:val="00271294"/>
    <w:rsid w:val="0027188B"/>
    <w:rsid w:val="00271E07"/>
    <w:rsid w:val="00271ED9"/>
    <w:rsid w:val="002723DA"/>
    <w:rsid w:val="0027312E"/>
    <w:rsid w:val="00273F75"/>
    <w:rsid w:val="002746F5"/>
    <w:rsid w:val="00276D93"/>
    <w:rsid w:val="00276ED1"/>
    <w:rsid w:val="002804B6"/>
    <w:rsid w:val="002819C8"/>
    <w:rsid w:val="002823A6"/>
    <w:rsid w:val="00283C43"/>
    <w:rsid w:val="00283D2A"/>
    <w:rsid w:val="00283FD7"/>
    <w:rsid w:val="0028452A"/>
    <w:rsid w:val="00285A5A"/>
    <w:rsid w:val="00286244"/>
    <w:rsid w:val="00286FC4"/>
    <w:rsid w:val="00291292"/>
    <w:rsid w:val="00291AD7"/>
    <w:rsid w:val="00291E83"/>
    <w:rsid w:val="00292071"/>
    <w:rsid w:val="002923CF"/>
    <w:rsid w:val="002932A7"/>
    <w:rsid w:val="0029441A"/>
    <w:rsid w:val="002946B4"/>
    <w:rsid w:val="002947A6"/>
    <w:rsid w:val="0029547C"/>
    <w:rsid w:val="00296D20"/>
    <w:rsid w:val="002A04D1"/>
    <w:rsid w:val="002A08F1"/>
    <w:rsid w:val="002A33A9"/>
    <w:rsid w:val="002A350D"/>
    <w:rsid w:val="002A3676"/>
    <w:rsid w:val="002A4478"/>
    <w:rsid w:val="002A4AB7"/>
    <w:rsid w:val="002A5BAE"/>
    <w:rsid w:val="002A6654"/>
    <w:rsid w:val="002A6C3E"/>
    <w:rsid w:val="002B0068"/>
    <w:rsid w:val="002B1574"/>
    <w:rsid w:val="002B2107"/>
    <w:rsid w:val="002B4472"/>
    <w:rsid w:val="002B455E"/>
    <w:rsid w:val="002B4987"/>
    <w:rsid w:val="002B4D75"/>
    <w:rsid w:val="002B550F"/>
    <w:rsid w:val="002B5FE6"/>
    <w:rsid w:val="002B679D"/>
    <w:rsid w:val="002B75F2"/>
    <w:rsid w:val="002B7C11"/>
    <w:rsid w:val="002C014A"/>
    <w:rsid w:val="002C01F3"/>
    <w:rsid w:val="002C32CA"/>
    <w:rsid w:val="002C35A7"/>
    <w:rsid w:val="002C6AF5"/>
    <w:rsid w:val="002C7BA4"/>
    <w:rsid w:val="002C7F1A"/>
    <w:rsid w:val="002D06BB"/>
    <w:rsid w:val="002D0816"/>
    <w:rsid w:val="002D082A"/>
    <w:rsid w:val="002D1BE4"/>
    <w:rsid w:val="002D1E79"/>
    <w:rsid w:val="002D2D63"/>
    <w:rsid w:val="002D355A"/>
    <w:rsid w:val="002D4D8F"/>
    <w:rsid w:val="002D570F"/>
    <w:rsid w:val="002D69F3"/>
    <w:rsid w:val="002D7683"/>
    <w:rsid w:val="002D7FA5"/>
    <w:rsid w:val="002E02E3"/>
    <w:rsid w:val="002E04EF"/>
    <w:rsid w:val="002E4316"/>
    <w:rsid w:val="002E4B00"/>
    <w:rsid w:val="002E4B91"/>
    <w:rsid w:val="002F0158"/>
    <w:rsid w:val="002F0894"/>
    <w:rsid w:val="002F27D8"/>
    <w:rsid w:val="002F2AA7"/>
    <w:rsid w:val="002F520E"/>
    <w:rsid w:val="002F5BDA"/>
    <w:rsid w:val="002F62AB"/>
    <w:rsid w:val="002F67E5"/>
    <w:rsid w:val="002F78A4"/>
    <w:rsid w:val="002F7CD0"/>
    <w:rsid w:val="002F7D51"/>
    <w:rsid w:val="00300275"/>
    <w:rsid w:val="0030116D"/>
    <w:rsid w:val="00301D91"/>
    <w:rsid w:val="003022D9"/>
    <w:rsid w:val="00303CE5"/>
    <w:rsid w:val="003040E7"/>
    <w:rsid w:val="003042BA"/>
    <w:rsid w:val="0030438B"/>
    <w:rsid w:val="003046F4"/>
    <w:rsid w:val="0030543D"/>
    <w:rsid w:val="00305911"/>
    <w:rsid w:val="00305E6D"/>
    <w:rsid w:val="00306431"/>
    <w:rsid w:val="003074A5"/>
    <w:rsid w:val="00310232"/>
    <w:rsid w:val="0031070E"/>
    <w:rsid w:val="00310711"/>
    <w:rsid w:val="003110A9"/>
    <w:rsid w:val="0031123C"/>
    <w:rsid w:val="003126C6"/>
    <w:rsid w:val="00313AC0"/>
    <w:rsid w:val="003141BF"/>
    <w:rsid w:val="00315246"/>
    <w:rsid w:val="00315537"/>
    <w:rsid w:val="003158F7"/>
    <w:rsid w:val="00315D44"/>
    <w:rsid w:val="00315E37"/>
    <w:rsid w:val="003168EE"/>
    <w:rsid w:val="00317519"/>
    <w:rsid w:val="00320D4F"/>
    <w:rsid w:val="00322425"/>
    <w:rsid w:val="0032266A"/>
    <w:rsid w:val="00323E9F"/>
    <w:rsid w:val="00324254"/>
    <w:rsid w:val="00325DBE"/>
    <w:rsid w:val="00325F76"/>
    <w:rsid w:val="00326C20"/>
    <w:rsid w:val="00327032"/>
    <w:rsid w:val="0032720F"/>
    <w:rsid w:val="00330479"/>
    <w:rsid w:val="00330B58"/>
    <w:rsid w:val="00330E29"/>
    <w:rsid w:val="00331960"/>
    <w:rsid w:val="00331A6F"/>
    <w:rsid w:val="00333BD6"/>
    <w:rsid w:val="00334063"/>
    <w:rsid w:val="0033493D"/>
    <w:rsid w:val="00334944"/>
    <w:rsid w:val="003353FC"/>
    <w:rsid w:val="003357EC"/>
    <w:rsid w:val="0034000C"/>
    <w:rsid w:val="00340053"/>
    <w:rsid w:val="0034012F"/>
    <w:rsid w:val="00340AE2"/>
    <w:rsid w:val="00341727"/>
    <w:rsid w:val="00343B69"/>
    <w:rsid w:val="00344F4C"/>
    <w:rsid w:val="00345CEA"/>
    <w:rsid w:val="00346B20"/>
    <w:rsid w:val="00346D39"/>
    <w:rsid w:val="00351239"/>
    <w:rsid w:val="003515FD"/>
    <w:rsid w:val="00351756"/>
    <w:rsid w:val="0035220A"/>
    <w:rsid w:val="0035284B"/>
    <w:rsid w:val="0035424A"/>
    <w:rsid w:val="0035464C"/>
    <w:rsid w:val="00354FDC"/>
    <w:rsid w:val="003557AF"/>
    <w:rsid w:val="00356226"/>
    <w:rsid w:val="003562BF"/>
    <w:rsid w:val="0035653B"/>
    <w:rsid w:val="00356877"/>
    <w:rsid w:val="00356F4A"/>
    <w:rsid w:val="00360C28"/>
    <w:rsid w:val="00361D8D"/>
    <w:rsid w:val="0036330B"/>
    <w:rsid w:val="00364135"/>
    <w:rsid w:val="0036472B"/>
    <w:rsid w:val="00364B77"/>
    <w:rsid w:val="0036537E"/>
    <w:rsid w:val="00365E38"/>
    <w:rsid w:val="00366994"/>
    <w:rsid w:val="00366BB3"/>
    <w:rsid w:val="003670F0"/>
    <w:rsid w:val="003674DC"/>
    <w:rsid w:val="003710A1"/>
    <w:rsid w:val="003732B1"/>
    <w:rsid w:val="00374219"/>
    <w:rsid w:val="00374C2B"/>
    <w:rsid w:val="003760F1"/>
    <w:rsid w:val="0037685F"/>
    <w:rsid w:val="0038001D"/>
    <w:rsid w:val="00382512"/>
    <w:rsid w:val="003828C1"/>
    <w:rsid w:val="00383341"/>
    <w:rsid w:val="00384FA4"/>
    <w:rsid w:val="00390516"/>
    <w:rsid w:val="00390961"/>
    <w:rsid w:val="00390C7E"/>
    <w:rsid w:val="00391A51"/>
    <w:rsid w:val="0039213F"/>
    <w:rsid w:val="003924FA"/>
    <w:rsid w:val="00392A82"/>
    <w:rsid w:val="00393458"/>
    <w:rsid w:val="0039454A"/>
    <w:rsid w:val="00394E00"/>
    <w:rsid w:val="0039545D"/>
    <w:rsid w:val="00396ACA"/>
    <w:rsid w:val="00396AFE"/>
    <w:rsid w:val="00396F1E"/>
    <w:rsid w:val="00397B4A"/>
    <w:rsid w:val="003A040E"/>
    <w:rsid w:val="003A0608"/>
    <w:rsid w:val="003A0CD5"/>
    <w:rsid w:val="003A15AD"/>
    <w:rsid w:val="003A16DF"/>
    <w:rsid w:val="003A34D5"/>
    <w:rsid w:val="003A3EF7"/>
    <w:rsid w:val="003A4D68"/>
    <w:rsid w:val="003A550F"/>
    <w:rsid w:val="003A6F0D"/>
    <w:rsid w:val="003A71D2"/>
    <w:rsid w:val="003B02FD"/>
    <w:rsid w:val="003B5542"/>
    <w:rsid w:val="003B5C79"/>
    <w:rsid w:val="003B6AD9"/>
    <w:rsid w:val="003C0B6D"/>
    <w:rsid w:val="003C0CD4"/>
    <w:rsid w:val="003C1B21"/>
    <w:rsid w:val="003C3560"/>
    <w:rsid w:val="003C3D0A"/>
    <w:rsid w:val="003C42C6"/>
    <w:rsid w:val="003C633D"/>
    <w:rsid w:val="003C6727"/>
    <w:rsid w:val="003C6B89"/>
    <w:rsid w:val="003C70CD"/>
    <w:rsid w:val="003D079A"/>
    <w:rsid w:val="003D2EC3"/>
    <w:rsid w:val="003D3E89"/>
    <w:rsid w:val="003D44ED"/>
    <w:rsid w:val="003D624F"/>
    <w:rsid w:val="003D7581"/>
    <w:rsid w:val="003D75A1"/>
    <w:rsid w:val="003D7A7A"/>
    <w:rsid w:val="003D7E53"/>
    <w:rsid w:val="003E0138"/>
    <w:rsid w:val="003E0432"/>
    <w:rsid w:val="003E0762"/>
    <w:rsid w:val="003E0AF4"/>
    <w:rsid w:val="003E2D5A"/>
    <w:rsid w:val="003E3E37"/>
    <w:rsid w:val="003E517F"/>
    <w:rsid w:val="003E5747"/>
    <w:rsid w:val="003E6BB4"/>
    <w:rsid w:val="003E73E8"/>
    <w:rsid w:val="003F0040"/>
    <w:rsid w:val="003F1C0F"/>
    <w:rsid w:val="003F218F"/>
    <w:rsid w:val="003F2E11"/>
    <w:rsid w:val="003F3DF6"/>
    <w:rsid w:val="003F3F74"/>
    <w:rsid w:val="003F4B50"/>
    <w:rsid w:val="003F5553"/>
    <w:rsid w:val="003F632C"/>
    <w:rsid w:val="003F7B6F"/>
    <w:rsid w:val="003F7D95"/>
    <w:rsid w:val="004004C0"/>
    <w:rsid w:val="00401127"/>
    <w:rsid w:val="004013FD"/>
    <w:rsid w:val="00403685"/>
    <w:rsid w:val="004036E5"/>
    <w:rsid w:val="004049D6"/>
    <w:rsid w:val="00404E47"/>
    <w:rsid w:val="0040520B"/>
    <w:rsid w:val="004056A0"/>
    <w:rsid w:val="00406E92"/>
    <w:rsid w:val="00411BDB"/>
    <w:rsid w:val="0041327C"/>
    <w:rsid w:val="00415E1C"/>
    <w:rsid w:val="0041779D"/>
    <w:rsid w:val="00420BAB"/>
    <w:rsid w:val="00421783"/>
    <w:rsid w:val="004220F7"/>
    <w:rsid w:val="0042334E"/>
    <w:rsid w:val="00423F27"/>
    <w:rsid w:val="0042473E"/>
    <w:rsid w:val="004257DC"/>
    <w:rsid w:val="00425B8C"/>
    <w:rsid w:val="00425D97"/>
    <w:rsid w:val="004262A8"/>
    <w:rsid w:val="00426DD1"/>
    <w:rsid w:val="00426E49"/>
    <w:rsid w:val="00427E0D"/>
    <w:rsid w:val="004329D8"/>
    <w:rsid w:val="004329E5"/>
    <w:rsid w:val="00433E91"/>
    <w:rsid w:val="0043568F"/>
    <w:rsid w:val="004356CA"/>
    <w:rsid w:val="0043793E"/>
    <w:rsid w:val="00437F1E"/>
    <w:rsid w:val="0044031D"/>
    <w:rsid w:val="00441350"/>
    <w:rsid w:val="00442B7C"/>
    <w:rsid w:val="00442FF4"/>
    <w:rsid w:val="0044315C"/>
    <w:rsid w:val="00443DA0"/>
    <w:rsid w:val="004461AA"/>
    <w:rsid w:val="004465ED"/>
    <w:rsid w:val="004469DB"/>
    <w:rsid w:val="00446AAC"/>
    <w:rsid w:val="00447407"/>
    <w:rsid w:val="004509E0"/>
    <w:rsid w:val="00450D59"/>
    <w:rsid w:val="00452AE8"/>
    <w:rsid w:val="00453048"/>
    <w:rsid w:val="00454830"/>
    <w:rsid w:val="004574A2"/>
    <w:rsid w:val="00457745"/>
    <w:rsid w:val="00457AA0"/>
    <w:rsid w:val="004600A1"/>
    <w:rsid w:val="00460948"/>
    <w:rsid w:val="0046168F"/>
    <w:rsid w:val="00462AF9"/>
    <w:rsid w:val="00463704"/>
    <w:rsid w:val="004639B9"/>
    <w:rsid w:val="00463E92"/>
    <w:rsid w:val="00464B00"/>
    <w:rsid w:val="004650F3"/>
    <w:rsid w:val="0046562C"/>
    <w:rsid w:val="0046596A"/>
    <w:rsid w:val="00467B08"/>
    <w:rsid w:val="0047024B"/>
    <w:rsid w:val="00472155"/>
    <w:rsid w:val="004723EB"/>
    <w:rsid w:val="00473313"/>
    <w:rsid w:val="00476313"/>
    <w:rsid w:val="004763D2"/>
    <w:rsid w:val="00476889"/>
    <w:rsid w:val="0048097B"/>
    <w:rsid w:val="00480E22"/>
    <w:rsid w:val="004827ED"/>
    <w:rsid w:val="004831FA"/>
    <w:rsid w:val="00483719"/>
    <w:rsid w:val="00485DE8"/>
    <w:rsid w:val="00485EF3"/>
    <w:rsid w:val="00486B60"/>
    <w:rsid w:val="00487B98"/>
    <w:rsid w:val="00490F28"/>
    <w:rsid w:val="00491479"/>
    <w:rsid w:val="004916C0"/>
    <w:rsid w:val="00491807"/>
    <w:rsid w:val="004921AC"/>
    <w:rsid w:val="004933F6"/>
    <w:rsid w:val="00493AF5"/>
    <w:rsid w:val="00493E6D"/>
    <w:rsid w:val="00493FB1"/>
    <w:rsid w:val="00495DE5"/>
    <w:rsid w:val="004967E8"/>
    <w:rsid w:val="0049757A"/>
    <w:rsid w:val="004A0502"/>
    <w:rsid w:val="004A0F17"/>
    <w:rsid w:val="004A148F"/>
    <w:rsid w:val="004A1D09"/>
    <w:rsid w:val="004A41FB"/>
    <w:rsid w:val="004A562A"/>
    <w:rsid w:val="004A5A7E"/>
    <w:rsid w:val="004A5CD6"/>
    <w:rsid w:val="004A7203"/>
    <w:rsid w:val="004B2AA4"/>
    <w:rsid w:val="004B4410"/>
    <w:rsid w:val="004B47C5"/>
    <w:rsid w:val="004B54C8"/>
    <w:rsid w:val="004B62DC"/>
    <w:rsid w:val="004B6B86"/>
    <w:rsid w:val="004B75FB"/>
    <w:rsid w:val="004C0E6B"/>
    <w:rsid w:val="004C1F19"/>
    <w:rsid w:val="004C3417"/>
    <w:rsid w:val="004C42E9"/>
    <w:rsid w:val="004C499E"/>
    <w:rsid w:val="004C68C8"/>
    <w:rsid w:val="004D0582"/>
    <w:rsid w:val="004D0DF1"/>
    <w:rsid w:val="004D18CA"/>
    <w:rsid w:val="004D2B1E"/>
    <w:rsid w:val="004D30B0"/>
    <w:rsid w:val="004D335E"/>
    <w:rsid w:val="004D41A6"/>
    <w:rsid w:val="004D5D66"/>
    <w:rsid w:val="004D5EEF"/>
    <w:rsid w:val="004D608A"/>
    <w:rsid w:val="004D61F2"/>
    <w:rsid w:val="004D63EC"/>
    <w:rsid w:val="004D65FC"/>
    <w:rsid w:val="004D6A95"/>
    <w:rsid w:val="004D733F"/>
    <w:rsid w:val="004E073A"/>
    <w:rsid w:val="004E14B2"/>
    <w:rsid w:val="004E32EB"/>
    <w:rsid w:val="004E48EA"/>
    <w:rsid w:val="004E4D32"/>
    <w:rsid w:val="004E4DBE"/>
    <w:rsid w:val="004E5316"/>
    <w:rsid w:val="004E58D7"/>
    <w:rsid w:val="004E5A7B"/>
    <w:rsid w:val="004E5A7E"/>
    <w:rsid w:val="004E5E72"/>
    <w:rsid w:val="004E6B03"/>
    <w:rsid w:val="004E6D9D"/>
    <w:rsid w:val="004E7B7F"/>
    <w:rsid w:val="004F0100"/>
    <w:rsid w:val="004F023F"/>
    <w:rsid w:val="004F0D90"/>
    <w:rsid w:val="004F15E6"/>
    <w:rsid w:val="004F1ED5"/>
    <w:rsid w:val="004F2E28"/>
    <w:rsid w:val="004F3E87"/>
    <w:rsid w:val="004F44E9"/>
    <w:rsid w:val="004F4C7B"/>
    <w:rsid w:val="004F6B88"/>
    <w:rsid w:val="004F6EC8"/>
    <w:rsid w:val="004F7698"/>
    <w:rsid w:val="004F7939"/>
    <w:rsid w:val="004F79C4"/>
    <w:rsid w:val="00500841"/>
    <w:rsid w:val="005016B0"/>
    <w:rsid w:val="00501F97"/>
    <w:rsid w:val="00502483"/>
    <w:rsid w:val="00503C71"/>
    <w:rsid w:val="005040C9"/>
    <w:rsid w:val="00504C34"/>
    <w:rsid w:val="005066C3"/>
    <w:rsid w:val="00507B66"/>
    <w:rsid w:val="0051002A"/>
    <w:rsid w:val="00511CF6"/>
    <w:rsid w:val="005149A1"/>
    <w:rsid w:val="00517345"/>
    <w:rsid w:val="00517782"/>
    <w:rsid w:val="00517AFE"/>
    <w:rsid w:val="00520D61"/>
    <w:rsid w:val="00520D96"/>
    <w:rsid w:val="005218E5"/>
    <w:rsid w:val="00522459"/>
    <w:rsid w:val="00522829"/>
    <w:rsid w:val="00522CB7"/>
    <w:rsid w:val="00524EDF"/>
    <w:rsid w:val="00525F3B"/>
    <w:rsid w:val="00526187"/>
    <w:rsid w:val="005270CF"/>
    <w:rsid w:val="0052738D"/>
    <w:rsid w:val="005273A6"/>
    <w:rsid w:val="00530951"/>
    <w:rsid w:val="00530FD3"/>
    <w:rsid w:val="00531C4F"/>
    <w:rsid w:val="00531D5D"/>
    <w:rsid w:val="00532AC3"/>
    <w:rsid w:val="00533184"/>
    <w:rsid w:val="00533CF6"/>
    <w:rsid w:val="00533F2F"/>
    <w:rsid w:val="00534172"/>
    <w:rsid w:val="00534EAE"/>
    <w:rsid w:val="00535D23"/>
    <w:rsid w:val="00535E94"/>
    <w:rsid w:val="005368EF"/>
    <w:rsid w:val="005369AA"/>
    <w:rsid w:val="00536F69"/>
    <w:rsid w:val="00537632"/>
    <w:rsid w:val="005376EB"/>
    <w:rsid w:val="00537A6F"/>
    <w:rsid w:val="00537FEC"/>
    <w:rsid w:val="005406F9"/>
    <w:rsid w:val="00541301"/>
    <w:rsid w:val="00542079"/>
    <w:rsid w:val="005423CC"/>
    <w:rsid w:val="00542B91"/>
    <w:rsid w:val="00542D43"/>
    <w:rsid w:val="00543283"/>
    <w:rsid w:val="00543763"/>
    <w:rsid w:val="00543E9D"/>
    <w:rsid w:val="00544C93"/>
    <w:rsid w:val="00545D67"/>
    <w:rsid w:val="005460DE"/>
    <w:rsid w:val="00546581"/>
    <w:rsid w:val="00554460"/>
    <w:rsid w:val="0055463E"/>
    <w:rsid w:val="00554A38"/>
    <w:rsid w:val="00556E69"/>
    <w:rsid w:val="005572E2"/>
    <w:rsid w:val="005576EF"/>
    <w:rsid w:val="00557A16"/>
    <w:rsid w:val="005600A0"/>
    <w:rsid w:val="00561C9F"/>
    <w:rsid w:val="005623FB"/>
    <w:rsid w:val="00562ABD"/>
    <w:rsid w:val="00562CDE"/>
    <w:rsid w:val="005641FA"/>
    <w:rsid w:val="00564208"/>
    <w:rsid w:val="005644FE"/>
    <w:rsid w:val="0056483D"/>
    <w:rsid w:val="00565B49"/>
    <w:rsid w:val="00567BBC"/>
    <w:rsid w:val="005701BF"/>
    <w:rsid w:val="00570529"/>
    <w:rsid w:val="00570984"/>
    <w:rsid w:val="00571C63"/>
    <w:rsid w:val="00572528"/>
    <w:rsid w:val="00573658"/>
    <w:rsid w:val="005748F3"/>
    <w:rsid w:val="00574938"/>
    <w:rsid w:val="00574D3C"/>
    <w:rsid w:val="00575081"/>
    <w:rsid w:val="00576F8F"/>
    <w:rsid w:val="00577D1B"/>
    <w:rsid w:val="00581570"/>
    <w:rsid w:val="00581B2A"/>
    <w:rsid w:val="00583DD3"/>
    <w:rsid w:val="00583E94"/>
    <w:rsid w:val="00584066"/>
    <w:rsid w:val="005845B2"/>
    <w:rsid w:val="00584E0B"/>
    <w:rsid w:val="0058501D"/>
    <w:rsid w:val="005855D9"/>
    <w:rsid w:val="00585D71"/>
    <w:rsid w:val="005876B0"/>
    <w:rsid w:val="00590D4D"/>
    <w:rsid w:val="00590D74"/>
    <w:rsid w:val="005915C5"/>
    <w:rsid w:val="00592107"/>
    <w:rsid w:val="0059235C"/>
    <w:rsid w:val="00593715"/>
    <w:rsid w:val="005937F5"/>
    <w:rsid w:val="00593D3A"/>
    <w:rsid w:val="00594FD7"/>
    <w:rsid w:val="005955FB"/>
    <w:rsid w:val="00596815"/>
    <w:rsid w:val="00596947"/>
    <w:rsid w:val="00597601"/>
    <w:rsid w:val="00597688"/>
    <w:rsid w:val="005A0172"/>
    <w:rsid w:val="005A0E22"/>
    <w:rsid w:val="005A1047"/>
    <w:rsid w:val="005A3558"/>
    <w:rsid w:val="005A35F1"/>
    <w:rsid w:val="005A3E57"/>
    <w:rsid w:val="005A470A"/>
    <w:rsid w:val="005A539A"/>
    <w:rsid w:val="005A5DE0"/>
    <w:rsid w:val="005A7F59"/>
    <w:rsid w:val="005B0609"/>
    <w:rsid w:val="005B2809"/>
    <w:rsid w:val="005B328F"/>
    <w:rsid w:val="005B3D90"/>
    <w:rsid w:val="005B454C"/>
    <w:rsid w:val="005B479E"/>
    <w:rsid w:val="005B60C5"/>
    <w:rsid w:val="005B60D3"/>
    <w:rsid w:val="005C0074"/>
    <w:rsid w:val="005C09F7"/>
    <w:rsid w:val="005C127C"/>
    <w:rsid w:val="005C26D0"/>
    <w:rsid w:val="005C2B9E"/>
    <w:rsid w:val="005C3191"/>
    <w:rsid w:val="005C3814"/>
    <w:rsid w:val="005C5080"/>
    <w:rsid w:val="005C6202"/>
    <w:rsid w:val="005C77E0"/>
    <w:rsid w:val="005D062B"/>
    <w:rsid w:val="005D0C1A"/>
    <w:rsid w:val="005D0C8A"/>
    <w:rsid w:val="005D110B"/>
    <w:rsid w:val="005D16D4"/>
    <w:rsid w:val="005D1B59"/>
    <w:rsid w:val="005D22C1"/>
    <w:rsid w:val="005D36CF"/>
    <w:rsid w:val="005D449A"/>
    <w:rsid w:val="005D5C70"/>
    <w:rsid w:val="005D7064"/>
    <w:rsid w:val="005D768C"/>
    <w:rsid w:val="005D7D4F"/>
    <w:rsid w:val="005D7F90"/>
    <w:rsid w:val="005E06E2"/>
    <w:rsid w:val="005E1DBB"/>
    <w:rsid w:val="005E27C1"/>
    <w:rsid w:val="005E29FC"/>
    <w:rsid w:val="005E3442"/>
    <w:rsid w:val="005E3450"/>
    <w:rsid w:val="005E3659"/>
    <w:rsid w:val="005E3B4E"/>
    <w:rsid w:val="005E4108"/>
    <w:rsid w:val="005E4775"/>
    <w:rsid w:val="005E7390"/>
    <w:rsid w:val="005F05F5"/>
    <w:rsid w:val="005F204C"/>
    <w:rsid w:val="005F288D"/>
    <w:rsid w:val="005F30DF"/>
    <w:rsid w:val="005F3782"/>
    <w:rsid w:val="005F44F7"/>
    <w:rsid w:val="005F4CEC"/>
    <w:rsid w:val="005F5DD9"/>
    <w:rsid w:val="005F67E1"/>
    <w:rsid w:val="005F71C1"/>
    <w:rsid w:val="005F722C"/>
    <w:rsid w:val="005F7B60"/>
    <w:rsid w:val="00600A50"/>
    <w:rsid w:val="00600F09"/>
    <w:rsid w:val="00601727"/>
    <w:rsid w:val="00601BD4"/>
    <w:rsid w:val="0060257D"/>
    <w:rsid w:val="00603DAB"/>
    <w:rsid w:val="006054EA"/>
    <w:rsid w:val="00605850"/>
    <w:rsid w:val="00606340"/>
    <w:rsid w:val="006100C7"/>
    <w:rsid w:val="006104CC"/>
    <w:rsid w:val="00610667"/>
    <w:rsid w:val="006110C3"/>
    <w:rsid w:val="0061182F"/>
    <w:rsid w:val="00611846"/>
    <w:rsid w:val="00612ED3"/>
    <w:rsid w:val="00613189"/>
    <w:rsid w:val="00613543"/>
    <w:rsid w:val="00613FF5"/>
    <w:rsid w:val="00615568"/>
    <w:rsid w:val="00616EDF"/>
    <w:rsid w:val="00617FDC"/>
    <w:rsid w:val="00620851"/>
    <w:rsid w:val="006224DE"/>
    <w:rsid w:val="00623875"/>
    <w:rsid w:val="006238CD"/>
    <w:rsid w:val="00623A20"/>
    <w:rsid w:val="00624667"/>
    <w:rsid w:val="00624ECD"/>
    <w:rsid w:val="00624F2D"/>
    <w:rsid w:val="006250A0"/>
    <w:rsid w:val="00625509"/>
    <w:rsid w:val="00625BC4"/>
    <w:rsid w:val="0062761A"/>
    <w:rsid w:val="006279F3"/>
    <w:rsid w:val="00630394"/>
    <w:rsid w:val="00630A5F"/>
    <w:rsid w:val="00630A9B"/>
    <w:rsid w:val="00630DE2"/>
    <w:rsid w:val="006319C7"/>
    <w:rsid w:val="00632316"/>
    <w:rsid w:val="006348C5"/>
    <w:rsid w:val="006351FF"/>
    <w:rsid w:val="00635A84"/>
    <w:rsid w:val="00635BD4"/>
    <w:rsid w:val="00636DE4"/>
    <w:rsid w:val="00637478"/>
    <w:rsid w:val="00637E82"/>
    <w:rsid w:val="00640AB7"/>
    <w:rsid w:val="00642244"/>
    <w:rsid w:val="0064274B"/>
    <w:rsid w:val="00642C4A"/>
    <w:rsid w:val="006432B0"/>
    <w:rsid w:val="006433D3"/>
    <w:rsid w:val="00645241"/>
    <w:rsid w:val="00646F0A"/>
    <w:rsid w:val="00647019"/>
    <w:rsid w:val="0065108A"/>
    <w:rsid w:val="006514B7"/>
    <w:rsid w:val="0065178F"/>
    <w:rsid w:val="006525C4"/>
    <w:rsid w:val="00652A7A"/>
    <w:rsid w:val="00653063"/>
    <w:rsid w:val="006533D4"/>
    <w:rsid w:val="00653618"/>
    <w:rsid w:val="00653C48"/>
    <w:rsid w:val="006559B5"/>
    <w:rsid w:val="0065611A"/>
    <w:rsid w:val="006563D4"/>
    <w:rsid w:val="00657138"/>
    <w:rsid w:val="006576CF"/>
    <w:rsid w:val="00657BC0"/>
    <w:rsid w:val="00660519"/>
    <w:rsid w:val="00660C54"/>
    <w:rsid w:val="006623D0"/>
    <w:rsid w:val="00663470"/>
    <w:rsid w:val="006638CF"/>
    <w:rsid w:val="00663C67"/>
    <w:rsid w:val="00663F8B"/>
    <w:rsid w:val="0066403B"/>
    <w:rsid w:val="006642B8"/>
    <w:rsid w:val="00665556"/>
    <w:rsid w:val="00665D72"/>
    <w:rsid w:val="006675B4"/>
    <w:rsid w:val="006730E3"/>
    <w:rsid w:val="00675310"/>
    <w:rsid w:val="00675A7D"/>
    <w:rsid w:val="00676CBB"/>
    <w:rsid w:val="006777EF"/>
    <w:rsid w:val="0068018A"/>
    <w:rsid w:val="00680E02"/>
    <w:rsid w:val="00682863"/>
    <w:rsid w:val="0068291F"/>
    <w:rsid w:val="00683253"/>
    <w:rsid w:val="0068368C"/>
    <w:rsid w:val="00684C7E"/>
    <w:rsid w:val="00684FEC"/>
    <w:rsid w:val="006855A8"/>
    <w:rsid w:val="00685AA3"/>
    <w:rsid w:val="00685C29"/>
    <w:rsid w:val="006917C9"/>
    <w:rsid w:val="00693BF1"/>
    <w:rsid w:val="00695F41"/>
    <w:rsid w:val="00697262"/>
    <w:rsid w:val="0069798D"/>
    <w:rsid w:val="006A0A74"/>
    <w:rsid w:val="006A112B"/>
    <w:rsid w:val="006A141B"/>
    <w:rsid w:val="006A1709"/>
    <w:rsid w:val="006A1FA6"/>
    <w:rsid w:val="006A2207"/>
    <w:rsid w:val="006A227E"/>
    <w:rsid w:val="006A2C1A"/>
    <w:rsid w:val="006A4FEE"/>
    <w:rsid w:val="006A68A9"/>
    <w:rsid w:val="006B030B"/>
    <w:rsid w:val="006B12F9"/>
    <w:rsid w:val="006B14D4"/>
    <w:rsid w:val="006B1BD1"/>
    <w:rsid w:val="006B216F"/>
    <w:rsid w:val="006B2A39"/>
    <w:rsid w:val="006B3FA3"/>
    <w:rsid w:val="006B47DE"/>
    <w:rsid w:val="006B6C26"/>
    <w:rsid w:val="006B6D9A"/>
    <w:rsid w:val="006B7712"/>
    <w:rsid w:val="006B7F26"/>
    <w:rsid w:val="006C02A7"/>
    <w:rsid w:val="006C0531"/>
    <w:rsid w:val="006C093C"/>
    <w:rsid w:val="006C0DA2"/>
    <w:rsid w:val="006C12CC"/>
    <w:rsid w:val="006C2787"/>
    <w:rsid w:val="006C3691"/>
    <w:rsid w:val="006C39AF"/>
    <w:rsid w:val="006C41C6"/>
    <w:rsid w:val="006C5250"/>
    <w:rsid w:val="006C55D2"/>
    <w:rsid w:val="006C5665"/>
    <w:rsid w:val="006C576D"/>
    <w:rsid w:val="006C5855"/>
    <w:rsid w:val="006C5B13"/>
    <w:rsid w:val="006C5D19"/>
    <w:rsid w:val="006C5DBD"/>
    <w:rsid w:val="006D0884"/>
    <w:rsid w:val="006D1919"/>
    <w:rsid w:val="006D2130"/>
    <w:rsid w:val="006D32A0"/>
    <w:rsid w:val="006D53F7"/>
    <w:rsid w:val="006D613F"/>
    <w:rsid w:val="006D6BAF"/>
    <w:rsid w:val="006D6DE1"/>
    <w:rsid w:val="006D7002"/>
    <w:rsid w:val="006D7898"/>
    <w:rsid w:val="006E012D"/>
    <w:rsid w:val="006E07BB"/>
    <w:rsid w:val="006E0C21"/>
    <w:rsid w:val="006E0CAB"/>
    <w:rsid w:val="006E13BE"/>
    <w:rsid w:val="006E1894"/>
    <w:rsid w:val="006E2641"/>
    <w:rsid w:val="006E287D"/>
    <w:rsid w:val="006E3472"/>
    <w:rsid w:val="006E4097"/>
    <w:rsid w:val="006E40EA"/>
    <w:rsid w:val="006E4DD7"/>
    <w:rsid w:val="006E5083"/>
    <w:rsid w:val="006E5CAA"/>
    <w:rsid w:val="006F0E54"/>
    <w:rsid w:val="006F0F71"/>
    <w:rsid w:val="006F2521"/>
    <w:rsid w:val="006F2ACA"/>
    <w:rsid w:val="006F2C96"/>
    <w:rsid w:val="006F31C5"/>
    <w:rsid w:val="006F379C"/>
    <w:rsid w:val="006F3890"/>
    <w:rsid w:val="006F4D63"/>
    <w:rsid w:val="006F6B1C"/>
    <w:rsid w:val="006F70CF"/>
    <w:rsid w:val="006F7D4B"/>
    <w:rsid w:val="007022DA"/>
    <w:rsid w:val="00704407"/>
    <w:rsid w:val="00704931"/>
    <w:rsid w:val="0070588F"/>
    <w:rsid w:val="007059DA"/>
    <w:rsid w:val="007060DE"/>
    <w:rsid w:val="0070631B"/>
    <w:rsid w:val="007063F2"/>
    <w:rsid w:val="00706AEB"/>
    <w:rsid w:val="0070735D"/>
    <w:rsid w:val="00710109"/>
    <w:rsid w:val="00711D88"/>
    <w:rsid w:val="0071213F"/>
    <w:rsid w:val="00712309"/>
    <w:rsid w:val="007123BA"/>
    <w:rsid w:val="00712F16"/>
    <w:rsid w:val="007139B6"/>
    <w:rsid w:val="00714A11"/>
    <w:rsid w:val="0071663F"/>
    <w:rsid w:val="007170F8"/>
    <w:rsid w:val="00717249"/>
    <w:rsid w:val="00717558"/>
    <w:rsid w:val="00720213"/>
    <w:rsid w:val="00721C17"/>
    <w:rsid w:val="00722AE5"/>
    <w:rsid w:val="00723B7E"/>
    <w:rsid w:val="007247FB"/>
    <w:rsid w:val="0072499B"/>
    <w:rsid w:val="007251AE"/>
    <w:rsid w:val="00725239"/>
    <w:rsid w:val="007266B3"/>
    <w:rsid w:val="00726CC1"/>
    <w:rsid w:val="00727CD5"/>
    <w:rsid w:val="00730377"/>
    <w:rsid w:val="0073184F"/>
    <w:rsid w:val="00732F53"/>
    <w:rsid w:val="00735310"/>
    <w:rsid w:val="00735C9B"/>
    <w:rsid w:val="007363BC"/>
    <w:rsid w:val="0073757D"/>
    <w:rsid w:val="00737D83"/>
    <w:rsid w:val="00740443"/>
    <w:rsid w:val="007410C4"/>
    <w:rsid w:val="007429C6"/>
    <w:rsid w:val="00742C7A"/>
    <w:rsid w:val="00744211"/>
    <w:rsid w:val="00745B59"/>
    <w:rsid w:val="00746C76"/>
    <w:rsid w:val="00746DBF"/>
    <w:rsid w:val="00746F3A"/>
    <w:rsid w:val="00746FE7"/>
    <w:rsid w:val="0075044C"/>
    <w:rsid w:val="00750957"/>
    <w:rsid w:val="0075109C"/>
    <w:rsid w:val="00752624"/>
    <w:rsid w:val="00752EF8"/>
    <w:rsid w:val="007532F8"/>
    <w:rsid w:val="00753A6E"/>
    <w:rsid w:val="00753F15"/>
    <w:rsid w:val="00754C35"/>
    <w:rsid w:val="00754E84"/>
    <w:rsid w:val="00755B38"/>
    <w:rsid w:val="00755CC2"/>
    <w:rsid w:val="00757D8D"/>
    <w:rsid w:val="00760A18"/>
    <w:rsid w:val="00760C7B"/>
    <w:rsid w:val="00760F53"/>
    <w:rsid w:val="0076155B"/>
    <w:rsid w:val="007616CE"/>
    <w:rsid w:val="007626C4"/>
    <w:rsid w:val="007634B5"/>
    <w:rsid w:val="00764D5F"/>
    <w:rsid w:val="007660C9"/>
    <w:rsid w:val="00766216"/>
    <w:rsid w:val="007665F9"/>
    <w:rsid w:val="0077182C"/>
    <w:rsid w:val="00771A07"/>
    <w:rsid w:val="00772340"/>
    <w:rsid w:val="0077250E"/>
    <w:rsid w:val="007735B2"/>
    <w:rsid w:val="007737AD"/>
    <w:rsid w:val="00773B2B"/>
    <w:rsid w:val="0077555B"/>
    <w:rsid w:val="00775BF6"/>
    <w:rsid w:val="00775EFD"/>
    <w:rsid w:val="00776BC7"/>
    <w:rsid w:val="00776E9D"/>
    <w:rsid w:val="00780F9B"/>
    <w:rsid w:val="00781F33"/>
    <w:rsid w:val="0078200C"/>
    <w:rsid w:val="00782671"/>
    <w:rsid w:val="00782B87"/>
    <w:rsid w:val="00783A10"/>
    <w:rsid w:val="00783F62"/>
    <w:rsid w:val="007842A6"/>
    <w:rsid w:val="00784519"/>
    <w:rsid w:val="00784677"/>
    <w:rsid w:val="007847F0"/>
    <w:rsid w:val="00784F40"/>
    <w:rsid w:val="00786B6C"/>
    <w:rsid w:val="00786C9E"/>
    <w:rsid w:val="00787FBE"/>
    <w:rsid w:val="00787FE7"/>
    <w:rsid w:val="00790B89"/>
    <w:rsid w:val="00794120"/>
    <w:rsid w:val="00794CB0"/>
    <w:rsid w:val="00794F75"/>
    <w:rsid w:val="0079510B"/>
    <w:rsid w:val="0079606C"/>
    <w:rsid w:val="00796097"/>
    <w:rsid w:val="00797BFC"/>
    <w:rsid w:val="007A0374"/>
    <w:rsid w:val="007A164E"/>
    <w:rsid w:val="007A1766"/>
    <w:rsid w:val="007A1D36"/>
    <w:rsid w:val="007A2610"/>
    <w:rsid w:val="007A5529"/>
    <w:rsid w:val="007A67A6"/>
    <w:rsid w:val="007A73DF"/>
    <w:rsid w:val="007A7828"/>
    <w:rsid w:val="007B1581"/>
    <w:rsid w:val="007B1AF9"/>
    <w:rsid w:val="007B2006"/>
    <w:rsid w:val="007B23FC"/>
    <w:rsid w:val="007B4595"/>
    <w:rsid w:val="007B4A40"/>
    <w:rsid w:val="007B4C6E"/>
    <w:rsid w:val="007B5805"/>
    <w:rsid w:val="007B5B4A"/>
    <w:rsid w:val="007B5C88"/>
    <w:rsid w:val="007B7469"/>
    <w:rsid w:val="007C0292"/>
    <w:rsid w:val="007C4253"/>
    <w:rsid w:val="007C426C"/>
    <w:rsid w:val="007C4A62"/>
    <w:rsid w:val="007C56DF"/>
    <w:rsid w:val="007C7A59"/>
    <w:rsid w:val="007C7BA4"/>
    <w:rsid w:val="007D0021"/>
    <w:rsid w:val="007D0A3E"/>
    <w:rsid w:val="007D1CBF"/>
    <w:rsid w:val="007D31F1"/>
    <w:rsid w:val="007D46BB"/>
    <w:rsid w:val="007D4856"/>
    <w:rsid w:val="007D4C61"/>
    <w:rsid w:val="007D4CE3"/>
    <w:rsid w:val="007D6206"/>
    <w:rsid w:val="007D67E8"/>
    <w:rsid w:val="007D698B"/>
    <w:rsid w:val="007D70B1"/>
    <w:rsid w:val="007D73F5"/>
    <w:rsid w:val="007D7419"/>
    <w:rsid w:val="007D7B07"/>
    <w:rsid w:val="007E02C5"/>
    <w:rsid w:val="007E04D9"/>
    <w:rsid w:val="007E1709"/>
    <w:rsid w:val="007E17E4"/>
    <w:rsid w:val="007E313D"/>
    <w:rsid w:val="007E39D5"/>
    <w:rsid w:val="007E406A"/>
    <w:rsid w:val="007E5179"/>
    <w:rsid w:val="007E53C7"/>
    <w:rsid w:val="007E6145"/>
    <w:rsid w:val="007E6FB9"/>
    <w:rsid w:val="007F0682"/>
    <w:rsid w:val="007F16AB"/>
    <w:rsid w:val="007F266A"/>
    <w:rsid w:val="007F2E26"/>
    <w:rsid w:val="007F31F1"/>
    <w:rsid w:val="007F348B"/>
    <w:rsid w:val="007F38E5"/>
    <w:rsid w:val="007F5F97"/>
    <w:rsid w:val="00802F8E"/>
    <w:rsid w:val="0080432D"/>
    <w:rsid w:val="00805A0D"/>
    <w:rsid w:val="00805CC0"/>
    <w:rsid w:val="00806034"/>
    <w:rsid w:val="008067A2"/>
    <w:rsid w:val="00807114"/>
    <w:rsid w:val="00810581"/>
    <w:rsid w:val="00810AD2"/>
    <w:rsid w:val="00811159"/>
    <w:rsid w:val="008127AA"/>
    <w:rsid w:val="0081386E"/>
    <w:rsid w:val="008140AA"/>
    <w:rsid w:val="00814BC3"/>
    <w:rsid w:val="008155F3"/>
    <w:rsid w:val="00815C4F"/>
    <w:rsid w:val="008251DC"/>
    <w:rsid w:val="008254E3"/>
    <w:rsid w:val="008270B4"/>
    <w:rsid w:val="00831991"/>
    <w:rsid w:val="0083433C"/>
    <w:rsid w:val="0083439F"/>
    <w:rsid w:val="00834AAF"/>
    <w:rsid w:val="00835379"/>
    <w:rsid w:val="008419FA"/>
    <w:rsid w:val="00842139"/>
    <w:rsid w:val="00842BAE"/>
    <w:rsid w:val="00842CB0"/>
    <w:rsid w:val="00844CDD"/>
    <w:rsid w:val="00845357"/>
    <w:rsid w:val="00845660"/>
    <w:rsid w:val="00846336"/>
    <w:rsid w:val="00846337"/>
    <w:rsid w:val="00850693"/>
    <w:rsid w:val="008513E9"/>
    <w:rsid w:val="00852DF2"/>
    <w:rsid w:val="00853D2D"/>
    <w:rsid w:val="0085569A"/>
    <w:rsid w:val="00855E3D"/>
    <w:rsid w:val="00857281"/>
    <w:rsid w:val="00860F5F"/>
    <w:rsid w:val="008611C1"/>
    <w:rsid w:val="00862778"/>
    <w:rsid w:val="00863CBC"/>
    <w:rsid w:val="00863EB7"/>
    <w:rsid w:val="00864483"/>
    <w:rsid w:val="00864E9D"/>
    <w:rsid w:val="0086533C"/>
    <w:rsid w:val="008654C9"/>
    <w:rsid w:val="00866EE8"/>
    <w:rsid w:val="008673BC"/>
    <w:rsid w:val="0086786D"/>
    <w:rsid w:val="00867F43"/>
    <w:rsid w:val="008704A2"/>
    <w:rsid w:val="00871175"/>
    <w:rsid w:val="008714A6"/>
    <w:rsid w:val="00871CCB"/>
    <w:rsid w:val="00871E39"/>
    <w:rsid w:val="00871FFF"/>
    <w:rsid w:val="00874652"/>
    <w:rsid w:val="00875944"/>
    <w:rsid w:val="00876C09"/>
    <w:rsid w:val="00876F15"/>
    <w:rsid w:val="00880CB9"/>
    <w:rsid w:val="00880F3B"/>
    <w:rsid w:val="00881E88"/>
    <w:rsid w:val="008822AA"/>
    <w:rsid w:val="00883377"/>
    <w:rsid w:val="008839A8"/>
    <w:rsid w:val="008839C6"/>
    <w:rsid w:val="00883E00"/>
    <w:rsid w:val="008846F3"/>
    <w:rsid w:val="008850EA"/>
    <w:rsid w:val="008854F8"/>
    <w:rsid w:val="0088636B"/>
    <w:rsid w:val="0088643D"/>
    <w:rsid w:val="008864B5"/>
    <w:rsid w:val="00886886"/>
    <w:rsid w:val="0088773A"/>
    <w:rsid w:val="00890BD3"/>
    <w:rsid w:val="00891531"/>
    <w:rsid w:val="0089204B"/>
    <w:rsid w:val="00892BDE"/>
    <w:rsid w:val="008940DA"/>
    <w:rsid w:val="008944D9"/>
    <w:rsid w:val="00894B73"/>
    <w:rsid w:val="00896C43"/>
    <w:rsid w:val="008A0F6E"/>
    <w:rsid w:val="008A236A"/>
    <w:rsid w:val="008A31B4"/>
    <w:rsid w:val="008A39F7"/>
    <w:rsid w:val="008A57A5"/>
    <w:rsid w:val="008A5858"/>
    <w:rsid w:val="008A7E9D"/>
    <w:rsid w:val="008A7F97"/>
    <w:rsid w:val="008B0B41"/>
    <w:rsid w:val="008B0C30"/>
    <w:rsid w:val="008B0DE8"/>
    <w:rsid w:val="008B1566"/>
    <w:rsid w:val="008B2AE7"/>
    <w:rsid w:val="008B2D19"/>
    <w:rsid w:val="008B39F4"/>
    <w:rsid w:val="008B425C"/>
    <w:rsid w:val="008B4D17"/>
    <w:rsid w:val="008B5323"/>
    <w:rsid w:val="008B59E8"/>
    <w:rsid w:val="008B5E30"/>
    <w:rsid w:val="008B64D4"/>
    <w:rsid w:val="008B6749"/>
    <w:rsid w:val="008B67E0"/>
    <w:rsid w:val="008B76BA"/>
    <w:rsid w:val="008C0355"/>
    <w:rsid w:val="008C082F"/>
    <w:rsid w:val="008C171D"/>
    <w:rsid w:val="008C2048"/>
    <w:rsid w:val="008C37AC"/>
    <w:rsid w:val="008C44B2"/>
    <w:rsid w:val="008C5648"/>
    <w:rsid w:val="008C5DD7"/>
    <w:rsid w:val="008C6EA5"/>
    <w:rsid w:val="008C72BC"/>
    <w:rsid w:val="008C7612"/>
    <w:rsid w:val="008D0E12"/>
    <w:rsid w:val="008D1E00"/>
    <w:rsid w:val="008D24CB"/>
    <w:rsid w:val="008D326B"/>
    <w:rsid w:val="008D38CB"/>
    <w:rsid w:val="008D403F"/>
    <w:rsid w:val="008D4518"/>
    <w:rsid w:val="008D67EF"/>
    <w:rsid w:val="008D70B5"/>
    <w:rsid w:val="008D72B6"/>
    <w:rsid w:val="008D7D8C"/>
    <w:rsid w:val="008E064A"/>
    <w:rsid w:val="008E06F8"/>
    <w:rsid w:val="008E10E9"/>
    <w:rsid w:val="008E1311"/>
    <w:rsid w:val="008E1AC2"/>
    <w:rsid w:val="008E1ECC"/>
    <w:rsid w:val="008E2F10"/>
    <w:rsid w:val="008E3245"/>
    <w:rsid w:val="008E349C"/>
    <w:rsid w:val="008E3681"/>
    <w:rsid w:val="008E3867"/>
    <w:rsid w:val="008E5774"/>
    <w:rsid w:val="008E7102"/>
    <w:rsid w:val="008E71B3"/>
    <w:rsid w:val="008E7416"/>
    <w:rsid w:val="008F00C9"/>
    <w:rsid w:val="008F016E"/>
    <w:rsid w:val="008F0A40"/>
    <w:rsid w:val="008F0DB2"/>
    <w:rsid w:val="008F1A25"/>
    <w:rsid w:val="008F26E5"/>
    <w:rsid w:val="008F29D9"/>
    <w:rsid w:val="008F44FC"/>
    <w:rsid w:val="008F59B4"/>
    <w:rsid w:val="008F6D80"/>
    <w:rsid w:val="008F7CCD"/>
    <w:rsid w:val="009010CE"/>
    <w:rsid w:val="0090119F"/>
    <w:rsid w:val="00902471"/>
    <w:rsid w:val="0090258C"/>
    <w:rsid w:val="00902C1F"/>
    <w:rsid w:val="00902F55"/>
    <w:rsid w:val="00903B52"/>
    <w:rsid w:val="0090422A"/>
    <w:rsid w:val="00904774"/>
    <w:rsid w:val="009055C6"/>
    <w:rsid w:val="0090613F"/>
    <w:rsid w:val="0090617D"/>
    <w:rsid w:val="0090621B"/>
    <w:rsid w:val="00906FEF"/>
    <w:rsid w:val="00907354"/>
    <w:rsid w:val="00907951"/>
    <w:rsid w:val="00910178"/>
    <w:rsid w:val="00910267"/>
    <w:rsid w:val="009108BD"/>
    <w:rsid w:val="0091208E"/>
    <w:rsid w:val="00912159"/>
    <w:rsid w:val="009127F6"/>
    <w:rsid w:val="0091324B"/>
    <w:rsid w:val="00914A02"/>
    <w:rsid w:val="00915187"/>
    <w:rsid w:val="00916766"/>
    <w:rsid w:val="00920420"/>
    <w:rsid w:val="009214D5"/>
    <w:rsid w:val="009220C1"/>
    <w:rsid w:val="0092359C"/>
    <w:rsid w:val="0092360C"/>
    <w:rsid w:val="00923D28"/>
    <w:rsid w:val="00924015"/>
    <w:rsid w:val="0092450F"/>
    <w:rsid w:val="0092549C"/>
    <w:rsid w:val="00925739"/>
    <w:rsid w:val="009273E3"/>
    <w:rsid w:val="00931156"/>
    <w:rsid w:val="00932D67"/>
    <w:rsid w:val="0093475F"/>
    <w:rsid w:val="009355BC"/>
    <w:rsid w:val="00935BD3"/>
    <w:rsid w:val="009361ED"/>
    <w:rsid w:val="009366E8"/>
    <w:rsid w:val="009376CB"/>
    <w:rsid w:val="0094097E"/>
    <w:rsid w:val="009409BA"/>
    <w:rsid w:val="009414EB"/>
    <w:rsid w:val="00942AEA"/>
    <w:rsid w:val="0094323D"/>
    <w:rsid w:val="00943951"/>
    <w:rsid w:val="00943D4D"/>
    <w:rsid w:val="0094443E"/>
    <w:rsid w:val="00944790"/>
    <w:rsid w:val="009459E7"/>
    <w:rsid w:val="009468C9"/>
    <w:rsid w:val="00947D87"/>
    <w:rsid w:val="00952551"/>
    <w:rsid w:val="009526C0"/>
    <w:rsid w:val="00952EA6"/>
    <w:rsid w:val="0095329E"/>
    <w:rsid w:val="00953367"/>
    <w:rsid w:val="009534D2"/>
    <w:rsid w:val="009535E7"/>
    <w:rsid w:val="00954042"/>
    <w:rsid w:val="00954509"/>
    <w:rsid w:val="00954A9A"/>
    <w:rsid w:val="00955F42"/>
    <w:rsid w:val="00956135"/>
    <w:rsid w:val="009572D4"/>
    <w:rsid w:val="00957F4A"/>
    <w:rsid w:val="009602AB"/>
    <w:rsid w:val="00960F4F"/>
    <w:rsid w:val="00961C22"/>
    <w:rsid w:val="00961CB0"/>
    <w:rsid w:val="00962DE9"/>
    <w:rsid w:val="00963563"/>
    <w:rsid w:val="009645EF"/>
    <w:rsid w:val="00965CAB"/>
    <w:rsid w:val="009677D8"/>
    <w:rsid w:val="00970456"/>
    <w:rsid w:val="00970695"/>
    <w:rsid w:val="0097082D"/>
    <w:rsid w:val="00972248"/>
    <w:rsid w:val="00972414"/>
    <w:rsid w:val="00972B03"/>
    <w:rsid w:val="0097381D"/>
    <w:rsid w:val="009739E1"/>
    <w:rsid w:val="00975426"/>
    <w:rsid w:val="00976414"/>
    <w:rsid w:val="00977181"/>
    <w:rsid w:val="00977F1B"/>
    <w:rsid w:val="009812DD"/>
    <w:rsid w:val="009817D5"/>
    <w:rsid w:val="009833FB"/>
    <w:rsid w:val="00983569"/>
    <w:rsid w:val="009835E0"/>
    <w:rsid w:val="009854B5"/>
    <w:rsid w:val="00985BB3"/>
    <w:rsid w:val="009863B7"/>
    <w:rsid w:val="009865D9"/>
    <w:rsid w:val="00987AD4"/>
    <w:rsid w:val="00987BFA"/>
    <w:rsid w:val="00991003"/>
    <w:rsid w:val="0099175C"/>
    <w:rsid w:val="00991CCB"/>
    <w:rsid w:val="009921F3"/>
    <w:rsid w:val="00992538"/>
    <w:rsid w:val="00992BC7"/>
    <w:rsid w:val="00993CC3"/>
    <w:rsid w:val="00995001"/>
    <w:rsid w:val="0099577A"/>
    <w:rsid w:val="00995C9D"/>
    <w:rsid w:val="00996970"/>
    <w:rsid w:val="009970AF"/>
    <w:rsid w:val="00997701"/>
    <w:rsid w:val="009A0678"/>
    <w:rsid w:val="009A0F14"/>
    <w:rsid w:val="009A179F"/>
    <w:rsid w:val="009A25BB"/>
    <w:rsid w:val="009A2E2B"/>
    <w:rsid w:val="009A3A12"/>
    <w:rsid w:val="009A3CFF"/>
    <w:rsid w:val="009A4838"/>
    <w:rsid w:val="009A5E73"/>
    <w:rsid w:val="009B3019"/>
    <w:rsid w:val="009B3A1C"/>
    <w:rsid w:val="009B3A59"/>
    <w:rsid w:val="009B4094"/>
    <w:rsid w:val="009B5B5D"/>
    <w:rsid w:val="009B5E9E"/>
    <w:rsid w:val="009B67CE"/>
    <w:rsid w:val="009B6A46"/>
    <w:rsid w:val="009C045D"/>
    <w:rsid w:val="009C0791"/>
    <w:rsid w:val="009C1681"/>
    <w:rsid w:val="009C1B79"/>
    <w:rsid w:val="009C2322"/>
    <w:rsid w:val="009C27F4"/>
    <w:rsid w:val="009C3504"/>
    <w:rsid w:val="009C4D00"/>
    <w:rsid w:val="009C5F03"/>
    <w:rsid w:val="009C606C"/>
    <w:rsid w:val="009C67CE"/>
    <w:rsid w:val="009C6FF0"/>
    <w:rsid w:val="009C7845"/>
    <w:rsid w:val="009C7939"/>
    <w:rsid w:val="009D1350"/>
    <w:rsid w:val="009D1FA9"/>
    <w:rsid w:val="009D1FF1"/>
    <w:rsid w:val="009D24B7"/>
    <w:rsid w:val="009D2A2A"/>
    <w:rsid w:val="009D3CC6"/>
    <w:rsid w:val="009D54CE"/>
    <w:rsid w:val="009D58B6"/>
    <w:rsid w:val="009D62C4"/>
    <w:rsid w:val="009D63A7"/>
    <w:rsid w:val="009D6569"/>
    <w:rsid w:val="009D6B09"/>
    <w:rsid w:val="009D6D40"/>
    <w:rsid w:val="009D7685"/>
    <w:rsid w:val="009E01A6"/>
    <w:rsid w:val="009E0E4C"/>
    <w:rsid w:val="009E10AB"/>
    <w:rsid w:val="009E1645"/>
    <w:rsid w:val="009E17B8"/>
    <w:rsid w:val="009E1B02"/>
    <w:rsid w:val="009E1C6B"/>
    <w:rsid w:val="009E2A63"/>
    <w:rsid w:val="009E2B91"/>
    <w:rsid w:val="009E33EC"/>
    <w:rsid w:val="009E38F1"/>
    <w:rsid w:val="009E39F9"/>
    <w:rsid w:val="009E4075"/>
    <w:rsid w:val="009E4C31"/>
    <w:rsid w:val="009E4F12"/>
    <w:rsid w:val="009E5FFA"/>
    <w:rsid w:val="009E62E4"/>
    <w:rsid w:val="009E68B8"/>
    <w:rsid w:val="009E6A8E"/>
    <w:rsid w:val="009E75D7"/>
    <w:rsid w:val="009E7E7B"/>
    <w:rsid w:val="009F0E1E"/>
    <w:rsid w:val="009F114F"/>
    <w:rsid w:val="009F13CE"/>
    <w:rsid w:val="009F212D"/>
    <w:rsid w:val="009F2145"/>
    <w:rsid w:val="009F2888"/>
    <w:rsid w:val="009F383E"/>
    <w:rsid w:val="009F6DAB"/>
    <w:rsid w:val="009F7844"/>
    <w:rsid w:val="009F79D8"/>
    <w:rsid w:val="00A01E1C"/>
    <w:rsid w:val="00A032E0"/>
    <w:rsid w:val="00A03B6D"/>
    <w:rsid w:val="00A03FC8"/>
    <w:rsid w:val="00A045F7"/>
    <w:rsid w:val="00A049DB"/>
    <w:rsid w:val="00A0652B"/>
    <w:rsid w:val="00A0676F"/>
    <w:rsid w:val="00A06AB7"/>
    <w:rsid w:val="00A0713C"/>
    <w:rsid w:val="00A07AF5"/>
    <w:rsid w:val="00A1003F"/>
    <w:rsid w:val="00A1020E"/>
    <w:rsid w:val="00A102F8"/>
    <w:rsid w:val="00A11772"/>
    <w:rsid w:val="00A1210D"/>
    <w:rsid w:val="00A12124"/>
    <w:rsid w:val="00A1434F"/>
    <w:rsid w:val="00A1447D"/>
    <w:rsid w:val="00A14F72"/>
    <w:rsid w:val="00A176AE"/>
    <w:rsid w:val="00A22003"/>
    <w:rsid w:val="00A227A1"/>
    <w:rsid w:val="00A227C0"/>
    <w:rsid w:val="00A23759"/>
    <w:rsid w:val="00A237A6"/>
    <w:rsid w:val="00A238A2"/>
    <w:rsid w:val="00A23BD9"/>
    <w:rsid w:val="00A246F0"/>
    <w:rsid w:val="00A24DCD"/>
    <w:rsid w:val="00A25778"/>
    <w:rsid w:val="00A25B94"/>
    <w:rsid w:val="00A2616F"/>
    <w:rsid w:val="00A2703C"/>
    <w:rsid w:val="00A2738A"/>
    <w:rsid w:val="00A27CF3"/>
    <w:rsid w:val="00A301FC"/>
    <w:rsid w:val="00A30788"/>
    <w:rsid w:val="00A30A30"/>
    <w:rsid w:val="00A31DEB"/>
    <w:rsid w:val="00A32AD8"/>
    <w:rsid w:val="00A32EF2"/>
    <w:rsid w:val="00A33805"/>
    <w:rsid w:val="00A33B45"/>
    <w:rsid w:val="00A34118"/>
    <w:rsid w:val="00A3563B"/>
    <w:rsid w:val="00A361E4"/>
    <w:rsid w:val="00A36D1B"/>
    <w:rsid w:val="00A36D39"/>
    <w:rsid w:val="00A37DD2"/>
    <w:rsid w:val="00A37F7A"/>
    <w:rsid w:val="00A4010D"/>
    <w:rsid w:val="00A40244"/>
    <w:rsid w:val="00A4043D"/>
    <w:rsid w:val="00A40A75"/>
    <w:rsid w:val="00A41C97"/>
    <w:rsid w:val="00A41D5D"/>
    <w:rsid w:val="00A4210C"/>
    <w:rsid w:val="00A425CB"/>
    <w:rsid w:val="00A4300D"/>
    <w:rsid w:val="00A43224"/>
    <w:rsid w:val="00A43495"/>
    <w:rsid w:val="00A435A2"/>
    <w:rsid w:val="00A439C5"/>
    <w:rsid w:val="00A43AB9"/>
    <w:rsid w:val="00A44A4C"/>
    <w:rsid w:val="00A45656"/>
    <w:rsid w:val="00A4641B"/>
    <w:rsid w:val="00A46660"/>
    <w:rsid w:val="00A47317"/>
    <w:rsid w:val="00A476ED"/>
    <w:rsid w:val="00A50935"/>
    <w:rsid w:val="00A50A89"/>
    <w:rsid w:val="00A50E5D"/>
    <w:rsid w:val="00A51D0E"/>
    <w:rsid w:val="00A52211"/>
    <w:rsid w:val="00A53788"/>
    <w:rsid w:val="00A53DAD"/>
    <w:rsid w:val="00A541A5"/>
    <w:rsid w:val="00A54ACF"/>
    <w:rsid w:val="00A553CC"/>
    <w:rsid w:val="00A56E44"/>
    <w:rsid w:val="00A5781A"/>
    <w:rsid w:val="00A57D4A"/>
    <w:rsid w:val="00A607C7"/>
    <w:rsid w:val="00A6087B"/>
    <w:rsid w:val="00A609A1"/>
    <w:rsid w:val="00A629BF"/>
    <w:rsid w:val="00A63903"/>
    <w:rsid w:val="00A64686"/>
    <w:rsid w:val="00A66BED"/>
    <w:rsid w:val="00A67066"/>
    <w:rsid w:val="00A70D32"/>
    <w:rsid w:val="00A70E4B"/>
    <w:rsid w:val="00A71A0A"/>
    <w:rsid w:val="00A71F0C"/>
    <w:rsid w:val="00A73342"/>
    <w:rsid w:val="00A73749"/>
    <w:rsid w:val="00A74C53"/>
    <w:rsid w:val="00A7630D"/>
    <w:rsid w:val="00A773B3"/>
    <w:rsid w:val="00A7773C"/>
    <w:rsid w:val="00A80780"/>
    <w:rsid w:val="00A81320"/>
    <w:rsid w:val="00A81B96"/>
    <w:rsid w:val="00A82B70"/>
    <w:rsid w:val="00A840C3"/>
    <w:rsid w:val="00A86255"/>
    <w:rsid w:val="00A87148"/>
    <w:rsid w:val="00A90309"/>
    <w:rsid w:val="00A926AE"/>
    <w:rsid w:val="00A94F8B"/>
    <w:rsid w:val="00A9542E"/>
    <w:rsid w:val="00A95768"/>
    <w:rsid w:val="00AA05B3"/>
    <w:rsid w:val="00AA0717"/>
    <w:rsid w:val="00AA1A30"/>
    <w:rsid w:val="00AA2A4E"/>
    <w:rsid w:val="00AA2B89"/>
    <w:rsid w:val="00AA3330"/>
    <w:rsid w:val="00AA365B"/>
    <w:rsid w:val="00AA3806"/>
    <w:rsid w:val="00AA47AB"/>
    <w:rsid w:val="00AA47D8"/>
    <w:rsid w:val="00AA5087"/>
    <w:rsid w:val="00AA5320"/>
    <w:rsid w:val="00AA57BF"/>
    <w:rsid w:val="00AA6316"/>
    <w:rsid w:val="00AA6412"/>
    <w:rsid w:val="00AA6488"/>
    <w:rsid w:val="00AA78A4"/>
    <w:rsid w:val="00AB0E99"/>
    <w:rsid w:val="00AB1749"/>
    <w:rsid w:val="00AB1E0D"/>
    <w:rsid w:val="00AB1E61"/>
    <w:rsid w:val="00AB2EBF"/>
    <w:rsid w:val="00AB3100"/>
    <w:rsid w:val="00AB362F"/>
    <w:rsid w:val="00AB42EA"/>
    <w:rsid w:val="00AB4B94"/>
    <w:rsid w:val="00AB4EDF"/>
    <w:rsid w:val="00AB5183"/>
    <w:rsid w:val="00AB52A6"/>
    <w:rsid w:val="00AC0928"/>
    <w:rsid w:val="00AC0BB9"/>
    <w:rsid w:val="00AC11B0"/>
    <w:rsid w:val="00AC3459"/>
    <w:rsid w:val="00AC39C4"/>
    <w:rsid w:val="00AC4BED"/>
    <w:rsid w:val="00AC5428"/>
    <w:rsid w:val="00AC5C0E"/>
    <w:rsid w:val="00AC637C"/>
    <w:rsid w:val="00AC6436"/>
    <w:rsid w:val="00AC6F75"/>
    <w:rsid w:val="00AC7F06"/>
    <w:rsid w:val="00AD0A1F"/>
    <w:rsid w:val="00AD0FE9"/>
    <w:rsid w:val="00AD1069"/>
    <w:rsid w:val="00AD1520"/>
    <w:rsid w:val="00AD4019"/>
    <w:rsid w:val="00AD43D6"/>
    <w:rsid w:val="00AD516A"/>
    <w:rsid w:val="00AD558E"/>
    <w:rsid w:val="00AD5665"/>
    <w:rsid w:val="00AD701C"/>
    <w:rsid w:val="00AD75B3"/>
    <w:rsid w:val="00AD77FD"/>
    <w:rsid w:val="00AE1768"/>
    <w:rsid w:val="00AE1C02"/>
    <w:rsid w:val="00AE20A4"/>
    <w:rsid w:val="00AE246E"/>
    <w:rsid w:val="00AE29FF"/>
    <w:rsid w:val="00AE4E42"/>
    <w:rsid w:val="00AE5108"/>
    <w:rsid w:val="00AE521E"/>
    <w:rsid w:val="00AE61DF"/>
    <w:rsid w:val="00AE687C"/>
    <w:rsid w:val="00AE7534"/>
    <w:rsid w:val="00AE78E5"/>
    <w:rsid w:val="00AF0376"/>
    <w:rsid w:val="00AF104F"/>
    <w:rsid w:val="00AF2247"/>
    <w:rsid w:val="00AF3051"/>
    <w:rsid w:val="00AF3823"/>
    <w:rsid w:val="00AF42A4"/>
    <w:rsid w:val="00AF4ECA"/>
    <w:rsid w:val="00AF5ACB"/>
    <w:rsid w:val="00AF5CF2"/>
    <w:rsid w:val="00AF610C"/>
    <w:rsid w:val="00AF78F9"/>
    <w:rsid w:val="00B00545"/>
    <w:rsid w:val="00B00552"/>
    <w:rsid w:val="00B0263B"/>
    <w:rsid w:val="00B026C5"/>
    <w:rsid w:val="00B02B4A"/>
    <w:rsid w:val="00B0328A"/>
    <w:rsid w:val="00B04598"/>
    <w:rsid w:val="00B04C12"/>
    <w:rsid w:val="00B06D5A"/>
    <w:rsid w:val="00B06F9C"/>
    <w:rsid w:val="00B07C42"/>
    <w:rsid w:val="00B100DF"/>
    <w:rsid w:val="00B101AE"/>
    <w:rsid w:val="00B103F6"/>
    <w:rsid w:val="00B1113C"/>
    <w:rsid w:val="00B12241"/>
    <w:rsid w:val="00B131E4"/>
    <w:rsid w:val="00B14031"/>
    <w:rsid w:val="00B146F2"/>
    <w:rsid w:val="00B16527"/>
    <w:rsid w:val="00B20354"/>
    <w:rsid w:val="00B20416"/>
    <w:rsid w:val="00B204B6"/>
    <w:rsid w:val="00B21862"/>
    <w:rsid w:val="00B21FB2"/>
    <w:rsid w:val="00B22ABB"/>
    <w:rsid w:val="00B22E2E"/>
    <w:rsid w:val="00B235FE"/>
    <w:rsid w:val="00B24E10"/>
    <w:rsid w:val="00B25B47"/>
    <w:rsid w:val="00B25CB1"/>
    <w:rsid w:val="00B25D84"/>
    <w:rsid w:val="00B260E3"/>
    <w:rsid w:val="00B26125"/>
    <w:rsid w:val="00B26C37"/>
    <w:rsid w:val="00B2768C"/>
    <w:rsid w:val="00B3025B"/>
    <w:rsid w:val="00B3261F"/>
    <w:rsid w:val="00B3309B"/>
    <w:rsid w:val="00B333B7"/>
    <w:rsid w:val="00B334E9"/>
    <w:rsid w:val="00B33BA1"/>
    <w:rsid w:val="00B344D5"/>
    <w:rsid w:val="00B35289"/>
    <w:rsid w:val="00B36E96"/>
    <w:rsid w:val="00B4070E"/>
    <w:rsid w:val="00B4128B"/>
    <w:rsid w:val="00B4383C"/>
    <w:rsid w:val="00B43F6A"/>
    <w:rsid w:val="00B45158"/>
    <w:rsid w:val="00B4584F"/>
    <w:rsid w:val="00B45A2D"/>
    <w:rsid w:val="00B45B56"/>
    <w:rsid w:val="00B45E95"/>
    <w:rsid w:val="00B4600C"/>
    <w:rsid w:val="00B47A40"/>
    <w:rsid w:val="00B47A9D"/>
    <w:rsid w:val="00B50659"/>
    <w:rsid w:val="00B51A98"/>
    <w:rsid w:val="00B51D41"/>
    <w:rsid w:val="00B5358B"/>
    <w:rsid w:val="00B548AA"/>
    <w:rsid w:val="00B551C6"/>
    <w:rsid w:val="00B556D1"/>
    <w:rsid w:val="00B56E63"/>
    <w:rsid w:val="00B56FAF"/>
    <w:rsid w:val="00B570E5"/>
    <w:rsid w:val="00B6120E"/>
    <w:rsid w:val="00B63D9E"/>
    <w:rsid w:val="00B6435C"/>
    <w:rsid w:val="00B6779D"/>
    <w:rsid w:val="00B702F9"/>
    <w:rsid w:val="00B71112"/>
    <w:rsid w:val="00B7146C"/>
    <w:rsid w:val="00B73DA9"/>
    <w:rsid w:val="00B742B7"/>
    <w:rsid w:val="00B74CAB"/>
    <w:rsid w:val="00B752A8"/>
    <w:rsid w:val="00B754C9"/>
    <w:rsid w:val="00B759BC"/>
    <w:rsid w:val="00B75D03"/>
    <w:rsid w:val="00B7602F"/>
    <w:rsid w:val="00B760EF"/>
    <w:rsid w:val="00B7678C"/>
    <w:rsid w:val="00B77E34"/>
    <w:rsid w:val="00B80685"/>
    <w:rsid w:val="00B81D90"/>
    <w:rsid w:val="00B82074"/>
    <w:rsid w:val="00B8258E"/>
    <w:rsid w:val="00B82D98"/>
    <w:rsid w:val="00B82F20"/>
    <w:rsid w:val="00B833A0"/>
    <w:rsid w:val="00B84364"/>
    <w:rsid w:val="00B84FD9"/>
    <w:rsid w:val="00B869A3"/>
    <w:rsid w:val="00B900ED"/>
    <w:rsid w:val="00B906C5"/>
    <w:rsid w:val="00B90B8D"/>
    <w:rsid w:val="00B90C22"/>
    <w:rsid w:val="00B91E06"/>
    <w:rsid w:val="00B92BEB"/>
    <w:rsid w:val="00B938CD"/>
    <w:rsid w:val="00B943A5"/>
    <w:rsid w:val="00B94435"/>
    <w:rsid w:val="00B94A05"/>
    <w:rsid w:val="00B950DF"/>
    <w:rsid w:val="00B9723C"/>
    <w:rsid w:val="00B97647"/>
    <w:rsid w:val="00B97BC0"/>
    <w:rsid w:val="00BA0B57"/>
    <w:rsid w:val="00BA1021"/>
    <w:rsid w:val="00BA1FFD"/>
    <w:rsid w:val="00BA3378"/>
    <w:rsid w:val="00BA3842"/>
    <w:rsid w:val="00BA3B37"/>
    <w:rsid w:val="00BA3C98"/>
    <w:rsid w:val="00BA3FFC"/>
    <w:rsid w:val="00BA4CB1"/>
    <w:rsid w:val="00BA7F51"/>
    <w:rsid w:val="00BB0163"/>
    <w:rsid w:val="00BB01FF"/>
    <w:rsid w:val="00BB0202"/>
    <w:rsid w:val="00BB1972"/>
    <w:rsid w:val="00BB1BE1"/>
    <w:rsid w:val="00BB4D87"/>
    <w:rsid w:val="00BB5DB0"/>
    <w:rsid w:val="00BB6682"/>
    <w:rsid w:val="00BC1214"/>
    <w:rsid w:val="00BC1375"/>
    <w:rsid w:val="00BC26AC"/>
    <w:rsid w:val="00BC28AD"/>
    <w:rsid w:val="00BC28B0"/>
    <w:rsid w:val="00BC305D"/>
    <w:rsid w:val="00BC3187"/>
    <w:rsid w:val="00BC3973"/>
    <w:rsid w:val="00BC4F40"/>
    <w:rsid w:val="00BC546D"/>
    <w:rsid w:val="00BC5670"/>
    <w:rsid w:val="00BC5DE7"/>
    <w:rsid w:val="00BC6740"/>
    <w:rsid w:val="00BC794B"/>
    <w:rsid w:val="00BD07C4"/>
    <w:rsid w:val="00BD0F2C"/>
    <w:rsid w:val="00BD32F6"/>
    <w:rsid w:val="00BD358F"/>
    <w:rsid w:val="00BD388F"/>
    <w:rsid w:val="00BD493E"/>
    <w:rsid w:val="00BD4A1C"/>
    <w:rsid w:val="00BD4BB4"/>
    <w:rsid w:val="00BD4E72"/>
    <w:rsid w:val="00BD5C82"/>
    <w:rsid w:val="00BD7A2D"/>
    <w:rsid w:val="00BD7E77"/>
    <w:rsid w:val="00BE03E9"/>
    <w:rsid w:val="00BE0A77"/>
    <w:rsid w:val="00BE0B47"/>
    <w:rsid w:val="00BE1530"/>
    <w:rsid w:val="00BE2303"/>
    <w:rsid w:val="00BE2383"/>
    <w:rsid w:val="00BE2B10"/>
    <w:rsid w:val="00BE3292"/>
    <w:rsid w:val="00BE5C6C"/>
    <w:rsid w:val="00BE6385"/>
    <w:rsid w:val="00BE7049"/>
    <w:rsid w:val="00BE7E8B"/>
    <w:rsid w:val="00BF04CF"/>
    <w:rsid w:val="00BF0964"/>
    <w:rsid w:val="00BF0EAE"/>
    <w:rsid w:val="00BF11A8"/>
    <w:rsid w:val="00BF1ED5"/>
    <w:rsid w:val="00BF2D95"/>
    <w:rsid w:val="00BF3CAC"/>
    <w:rsid w:val="00BF513B"/>
    <w:rsid w:val="00BF53D4"/>
    <w:rsid w:val="00BF6410"/>
    <w:rsid w:val="00BF6F73"/>
    <w:rsid w:val="00C00855"/>
    <w:rsid w:val="00C00C3F"/>
    <w:rsid w:val="00C01F9B"/>
    <w:rsid w:val="00C039F3"/>
    <w:rsid w:val="00C0522C"/>
    <w:rsid w:val="00C06A64"/>
    <w:rsid w:val="00C06DB6"/>
    <w:rsid w:val="00C07939"/>
    <w:rsid w:val="00C07DC9"/>
    <w:rsid w:val="00C10334"/>
    <w:rsid w:val="00C11BF5"/>
    <w:rsid w:val="00C12876"/>
    <w:rsid w:val="00C13423"/>
    <w:rsid w:val="00C161C9"/>
    <w:rsid w:val="00C16242"/>
    <w:rsid w:val="00C168EB"/>
    <w:rsid w:val="00C17627"/>
    <w:rsid w:val="00C17D39"/>
    <w:rsid w:val="00C20669"/>
    <w:rsid w:val="00C20BD2"/>
    <w:rsid w:val="00C21056"/>
    <w:rsid w:val="00C21D7D"/>
    <w:rsid w:val="00C21F49"/>
    <w:rsid w:val="00C2374D"/>
    <w:rsid w:val="00C23816"/>
    <w:rsid w:val="00C23BD5"/>
    <w:rsid w:val="00C24179"/>
    <w:rsid w:val="00C24783"/>
    <w:rsid w:val="00C24871"/>
    <w:rsid w:val="00C24FEA"/>
    <w:rsid w:val="00C25224"/>
    <w:rsid w:val="00C259AF"/>
    <w:rsid w:val="00C31170"/>
    <w:rsid w:val="00C31819"/>
    <w:rsid w:val="00C31899"/>
    <w:rsid w:val="00C32C3C"/>
    <w:rsid w:val="00C340FE"/>
    <w:rsid w:val="00C3444D"/>
    <w:rsid w:val="00C34EFF"/>
    <w:rsid w:val="00C3545A"/>
    <w:rsid w:val="00C35661"/>
    <w:rsid w:val="00C35C89"/>
    <w:rsid w:val="00C35FFB"/>
    <w:rsid w:val="00C362AD"/>
    <w:rsid w:val="00C37082"/>
    <w:rsid w:val="00C37B0E"/>
    <w:rsid w:val="00C406DB"/>
    <w:rsid w:val="00C40AC4"/>
    <w:rsid w:val="00C40F63"/>
    <w:rsid w:val="00C421AB"/>
    <w:rsid w:val="00C43328"/>
    <w:rsid w:val="00C43832"/>
    <w:rsid w:val="00C459C1"/>
    <w:rsid w:val="00C46276"/>
    <w:rsid w:val="00C46E78"/>
    <w:rsid w:val="00C47771"/>
    <w:rsid w:val="00C47CB5"/>
    <w:rsid w:val="00C5067D"/>
    <w:rsid w:val="00C50C0B"/>
    <w:rsid w:val="00C5181B"/>
    <w:rsid w:val="00C51AD5"/>
    <w:rsid w:val="00C521C5"/>
    <w:rsid w:val="00C54589"/>
    <w:rsid w:val="00C54B95"/>
    <w:rsid w:val="00C5559E"/>
    <w:rsid w:val="00C57051"/>
    <w:rsid w:val="00C571AE"/>
    <w:rsid w:val="00C60859"/>
    <w:rsid w:val="00C60FAC"/>
    <w:rsid w:val="00C61A20"/>
    <w:rsid w:val="00C62211"/>
    <w:rsid w:val="00C625C0"/>
    <w:rsid w:val="00C62FBF"/>
    <w:rsid w:val="00C630CA"/>
    <w:rsid w:val="00C630E7"/>
    <w:rsid w:val="00C6324A"/>
    <w:rsid w:val="00C64B1D"/>
    <w:rsid w:val="00C666B5"/>
    <w:rsid w:val="00C67573"/>
    <w:rsid w:val="00C67620"/>
    <w:rsid w:val="00C7011E"/>
    <w:rsid w:val="00C7133D"/>
    <w:rsid w:val="00C71758"/>
    <w:rsid w:val="00C71923"/>
    <w:rsid w:val="00C71BF6"/>
    <w:rsid w:val="00C7296D"/>
    <w:rsid w:val="00C765E6"/>
    <w:rsid w:val="00C80090"/>
    <w:rsid w:val="00C815D6"/>
    <w:rsid w:val="00C82382"/>
    <w:rsid w:val="00C82C30"/>
    <w:rsid w:val="00C830D7"/>
    <w:rsid w:val="00C835E7"/>
    <w:rsid w:val="00C84162"/>
    <w:rsid w:val="00C85D5B"/>
    <w:rsid w:val="00C86441"/>
    <w:rsid w:val="00C86847"/>
    <w:rsid w:val="00C923E8"/>
    <w:rsid w:val="00C92A29"/>
    <w:rsid w:val="00C939B9"/>
    <w:rsid w:val="00C939D6"/>
    <w:rsid w:val="00C940BD"/>
    <w:rsid w:val="00C94349"/>
    <w:rsid w:val="00C953A4"/>
    <w:rsid w:val="00C95413"/>
    <w:rsid w:val="00C95525"/>
    <w:rsid w:val="00C95D9D"/>
    <w:rsid w:val="00C9631A"/>
    <w:rsid w:val="00C96FD9"/>
    <w:rsid w:val="00C97555"/>
    <w:rsid w:val="00C9786F"/>
    <w:rsid w:val="00CA0A32"/>
    <w:rsid w:val="00CA0A3E"/>
    <w:rsid w:val="00CA1A1E"/>
    <w:rsid w:val="00CA2430"/>
    <w:rsid w:val="00CA2BCC"/>
    <w:rsid w:val="00CA327E"/>
    <w:rsid w:val="00CA3A2B"/>
    <w:rsid w:val="00CA3B9D"/>
    <w:rsid w:val="00CA3DAE"/>
    <w:rsid w:val="00CA40BE"/>
    <w:rsid w:val="00CA46F3"/>
    <w:rsid w:val="00CA5B9E"/>
    <w:rsid w:val="00CA5DA0"/>
    <w:rsid w:val="00CA6DF5"/>
    <w:rsid w:val="00CA6E25"/>
    <w:rsid w:val="00CA7A75"/>
    <w:rsid w:val="00CA7CA7"/>
    <w:rsid w:val="00CA7D2B"/>
    <w:rsid w:val="00CA7EF4"/>
    <w:rsid w:val="00CB1444"/>
    <w:rsid w:val="00CB1E87"/>
    <w:rsid w:val="00CB2401"/>
    <w:rsid w:val="00CB2F15"/>
    <w:rsid w:val="00CB391A"/>
    <w:rsid w:val="00CB3A4E"/>
    <w:rsid w:val="00CB5CA0"/>
    <w:rsid w:val="00CB68D1"/>
    <w:rsid w:val="00CB738E"/>
    <w:rsid w:val="00CB77FA"/>
    <w:rsid w:val="00CB794A"/>
    <w:rsid w:val="00CB7B08"/>
    <w:rsid w:val="00CB7F7E"/>
    <w:rsid w:val="00CC089E"/>
    <w:rsid w:val="00CC1E8D"/>
    <w:rsid w:val="00CC25C8"/>
    <w:rsid w:val="00CC2CFB"/>
    <w:rsid w:val="00CC33A9"/>
    <w:rsid w:val="00CC4C09"/>
    <w:rsid w:val="00CC631D"/>
    <w:rsid w:val="00CC6D8F"/>
    <w:rsid w:val="00CC75F2"/>
    <w:rsid w:val="00CC7709"/>
    <w:rsid w:val="00CC7781"/>
    <w:rsid w:val="00CD14F7"/>
    <w:rsid w:val="00CD2E09"/>
    <w:rsid w:val="00CD349B"/>
    <w:rsid w:val="00CE4275"/>
    <w:rsid w:val="00CE4AA0"/>
    <w:rsid w:val="00CE4F00"/>
    <w:rsid w:val="00CE51B0"/>
    <w:rsid w:val="00CE5AA8"/>
    <w:rsid w:val="00CE5BF3"/>
    <w:rsid w:val="00CE69B0"/>
    <w:rsid w:val="00CE747A"/>
    <w:rsid w:val="00CE7A5C"/>
    <w:rsid w:val="00CE7DC5"/>
    <w:rsid w:val="00CE7E51"/>
    <w:rsid w:val="00CF1E65"/>
    <w:rsid w:val="00CF21E5"/>
    <w:rsid w:val="00CF2FF7"/>
    <w:rsid w:val="00CF3A64"/>
    <w:rsid w:val="00CF3A7C"/>
    <w:rsid w:val="00CF4931"/>
    <w:rsid w:val="00CF4B06"/>
    <w:rsid w:val="00CF4E8B"/>
    <w:rsid w:val="00CF5165"/>
    <w:rsid w:val="00CF6C78"/>
    <w:rsid w:val="00CF70B2"/>
    <w:rsid w:val="00CF7658"/>
    <w:rsid w:val="00D02743"/>
    <w:rsid w:val="00D03237"/>
    <w:rsid w:val="00D036B5"/>
    <w:rsid w:val="00D05A54"/>
    <w:rsid w:val="00D06474"/>
    <w:rsid w:val="00D06B79"/>
    <w:rsid w:val="00D07DF8"/>
    <w:rsid w:val="00D12302"/>
    <w:rsid w:val="00D1361E"/>
    <w:rsid w:val="00D13D7E"/>
    <w:rsid w:val="00D13E72"/>
    <w:rsid w:val="00D14369"/>
    <w:rsid w:val="00D16CFF"/>
    <w:rsid w:val="00D17892"/>
    <w:rsid w:val="00D178EB"/>
    <w:rsid w:val="00D20278"/>
    <w:rsid w:val="00D202C4"/>
    <w:rsid w:val="00D21244"/>
    <w:rsid w:val="00D2196F"/>
    <w:rsid w:val="00D21D70"/>
    <w:rsid w:val="00D2235D"/>
    <w:rsid w:val="00D22449"/>
    <w:rsid w:val="00D23608"/>
    <w:rsid w:val="00D24674"/>
    <w:rsid w:val="00D24AD7"/>
    <w:rsid w:val="00D256E7"/>
    <w:rsid w:val="00D2661A"/>
    <w:rsid w:val="00D2710E"/>
    <w:rsid w:val="00D32744"/>
    <w:rsid w:val="00D338BF"/>
    <w:rsid w:val="00D33C5F"/>
    <w:rsid w:val="00D34F3B"/>
    <w:rsid w:val="00D35B79"/>
    <w:rsid w:val="00D373C6"/>
    <w:rsid w:val="00D37D40"/>
    <w:rsid w:val="00D402F5"/>
    <w:rsid w:val="00D4105B"/>
    <w:rsid w:val="00D424F0"/>
    <w:rsid w:val="00D427EA"/>
    <w:rsid w:val="00D43871"/>
    <w:rsid w:val="00D44D88"/>
    <w:rsid w:val="00D47C96"/>
    <w:rsid w:val="00D524E4"/>
    <w:rsid w:val="00D536E5"/>
    <w:rsid w:val="00D5382A"/>
    <w:rsid w:val="00D54D0F"/>
    <w:rsid w:val="00D55F58"/>
    <w:rsid w:val="00D56DC0"/>
    <w:rsid w:val="00D56FE4"/>
    <w:rsid w:val="00D60D94"/>
    <w:rsid w:val="00D6159E"/>
    <w:rsid w:val="00D61DED"/>
    <w:rsid w:val="00D63040"/>
    <w:rsid w:val="00D64557"/>
    <w:rsid w:val="00D65138"/>
    <w:rsid w:val="00D65892"/>
    <w:rsid w:val="00D67E32"/>
    <w:rsid w:val="00D705F1"/>
    <w:rsid w:val="00D716A3"/>
    <w:rsid w:val="00D71912"/>
    <w:rsid w:val="00D71E4E"/>
    <w:rsid w:val="00D72BC3"/>
    <w:rsid w:val="00D730EE"/>
    <w:rsid w:val="00D739D8"/>
    <w:rsid w:val="00D77984"/>
    <w:rsid w:val="00D804D8"/>
    <w:rsid w:val="00D8062C"/>
    <w:rsid w:val="00D81C32"/>
    <w:rsid w:val="00D81E25"/>
    <w:rsid w:val="00D84AAA"/>
    <w:rsid w:val="00D85267"/>
    <w:rsid w:val="00D854AE"/>
    <w:rsid w:val="00D85720"/>
    <w:rsid w:val="00D857C7"/>
    <w:rsid w:val="00D85ACA"/>
    <w:rsid w:val="00D86068"/>
    <w:rsid w:val="00D86084"/>
    <w:rsid w:val="00D86DBC"/>
    <w:rsid w:val="00D871B6"/>
    <w:rsid w:val="00D91EAE"/>
    <w:rsid w:val="00D9272B"/>
    <w:rsid w:val="00D92BC2"/>
    <w:rsid w:val="00D9441F"/>
    <w:rsid w:val="00D94446"/>
    <w:rsid w:val="00D95F4E"/>
    <w:rsid w:val="00D96E5F"/>
    <w:rsid w:val="00DA171F"/>
    <w:rsid w:val="00DA3241"/>
    <w:rsid w:val="00DA5211"/>
    <w:rsid w:val="00DA5F29"/>
    <w:rsid w:val="00DA6045"/>
    <w:rsid w:val="00DA67D4"/>
    <w:rsid w:val="00DA6BCF"/>
    <w:rsid w:val="00DA7A10"/>
    <w:rsid w:val="00DB072B"/>
    <w:rsid w:val="00DB09F2"/>
    <w:rsid w:val="00DB0A95"/>
    <w:rsid w:val="00DB365B"/>
    <w:rsid w:val="00DB3B21"/>
    <w:rsid w:val="00DB3DB6"/>
    <w:rsid w:val="00DB3E7E"/>
    <w:rsid w:val="00DB421D"/>
    <w:rsid w:val="00DB47B5"/>
    <w:rsid w:val="00DB523D"/>
    <w:rsid w:val="00DB74AF"/>
    <w:rsid w:val="00DB756D"/>
    <w:rsid w:val="00DB75BB"/>
    <w:rsid w:val="00DB7E90"/>
    <w:rsid w:val="00DC04F1"/>
    <w:rsid w:val="00DC058B"/>
    <w:rsid w:val="00DC1DAA"/>
    <w:rsid w:val="00DC1EBD"/>
    <w:rsid w:val="00DC2300"/>
    <w:rsid w:val="00DC2495"/>
    <w:rsid w:val="00DC28DD"/>
    <w:rsid w:val="00DC2AAB"/>
    <w:rsid w:val="00DC2BCF"/>
    <w:rsid w:val="00DC3214"/>
    <w:rsid w:val="00DC3762"/>
    <w:rsid w:val="00DC4053"/>
    <w:rsid w:val="00DC48E2"/>
    <w:rsid w:val="00DC6394"/>
    <w:rsid w:val="00DD1588"/>
    <w:rsid w:val="00DD1D06"/>
    <w:rsid w:val="00DD2763"/>
    <w:rsid w:val="00DD3879"/>
    <w:rsid w:val="00DD43D6"/>
    <w:rsid w:val="00DD4E57"/>
    <w:rsid w:val="00DD63F5"/>
    <w:rsid w:val="00DD6E8F"/>
    <w:rsid w:val="00DE236C"/>
    <w:rsid w:val="00DE24A2"/>
    <w:rsid w:val="00DE287C"/>
    <w:rsid w:val="00DE29B6"/>
    <w:rsid w:val="00DE3B29"/>
    <w:rsid w:val="00DE3BE7"/>
    <w:rsid w:val="00DE42B9"/>
    <w:rsid w:val="00DE4A81"/>
    <w:rsid w:val="00DE6D47"/>
    <w:rsid w:val="00DE7DE0"/>
    <w:rsid w:val="00DF03C9"/>
    <w:rsid w:val="00DF0546"/>
    <w:rsid w:val="00DF4362"/>
    <w:rsid w:val="00E00A52"/>
    <w:rsid w:val="00E014D4"/>
    <w:rsid w:val="00E01E80"/>
    <w:rsid w:val="00E02323"/>
    <w:rsid w:val="00E04A22"/>
    <w:rsid w:val="00E04BA3"/>
    <w:rsid w:val="00E058CD"/>
    <w:rsid w:val="00E05CC8"/>
    <w:rsid w:val="00E06588"/>
    <w:rsid w:val="00E07A12"/>
    <w:rsid w:val="00E07DC1"/>
    <w:rsid w:val="00E100D9"/>
    <w:rsid w:val="00E118E4"/>
    <w:rsid w:val="00E11CCD"/>
    <w:rsid w:val="00E122A5"/>
    <w:rsid w:val="00E1249D"/>
    <w:rsid w:val="00E13418"/>
    <w:rsid w:val="00E13FDE"/>
    <w:rsid w:val="00E14AC1"/>
    <w:rsid w:val="00E14E1A"/>
    <w:rsid w:val="00E1564D"/>
    <w:rsid w:val="00E1687E"/>
    <w:rsid w:val="00E1725D"/>
    <w:rsid w:val="00E17F72"/>
    <w:rsid w:val="00E20424"/>
    <w:rsid w:val="00E2416D"/>
    <w:rsid w:val="00E241A1"/>
    <w:rsid w:val="00E252CB"/>
    <w:rsid w:val="00E25753"/>
    <w:rsid w:val="00E25F7E"/>
    <w:rsid w:val="00E263A8"/>
    <w:rsid w:val="00E30405"/>
    <w:rsid w:val="00E32567"/>
    <w:rsid w:val="00E32D1E"/>
    <w:rsid w:val="00E330CB"/>
    <w:rsid w:val="00E3353B"/>
    <w:rsid w:val="00E34E75"/>
    <w:rsid w:val="00E35F1E"/>
    <w:rsid w:val="00E375A2"/>
    <w:rsid w:val="00E37A5A"/>
    <w:rsid w:val="00E40462"/>
    <w:rsid w:val="00E40922"/>
    <w:rsid w:val="00E41446"/>
    <w:rsid w:val="00E4305F"/>
    <w:rsid w:val="00E43607"/>
    <w:rsid w:val="00E43CB6"/>
    <w:rsid w:val="00E44F82"/>
    <w:rsid w:val="00E4571A"/>
    <w:rsid w:val="00E46582"/>
    <w:rsid w:val="00E46CF5"/>
    <w:rsid w:val="00E47689"/>
    <w:rsid w:val="00E5030E"/>
    <w:rsid w:val="00E51C9B"/>
    <w:rsid w:val="00E52AB2"/>
    <w:rsid w:val="00E535AF"/>
    <w:rsid w:val="00E546C4"/>
    <w:rsid w:val="00E54CAD"/>
    <w:rsid w:val="00E56288"/>
    <w:rsid w:val="00E57A7B"/>
    <w:rsid w:val="00E606A5"/>
    <w:rsid w:val="00E60737"/>
    <w:rsid w:val="00E619F9"/>
    <w:rsid w:val="00E62304"/>
    <w:rsid w:val="00E642BB"/>
    <w:rsid w:val="00E643C2"/>
    <w:rsid w:val="00E64537"/>
    <w:rsid w:val="00E648E0"/>
    <w:rsid w:val="00E65541"/>
    <w:rsid w:val="00E65CBD"/>
    <w:rsid w:val="00E65E87"/>
    <w:rsid w:val="00E70C79"/>
    <w:rsid w:val="00E71F45"/>
    <w:rsid w:val="00E7513B"/>
    <w:rsid w:val="00E767D0"/>
    <w:rsid w:val="00E800FE"/>
    <w:rsid w:val="00E80AE4"/>
    <w:rsid w:val="00E81246"/>
    <w:rsid w:val="00E8273B"/>
    <w:rsid w:val="00E82CDD"/>
    <w:rsid w:val="00E82EAD"/>
    <w:rsid w:val="00E8401F"/>
    <w:rsid w:val="00E8434A"/>
    <w:rsid w:val="00E85C61"/>
    <w:rsid w:val="00E86BC5"/>
    <w:rsid w:val="00E87195"/>
    <w:rsid w:val="00E8784B"/>
    <w:rsid w:val="00E90D51"/>
    <w:rsid w:val="00E94D3F"/>
    <w:rsid w:val="00E952F9"/>
    <w:rsid w:val="00E95342"/>
    <w:rsid w:val="00E95A60"/>
    <w:rsid w:val="00E95D21"/>
    <w:rsid w:val="00E97850"/>
    <w:rsid w:val="00E97C07"/>
    <w:rsid w:val="00EA1162"/>
    <w:rsid w:val="00EA1331"/>
    <w:rsid w:val="00EA1941"/>
    <w:rsid w:val="00EA1B26"/>
    <w:rsid w:val="00EA25E2"/>
    <w:rsid w:val="00EA38E9"/>
    <w:rsid w:val="00EA3FD0"/>
    <w:rsid w:val="00EA4547"/>
    <w:rsid w:val="00EA461B"/>
    <w:rsid w:val="00EA461F"/>
    <w:rsid w:val="00EA6CEF"/>
    <w:rsid w:val="00EA7945"/>
    <w:rsid w:val="00EB16CD"/>
    <w:rsid w:val="00EB56A7"/>
    <w:rsid w:val="00EB59E6"/>
    <w:rsid w:val="00EB68D9"/>
    <w:rsid w:val="00EB7593"/>
    <w:rsid w:val="00EB759C"/>
    <w:rsid w:val="00EB78FE"/>
    <w:rsid w:val="00EB7965"/>
    <w:rsid w:val="00EC186B"/>
    <w:rsid w:val="00EC1B12"/>
    <w:rsid w:val="00EC21D1"/>
    <w:rsid w:val="00EC2E5E"/>
    <w:rsid w:val="00EC4A90"/>
    <w:rsid w:val="00EC5DE7"/>
    <w:rsid w:val="00EC5EC6"/>
    <w:rsid w:val="00EC7AD6"/>
    <w:rsid w:val="00ED027D"/>
    <w:rsid w:val="00ED02CF"/>
    <w:rsid w:val="00ED0AC0"/>
    <w:rsid w:val="00ED0B74"/>
    <w:rsid w:val="00ED129F"/>
    <w:rsid w:val="00ED2642"/>
    <w:rsid w:val="00ED3409"/>
    <w:rsid w:val="00ED3828"/>
    <w:rsid w:val="00ED460F"/>
    <w:rsid w:val="00ED4773"/>
    <w:rsid w:val="00ED47E5"/>
    <w:rsid w:val="00ED6784"/>
    <w:rsid w:val="00ED6865"/>
    <w:rsid w:val="00ED6B29"/>
    <w:rsid w:val="00ED78B2"/>
    <w:rsid w:val="00ED7AF0"/>
    <w:rsid w:val="00EE0402"/>
    <w:rsid w:val="00EE0BFF"/>
    <w:rsid w:val="00EE13F1"/>
    <w:rsid w:val="00EE2965"/>
    <w:rsid w:val="00EE31E6"/>
    <w:rsid w:val="00EE32EF"/>
    <w:rsid w:val="00EE38DA"/>
    <w:rsid w:val="00EE4003"/>
    <w:rsid w:val="00EE418A"/>
    <w:rsid w:val="00EE540D"/>
    <w:rsid w:val="00EE5458"/>
    <w:rsid w:val="00EE5B52"/>
    <w:rsid w:val="00EE6A4E"/>
    <w:rsid w:val="00EE7B4F"/>
    <w:rsid w:val="00EE7E59"/>
    <w:rsid w:val="00EF017A"/>
    <w:rsid w:val="00EF1579"/>
    <w:rsid w:val="00EF1716"/>
    <w:rsid w:val="00EF1E9E"/>
    <w:rsid w:val="00EF22B9"/>
    <w:rsid w:val="00EF2C9E"/>
    <w:rsid w:val="00EF3422"/>
    <w:rsid w:val="00EF5F71"/>
    <w:rsid w:val="00EF7390"/>
    <w:rsid w:val="00EF75B5"/>
    <w:rsid w:val="00F010F3"/>
    <w:rsid w:val="00F026A1"/>
    <w:rsid w:val="00F03D95"/>
    <w:rsid w:val="00F04424"/>
    <w:rsid w:val="00F04A14"/>
    <w:rsid w:val="00F0514A"/>
    <w:rsid w:val="00F0639A"/>
    <w:rsid w:val="00F06D20"/>
    <w:rsid w:val="00F071D6"/>
    <w:rsid w:val="00F078E3"/>
    <w:rsid w:val="00F122D1"/>
    <w:rsid w:val="00F12C00"/>
    <w:rsid w:val="00F12D96"/>
    <w:rsid w:val="00F139C4"/>
    <w:rsid w:val="00F13D7C"/>
    <w:rsid w:val="00F13EA5"/>
    <w:rsid w:val="00F14A40"/>
    <w:rsid w:val="00F14DF1"/>
    <w:rsid w:val="00F1586D"/>
    <w:rsid w:val="00F15D9F"/>
    <w:rsid w:val="00F23D25"/>
    <w:rsid w:val="00F25BA6"/>
    <w:rsid w:val="00F26123"/>
    <w:rsid w:val="00F26BE7"/>
    <w:rsid w:val="00F26C53"/>
    <w:rsid w:val="00F27724"/>
    <w:rsid w:val="00F2797F"/>
    <w:rsid w:val="00F301F9"/>
    <w:rsid w:val="00F30370"/>
    <w:rsid w:val="00F30D7C"/>
    <w:rsid w:val="00F30E4A"/>
    <w:rsid w:val="00F30F8B"/>
    <w:rsid w:val="00F316A7"/>
    <w:rsid w:val="00F32CFB"/>
    <w:rsid w:val="00F33302"/>
    <w:rsid w:val="00F350F6"/>
    <w:rsid w:val="00F3525D"/>
    <w:rsid w:val="00F355B7"/>
    <w:rsid w:val="00F35F1C"/>
    <w:rsid w:val="00F36173"/>
    <w:rsid w:val="00F370EC"/>
    <w:rsid w:val="00F373DC"/>
    <w:rsid w:val="00F37CF2"/>
    <w:rsid w:val="00F407F0"/>
    <w:rsid w:val="00F4318F"/>
    <w:rsid w:val="00F43471"/>
    <w:rsid w:val="00F44DFB"/>
    <w:rsid w:val="00F44E2F"/>
    <w:rsid w:val="00F46CCE"/>
    <w:rsid w:val="00F47AFE"/>
    <w:rsid w:val="00F500EC"/>
    <w:rsid w:val="00F50258"/>
    <w:rsid w:val="00F50448"/>
    <w:rsid w:val="00F50639"/>
    <w:rsid w:val="00F50D8C"/>
    <w:rsid w:val="00F51B58"/>
    <w:rsid w:val="00F52B59"/>
    <w:rsid w:val="00F53018"/>
    <w:rsid w:val="00F60A1D"/>
    <w:rsid w:val="00F64078"/>
    <w:rsid w:val="00F642C2"/>
    <w:rsid w:val="00F6545F"/>
    <w:rsid w:val="00F65603"/>
    <w:rsid w:val="00F65C10"/>
    <w:rsid w:val="00F671DC"/>
    <w:rsid w:val="00F6748C"/>
    <w:rsid w:val="00F71381"/>
    <w:rsid w:val="00F71A37"/>
    <w:rsid w:val="00F71FA5"/>
    <w:rsid w:val="00F7374D"/>
    <w:rsid w:val="00F73D5B"/>
    <w:rsid w:val="00F7460B"/>
    <w:rsid w:val="00F7487C"/>
    <w:rsid w:val="00F7610F"/>
    <w:rsid w:val="00F76B4B"/>
    <w:rsid w:val="00F76D60"/>
    <w:rsid w:val="00F76D9E"/>
    <w:rsid w:val="00F775B9"/>
    <w:rsid w:val="00F7777E"/>
    <w:rsid w:val="00F777E0"/>
    <w:rsid w:val="00F81693"/>
    <w:rsid w:val="00F81D3F"/>
    <w:rsid w:val="00F82C8C"/>
    <w:rsid w:val="00F83960"/>
    <w:rsid w:val="00F8563A"/>
    <w:rsid w:val="00F85D03"/>
    <w:rsid w:val="00F86193"/>
    <w:rsid w:val="00F86944"/>
    <w:rsid w:val="00F871CF"/>
    <w:rsid w:val="00F933B4"/>
    <w:rsid w:val="00F93704"/>
    <w:rsid w:val="00F93ABB"/>
    <w:rsid w:val="00F9403B"/>
    <w:rsid w:val="00F94308"/>
    <w:rsid w:val="00F94F4D"/>
    <w:rsid w:val="00F95985"/>
    <w:rsid w:val="00F96F1F"/>
    <w:rsid w:val="00F97A10"/>
    <w:rsid w:val="00F97B56"/>
    <w:rsid w:val="00FA15A6"/>
    <w:rsid w:val="00FA356D"/>
    <w:rsid w:val="00FA3C68"/>
    <w:rsid w:val="00FA4174"/>
    <w:rsid w:val="00FA5070"/>
    <w:rsid w:val="00FA6AEC"/>
    <w:rsid w:val="00FA73DB"/>
    <w:rsid w:val="00FB021C"/>
    <w:rsid w:val="00FB03ED"/>
    <w:rsid w:val="00FB2FEA"/>
    <w:rsid w:val="00FB3FB1"/>
    <w:rsid w:val="00FB40B3"/>
    <w:rsid w:val="00FB4287"/>
    <w:rsid w:val="00FB49F1"/>
    <w:rsid w:val="00FB6BDA"/>
    <w:rsid w:val="00FB7AE4"/>
    <w:rsid w:val="00FC048B"/>
    <w:rsid w:val="00FC20DB"/>
    <w:rsid w:val="00FC257F"/>
    <w:rsid w:val="00FC2678"/>
    <w:rsid w:val="00FC290F"/>
    <w:rsid w:val="00FC2AF1"/>
    <w:rsid w:val="00FC4CDF"/>
    <w:rsid w:val="00FC5A21"/>
    <w:rsid w:val="00FC6061"/>
    <w:rsid w:val="00FC7BB0"/>
    <w:rsid w:val="00FD056C"/>
    <w:rsid w:val="00FD1319"/>
    <w:rsid w:val="00FD22DA"/>
    <w:rsid w:val="00FD2E5F"/>
    <w:rsid w:val="00FD34DE"/>
    <w:rsid w:val="00FD3C04"/>
    <w:rsid w:val="00FD4494"/>
    <w:rsid w:val="00FD450B"/>
    <w:rsid w:val="00FD5881"/>
    <w:rsid w:val="00FD5C4B"/>
    <w:rsid w:val="00FE022B"/>
    <w:rsid w:val="00FE04C6"/>
    <w:rsid w:val="00FE0F23"/>
    <w:rsid w:val="00FE14A3"/>
    <w:rsid w:val="00FE15F3"/>
    <w:rsid w:val="00FE1813"/>
    <w:rsid w:val="00FE2246"/>
    <w:rsid w:val="00FE2FD4"/>
    <w:rsid w:val="00FE36C9"/>
    <w:rsid w:val="00FE3C72"/>
    <w:rsid w:val="00FE3F32"/>
    <w:rsid w:val="00FE3FCA"/>
    <w:rsid w:val="00FE48A6"/>
    <w:rsid w:val="00FE5220"/>
    <w:rsid w:val="00FE7F4F"/>
    <w:rsid w:val="00FF13C7"/>
    <w:rsid w:val="00FF272C"/>
    <w:rsid w:val="00FF2A11"/>
    <w:rsid w:val="00FF3C65"/>
    <w:rsid w:val="00FF58A5"/>
    <w:rsid w:val="00FF6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58562518">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396137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785738932">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32144336">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13865820">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0801947">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09029894">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360737242">
      <w:bodyDiv w:val="1"/>
      <w:marLeft w:val="0"/>
      <w:marRight w:val="0"/>
      <w:marTop w:val="0"/>
      <w:marBottom w:val="0"/>
      <w:divBdr>
        <w:top w:val="none" w:sz="0" w:space="0" w:color="auto"/>
        <w:left w:val="none" w:sz="0" w:space="0" w:color="auto"/>
        <w:bottom w:val="none" w:sz="0" w:space="0" w:color="auto"/>
        <w:right w:val="none" w:sz="0" w:space="0" w:color="auto"/>
      </w:divBdr>
    </w:div>
    <w:div w:id="1390617543">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583563278">
      <w:bodyDiv w:val="1"/>
      <w:marLeft w:val="0"/>
      <w:marRight w:val="0"/>
      <w:marTop w:val="0"/>
      <w:marBottom w:val="0"/>
      <w:divBdr>
        <w:top w:val="none" w:sz="0" w:space="0" w:color="auto"/>
        <w:left w:val="none" w:sz="0" w:space="0" w:color="auto"/>
        <w:bottom w:val="none" w:sz="0" w:space="0" w:color="auto"/>
        <w:right w:val="none" w:sz="0" w:space="0" w:color="auto"/>
      </w:divBdr>
    </w:div>
    <w:div w:id="1588540233">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1768071">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083792464">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gov.ua/control/uk/publish/article?showHidden=1&amp;art_id=405821&amp;cat_id=392447&amp;ctime=14183995513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fin.gov.ua/control/uk/publish/article?art_id=425980&amp;cat_id=406607" TargetMode="External"/><Relationship Id="rId4" Type="http://schemas.microsoft.com/office/2007/relationships/stylesWithEffects" Target="stylesWithEffects.xml"/><Relationship Id="rId9" Type="http://schemas.openxmlformats.org/officeDocument/2006/relationships/hyperlink" Target="http://www.minfin.gov.ua/control/uk/publish/article?art_id=423126&amp;cat_id=4066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A7F3-35ED-4EA3-9196-5E2ED3D8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61</Pages>
  <Words>103646</Words>
  <Characters>59079</Characters>
  <Application>Microsoft Office Word</Application>
  <DocSecurity>0</DocSecurity>
  <Lines>492</Lines>
  <Paragraphs>324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Markhai Sergii</dc:creator>
  <cp:keywords/>
  <dc:description/>
  <cp:lastModifiedBy>Користувач Windows</cp:lastModifiedBy>
  <cp:revision>263</cp:revision>
  <cp:lastPrinted>2014-01-31T13:24:00Z</cp:lastPrinted>
  <dcterms:created xsi:type="dcterms:W3CDTF">2015-10-27T12:26:00Z</dcterms:created>
  <dcterms:modified xsi:type="dcterms:W3CDTF">2015-12-22T14:15:00Z</dcterms:modified>
</cp:coreProperties>
</file>