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3F" w:rsidRPr="006E36A4" w:rsidRDefault="00872E3F" w:rsidP="00057BAC">
      <w:pPr>
        <w:ind w:firstLine="567"/>
        <w:jc w:val="center"/>
        <w:rPr>
          <w:b/>
          <w:bCs/>
          <w:color w:val="000000"/>
          <w:sz w:val="27"/>
          <w:szCs w:val="27"/>
        </w:rPr>
      </w:pPr>
      <w:bookmarkStart w:id="0" w:name="_GoBack"/>
      <w:bookmarkEnd w:id="0"/>
      <w:r w:rsidRPr="006E36A4">
        <w:rPr>
          <w:b/>
          <w:bCs/>
          <w:color w:val="000000"/>
          <w:sz w:val="27"/>
          <w:szCs w:val="27"/>
        </w:rPr>
        <w:t xml:space="preserve">Повідомлення про оприлюднення </w:t>
      </w:r>
    </w:p>
    <w:p w:rsidR="00872E3F" w:rsidRPr="006E36A4" w:rsidRDefault="00872E3F" w:rsidP="00057BAC">
      <w:pPr>
        <w:pStyle w:val="4"/>
        <w:keepNext w:val="0"/>
        <w:widowControl w:val="0"/>
        <w:tabs>
          <w:tab w:val="left" w:pos="709"/>
        </w:tabs>
        <w:ind w:firstLine="567"/>
        <w:contextualSpacing/>
        <w:rPr>
          <w:sz w:val="27"/>
          <w:szCs w:val="27"/>
          <w:lang w:val="ru-RU"/>
        </w:rPr>
      </w:pPr>
      <w:proofErr w:type="spellStart"/>
      <w:r w:rsidRPr="006E36A4">
        <w:rPr>
          <w:color w:val="000000"/>
          <w:sz w:val="27"/>
          <w:szCs w:val="27"/>
        </w:rPr>
        <w:t>пр</w:t>
      </w:r>
      <w:r w:rsidRPr="00051DEF">
        <w:rPr>
          <w:color w:val="000000"/>
          <w:sz w:val="27"/>
          <w:szCs w:val="27"/>
        </w:rPr>
        <w:t>о</w:t>
      </w:r>
      <w:r w:rsidR="001004BF" w:rsidRPr="00051DEF">
        <w:rPr>
          <w:color w:val="000000"/>
          <w:sz w:val="27"/>
          <w:szCs w:val="27"/>
        </w:rPr>
        <w:t>є</w:t>
      </w:r>
      <w:r w:rsidRPr="006E36A4">
        <w:rPr>
          <w:color w:val="000000"/>
          <w:sz w:val="27"/>
          <w:szCs w:val="27"/>
        </w:rPr>
        <w:t>кт</w:t>
      </w:r>
      <w:r w:rsidR="002D148B" w:rsidRPr="006E36A4">
        <w:rPr>
          <w:color w:val="000000"/>
          <w:sz w:val="27"/>
          <w:szCs w:val="27"/>
        </w:rPr>
        <w:t>у</w:t>
      </w:r>
      <w:proofErr w:type="spellEnd"/>
      <w:r w:rsidRPr="006E36A4">
        <w:rPr>
          <w:color w:val="000000"/>
          <w:sz w:val="27"/>
          <w:szCs w:val="27"/>
        </w:rPr>
        <w:t xml:space="preserve"> </w:t>
      </w:r>
      <w:r w:rsidRPr="006E36A4">
        <w:rPr>
          <w:sz w:val="27"/>
          <w:szCs w:val="27"/>
        </w:rPr>
        <w:t>наказ</w:t>
      </w:r>
      <w:r w:rsidR="002D148B" w:rsidRPr="006E36A4">
        <w:rPr>
          <w:sz w:val="27"/>
          <w:szCs w:val="27"/>
        </w:rPr>
        <w:t>у</w:t>
      </w:r>
      <w:r w:rsidRPr="006E36A4">
        <w:rPr>
          <w:sz w:val="27"/>
          <w:szCs w:val="27"/>
        </w:rPr>
        <w:t xml:space="preserve"> Міністерства фінансів України</w:t>
      </w:r>
      <w:r w:rsidRPr="006E36A4">
        <w:rPr>
          <w:sz w:val="27"/>
          <w:szCs w:val="27"/>
          <w:lang w:val="ru-RU"/>
        </w:rPr>
        <w:t xml:space="preserve"> </w:t>
      </w:r>
    </w:p>
    <w:p w:rsidR="00872E3F" w:rsidRPr="00F13D31" w:rsidRDefault="00872E3F" w:rsidP="00057BAC">
      <w:pPr>
        <w:ind w:firstLine="567"/>
        <w:jc w:val="center"/>
        <w:rPr>
          <w:b/>
          <w:bCs/>
          <w:color w:val="000000"/>
          <w:sz w:val="27"/>
          <w:szCs w:val="27"/>
        </w:rPr>
      </w:pPr>
      <w:r w:rsidRPr="00F13D31">
        <w:rPr>
          <w:b/>
          <w:bCs/>
          <w:color w:val="000000"/>
          <w:sz w:val="27"/>
          <w:szCs w:val="27"/>
        </w:rPr>
        <w:t>«</w:t>
      </w:r>
      <w:r w:rsidR="00F13D31" w:rsidRPr="00F13D31">
        <w:rPr>
          <w:b/>
          <w:bCs/>
          <w:color w:val="000000"/>
          <w:sz w:val="27"/>
          <w:szCs w:val="27"/>
        </w:rPr>
        <w:t>Про затвердження Змін до Методичних рекомендацій з бухгалтерського обліку нематеріальних активів суб’єктів державного сектору</w:t>
      </w:r>
      <w:r w:rsidRPr="00F13D31">
        <w:rPr>
          <w:b/>
          <w:bCs/>
          <w:color w:val="000000"/>
          <w:sz w:val="27"/>
          <w:szCs w:val="27"/>
        </w:rPr>
        <w:t xml:space="preserve">» </w:t>
      </w:r>
    </w:p>
    <w:p w:rsidR="00872E3F" w:rsidRPr="006E36A4" w:rsidRDefault="00872E3F" w:rsidP="00057BAC">
      <w:pPr>
        <w:ind w:firstLine="567"/>
        <w:jc w:val="center"/>
        <w:rPr>
          <w:b/>
          <w:sz w:val="27"/>
          <w:szCs w:val="27"/>
        </w:rPr>
      </w:pPr>
    </w:p>
    <w:p w:rsidR="00872E3F" w:rsidRPr="006E36A4" w:rsidRDefault="00872E3F" w:rsidP="00057BAC">
      <w:pPr>
        <w:ind w:firstLine="567"/>
        <w:jc w:val="both"/>
        <w:rPr>
          <w:sz w:val="27"/>
          <w:szCs w:val="27"/>
          <w:lang w:eastAsia="ru-RU"/>
        </w:rPr>
      </w:pPr>
      <w:r w:rsidRPr="006E36A4">
        <w:rPr>
          <w:sz w:val="27"/>
          <w:szCs w:val="27"/>
          <w:lang w:eastAsia="ru-RU"/>
        </w:rPr>
        <w:t>Міністерство фінансів України відповідно до Закону України «Про доступ до публічної інформації» повідом</w:t>
      </w:r>
      <w:r w:rsidR="002D148B" w:rsidRPr="006E36A4">
        <w:rPr>
          <w:sz w:val="27"/>
          <w:szCs w:val="27"/>
          <w:lang w:eastAsia="ru-RU"/>
        </w:rPr>
        <w:t xml:space="preserve">ляє </w:t>
      </w:r>
      <w:r w:rsidR="001004BF" w:rsidRPr="006E36A4">
        <w:rPr>
          <w:sz w:val="27"/>
          <w:szCs w:val="27"/>
          <w:lang w:eastAsia="ru-RU"/>
        </w:rPr>
        <w:t xml:space="preserve">про оприлюднення </w:t>
      </w:r>
      <w:proofErr w:type="spellStart"/>
      <w:r w:rsidR="001004BF" w:rsidRPr="006E36A4">
        <w:rPr>
          <w:sz w:val="27"/>
          <w:szCs w:val="27"/>
          <w:lang w:eastAsia="ru-RU"/>
        </w:rPr>
        <w:t>проє</w:t>
      </w:r>
      <w:r w:rsidRPr="006E36A4">
        <w:rPr>
          <w:sz w:val="27"/>
          <w:szCs w:val="27"/>
          <w:lang w:eastAsia="ru-RU"/>
        </w:rPr>
        <w:t>кт</w:t>
      </w:r>
      <w:r w:rsidR="002D148B" w:rsidRPr="006E36A4">
        <w:rPr>
          <w:sz w:val="27"/>
          <w:szCs w:val="27"/>
          <w:lang w:eastAsia="ru-RU"/>
        </w:rPr>
        <w:t>у</w:t>
      </w:r>
      <w:proofErr w:type="spellEnd"/>
      <w:r w:rsidRPr="006E36A4">
        <w:rPr>
          <w:sz w:val="27"/>
          <w:szCs w:val="27"/>
          <w:lang w:eastAsia="ru-RU"/>
        </w:rPr>
        <w:t xml:space="preserve"> наказ</w:t>
      </w:r>
      <w:r w:rsidR="002D148B" w:rsidRPr="006E36A4">
        <w:rPr>
          <w:sz w:val="27"/>
          <w:szCs w:val="27"/>
          <w:lang w:eastAsia="ru-RU"/>
        </w:rPr>
        <w:t>у</w:t>
      </w:r>
      <w:r w:rsidRPr="006E36A4">
        <w:rPr>
          <w:sz w:val="27"/>
          <w:szCs w:val="27"/>
          <w:lang w:eastAsia="ru-RU"/>
        </w:rPr>
        <w:t xml:space="preserve"> Міністерства фінансів України «</w:t>
      </w:r>
      <w:r w:rsidR="00F13D31" w:rsidRPr="006F72C9">
        <w:rPr>
          <w:bCs/>
          <w:sz w:val="28"/>
          <w:szCs w:val="28"/>
          <w:lang w:eastAsia="ru-RU"/>
        </w:rPr>
        <w:t>Про затвердження Змін до Методичних рекомендацій з бухгалтерського обліку нематеріальних активів суб’єктів державного сектору</w:t>
      </w:r>
      <w:r w:rsidR="001004BF" w:rsidRPr="006E36A4">
        <w:rPr>
          <w:sz w:val="27"/>
          <w:szCs w:val="27"/>
          <w:lang w:eastAsia="ru-RU"/>
        </w:rPr>
        <w:t>»</w:t>
      </w:r>
      <w:r w:rsidR="002D148B" w:rsidRPr="006E36A4">
        <w:rPr>
          <w:sz w:val="27"/>
          <w:szCs w:val="27"/>
          <w:lang w:eastAsia="ru-RU"/>
        </w:rPr>
        <w:t xml:space="preserve"> </w:t>
      </w:r>
      <w:r w:rsidR="00E3731B" w:rsidRPr="006E36A4">
        <w:rPr>
          <w:sz w:val="27"/>
          <w:szCs w:val="27"/>
          <w:lang w:eastAsia="ru-RU"/>
        </w:rPr>
        <w:t xml:space="preserve">(далі – </w:t>
      </w:r>
      <w:proofErr w:type="spellStart"/>
      <w:r w:rsidR="00E3731B" w:rsidRPr="006E36A4">
        <w:rPr>
          <w:sz w:val="27"/>
          <w:szCs w:val="27"/>
          <w:lang w:eastAsia="ru-RU"/>
        </w:rPr>
        <w:t>про</w:t>
      </w:r>
      <w:r w:rsidR="001004BF" w:rsidRPr="00051DEF">
        <w:rPr>
          <w:sz w:val="27"/>
          <w:szCs w:val="27"/>
          <w:lang w:eastAsia="ru-RU"/>
        </w:rPr>
        <w:t>є</w:t>
      </w:r>
      <w:r w:rsidR="002D148B" w:rsidRPr="006E36A4">
        <w:rPr>
          <w:sz w:val="27"/>
          <w:szCs w:val="27"/>
          <w:lang w:eastAsia="ru-RU"/>
        </w:rPr>
        <w:t>кт</w:t>
      </w:r>
      <w:proofErr w:type="spellEnd"/>
      <w:r w:rsidR="002D148B" w:rsidRPr="006E36A4">
        <w:rPr>
          <w:sz w:val="27"/>
          <w:szCs w:val="27"/>
          <w:lang w:eastAsia="ru-RU"/>
        </w:rPr>
        <w:t xml:space="preserve"> наказу).</w:t>
      </w:r>
    </w:p>
    <w:p w:rsidR="006E36A4" w:rsidRPr="00F13D31" w:rsidRDefault="006E36A4" w:rsidP="006E36A4">
      <w:pPr>
        <w:ind w:firstLine="567"/>
        <w:jc w:val="both"/>
        <w:outlineLvl w:val="2"/>
        <w:rPr>
          <w:sz w:val="27"/>
          <w:szCs w:val="27"/>
          <w:lang w:eastAsia="ru-RU"/>
        </w:rPr>
      </w:pPr>
      <w:r w:rsidRPr="00F13D31">
        <w:rPr>
          <w:sz w:val="27"/>
          <w:szCs w:val="27"/>
          <w:lang w:eastAsia="ru-RU"/>
        </w:rPr>
        <w:t xml:space="preserve">Відповідно до частини другої статті 6 Закону України «Про бухгалтерський облік та фінансову звітність в Україні» регулювання питань методології бухгалтерського обліку та фінансової звітності здійснюється центральним органом виконавчої влади, що забезпечує формування та реалізує державну політику у сфері бухгалтерського обліку, затверджує національні </w:t>
      </w:r>
      <w:hyperlink r:id="rId5" w:tgtFrame="_blank" w:history="1">
        <w:r w:rsidRPr="00F13D31">
          <w:rPr>
            <w:sz w:val="27"/>
            <w:szCs w:val="27"/>
            <w:lang w:eastAsia="ru-RU"/>
          </w:rPr>
          <w:t>положення (стандарти) бухгалтерського обліку</w:t>
        </w:r>
      </w:hyperlink>
      <w:r w:rsidRPr="00F13D31">
        <w:rPr>
          <w:sz w:val="27"/>
          <w:szCs w:val="27"/>
          <w:lang w:eastAsia="ru-RU"/>
        </w:rPr>
        <w:t>, національні положення (стандарти) бухгалтерського обліку в державному секторі, інші нормативно-правові акти щодо ведення бухгалтерського обліку та складання фінансової звітності.</w:t>
      </w:r>
    </w:p>
    <w:p w:rsidR="006E36A4" w:rsidRPr="00F13D31" w:rsidRDefault="006E36A4" w:rsidP="006E36A4">
      <w:pPr>
        <w:ind w:firstLine="567"/>
        <w:jc w:val="both"/>
        <w:outlineLvl w:val="2"/>
        <w:rPr>
          <w:sz w:val="27"/>
          <w:szCs w:val="27"/>
          <w:lang w:eastAsia="ru-RU"/>
        </w:rPr>
      </w:pPr>
      <w:r w:rsidRPr="00F13D31">
        <w:rPr>
          <w:sz w:val="27"/>
          <w:szCs w:val="27"/>
          <w:lang w:eastAsia="ru-RU"/>
        </w:rPr>
        <w:t xml:space="preserve">Статтею 56 Бюджетного кодексу України передбачено, що бюджетні установи ведуть бухгалтерський облік відповідно до національних положень (стандартів) бухгалтерського обліку в державному секторі та інших нормативно-правових актів щодо ведення бухгалтерського обліку в порядку, встановленому Міністерством фінансів України. </w:t>
      </w:r>
    </w:p>
    <w:p w:rsidR="006E36A4" w:rsidRPr="006E36A4" w:rsidRDefault="006E36A4" w:rsidP="006E36A4">
      <w:pPr>
        <w:ind w:firstLine="567"/>
        <w:jc w:val="both"/>
        <w:rPr>
          <w:sz w:val="27"/>
          <w:szCs w:val="27"/>
          <w:lang w:eastAsia="ru-RU"/>
        </w:rPr>
      </w:pPr>
      <w:r w:rsidRPr="006E36A4">
        <w:rPr>
          <w:sz w:val="27"/>
          <w:szCs w:val="27"/>
          <w:lang w:eastAsia="ru-RU"/>
        </w:rPr>
        <w:t>Планом заходів до Стратегії модернізації системи бухгалтерського обліку та фінансової звітності в державному секторі на період до 2025 року, схваленої розпорядженням Кабінету Міністрів України від 20.06.2018 № 437, передбачено розроблення змін до національних положень (стандартів) у зв’язку із змінами міжнародних стандартів.</w:t>
      </w:r>
    </w:p>
    <w:p w:rsidR="00465235" w:rsidRDefault="00F13D31" w:rsidP="00F13D31">
      <w:pPr>
        <w:tabs>
          <w:tab w:val="left" w:pos="0"/>
        </w:tabs>
        <w:ind w:firstLine="567"/>
        <w:contextualSpacing/>
        <w:jc w:val="both"/>
        <w:rPr>
          <w:sz w:val="27"/>
          <w:szCs w:val="27"/>
          <w:lang w:eastAsia="ru-RU"/>
        </w:rPr>
      </w:pPr>
      <w:r w:rsidRPr="00F13D31">
        <w:rPr>
          <w:sz w:val="27"/>
          <w:szCs w:val="27"/>
          <w:lang w:eastAsia="ru-RU"/>
        </w:rPr>
        <w:t xml:space="preserve">З метою удосконалення нормативно правової бази з бухгалтерського обліку в державному секторі наказом Міністерства фінансів України від 11 липня                   2024 року № 338 «Про затвердження Змін до Національного положення (стандарту) бухгалтерського обліку в державному секторі 122 «Нематеріальні активи», зареєстрованим у Міністерстві юстиції України 24 липня 2024 року за                                  № 1115/42460, приведено у відповідність до вимог міжнародних стандартів бухгалтерського обліку Національне положення (стандарт) бухгалтерського обліку в державному секторі 122 «Нематеріальні активи». </w:t>
      </w:r>
    </w:p>
    <w:p w:rsidR="00F13D31" w:rsidRPr="00F13D31" w:rsidRDefault="00F13D31" w:rsidP="00465235">
      <w:pPr>
        <w:tabs>
          <w:tab w:val="left" w:pos="0"/>
        </w:tabs>
        <w:ind w:firstLine="567"/>
        <w:contextualSpacing/>
        <w:jc w:val="both"/>
        <w:rPr>
          <w:sz w:val="27"/>
          <w:szCs w:val="27"/>
          <w:lang w:eastAsia="ru-RU"/>
        </w:rPr>
      </w:pPr>
      <w:r w:rsidRPr="00465235">
        <w:rPr>
          <w:sz w:val="27"/>
          <w:szCs w:val="27"/>
          <w:lang w:eastAsia="ru-RU"/>
        </w:rPr>
        <w:t>У зв’язку з цим потребують внесення відповідних змін та уточнень Методичні рекомендації з бухгалтерського обліку не</w:t>
      </w:r>
      <w:r w:rsidR="00465235">
        <w:rPr>
          <w:sz w:val="27"/>
          <w:szCs w:val="27"/>
          <w:lang w:eastAsia="ru-RU"/>
        </w:rPr>
        <w:t>матеріальних активів суб’</w:t>
      </w:r>
      <w:r w:rsidRPr="00465235">
        <w:rPr>
          <w:sz w:val="27"/>
          <w:szCs w:val="27"/>
          <w:lang w:eastAsia="ru-RU"/>
        </w:rPr>
        <w:t>єктів державного сектору</w:t>
      </w:r>
      <w:r w:rsidR="00465235" w:rsidRPr="00465235">
        <w:rPr>
          <w:sz w:val="27"/>
          <w:szCs w:val="27"/>
          <w:lang w:eastAsia="ru-RU"/>
        </w:rPr>
        <w:t>, затверджені</w:t>
      </w:r>
      <w:r w:rsidRPr="00465235">
        <w:rPr>
          <w:sz w:val="27"/>
          <w:szCs w:val="27"/>
          <w:lang w:eastAsia="ru-RU"/>
        </w:rPr>
        <w:t xml:space="preserve"> наказом Міністерства фінансів України від 23.01.2015 № 11, </w:t>
      </w:r>
      <w:r w:rsidR="00DE4369" w:rsidRPr="00F13D31">
        <w:rPr>
          <w:sz w:val="27"/>
          <w:szCs w:val="27"/>
          <w:lang w:eastAsia="ru-RU"/>
        </w:rPr>
        <w:t xml:space="preserve">зокрема </w:t>
      </w:r>
      <w:r w:rsidRPr="00F13D31">
        <w:rPr>
          <w:sz w:val="27"/>
          <w:szCs w:val="27"/>
          <w:lang w:eastAsia="ru-RU"/>
        </w:rPr>
        <w:t>пропонується переглянути методологічні засади щодо оцінки та первісного визнання нематеріальних активів, отриманих за операціями обміну, обліковий підхід до визначення строку корисного використання (експлуатації) та ліквідаційної вартості нематеріальних активів</w:t>
      </w:r>
      <w:r w:rsidR="008F3533">
        <w:rPr>
          <w:sz w:val="27"/>
          <w:szCs w:val="27"/>
          <w:lang w:eastAsia="ru-RU"/>
        </w:rPr>
        <w:t>,</w:t>
      </w:r>
      <w:r w:rsidR="008F3533" w:rsidRPr="008F3533">
        <w:rPr>
          <w:sz w:val="27"/>
          <w:szCs w:val="27"/>
          <w:lang w:eastAsia="ru-RU"/>
        </w:rPr>
        <w:t xml:space="preserve"> </w:t>
      </w:r>
      <w:proofErr w:type="spellStart"/>
      <w:r w:rsidR="00051DEF">
        <w:rPr>
          <w:sz w:val="27"/>
          <w:szCs w:val="27"/>
          <w:lang w:eastAsia="ru-RU"/>
        </w:rPr>
        <w:t>внести</w:t>
      </w:r>
      <w:proofErr w:type="spellEnd"/>
      <w:r w:rsidR="00051DEF">
        <w:rPr>
          <w:sz w:val="27"/>
          <w:szCs w:val="27"/>
          <w:lang w:eastAsia="ru-RU"/>
        </w:rPr>
        <w:t xml:space="preserve"> </w:t>
      </w:r>
      <w:r w:rsidR="00866AB6" w:rsidRPr="00051DEF">
        <w:rPr>
          <w:sz w:val="27"/>
          <w:szCs w:val="27"/>
          <w:lang w:eastAsia="ru-RU"/>
        </w:rPr>
        <w:t>редакційні правки</w:t>
      </w:r>
      <w:r w:rsidR="00866AB6">
        <w:rPr>
          <w:sz w:val="27"/>
          <w:szCs w:val="27"/>
          <w:lang w:eastAsia="ru-RU"/>
        </w:rPr>
        <w:t>, пов’язані зі змінами в законодавстві</w:t>
      </w:r>
      <w:r w:rsidRPr="00F13D31">
        <w:rPr>
          <w:sz w:val="27"/>
          <w:szCs w:val="27"/>
          <w:lang w:eastAsia="ru-RU"/>
        </w:rPr>
        <w:t>.</w:t>
      </w:r>
    </w:p>
    <w:p w:rsidR="002D148B" w:rsidRDefault="00E3731B" w:rsidP="00057BAC">
      <w:pPr>
        <w:ind w:firstLine="567"/>
        <w:jc w:val="both"/>
        <w:rPr>
          <w:sz w:val="27"/>
          <w:szCs w:val="27"/>
        </w:rPr>
      </w:pPr>
      <w:r w:rsidRPr="00F13D31">
        <w:rPr>
          <w:sz w:val="27"/>
          <w:szCs w:val="27"/>
          <w:lang w:eastAsia="ru-RU"/>
        </w:rPr>
        <w:t xml:space="preserve">Із </w:t>
      </w:r>
      <w:proofErr w:type="spellStart"/>
      <w:r w:rsidRPr="00F13D31">
        <w:rPr>
          <w:sz w:val="27"/>
          <w:szCs w:val="27"/>
          <w:lang w:eastAsia="ru-RU"/>
        </w:rPr>
        <w:t>про</w:t>
      </w:r>
      <w:r w:rsidR="00051DEF">
        <w:rPr>
          <w:sz w:val="27"/>
          <w:szCs w:val="27"/>
          <w:lang w:eastAsia="ru-RU"/>
        </w:rPr>
        <w:t>є</w:t>
      </w:r>
      <w:r w:rsidR="002D148B" w:rsidRPr="00F13D31">
        <w:rPr>
          <w:sz w:val="27"/>
          <w:szCs w:val="27"/>
          <w:lang w:eastAsia="ru-RU"/>
        </w:rPr>
        <w:t>ктом</w:t>
      </w:r>
      <w:proofErr w:type="spellEnd"/>
      <w:r w:rsidR="002D148B" w:rsidRPr="00F13D31">
        <w:rPr>
          <w:sz w:val="27"/>
          <w:szCs w:val="27"/>
          <w:lang w:eastAsia="ru-RU"/>
        </w:rPr>
        <w:t xml:space="preserve"> наказу можна ознайомитися на офіційному </w:t>
      </w:r>
      <w:proofErr w:type="spellStart"/>
      <w:r w:rsidR="002D148B" w:rsidRPr="00F13D31">
        <w:rPr>
          <w:sz w:val="27"/>
          <w:szCs w:val="27"/>
          <w:lang w:eastAsia="ru-RU"/>
        </w:rPr>
        <w:t>вебсайті</w:t>
      </w:r>
      <w:proofErr w:type="spellEnd"/>
      <w:r w:rsidR="002D148B" w:rsidRPr="00F13D31">
        <w:rPr>
          <w:sz w:val="27"/>
          <w:szCs w:val="27"/>
          <w:lang w:eastAsia="ru-RU"/>
        </w:rPr>
        <w:t xml:space="preserve"> Міністерства фінансів України за </w:t>
      </w:r>
      <w:proofErr w:type="spellStart"/>
      <w:r w:rsidR="002D148B" w:rsidRPr="00F13D31">
        <w:rPr>
          <w:sz w:val="27"/>
          <w:szCs w:val="27"/>
          <w:lang w:eastAsia="ru-RU"/>
        </w:rPr>
        <w:t>адресою</w:t>
      </w:r>
      <w:proofErr w:type="spellEnd"/>
      <w:r w:rsidR="002D148B" w:rsidRPr="00F13D31">
        <w:rPr>
          <w:sz w:val="27"/>
          <w:szCs w:val="27"/>
          <w:lang w:eastAsia="ru-RU"/>
        </w:rPr>
        <w:t xml:space="preserve">: </w:t>
      </w:r>
      <w:hyperlink r:id="rId6" w:history="1">
        <w:r w:rsidR="002D148B" w:rsidRPr="00F13D31">
          <w:rPr>
            <w:sz w:val="27"/>
            <w:szCs w:val="27"/>
            <w:lang w:eastAsia="ru-RU"/>
          </w:rPr>
          <w:t>https://mof.gov.ua/uk</w:t>
        </w:r>
      </w:hyperlink>
      <w:r w:rsidR="002D148B" w:rsidRPr="00F13D31">
        <w:rPr>
          <w:sz w:val="27"/>
          <w:szCs w:val="27"/>
          <w:lang w:eastAsia="ru-RU"/>
        </w:rPr>
        <w:t xml:space="preserve"> у рубриці</w:t>
      </w:r>
      <w:r w:rsidR="002D148B" w:rsidRPr="006E36A4">
        <w:rPr>
          <w:bCs/>
          <w:color w:val="000000"/>
          <w:sz w:val="27"/>
          <w:szCs w:val="27"/>
          <w:lang w:eastAsia="ru-RU"/>
        </w:rPr>
        <w:t xml:space="preserve"> «Законодавство</w:t>
      </w:r>
      <w:r w:rsidR="002D148B" w:rsidRPr="006E36A4">
        <w:rPr>
          <w:sz w:val="27"/>
          <w:szCs w:val="27"/>
        </w:rPr>
        <w:t>/Проекти нормативно-правових актів/</w:t>
      </w:r>
      <w:hyperlink r:id="rId7" w:history="1">
        <w:r w:rsidR="002D148B" w:rsidRPr="006E36A4">
          <w:rPr>
            <w:rStyle w:val="a3"/>
            <w:sz w:val="27"/>
            <w:szCs w:val="27"/>
          </w:rPr>
          <w:t>Проекти нормативно-пр</w:t>
        </w:r>
        <w:r w:rsidRPr="006E36A4">
          <w:rPr>
            <w:rStyle w:val="a3"/>
            <w:sz w:val="27"/>
            <w:szCs w:val="27"/>
          </w:rPr>
          <w:t>авових актів у 202</w:t>
        </w:r>
        <w:r w:rsidR="006E36A4" w:rsidRPr="006E36A4">
          <w:rPr>
            <w:rStyle w:val="a3"/>
            <w:sz w:val="27"/>
            <w:szCs w:val="27"/>
          </w:rPr>
          <w:t>4</w:t>
        </w:r>
        <w:r w:rsidR="002D148B" w:rsidRPr="006E36A4">
          <w:rPr>
            <w:rStyle w:val="a3"/>
            <w:sz w:val="27"/>
            <w:szCs w:val="27"/>
          </w:rPr>
          <w:t xml:space="preserve"> р.</w:t>
        </w:r>
      </w:hyperlink>
      <w:r w:rsidR="002D148B" w:rsidRPr="006E36A4">
        <w:rPr>
          <w:sz w:val="27"/>
          <w:szCs w:val="27"/>
        </w:rPr>
        <w:t>».</w:t>
      </w:r>
    </w:p>
    <w:p w:rsidR="002D148B" w:rsidRPr="00DC61C0" w:rsidRDefault="002D148B" w:rsidP="00057BAC">
      <w:pPr>
        <w:ind w:firstLine="567"/>
        <w:jc w:val="both"/>
        <w:rPr>
          <w:sz w:val="26"/>
          <w:szCs w:val="26"/>
        </w:rPr>
      </w:pPr>
    </w:p>
    <w:p w:rsidR="002D148B" w:rsidRPr="00DC61C0" w:rsidRDefault="002D148B" w:rsidP="00C97F99">
      <w:pPr>
        <w:ind w:firstLine="567"/>
        <w:jc w:val="center"/>
        <w:rPr>
          <w:bCs/>
          <w:color w:val="000000"/>
          <w:sz w:val="26"/>
          <w:szCs w:val="26"/>
          <w:lang w:eastAsia="ru-RU"/>
        </w:rPr>
      </w:pPr>
      <w:r w:rsidRPr="00DC61C0">
        <w:rPr>
          <w:bCs/>
          <w:sz w:val="26"/>
          <w:szCs w:val="26"/>
          <w:lang w:eastAsia="ru-RU"/>
        </w:rPr>
        <w:t xml:space="preserve">_____________________ </w:t>
      </w:r>
    </w:p>
    <w:sectPr w:rsidR="002D148B" w:rsidRPr="00DC61C0" w:rsidSect="008E1D7F">
      <w:pgSz w:w="11906" w:h="16838" w:code="9"/>
      <w:pgMar w:top="709" w:right="567" w:bottom="35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063C"/>
    <w:multiLevelType w:val="multilevel"/>
    <w:tmpl w:val="BF0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C4"/>
    <w:rsid w:val="000311D8"/>
    <w:rsid w:val="00051DEF"/>
    <w:rsid w:val="00057BAC"/>
    <w:rsid w:val="001004BF"/>
    <w:rsid w:val="00181090"/>
    <w:rsid w:val="001973D4"/>
    <w:rsid w:val="001A16B4"/>
    <w:rsid w:val="00223DB7"/>
    <w:rsid w:val="002262AF"/>
    <w:rsid w:val="00261FCC"/>
    <w:rsid w:val="00266BF3"/>
    <w:rsid w:val="002A3CBC"/>
    <w:rsid w:val="002D148B"/>
    <w:rsid w:val="002F7FC4"/>
    <w:rsid w:val="00391582"/>
    <w:rsid w:val="00452D64"/>
    <w:rsid w:val="00465235"/>
    <w:rsid w:val="004B2E5F"/>
    <w:rsid w:val="004F710B"/>
    <w:rsid w:val="004F787B"/>
    <w:rsid w:val="00571AFC"/>
    <w:rsid w:val="005A09E6"/>
    <w:rsid w:val="005A1E64"/>
    <w:rsid w:val="0062461B"/>
    <w:rsid w:val="00637CE5"/>
    <w:rsid w:val="006D5047"/>
    <w:rsid w:val="006E36A4"/>
    <w:rsid w:val="006E3E19"/>
    <w:rsid w:val="00797C19"/>
    <w:rsid w:val="007A445D"/>
    <w:rsid w:val="007A5800"/>
    <w:rsid w:val="0082169C"/>
    <w:rsid w:val="008428FC"/>
    <w:rsid w:val="00845313"/>
    <w:rsid w:val="00866AB6"/>
    <w:rsid w:val="00872E3F"/>
    <w:rsid w:val="008E1D7F"/>
    <w:rsid w:val="008F1FDC"/>
    <w:rsid w:val="008F3533"/>
    <w:rsid w:val="009010B4"/>
    <w:rsid w:val="009B553B"/>
    <w:rsid w:val="009E51A2"/>
    <w:rsid w:val="00A07024"/>
    <w:rsid w:val="00AA6DC1"/>
    <w:rsid w:val="00B43DA1"/>
    <w:rsid w:val="00B46CB6"/>
    <w:rsid w:val="00B814F5"/>
    <w:rsid w:val="00BC506D"/>
    <w:rsid w:val="00BE5CA4"/>
    <w:rsid w:val="00C97F99"/>
    <w:rsid w:val="00CB1E2D"/>
    <w:rsid w:val="00D33C6A"/>
    <w:rsid w:val="00D64387"/>
    <w:rsid w:val="00D96F4D"/>
    <w:rsid w:val="00DC61C0"/>
    <w:rsid w:val="00DE4369"/>
    <w:rsid w:val="00E22E74"/>
    <w:rsid w:val="00E27DA6"/>
    <w:rsid w:val="00E3731B"/>
    <w:rsid w:val="00E62EAF"/>
    <w:rsid w:val="00E85481"/>
    <w:rsid w:val="00ED7B62"/>
    <w:rsid w:val="00F02159"/>
    <w:rsid w:val="00F1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6FF51E-743C-4218-9E75-577ACAE3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C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F7FC4"/>
    <w:pPr>
      <w:keepNext/>
      <w:jc w:val="center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F7F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2F7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F7FC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223DB7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553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B553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f.gov.ua/uk/legal_acts_drafts_2023-6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f.gov.ua/uk" TargetMode="External"/><Relationship Id="rId5" Type="http://schemas.openxmlformats.org/officeDocument/2006/relationships/hyperlink" Target="https://zakon.rada.gov.ua/laws/show/z0844-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2146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Путра Зоряна Михайлівна</cp:lastModifiedBy>
  <cp:revision>2</cp:revision>
  <dcterms:created xsi:type="dcterms:W3CDTF">2024-10-08T07:06:00Z</dcterms:created>
  <dcterms:modified xsi:type="dcterms:W3CDTF">2024-10-08T07:06:00Z</dcterms:modified>
</cp:coreProperties>
</file>