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04" w:rsidRDefault="00847004" w:rsidP="00847004">
      <w:pPr>
        <w:ind w:left="10206"/>
        <w:jc w:val="center"/>
        <w:rPr>
          <w:sz w:val="24"/>
          <w:szCs w:val="24"/>
        </w:rPr>
      </w:pPr>
      <w:r w:rsidRPr="00847004">
        <w:rPr>
          <w:i/>
          <w:sz w:val="24"/>
          <w:szCs w:val="24"/>
        </w:rPr>
        <w:t>Додаток до листа Мінфіну</w:t>
      </w:r>
      <w:r w:rsidR="00BA7E32">
        <w:rPr>
          <w:i/>
          <w:sz w:val="24"/>
          <w:szCs w:val="24"/>
        </w:rPr>
        <w:t xml:space="preserve"> </w:t>
      </w:r>
    </w:p>
    <w:p w:rsidR="00406EE4" w:rsidRDefault="00406EE4" w:rsidP="00847004">
      <w:pPr>
        <w:ind w:left="10206"/>
        <w:jc w:val="center"/>
        <w:rPr>
          <w:sz w:val="24"/>
          <w:szCs w:val="24"/>
        </w:rPr>
      </w:pPr>
    </w:p>
    <w:p w:rsidR="00ED6810" w:rsidRDefault="00ED6810" w:rsidP="00ED6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РЕКОМЕНДАЦІЇ</w:t>
      </w:r>
    </w:p>
    <w:p w:rsidR="00F9726A" w:rsidRDefault="00CF4519" w:rsidP="00ED6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щодо </w:t>
      </w:r>
      <w:r w:rsidR="00ED6810">
        <w:rPr>
          <w:b/>
          <w:sz w:val="24"/>
          <w:szCs w:val="24"/>
        </w:rPr>
        <w:t>складання</w:t>
      </w:r>
      <w:r>
        <w:rPr>
          <w:b/>
          <w:sz w:val="24"/>
          <w:szCs w:val="24"/>
        </w:rPr>
        <w:t xml:space="preserve"> Стратегічного плану діяльності з внутрішнього аудиту</w:t>
      </w:r>
      <w:r w:rsidR="00F9726A">
        <w:rPr>
          <w:b/>
          <w:sz w:val="24"/>
          <w:szCs w:val="24"/>
        </w:rPr>
        <w:t>,</w:t>
      </w:r>
    </w:p>
    <w:p w:rsidR="00BA7E32" w:rsidRDefault="00F9726A" w:rsidP="00ED6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внесення до нього змін</w:t>
      </w:r>
    </w:p>
    <w:p w:rsidR="00CF4519" w:rsidRDefault="00BA7E32" w:rsidP="00ED6810">
      <w:pPr>
        <w:jc w:val="center"/>
        <w:rPr>
          <w:b/>
          <w:sz w:val="24"/>
          <w:szCs w:val="24"/>
        </w:rPr>
      </w:pPr>
      <w:r w:rsidRPr="00BA7E32">
        <w:rPr>
          <w:sz w:val="24"/>
          <w:szCs w:val="24"/>
        </w:rPr>
        <w:t>(оновлені)</w:t>
      </w:r>
    </w:p>
    <w:p w:rsidR="00ED6810" w:rsidRDefault="00ED6810" w:rsidP="00ED6810">
      <w:pPr>
        <w:ind w:firstLine="567"/>
        <w:jc w:val="both"/>
        <w:rPr>
          <w:sz w:val="24"/>
          <w:szCs w:val="24"/>
        </w:rPr>
      </w:pPr>
    </w:p>
    <w:p w:rsidR="00F9726A" w:rsidRDefault="00301C0A" w:rsidP="00A32D4D">
      <w:pPr>
        <w:tabs>
          <w:tab w:val="left" w:pos="8250"/>
        </w:tabs>
        <w:spacing w:before="120"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І. </w:t>
      </w:r>
      <w:r w:rsidR="0015149C">
        <w:rPr>
          <w:b/>
          <w:color w:val="000000" w:themeColor="text1"/>
          <w:sz w:val="24"/>
          <w:szCs w:val="24"/>
        </w:rPr>
        <w:t>С</w:t>
      </w:r>
      <w:r w:rsidR="0015149C" w:rsidRPr="00F9726A">
        <w:rPr>
          <w:b/>
          <w:color w:val="000000" w:themeColor="text1"/>
          <w:sz w:val="24"/>
          <w:szCs w:val="24"/>
        </w:rPr>
        <w:t>тратегічн</w:t>
      </w:r>
      <w:r w:rsidR="00A32D4D">
        <w:rPr>
          <w:b/>
          <w:color w:val="000000" w:themeColor="text1"/>
          <w:sz w:val="24"/>
          <w:szCs w:val="24"/>
        </w:rPr>
        <w:t>ий</w:t>
      </w:r>
      <w:r w:rsidR="0015149C" w:rsidRPr="00F9726A">
        <w:rPr>
          <w:b/>
          <w:color w:val="000000" w:themeColor="text1"/>
          <w:sz w:val="24"/>
          <w:szCs w:val="24"/>
        </w:rPr>
        <w:t xml:space="preserve"> план</w:t>
      </w:r>
      <w:r w:rsidR="0015149C">
        <w:rPr>
          <w:b/>
          <w:color w:val="000000" w:themeColor="text1"/>
          <w:sz w:val="24"/>
          <w:szCs w:val="24"/>
        </w:rPr>
        <w:t xml:space="preserve"> діяльності з внутрішнього аудиту</w:t>
      </w:r>
    </w:p>
    <w:p w:rsidR="00A32D4D" w:rsidRPr="00096E13" w:rsidRDefault="00AF6FE4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Відповідно до пункту 6 Порядку здійснення внутрішнього аудиту та утворення підрозділів внутрішнього аудиту, затвердженого постановою Кабінету Міністрів України від 28.09.2011 № 1001 (далі – Порядок № 1001), с</w:t>
      </w:r>
      <w:r w:rsidR="00A32D4D" w:rsidRPr="00096E13">
        <w:rPr>
          <w:sz w:val="24"/>
          <w:szCs w:val="24"/>
        </w:rPr>
        <w:t xml:space="preserve">тратегічний план діяльності </w:t>
      </w:r>
      <w:r w:rsidR="00A32D4D" w:rsidRPr="00096E13">
        <w:rPr>
          <w:bCs/>
          <w:sz w:val="24"/>
          <w:szCs w:val="24"/>
        </w:rPr>
        <w:t xml:space="preserve">з внутрішнього аудиту </w:t>
      </w:r>
      <w:r w:rsidR="00A32D4D" w:rsidRPr="00096E13">
        <w:rPr>
          <w:sz w:val="24"/>
          <w:szCs w:val="24"/>
        </w:rPr>
        <w:t xml:space="preserve">(далі – Стратегічний план) </w:t>
      </w:r>
      <w:r w:rsidR="00A32D4D" w:rsidRPr="00096E13">
        <w:rPr>
          <w:bCs/>
          <w:sz w:val="24"/>
          <w:szCs w:val="24"/>
        </w:rPr>
        <w:t xml:space="preserve">формується </w:t>
      </w:r>
      <w:r w:rsidR="00A32D4D" w:rsidRPr="00096E13">
        <w:rPr>
          <w:sz w:val="24"/>
          <w:szCs w:val="24"/>
        </w:rPr>
        <w:t xml:space="preserve">підрозділом внутрішнього аудиту або посадовою особою, на яку покладено повноваження щодо </w:t>
      </w:r>
      <w:r w:rsidRPr="00096E13">
        <w:rPr>
          <w:sz w:val="24"/>
          <w:szCs w:val="24"/>
        </w:rPr>
        <w:t>здійснення</w:t>
      </w:r>
      <w:r w:rsidR="00A32D4D" w:rsidRPr="00096E13">
        <w:rPr>
          <w:sz w:val="24"/>
          <w:szCs w:val="24"/>
        </w:rPr>
        <w:t xml:space="preserve"> внутрішнього аудиту (далі – підрозділ внутрішнього аудиту) </w:t>
      </w:r>
      <w:r w:rsidR="00A32D4D" w:rsidRPr="00096E13">
        <w:rPr>
          <w:bCs/>
          <w:sz w:val="24"/>
          <w:szCs w:val="24"/>
        </w:rPr>
        <w:t>міністерства, іншого центрального органу виконавчої влади, обласної та Київської міської державн</w:t>
      </w:r>
      <w:r w:rsidR="00897231" w:rsidRPr="00096E13">
        <w:rPr>
          <w:bCs/>
          <w:sz w:val="24"/>
          <w:szCs w:val="24"/>
        </w:rPr>
        <w:t>их</w:t>
      </w:r>
      <w:r w:rsidR="00A32D4D" w:rsidRPr="00096E13">
        <w:rPr>
          <w:bCs/>
          <w:sz w:val="24"/>
          <w:szCs w:val="24"/>
        </w:rPr>
        <w:t xml:space="preserve"> адміністраці</w:t>
      </w:r>
      <w:r w:rsidR="00897231" w:rsidRPr="00096E13">
        <w:rPr>
          <w:bCs/>
          <w:sz w:val="24"/>
          <w:szCs w:val="24"/>
        </w:rPr>
        <w:t>й</w:t>
      </w:r>
      <w:r w:rsidR="00A32D4D" w:rsidRPr="00096E13">
        <w:rPr>
          <w:bCs/>
          <w:sz w:val="24"/>
          <w:szCs w:val="24"/>
        </w:rPr>
        <w:t>, іншого головного розпорядника коштів державного бюджету (далі – державний орган), його територіального органу та бюджетної установи, як</w:t>
      </w:r>
      <w:r w:rsidR="00ED797F" w:rsidRPr="00096E13">
        <w:rPr>
          <w:bCs/>
          <w:sz w:val="24"/>
          <w:szCs w:val="24"/>
        </w:rPr>
        <w:t>а</w:t>
      </w:r>
      <w:r w:rsidR="00A32D4D" w:rsidRPr="00096E13">
        <w:rPr>
          <w:bCs/>
          <w:sz w:val="24"/>
          <w:szCs w:val="24"/>
        </w:rPr>
        <w:t xml:space="preserve"> належать до сфери управління</w:t>
      </w:r>
      <w:r w:rsidR="00A01D7B" w:rsidRPr="00096E13">
        <w:rPr>
          <w:bCs/>
          <w:sz w:val="24"/>
          <w:szCs w:val="24"/>
        </w:rPr>
        <w:t xml:space="preserve"> державного органу</w:t>
      </w:r>
      <w:r w:rsidR="00A32D4D" w:rsidRPr="00096E13">
        <w:rPr>
          <w:sz w:val="24"/>
          <w:szCs w:val="24"/>
        </w:rPr>
        <w:t xml:space="preserve">. </w:t>
      </w:r>
    </w:p>
    <w:p w:rsidR="00CB7B5D" w:rsidRPr="00096E13" w:rsidRDefault="00CB7B5D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Стратегічн</w:t>
      </w:r>
      <w:r w:rsidR="007D02B2" w:rsidRPr="00096E13">
        <w:rPr>
          <w:sz w:val="24"/>
          <w:szCs w:val="24"/>
        </w:rPr>
        <w:t>ий</w:t>
      </w:r>
      <w:r w:rsidRPr="00096E13">
        <w:rPr>
          <w:sz w:val="24"/>
          <w:szCs w:val="24"/>
        </w:rPr>
        <w:t xml:space="preserve"> план підпису</w:t>
      </w:r>
      <w:r w:rsidR="007D02B2" w:rsidRPr="00096E13">
        <w:rPr>
          <w:sz w:val="24"/>
          <w:szCs w:val="24"/>
        </w:rPr>
        <w:t>є</w:t>
      </w:r>
      <w:r w:rsidRPr="00096E13">
        <w:rPr>
          <w:sz w:val="24"/>
          <w:szCs w:val="24"/>
        </w:rPr>
        <w:t xml:space="preserve">ться керівником підрозділу внутрішнього аудиту та затверджується керівником державного органу, його територіального органу та бюджетної установи не пізніше початку планового періоду. </w:t>
      </w:r>
    </w:p>
    <w:p w:rsidR="00CB7B5D" w:rsidRPr="00096E13" w:rsidRDefault="00CB7B5D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У разі створення підрозділів внутрішнього аудиту у територіальних органах та бюджетних установах державного органу керівником підрозділу внутрішнього аудиту державного органу забезпечується формування зведеного стратегічного плану діяльності з внутрішнього аудиту (далі – Зведений стратегічний план). </w:t>
      </w:r>
    </w:p>
    <w:p w:rsidR="00CB7B5D" w:rsidRPr="00096E13" w:rsidRDefault="00CB7B5D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Керівники територіальних органів та бюджетних установ забезпечують подання Стратегічного плану керівнику підрозділу внутрішнього аудиту державного органу для подальшого формування та підписання Зведен</w:t>
      </w:r>
      <w:r w:rsidR="007D02B2" w:rsidRPr="00096E13">
        <w:rPr>
          <w:sz w:val="24"/>
          <w:szCs w:val="24"/>
        </w:rPr>
        <w:t>ого</w:t>
      </w:r>
      <w:r w:rsidRPr="00096E13">
        <w:rPr>
          <w:sz w:val="24"/>
          <w:szCs w:val="24"/>
        </w:rPr>
        <w:t xml:space="preserve"> стратегічн</w:t>
      </w:r>
      <w:r w:rsidR="007D02B2" w:rsidRPr="00096E13">
        <w:rPr>
          <w:sz w:val="24"/>
          <w:szCs w:val="24"/>
        </w:rPr>
        <w:t xml:space="preserve">ого </w:t>
      </w:r>
      <w:r w:rsidRPr="00096E13">
        <w:rPr>
          <w:sz w:val="24"/>
          <w:szCs w:val="24"/>
        </w:rPr>
        <w:t>план</w:t>
      </w:r>
      <w:r w:rsidR="007D02B2" w:rsidRPr="00096E13">
        <w:rPr>
          <w:sz w:val="24"/>
          <w:szCs w:val="24"/>
        </w:rPr>
        <w:t>у</w:t>
      </w:r>
      <w:r w:rsidRPr="00096E13">
        <w:rPr>
          <w:sz w:val="24"/>
          <w:szCs w:val="24"/>
        </w:rPr>
        <w:t xml:space="preserve"> керівником підрозділу внутрішнього аудиту державного органу та подання </w:t>
      </w:r>
      <w:r w:rsidR="007D02B2" w:rsidRPr="00096E13">
        <w:rPr>
          <w:sz w:val="24"/>
          <w:szCs w:val="24"/>
        </w:rPr>
        <w:t>його</w:t>
      </w:r>
      <w:r w:rsidRPr="00096E13">
        <w:rPr>
          <w:sz w:val="24"/>
          <w:szCs w:val="24"/>
        </w:rPr>
        <w:t xml:space="preserve"> керівникові державного органу на затвердження в установлений ним строк.</w:t>
      </w:r>
    </w:p>
    <w:p w:rsidR="00CB7B5D" w:rsidRPr="00096E13" w:rsidRDefault="00CB7B5D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Процес формування та затвердження </w:t>
      </w:r>
      <w:r w:rsidR="007D02B2" w:rsidRPr="00096E13">
        <w:rPr>
          <w:sz w:val="24"/>
          <w:szCs w:val="24"/>
        </w:rPr>
        <w:t>З</w:t>
      </w:r>
      <w:r w:rsidRPr="00096E13">
        <w:rPr>
          <w:sz w:val="24"/>
          <w:szCs w:val="24"/>
        </w:rPr>
        <w:t>веден</w:t>
      </w:r>
      <w:r w:rsidR="007D02B2" w:rsidRPr="00096E13">
        <w:rPr>
          <w:sz w:val="24"/>
          <w:szCs w:val="24"/>
        </w:rPr>
        <w:t xml:space="preserve">ого </w:t>
      </w:r>
      <w:r w:rsidRPr="00096E13">
        <w:rPr>
          <w:sz w:val="24"/>
          <w:szCs w:val="24"/>
        </w:rPr>
        <w:t>стратегічн</w:t>
      </w:r>
      <w:r w:rsidR="007D02B2" w:rsidRPr="00096E13">
        <w:rPr>
          <w:sz w:val="24"/>
          <w:szCs w:val="24"/>
        </w:rPr>
        <w:t>ого</w:t>
      </w:r>
      <w:r w:rsidRPr="00096E13">
        <w:rPr>
          <w:sz w:val="24"/>
          <w:szCs w:val="24"/>
        </w:rPr>
        <w:t xml:space="preserve"> план</w:t>
      </w:r>
      <w:r w:rsidR="007D02B2" w:rsidRPr="00096E13">
        <w:rPr>
          <w:sz w:val="24"/>
          <w:szCs w:val="24"/>
        </w:rPr>
        <w:t>у</w:t>
      </w:r>
      <w:r w:rsidRPr="00096E13">
        <w:rPr>
          <w:sz w:val="24"/>
          <w:szCs w:val="24"/>
        </w:rPr>
        <w:t xml:space="preserve"> здійснюється за аналогічними процедурами, визначеними для складання </w:t>
      </w:r>
      <w:r w:rsidR="007D02B2" w:rsidRPr="00096E13">
        <w:rPr>
          <w:sz w:val="24"/>
          <w:szCs w:val="24"/>
        </w:rPr>
        <w:t>С</w:t>
      </w:r>
      <w:r w:rsidRPr="00096E13">
        <w:rPr>
          <w:sz w:val="24"/>
          <w:szCs w:val="24"/>
        </w:rPr>
        <w:t>тратегічн</w:t>
      </w:r>
      <w:r w:rsidR="007D02B2" w:rsidRPr="00096E13">
        <w:rPr>
          <w:sz w:val="24"/>
          <w:szCs w:val="24"/>
        </w:rPr>
        <w:t>ого плану</w:t>
      </w:r>
      <w:r w:rsidRPr="00096E13">
        <w:rPr>
          <w:sz w:val="24"/>
          <w:szCs w:val="24"/>
        </w:rPr>
        <w:t xml:space="preserve">. </w:t>
      </w:r>
    </w:p>
    <w:p w:rsidR="008938F7" w:rsidRPr="00096E13" w:rsidRDefault="008938F7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Стратегічний план оприлюднюється на офіційному вебсайті державного органу, його територіального органу та бюджетної установи. Копії затвердженого Стратегічного плану</w:t>
      </w:r>
      <w:r w:rsidR="003C4397" w:rsidRPr="00096E13">
        <w:rPr>
          <w:sz w:val="24"/>
          <w:szCs w:val="24"/>
        </w:rPr>
        <w:t>/</w:t>
      </w:r>
      <w:r w:rsidR="00DF1EC4" w:rsidRPr="00096E13">
        <w:rPr>
          <w:sz w:val="24"/>
          <w:szCs w:val="24"/>
        </w:rPr>
        <w:t xml:space="preserve">Зведеного стратегічного плану </w:t>
      </w:r>
      <w:r w:rsidRPr="00096E13">
        <w:rPr>
          <w:sz w:val="24"/>
          <w:szCs w:val="24"/>
        </w:rPr>
        <w:t>надсилаються Мінфіну протягом десяти робочих днів з дати його затвердження керівником державного органу.</w:t>
      </w:r>
    </w:p>
    <w:p w:rsidR="00CB7B5D" w:rsidRPr="00096E13" w:rsidRDefault="00CB7B5D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Стратегічний план </w:t>
      </w:r>
      <w:r w:rsidRPr="00096E13">
        <w:rPr>
          <w:bCs/>
          <w:sz w:val="24"/>
          <w:szCs w:val="24"/>
        </w:rPr>
        <w:t xml:space="preserve">формується </w:t>
      </w:r>
      <w:r w:rsidRPr="00096E13">
        <w:rPr>
          <w:sz w:val="24"/>
          <w:szCs w:val="24"/>
        </w:rPr>
        <w:t xml:space="preserve">підрозділом внутрішнього аудиту </w:t>
      </w:r>
      <w:r w:rsidRPr="00096E13">
        <w:rPr>
          <w:bCs/>
          <w:sz w:val="24"/>
          <w:szCs w:val="24"/>
        </w:rPr>
        <w:t xml:space="preserve">за формою, </w:t>
      </w:r>
      <w:r w:rsidRPr="00096E13">
        <w:rPr>
          <w:sz w:val="24"/>
          <w:szCs w:val="24"/>
        </w:rPr>
        <w:t>наведеною у додатку 1 до цих Рекомендацій. За потреби Стратегічний план може додатково містити іншу інформацію з урахуванням особливостей діяльності державного органу.</w:t>
      </w:r>
    </w:p>
    <w:p w:rsidR="008E3C64" w:rsidRPr="00096E13" w:rsidRDefault="008E3C64" w:rsidP="008E3C64">
      <w:pPr>
        <w:tabs>
          <w:tab w:val="left" w:pos="825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>1. Розділ І «Мета (місія) внутрішнього аудиту» Стратегічного плану.</w:t>
      </w:r>
    </w:p>
    <w:p w:rsidR="008E3C64" w:rsidRPr="00096E13" w:rsidRDefault="008E3C64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У розділі І зазначається мета (місія) внутрішнього аудиту, яка формується підрозділом внутрішнього аудиту з урахуванням завдань та функцій визначених у нормативно-правових актах, що регулюють діяльність таких підрозділів. </w:t>
      </w:r>
    </w:p>
    <w:p w:rsidR="005C4605" w:rsidRPr="00096E13" w:rsidRDefault="008E3C64" w:rsidP="00C87CC1">
      <w:pPr>
        <w:tabs>
          <w:tab w:val="left" w:pos="8250"/>
        </w:tabs>
        <w:spacing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lastRenderedPageBreak/>
        <w:t>Наприклад, мета (місія) внутрішнього аудиту – сприя</w:t>
      </w:r>
      <w:r w:rsidR="00B108E9" w:rsidRPr="00096E13">
        <w:rPr>
          <w:i/>
          <w:sz w:val="24"/>
          <w:szCs w:val="24"/>
        </w:rPr>
        <w:t>ти</w:t>
      </w:r>
      <w:r w:rsidRPr="00096E13">
        <w:rPr>
          <w:i/>
          <w:sz w:val="24"/>
          <w:szCs w:val="24"/>
        </w:rPr>
        <w:t xml:space="preserve"> державному органу у досягненні визначених цілей</w:t>
      </w:r>
      <w:r w:rsidR="008263BA" w:rsidRPr="00096E13">
        <w:rPr>
          <w:i/>
          <w:sz w:val="24"/>
          <w:szCs w:val="24"/>
        </w:rPr>
        <w:t xml:space="preserve"> шляхом здійснення</w:t>
      </w:r>
      <w:r w:rsidR="000559B6" w:rsidRPr="00096E13">
        <w:rPr>
          <w:i/>
          <w:sz w:val="24"/>
          <w:szCs w:val="24"/>
        </w:rPr>
        <w:t xml:space="preserve"> </w:t>
      </w:r>
      <w:r w:rsidR="008263BA" w:rsidRPr="00096E13">
        <w:rPr>
          <w:i/>
          <w:sz w:val="24"/>
          <w:szCs w:val="24"/>
        </w:rPr>
        <w:t xml:space="preserve">об’єктивних </w:t>
      </w:r>
      <w:r w:rsidR="00191FA3" w:rsidRPr="00096E13">
        <w:rPr>
          <w:i/>
          <w:sz w:val="24"/>
          <w:szCs w:val="24"/>
        </w:rPr>
        <w:t>внутрішніх аудитів</w:t>
      </w:r>
      <w:r w:rsidR="008263BA" w:rsidRPr="00096E13">
        <w:rPr>
          <w:i/>
          <w:sz w:val="24"/>
          <w:szCs w:val="24"/>
        </w:rPr>
        <w:t xml:space="preserve"> на підставі ризик-орієнтованого підходу</w:t>
      </w:r>
      <w:r w:rsidR="007D2AC0" w:rsidRPr="00096E13">
        <w:rPr>
          <w:i/>
          <w:sz w:val="24"/>
          <w:szCs w:val="24"/>
        </w:rPr>
        <w:t xml:space="preserve"> та</w:t>
      </w:r>
      <w:r w:rsidR="008263BA" w:rsidRPr="00096E13">
        <w:rPr>
          <w:i/>
          <w:sz w:val="24"/>
          <w:szCs w:val="24"/>
        </w:rPr>
        <w:t xml:space="preserve"> </w:t>
      </w:r>
      <w:r w:rsidRPr="00096E13">
        <w:rPr>
          <w:i/>
          <w:sz w:val="24"/>
          <w:szCs w:val="24"/>
        </w:rPr>
        <w:t xml:space="preserve">надання керівнику державного органу </w:t>
      </w:r>
      <w:r w:rsidR="007D2AC0" w:rsidRPr="00096E13">
        <w:rPr>
          <w:i/>
          <w:sz w:val="24"/>
          <w:szCs w:val="24"/>
        </w:rPr>
        <w:t xml:space="preserve">незалежних і об’єктивних </w:t>
      </w:r>
      <w:r w:rsidRPr="00096E13">
        <w:rPr>
          <w:i/>
          <w:sz w:val="24"/>
          <w:szCs w:val="24"/>
        </w:rPr>
        <w:t>висновків та рекомендацій</w:t>
      </w:r>
      <w:r w:rsidR="008263BA" w:rsidRPr="00096E13">
        <w:rPr>
          <w:i/>
          <w:sz w:val="24"/>
          <w:szCs w:val="24"/>
        </w:rPr>
        <w:t>, які допомагають у</w:t>
      </w:r>
      <w:r w:rsidR="005C4605" w:rsidRPr="00096E13">
        <w:rPr>
          <w:i/>
          <w:sz w:val="24"/>
          <w:szCs w:val="24"/>
        </w:rPr>
        <w:t xml:space="preserve">: </w:t>
      </w:r>
    </w:p>
    <w:p w:rsidR="005C4605" w:rsidRPr="00096E13" w:rsidRDefault="005C4605" w:rsidP="00C87CC1">
      <w:pPr>
        <w:tabs>
          <w:tab w:val="left" w:pos="8250"/>
        </w:tabs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8E3C64" w:rsidRPr="00096E13">
        <w:rPr>
          <w:i/>
          <w:sz w:val="24"/>
          <w:szCs w:val="24"/>
        </w:rPr>
        <w:t>підвищенн</w:t>
      </w:r>
      <w:r w:rsidR="00BB2EE0" w:rsidRPr="00096E13">
        <w:rPr>
          <w:i/>
          <w:sz w:val="24"/>
          <w:szCs w:val="24"/>
        </w:rPr>
        <w:t>і</w:t>
      </w:r>
      <w:r w:rsidR="008E3C64" w:rsidRPr="00096E13">
        <w:rPr>
          <w:i/>
          <w:sz w:val="24"/>
          <w:szCs w:val="24"/>
        </w:rPr>
        <w:t xml:space="preserve"> ефективності </w:t>
      </w:r>
      <w:r w:rsidRPr="00096E13">
        <w:rPr>
          <w:i/>
          <w:sz w:val="24"/>
          <w:szCs w:val="24"/>
        </w:rPr>
        <w:t xml:space="preserve">та результативності </w:t>
      </w:r>
      <w:r w:rsidR="008E3C64" w:rsidRPr="00096E13">
        <w:rPr>
          <w:i/>
          <w:sz w:val="24"/>
          <w:szCs w:val="24"/>
        </w:rPr>
        <w:t xml:space="preserve">системи </w:t>
      </w:r>
      <w:r w:rsidR="005F1E71" w:rsidRPr="00096E13">
        <w:rPr>
          <w:i/>
          <w:sz w:val="24"/>
          <w:szCs w:val="24"/>
        </w:rPr>
        <w:t xml:space="preserve">внутрішнього контролю, у тому числі процесів управління ризиками, удосконаленні системи </w:t>
      </w:r>
      <w:r w:rsidRPr="00096E13">
        <w:rPr>
          <w:i/>
          <w:sz w:val="24"/>
          <w:szCs w:val="24"/>
        </w:rPr>
        <w:t>управління фінансовими і матеріальними ресурсами, інши</w:t>
      </w:r>
      <w:r w:rsidR="00440AAE" w:rsidRPr="00096E13">
        <w:rPr>
          <w:i/>
          <w:sz w:val="24"/>
          <w:szCs w:val="24"/>
        </w:rPr>
        <w:t>ми</w:t>
      </w:r>
      <w:r w:rsidRPr="00096E13">
        <w:rPr>
          <w:i/>
          <w:sz w:val="24"/>
          <w:szCs w:val="24"/>
        </w:rPr>
        <w:t xml:space="preserve"> актив</w:t>
      </w:r>
      <w:r w:rsidR="00440AAE" w:rsidRPr="00096E13">
        <w:rPr>
          <w:i/>
          <w:sz w:val="24"/>
          <w:szCs w:val="24"/>
        </w:rPr>
        <w:t>ами</w:t>
      </w:r>
      <w:r w:rsidR="005F1E71" w:rsidRPr="00096E13">
        <w:rPr>
          <w:i/>
          <w:sz w:val="24"/>
          <w:szCs w:val="24"/>
        </w:rPr>
        <w:t xml:space="preserve"> державного органу</w:t>
      </w:r>
      <w:r w:rsidR="001E06E7" w:rsidRPr="00096E13">
        <w:rPr>
          <w:i/>
          <w:sz w:val="24"/>
          <w:szCs w:val="24"/>
        </w:rPr>
        <w:t>;</w:t>
      </w:r>
    </w:p>
    <w:p w:rsidR="005C4605" w:rsidRPr="00096E13" w:rsidRDefault="005C4605" w:rsidP="00C87CC1">
      <w:pPr>
        <w:tabs>
          <w:tab w:val="left" w:pos="8250"/>
        </w:tabs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поліпшенні політик і процедур, які забезпечують запобігання фактам незаконного, неефективного та нерезультативного використання </w:t>
      </w:r>
      <w:r w:rsidR="005F1E71" w:rsidRPr="00096E13">
        <w:rPr>
          <w:i/>
          <w:sz w:val="24"/>
          <w:szCs w:val="24"/>
        </w:rPr>
        <w:t>фінансових та матеріальних ресурсів</w:t>
      </w:r>
      <w:r w:rsidRPr="00096E13">
        <w:rPr>
          <w:i/>
          <w:sz w:val="24"/>
          <w:szCs w:val="24"/>
        </w:rPr>
        <w:t xml:space="preserve">, виникненню помилок чи інших недоліків у діяльності державного органу, його територіальних органів, підприємств, установ та організацій, що належать до сфери його управління; </w:t>
      </w:r>
    </w:p>
    <w:p w:rsidR="005C4605" w:rsidRPr="00096E13" w:rsidRDefault="005C4605" w:rsidP="00C87CC1">
      <w:pPr>
        <w:tabs>
          <w:tab w:val="left" w:pos="8250"/>
        </w:tabs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1E06E7" w:rsidRPr="00096E13">
        <w:rPr>
          <w:i/>
          <w:sz w:val="24"/>
          <w:szCs w:val="24"/>
        </w:rPr>
        <w:t xml:space="preserve">посиленні </w:t>
      </w:r>
      <w:r w:rsidR="00FD4742" w:rsidRPr="00096E13">
        <w:rPr>
          <w:i/>
          <w:sz w:val="24"/>
          <w:szCs w:val="24"/>
        </w:rPr>
        <w:t>підзвітності</w:t>
      </w:r>
      <w:r w:rsidRPr="00096E13">
        <w:rPr>
          <w:i/>
          <w:sz w:val="24"/>
          <w:szCs w:val="24"/>
        </w:rPr>
        <w:t xml:space="preserve"> та підвищення ефективності діяльності державного органу, його територіальних органів, підприємств, установ та організацій, що належать до сфери його управління</w:t>
      </w:r>
      <w:r w:rsidR="001E06E7" w:rsidRPr="00096E13">
        <w:rPr>
          <w:i/>
          <w:sz w:val="24"/>
          <w:szCs w:val="24"/>
        </w:rPr>
        <w:t>;</w:t>
      </w:r>
      <w:r w:rsidR="00FD4742" w:rsidRPr="00096E13">
        <w:rPr>
          <w:i/>
          <w:sz w:val="24"/>
          <w:szCs w:val="24"/>
        </w:rPr>
        <w:t xml:space="preserve"> </w:t>
      </w:r>
    </w:p>
    <w:p w:rsidR="00B36014" w:rsidRPr="00096E13" w:rsidRDefault="005C4605" w:rsidP="00C87CC1">
      <w:pPr>
        <w:tabs>
          <w:tab w:val="left" w:pos="8250"/>
        </w:tabs>
        <w:spacing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1E06E7" w:rsidRPr="00096E13">
        <w:rPr>
          <w:i/>
          <w:sz w:val="24"/>
          <w:szCs w:val="24"/>
        </w:rPr>
        <w:t xml:space="preserve">розвитку доброчесності через поступовий розвиток культури етичної поведінки, заснованої на </w:t>
      </w:r>
      <w:r w:rsidR="00FD4742" w:rsidRPr="00096E13">
        <w:rPr>
          <w:i/>
          <w:sz w:val="24"/>
          <w:szCs w:val="24"/>
        </w:rPr>
        <w:t>дотриманні етичних цінностей</w:t>
      </w:r>
      <w:r w:rsidR="008E3C64" w:rsidRPr="00096E13">
        <w:rPr>
          <w:i/>
          <w:sz w:val="24"/>
          <w:szCs w:val="24"/>
        </w:rPr>
        <w:t>.</w:t>
      </w:r>
      <w:r w:rsidR="00B36014" w:rsidRPr="00096E13">
        <w:rPr>
          <w:i/>
          <w:sz w:val="24"/>
          <w:szCs w:val="24"/>
        </w:rPr>
        <w:t xml:space="preserve"> </w:t>
      </w:r>
    </w:p>
    <w:p w:rsidR="007649EA" w:rsidRPr="00096E13" w:rsidRDefault="008E3C64" w:rsidP="001A2994">
      <w:pPr>
        <w:tabs>
          <w:tab w:val="left" w:pos="825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>2</w:t>
      </w:r>
      <w:r w:rsidR="007649EA" w:rsidRPr="00096E13">
        <w:rPr>
          <w:b/>
          <w:sz w:val="24"/>
          <w:szCs w:val="24"/>
        </w:rPr>
        <w:t xml:space="preserve">. </w:t>
      </w:r>
      <w:r w:rsidR="00A32D4D" w:rsidRPr="00096E13">
        <w:rPr>
          <w:b/>
          <w:sz w:val="24"/>
          <w:szCs w:val="24"/>
        </w:rPr>
        <w:t xml:space="preserve">Розділ </w:t>
      </w:r>
      <w:r w:rsidRPr="00096E13">
        <w:rPr>
          <w:b/>
          <w:sz w:val="24"/>
          <w:szCs w:val="24"/>
        </w:rPr>
        <w:t>І</w:t>
      </w:r>
      <w:r w:rsidR="00A32D4D" w:rsidRPr="00096E13">
        <w:rPr>
          <w:b/>
          <w:sz w:val="24"/>
          <w:szCs w:val="24"/>
        </w:rPr>
        <w:t>І «</w:t>
      </w:r>
      <w:r w:rsidR="007649EA" w:rsidRPr="00096E13">
        <w:rPr>
          <w:b/>
          <w:sz w:val="24"/>
          <w:szCs w:val="24"/>
        </w:rPr>
        <w:t xml:space="preserve">Стратегія </w:t>
      </w:r>
      <w:r w:rsidR="003B5403" w:rsidRPr="00096E13">
        <w:rPr>
          <w:b/>
          <w:sz w:val="24"/>
          <w:szCs w:val="24"/>
        </w:rPr>
        <w:t xml:space="preserve">планування діяльності з </w:t>
      </w:r>
      <w:r w:rsidR="007649EA" w:rsidRPr="00096E13">
        <w:rPr>
          <w:b/>
          <w:sz w:val="24"/>
          <w:szCs w:val="24"/>
        </w:rPr>
        <w:t>внутрішнього аудиту</w:t>
      </w:r>
      <w:r w:rsidR="00A32D4D" w:rsidRPr="00096E13">
        <w:rPr>
          <w:b/>
          <w:sz w:val="24"/>
          <w:szCs w:val="24"/>
        </w:rPr>
        <w:t>»</w:t>
      </w:r>
      <w:r w:rsidR="00D55B27" w:rsidRPr="00096E13">
        <w:rPr>
          <w:b/>
          <w:sz w:val="24"/>
          <w:szCs w:val="24"/>
        </w:rPr>
        <w:t xml:space="preserve"> Стратегічного плану</w:t>
      </w:r>
      <w:r w:rsidR="007649EA" w:rsidRPr="00096E13">
        <w:rPr>
          <w:b/>
          <w:sz w:val="24"/>
          <w:szCs w:val="24"/>
        </w:rPr>
        <w:t>.</w:t>
      </w:r>
    </w:p>
    <w:p w:rsidR="00AF6FE4" w:rsidRPr="00096E13" w:rsidRDefault="007649EA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У розділі </w:t>
      </w:r>
      <w:r w:rsidR="008E3C64" w:rsidRPr="00096E13">
        <w:rPr>
          <w:sz w:val="24"/>
          <w:szCs w:val="24"/>
        </w:rPr>
        <w:t>І</w:t>
      </w:r>
      <w:r w:rsidRPr="00096E13">
        <w:rPr>
          <w:sz w:val="24"/>
          <w:szCs w:val="24"/>
        </w:rPr>
        <w:t xml:space="preserve">І визначаються підходи, застосовані підрозділом внутрішнього аудиту при </w:t>
      </w:r>
      <w:r w:rsidR="00452D1D" w:rsidRPr="00096E13">
        <w:rPr>
          <w:sz w:val="24"/>
          <w:szCs w:val="24"/>
        </w:rPr>
        <w:t>плануванні діяльності з внутрішнього аудиту</w:t>
      </w:r>
      <w:r w:rsidR="00AF6FE4" w:rsidRPr="00096E13">
        <w:rPr>
          <w:sz w:val="24"/>
          <w:szCs w:val="24"/>
        </w:rPr>
        <w:t xml:space="preserve">, з метою визначення </w:t>
      </w:r>
      <w:r w:rsidR="008938F7" w:rsidRPr="00096E13">
        <w:rPr>
          <w:sz w:val="24"/>
          <w:szCs w:val="24"/>
        </w:rPr>
        <w:t>стратегії планування діяльності з внутрішнього аудиту</w:t>
      </w:r>
      <w:r w:rsidR="00AF6FE4" w:rsidRPr="00096E13">
        <w:rPr>
          <w:sz w:val="24"/>
          <w:szCs w:val="24"/>
        </w:rPr>
        <w:t>.</w:t>
      </w:r>
    </w:p>
    <w:p w:rsidR="00F20553" w:rsidRPr="00096E13" w:rsidRDefault="00F20553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Відповідно до </w:t>
      </w:r>
      <w:r w:rsidR="00C74019" w:rsidRPr="00096E13">
        <w:rPr>
          <w:sz w:val="24"/>
          <w:szCs w:val="24"/>
        </w:rPr>
        <w:t xml:space="preserve">пункту 6 Порядку № 1001 </w:t>
      </w:r>
      <w:r w:rsidR="00752E8F" w:rsidRPr="00096E13">
        <w:rPr>
          <w:sz w:val="24"/>
          <w:szCs w:val="24"/>
        </w:rPr>
        <w:t>та пункту 2 глави 3 розділу ІІІ Стандартів внутрішнього аудиту, затверджених наказом Мінфіну від 04.10.2011 № 1247 (у редакції наказу Мінфіну від 14.08.2019 № 344, зареєстрований в Мін’юсті 27.08.2019 № 975/33646</w:t>
      </w:r>
      <w:r w:rsidR="008938F7" w:rsidRPr="00096E13">
        <w:rPr>
          <w:sz w:val="24"/>
          <w:szCs w:val="24"/>
        </w:rPr>
        <w:t xml:space="preserve">, </w:t>
      </w:r>
      <w:r w:rsidR="00752E8F" w:rsidRPr="00096E13">
        <w:rPr>
          <w:sz w:val="24"/>
          <w:szCs w:val="24"/>
        </w:rPr>
        <w:t xml:space="preserve">далі – Стандарти), керівник підрозділу внутрішнього аудиту забезпечує формування Стратегічного плану на </w:t>
      </w:r>
      <w:r w:rsidRPr="00096E13">
        <w:rPr>
          <w:sz w:val="24"/>
          <w:szCs w:val="24"/>
        </w:rPr>
        <w:t xml:space="preserve">підставі результатів оцінки ризиків </w:t>
      </w:r>
      <w:r w:rsidR="00752E8F" w:rsidRPr="00096E13">
        <w:rPr>
          <w:sz w:val="24"/>
          <w:szCs w:val="24"/>
        </w:rPr>
        <w:t xml:space="preserve">з метою визначення пріоритетів роботи підрозділу внутрішнього аудиту, що мають </w:t>
      </w:r>
      <w:r w:rsidRPr="00096E13">
        <w:rPr>
          <w:sz w:val="24"/>
          <w:szCs w:val="24"/>
        </w:rPr>
        <w:t xml:space="preserve">враховувати стратегію </w:t>
      </w:r>
      <w:r w:rsidR="00C74019" w:rsidRPr="00096E13">
        <w:rPr>
          <w:sz w:val="24"/>
          <w:szCs w:val="24"/>
        </w:rPr>
        <w:t>(пріоритети) та цілі діяльності</w:t>
      </w:r>
      <w:r w:rsidRPr="00096E13">
        <w:rPr>
          <w:sz w:val="24"/>
          <w:szCs w:val="24"/>
        </w:rPr>
        <w:t xml:space="preserve"> державного органу</w:t>
      </w:r>
      <w:r w:rsidR="003C4397" w:rsidRPr="00096E13">
        <w:rPr>
          <w:sz w:val="24"/>
          <w:szCs w:val="24"/>
        </w:rPr>
        <w:t>, а також повинен</w:t>
      </w:r>
      <w:r w:rsidRPr="00096E13">
        <w:rPr>
          <w:sz w:val="24"/>
          <w:szCs w:val="24"/>
        </w:rPr>
        <w:t xml:space="preserve"> визначати завдання і результати, як</w:t>
      </w:r>
      <w:r w:rsidR="00B9416A" w:rsidRPr="00096E13">
        <w:rPr>
          <w:sz w:val="24"/>
          <w:szCs w:val="24"/>
        </w:rPr>
        <w:t>их</w:t>
      </w:r>
      <w:r w:rsidRPr="00096E13">
        <w:rPr>
          <w:sz w:val="24"/>
          <w:szCs w:val="24"/>
        </w:rPr>
        <w:t xml:space="preserve"> підрозділ внутрішнього аудиту повинен досягнути </w:t>
      </w:r>
      <w:r w:rsidR="00B9416A" w:rsidRPr="00096E13">
        <w:rPr>
          <w:sz w:val="24"/>
          <w:szCs w:val="24"/>
        </w:rPr>
        <w:t>протягом</w:t>
      </w:r>
      <w:r w:rsidRPr="00096E13">
        <w:rPr>
          <w:sz w:val="24"/>
          <w:szCs w:val="24"/>
        </w:rPr>
        <w:t xml:space="preserve"> н</w:t>
      </w:r>
      <w:r w:rsidR="00B9416A" w:rsidRPr="00096E13">
        <w:rPr>
          <w:sz w:val="24"/>
          <w:szCs w:val="24"/>
        </w:rPr>
        <w:t>аступних</w:t>
      </w:r>
      <w:r w:rsidRPr="00096E13">
        <w:rPr>
          <w:sz w:val="24"/>
          <w:szCs w:val="24"/>
        </w:rPr>
        <w:t xml:space="preserve"> тр</w:t>
      </w:r>
      <w:r w:rsidR="00B9416A" w:rsidRPr="00096E13">
        <w:rPr>
          <w:sz w:val="24"/>
          <w:szCs w:val="24"/>
        </w:rPr>
        <w:t>ьох</w:t>
      </w:r>
      <w:r w:rsidRPr="00096E13">
        <w:rPr>
          <w:sz w:val="24"/>
          <w:szCs w:val="24"/>
        </w:rPr>
        <w:t xml:space="preserve"> рок</w:t>
      </w:r>
      <w:r w:rsidR="00B9416A" w:rsidRPr="00096E13">
        <w:rPr>
          <w:sz w:val="24"/>
          <w:szCs w:val="24"/>
        </w:rPr>
        <w:t>ів</w:t>
      </w:r>
      <w:r w:rsidRPr="00096E13">
        <w:rPr>
          <w:sz w:val="24"/>
          <w:szCs w:val="24"/>
        </w:rPr>
        <w:t>.</w:t>
      </w:r>
    </w:p>
    <w:p w:rsidR="007D20FB" w:rsidRPr="00096E13" w:rsidRDefault="003C4397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К</w:t>
      </w:r>
      <w:r w:rsidR="003B5403" w:rsidRPr="00096E13">
        <w:rPr>
          <w:sz w:val="24"/>
          <w:szCs w:val="24"/>
        </w:rPr>
        <w:t>лючові підходи до формування Стратегічних планів, зокрема</w:t>
      </w:r>
      <w:r w:rsidR="003C3EDC" w:rsidRPr="00096E13">
        <w:rPr>
          <w:sz w:val="24"/>
          <w:szCs w:val="24"/>
        </w:rPr>
        <w:t xml:space="preserve">, </w:t>
      </w:r>
      <w:r w:rsidR="0059237A" w:rsidRPr="00096E13">
        <w:rPr>
          <w:sz w:val="24"/>
          <w:szCs w:val="24"/>
        </w:rPr>
        <w:t>передбача</w:t>
      </w:r>
      <w:r w:rsidR="005C421D" w:rsidRPr="00096E13">
        <w:rPr>
          <w:sz w:val="24"/>
          <w:szCs w:val="24"/>
        </w:rPr>
        <w:t>ють</w:t>
      </w:r>
      <w:r w:rsidR="0059237A" w:rsidRPr="00096E13">
        <w:rPr>
          <w:sz w:val="24"/>
          <w:szCs w:val="24"/>
        </w:rPr>
        <w:t>:</w:t>
      </w:r>
    </w:p>
    <w:p w:rsidR="00897231" w:rsidRPr="00096E13" w:rsidRDefault="00897231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формування стратегічних цілей внутрішнього аудиту з врахуванням </w:t>
      </w:r>
      <w:r w:rsidR="002E0D93" w:rsidRPr="00096E13">
        <w:rPr>
          <w:sz w:val="24"/>
          <w:szCs w:val="24"/>
        </w:rPr>
        <w:t>нормативно-правових актів, які визначають</w:t>
      </w:r>
      <w:r w:rsidRPr="00096E13">
        <w:rPr>
          <w:sz w:val="24"/>
          <w:szCs w:val="24"/>
        </w:rPr>
        <w:t xml:space="preserve"> стратегі</w:t>
      </w:r>
      <w:r w:rsidR="002E0D93" w:rsidRPr="00096E13">
        <w:rPr>
          <w:sz w:val="24"/>
          <w:szCs w:val="24"/>
        </w:rPr>
        <w:t xml:space="preserve">ю (пріоритети) та цілі </w:t>
      </w:r>
      <w:r w:rsidRPr="00096E13">
        <w:rPr>
          <w:sz w:val="24"/>
          <w:szCs w:val="24"/>
        </w:rPr>
        <w:t>діяльності державного органу</w:t>
      </w:r>
      <w:r w:rsidR="00464C53" w:rsidRPr="00096E13">
        <w:rPr>
          <w:sz w:val="24"/>
          <w:szCs w:val="24"/>
        </w:rPr>
        <w:t>,</w:t>
      </w:r>
      <w:r w:rsidRPr="00096E13">
        <w:rPr>
          <w:sz w:val="24"/>
          <w:szCs w:val="24"/>
        </w:rPr>
        <w:t xml:space="preserve"> та мети (місії) внутрішнього аудиту;</w:t>
      </w:r>
    </w:p>
    <w:p w:rsidR="008E3C64" w:rsidRPr="00096E13" w:rsidRDefault="00D31A2B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5C421D" w:rsidRPr="00096E13">
        <w:rPr>
          <w:sz w:val="24"/>
          <w:szCs w:val="24"/>
        </w:rPr>
        <w:t xml:space="preserve">з’ясування та </w:t>
      </w:r>
      <w:r w:rsidRPr="00096E13">
        <w:rPr>
          <w:sz w:val="24"/>
          <w:szCs w:val="24"/>
        </w:rPr>
        <w:t>врахування думки керівника державного органу щодо ризикових сфе</w:t>
      </w:r>
      <w:r w:rsidR="006360BD" w:rsidRPr="00096E13">
        <w:rPr>
          <w:sz w:val="24"/>
          <w:szCs w:val="24"/>
        </w:rPr>
        <w:t>р діяльності державного органу</w:t>
      </w:r>
      <w:r w:rsidR="00DE1E24" w:rsidRPr="00096E13">
        <w:rPr>
          <w:sz w:val="24"/>
          <w:szCs w:val="24"/>
        </w:rPr>
        <w:t xml:space="preserve">, проведення консультацій з відповідальними за діяльність </w:t>
      </w:r>
      <w:r w:rsidR="00440AAE" w:rsidRPr="00096E13">
        <w:rPr>
          <w:sz w:val="24"/>
          <w:szCs w:val="24"/>
        </w:rPr>
        <w:t>особами</w:t>
      </w:r>
      <w:r w:rsidR="00440AAE" w:rsidRPr="00096E13">
        <w:rPr>
          <w:rStyle w:val="a5"/>
          <w:sz w:val="24"/>
          <w:szCs w:val="24"/>
        </w:rPr>
        <w:footnoteReference w:id="1"/>
      </w:r>
      <w:r w:rsidR="00440AAE" w:rsidRPr="00096E13">
        <w:rPr>
          <w:sz w:val="24"/>
          <w:szCs w:val="24"/>
        </w:rPr>
        <w:t xml:space="preserve"> </w:t>
      </w:r>
      <w:r w:rsidR="00DE1E24" w:rsidRPr="00096E13">
        <w:rPr>
          <w:sz w:val="24"/>
          <w:szCs w:val="24"/>
        </w:rPr>
        <w:t xml:space="preserve">щодо проблемних питань та ризиків, які впливають на досягнення </w:t>
      </w:r>
      <w:r w:rsidR="009F3F66" w:rsidRPr="00096E13">
        <w:rPr>
          <w:sz w:val="24"/>
          <w:szCs w:val="24"/>
        </w:rPr>
        <w:t xml:space="preserve">державним органом </w:t>
      </w:r>
      <w:r w:rsidR="00440AAE" w:rsidRPr="00096E13">
        <w:rPr>
          <w:sz w:val="24"/>
          <w:szCs w:val="24"/>
        </w:rPr>
        <w:t>цілей з метою</w:t>
      </w:r>
      <w:r w:rsidR="00DE1E24" w:rsidRPr="00096E13">
        <w:rPr>
          <w:sz w:val="24"/>
          <w:szCs w:val="24"/>
        </w:rPr>
        <w:t xml:space="preserve"> правильності формулювання аудиторської думки про ризики у діяльності державного органу</w:t>
      </w:r>
      <w:r w:rsidR="006360BD" w:rsidRPr="00096E13">
        <w:rPr>
          <w:sz w:val="24"/>
          <w:szCs w:val="24"/>
        </w:rPr>
        <w:t>;</w:t>
      </w:r>
    </w:p>
    <w:p w:rsidR="006360BD" w:rsidRPr="00096E13" w:rsidRDefault="006360BD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 аналіз пропозицій відповідальни</w:t>
      </w:r>
      <w:r w:rsidR="009F3F66" w:rsidRPr="00096E13">
        <w:rPr>
          <w:sz w:val="24"/>
          <w:szCs w:val="24"/>
        </w:rPr>
        <w:t>х</w:t>
      </w:r>
      <w:r w:rsidRPr="00096E13">
        <w:rPr>
          <w:sz w:val="24"/>
          <w:szCs w:val="24"/>
        </w:rPr>
        <w:t xml:space="preserve"> за діяльність</w:t>
      </w:r>
      <w:r w:rsidR="009F3F66" w:rsidRPr="00096E13">
        <w:rPr>
          <w:sz w:val="24"/>
          <w:szCs w:val="24"/>
        </w:rPr>
        <w:t xml:space="preserve"> </w:t>
      </w:r>
      <w:r w:rsidR="00440AAE" w:rsidRPr="00096E13">
        <w:rPr>
          <w:sz w:val="24"/>
          <w:szCs w:val="24"/>
        </w:rPr>
        <w:t xml:space="preserve">осіб </w:t>
      </w:r>
      <w:r w:rsidR="009F3F66" w:rsidRPr="00096E13">
        <w:rPr>
          <w:sz w:val="24"/>
          <w:szCs w:val="24"/>
        </w:rPr>
        <w:t xml:space="preserve">щодо проблемних питань та ризиків у діяльності структурних підрозділів </w:t>
      </w:r>
      <w:r w:rsidR="00440AAE" w:rsidRPr="00096E13">
        <w:rPr>
          <w:sz w:val="24"/>
          <w:szCs w:val="24"/>
        </w:rPr>
        <w:t xml:space="preserve">апарату </w:t>
      </w:r>
      <w:r w:rsidR="009F3F66" w:rsidRPr="00096E13">
        <w:rPr>
          <w:sz w:val="24"/>
          <w:szCs w:val="24"/>
        </w:rPr>
        <w:t>державного органу,</w:t>
      </w:r>
      <w:r w:rsidR="00B9416A" w:rsidRPr="00096E13">
        <w:rPr>
          <w:sz w:val="24"/>
          <w:szCs w:val="24"/>
        </w:rPr>
        <w:t xml:space="preserve"> а також територіальних органів, </w:t>
      </w:r>
      <w:r w:rsidR="009F3F66" w:rsidRPr="00096E13">
        <w:rPr>
          <w:sz w:val="24"/>
          <w:szCs w:val="24"/>
        </w:rPr>
        <w:t>підприємств, установ та організацій, які належать до сфери управління</w:t>
      </w:r>
      <w:r w:rsidR="00B9416A" w:rsidRPr="00096E13">
        <w:rPr>
          <w:sz w:val="24"/>
          <w:szCs w:val="24"/>
        </w:rPr>
        <w:t xml:space="preserve"> державного органу</w:t>
      </w:r>
      <w:r w:rsidRPr="00096E13">
        <w:rPr>
          <w:sz w:val="24"/>
          <w:szCs w:val="24"/>
        </w:rPr>
        <w:t>;</w:t>
      </w:r>
    </w:p>
    <w:p w:rsidR="00B42494" w:rsidRPr="00096E13" w:rsidRDefault="00494E29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7658D4" w:rsidRPr="00096E13">
        <w:rPr>
          <w:sz w:val="24"/>
          <w:szCs w:val="24"/>
        </w:rPr>
        <w:t xml:space="preserve">проведення </w:t>
      </w:r>
      <w:r w:rsidR="00794C3F" w:rsidRPr="00096E13">
        <w:rPr>
          <w:sz w:val="24"/>
          <w:szCs w:val="24"/>
        </w:rPr>
        <w:t>(</w:t>
      </w:r>
      <w:r w:rsidR="00C87CC1" w:rsidRPr="00096E13">
        <w:rPr>
          <w:sz w:val="24"/>
          <w:szCs w:val="24"/>
        </w:rPr>
        <w:t xml:space="preserve">або </w:t>
      </w:r>
      <w:r w:rsidR="00794C3F" w:rsidRPr="00096E13">
        <w:rPr>
          <w:sz w:val="24"/>
          <w:szCs w:val="24"/>
        </w:rPr>
        <w:t xml:space="preserve">актуалізація) </w:t>
      </w:r>
      <w:r w:rsidR="007658D4" w:rsidRPr="00096E13">
        <w:rPr>
          <w:sz w:val="24"/>
          <w:szCs w:val="24"/>
        </w:rPr>
        <w:t xml:space="preserve">оцінки ризиків </w:t>
      </w:r>
      <w:r w:rsidR="00B015C5" w:rsidRPr="00096E13">
        <w:rPr>
          <w:sz w:val="24"/>
          <w:szCs w:val="24"/>
        </w:rPr>
        <w:t xml:space="preserve">перед складанням планів </w:t>
      </w:r>
      <w:r w:rsidR="009F3F66" w:rsidRPr="00096E13">
        <w:rPr>
          <w:sz w:val="24"/>
          <w:szCs w:val="24"/>
        </w:rPr>
        <w:t xml:space="preserve">з метою визначення пріоритетних об’єктів, що будуть підлягати внутрішньому аудиту, </w:t>
      </w:r>
      <w:r w:rsidR="00B015C5" w:rsidRPr="00096E13">
        <w:rPr>
          <w:sz w:val="24"/>
          <w:szCs w:val="24"/>
        </w:rPr>
        <w:t>яка здійснюється з урахуванням результатів внутрішніх аудитів, проведених за останні три роки</w:t>
      </w:r>
      <w:r w:rsidR="00E75C29" w:rsidRPr="00096E13">
        <w:rPr>
          <w:sz w:val="24"/>
          <w:szCs w:val="24"/>
        </w:rPr>
        <w:t>;</w:t>
      </w:r>
    </w:p>
    <w:p w:rsidR="004F0E1E" w:rsidRPr="00096E13" w:rsidRDefault="004F0E1E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lastRenderedPageBreak/>
        <w:t xml:space="preserve">- включення до планів об’єктів внутрішнього аудиту на підставі результатів оцінки ризиків та </w:t>
      </w:r>
      <w:r w:rsidR="00AB350E" w:rsidRPr="00096E13">
        <w:rPr>
          <w:sz w:val="24"/>
          <w:szCs w:val="24"/>
        </w:rPr>
        <w:t>в</w:t>
      </w:r>
      <w:r w:rsidRPr="00096E13">
        <w:rPr>
          <w:sz w:val="24"/>
          <w:szCs w:val="24"/>
        </w:rPr>
        <w:t xml:space="preserve">рахування у планах </w:t>
      </w:r>
      <w:r w:rsidR="001C4C82" w:rsidRPr="00096E13">
        <w:rPr>
          <w:sz w:val="24"/>
          <w:szCs w:val="24"/>
        </w:rPr>
        <w:t xml:space="preserve">пропозицій відповідальних за </w:t>
      </w:r>
      <w:r w:rsidR="00DE1E24" w:rsidRPr="00096E13">
        <w:rPr>
          <w:sz w:val="24"/>
          <w:szCs w:val="24"/>
        </w:rPr>
        <w:t>діяльність</w:t>
      </w:r>
      <w:r w:rsidR="00990E06" w:rsidRPr="00096E13">
        <w:rPr>
          <w:sz w:val="24"/>
          <w:szCs w:val="24"/>
        </w:rPr>
        <w:t xml:space="preserve"> осіб</w:t>
      </w:r>
      <w:r w:rsidR="001C4C82" w:rsidRPr="00096E13">
        <w:rPr>
          <w:sz w:val="24"/>
          <w:szCs w:val="24"/>
        </w:rPr>
        <w:t>, виходячи з: дати завершення та результатів останніх внутрішніх аудитів, спроможності підрозділу внутрішнього аудиту</w:t>
      </w:r>
      <w:r w:rsidR="009F3F66" w:rsidRPr="00096E13">
        <w:rPr>
          <w:sz w:val="24"/>
          <w:szCs w:val="24"/>
        </w:rPr>
        <w:t xml:space="preserve"> тощо</w:t>
      </w:r>
      <w:r w:rsidR="001C4C82" w:rsidRPr="00096E13">
        <w:rPr>
          <w:sz w:val="24"/>
          <w:szCs w:val="24"/>
        </w:rPr>
        <w:t>;</w:t>
      </w:r>
    </w:p>
    <w:p w:rsidR="004E36B9" w:rsidRPr="00096E13" w:rsidRDefault="004E36B9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 резервування робочого часу, призначеного на проведення внутрішніх аудитів</w:t>
      </w:r>
      <w:r w:rsidR="003010B0" w:rsidRPr="00096E13">
        <w:rPr>
          <w:sz w:val="24"/>
          <w:szCs w:val="24"/>
        </w:rPr>
        <w:t xml:space="preserve">, для </w:t>
      </w:r>
      <w:r w:rsidR="00C87CC1" w:rsidRPr="00096E13">
        <w:rPr>
          <w:sz w:val="24"/>
          <w:szCs w:val="24"/>
        </w:rPr>
        <w:t>здійснення</w:t>
      </w:r>
      <w:r w:rsidR="003010B0" w:rsidRPr="00096E13">
        <w:rPr>
          <w:sz w:val="24"/>
          <w:szCs w:val="24"/>
        </w:rPr>
        <w:t xml:space="preserve"> позапланових внутрішніх аудитів за рішенням керівника державного органу</w:t>
      </w:r>
      <w:r w:rsidR="00B9416A" w:rsidRPr="00096E13">
        <w:rPr>
          <w:rStyle w:val="a5"/>
          <w:sz w:val="24"/>
          <w:szCs w:val="24"/>
        </w:rPr>
        <w:footnoteReference w:id="2"/>
      </w:r>
      <w:r w:rsidR="003010B0" w:rsidRPr="00096E13">
        <w:rPr>
          <w:sz w:val="24"/>
          <w:szCs w:val="24"/>
        </w:rPr>
        <w:t>;</w:t>
      </w:r>
    </w:p>
    <w:p w:rsidR="0020652C" w:rsidRPr="00096E13" w:rsidRDefault="0020652C" w:rsidP="00C87CC1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4A5969" w:rsidRPr="00096E13">
        <w:rPr>
          <w:sz w:val="24"/>
          <w:szCs w:val="24"/>
        </w:rPr>
        <w:t>включення затверджених стратегічних планів підрозділів внутрішнього аудиту територіальних органів та</w:t>
      </w:r>
      <w:r w:rsidR="00C87CC1" w:rsidRPr="00096E13">
        <w:rPr>
          <w:sz w:val="24"/>
          <w:szCs w:val="24"/>
        </w:rPr>
        <w:t>/або</w:t>
      </w:r>
      <w:r w:rsidR="004A5969" w:rsidRPr="00096E13">
        <w:rPr>
          <w:sz w:val="24"/>
          <w:szCs w:val="24"/>
        </w:rPr>
        <w:t xml:space="preserve"> бюджетних установ до Зведеного стратегічного плану;</w:t>
      </w:r>
    </w:p>
    <w:p w:rsidR="0020652C" w:rsidRPr="00096E13" w:rsidRDefault="0020652C" w:rsidP="00C87CC1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3010B0" w:rsidRPr="00096E13">
        <w:rPr>
          <w:sz w:val="24"/>
          <w:szCs w:val="24"/>
        </w:rPr>
        <w:t xml:space="preserve">перегляд </w:t>
      </w:r>
      <w:r w:rsidR="005C421D" w:rsidRPr="00096E13">
        <w:rPr>
          <w:sz w:val="24"/>
          <w:szCs w:val="24"/>
        </w:rPr>
        <w:t xml:space="preserve">та внесення змін до </w:t>
      </w:r>
      <w:r w:rsidRPr="00096E13">
        <w:rPr>
          <w:sz w:val="24"/>
          <w:szCs w:val="24"/>
        </w:rPr>
        <w:t>Стратегічного плану з урахуванням змін</w:t>
      </w:r>
      <w:r w:rsidR="008E3C64" w:rsidRPr="00096E13">
        <w:rPr>
          <w:sz w:val="24"/>
          <w:szCs w:val="24"/>
        </w:rPr>
        <w:t xml:space="preserve">, що відбулися </w:t>
      </w:r>
      <w:r w:rsidRPr="00096E13">
        <w:rPr>
          <w:sz w:val="24"/>
          <w:szCs w:val="24"/>
        </w:rPr>
        <w:t>у стратегі</w:t>
      </w:r>
      <w:r w:rsidR="003010B0" w:rsidRPr="00096E13">
        <w:rPr>
          <w:sz w:val="24"/>
          <w:szCs w:val="24"/>
        </w:rPr>
        <w:t>ї (</w:t>
      </w:r>
      <w:r w:rsidRPr="00096E13">
        <w:rPr>
          <w:sz w:val="24"/>
          <w:szCs w:val="24"/>
        </w:rPr>
        <w:t>пріоритетах</w:t>
      </w:r>
      <w:r w:rsidR="003010B0" w:rsidRPr="00096E13">
        <w:rPr>
          <w:sz w:val="24"/>
          <w:szCs w:val="24"/>
        </w:rPr>
        <w:t>) та цілях</w:t>
      </w:r>
      <w:r w:rsidRPr="00096E13">
        <w:rPr>
          <w:sz w:val="24"/>
          <w:szCs w:val="24"/>
        </w:rPr>
        <w:t xml:space="preserve"> діяльності державного органу</w:t>
      </w:r>
      <w:r w:rsidR="008E3C64" w:rsidRPr="00096E13">
        <w:rPr>
          <w:sz w:val="24"/>
          <w:szCs w:val="24"/>
        </w:rPr>
        <w:t xml:space="preserve">, </w:t>
      </w:r>
      <w:r w:rsidR="005C421D" w:rsidRPr="00096E13">
        <w:rPr>
          <w:sz w:val="24"/>
          <w:szCs w:val="24"/>
        </w:rPr>
        <w:t xml:space="preserve">за </w:t>
      </w:r>
      <w:r w:rsidRPr="00096E13">
        <w:rPr>
          <w:sz w:val="24"/>
          <w:szCs w:val="24"/>
        </w:rPr>
        <w:t>результат</w:t>
      </w:r>
      <w:r w:rsidR="005C421D" w:rsidRPr="00096E13">
        <w:rPr>
          <w:sz w:val="24"/>
          <w:szCs w:val="24"/>
        </w:rPr>
        <w:t xml:space="preserve">ами проведення </w:t>
      </w:r>
      <w:r w:rsidR="00794C3F" w:rsidRPr="00096E13">
        <w:rPr>
          <w:sz w:val="24"/>
          <w:szCs w:val="24"/>
        </w:rPr>
        <w:t>(</w:t>
      </w:r>
      <w:r w:rsidR="00C87CC1" w:rsidRPr="00096E13">
        <w:rPr>
          <w:sz w:val="24"/>
          <w:szCs w:val="24"/>
        </w:rPr>
        <w:t xml:space="preserve">або </w:t>
      </w:r>
      <w:r w:rsidR="00794C3F" w:rsidRPr="00096E13">
        <w:rPr>
          <w:sz w:val="24"/>
          <w:szCs w:val="24"/>
        </w:rPr>
        <w:t xml:space="preserve">актуалізації) </w:t>
      </w:r>
      <w:r w:rsidRPr="00096E13">
        <w:rPr>
          <w:sz w:val="24"/>
          <w:szCs w:val="24"/>
        </w:rPr>
        <w:t>оцінки ризиків</w:t>
      </w:r>
      <w:r w:rsidR="005C421D" w:rsidRPr="00096E13">
        <w:rPr>
          <w:sz w:val="24"/>
          <w:szCs w:val="24"/>
        </w:rPr>
        <w:t xml:space="preserve"> та з інших обґрунтованих підстав</w:t>
      </w:r>
      <w:r w:rsidRPr="00096E13">
        <w:rPr>
          <w:sz w:val="24"/>
          <w:szCs w:val="24"/>
        </w:rPr>
        <w:t>.</w:t>
      </w:r>
    </w:p>
    <w:p w:rsidR="00610386" w:rsidRPr="00096E13" w:rsidRDefault="00C3046B" w:rsidP="001A2994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 xml:space="preserve">3. </w:t>
      </w:r>
      <w:r w:rsidR="00A32D4D" w:rsidRPr="00096E13">
        <w:rPr>
          <w:rFonts w:eastAsia="Times New Roman"/>
          <w:b/>
          <w:bCs/>
          <w:sz w:val="24"/>
          <w:szCs w:val="24"/>
        </w:rPr>
        <w:t>Розділ ІІІ «</w:t>
      </w:r>
      <w:r w:rsidR="0049559D" w:rsidRPr="00096E13">
        <w:rPr>
          <w:rFonts w:eastAsia="Times New Roman"/>
          <w:b/>
          <w:bCs/>
          <w:sz w:val="24"/>
          <w:szCs w:val="24"/>
        </w:rPr>
        <w:t>С</w:t>
      </w:r>
      <w:r w:rsidR="00610386" w:rsidRPr="00096E13">
        <w:rPr>
          <w:rFonts w:eastAsia="Times New Roman"/>
          <w:b/>
          <w:bCs/>
          <w:sz w:val="24"/>
          <w:szCs w:val="24"/>
        </w:rPr>
        <w:t>тратегічн</w:t>
      </w:r>
      <w:r w:rsidR="0049559D" w:rsidRPr="00096E13">
        <w:rPr>
          <w:rFonts w:eastAsia="Times New Roman"/>
          <w:b/>
          <w:bCs/>
          <w:sz w:val="24"/>
          <w:szCs w:val="24"/>
        </w:rPr>
        <w:t>і</w:t>
      </w:r>
      <w:r w:rsidR="00610386" w:rsidRPr="00096E13">
        <w:rPr>
          <w:rFonts w:eastAsia="Times New Roman"/>
          <w:b/>
          <w:bCs/>
          <w:sz w:val="24"/>
          <w:szCs w:val="24"/>
        </w:rPr>
        <w:t xml:space="preserve"> ціл</w:t>
      </w:r>
      <w:r w:rsidR="0049559D" w:rsidRPr="00096E13">
        <w:rPr>
          <w:rFonts w:eastAsia="Times New Roman"/>
          <w:b/>
          <w:bCs/>
          <w:sz w:val="24"/>
          <w:szCs w:val="24"/>
        </w:rPr>
        <w:t>і</w:t>
      </w:r>
      <w:r w:rsidR="00610386" w:rsidRPr="00096E13">
        <w:rPr>
          <w:rFonts w:eastAsia="Times New Roman"/>
          <w:b/>
          <w:bCs/>
          <w:sz w:val="24"/>
          <w:szCs w:val="24"/>
        </w:rPr>
        <w:t xml:space="preserve"> та завдан</w:t>
      </w:r>
      <w:r w:rsidR="0049559D" w:rsidRPr="00096E13">
        <w:rPr>
          <w:rFonts w:eastAsia="Times New Roman"/>
          <w:b/>
          <w:bCs/>
          <w:sz w:val="24"/>
          <w:szCs w:val="24"/>
        </w:rPr>
        <w:t>ня</w:t>
      </w:r>
      <w:r w:rsidR="00610386" w:rsidRPr="00096E13">
        <w:rPr>
          <w:rFonts w:eastAsia="Times New Roman"/>
          <w:b/>
          <w:bCs/>
          <w:sz w:val="24"/>
          <w:szCs w:val="24"/>
        </w:rPr>
        <w:t xml:space="preserve"> внутрішнього аудиту</w:t>
      </w:r>
      <w:r w:rsidR="00A32D4D" w:rsidRPr="00096E13">
        <w:rPr>
          <w:rFonts w:eastAsia="Times New Roman"/>
          <w:b/>
          <w:bCs/>
          <w:sz w:val="24"/>
          <w:szCs w:val="24"/>
        </w:rPr>
        <w:t>»</w:t>
      </w:r>
      <w:r w:rsidR="00D55B27" w:rsidRPr="00096E13">
        <w:rPr>
          <w:rFonts w:eastAsia="Times New Roman"/>
          <w:b/>
          <w:bCs/>
          <w:sz w:val="24"/>
          <w:szCs w:val="24"/>
        </w:rPr>
        <w:t xml:space="preserve"> </w:t>
      </w:r>
      <w:r w:rsidR="00D55B27" w:rsidRPr="00096E13">
        <w:rPr>
          <w:b/>
          <w:sz w:val="24"/>
          <w:szCs w:val="24"/>
        </w:rPr>
        <w:t>Стратегічного плану</w:t>
      </w:r>
      <w:r w:rsidR="0049559D" w:rsidRPr="00096E13">
        <w:rPr>
          <w:rFonts w:eastAsia="Times New Roman"/>
          <w:b/>
          <w:bCs/>
          <w:sz w:val="24"/>
          <w:szCs w:val="24"/>
        </w:rPr>
        <w:t>.</w:t>
      </w:r>
    </w:p>
    <w:p w:rsidR="00610386" w:rsidRPr="00096E13" w:rsidRDefault="00456BF8" w:rsidP="00C87CC1">
      <w:pPr>
        <w:autoSpaceDE w:val="0"/>
        <w:autoSpaceDN w:val="0"/>
        <w:adjustRightInd w:val="0"/>
        <w:spacing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3.</w:t>
      </w:r>
      <w:r w:rsidR="0096504B" w:rsidRPr="00096E13">
        <w:rPr>
          <w:rFonts w:eastAsia="Times New Roman"/>
          <w:bCs/>
          <w:sz w:val="24"/>
          <w:szCs w:val="24"/>
        </w:rPr>
        <w:t xml:space="preserve">1. </w:t>
      </w:r>
      <w:r w:rsidR="00610386" w:rsidRPr="00096E13">
        <w:rPr>
          <w:rFonts w:eastAsia="Times New Roman"/>
          <w:bCs/>
          <w:sz w:val="24"/>
          <w:szCs w:val="24"/>
        </w:rPr>
        <w:t xml:space="preserve">У </w:t>
      </w:r>
      <w:r w:rsidR="00BB5ABF" w:rsidRPr="00096E13">
        <w:rPr>
          <w:rFonts w:eastAsia="Times New Roman"/>
          <w:bCs/>
          <w:sz w:val="24"/>
          <w:szCs w:val="24"/>
        </w:rPr>
        <w:t xml:space="preserve">таблиці </w:t>
      </w:r>
      <w:r w:rsidR="00610386" w:rsidRPr="00096E13">
        <w:rPr>
          <w:rFonts w:eastAsia="Times New Roman"/>
          <w:bCs/>
          <w:sz w:val="24"/>
          <w:szCs w:val="24"/>
        </w:rPr>
        <w:t>пункт</w:t>
      </w:r>
      <w:r w:rsidR="00BB5ABF" w:rsidRPr="00096E13">
        <w:rPr>
          <w:rFonts w:eastAsia="Times New Roman"/>
          <w:bCs/>
          <w:sz w:val="24"/>
          <w:szCs w:val="24"/>
        </w:rPr>
        <w:t>у</w:t>
      </w:r>
      <w:r w:rsidR="00610386" w:rsidRPr="00096E13">
        <w:rPr>
          <w:rFonts w:eastAsia="Times New Roman"/>
          <w:bCs/>
          <w:sz w:val="24"/>
          <w:szCs w:val="24"/>
        </w:rPr>
        <w:t xml:space="preserve"> </w:t>
      </w:r>
      <w:r w:rsidR="00C3046B" w:rsidRPr="00096E13">
        <w:rPr>
          <w:rFonts w:eastAsia="Times New Roman"/>
          <w:bCs/>
          <w:sz w:val="24"/>
          <w:szCs w:val="24"/>
        </w:rPr>
        <w:t>3</w:t>
      </w:r>
      <w:r w:rsidR="00610386" w:rsidRPr="00096E13">
        <w:rPr>
          <w:rFonts w:eastAsia="Times New Roman"/>
          <w:bCs/>
          <w:sz w:val="24"/>
          <w:szCs w:val="24"/>
        </w:rPr>
        <w:t>.1 розділу І</w:t>
      </w:r>
      <w:r w:rsidR="00C3046B" w:rsidRPr="00096E13">
        <w:rPr>
          <w:rFonts w:eastAsia="Times New Roman"/>
          <w:bCs/>
          <w:sz w:val="24"/>
          <w:szCs w:val="24"/>
        </w:rPr>
        <w:t>І</w:t>
      </w:r>
      <w:r w:rsidR="00610386" w:rsidRPr="00096E13">
        <w:rPr>
          <w:rFonts w:eastAsia="Times New Roman"/>
          <w:bCs/>
          <w:sz w:val="24"/>
          <w:szCs w:val="24"/>
        </w:rPr>
        <w:t>І</w:t>
      </w:r>
      <w:r w:rsidR="00BE126F" w:rsidRPr="00096E13">
        <w:rPr>
          <w:rFonts w:eastAsia="Times New Roman"/>
          <w:bCs/>
          <w:sz w:val="24"/>
          <w:szCs w:val="24"/>
        </w:rPr>
        <w:t xml:space="preserve"> </w:t>
      </w:r>
      <w:r w:rsidR="0089754B" w:rsidRPr="00096E13">
        <w:rPr>
          <w:rFonts w:eastAsia="Times New Roman"/>
          <w:bCs/>
          <w:sz w:val="24"/>
          <w:szCs w:val="24"/>
        </w:rPr>
        <w:t>наводиться</w:t>
      </w:r>
      <w:r w:rsidR="00610386" w:rsidRPr="00096E13">
        <w:rPr>
          <w:rFonts w:eastAsia="Times New Roman"/>
          <w:bCs/>
          <w:sz w:val="24"/>
          <w:szCs w:val="24"/>
        </w:rPr>
        <w:t xml:space="preserve"> </w:t>
      </w:r>
      <w:r w:rsidR="00F40F6C" w:rsidRPr="00096E13">
        <w:rPr>
          <w:rFonts w:eastAsia="Times New Roman"/>
          <w:bCs/>
          <w:sz w:val="24"/>
          <w:szCs w:val="24"/>
        </w:rPr>
        <w:t>взаємо</w:t>
      </w:r>
      <w:r w:rsidR="00610386" w:rsidRPr="00096E13">
        <w:rPr>
          <w:rFonts w:eastAsia="Times New Roman"/>
          <w:bCs/>
          <w:sz w:val="24"/>
          <w:szCs w:val="24"/>
        </w:rPr>
        <w:t xml:space="preserve">зв'язок стратегічних цілей </w:t>
      </w:r>
      <w:r w:rsidR="00505C1C" w:rsidRPr="00096E13">
        <w:rPr>
          <w:rFonts w:eastAsia="Times New Roman"/>
          <w:bCs/>
          <w:sz w:val="24"/>
          <w:szCs w:val="24"/>
        </w:rPr>
        <w:t xml:space="preserve">внутрішнього аудиту </w:t>
      </w:r>
      <w:r w:rsidR="00F40F6C" w:rsidRPr="00096E13">
        <w:rPr>
          <w:rFonts w:eastAsia="Times New Roman"/>
          <w:bCs/>
          <w:sz w:val="24"/>
          <w:szCs w:val="24"/>
        </w:rPr>
        <w:t xml:space="preserve">із визначеною </w:t>
      </w:r>
      <w:r w:rsidR="00953D38" w:rsidRPr="00096E13">
        <w:rPr>
          <w:sz w:val="24"/>
          <w:szCs w:val="24"/>
        </w:rPr>
        <w:t>стратегією (пріоритетами) та цілями</w:t>
      </w:r>
      <w:r w:rsidR="00F40F6C" w:rsidRPr="00096E13">
        <w:rPr>
          <w:rFonts w:eastAsia="Times New Roman"/>
          <w:bCs/>
          <w:sz w:val="24"/>
          <w:szCs w:val="24"/>
        </w:rPr>
        <w:t xml:space="preserve"> </w:t>
      </w:r>
      <w:r w:rsidR="00D32919" w:rsidRPr="00096E13">
        <w:rPr>
          <w:rFonts w:eastAsia="Times New Roman"/>
          <w:bCs/>
          <w:sz w:val="24"/>
          <w:szCs w:val="24"/>
        </w:rPr>
        <w:t xml:space="preserve">діяльності </w:t>
      </w:r>
      <w:r w:rsidR="00F40F6C" w:rsidRPr="00096E13">
        <w:rPr>
          <w:rFonts w:eastAsia="Times New Roman"/>
          <w:bCs/>
          <w:sz w:val="24"/>
          <w:szCs w:val="24"/>
        </w:rPr>
        <w:t>державного органу</w:t>
      </w:r>
      <w:r w:rsidR="00610386" w:rsidRPr="00096E13">
        <w:rPr>
          <w:rFonts w:eastAsia="Times New Roman"/>
          <w:bCs/>
          <w:sz w:val="24"/>
          <w:szCs w:val="24"/>
        </w:rPr>
        <w:t>.</w:t>
      </w:r>
      <w:r w:rsidR="00C33ED6" w:rsidRPr="00096E13">
        <w:rPr>
          <w:rFonts w:eastAsia="Times New Roman"/>
          <w:bCs/>
          <w:sz w:val="24"/>
          <w:szCs w:val="24"/>
        </w:rPr>
        <w:t xml:space="preserve"> Вивчення та розуміння підрозділом внутрішнього аудиту стратегії (пріоритетів) та цілей діяльності державного органу сприяє належному визначенню стратегічних цілей, завдань та ключових показників результативності, ефективності та якості внутрішнього аудиту.</w:t>
      </w:r>
    </w:p>
    <w:p w:rsidR="001A0AF4" w:rsidRPr="00096E13" w:rsidRDefault="001C0544" w:rsidP="00C87CC1">
      <w:pPr>
        <w:spacing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sz w:val="24"/>
          <w:szCs w:val="24"/>
        </w:rPr>
        <w:t xml:space="preserve">3.1.1. </w:t>
      </w:r>
      <w:r w:rsidR="0008381B" w:rsidRPr="00096E13">
        <w:rPr>
          <w:sz w:val="24"/>
          <w:szCs w:val="24"/>
        </w:rPr>
        <w:t xml:space="preserve">У колонці </w:t>
      </w:r>
      <w:r w:rsidR="005439DA" w:rsidRPr="00096E13">
        <w:rPr>
          <w:sz w:val="24"/>
          <w:szCs w:val="24"/>
        </w:rPr>
        <w:t>1</w:t>
      </w:r>
      <w:r w:rsidR="0008381B" w:rsidRPr="00096E13">
        <w:rPr>
          <w:sz w:val="24"/>
          <w:szCs w:val="24"/>
        </w:rPr>
        <w:t xml:space="preserve"> </w:t>
      </w:r>
      <w:r w:rsidR="00A814ED" w:rsidRPr="00096E13">
        <w:rPr>
          <w:sz w:val="24"/>
          <w:szCs w:val="24"/>
        </w:rPr>
        <w:t xml:space="preserve">таблиці пункту 3.1. </w:t>
      </w:r>
      <w:r w:rsidR="0008381B" w:rsidRPr="00096E13">
        <w:rPr>
          <w:sz w:val="24"/>
          <w:szCs w:val="24"/>
        </w:rPr>
        <w:t xml:space="preserve">зазначаються </w:t>
      </w:r>
      <w:r w:rsidR="00953D38" w:rsidRPr="00096E13">
        <w:rPr>
          <w:sz w:val="24"/>
          <w:szCs w:val="24"/>
        </w:rPr>
        <w:t>стратегі</w:t>
      </w:r>
      <w:r w:rsidR="005C421D" w:rsidRPr="00096E13">
        <w:rPr>
          <w:sz w:val="24"/>
          <w:szCs w:val="24"/>
        </w:rPr>
        <w:t xml:space="preserve">чні цілі </w:t>
      </w:r>
      <w:r w:rsidR="00953D38" w:rsidRPr="00096E13">
        <w:rPr>
          <w:sz w:val="24"/>
          <w:szCs w:val="24"/>
        </w:rPr>
        <w:t xml:space="preserve">(пріоритети) </w:t>
      </w:r>
      <w:r w:rsidR="00C708DC" w:rsidRPr="00096E13">
        <w:rPr>
          <w:rFonts w:eastAsia="Times New Roman"/>
          <w:bCs/>
          <w:sz w:val="24"/>
          <w:szCs w:val="24"/>
        </w:rPr>
        <w:t>діяльності державного органу</w:t>
      </w:r>
      <w:r w:rsidR="001A0AF4" w:rsidRPr="00096E13">
        <w:rPr>
          <w:rFonts w:eastAsia="Times New Roman"/>
          <w:bCs/>
          <w:sz w:val="24"/>
          <w:szCs w:val="24"/>
        </w:rPr>
        <w:t xml:space="preserve"> з урахуванням яких </w:t>
      </w:r>
      <w:r w:rsidR="001A0AF4" w:rsidRPr="00096E13">
        <w:rPr>
          <w:sz w:val="24"/>
          <w:szCs w:val="24"/>
        </w:rPr>
        <w:t>формуються стратегічні цілі внутрішнього аудиту.</w:t>
      </w:r>
      <w:r w:rsidR="00C33ED6" w:rsidRPr="00096E13">
        <w:rPr>
          <w:sz w:val="24"/>
          <w:szCs w:val="24"/>
        </w:rPr>
        <w:t xml:space="preserve"> </w:t>
      </w:r>
    </w:p>
    <w:p w:rsidR="007151D9" w:rsidRPr="00096E13" w:rsidRDefault="00C33ED6" w:rsidP="00C87CC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Стратегічні цілі (пріоритети) </w:t>
      </w:r>
      <w:r w:rsidRPr="00096E13">
        <w:rPr>
          <w:rFonts w:eastAsia="Times New Roman"/>
          <w:bCs/>
          <w:sz w:val="24"/>
          <w:szCs w:val="24"/>
        </w:rPr>
        <w:t xml:space="preserve">діяльності державного органу </w:t>
      </w:r>
      <w:r w:rsidR="001A0AF4" w:rsidRPr="00096E13">
        <w:rPr>
          <w:rFonts w:eastAsia="Times New Roman"/>
          <w:bCs/>
          <w:sz w:val="24"/>
          <w:szCs w:val="24"/>
        </w:rPr>
        <w:t xml:space="preserve">визначаються </w:t>
      </w:r>
      <w:r w:rsidR="00C708DC" w:rsidRPr="00096E13">
        <w:rPr>
          <w:sz w:val="24"/>
          <w:szCs w:val="24"/>
        </w:rPr>
        <w:t>у нормативно-правових актах</w:t>
      </w:r>
      <w:r w:rsidR="001A0AF4" w:rsidRPr="00096E13">
        <w:rPr>
          <w:sz w:val="24"/>
          <w:szCs w:val="24"/>
        </w:rPr>
        <w:t>,</w:t>
      </w:r>
      <w:r w:rsidR="00C708DC" w:rsidRPr="00096E13">
        <w:rPr>
          <w:sz w:val="24"/>
          <w:szCs w:val="24"/>
        </w:rPr>
        <w:t xml:space="preserve"> внутрішніх документах</w:t>
      </w:r>
      <w:r w:rsidR="00D56025" w:rsidRPr="00096E13">
        <w:rPr>
          <w:sz w:val="24"/>
          <w:szCs w:val="24"/>
        </w:rPr>
        <w:t xml:space="preserve"> державного органу</w:t>
      </w:r>
      <w:r w:rsidR="001A0AF4" w:rsidRPr="00096E13">
        <w:rPr>
          <w:sz w:val="24"/>
          <w:szCs w:val="24"/>
        </w:rPr>
        <w:t>, зокрема</w:t>
      </w:r>
      <w:r w:rsidR="007151D9" w:rsidRPr="00096E13">
        <w:rPr>
          <w:rFonts w:eastAsia="Times New Roman"/>
          <w:bCs/>
          <w:sz w:val="24"/>
          <w:szCs w:val="24"/>
        </w:rPr>
        <w:t>:</w:t>
      </w:r>
    </w:p>
    <w:p w:rsidR="007151D9" w:rsidRPr="00096E13" w:rsidRDefault="007151D9" w:rsidP="00C87CC1">
      <w:pPr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- стратегічних, програмних та інших нормативно-правових актах Кабінету Міністрів України тощо, які визначають </w:t>
      </w:r>
      <w:r w:rsidR="00953D38" w:rsidRPr="00096E13">
        <w:rPr>
          <w:sz w:val="24"/>
          <w:szCs w:val="24"/>
        </w:rPr>
        <w:t>стратегію (пріоритети) та цілі</w:t>
      </w:r>
      <w:r w:rsidR="00953D38" w:rsidRPr="00096E13">
        <w:rPr>
          <w:rFonts w:eastAsia="Times New Roman"/>
          <w:bCs/>
          <w:sz w:val="24"/>
          <w:szCs w:val="24"/>
        </w:rPr>
        <w:t xml:space="preserve"> </w:t>
      </w:r>
      <w:r w:rsidR="00B537FE" w:rsidRPr="00096E13">
        <w:rPr>
          <w:rFonts w:eastAsia="Times New Roman"/>
          <w:bCs/>
          <w:sz w:val="24"/>
          <w:szCs w:val="24"/>
        </w:rPr>
        <w:t>діяльності державного органу</w:t>
      </w:r>
      <w:r w:rsidR="00953D38" w:rsidRPr="00096E13">
        <w:rPr>
          <w:rFonts w:eastAsia="Times New Roman"/>
          <w:bCs/>
          <w:sz w:val="24"/>
          <w:szCs w:val="24"/>
        </w:rPr>
        <w:t>.</w:t>
      </w:r>
      <w:r w:rsidR="00B83523" w:rsidRPr="00096E13">
        <w:rPr>
          <w:rFonts w:eastAsia="Times New Roman"/>
          <w:bCs/>
          <w:sz w:val="24"/>
          <w:szCs w:val="24"/>
        </w:rPr>
        <w:t xml:space="preserve"> </w:t>
      </w:r>
      <w:r w:rsidR="00953D38" w:rsidRPr="00096E13">
        <w:rPr>
          <w:rFonts w:eastAsia="Times New Roman"/>
          <w:bCs/>
          <w:i/>
          <w:sz w:val="24"/>
          <w:szCs w:val="24"/>
        </w:rPr>
        <w:t>Н</w:t>
      </w:r>
      <w:r w:rsidR="00B13790" w:rsidRPr="00096E13">
        <w:rPr>
          <w:rFonts w:eastAsia="Times New Roman"/>
          <w:bCs/>
          <w:i/>
          <w:sz w:val="24"/>
          <w:szCs w:val="24"/>
        </w:rPr>
        <w:t xml:space="preserve">априклад, </w:t>
      </w:r>
      <w:r w:rsidR="00330B03" w:rsidRPr="00096E13">
        <w:rPr>
          <w:rFonts w:eastAsia="Times New Roman"/>
          <w:bCs/>
          <w:i/>
          <w:sz w:val="24"/>
          <w:szCs w:val="24"/>
        </w:rPr>
        <w:t xml:space="preserve">стратегічні напрями діяльності державних органів містяться у </w:t>
      </w:r>
      <w:r w:rsidR="00953D38" w:rsidRPr="00096E13">
        <w:rPr>
          <w:rFonts w:eastAsia="Times New Roman"/>
          <w:bCs/>
          <w:i/>
          <w:sz w:val="24"/>
          <w:szCs w:val="24"/>
        </w:rPr>
        <w:t>галузев</w:t>
      </w:r>
      <w:r w:rsidR="00330B03" w:rsidRPr="00096E13">
        <w:rPr>
          <w:rFonts w:eastAsia="Times New Roman"/>
          <w:bCs/>
          <w:i/>
          <w:sz w:val="24"/>
          <w:szCs w:val="24"/>
        </w:rPr>
        <w:t>их</w:t>
      </w:r>
      <w:r w:rsidR="00953D38" w:rsidRPr="00096E13">
        <w:rPr>
          <w:rFonts w:eastAsia="Times New Roman"/>
          <w:bCs/>
          <w:i/>
          <w:sz w:val="24"/>
          <w:szCs w:val="24"/>
        </w:rPr>
        <w:t xml:space="preserve"> </w:t>
      </w:r>
      <w:r w:rsidR="00C017D8" w:rsidRPr="00096E13">
        <w:rPr>
          <w:rFonts w:eastAsia="Times New Roman"/>
          <w:bCs/>
          <w:i/>
          <w:sz w:val="24"/>
          <w:szCs w:val="24"/>
        </w:rPr>
        <w:t>(секторальних) стратегіях, державних програмах тощо, стратегічних документах регіонального, місцевого рівня (стратегіях розвитку відповідної адміністративно-територіальної одиниці, середньо строкові, довгострокові регіональні, місцеві програми соціально-економічного розвитку, цільові програми тощо)</w:t>
      </w:r>
      <w:r w:rsidR="00B13790" w:rsidRPr="00096E13">
        <w:rPr>
          <w:rFonts w:eastAsia="Times New Roman"/>
          <w:bCs/>
          <w:sz w:val="24"/>
          <w:szCs w:val="24"/>
        </w:rPr>
        <w:t>;</w:t>
      </w:r>
    </w:p>
    <w:p w:rsidR="007151D9" w:rsidRPr="00096E13" w:rsidRDefault="007151D9" w:rsidP="00C87CC1">
      <w:pPr>
        <w:spacing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- стратегічних </w:t>
      </w:r>
      <w:r w:rsidR="00644874" w:rsidRPr="00096E13">
        <w:rPr>
          <w:rFonts w:eastAsia="Times New Roman"/>
          <w:bCs/>
          <w:sz w:val="24"/>
          <w:szCs w:val="24"/>
        </w:rPr>
        <w:t xml:space="preserve">та </w:t>
      </w:r>
      <w:r w:rsidR="00B83523" w:rsidRPr="00096E13">
        <w:rPr>
          <w:rFonts w:eastAsia="Times New Roman"/>
          <w:bCs/>
          <w:sz w:val="24"/>
          <w:szCs w:val="24"/>
        </w:rPr>
        <w:t>операційних</w:t>
      </w:r>
      <w:r w:rsidR="00644874" w:rsidRPr="00096E13">
        <w:rPr>
          <w:rFonts w:eastAsia="Times New Roman"/>
          <w:bCs/>
          <w:sz w:val="24"/>
          <w:szCs w:val="24"/>
        </w:rPr>
        <w:t xml:space="preserve"> </w:t>
      </w:r>
      <w:r w:rsidRPr="00096E13">
        <w:rPr>
          <w:rFonts w:eastAsia="Times New Roman"/>
          <w:bCs/>
          <w:sz w:val="24"/>
          <w:szCs w:val="24"/>
        </w:rPr>
        <w:t>план</w:t>
      </w:r>
      <w:r w:rsidR="00BB5ABF" w:rsidRPr="00096E13">
        <w:rPr>
          <w:rFonts w:eastAsia="Times New Roman"/>
          <w:bCs/>
          <w:sz w:val="24"/>
          <w:szCs w:val="24"/>
        </w:rPr>
        <w:t>ах</w:t>
      </w:r>
      <w:r w:rsidRPr="00096E13">
        <w:rPr>
          <w:rFonts w:eastAsia="Times New Roman"/>
          <w:bCs/>
          <w:sz w:val="24"/>
          <w:szCs w:val="24"/>
        </w:rPr>
        <w:t xml:space="preserve"> діяльності державного органу, в яких описуються мета (місія) та стратегічні цілі діяльності, завдання та заходи з їх реалізації, кінцеві результати (індикатори) виконання завдань.</w:t>
      </w:r>
      <w:r w:rsidR="00BB5ABF" w:rsidRPr="00096E13">
        <w:rPr>
          <w:rFonts w:eastAsia="Times New Roman"/>
          <w:bCs/>
          <w:sz w:val="24"/>
          <w:szCs w:val="24"/>
        </w:rPr>
        <w:t xml:space="preserve"> </w:t>
      </w:r>
    </w:p>
    <w:p w:rsidR="007151D9" w:rsidRPr="00096E13" w:rsidRDefault="001C0544" w:rsidP="00C87CC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3.1.2. </w:t>
      </w:r>
      <w:r w:rsidR="007151D9" w:rsidRPr="00096E13">
        <w:rPr>
          <w:sz w:val="24"/>
          <w:szCs w:val="24"/>
        </w:rPr>
        <w:t xml:space="preserve">У колонці </w:t>
      </w:r>
      <w:r w:rsidR="005439DA" w:rsidRPr="00096E13">
        <w:rPr>
          <w:sz w:val="24"/>
          <w:szCs w:val="24"/>
        </w:rPr>
        <w:t>2</w:t>
      </w:r>
      <w:r w:rsidR="007151D9" w:rsidRPr="00096E13">
        <w:rPr>
          <w:sz w:val="24"/>
          <w:szCs w:val="24"/>
        </w:rPr>
        <w:t xml:space="preserve"> </w:t>
      </w:r>
      <w:r w:rsidR="00A814ED" w:rsidRPr="00096E13">
        <w:rPr>
          <w:sz w:val="24"/>
          <w:szCs w:val="24"/>
        </w:rPr>
        <w:t xml:space="preserve">таблиці пункту 3.1 </w:t>
      </w:r>
      <w:r w:rsidR="00C708DC" w:rsidRPr="00096E13">
        <w:rPr>
          <w:sz w:val="24"/>
          <w:szCs w:val="24"/>
        </w:rPr>
        <w:t>наводяться</w:t>
      </w:r>
      <w:r w:rsidR="007151D9" w:rsidRPr="00096E13">
        <w:rPr>
          <w:sz w:val="24"/>
          <w:szCs w:val="24"/>
        </w:rPr>
        <w:t xml:space="preserve"> </w:t>
      </w:r>
      <w:r w:rsidR="00F96875" w:rsidRPr="00096E13">
        <w:rPr>
          <w:sz w:val="24"/>
          <w:szCs w:val="24"/>
        </w:rPr>
        <w:t xml:space="preserve">назви та реквізити законодавчих та інших </w:t>
      </w:r>
      <w:r w:rsidR="007151D9" w:rsidRPr="00096E13">
        <w:rPr>
          <w:sz w:val="24"/>
          <w:szCs w:val="24"/>
        </w:rPr>
        <w:t>нормативно-правов</w:t>
      </w:r>
      <w:r w:rsidR="00F96875" w:rsidRPr="00096E13">
        <w:rPr>
          <w:sz w:val="24"/>
          <w:szCs w:val="24"/>
        </w:rPr>
        <w:t>их актів</w:t>
      </w:r>
      <w:r w:rsidR="007151D9" w:rsidRPr="00096E13">
        <w:rPr>
          <w:sz w:val="24"/>
          <w:szCs w:val="24"/>
        </w:rPr>
        <w:t xml:space="preserve"> та/або </w:t>
      </w:r>
      <w:r w:rsidR="00F96875" w:rsidRPr="00096E13">
        <w:rPr>
          <w:sz w:val="24"/>
          <w:szCs w:val="24"/>
        </w:rPr>
        <w:t>внутрішніх</w:t>
      </w:r>
      <w:r w:rsidR="007151D9" w:rsidRPr="00096E13">
        <w:rPr>
          <w:sz w:val="24"/>
          <w:szCs w:val="24"/>
        </w:rPr>
        <w:t xml:space="preserve"> документ</w:t>
      </w:r>
      <w:r w:rsidR="00F96875" w:rsidRPr="00096E13">
        <w:rPr>
          <w:sz w:val="24"/>
          <w:szCs w:val="24"/>
        </w:rPr>
        <w:t>ів</w:t>
      </w:r>
      <w:r w:rsidR="007151D9" w:rsidRPr="00096E13">
        <w:rPr>
          <w:sz w:val="24"/>
          <w:szCs w:val="24"/>
        </w:rPr>
        <w:t xml:space="preserve"> державного органу, у яких визначено </w:t>
      </w:r>
      <w:r w:rsidR="00202F69" w:rsidRPr="00096E13">
        <w:rPr>
          <w:sz w:val="24"/>
          <w:szCs w:val="24"/>
        </w:rPr>
        <w:t xml:space="preserve">стратегію (пріоритети) та цілі </w:t>
      </w:r>
      <w:r w:rsidR="007151D9" w:rsidRPr="00096E13">
        <w:rPr>
          <w:sz w:val="24"/>
          <w:szCs w:val="24"/>
        </w:rPr>
        <w:t>діяльності державного органу.</w:t>
      </w:r>
    </w:p>
    <w:p w:rsidR="00F36E57" w:rsidRPr="00096E13" w:rsidRDefault="001C0544" w:rsidP="00C87CC1">
      <w:pPr>
        <w:spacing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sz w:val="24"/>
          <w:szCs w:val="24"/>
        </w:rPr>
        <w:t xml:space="preserve">3.1.3. </w:t>
      </w:r>
      <w:r w:rsidR="00F96875" w:rsidRPr="00096E13">
        <w:rPr>
          <w:sz w:val="24"/>
          <w:szCs w:val="24"/>
        </w:rPr>
        <w:t xml:space="preserve">У колонці </w:t>
      </w:r>
      <w:r w:rsidR="005439DA" w:rsidRPr="00096E13">
        <w:rPr>
          <w:sz w:val="24"/>
          <w:szCs w:val="24"/>
        </w:rPr>
        <w:t>3</w:t>
      </w:r>
      <w:r w:rsidR="00F96875" w:rsidRPr="00096E13">
        <w:rPr>
          <w:sz w:val="24"/>
          <w:szCs w:val="24"/>
        </w:rPr>
        <w:t xml:space="preserve"> </w:t>
      </w:r>
      <w:r w:rsidR="00BB5ABF" w:rsidRPr="00096E13">
        <w:rPr>
          <w:sz w:val="24"/>
          <w:szCs w:val="24"/>
        </w:rPr>
        <w:t xml:space="preserve">таблиці </w:t>
      </w:r>
      <w:r w:rsidR="00A814ED" w:rsidRPr="00096E13">
        <w:rPr>
          <w:sz w:val="24"/>
          <w:szCs w:val="24"/>
        </w:rPr>
        <w:t xml:space="preserve">пункту 3.1 </w:t>
      </w:r>
      <w:r w:rsidR="00DA7FB6" w:rsidRPr="00096E13">
        <w:rPr>
          <w:sz w:val="24"/>
          <w:szCs w:val="24"/>
        </w:rPr>
        <w:t>визнача</w:t>
      </w:r>
      <w:r w:rsidR="00CC0A1D" w:rsidRPr="00096E13">
        <w:rPr>
          <w:sz w:val="24"/>
          <w:szCs w:val="24"/>
        </w:rPr>
        <w:t>ю</w:t>
      </w:r>
      <w:r w:rsidR="00DA7FB6" w:rsidRPr="00096E13">
        <w:rPr>
          <w:sz w:val="24"/>
          <w:szCs w:val="24"/>
        </w:rPr>
        <w:t xml:space="preserve">ться </w:t>
      </w:r>
      <w:r w:rsidR="00B1648F" w:rsidRPr="00096E13">
        <w:rPr>
          <w:sz w:val="24"/>
          <w:szCs w:val="24"/>
        </w:rPr>
        <w:t xml:space="preserve">стратегічні цілі внутрішнього аудиту </w:t>
      </w:r>
      <w:r w:rsidR="00B1648F" w:rsidRPr="00096E13">
        <w:rPr>
          <w:rFonts w:eastAsia="Times New Roman"/>
          <w:bCs/>
          <w:sz w:val="24"/>
          <w:szCs w:val="24"/>
        </w:rPr>
        <w:t>на наступні три роки</w:t>
      </w:r>
      <w:r w:rsidR="00C708DC" w:rsidRPr="00096E13">
        <w:rPr>
          <w:rFonts w:eastAsia="Times New Roman"/>
          <w:bCs/>
          <w:sz w:val="24"/>
          <w:szCs w:val="24"/>
        </w:rPr>
        <w:t>, які</w:t>
      </w:r>
      <w:r w:rsidR="00B1648F" w:rsidRPr="00096E13">
        <w:rPr>
          <w:sz w:val="24"/>
          <w:szCs w:val="24"/>
        </w:rPr>
        <w:t xml:space="preserve"> повинні сприяти досягненню </w:t>
      </w:r>
      <w:r w:rsidR="00A814ED" w:rsidRPr="00096E13">
        <w:rPr>
          <w:sz w:val="24"/>
          <w:szCs w:val="24"/>
        </w:rPr>
        <w:t xml:space="preserve">визначеної </w:t>
      </w:r>
      <w:r w:rsidR="00B1648F" w:rsidRPr="00096E13">
        <w:rPr>
          <w:sz w:val="24"/>
          <w:szCs w:val="24"/>
        </w:rPr>
        <w:t>мет</w:t>
      </w:r>
      <w:r w:rsidR="00A814ED" w:rsidRPr="00096E13">
        <w:rPr>
          <w:sz w:val="24"/>
          <w:szCs w:val="24"/>
        </w:rPr>
        <w:t>и</w:t>
      </w:r>
      <w:r w:rsidR="00B1648F" w:rsidRPr="00096E13">
        <w:rPr>
          <w:sz w:val="24"/>
          <w:szCs w:val="24"/>
        </w:rPr>
        <w:t xml:space="preserve"> (місії) внутрішнього аудиту</w:t>
      </w:r>
      <w:r w:rsidR="001C4EFB" w:rsidRPr="00096E13">
        <w:rPr>
          <w:sz w:val="24"/>
          <w:szCs w:val="24"/>
        </w:rPr>
        <w:t xml:space="preserve">, а також </w:t>
      </w:r>
      <w:r w:rsidR="00C339CD" w:rsidRPr="00096E13">
        <w:rPr>
          <w:sz w:val="24"/>
          <w:szCs w:val="24"/>
        </w:rPr>
        <w:t>врахову</w:t>
      </w:r>
      <w:r w:rsidR="001C4EFB" w:rsidRPr="00096E13">
        <w:rPr>
          <w:sz w:val="24"/>
          <w:szCs w:val="24"/>
        </w:rPr>
        <w:t>вати</w:t>
      </w:r>
      <w:r w:rsidR="00610386" w:rsidRPr="00096E13">
        <w:rPr>
          <w:rFonts w:eastAsia="Times New Roman"/>
          <w:bCs/>
          <w:sz w:val="24"/>
          <w:szCs w:val="24"/>
        </w:rPr>
        <w:t xml:space="preserve"> </w:t>
      </w:r>
      <w:r w:rsidR="00202F69" w:rsidRPr="00096E13">
        <w:rPr>
          <w:sz w:val="24"/>
          <w:szCs w:val="24"/>
        </w:rPr>
        <w:t>стратегію (пріоритети) та цілі</w:t>
      </w:r>
      <w:r w:rsidR="00202F69" w:rsidRPr="00096E13">
        <w:rPr>
          <w:rFonts w:eastAsia="Times New Roman"/>
          <w:bCs/>
          <w:sz w:val="24"/>
          <w:szCs w:val="24"/>
        </w:rPr>
        <w:t xml:space="preserve"> </w:t>
      </w:r>
      <w:r w:rsidR="00610386" w:rsidRPr="00096E13">
        <w:rPr>
          <w:rFonts w:eastAsia="Times New Roman"/>
          <w:bCs/>
          <w:sz w:val="24"/>
          <w:szCs w:val="24"/>
        </w:rPr>
        <w:t>діяльності державного органу</w:t>
      </w:r>
      <w:r w:rsidR="00505C1C" w:rsidRPr="00096E13">
        <w:rPr>
          <w:rFonts w:eastAsia="Times New Roman"/>
          <w:bCs/>
          <w:sz w:val="24"/>
          <w:szCs w:val="24"/>
        </w:rPr>
        <w:t xml:space="preserve"> на відповідні періоди</w:t>
      </w:r>
      <w:r w:rsidR="00B83523" w:rsidRPr="00096E13">
        <w:rPr>
          <w:rFonts w:eastAsia="Times New Roman"/>
          <w:bCs/>
          <w:sz w:val="24"/>
          <w:szCs w:val="24"/>
        </w:rPr>
        <w:t>, наведені у колонці 1 таблиці.</w:t>
      </w:r>
    </w:p>
    <w:p w:rsidR="00C33ED6" w:rsidRPr="00096E13" w:rsidRDefault="00456BF8" w:rsidP="00C87CC1">
      <w:pPr>
        <w:autoSpaceDE w:val="0"/>
        <w:autoSpaceDN w:val="0"/>
        <w:adjustRightInd w:val="0"/>
        <w:spacing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lastRenderedPageBreak/>
        <w:t>3.</w:t>
      </w:r>
      <w:r w:rsidR="009751FF" w:rsidRPr="00096E13">
        <w:rPr>
          <w:rFonts w:eastAsia="Times New Roman"/>
          <w:bCs/>
          <w:sz w:val="24"/>
          <w:szCs w:val="24"/>
        </w:rPr>
        <w:t xml:space="preserve">2. </w:t>
      </w:r>
      <w:r w:rsidR="00505C1C" w:rsidRPr="00096E13">
        <w:rPr>
          <w:rFonts w:eastAsia="Times New Roman"/>
          <w:bCs/>
          <w:sz w:val="24"/>
          <w:szCs w:val="24"/>
        </w:rPr>
        <w:t xml:space="preserve">У </w:t>
      </w:r>
      <w:r w:rsidR="00BB5ABF" w:rsidRPr="00096E13">
        <w:rPr>
          <w:rFonts w:eastAsia="Times New Roman"/>
          <w:bCs/>
          <w:sz w:val="24"/>
          <w:szCs w:val="24"/>
        </w:rPr>
        <w:t xml:space="preserve">таблиці </w:t>
      </w:r>
      <w:r w:rsidR="00505C1C" w:rsidRPr="00096E13">
        <w:rPr>
          <w:rFonts w:eastAsia="Times New Roman"/>
          <w:bCs/>
          <w:sz w:val="24"/>
          <w:szCs w:val="24"/>
        </w:rPr>
        <w:t>пункт</w:t>
      </w:r>
      <w:r w:rsidR="00BB5ABF" w:rsidRPr="00096E13">
        <w:rPr>
          <w:rFonts w:eastAsia="Times New Roman"/>
          <w:bCs/>
          <w:sz w:val="24"/>
          <w:szCs w:val="24"/>
        </w:rPr>
        <w:t>у</w:t>
      </w:r>
      <w:r w:rsidR="00505C1C" w:rsidRPr="00096E13">
        <w:rPr>
          <w:rFonts w:eastAsia="Times New Roman"/>
          <w:bCs/>
          <w:sz w:val="24"/>
          <w:szCs w:val="24"/>
        </w:rPr>
        <w:t xml:space="preserve"> </w:t>
      </w:r>
      <w:r w:rsidRPr="00096E13">
        <w:rPr>
          <w:rFonts w:eastAsia="Times New Roman"/>
          <w:bCs/>
          <w:sz w:val="24"/>
          <w:szCs w:val="24"/>
        </w:rPr>
        <w:t>3</w:t>
      </w:r>
      <w:r w:rsidR="00505C1C" w:rsidRPr="00096E13">
        <w:rPr>
          <w:rFonts w:eastAsia="Times New Roman"/>
          <w:bCs/>
          <w:sz w:val="24"/>
          <w:szCs w:val="24"/>
        </w:rPr>
        <w:t>.2 розділу І</w:t>
      </w:r>
      <w:r w:rsidR="00217BF0" w:rsidRPr="00096E13">
        <w:rPr>
          <w:rFonts w:eastAsia="Times New Roman"/>
          <w:bCs/>
          <w:sz w:val="24"/>
          <w:szCs w:val="24"/>
        </w:rPr>
        <w:t>І</w:t>
      </w:r>
      <w:r w:rsidR="00505C1C" w:rsidRPr="00096E13">
        <w:rPr>
          <w:rFonts w:eastAsia="Times New Roman"/>
          <w:bCs/>
          <w:sz w:val="24"/>
          <w:szCs w:val="24"/>
        </w:rPr>
        <w:t>І</w:t>
      </w:r>
      <w:r w:rsidR="00BE126F" w:rsidRPr="00096E13">
        <w:rPr>
          <w:rFonts w:eastAsia="Times New Roman"/>
          <w:bCs/>
          <w:sz w:val="24"/>
          <w:szCs w:val="24"/>
        </w:rPr>
        <w:t xml:space="preserve"> </w:t>
      </w:r>
      <w:r w:rsidR="00712F53" w:rsidRPr="00096E13">
        <w:rPr>
          <w:rFonts w:eastAsia="Times New Roman"/>
          <w:bCs/>
          <w:sz w:val="24"/>
          <w:szCs w:val="24"/>
        </w:rPr>
        <w:t>визначаються</w:t>
      </w:r>
      <w:r w:rsidR="00505C1C" w:rsidRPr="00096E13">
        <w:rPr>
          <w:rFonts w:eastAsia="Times New Roman"/>
          <w:bCs/>
          <w:sz w:val="24"/>
          <w:szCs w:val="24"/>
        </w:rPr>
        <w:t xml:space="preserve"> завдання </w:t>
      </w:r>
      <w:r w:rsidR="00933CBD" w:rsidRPr="00096E13">
        <w:rPr>
          <w:rFonts w:eastAsia="Times New Roman"/>
          <w:bCs/>
          <w:sz w:val="24"/>
          <w:szCs w:val="24"/>
        </w:rPr>
        <w:t xml:space="preserve">та ключові показники </w:t>
      </w:r>
      <w:r w:rsidR="00933CBD" w:rsidRPr="00096E13">
        <w:rPr>
          <w:sz w:val="24"/>
          <w:szCs w:val="24"/>
        </w:rPr>
        <w:t xml:space="preserve">результативності, ефективності та якості </w:t>
      </w:r>
      <w:r w:rsidR="00505C1C" w:rsidRPr="00096E13">
        <w:rPr>
          <w:rFonts w:eastAsia="Times New Roman"/>
          <w:bCs/>
          <w:sz w:val="24"/>
          <w:szCs w:val="24"/>
        </w:rPr>
        <w:t xml:space="preserve">внутрішнього аудиту, які спрямовані на досягнення </w:t>
      </w:r>
      <w:r w:rsidR="004C1397" w:rsidRPr="00096E13">
        <w:rPr>
          <w:rFonts w:eastAsia="Times New Roman"/>
          <w:bCs/>
          <w:sz w:val="24"/>
          <w:szCs w:val="24"/>
        </w:rPr>
        <w:t xml:space="preserve">визначених </w:t>
      </w:r>
      <w:r w:rsidR="00B1648F" w:rsidRPr="00096E13">
        <w:rPr>
          <w:rFonts w:eastAsia="Times New Roman"/>
          <w:bCs/>
          <w:sz w:val="24"/>
          <w:szCs w:val="24"/>
        </w:rPr>
        <w:t>стратегічних цілей внутрішнього аудиту.</w:t>
      </w:r>
      <w:r w:rsidR="00C33ED6" w:rsidRPr="00096E13">
        <w:rPr>
          <w:rFonts w:eastAsia="Times New Roman"/>
          <w:bCs/>
          <w:sz w:val="24"/>
          <w:szCs w:val="24"/>
        </w:rPr>
        <w:t xml:space="preserve"> </w:t>
      </w:r>
    </w:p>
    <w:p w:rsidR="00762605" w:rsidRPr="00096E13" w:rsidRDefault="001C0544" w:rsidP="00C87CC1">
      <w:pPr>
        <w:autoSpaceDE w:val="0"/>
        <w:autoSpaceDN w:val="0"/>
        <w:adjustRightInd w:val="0"/>
        <w:spacing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3.2.1. </w:t>
      </w:r>
      <w:r w:rsidR="00762605" w:rsidRPr="00096E13">
        <w:rPr>
          <w:rFonts w:eastAsia="Times New Roman"/>
          <w:bCs/>
          <w:sz w:val="24"/>
          <w:szCs w:val="24"/>
        </w:rPr>
        <w:t xml:space="preserve">У колонці </w:t>
      </w:r>
      <w:r w:rsidR="00CC441C" w:rsidRPr="00096E13">
        <w:rPr>
          <w:rFonts w:eastAsia="Times New Roman"/>
          <w:bCs/>
          <w:sz w:val="24"/>
          <w:szCs w:val="24"/>
        </w:rPr>
        <w:t>1</w:t>
      </w:r>
      <w:r w:rsidR="00762605" w:rsidRPr="00096E13">
        <w:rPr>
          <w:rFonts w:eastAsia="Times New Roman"/>
          <w:bCs/>
          <w:sz w:val="24"/>
          <w:szCs w:val="24"/>
        </w:rPr>
        <w:t xml:space="preserve"> </w:t>
      </w:r>
      <w:r w:rsidR="00712F53" w:rsidRPr="00096E13">
        <w:rPr>
          <w:rFonts w:eastAsia="Times New Roman"/>
          <w:bCs/>
          <w:sz w:val="24"/>
          <w:szCs w:val="24"/>
        </w:rPr>
        <w:t xml:space="preserve">таблиці пункту 3.2 </w:t>
      </w:r>
      <w:r w:rsidR="00762605" w:rsidRPr="00096E13">
        <w:rPr>
          <w:rFonts w:eastAsia="Times New Roman"/>
          <w:bCs/>
          <w:sz w:val="24"/>
          <w:szCs w:val="24"/>
        </w:rPr>
        <w:t>навод</w:t>
      </w:r>
      <w:r w:rsidR="000C1395" w:rsidRPr="00096E13">
        <w:rPr>
          <w:rFonts w:eastAsia="Times New Roman"/>
          <w:bCs/>
          <w:sz w:val="24"/>
          <w:szCs w:val="24"/>
        </w:rPr>
        <w:t>яться</w:t>
      </w:r>
      <w:r w:rsidR="00762605" w:rsidRPr="00096E13">
        <w:rPr>
          <w:rFonts w:eastAsia="Times New Roman"/>
          <w:bCs/>
          <w:sz w:val="24"/>
          <w:szCs w:val="24"/>
        </w:rPr>
        <w:t xml:space="preserve"> стратегічн</w:t>
      </w:r>
      <w:r w:rsidR="000C1395" w:rsidRPr="00096E13">
        <w:rPr>
          <w:rFonts w:eastAsia="Times New Roman"/>
          <w:bCs/>
          <w:sz w:val="24"/>
          <w:szCs w:val="24"/>
        </w:rPr>
        <w:t>і</w:t>
      </w:r>
      <w:r w:rsidR="00762605" w:rsidRPr="00096E13">
        <w:rPr>
          <w:rFonts w:eastAsia="Times New Roman"/>
          <w:bCs/>
          <w:sz w:val="24"/>
          <w:szCs w:val="24"/>
        </w:rPr>
        <w:t xml:space="preserve"> ціл</w:t>
      </w:r>
      <w:r w:rsidR="000C1395" w:rsidRPr="00096E13">
        <w:rPr>
          <w:rFonts w:eastAsia="Times New Roman"/>
          <w:bCs/>
          <w:sz w:val="24"/>
          <w:szCs w:val="24"/>
        </w:rPr>
        <w:t>і</w:t>
      </w:r>
      <w:r w:rsidR="00762605" w:rsidRPr="00096E13">
        <w:rPr>
          <w:rFonts w:eastAsia="Times New Roman"/>
          <w:bCs/>
          <w:sz w:val="24"/>
          <w:szCs w:val="24"/>
        </w:rPr>
        <w:t xml:space="preserve"> внутрішнього аудиту</w:t>
      </w:r>
      <w:r w:rsidR="008C57E8" w:rsidRPr="00096E13">
        <w:rPr>
          <w:rFonts w:eastAsia="Times New Roman"/>
          <w:bCs/>
          <w:sz w:val="24"/>
          <w:szCs w:val="24"/>
        </w:rPr>
        <w:t xml:space="preserve"> (відповідають зазначеним у колонці 3 таблиці пункту 3.1 </w:t>
      </w:r>
      <w:r w:rsidR="003177D6" w:rsidRPr="00096E13">
        <w:rPr>
          <w:rFonts w:eastAsia="Times New Roman"/>
          <w:bCs/>
          <w:sz w:val="24"/>
          <w:szCs w:val="24"/>
        </w:rPr>
        <w:t xml:space="preserve">розділу ІІІ </w:t>
      </w:r>
      <w:r w:rsidR="008C57E8" w:rsidRPr="00096E13">
        <w:rPr>
          <w:rFonts w:eastAsia="Times New Roman"/>
          <w:bCs/>
          <w:sz w:val="24"/>
          <w:szCs w:val="24"/>
        </w:rPr>
        <w:t>Стратегічного плану)</w:t>
      </w:r>
      <w:r w:rsidR="00762605" w:rsidRPr="00096E13">
        <w:rPr>
          <w:rFonts w:eastAsia="Times New Roman"/>
          <w:bCs/>
          <w:sz w:val="24"/>
          <w:szCs w:val="24"/>
        </w:rPr>
        <w:t>.</w:t>
      </w:r>
    </w:p>
    <w:p w:rsidR="004E240F" w:rsidRPr="00096E13" w:rsidRDefault="001C0544" w:rsidP="00C87CC1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3.2.2. </w:t>
      </w:r>
      <w:r w:rsidR="00762605" w:rsidRPr="00096E13">
        <w:rPr>
          <w:sz w:val="24"/>
          <w:szCs w:val="24"/>
        </w:rPr>
        <w:t xml:space="preserve">У колонці </w:t>
      </w:r>
      <w:r w:rsidR="00CC441C" w:rsidRPr="00096E13">
        <w:rPr>
          <w:sz w:val="24"/>
          <w:szCs w:val="24"/>
        </w:rPr>
        <w:t>2</w:t>
      </w:r>
      <w:r w:rsidR="00762605" w:rsidRPr="00096E13">
        <w:rPr>
          <w:sz w:val="24"/>
          <w:szCs w:val="24"/>
        </w:rPr>
        <w:t xml:space="preserve"> </w:t>
      </w:r>
      <w:r w:rsidR="00712F53" w:rsidRPr="00096E13">
        <w:rPr>
          <w:rFonts w:eastAsia="Times New Roman"/>
          <w:bCs/>
          <w:sz w:val="24"/>
          <w:szCs w:val="24"/>
        </w:rPr>
        <w:t xml:space="preserve">таблиці пункту 3.2 </w:t>
      </w:r>
      <w:r w:rsidR="00962E1A" w:rsidRPr="00096E13">
        <w:rPr>
          <w:rFonts w:eastAsia="Times New Roman"/>
          <w:bCs/>
          <w:sz w:val="24"/>
          <w:szCs w:val="24"/>
        </w:rPr>
        <w:t xml:space="preserve">зазначаються </w:t>
      </w:r>
      <w:r w:rsidR="00762605" w:rsidRPr="00096E13">
        <w:rPr>
          <w:sz w:val="24"/>
          <w:szCs w:val="24"/>
        </w:rPr>
        <w:t>завдання</w:t>
      </w:r>
      <w:r w:rsidR="00962E1A" w:rsidRPr="00096E13">
        <w:rPr>
          <w:sz w:val="24"/>
          <w:szCs w:val="24"/>
        </w:rPr>
        <w:t xml:space="preserve"> </w:t>
      </w:r>
      <w:r w:rsidR="00762605" w:rsidRPr="00096E13">
        <w:rPr>
          <w:sz w:val="24"/>
          <w:szCs w:val="24"/>
        </w:rPr>
        <w:t>внутрішнього аудиту</w:t>
      </w:r>
      <w:r w:rsidR="004A4AFF" w:rsidRPr="00096E13">
        <w:rPr>
          <w:sz w:val="24"/>
          <w:szCs w:val="24"/>
        </w:rPr>
        <w:t>, які</w:t>
      </w:r>
      <w:r w:rsidR="00B064D5" w:rsidRPr="00096E13">
        <w:rPr>
          <w:sz w:val="24"/>
          <w:szCs w:val="24"/>
        </w:rPr>
        <w:t xml:space="preserve"> </w:t>
      </w:r>
      <w:r w:rsidR="004A4AFF" w:rsidRPr="00096E13">
        <w:rPr>
          <w:sz w:val="24"/>
          <w:szCs w:val="24"/>
        </w:rPr>
        <w:t xml:space="preserve">пов’язані </w:t>
      </w:r>
      <w:r w:rsidR="00962E1A" w:rsidRPr="00096E13">
        <w:rPr>
          <w:sz w:val="24"/>
          <w:szCs w:val="24"/>
        </w:rPr>
        <w:t>із з</w:t>
      </w:r>
      <w:r w:rsidR="004A4AFF" w:rsidRPr="00096E13">
        <w:rPr>
          <w:sz w:val="24"/>
          <w:szCs w:val="24"/>
        </w:rPr>
        <w:t>дійсненням внутрішніх аудитів та іншою діяльністю з внутрішнього аудиту</w:t>
      </w:r>
      <w:r w:rsidR="00762605" w:rsidRPr="00096E13">
        <w:rPr>
          <w:sz w:val="24"/>
          <w:szCs w:val="24"/>
        </w:rPr>
        <w:t>.</w:t>
      </w:r>
      <w:r w:rsidR="004E240F" w:rsidRPr="00096E13">
        <w:rPr>
          <w:sz w:val="24"/>
          <w:szCs w:val="24"/>
        </w:rPr>
        <w:t xml:space="preserve"> </w:t>
      </w:r>
    </w:p>
    <w:p w:rsidR="00FA0D61" w:rsidRPr="00096E13" w:rsidRDefault="009679DC" w:rsidP="00C87CC1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Завдання внутрішнього аудиту – </w:t>
      </w:r>
      <w:r w:rsidR="00C732A7" w:rsidRPr="00096E13">
        <w:rPr>
          <w:sz w:val="24"/>
          <w:szCs w:val="24"/>
        </w:rPr>
        <w:t xml:space="preserve">це </w:t>
      </w:r>
      <w:r w:rsidRPr="00096E13">
        <w:rPr>
          <w:sz w:val="24"/>
          <w:szCs w:val="24"/>
        </w:rPr>
        <w:t xml:space="preserve">запланований </w:t>
      </w:r>
      <w:r w:rsidR="00FC6791" w:rsidRPr="00096E13">
        <w:rPr>
          <w:sz w:val="24"/>
          <w:szCs w:val="24"/>
        </w:rPr>
        <w:t>підрозділом внутрішнього аудиту обсяг діяльності на відповідний період</w:t>
      </w:r>
      <w:r w:rsidR="0052003A" w:rsidRPr="00096E13">
        <w:rPr>
          <w:sz w:val="24"/>
          <w:szCs w:val="24"/>
        </w:rPr>
        <w:t xml:space="preserve">, </w:t>
      </w:r>
      <w:r w:rsidR="00FC6791" w:rsidRPr="00096E13">
        <w:rPr>
          <w:sz w:val="24"/>
          <w:szCs w:val="24"/>
        </w:rPr>
        <w:t>спрямований на досягнення</w:t>
      </w:r>
      <w:r w:rsidR="0052003A" w:rsidRPr="00096E13">
        <w:rPr>
          <w:sz w:val="24"/>
          <w:szCs w:val="24"/>
        </w:rPr>
        <w:t xml:space="preserve"> визначених</w:t>
      </w:r>
      <w:r w:rsidR="00FC6791" w:rsidRPr="00096E13">
        <w:rPr>
          <w:sz w:val="24"/>
          <w:szCs w:val="24"/>
        </w:rPr>
        <w:t xml:space="preserve"> стратегічних цілей </w:t>
      </w:r>
      <w:r w:rsidR="0052003A" w:rsidRPr="00096E13">
        <w:rPr>
          <w:sz w:val="24"/>
          <w:szCs w:val="24"/>
        </w:rPr>
        <w:t xml:space="preserve">внутрішнього аудиту </w:t>
      </w:r>
      <w:r w:rsidRPr="00096E13">
        <w:rPr>
          <w:sz w:val="24"/>
          <w:szCs w:val="24"/>
        </w:rPr>
        <w:t xml:space="preserve">у межах </w:t>
      </w:r>
      <w:r w:rsidR="00FA0D61" w:rsidRPr="00096E13">
        <w:rPr>
          <w:sz w:val="24"/>
          <w:szCs w:val="24"/>
        </w:rPr>
        <w:t>повноважень підрозділу внутрішнього аудиту, передбачених</w:t>
      </w:r>
      <w:r w:rsidR="00990E06" w:rsidRPr="00096E13">
        <w:rPr>
          <w:sz w:val="24"/>
          <w:szCs w:val="24"/>
        </w:rPr>
        <w:t xml:space="preserve"> законодавством</w:t>
      </w:r>
      <w:r w:rsidR="00FA0D61" w:rsidRPr="00096E13">
        <w:rPr>
          <w:sz w:val="24"/>
          <w:szCs w:val="24"/>
        </w:rPr>
        <w:t xml:space="preserve"> у цій сфері</w:t>
      </w:r>
      <w:r w:rsidR="00FC6791" w:rsidRPr="00096E13">
        <w:rPr>
          <w:sz w:val="24"/>
          <w:szCs w:val="24"/>
        </w:rPr>
        <w:t>.</w:t>
      </w:r>
      <w:r w:rsidR="00C33ED6" w:rsidRPr="00096E13">
        <w:rPr>
          <w:sz w:val="24"/>
          <w:szCs w:val="24"/>
        </w:rPr>
        <w:t xml:space="preserve"> </w:t>
      </w:r>
      <w:r w:rsidR="00FA0D61" w:rsidRPr="00096E13">
        <w:rPr>
          <w:sz w:val="24"/>
          <w:szCs w:val="24"/>
        </w:rPr>
        <w:t>Під час ф</w:t>
      </w:r>
      <w:r w:rsidR="00876DEE" w:rsidRPr="00096E13">
        <w:rPr>
          <w:sz w:val="24"/>
          <w:szCs w:val="24"/>
        </w:rPr>
        <w:t>ормулювання завдан</w:t>
      </w:r>
      <w:r w:rsidR="00FA0D61" w:rsidRPr="00096E13">
        <w:rPr>
          <w:sz w:val="24"/>
          <w:szCs w:val="24"/>
        </w:rPr>
        <w:t>ня</w:t>
      </w:r>
      <w:r w:rsidR="00876DEE" w:rsidRPr="00096E13">
        <w:rPr>
          <w:sz w:val="24"/>
          <w:szCs w:val="24"/>
        </w:rPr>
        <w:t xml:space="preserve"> внутрішнього аудиту </w:t>
      </w:r>
      <w:r w:rsidR="00FA0D61" w:rsidRPr="00096E13">
        <w:rPr>
          <w:sz w:val="24"/>
          <w:szCs w:val="24"/>
        </w:rPr>
        <w:t>доцільно визначати чітке завершення дії («проведення», «здійснення», «підготовка», «створення») та не використовувати формулювання, які мають оціночний характер («поліпшення», «покращання», «підвищення»).</w:t>
      </w:r>
    </w:p>
    <w:p w:rsidR="009145EE" w:rsidRPr="00096E13" w:rsidRDefault="00C87CC1" w:rsidP="00C87CC1">
      <w:pPr>
        <w:autoSpaceDE w:val="0"/>
        <w:autoSpaceDN w:val="0"/>
        <w:adjustRightInd w:val="0"/>
        <w:spacing w:after="60"/>
        <w:ind w:firstLine="567"/>
        <w:jc w:val="both"/>
        <w:rPr>
          <w:i/>
          <w:sz w:val="24"/>
          <w:szCs w:val="24"/>
        </w:rPr>
      </w:pPr>
      <w:r w:rsidRPr="00096E13">
        <w:rPr>
          <w:sz w:val="24"/>
          <w:szCs w:val="24"/>
        </w:rPr>
        <w:t xml:space="preserve">В рамках досягнення однієї стратегічної цілі внутрішнього аудиту можуть визначатися декілька завдань внутрішнього аудиту. </w:t>
      </w:r>
      <w:r w:rsidR="00BB6EF9" w:rsidRPr="00096E13">
        <w:rPr>
          <w:i/>
          <w:sz w:val="24"/>
          <w:szCs w:val="24"/>
        </w:rPr>
        <w:t>Наприклад</w:t>
      </w:r>
      <w:r w:rsidR="009145EE" w:rsidRPr="00096E13">
        <w:rPr>
          <w:i/>
          <w:sz w:val="24"/>
          <w:szCs w:val="24"/>
        </w:rPr>
        <w:t>:</w:t>
      </w:r>
    </w:p>
    <w:p w:rsidR="009145EE" w:rsidRPr="00096E13" w:rsidRDefault="00900ABA" w:rsidP="00962E1A">
      <w:pPr>
        <w:autoSpaceDE w:val="0"/>
        <w:autoSpaceDN w:val="0"/>
        <w:adjustRightInd w:val="0"/>
        <w:spacing w:before="60"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1) </w:t>
      </w:r>
      <w:r w:rsidR="00202F69" w:rsidRPr="00096E13">
        <w:rPr>
          <w:i/>
          <w:sz w:val="24"/>
          <w:szCs w:val="24"/>
        </w:rPr>
        <w:t>завдання внутрішнього аудиту</w:t>
      </w:r>
      <w:r w:rsidR="00876DEE" w:rsidRPr="00096E13">
        <w:rPr>
          <w:i/>
          <w:sz w:val="24"/>
          <w:szCs w:val="24"/>
        </w:rPr>
        <w:t>, пов’язан</w:t>
      </w:r>
      <w:r w:rsidR="0052520A" w:rsidRPr="00096E13">
        <w:rPr>
          <w:i/>
          <w:sz w:val="24"/>
          <w:szCs w:val="24"/>
        </w:rPr>
        <w:t>е</w:t>
      </w:r>
      <w:r w:rsidR="00876DEE" w:rsidRPr="00096E13">
        <w:rPr>
          <w:i/>
          <w:sz w:val="24"/>
          <w:szCs w:val="24"/>
        </w:rPr>
        <w:t xml:space="preserve"> з</w:t>
      </w:r>
      <w:r w:rsidR="0052520A" w:rsidRPr="00096E13">
        <w:rPr>
          <w:i/>
          <w:sz w:val="24"/>
          <w:szCs w:val="24"/>
        </w:rPr>
        <w:t>і</w:t>
      </w:r>
      <w:r w:rsidR="00202F69" w:rsidRPr="00096E13">
        <w:rPr>
          <w:i/>
          <w:sz w:val="24"/>
          <w:szCs w:val="24"/>
        </w:rPr>
        <w:t xml:space="preserve"> </w:t>
      </w:r>
      <w:r w:rsidR="0052520A" w:rsidRPr="00096E13">
        <w:rPr>
          <w:i/>
          <w:sz w:val="24"/>
          <w:szCs w:val="24"/>
        </w:rPr>
        <w:t>здійсненням</w:t>
      </w:r>
      <w:r w:rsidR="00202F69" w:rsidRPr="00096E13">
        <w:rPr>
          <w:i/>
          <w:sz w:val="24"/>
          <w:szCs w:val="24"/>
        </w:rPr>
        <w:t xml:space="preserve"> внутрішніх аудитів</w:t>
      </w:r>
      <w:r w:rsidR="00962E1A" w:rsidRPr="00096E13">
        <w:rPr>
          <w:i/>
          <w:sz w:val="24"/>
          <w:szCs w:val="24"/>
        </w:rPr>
        <w:t xml:space="preserve"> </w:t>
      </w:r>
      <w:r w:rsidR="00B57570" w:rsidRPr="00096E13">
        <w:rPr>
          <w:i/>
          <w:sz w:val="24"/>
          <w:szCs w:val="24"/>
        </w:rPr>
        <w:t>щодо</w:t>
      </w:r>
      <w:r w:rsidR="00712F53" w:rsidRPr="00096E13">
        <w:rPr>
          <w:i/>
          <w:sz w:val="24"/>
          <w:szCs w:val="24"/>
        </w:rPr>
        <w:t xml:space="preserve"> оцінк</w:t>
      </w:r>
      <w:r w:rsidR="00B57570" w:rsidRPr="00096E13">
        <w:rPr>
          <w:i/>
          <w:sz w:val="24"/>
          <w:szCs w:val="24"/>
        </w:rPr>
        <w:t>и</w:t>
      </w:r>
      <w:r w:rsidR="00712F53" w:rsidRPr="00096E13">
        <w:rPr>
          <w:i/>
          <w:sz w:val="24"/>
          <w:szCs w:val="24"/>
        </w:rPr>
        <w:t xml:space="preserve"> ефективності, якості та результативності виконання </w:t>
      </w:r>
      <w:r w:rsidR="004E240F" w:rsidRPr="00096E13">
        <w:rPr>
          <w:i/>
          <w:sz w:val="24"/>
          <w:szCs w:val="24"/>
        </w:rPr>
        <w:t>завдань</w:t>
      </w:r>
      <w:r w:rsidR="00BE4CBE" w:rsidRPr="00096E13">
        <w:rPr>
          <w:i/>
          <w:sz w:val="24"/>
          <w:szCs w:val="24"/>
        </w:rPr>
        <w:t>,</w:t>
      </w:r>
      <w:r w:rsidR="004E240F" w:rsidRPr="00096E13">
        <w:rPr>
          <w:i/>
          <w:sz w:val="24"/>
          <w:szCs w:val="24"/>
        </w:rPr>
        <w:t xml:space="preserve"> </w:t>
      </w:r>
      <w:r w:rsidR="00712F53" w:rsidRPr="00096E13">
        <w:rPr>
          <w:i/>
          <w:sz w:val="24"/>
          <w:szCs w:val="24"/>
        </w:rPr>
        <w:t>функці</w:t>
      </w:r>
      <w:r w:rsidR="00644874" w:rsidRPr="00096E13">
        <w:rPr>
          <w:i/>
          <w:sz w:val="24"/>
          <w:szCs w:val="24"/>
        </w:rPr>
        <w:t>й</w:t>
      </w:r>
      <w:r w:rsidR="00F51E02" w:rsidRPr="00096E13">
        <w:rPr>
          <w:i/>
          <w:sz w:val="24"/>
          <w:szCs w:val="24"/>
        </w:rPr>
        <w:t xml:space="preserve"> </w:t>
      </w:r>
      <w:r w:rsidR="00BE4CBE" w:rsidRPr="00096E13">
        <w:rPr>
          <w:i/>
          <w:sz w:val="24"/>
          <w:szCs w:val="24"/>
        </w:rPr>
        <w:t xml:space="preserve">та процесів, </w:t>
      </w:r>
      <w:r w:rsidR="00712F53" w:rsidRPr="00096E13">
        <w:rPr>
          <w:i/>
          <w:sz w:val="24"/>
          <w:szCs w:val="24"/>
        </w:rPr>
        <w:t>бюджетних програм, адміністративних послуг, контрольно-наглядових функцій</w:t>
      </w:r>
      <w:r w:rsidR="00F51E02" w:rsidRPr="00096E13">
        <w:rPr>
          <w:i/>
          <w:sz w:val="24"/>
          <w:szCs w:val="24"/>
        </w:rPr>
        <w:t>, надійності, ефективності та результативності інформаційних систем і технологій</w:t>
      </w:r>
      <w:r w:rsidR="00202F69" w:rsidRPr="00096E13">
        <w:rPr>
          <w:i/>
          <w:sz w:val="24"/>
          <w:szCs w:val="24"/>
        </w:rPr>
        <w:t xml:space="preserve">, визначених за результатами оцінки ризиків, надання </w:t>
      </w:r>
      <w:r w:rsidR="009F3F66" w:rsidRPr="00096E13">
        <w:rPr>
          <w:i/>
          <w:sz w:val="24"/>
          <w:szCs w:val="24"/>
        </w:rPr>
        <w:t xml:space="preserve">аудиторських </w:t>
      </w:r>
      <w:r w:rsidR="00202F69" w:rsidRPr="00096E13">
        <w:rPr>
          <w:i/>
          <w:sz w:val="24"/>
          <w:szCs w:val="24"/>
        </w:rPr>
        <w:t>рекомендацій</w:t>
      </w:r>
      <w:r w:rsidR="0052520A" w:rsidRPr="00096E13">
        <w:rPr>
          <w:i/>
          <w:sz w:val="24"/>
          <w:szCs w:val="24"/>
        </w:rPr>
        <w:t xml:space="preserve"> за результатами здійснення внутрішніх аудитів</w:t>
      </w:r>
      <w:r w:rsidR="00B83523" w:rsidRPr="00096E13">
        <w:rPr>
          <w:i/>
          <w:sz w:val="24"/>
          <w:szCs w:val="24"/>
        </w:rPr>
        <w:t xml:space="preserve">; </w:t>
      </w:r>
    </w:p>
    <w:p w:rsidR="009145EE" w:rsidRPr="00096E13" w:rsidRDefault="00900ABA" w:rsidP="00B83523">
      <w:pPr>
        <w:autoSpaceDE w:val="0"/>
        <w:autoSpaceDN w:val="0"/>
        <w:adjustRightInd w:val="0"/>
        <w:spacing w:before="60"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2) </w:t>
      </w:r>
      <w:r w:rsidR="00C003E6" w:rsidRPr="00096E13">
        <w:rPr>
          <w:i/>
          <w:sz w:val="24"/>
          <w:szCs w:val="24"/>
        </w:rPr>
        <w:t>завдання внутрішнього аудиту</w:t>
      </w:r>
      <w:r w:rsidR="00876DEE" w:rsidRPr="00096E13">
        <w:rPr>
          <w:i/>
          <w:sz w:val="24"/>
          <w:szCs w:val="24"/>
        </w:rPr>
        <w:t>, пов’язані з</w:t>
      </w:r>
      <w:r w:rsidR="00CD24F9" w:rsidRPr="00096E13">
        <w:rPr>
          <w:i/>
          <w:sz w:val="24"/>
          <w:szCs w:val="24"/>
        </w:rPr>
        <w:t xml:space="preserve"> </w:t>
      </w:r>
      <w:r w:rsidR="00C003E6" w:rsidRPr="00096E13">
        <w:rPr>
          <w:i/>
          <w:sz w:val="24"/>
          <w:szCs w:val="24"/>
        </w:rPr>
        <w:t>іншо</w:t>
      </w:r>
      <w:r w:rsidR="00FA0D61" w:rsidRPr="00096E13">
        <w:rPr>
          <w:i/>
          <w:sz w:val="24"/>
          <w:szCs w:val="24"/>
        </w:rPr>
        <w:t>ю</w:t>
      </w:r>
      <w:r w:rsidR="00C003E6" w:rsidRPr="00096E13">
        <w:rPr>
          <w:i/>
          <w:sz w:val="24"/>
          <w:szCs w:val="24"/>
        </w:rPr>
        <w:t xml:space="preserve"> діяльн</w:t>
      </w:r>
      <w:r w:rsidR="00FA0D61" w:rsidRPr="00096E13">
        <w:rPr>
          <w:i/>
          <w:sz w:val="24"/>
          <w:szCs w:val="24"/>
        </w:rPr>
        <w:t>істю</w:t>
      </w:r>
      <w:r w:rsidR="00C003E6" w:rsidRPr="00096E13">
        <w:rPr>
          <w:i/>
          <w:sz w:val="24"/>
          <w:szCs w:val="24"/>
        </w:rPr>
        <w:t xml:space="preserve"> з внутрішнього аудиту</w:t>
      </w:r>
      <w:r w:rsidR="009145EE" w:rsidRPr="00096E13">
        <w:rPr>
          <w:i/>
          <w:sz w:val="24"/>
          <w:szCs w:val="24"/>
        </w:rPr>
        <w:t>:</w:t>
      </w:r>
    </w:p>
    <w:p w:rsidR="009145EE" w:rsidRPr="00096E13" w:rsidRDefault="009145EE" w:rsidP="009145E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BE4CBE" w:rsidRPr="00096E13">
        <w:rPr>
          <w:i/>
          <w:sz w:val="24"/>
          <w:szCs w:val="24"/>
        </w:rPr>
        <w:t>здійснення методологічної роботи</w:t>
      </w:r>
      <w:r w:rsidRPr="00096E13">
        <w:rPr>
          <w:i/>
          <w:sz w:val="24"/>
          <w:szCs w:val="24"/>
        </w:rPr>
        <w:t>;</w:t>
      </w:r>
      <w:r w:rsidR="00BE4CBE" w:rsidRPr="00096E13">
        <w:rPr>
          <w:i/>
          <w:sz w:val="24"/>
          <w:szCs w:val="24"/>
        </w:rPr>
        <w:t xml:space="preserve"> </w:t>
      </w:r>
    </w:p>
    <w:p w:rsidR="009145EE" w:rsidRPr="00096E13" w:rsidRDefault="009145EE" w:rsidP="009145E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BE4CBE" w:rsidRPr="00096E13">
        <w:rPr>
          <w:i/>
          <w:sz w:val="24"/>
          <w:szCs w:val="24"/>
        </w:rPr>
        <w:t>здійснення ризик-орієнтованого планування діяльності з внутрішнього аудиту</w:t>
      </w:r>
      <w:r w:rsidR="009B0A02" w:rsidRPr="00096E13">
        <w:rPr>
          <w:i/>
          <w:sz w:val="24"/>
          <w:szCs w:val="24"/>
        </w:rPr>
        <w:t>, формування стратегічного та операційного планів діяльності з внутрішнього аудиту</w:t>
      </w:r>
      <w:r w:rsidRPr="00096E13">
        <w:rPr>
          <w:i/>
          <w:sz w:val="24"/>
          <w:szCs w:val="24"/>
        </w:rPr>
        <w:t>;</w:t>
      </w:r>
      <w:r w:rsidR="00BE4CBE" w:rsidRPr="00096E13">
        <w:rPr>
          <w:i/>
          <w:sz w:val="24"/>
          <w:szCs w:val="24"/>
        </w:rPr>
        <w:t xml:space="preserve"> </w:t>
      </w:r>
    </w:p>
    <w:p w:rsidR="009145EE" w:rsidRPr="00096E13" w:rsidRDefault="009145EE" w:rsidP="009145E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BE4CBE" w:rsidRPr="00096E13">
        <w:rPr>
          <w:i/>
          <w:sz w:val="24"/>
          <w:szCs w:val="24"/>
        </w:rPr>
        <w:t xml:space="preserve">здійснення </w:t>
      </w:r>
      <w:r w:rsidR="00C003E6" w:rsidRPr="00096E13">
        <w:rPr>
          <w:i/>
          <w:sz w:val="24"/>
          <w:szCs w:val="24"/>
        </w:rPr>
        <w:t>моніторингу врахування рекомендацій за результатами внутрішнього аудиту</w:t>
      </w:r>
      <w:r w:rsidRPr="00096E13">
        <w:rPr>
          <w:i/>
          <w:sz w:val="24"/>
          <w:szCs w:val="24"/>
        </w:rPr>
        <w:t>;</w:t>
      </w:r>
      <w:r w:rsidR="00BE4CBE" w:rsidRPr="00096E13">
        <w:rPr>
          <w:i/>
          <w:sz w:val="24"/>
          <w:szCs w:val="24"/>
        </w:rPr>
        <w:t xml:space="preserve"> </w:t>
      </w:r>
    </w:p>
    <w:p w:rsidR="009145EE" w:rsidRPr="00096E13" w:rsidRDefault="009145EE" w:rsidP="009145E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C003E6" w:rsidRPr="00096E13">
        <w:rPr>
          <w:i/>
          <w:sz w:val="24"/>
          <w:szCs w:val="24"/>
        </w:rPr>
        <w:t>звітування (внутрішнє та зовнішнє) про діяльність підрозділу внутрішнього аудиту</w:t>
      </w:r>
      <w:r w:rsidRPr="00096E13">
        <w:rPr>
          <w:i/>
          <w:sz w:val="24"/>
          <w:szCs w:val="24"/>
        </w:rPr>
        <w:t>;</w:t>
      </w:r>
      <w:r w:rsidR="00C003E6" w:rsidRPr="00096E13">
        <w:rPr>
          <w:i/>
          <w:sz w:val="24"/>
          <w:szCs w:val="24"/>
        </w:rPr>
        <w:t xml:space="preserve"> </w:t>
      </w:r>
    </w:p>
    <w:p w:rsidR="009145EE" w:rsidRPr="00096E13" w:rsidRDefault="009145EE" w:rsidP="009145E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BE4CBE" w:rsidRPr="00096E13">
        <w:rPr>
          <w:i/>
          <w:sz w:val="24"/>
          <w:szCs w:val="24"/>
        </w:rPr>
        <w:t>проведення внутрішн</w:t>
      </w:r>
      <w:r w:rsidR="00C003E6" w:rsidRPr="00096E13">
        <w:rPr>
          <w:i/>
          <w:sz w:val="24"/>
          <w:szCs w:val="24"/>
        </w:rPr>
        <w:t xml:space="preserve">іх оцінок </w:t>
      </w:r>
      <w:r w:rsidR="00BE4CBE" w:rsidRPr="00096E13">
        <w:rPr>
          <w:i/>
          <w:sz w:val="24"/>
          <w:szCs w:val="24"/>
        </w:rPr>
        <w:t>якості внутрішнього аудиту</w:t>
      </w:r>
      <w:r w:rsidRPr="00096E13">
        <w:rPr>
          <w:i/>
          <w:sz w:val="24"/>
          <w:szCs w:val="24"/>
        </w:rPr>
        <w:t>;</w:t>
      </w:r>
      <w:r w:rsidR="00BE4CBE" w:rsidRPr="00096E13">
        <w:rPr>
          <w:i/>
          <w:sz w:val="24"/>
          <w:szCs w:val="24"/>
        </w:rPr>
        <w:t xml:space="preserve"> </w:t>
      </w:r>
    </w:p>
    <w:p w:rsidR="00560675" w:rsidRPr="00096E13" w:rsidRDefault="009145EE" w:rsidP="009145EE">
      <w:pPr>
        <w:autoSpaceDE w:val="0"/>
        <w:autoSpaceDN w:val="0"/>
        <w:adjustRightInd w:val="0"/>
        <w:spacing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- </w:t>
      </w:r>
      <w:r w:rsidR="009E2827" w:rsidRPr="00096E13">
        <w:rPr>
          <w:i/>
          <w:sz w:val="24"/>
          <w:szCs w:val="24"/>
        </w:rPr>
        <w:t xml:space="preserve">професійний розвиток </w:t>
      </w:r>
      <w:r w:rsidR="00BE4CBE" w:rsidRPr="00096E13">
        <w:rPr>
          <w:i/>
          <w:sz w:val="24"/>
          <w:szCs w:val="24"/>
        </w:rPr>
        <w:t>працівників підрозділу внутрішнього аудиту.</w:t>
      </w:r>
    </w:p>
    <w:p w:rsidR="001B59B1" w:rsidRPr="00096E13" w:rsidRDefault="001C0544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3.2.3. </w:t>
      </w:r>
      <w:r w:rsidR="001B59B1" w:rsidRPr="00096E13">
        <w:rPr>
          <w:sz w:val="24"/>
          <w:szCs w:val="24"/>
        </w:rPr>
        <w:t xml:space="preserve">У колонках </w:t>
      </w:r>
      <w:r w:rsidR="00CC441C" w:rsidRPr="00096E13">
        <w:rPr>
          <w:sz w:val="24"/>
          <w:szCs w:val="24"/>
        </w:rPr>
        <w:t>3 – 5</w:t>
      </w:r>
      <w:r w:rsidR="001B59B1" w:rsidRPr="00096E13">
        <w:rPr>
          <w:sz w:val="24"/>
          <w:szCs w:val="24"/>
        </w:rPr>
        <w:t xml:space="preserve"> </w:t>
      </w:r>
      <w:r w:rsidR="00217EB2" w:rsidRPr="00096E13">
        <w:rPr>
          <w:rFonts w:eastAsia="Times New Roman"/>
          <w:bCs/>
          <w:sz w:val="24"/>
          <w:szCs w:val="24"/>
        </w:rPr>
        <w:t>таблиці пункту 3.2 визначаються к</w:t>
      </w:r>
      <w:r w:rsidR="00217EB2" w:rsidRPr="00096E13">
        <w:rPr>
          <w:sz w:val="24"/>
          <w:szCs w:val="24"/>
        </w:rPr>
        <w:t xml:space="preserve">лючові показники результативності, ефективності та якості </w:t>
      </w:r>
      <w:r w:rsidR="001B59B1" w:rsidRPr="00096E13">
        <w:rPr>
          <w:sz w:val="24"/>
          <w:szCs w:val="24"/>
        </w:rPr>
        <w:t>внутрішнього аудиту.</w:t>
      </w:r>
    </w:p>
    <w:p w:rsidR="0052003A" w:rsidRPr="00096E13" w:rsidRDefault="0052003A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Ключовий показник результативності, ефективності та якості внутрішнього аудиту – сукупність вимірюваних кількісних та/або якісних індикаторів, які дозволяють оцінити прогрес у виконанні підрозділом внутрішнього аудиту визначених завдань внутрішнього аудиту. Такі показники застосовується з метою оцінювання результатів діяльності підрозділу внутрішнього аудиту.</w:t>
      </w:r>
    </w:p>
    <w:p w:rsidR="00F36E57" w:rsidRPr="00096E13" w:rsidRDefault="00083470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Кожне завдання внутрішнього аудиту має містити чіткі </w:t>
      </w:r>
      <w:r w:rsidR="009436C7" w:rsidRPr="00096E13">
        <w:rPr>
          <w:sz w:val="24"/>
          <w:szCs w:val="24"/>
        </w:rPr>
        <w:t>та</w:t>
      </w:r>
      <w:r w:rsidRPr="00096E13">
        <w:rPr>
          <w:sz w:val="24"/>
          <w:szCs w:val="24"/>
        </w:rPr>
        <w:t xml:space="preserve"> зрозумілі</w:t>
      </w:r>
      <w:r w:rsidR="000779DB" w:rsidRPr="00096E13">
        <w:rPr>
          <w:sz w:val="24"/>
          <w:szCs w:val="24"/>
        </w:rPr>
        <w:t xml:space="preserve"> ключові</w:t>
      </w:r>
      <w:r w:rsidRPr="00096E13">
        <w:rPr>
          <w:sz w:val="24"/>
          <w:szCs w:val="24"/>
        </w:rPr>
        <w:t xml:space="preserve"> показники результативності, ефективності та якості</w:t>
      </w:r>
      <w:r w:rsidR="005D2DB7" w:rsidRPr="00096E13">
        <w:rPr>
          <w:sz w:val="24"/>
          <w:szCs w:val="24"/>
        </w:rPr>
        <w:t xml:space="preserve"> внутрішнього аудиту</w:t>
      </w:r>
      <w:r w:rsidRPr="00096E13">
        <w:rPr>
          <w:sz w:val="24"/>
          <w:szCs w:val="24"/>
        </w:rPr>
        <w:t xml:space="preserve">, за якими </w:t>
      </w:r>
      <w:r w:rsidR="00F36E57" w:rsidRPr="00096E13">
        <w:rPr>
          <w:sz w:val="24"/>
          <w:szCs w:val="24"/>
        </w:rPr>
        <w:t xml:space="preserve">в подальшому </w:t>
      </w:r>
      <w:r w:rsidRPr="00096E13">
        <w:rPr>
          <w:sz w:val="24"/>
          <w:szCs w:val="24"/>
        </w:rPr>
        <w:t xml:space="preserve">можна виміряти та оцінити (кількісно та/або якісно) </w:t>
      </w:r>
      <w:r w:rsidR="009F3F66" w:rsidRPr="00096E13">
        <w:rPr>
          <w:sz w:val="24"/>
          <w:szCs w:val="24"/>
        </w:rPr>
        <w:t xml:space="preserve">ступінь </w:t>
      </w:r>
      <w:r w:rsidR="005D2DB7" w:rsidRPr="00096E13">
        <w:rPr>
          <w:sz w:val="24"/>
          <w:szCs w:val="24"/>
        </w:rPr>
        <w:t xml:space="preserve">та </w:t>
      </w:r>
      <w:r w:rsidRPr="00096E13">
        <w:rPr>
          <w:sz w:val="24"/>
          <w:szCs w:val="24"/>
        </w:rPr>
        <w:t>результат виконання завдання</w:t>
      </w:r>
      <w:r w:rsidR="00F36E57" w:rsidRPr="00096E13">
        <w:rPr>
          <w:sz w:val="24"/>
          <w:szCs w:val="24"/>
        </w:rPr>
        <w:t xml:space="preserve"> внутрішнього аудиту</w:t>
      </w:r>
      <w:r w:rsidRPr="00096E13">
        <w:rPr>
          <w:sz w:val="24"/>
          <w:szCs w:val="24"/>
        </w:rPr>
        <w:t xml:space="preserve">. </w:t>
      </w:r>
    </w:p>
    <w:p w:rsidR="00F36E57" w:rsidRPr="00096E13" w:rsidRDefault="00F36E57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При </w:t>
      </w:r>
      <w:r w:rsidR="000464B3" w:rsidRPr="00096E13">
        <w:rPr>
          <w:sz w:val="24"/>
          <w:szCs w:val="24"/>
        </w:rPr>
        <w:t xml:space="preserve">визначенні </w:t>
      </w:r>
      <w:r w:rsidR="00BD04B8" w:rsidRPr="00096E13">
        <w:rPr>
          <w:sz w:val="24"/>
          <w:szCs w:val="24"/>
        </w:rPr>
        <w:t xml:space="preserve">(формулюванні) </w:t>
      </w:r>
      <w:r w:rsidR="000464B3" w:rsidRPr="00096E13">
        <w:rPr>
          <w:sz w:val="24"/>
          <w:szCs w:val="24"/>
        </w:rPr>
        <w:t xml:space="preserve">ключових показників </w:t>
      </w:r>
      <w:r w:rsidR="00BD04B8" w:rsidRPr="00096E13">
        <w:rPr>
          <w:sz w:val="24"/>
          <w:szCs w:val="24"/>
        </w:rPr>
        <w:t xml:space="preserve">результативності, ефективності та якості внутрішнього аудиту </w:t>
      </w:r>
      <w:r w:rsidR="000464B3" w:rsidRPr="00096E13">
        <w:rPr>
          <w:sz w:val="24"/>
          <w:szCs w:val="24"/>
        </w:rPr>
        <w:t>доцільно:</w:t>
      </w:r>
    </w:p>
    <w:p w:rsidR="008F777E" w:rsidRPr="00096E13" w:rsidRDefault="00386C7A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lastRenderedPageBreak/>
        <w:t>1)</w:t>
      </w:r>
      <w:r w:rsidR="00BD04B8" w:rsidRPr="00096E13">
        <w:rPr>
          <w:sz w:val="24"/>
          <w:szCs w:val="24"/>
        </w:rPr>
        <w:t xml:space="preserve"> </w:t>
      </w:r>
      <w:r w:rsidR="000464B3" w:rsidRPr="00096E13">
        <w:rPr>
          <w:sz w:val="24"/>
          <w:szCs w:val="24"/>
        </w:rPr>
        <w:t xml:space="preserve">уникати </w:t>
      </w:r>
      <w:r w:rsidR="006E138F" w:rsidRPr="00096E13">
        <w:rPr>
          <w:sz w:val="24"/>
          <w:szCs w:val="24"/>
        </w:rPr>
        <w:t>визначення</w:t>
      </w:r>
      <w:r w:rsidR="000464B3" w:rsidRPr="00096E13">
        <w:rPr>
          <w:sz w:val="24"/>
          <w:szCs w:val="24"/>
        </w:rPr>
        <w:t xml:space="preserve"> велико</w:t>
      </w:r>
      <w:r w:rsidR="006E138F" w:rsidRPr="00096E13">
        <w:rPr>
          <w:sz w:val="24"/>
          <w:szCs w:val="24"/>
        </w:rPr>
        <w:t>ї кількості ключових показників</w:t>
      </w:r>
      <w:r w:rsidR="009803C7" w:rsidRPr="00096E13">
        <w:rPr>
          <w:sz w:val="24"/>
          <w:szCs w:val="24"/>
        </w:rPr>
        <w:t xml:space="preserve">, оскільки це може ускладнити процес моніторингу </w:t>
      </w:r>
      <w:r w:rsidR="008F777E" w:rsidRPr="00096E13">
        <w:rPr>
          <w:sz w:val="24"/>
          <w:szCs w:val="24"/>
        </w:rPr>
        <w:t>стану виконання завдань внутрішнього аудиту, визначення результату їх виконання;</w:t>
      </w:r>
    </w:p>
    <w:p w:rsidR="00BD04B8" w:rsidRPr="00096E13" w:rsidRDefault="00386C7A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2)</w:t>
      </w:r>
      <w:r w:rsidR="00BD04B8" w:rsidRPr="00096E13">
        <w:rPr>
          <w:sz w:val="24"/>
          <w:szCs w:val="24"/>
        </w:rPr>
        <w:t xml:space="preserve"> </w:t>
      </w:r>
      <w:r w:rsidR="008F777E" w:rsidRPr="00096E13">
        <w:rPr>
          <w:sz w:val="24"/>
          <w:szCs w:val="24"/>
        </w:rPr>
        <w:t xml:space="preserve">користуватися </w:t>
      </w:r>
      <w:r w:rsidR="00BD04B8" w:rsidRPr="00096E13">
        <w:rPr>
          <w:sz w:val="24"/>
          <w:szCs w:val="24"/>
        </w:rPr>
        <w:t xml:space="preserve">критеріями SMART, </w:t>
      </w:r>
      <w:r w:rsidR="008F777E" w:rsidRPr="00096E13">
        <w:rPr>
          <w:sz w:val="24"/>
          <w:szCs w:val="24"/>
        </w:rPr>
        <w:t xml:space="preserve">тобто </w:t>
      </w:r>
      <w:r w:rsidR="00BD04B8" w:rsidRPr="00096E13">
        <w:rPr>
          <w:sz w:val="24"/>
          <w:szCs w:val="24"/>
        </w:rPr>
        <w:t xml:space="preserve">ключові показники </w:t>
      </w:r>
      <w:r w:rsidR="008F777E" w:rsidRPr="00096E13">
        <w:rPr>
          <w:sz w:val="24"/>
          <w:szCs w:val="24"/>
        </w:rPr>
        <w:t>мають бути</w:t>
      </w:r>
      <w:r w:rsidR="00BD04B8" w:rsidRPr="00096E13">
        <w:rPr>
          <w:sz w:val="24"/>
          <w:szCs w:val="24"/>
        </w:rPr>
        <w:t>:</w:t>
      </w:r>
    </w:p>
    <w:p w:rsidR="00BD04B8" w:rsidRPr="00096E13" w:rsidRDefault="00386C7A" w:rsidP="00FA0D61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8F777E" w:rsidRPr="00096E13">
        <w:rPr>
          <w:sz w:val="24"/>
          <w:szCs w:val="24"/>
        </w:rPr>
        <w:t>чітко визначеними та конкретними</w:t>
      </w:r>
      <w:r w:rsidR="00BD04B8" w:rsidRPr="00096E13">
        <w:rPr>
          <w:sz w:val="24"/>
          <w:szCs w:val="24"/>
        </w:rPr>
        <w:t xml:space="preserve"> (</w:t>
      </w:r>
      <w:r w:rsidR="00942A6A" w:rsidRPr="00096E13">
        <w:rPr>
          <w:sz w:val="24"/>
          <w:szCs w:val="24"/>
        </w:rPr>
        <w:t xml:space="preserve">показник повинен бути достатньо деталізований, сфокусований на діях та очікуваних результатах виконання відповідного завдання, </w:t>
      </w:r>
      <w:r w:rsidR="00BD04B8" w:rsidRPr="00096E13">
        <w:rPr>
          <w:sz w:val="24"/>
          <w:szCs w:val="24"/>
        </w:rPr>
        <w:t>формулювання показника має розумітися однозначно та мінімізувати можливість суб’єктивного тлумачення)</w:t>
      </w:r>
      <w:r w:rsidR="008F777E" w:rsidRPr="00096E13">
        <w:rPr>
          <w:sz w:val="24"/>
          <w:szCs w:val="24"/>
        </w:rPr>
        <w:t xml:space="preserve">; </w:t>
      </w:r>
    </w:p>
    <w:p w:rsidR="00942A6A" w:rsidRPr="00096E13" w:rsidRDefault="00386C7A" w:rsidP="00FA0D61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8F777E" w:rsidRPr="00096E13">
        <w:rPr>
          <w:sz w:val="24"/>
          <w:szCs w:val="24"/>
        </w:rPr>
        <w:t>вимірюваними</w:t>
      </w:r>
      <w:r w:rsidR="00942A6A" w:rsidRPr="00096E13">
        <w:rPr>
          <w:sz w:val="24"/>
          <w:szCs w:val="24"/>
        </w:rPr>
        <w:t xml:space="preserve"> (показник має піддаватися вимірюванню. Вимір здійснюється у кількісному та/або якісному вираженні, при цьому зазначається бажане (очікуване) значення показника. При використанні кількісного виміру зазначається одиниця виміру)</w:t>
      </w:r>
      <w:r w:rsidR="008F777E" w:rsidRPr="00096E13">
        <w:rPr>
          <w:sz w:val="24"/>
          <w:szCs w:val="24"/>
        </w:rPr>
        <w:t xml:space="preserve">; </w:t>
      </w:r>
    </w:p>
    <w:p w:rsidR="00942A6A" w:rsidRPr="00096E13" w:rsidRDefault="0076179F" w:rsidP="00FA0D61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8F777E" w:rsidRPr="00096E13">
        <w:rPr>
          <w:sz w:val="24"/>
          <w:szCs w:val="24"/>
        </w:rPr>
        <w:t>реалістичними та можливими для досягнення</w:t>
      </w:r>
      <w:r w:rsidR="00386C7A" w:rsidRPr="00096E13">
        <w:rPr>
          <w:sz w:val="24"/>
          <w:szCs w:val="24"/>
        </w:rPr>
        <w:t xml:space="preserve"> (зокрема, з точки зору наявності у підрозділу внутрішнього аудиту необхідних компетенцій та ресурсів (часових, фінансових, людських, інформаційних, технічних тощо) для реалізації завдання)</w:t>
      </w:r>
      <w:r w:rsidR="008F777E" w:rsidRPr="00096E13">
        <w:rPr>
          <w:sz w:val="24"/>
          <w:szCs w:val="24"/>
        </w:rPr>
        <w:t xml:space="preserve">; </w:t>
      </w:r>
    </w:p>
    <w:p w:rsidR="00942A6A" w:rsidRPr="00096E13" w:rsidRDefault="0076179F" w:rsidP="00FA0D61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8F777E" w:rsidRPr="00096E13">
        <w:rPr>
          <w:sz w:val="24"/>
          <w:szCs w:val="24"/>
        </w:rPr>
        <w:t>відповідними – необхідними для державного органу</w:t>
      </w:r>
      <w:r w:rsidR="00386C7A" w:rsidRPr="00096E13">
        <w:rPr>
          <w:sz w:val="24"/>
          <w:szCs w:val="24"/>
        </w:rPr>
        <w:t xml:space="preserve"> (показник повинен стосуватися </w:t>
      </w:r>
      <w:r w:rsidR="001255C5" w:rsidRPr="00096E13">
        <w:rPr>
          <w:sz w:val="24"/>
          <w:szCs w:val="24"/>
        </w:rPr>
        <w:t>завдання внутрішнього аудиту</w:t>
      </w:r>
      <w:r w:rsidR="00386C7A" w:rsidRPr="00096E13">
        <w:rPr>
          <w:sz w:val="24"/>
          <w:szCs w:val="24"/>
        </w:rPr>
        <w:t xml:space="preserve">, а </w:t>
      </w:r>
      <w:r w:rsidR="001255C5" w:rsidRPr="00096E13">
        <w:rPr>
          <w:sz w:val="24"/>
          <w:szCs w:val="24"/>
        </w:rPr>
        <w:t>його</w:t>
      </w:r>
      <w:r w:rsidR="00386C7A" w:rsidRPr="00096E13">
        <w:rPr>
          <w:sz w:val="24"/>
          <w:szCs w:val="24"/>
        </w:rPr>
        <w:t xml:space="preserve"> досягнення – сприяти досягненню цілей </w:t>
      </w:r>
      <w:r w:rsidR="001255C5" w:rsidRPr="00096E13">
        <w:rPr>
          <w:sz w:val="24"/>
          <w:szCs w:val="24"/>
        </w:rPr>
        <w:t xml:space="preserve">діяльності </w:t>
      </w:r>
      <w:r w:rsidR="00386C7A" w:rsidRPr="00096E13">
        <w:rPr>
          <w:sz w:val="24"/>
          <w:szCs w:val="24"/>
        </w:rPr>
        <w:t>державного органу</w:t>
      </w:r>
      <w:r w:rsidR="001255C5" w:rsidRPr="00096E13">
        <w:rPr>
          <w:sz w:val="24"/>
          <w:szCs w:val="24"/>
        </w:rPr>
        <w:t>. Досягнення такого показника має призводити до виконання завдання в цілому</w:t>
      </w:r>
      <w:r w:rsidR="00386C7A" w:rsidRPr="00096E13">
        <w:rPr>
          <w:sz w:val="24"/>
          <w:szCs w:val="24"/>
        </w:rPr>
        <w:t>)</w:t>
      </w:r>
      <w:r w:rsidR="008F777E" w:rsidRPr="00096E13">
        <w:rPr>
          <w:sz w:val="24"/>
          <w:szCs w:val="24"/>
        </w:rPr>
        <w:t xml:space="preserve">; </w:t>
      </w:r>
    </w:p>
    <w:p w:rsidR="000464B3" w:rsidRPr="00096E13" w:rsidRDefault="0076179F" w:rsidP="00FA0D61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8F777E" w:rsidRPr="00096E13">
        <w:rPr>
          <w:sz w:val="24"/>
          <w:szCs w:val="24"/>
        </w:rPr>
        <w:t>визначеними у часових межах щодо їх досягнення</w:t>
      </w:r>
      <w:r w:rsidR="00D26F5D" w:rsidRPr="00096E13">
        <w:rPr>
          <w:sz w:val="24"/>
          <w:szCs w:val="24"/>
        </w:rPr>
        <w:t xml:space="preserve"> (встановлення граничної (кінцевої) дати (періоду) досягнення показника</w:t>
      </w:r>
      <w:r w:rsidR="008F777E" w:rsidRPr="00096E13">
        <w:rPr>
          <w:sz w:val="24"/>
          <w:szCs w:val="24"/>
        </w:rPr>
        <w:t>).</w:t>
      </w:r>
    </w:p>
    <w:p w:rsidR="009436A3" w:rsidRPr="00096E13" w:rsidRDefault="00EB33EA" w:rsidP="00885A94">
      <w:pPr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096E13">
        <w:rPr>
          <w:rFonts w:eastAsia="Times New Roman"/>
          <w:bCs/>
          <w:i/>
          <w:sz w:val="24"/>
          <w:szCs w:val="24"/>
        </w:rPr>
        <w:t xml:space="preserve">Приклад заповнення </w:t>
      </w:r>
      <w:r w:rsidR="009436C7" w:rsidRPr="00096E13">
        <w:rPr>
          <w:rFonts w:eastAsia="Times New Roman"/>
          <w:bCs/>
          <w:i/>
          <w:sz w:val="24"/>
          <w:szCs w:val="24"/>
        </w:rPr>
        <w:t>таблиц</w:t>
      </w:r>
      <w:r w:rsidRPr="00096E13">
        <w:rPr>
          <w:rFonts w:eastAsia="Times New Roman"/>
          <w:bCs/>
          <w:i/>
          <w:sz w:val="24"/>
          <w:szCs w:val="24"/>
        </w:rPr>
        <w:t>і</w:t>
      </w:r>
      <w:r w:rsidR="009436C7" w:rsidRPr="00096E13">
        <w:rPr>
          <w:rFonts w:eastAsia="Times New Roman"/>
          <w:bCs/>
          <w:i/>
          <w:sz w:val="24"/>
          <w:szCs w:val="24"/>
        </w:rPr>
        <w:t xml:space="preserve"> пункту </w:t>
      </w:r>
      <w:r w:rsidR="00217BF0" w:rsidRPr="00096E13">
        <w:rPr>
          <w:rFonts w:eastAsia="Times New Roman"/>
          <w:bCs/>
          <w:i/>
          <w:sz w:val="24"/>
          <w:szCs w:val="24"/>
        </w:rPr>
        <w:t>3</w:t>
      </w:r>
      <w:r w:rsidR="009436C7" w:rsidRPr="00096E13">
        <w:rPr>
          <w:rFonts w:eastAsia="Times New Roman"/>
          <w:bCs/>
          <w:i/>
          <w:sz w:val="24"/>
          <w:szCs w:val="24"/>
        </w:rPr>
        <w:t>.2 розділу І</w:t>
      </w:r>
      <w:r w:rsidR="00217BF0" w:rsidRPr="00096E13">
        <w:rPr>
          <w:rFonts w:eastAsia="Times New Roman"/>
          <w:bCs/>
          <w:i/>
          <w:sz w:val="24"/>
          <w:szCs w:val="24"/>
        </w:rPr>
        <w:t>І</w:t>
      </w:r>
      <w:r w:rsidR="009436C7" w:rsidRPr="00096E13">
        <w:rPr>
          <w:rFonts w:eastAsia="Times New Roman"/>
          <w:bCs/>
          <w:i/>
          <w:sz w:val="24"/>
          <w:szCs w:val="24"/>
        </w:rPr>
        <w:t xml:space="preserve">І </w:t>
      </w:r>
      <w:r w:rsidR="00B462A1" w:rsidRPr="00096E13">
        <w:rPr>
          <w:rFonts w:eastAsia="Times New Roman"/>
          <w:bCs/>
          <w:i/>
          <w:sz w:val="24"/>
          <w:szCs w:val="24"/>
        </w:rPr>
        <w:t xml:space="preserve">«Стратегічні цілі та завдання внутрішнього аудиту» </w:t>
      </w:r>
      <w:r w:rsidR="009436C7" w:rsidRPr="00096E13">
        <w:rPr>
          <w:rFonts w:eastAsia="Times New Roman"/>
          <w:bCs/>
          <w:i/>
          <w:sz w:val="24"/>
          <w:szCs w:val="24"/>
        </w:rPr>
        <w:t>Стратегічного плану</w:t>
      </w:r>
      <w:r w:rsidR="009436A3" w:rsidRPr="00096E13">
        <w:rPr>
          <w:rFonts w:eastAsia="Times New Roman"/>
          <w:bCs/>
          <w:i/>
          <w:sz w:val="24"/>
          <w:szCs w:val="24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833"/>
        <w:gridCol w:w="3024"/>
        <w:gridCol w:w="3028"/>
        <w:gridCol w:w="47"/>
        <w:gridCol w:w="2978"/>
      </w:tblGrid>
      <w:tr w:rsidR="00096E13" w:rsidRPr="00096E13" w:rsidTr="00BE2E16">
        <w:tc>
          <w:tcPr>
            <w:tcW w:w="2691" w:type="dxa"/>
            <w:vMerge w:val="restart"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2833" w:type="dxa"/>
            <w:vMerge w:val="restart"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Завдання внутрішнього аудиту</w:t>
            </w:r>
          </w:p>
        </w:tc>
        <w:tc>
          <w:tcPr>
            <w:tcW w:w="9077" w:type="dxa"/>
            <w:gridSpan w:val="4"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Ключові показники результативності, ефективності та якості</w:t>
            </w:r>
            <w:r w:rsidR="005D2DB7" w:rsidRPr="00096E13">
              <w:rPr>
                <w:b/>
                <w:i/>
                <w:sz w:val="18"/>
                <w:szCs w:val="18"/>
              </w:rPr>
              <w:t xml:space="preserve"> внутрішнього аудиту</w:t>
            </w:r>
          </w:p>
        </w:tc>
      </w:tr>
      <w:tr w:rsidR="00096E13" w:rsidRPr="00096E13" w:rsidTr="00C1279C">
        <w:trPr>
          <w:cantSplit/>
          <w:trHeight w:val="435"/>
        </w:trPr>
        <w:tc>
          <w:tcPr>
            <w:tcW w:w="2691" w:type="dxa"/>
            <w:vMerge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DEEAF6"/>
            <w:vAlign w:val="center"/>
          </w:tcPr>
          <w:p w:rsidR="00BE2E16" w:rsidRPr="00096E13" w:rsidRDefault="00BE2E16" w:rsidP="00A02EAD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2019 рік</w:t>
            </w:r>
          </w:p>
        </w:tc>
        <w:tc>
          <w:tcPr>
            <w:tcW w:w="3028" w:type="dxa"/>
            <w:shd w:val="clear" w:color="auto" w:fill="DEEAF6"/>
            <w:vAlign w:val="center"/>
          </w:tcPr>
          <w:p w:rsidR="00BE2E16" w:rsidRPr="00096E13" w:rsidRDefault="00BE2E16" w:rsidP="00A02EAD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2020 рік</w:t>
            </w:r>
          </w:p>
        </w:tc>
        <w:tc>
          <w:tcPr>
            <w:tcW w:w="3025" w:type="dxa"/>
            <w:gridSpan w:val="2"/>
            <w:shd w:val="clear" w:color="auto" w:fill="DEEAF6"/>
            <w:vAlign w:val="center"/>
          </w:tcPr>
          <w:p w:rsidR="00BE2E16" w:rsidRPr="00096E13" w:rsidRDefault="00BE2E16" w:rsidP="00A02EAD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2021 рік</w:t>
            </w:r>
          </w:p>
        </w:tc>
      </w:tr>
      <w:tr w:rsidR="00096E13" w:rsidRPr="00096E13" w:rsidTr="00C1279C">
        <w:tc>
          <w:tcPr>
            <w:tcW w:w="2691" w:type="dxa"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jc w:val="center"/>
              <w:rPr>
                <w:b/>
                <w:sz w:val="18"/>
                <w:szCs w:val="18"/>
              </w:rPr>
            </w:pPr>
            <w:r w:rsidRPr="00096E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3" w:type="dxa"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jc w:val="center"/>
              <w:rPr>
                <w:b/>
                <w:sz w:val="18"/>
                <w:szCs w:val="18"/>
              </w:rPr>
            </w:pPr>
            <w:r w:rsidRPr="00096E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DEEAF6"/>
            <w:vAlign w:val="center"/>
          </w:tcPr>
          <w:p w:rsidR="00BE2E16" w:rsidRPr="00096E13" w:rsidRDefault="00BE2E16" w:rsidP="00875889">
            <w:pPr>
              <w:tabs>
                <w:tab w:val="left" w:pos="8250"/>
              </w:tabs>
              <w:jc w:val="center"/>
              <w:rPr>
                <w:b/>
                <w:sz w:val="18"/>
                <w:szCs w:val="18"/>
              </w:rPr>
            </w:pPr>
            <w:r w:rsidRPr="00096E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8" w:type="dxa"/>
            <w:shd w:val="clear" w:color="auto" w:fill="DEEAF6"/>
          </w:tcPr>
          <w:p w:rsidR="00BE2E16" w:rsidRPr="00096E13" w:rsidRDefault="00BE2E16" w:rsidP="00875889">
            <w:pPr>
              <w:tabs>
                <w:tab w:val="left" w:pos="8250"/>
              </w:tabs>
              <w:jc w:val="center"/>
              <w:rPr>
                <w:b/>
                <w:sz w:val="18"/>
                <w:szCs w:val="18"/>
              </w:rPr>
            </w:pPr>
            <w:r w:rsidRPr="00096E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5" w:type="dxa"/>
            <w:gridSpan w:val="2"/>
            <w:shd w:val="clear" w:color="auto" w:fill="DEEAF6"/>
          </w:tcPr>
          <w:p w:rsidR="00BE2E16" w:rsidRPr="00096E13" w:rsidRDefault="00BE2E16" w:rsidP="00875889">
            <w:pPr>
              <w:tabs>
                <w:tab w:val="left" w:pos="8250"/>
              </w:tabs>
              <w:jc w:val="center"/>
              <w:rPr>
                <w:b/>
                <w:sz w:val="18"/>
                <w:szCs w:val="18"/>
              </w:rPr>
            </w:pPr>
            <w:r w:rsidRPr="00096E13">
              <w:rPr>
                <w:b/>
                <w:sz w:val="18"/>
                <w:szCs w:val="18"/>
              </w:rPr>
              <w:t>5</w:t>
            </w:r>
          </w:p>
        </w:tc>
      </w:tr>
      <w:tr w:rsidR="00096E13" w:rsidRPr="00096E13" w:rsidTr="00C1279C">
        <w:tc>
          <w:tcPr>
            <w:tcW w:w="2691" w:type="dxa"/>
            <w:vMerge w:val="restart"/>
            <w:shd w:val="clear" w:color="auto" w:fill="auto"/>
          </w:tcPr>
          <w:p w:rsidR="003C4397" w:rsidRPr="00096E13" w:rsidRDefault="003C4397" w:rsidP="006134D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 тощо)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3C4397" w:rsidRPr="00096E13" w:rsidRDefault="003C4397" w:rsidP="00432FB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здійснення внутрішніх аудитів щодо ефективності, результативності та якості виконання завдань, функцій та процесів на підставі результатів оцінки ризиків, надання аудиторських рекомендацій за результатами здійснення внутрішніх аудитів</w:t>
            </w:r>
          </w:p>
        </w:tc>
        <w:tc>
          <w:tcPr>
            <w:tcW w:w="3024" w:type="dxa"/>
            <w:shd w:val="clear" w:color="auto" w:fill="auto"/>
          </w:tcPr>
          <w:p w:rsidR="003C4397" w:rsidRPr="00096E13" w:rsidRDefault="003C4397" w:rsidP="000A01B6">
            <w:pPr>
              <w:tabs>
                <w:tab w:val="left" w:pos="8250"/>
              </w:tabs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у 2019 році частка таких аудитів становить 30 % в загальній кількості запланованих внутрішніх аудитів</w:t>
            </w:r>
          </w:p>
        </w:tc>
        <w:tc>
          <w:tcPr>
            <w:tcW w:w="3028" w:type="dxa"/>
            <w:shd w:val="clear" w:color="auto" w:fill="auto"/>
          </w:tcPr>
          <w:p w:rsidR="003C4397" w:rsidRPr="00096E13" w:rsidRDefault="003C4397" w:rsidP="00861A4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1) у 2020 році частка таких аудитів становить 50 % в загальній кількості запланованих внутрішніх аудитів 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3C4397" w:rsidRPr="00096E13" w:rsidRDefault="003C4397" w:rsidP="00861A4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у 2021 році частка таких аудитів становить 75 % в загальній кількості запланованих внутрішніх аудитів</w:t>
            </w:r>
          </w:p>
        </w:tc>
      </w:tr>
      <w:tr w:rsidR="00096E13" w:rsidRPr="00096E13" w:rsidTr="00BE2E16"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0A01B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3C4397" w:rsidRPr="00096E13" w:rsidRDefault="003C4397" w:rsidP="000A01B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shd w:val="clear" w:color="auto" w:fill="auto"/>
          </w:tcPr>
          <w:p w:rsidR="003C4397" w:rsidRPr="00096E13" w:rsidRDefault="003C4397" w:rsidP="00861A4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2) частка аудиторських рекомендацій, прийнятих керівником державного органу, становить не менше 80 % від загальної кількості наданих рекомендацій;</w:t>
            </w:r>
          </w:p>
          <w:p w:rsidR="003C4397" w:rsidRPr="00096E13" w:rsidRDefault="003C4397" w:rsidP="00F770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3) частка рекомендацій, за якими досягнуто результативність, становить не менше 50 %;</w:t>
            </w:r>
          </w:p>
          <w:p w:rsidR="003C4397" w:rsidRPr="00096E13" w:rsidRDefault="003C4397" w:rsidP="009145E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4) позитивні результати вибіркового анонімного анкетування користувачів результатів здійснених внутрішніх аудитів, становлять не менше: у 2019 році – 80 %, у 2020 році – 85 %, у 2021 році – 90 %</w:t>
            </w:r>
          </w:p>
        </w:tc>
      </w:tr>
      <w:tr w:rsidR="00096E13" w:rsidRPr="00096E13" w:rsidTr="00F770A8">
        <w:trPr>
          <w:trHeight w:val="841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shd w:val="clear" w:color="auto" w:fill="auto"/>
          </w:tcPr>
          <w:p w:rsidR="003C4397" w:rsidRPr="00096E13" w:rsidRDefault="003C4397" w:rsidP="00432FB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здійснення внутрішніх аудитів щодо оцінки надійності, ефективності та результативності інформаційних систем і технологій на підставі результатів оцінки ризиків, надання аудиторських рекомендацій за результатами здійснення </w:t>
            </w:r>
            <w:r w:rsidRPr="00096E13">
              <w:rPr>
                <w:i/>
                <w:sz w:val="20"/>
                <w:szCs w:val="20"/>
              </w:rPr>
              <w:lastRenderedPageBreak/>
              <w:t>внутрішніх аудитів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3C4397" w:rsidRPr="00096E13" w:rsidRDefault="003C4397" w:rsidP="00C127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auto"/>
          </w:tcPr>
          <w:p w:rsidR="003C4397" w:rsidRPr="00096E13" w:rsidRDefault="003C4397" w:rsidP="00E6053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проведено один внутрішній аудит щодо оцінки надійності, ефективності та результативності інформаційних систем і технологій</w:t>
            </w:r>
          </w:p>
        </w:tc>
        <w:tc>
          <w:tcPr>
            <w:tcW w:w="2978" w:type="dxa"/>
            <w:shd w:val="clear" w:color="auto" w:fill="auto"/>
          </w:tcPr>
          <w:p w:rsidR="003C4397" w:rsidRPr="00096E13" w:rsidRDefault="003C4397" w:rsidP="00F770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проведено два внутрішні аудити щодо оцінки надійності, ефективності та результативності інформаційних систем і технологій;</w:t>
            </w:r>
          </w:p>
          <w:p w:rsidR="003C4397" w:rsidRPr="00096E13" w:rsidRDefault="003C4397" w:rsidP="00F770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частка проведених внутрішніх аудитів щодо оцінки надійності, ефективності та </w:t>
            </w:r>
            <w:r w:rsidRPr="00096E13">
              <w:rPr>
                <w:i/>
                <w:sz w:val="20"/>
                <w:szCs w:val="20"/>
              </w:rPr>
              <w:lastRenderedPageBreak/>
              <w:t>результативності інформаційних систем і технологій становить майже 10 % від загального числа проведених аудитів за 2020 – 2021 роки</w:t>
            </w:r>
          </w:p>
        </w:tc>
      </w:tr>
      <w:tr w:rsidR="00096E13" w:rsidRPr="00096E13" w:rsidTr="00525172">
        <w:trPr>
          <w:trHeight w:val="1043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3C4397" w:rsidRPr="00096E13" w:rsidRDefault="003C4397" w:rsidP="00F770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3C4397" w:rsidRPr="00096E13" w:rsidRDefault="003C4397" w:rsidP="00C127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53" w:type="dxa"/>
            <w:gridSpan w:val="3"/>
            <w:shd w:val="clear" w:color="auto" w:fill="auto"/>
          </w:tcPr>
          <w:p w:rsidR="003C4397" w:rsidRPr="00096E13" w:rsidRDefault="003C4397" w:rsidP="00F770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2) частка аудиторських рекомендацій, прийнятих керівником державного органу, становить не менше 80 % від загальної кількості наданих рекомендацій;</w:t>
            </w:r>
          </w:p>
          <w:p w:rsidR="003C4397" w:rsidRPr="00096E13" w:rsidRDefault="003C4397" w:rsidP="00CA334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3) частка рекомендацій, за якими досягнуто результативність, становить не менше 50 %</w:t>
            </w:r>
          </w:p>
        </w:tc>
      </w:tr>
      <w:tr w:rsidR="00096E13" w:rsidRPr="00096E13" w:rsidTr="00180585">
        <w:trPr>
          <w:trHeight w:val="1043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C4397" w:rsidRPr="00096E13" w:rsidRDefault="003C4397" w:rsidP="007B138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3) здійснення ризик-орієнтованого планування діяльності з внутрішнього аудиту, формування стратегічного та операційного планів діяльності з внутрішнього аудиту</w:t>
            </w:r>
          </w:p>
        </w:tc>
        <w:tc>
          <w:tcPr>
            <w:tcW w:w="9077" w:type="dxa"/>
            <w:gridSpan w:val="4"/>
            <w:shd w:val="clear" w:color="auto" w:fill="auto"/>
          </w:tcPr>
          <w:p w:rsidR="003C4397" w:rsidRPr="00096E13" w:rsidRDefault="003C4397" w:rsidP="00F770A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стратегічний та операційний плани склад</w:t>
            </w:r>
            <w:r w:rsidR="008A6218" w:rsidRPr="00096E13">
              <w:rPr>
                <w:i/>
                <w:sz w:val="20"/>
                <w:szCs w:val="20"/>
              </w:rPr>
              <w:t>е</w:t>
            </w:r>
            <w:r w:rsidRPr="00096E13">
              <w:rPr>
                <w:i/>
                <w:sz w:val="20"/>
                <w:szCs w:val="20"/>
              </w:rPr>
              <w:t>но на підставі документально оформленої оцінки ризиків, яка проводиться щорічно до 30 листопада;</w:t>
            </w:r>
          </w:p>
          <w:p w:rsidR="003C4397" w:rsidRPr="00096E13" w:rsidRDefault="003C4397" w:rsidP="00605D4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стратегічний та операційний плани затверджено керівником державного органу (не пізніше початку планового періоду), забезпечено виконання на 100 % стратегічного та операційного планів у відповідному плановому періоді; </w:t>
            </w:r>
          </w:p>
          <w:p w:rsidR="003C4397" w:rsidRPr="00096E13" w:rsidRDefault="003C4397" w:rsidP="00605D4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3) внесено зміни до стратегічного та операційного планів у разі зміни стратегії (пріоритетів) та цілей діяльності державного органу, за результатами проведення оцінки ризиків та з інших обґрунтованих підстав (не пізніше завершення планового періоду)</w:t>
            </w:r>
          </w:p>
        </w:tc>
      </w:tr>
      <w:tr w:rsidR="00096E13" w:rsidRPr="00096E13" w:rsidTr="00180585">
        <w:trPr>
          <w:trHeight w:val="1043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C4397" w:rsidRPr="00096E13" w:rsidRDefault="003C4397" w:rsidP="007B138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4) здійснення методологічної роботи</w:t>
            </w:r>
          </w:p>
        </w:tc>
        <w:tc>
          <w:tcPr>
            <w:tcW w:w="9077" w:type="dxa"/>
            <w:gridSpan w:val="4"/>
            <w:shd w:val="clear" w:color="auto" w:fill="auto"/>
          </w:tcPr>
          <w:p w:rsidR="003C4397" w:rsidRPr="00096E13" w:rsidRDefault="003C4397" w:rsidP="006C21B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актуалізовано та затверджено основні внутрішні документи з питань внутрішнього аудиту з урахуванням останніх змін у законодавстві з питань внутрішнього аудиту (до 31.12.2019);</w:t>
            </w:r>
          </w:p>
          <w:p w:rsidR="003C4397" w:rsidRPr="00096E13" w:rsidRDefault="003C4397" w:rsidP="001B396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забезпечено розробку та затвердження методології щодо здійснення ризик-орієнтованого планування діяльності з внутрішнього аудиту, проведення внутрішніх оцінок якості внутрішнього аудиту з урахуванням специфіки діяльності державного органу, розміру структури підрозділу внутрішнього аудиту, складності об’єктів внутрішнього аудиту та виконуваної роботи (до 31.03.2020) </w:t>
            </w:r>
          </w:p>
        </w:tc>
      </w:tr>
      <w:tr w:rsidR="00096E13" w:rsidRPr="00096E13" w:rsidTr="00295DB5">
        <w:trPr>
          <w:trHeight w:val="857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C4397" w:rsidRPr="00096E13" w:rsidRDefault="003C4397" w:rsidP="003C439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5) моніторинг врахування рекомендацій за результатами внутрішнього аудиту</w:t>
            </w:r>
          </w:p>
        </w:tc>
        <w:tc>
          <w:tcPr>
            <w:tcW w:w="9077" w:type="dxa"/>
            <w:gridSpan w:val="4"/>
            <w:shd w:val="clear" w:color="auto" w:fill="auto"/>
          </w:tcPr>
          <w:p w:rsidR="003C4397" w:rsidRPr="00096E13" w:rsidRDefault="003C4397" w:rsidP="00295DB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здійснюється ведення бази даних стану врахування рекомендацій за результатами здійснення внутрішніх аудитів, забезпечується підтримка інформації у базі даних в актуальному стані (внесення інформації протягом 10 днів з дня надходження у підрозділ</w:t>
            </w:r>
            <w:r w:rsidR="004A4AFF" w:rsidRPr="00096E13">
              <w:rPr>
                <w:i/>
                <w:sz w:val="20"/>
                <w:szCs w:val="20"/>
              </w:rPr>
              <w:t xml:space="preserve"> внутрішнього аудиту документів, які підтверджують стан впровадження аудиторських рекомендацій</w:t>
            </w:r>
            <w:r w:rsidRPr="00096E13">
              <w:rPr>
                <w:i/>
                <w:sz w:val="20"/>
                <w:szCs w:val="20"/>
              </w:rPr>
              <w:t>);</w:t>
            </w:r>
          </w:p>
          <w:p w:rsidR="003C4397" w:rsidRPr="00096E13" w:rsidRDefault="003C4397" w:rsidP="00DC667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забезпечено впровадження 100 % аудиторських рекомендацій, за якими настав термін виконання </w:t>
            </w:r>
          </w:p>
        </w:tc>
      </w:tr>
      <w:tr w:rsidR="00096E13" w:rsidRPr="00096E13" w:rsidTr="00137F28">
        <w:trPr>
          <w:trHeight w:val="772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C4397" w:rsidRPr="00096E13" w:rsidRDefault="003C4397" w:rsidP="003C439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6) звітування (внутрішнє та зовнішнє) про діяльність підрозділу внутрішнього аудиту</w:t>
            </w:r>
          </w:p>
        </w:tc>
        <w:tc>
          <w:tcPr>
            <w:tcW w:w="9077" w:type="dxa"/>
            <w:gridSpan w:val="4"/>
            <w:shd w:val="clear" w:color="auto" w:fill="auto"/>
          </w:tcPr>
          <w:p w:rsidR="00C316C0" w:rsidRPr="00096E13" w:rsidRDefault="003C4397" w:rsidP="00C316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1) </w:t>
            </w:r>
            <w:r w:rsidR="00C8547E" w:rsidRPr="00096E13">
              <w:rPr>
                <w:i/>
                <w:sz w:val="20"/>
                <w:szCs w:val="20"/>
              </w:rPr>
              <w:t>п</w:t>
            </w:r>
            <w:r w:rsidR="00C52488" w:rsidRPr="00096E13">
              <w:rPr>
                <w:i/>
                <w:sz w:val="20"/>
                <w:szCs w:val="20"/>
              </w:rPr>
              <w:t xml:space="preserve">рийняття керівником </w:t>
            </w:r>
            <w:r w:rsidR="00C8547E" w:rsidRPr="00096E13">
              <w:rPr>
                <w:i/>
                <w:sz w:val="20"/>
                <w:szCs w:val="20"/>
              </w:rPr>
              <w:t xml:space="preserve">державного </w:t>
            </w:r>
            <w:r w:rsidR="00C52488" w:rsidRPr="00096E13">
              <w:rPr>
                <w:i/>
                <w:sz w:val="20"/>
                <w:szCs w:val="20"/>
              </w:rPr>
              <w:t xml:space="preserve">органу рішень щодо </w:t>
            </w:r>
            <w:r w:rsidR="00C316C0" w:rsidRPr="00096E13">
              <w:rPr>
                <w:i/>
                <w:sz w:val="20"/>
                <w:szCs w:val="20"/>
              </w:rPr>
              <w:t xml:space="preserve">удосконалення системи внутрішнього контролю та діяльності з внутрішнього аудиту за результатами </w:t>
            </w:r>
            <w:r w:rsidR="00C8547E" w:rsidRPr="00096E13">
              <w:rPr>
                <w:i/>
                <w:sz w:val="20"/>
                <w:szCs w:val="20"/>
              </w:rPr>
              <w:t xml:space="preserve">щорічного </w:t>
            </w:r>
            <w:r w:rsidR="00C316C0" w:rsidRPr="00096E13">
              <w:rPr>
                <w:i/>
                <w:sz w:val="20"/>
                <w:szCs w:val="20"/>
              </w:rPr>
              <w:t>письмового інформування керівником підрозділу внутрішнього аудиту</w:t>
            </w:r>
            <w:r w:rsidR="00C8547E" w:rsidRPr="00096E13">
              <w:rPr>
                <w:i/>
                <w:sz w:val="20"/>
                <w:szCs w:val="20"/>
              </w:rPr>
              <w:t>;</w:t>
            </w:r>
          </w:p>
          <w:p w:rsidR="003C4397" w:rsidRPr="00096E13" w:rsidRDefault="003C4397" w:rsidP="00C316C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2) відсутні з боку Мінфіну зауваження щодо достовірності включення даних до звітів (ф. № 1-ДВА) та своєчасності їх надання Мінфіну (щороку до 1 лютого)</w:t>
            </w:r>
          </w:p>
        </w:tc>
      </w:tr>
      <w:tr w:rsidR="00096E13" w:rsidRPr="00096E13" w:rsidTr="00137F28">
        <w:trPr>
          <w:trHeight w:val="693"/>
        </w:trPr>
        <w:tc>
          <w:tcPr>
            <w:tcW w:w="2691" w:type="dxa"/>
            <w:vMerge/>
            <w:shd w:val="clear" w:color="auto" w:fill="auto"/>
          </w:tcPr>
          <w:p w:rsidR="003C4397" w:rsidRPr="00096E13" w:rsidRDefault="003C4397" w:rsidP="009061D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C4397" w:rsidRPr="00096E13" w:rsidRDefault="003C4397" w:rsidP="003C439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96E13">
              <w:rPr>
                <w:i/>
                <w:sz w:val="20"/>
                <w:szCs w:val="20"/>
              </w:rPr>
              <w:t>7) проведення внутрішніх оцінок якості внутрішнього аудиту</w:t>
            </w:r>
          </w:p>
        </w:tc>
        <w:tc>
          <w:tcPr>
            <w:tcW w:w="9077" w:type="dxa"/>
            <w:gridSpan w:val="4"/>
            <w:shd w:val="clear" w:color="auto" w:fill="auto"/>
          </w:tcPr>
          <w:p w:rsidR="003C4397" w:rsidRPr="00096E13" w:rsidRDefault="003C4397" w:rsidP="00137F2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1) щорічно складено та затверджено </w:t>
            </w:r>
            <w:r w:rsidR="004A4AFF" w:rsidRPr="00096E13">
              <w:rPr>
                <w:i/>
                <w:sz w:val="20"/>
                <w:szCs w:val="20"/>
              </w:rPr>
              <w:t>П</w:t>
            </w:r>
            <w:r w:rsidRPr="00096E13">
              <w:rPr>
                <w:i/>
                <w:sz w:val="20"/>
                <w:szCs w:val="20"/>
              </w:rPr>
              <w:t>рограму забезпечення та підвищення якості внутрішнього аудиту, в якій враховано результати внутрішніх оцінок якості внутрішнього аудиту;</w:t>
            </w:r>
          </w:p>
          <w:p w:rsidR="003C4397" w:rsidRPr="00096E13" w:rsidRDefault="003C4397" w:rsidP="00D228E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96E13">
              <w:rPr>
                <w:i/>
                <w:sz w:val="20"/>
                <w:szCs w:val="20"/>
              </w:rPr>
              <w:t xml:space="preserve">2) забезпечено 100 % виконання заходів, визначених </w:t>
            </w:r>
            <w:r w:rsidR="004A4AFF" w:rsidRPr="00096E13">
              <w:rPr>
                <w:i/>
                <w:sz w:val="20"/>
                <w:szCs w:val="20"/>
              </w:rPr>
              <w:t>П</w:t>
            </w:r>
            <w:r w:rsidRPr="00096E13">
              <w:rPr>
                <w:i/>
                <w:sz w:val="20"/>
                <w:szCs w:val="20"/>
              </w:rPr>
              <w:t xml:space="preserve">рограмою забезпечення та підвищення якості внутрішнього аудиту </w:t>
            </w:r>
          </w:p>
        </w:tc>
      </w:tr>
      <w:tr w:rsidR="00096E13" w:rsidRPr="00096E13" w:rsidTr="00C1279C">
        <w:tc>
          <w:tcPr>
            <w:tcW w:w="2691" w:type="dxa"/>
            <w:vMerge w:val="restart"/>
            <w:shd w:val="clear" w:color="auto" w:fill="auto"/>
          </w:tcPr>
          <w:p w:rsidR="00C1279C" w:rsidRPr="00096E13" w:rsidRDefault="006134DB" w:rsidP="006134DB">
            <w:pPr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2) с</w:t>
            </w:r>
            <w:r w:rsidR="00C1279C" w:rsidRPr="00096E13">
              <w:rPr>
                <w:i/>
                <w:sz w:val="20"/>
                <w:szCs w:val="20"/>
              </w:rPr>
              <w:t xml:space="preserve">творення підґрунтя для проведення внутрішніх аудитів щодо оцінки </w:t>
            </w:r>
            <w:r w:rsidR="00C1279C" w:rsidRPr="00096E13">
              <w:rPr>
                <w:i/>
                <w:sz w:val="20"/>
                <w:szCs w:val="20"/>
              </w:rPr>
              <w:lastRenderedPageBreak/>
              <w:t>надійності, ефективності та результативності інформаційних систем і технологій</w:t>
            </w:r>
          </w:p>
        </w:tc>
        <w:tc>
          <w:tcPr>
            <w:tcW w:w="2833" w:type="dxa"/>
            <w:shd w:val="clear" w:color="auto" w:fill="auto"/>
          </w:tcPr>
          <w:p w:rsidR="00C1279C" w:rsidRPr="00096E13" w:rsidRDefault="00D023E3" w:rsidP="00D023E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lastRenderedPageBreak/>
              <w:t>1) з</w:t>
            </w:r>
            <w:r w:rsidR="006C21B9" w:rsidRPr="00096E13">
              <w:rPr>
                <w:i/>
                <w:sz w:val="20"/>
                <w:szCs w:val="20"/>
              </w:rPr>
              <w:t>дійснення методологічної роботи</w:t>
            </w:r>
          </w:p>
        </w:tc>
        <w:tc>
          <w:tcPr>
            <w:tcW w:w="3024" w:type="dxa"/>
            <w:shd w:val="clear" w:color="auto" w:fill="auto"/>
          </w:tcPr>
          <w:p w:rsidR="00C1279C" w:rsidRPr="00096E13" w:rsidRDefault="00C1279C" w:rsidP="00861A4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1) </w:t>
            </w:r>
            <w:r w:rsidR="009E2827" w:rsidRPr="00096E13">
              <w:rPr>
                <w:i/>
                <w:sz w:val="20"/>
                <w:szCs w:val="20"/>
              </w:rPr>
              <w:t>визначен</w:t>
            </w:r>
            <w:r w:rsidR="00447C64" w:rsidRPr="00096E13">
              <w:rPr>
                <w:i/>
                <w:sz w:val="20"/>
                <w:szCs w:val="20"/>
              </w:rPr>
              <w:t>о</w:t>
            </w:r>
            <w:r w:rsidR="009E2827" w:rsidRPr="00096E13">
              <w:rPr>
                <w:i/>
                <w:sz w:val="20"/>
                <w:szCs w:val="20"/>
              </w:rPr>
              <w:t xml:space="preserve"> методологічн</w:t>
            </w:r>
            <w:r w:rsidR="00447C64" w:rsidRPr="00096E13">
              <w:rPr>
                <w:i/>
                <w:sz w:val="20"/>
                <w:szCs w:val="20"/>
              </w:rPr>
              <w:t>і</w:t>
            </w:r>
            <w:r w:rsidR="009E2827" w:rsidRPr="00096E13">
              <w:rPr>
                <w:i/>
                <w:sz w:val="20"/>
                <w:szCs w:val="20"/>
              </w:rPr>
              <w:t xml:space="preserve"> підход</w:t>
            </w:r>
            <w:r w:rsidR="00447C64" w:rsidRPr="00096E13">
              <w:rPr>
                <w:i/>
                <w:sz w:val="20"/>
                <w:szCs w:val="20"/>
              </w:rPr>
              <w:t>и</w:t>
            </w:r>
            <w:r w:rsidR="009E2827" w:rsidRPr="00096E13">
              <w:rPr>
                <w:i/>
                <w:sz w:val="20"/>
                <w:szCs w:val="20"/>
              </w:rPr>
              <w:t xml:space="preserve"> щодо оцінки</w:t>
            </w:r>
            <w:r w:rsidR="00525172" w:rsidRPr="00096E13">
              <w:rPr>
                <w:i/>
                <w:sz w:val="20"/>
                <w:szCs w:val="20"/>
              </w:rPr>
              <w:t xml:space="preserve"> ІТ-</w:t>
            </w:r>
            <w:r w:rsidR="009E2827" w:rsidRPr="00096E13">
              <w:rPr>
                <w:i/>
                <w:sz w:val="20"/>
                <w:szCs w:val="20"/>
              </w:rPr>
              <w:t>ризиків</w:t>
            </w:r>
            <w:r w:rsidR="00525172" w:rsidRPr="00096E13">
              <w:rPr>
                <w:i/>
                <w:sz w:val="20"/>
                <w:szCs w:val="20"/>
              </w:rPr>
              <w:t xml:space="preserve"> </w:t>
            </w:r>
            <w:r w:rsidR="009E2827" w:rsidRPr="00096E13">
              <w:rPr>
                <w:i/>
                <w:sz w:val="20"/>
                <w:szCs w:val="20"/>
              </w:rPr>
              <w:t xml:space="preserve">та </w:t>
            </w:r>
            <w:r w:rsidRPr="00096E13">
              <w:rPr>
                <w:i/>
                <w:sz w:val="20"/>
                <w:szCs w:val="20"/>
              </w:rPr>
              <w:t xml:space="preserve">проведення </w:t>
            </w:r>
            <w:r w:rsidR="00525172" w:rsidRPr="00096E13">
              <w:rPr>
                <w:i/>
                <w:sz w:val="20"/>
                <w:szCs w:val="20"/>
              </w:rPr>
              <w:t xml:space="preserve">внутрішнього </w:t>
            </w:r>
            <w:r w:rsidR="00525172" w:rsidRPr="00096E13">
              <w:rPr>
                <w:i/>
                <w:sz w:val="20"/>
                <w:szCs w:val="20"/>
              </w:rPr>
              <w:lastRenderedPageBreak/>
              <w:t>аудиту щодо оцінки надійності, ефективності та результативності інформаційних систем і технологій</w:t>
            </w:r>
            <w:r w:rsidRPr="00096E13">
              <w:rPr>
                <w:i/>
                <w:sz w:val="20"/>
                <w:szCs w:val="20"/>
              </w:rPr>
              <w:t>;</w:t>
            </w:r>
          </w:p>
          <w:p w:rsidR="00C1279C" w:rsidRPr="00096E13" w:rsidRDefault="00C1279C" w:rsidP="00DC172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</w:t>
            </w:r>
            <w:r w:rsidR="00DC1729" w:rsidRPr="00096E13">
              <w:rPr>
                <w:i/>
                <w:sz w:val="20"/>
                <w:szCs w:val="20"/>
              </w:rPr>
              <w:t xml:space="preserve">оцінка ІТ-ризиків здійснена з використанням розроблених </w:t>
            </w:r>
            <w:r w:rsidR="009E2827" w:rsidRPr="00096E13">
              <w:rPr>
                <w:i/>
                <w:sz w:val="20"/>
                <w:szCs w:val="20"/>
              </w:rPr>
              <w:t>методологічн</w:t>
            </w:r>
            <w:r w:rsidR="00DC1729" w:rsidRPr="00096E13">
              <w:rPr>
                <w:i/>
                <w:sz w:val="20"/>
                <w:szCs w:val="20"/>
              </w:rPr>
              <w:t>их</w:t>
            </w:r>
            <w:r w:rsidR="009E2827" w:rsidRPr="00096E13">
              <w:rPr>
                <w:i/>
                <w:sz w:val="20"/>
                <w:szCs w:val="20"/>
              </w:rPr>
              <w:t xml:space="preserve"> підход</w:t>
            </w:r>
            <w:r w:rsidR="00DC1729" w:rsidRPr="00096E13">
              <w:rPr>
                <w:i/>
                <w:sz w:val="20"/>
                <w:szCs w:val="20"/>
              </w:rPr>
              <w:t>ів</w:t>
            </w:r>
          </w:p>
        </w:tc>
        <w:tc>
          <w:tcPr>
            <w:tcW w:w="6053" w:type="dxa"/>
            <w:gridSpan w:val="3"/>
            <w:shd w:val="clear" w:color="auto" w:fill="auto"/>
          </w:tcPr>
          <w:p w:rsidR="00C1279C" w:rsidRPr="00096E13" w:rsidRDefault="009E2827" w:rsidP="00447C6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lastRenderedPageBreak/>
              <w:t>методологічні підходи</w:t>
            </w:r>
            <w:r w:rsidR="00447C64" w:rsidRPr="00096E13">
              <w:rPr>
                <w:i/>
                <w:sz w:val="20"/>
                <w:szCs w:val="20"/>
              </w:rPr>
              <w:t xml:space="preserve"> використовуються </w:t>
            </w:r>
            <w:r w:rsidR="00C1279C" w:rsidRPr="00096E13">
              <w:rPr>
                <w:i/>
                <w:sz w:val="20"/>
                <w:szCs w:val="20"/>
              </w:rPr>
              <w:t xml:space="preserve">під час оцінки </w:t>
            </w:r>
            <w:r w:rsidR="00525172" w:rsidRPr="00096E13">
              <w:rPr>
                <w:i/>
                <w:sz w:val="20"/>
                <w:szCs w:val="20"/>
              </w:rPr>
              <w:t>ІТ-</w:t>
            </w:r>
            <w:r w:rsidR="00C1279C" w:rsidRPr="00096E13">
              <w:rPr>
                <w:i/>
                <w:sz w:val="20"/>
                <w:szCs w:val="20"/>
              </w:rPr>
              <w:t xml:space="preserve">ризиків та при проведенні </w:t>
            </w:r>
            <w:r w:rsidR="00525172" w:rsidRPr="00096E13">
              <w:rPr>
                <w:i/>
                <w:sz w:val="20"/>
                <w:szCs w:val="20"/>
              </w:rPr>
              <w:t xml:space="preserve">внутрішніх аудитів щодо оцінки надійності, ефективності та результативності інформаційних систем і </w:t>
            </w:r>
            <w:r w:rsidR="00525172" w:rsidRPr="00096E13">
              <w:rPr>
                <w:i/>
                <w:sz w:val="20"/>
                <w:szCs w:val="20"/>
              </w:rPr>
              <w:lastRenderedPageBreak/>
              <w:t>технологій</w:t>
            </w:r>
          </w:p>
        </w:tc>
      </w:tr>
      <w:tr w:rsidR="00096E13" w:rsidRPr="00096E13" w:rsidTr="00C1279C">
        <w:tc>
          <w:tcPr>
            <w:tcW w:w="2691" w:type="dxa"/>
            <w:vMerge/>
            <w:shd w:val="clear" w:color="auto" w:fill="auto"/>
          </w:tcPr>
          <w:p w:rsidR="00C1279C" w:rsidRPr="00096E13" w:rsidRDefault="00C1279C" w:rsidP="00C1279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C1279C" w:rsidRPr="00096E13" w:rsidRDefault="00D023E3" w:rsidP="00D023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green"/>
              </w:rPr>
            </w:pPr>
            <w:r w:rsidRPr="00096E13">
              <w:rPr>
                <w:i/>
                <w:sz w:val="20"/>
                <w:szCs w:val="20"/>
              </w:rPr>
              <w:t>2) п</w:t>
            </w:r>
            <w:r w:rsidR="00C1279C" w:rsidRPr="00096E13">
              <w:rPr>
                <w:i/>
                <w:sz w:val="20"/>
                <w:szCs w:val="20"/>
              </w:rPr>
              <w:t>ро</w:t>
            </w:r>
            <w:r w:rsidR="009E2827" w:rsidRPr="00096E13">
              <w:rPr>
                <w:i/>
                <w:sz w:val="20"/>
                <w:szCs w:val="20"/>
              </w:rPr>
              <w:t>фесійний розвиток</w:t>
            </w:r>
            <w:r w:rsidR="00C1279C" w:rsidRPr="00096E13">
              <w:rPr>
                <w:i/>
                <w:sz w:val="20"/>
                <w:szCs w:val="20"/>
              </w:rPr>
              <w:t xml:space="preserve"> працівників підрозділу внутрішнього аудиту</w:t>
            </w:r>
          </w:p>
        </w:tc>
        <w:tc>
          <w:tcPr>
            <w:tcW w:w="3024" w:type="dxa"/>
            <w:shd w:val="clear" w:color="auto" w:fill="auto"/>
          </w:tcPr>
          <w:p w:rsidR="00C1279C" w:rsidRPr="00096E13" w:rsidRDefault="00C1279C" w:rsidP="00C1279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1) розроблено план навчання та підвищення кваліфікації працівників підрозділу внутрішнього аудиту на 2019 – 2021 роки (зокрема, містить заходи </w:t>
            </w:r>
            <w:r w:rsidR="00525172" w:rsidRPr="00096E13">
              <w:rPr>
                <w:i/>
                <w:sz w:val="20"/>
                <w:szCs w:val="20"/>
              </w:rPr>
              <w:t>щодо проведення внутрішніх аудитів щодо оцінки надійності, ефективності та результативності інформаційних систем і технологій</w:t>
            </w:r>
            <w:r w:rsidRPr="00096E13">
              <w:rPr>
                <w:i/>
                <w:sz w:val="20"/>
                <w:szCs w:val="20"/>
              </w:rPr>
              <w:t>);</w:t>
            </w:r>
          </w:p>
          <w:p w:rsidR="00C1279C" w:rsidRPr="00096E13" w:rsidRDefault="00C1279C" w:rsidP="004434A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2) за результатами навчань професійні знання </w:t>
            </w:r>
            <w:r w:rsidR="00525172" w:rsidRPr="00096E13">
              <w:rPr>
                <w:i/>
                <w:sz w:val="20"/>
                <w:szCs w:val="20"/>
              </w:rPr>
              <w:t>щодо проведення внутрішніх аудитів щодо оцінки надійності, ефективності та результативності інформаційних систем і технологій</w:t>
            </w:r>
            <w:r w:rsidRPr="00096E13">
              <w:rPr>
                <w:i/>
                <w:sz w:val="20"/>
                <w:szCs w:val="20"/>
              </w:rPr>
              <w:t xml:space="preserve"> отримали </w:t>
            </w:r>
            <w:r w:rsidR="004434A7" w:rsidRPr="00096E13">
              <w:rPr>
                <w:i/>
                <w:sz w:val="20"/>
                <w:szCs w:val="20"/>
              </w:rPr>
              <w:t>не менше двох</w:t>
            </w:r>
            <w:r w:rsidRPr="00096E13">
              <w:rPr>
                <w:i/>
                <w:sz w:val="20"/>
                <w:szCs w:val="20"/>
              </w:rPr>
              <w:t xml:space="preserve"> працівник</w:t>
            </w:r>
            <w:r w:rsidR="004434A7" w:rsidRPr="00096E13">
              <w:rPr>
                <w:i/>
                <w:sz w:val="20"/>
                <w:szCs w:val="20"/>
              </w:rPr>
              <w:t>ів</w:t>
            </w:r>
            <w:r w:rsidRPr="00096E13">
              <w:rPr>
                <w:i/>
                <w:sz w:val="20"/>
                <w:szCs w:val="20"/>
              </w:rPr>
              <w:t xml:space="preserve"> підрозділу внутрішнього аудиту</w:t>
            </w:r>
          </w:p>
        </w:tc>
        <w:tc>
          <w:tcPr>
            <w:tcW w:w="3028" w:type="dxa"/>
            <w:shd w:val="clear" w:color="auto" w:fill="auto"/>
          </w:tcPr>
          <w:p w:rsidR="004434A7" w:rsidRPr="00096E13" w:rsidRDefault="00C1279C" w:rsidP="0052517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1) за результатами навчань професійні знання</w:t>
            </w:r>
            <w:r w:rsidR="00525172" w:rsidRPr="00096E13">
              <w:rPr>
                <w:i/>
                <w:sz w:val="20"/>
                <w:szCs w:val="20"/>
              </w:rPr>
              <w:t xml:space="preserve"> щодо проведення внутрішніх аудитів щодо оцінки надійності, ефективності та результативності інформаційних систем і технологій</w:t>
            </w:r>
            <w:r w:rsidRPr="00096E13">
              <w:rPr>
                <w:i/>
                <w:sz w:val="20"/>
                <w:szCs w:val="20"/>
              </w:rPr>
              <w:t xml:space="preserve"> отримали </w:t>
            </w:r>
            <w:r w:rsidR="004434A7" w:rsidRPr="00096E13">
              <w:rPr>
                <w:i/>
                <w:sz w:val="20"/>
                <w:szCs w:val="20"/>
              </w:rPr>
              <w:t xml:space="preserve">не менше двох </w:t>
            </w:r>
            <w:r w:rsidRPr="00096E13">
              <w:rPr>
                <w:i/>
                <w:sz w:val="20"/>
                <w:szCs w:val="20"/>
              </w:rPr>
              <w:t>працівник</w:t>
            </w:r>
            <w:r w:rsidR="004434A7" w:rsidRPr="00096E13">
              <w:rPr>
                <w:i/>
                <w:sz w:val="20"/>
                <w:szCs w:val="20"/>
              </w:rPr>
              <w:t>ів</w:t>
            </w:r>
            <w:r w:rsidRPr="00096E13">
              <w:rPr>
                <w:i/>
                <w:sz w:val="20"/>
                <w:szCs w:val="20"/>
              </w:rPr>
              <w:t xml:space="preserve"> підрозділу внутрішнього аудиту</w:t>
            </w:r>
            <w:r w:rsidR="004434A7" w:rsidRPr="00096E13">
              <w:rPr>
                <w:i/>
                <w:sz w:val="20"/>
                <w:szCs w:val="20"/>
              </w:rPr>
              <w:t xml:space="preserve"> (загалом за два роки навчено </w:t>
            </w:r>
            <w:r w:rsidR="007A1CF1" w:rsidRPr="00096E13">
              <w:rPr>
                <w:i/>
                <w:sz w:val="20"/>
                <w:szCs w:val="20"/>
              </w:rPr>
              <w:t xml:space="preserve">не менше 4 осіб або </w:t>
            </w:r>
            <w:r w:rsidR="004434A7" w:rsidRPr="00096E13">
              <w:rPr>
                <w:i/>
                <w:sz w:val="20"/>
                <w:szCs w:val="20"/>
              </w:rPr>
              <w:t>35 % працівників підрозділу внутрішнього аудиту)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C1279C" w:rsidRPr="00096E13" w:rsidRDefault="00C1279C" w:rsidP="00525172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 xml:space="preserve">1) за результатами навчань професійні знання </w:t>
            </w:r>
            <w:r w:rsidR="00525172" w:rsidRPr="00096E13">
              <w:rPr>
                <w:i/>
                <w:sz w:val="20"/>
                <w:szCs w:val="20"/>
              </w:rPr>
              <w:t xml:space="preserve">щодо проведення внутрішніх аудитів щодо оцінки надійності, ефективності та результативності інформаційних систем і технологій </w:t>
            </w:r>
            <w:r w:rsidRPr="00096E13">
              <w:rPr>
                <w:i/>
                <w:sz w:val="20"/>
                <w:szCs w:val="20"/>
              </w:rPr>
              <w:t xml:space="preserve">отримали </w:t>
            </w:r>
            <w:r w:rsidR="007A1CF1" w:rsidRPr="00096E13">
              <w:rPr>
                <w:i/>
                <w:sz w:val="20"/>
                <w:szCs w:val="20"/>
              </w:rPr>
              <w:t>не менше двох</w:t>
            </w:r>
            <w:r w:rsidRPr="00096E13">
              <w:rPr>
                <w:i/>
                <w:sz w:val="20"/>
                <w:szCs w:val="20"/>
              </w:rPr>
              <w:t xml:space="preserve"> працівників підрозділу внутрішнього аудиту </w:t>
            </w:r>
            <w:r w:rsidR="004434A7" w:rsidRPr="00096E13">
              <w:rPr>
                <w:i/>
                <w:sz w:val="20"/>
                <w:szCs w:val="20"/>
              </w:rPr>
              <w:t xml:space="preserve">(загалом за три роки навчено </w:t>
            </w:r>
            <w:r w:rsidR="007A1CF1" w:rsidRPr="00096E13">
              <w:rPr>
                <w:i/>
                <w:sz w:val="20"/>
                <w:szCs w:val="20"/>
              </w:rPr>
              <w:t xml:space="preserve">6 осіб або </w:t>
            </w:r>
            <w:r w:rsidR="004434A7" w:rsidRPr="00096E13">
              <w:rPr>
                <w:i/>
                <w:sz w:val="20"/>
                <w:szCs w:val="20"/>
              </w:rPr>
              <w:t>більше половини працівників підрозділу внутрішнього аудиту)</w:t>
            </w:r>
          </w:p>
        </w:tc>
      </w:tr>
    </w:tbl>
    <w:p w:rsidR="00B03435" w:rsidRPr="00096E13" w:rsidRDefault="00217BF0" w:rsidP="001A2994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 xml:space="preserve">4. </w:t>
      </w:r>
      <w:r w:rsidR="00672DBF" w:rsidRPr="00096E13">
        <w:rPr>
          <w:b/>
          <w:sz w:val="24"/>
          <w:szCs w:val="24"/>
        </w:rPr>
        <w:t>Розділ ІV «</w:t>
      </w:r>
      <w:r w:rsidR="00F62B3E" w:rsidRPr="00096E13">
        <w:rPr>
          <w:b/>
          <w:sz w:val="24"/>
          <w:szCs w:val="24"/>
        </w:rPr>
        <w:t>Пр</w:t>
      </w:r>
      <w:r w:rsidR="00A1061C" w:rsidRPr="00096E13">
        <w:rPr>
          <w:b/>
          <w:sz w:val="24"/>
          <w:szCs w:val="24"/>
        </w:rPr>
        <w:t>іоритетн</w:t>
      </w:r>
      <w:r w:rsidR="00F62B3E" w:rsidRPr="00096E13">
        <w:rPr>
          <w:b/>
          <w:sz w:val="24"/>
          <w:szCs w:val="24"/>
        </w:rPr>
        <w:t>і</w:t>
      </w:r>
      <w:r w:rsidR="00A1061C" w:rsidRPr="00096E13">
        <w:rPr>
          <w:b/>
          <w:sz w:val="24"/>
          <w:szCs w:val="24"/>
        </w:rPr>
        <w:t xml:space="preserve"> об’єкт</w:t>
      </w:r>
      <w:r w:rsidR="00F62B3E" w:rsidRPr="00096E13">
        <w:rPr>
          <w:b/>
          <w:sz w:val="24"/>
          <w:szCs w:val="24"/>
        </w:rPr>
        <w:t>и</w:t>
      </w:r>
      <w:r w:rsidR="00A1061C" w:rsidRPr="00096E13">
        <w:rPr>
          <w:b/>
          <w:sz w:val="24"/>
          <w:szCs w:val="24"/>
        </w:rPr>
        <w:t xml:space="preserve"> внутрішнього аудиту</w:t>
      </w:r>
      <w:r w:rsidR="00672DBF" w:rsidRPr="00096E13">
        <w:rPr>
          <w:b/>
          <w:sz w:val="24"/>
          <w:szCs w:val="24"/>
        </w:rPr>
        <w:t>»</w:t>
      </w:r>
      <w:r w:rsidR="00D55B27" w:rsidRPr="00096E13">
        <w:rPr>
          <w:b/>
          <w:sz w:val="24"/>
          <w:szCs w:val="24"/>
        </w:rPr>
        <w:t xml:space="preserve"> Стратегічного плану</w:t>
      </w:r>
      <w:r w:rsidR="00F62B3E" w:rsidRPr="00096E13">
        <w:rPr>
          <w:b/>
          <w:sz w:val="24"/>
          <w:szCs w:val="24"/>
        </w:rPr>
        <w:t>.</w:t>
      </w:r>
    </w:p>
    <w:p w:rsidR="00385201" w:rsidRPr="00096E13" w:rsidRDefault="001C0544" w:rsidP="003B2DD5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4.1. </w:t>
      </w:r>
      <w:r w:rsidR="003634EE" w:rsidRPr="00096E13">
        <w:rPr>
          <w:sz w:val="24"/>
          <w:szCs w:val="24"/>
        </w:rPr>
        <w:t>Р</w:t>
      </w:r>
      <w:r w:rsidR="00F62B3E" w:rsidRPr="00096E13">
        <w:rPr>
          <w:sz w:val="24"/>
          <w:szCs w:val="24"/>
        </w:rPr>
        <w:t>озділ</w:t>
      </w:r>
      <w:r w:rsidR="003634EE" w:rsidRPr="00096E13">
        <w:rPr>
          <w:sz w:val="24"/>
          <w:szCs w:val="24"/>
        </w:rPr>
        <w:t xml:space="preserve"> </w:t>
      </w:r>
      <w:r w:rsidR="00F62B3E" w:rsidRPr="00096E13">
        <w:rPr>
          <w:sz w:val="24"/>
          <w:szCs w:val="24"/>
        </w:rPr>
        <w:t>І</w:t>
      </w:r>
      <w:r w:rsidR="00217BF0" w:rsidRPr="00096E13">
        <w:rPr>
          <w:sz w:val="24"/>
          <w:szCs w:val="24"/>
        </w:rPr>
        <w:t>V</w:t>
      </w:r>
      <w:r w:rsidR="00525172" w:rsidRPr="00096E13">
        <w:rPr>
          <w:sz w:val="24"/>
          <w:szCs w:val="24"/>
        </w:rPr>
        <w:t xml:space="preserve"> визначає</w:t>
      </w:r>
      <w:r w:rsidR="00672DBF" w:rsidRPr="00096E13">
        <w:rPr>
          <w:sz w:val="24"/>
          <w:szCs w:val="24"/>
        </w:rPr>
        <w:t xml:space="preserve"> застосовані підрозділом внутрішнього аудиту </w:t>
      </w:r>
      <w:r w:rsidR="003634EE" w:rsidRPr="00096E13">
        <w:rPr>
          <w:sz w:val="24"/>
          <w:szCs w:val="24"/>
        </w:rPr>
        <w:t xml:space="preserve">підходи </w:t>
      </w:r>
      <w:r w:rsidR="00E12D3A" w:rsidRPr="00096E13">
        <w:rPr>
          <w:sz w:val="24"/>
          <w:szCs w:val="24"/>
        </w:rPr>
        <w:t xml:space="preserve">під час </w:t>
      </w:r>
      <w:r w:rsidR="00385201" w:rsidRPr="00096E13">
        <w:rPr>
          <w:sz w:val="24"/>
          <w:szCs w:val="24"/>
        </w:rPr>
        <w:t xml:space="preserve">здійснення ризик-орієнтованого відбору </w:t>
      </w:r>
      <w:r w:rsidR="003B2DD5" w:rsidRPr="00096E13">
        <w:rPr>
          <w:sz w:val="24"/>
          <w:szCs w:val="24"/>
        </w:rPr>
        <w:t xml:space="preserve">об’єктів внутрішнього аудиту </w:t>
      </w:r>
      <w:r w:rsidR="00385201" w:rsidRPr="00096E13">
        <w:rPr>
          <w:sz w:val="24"/>
          <w:szCs w:val="24"/>
        </w:rPr>
        <w:t xml:space="preserve">з метою визначення пріоритетних об’єктів внутрішнього аудиту. </w:t>
      </w:r>
    </w:p>
    <w:p w:rsidR="00E12D3A" w:rsidRPr="00096E13" w:rsidRDefault="00945253" w:rsidP="003B2DD5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Відповідно до пункту 6 Порядку № 1001 </w:t>
      </w:r>
      <w:r w:rsidR="00432FBB" w:rsidRPr="00096E13">
        <w:rPr>
          <w:sz w:val="24"/>
          <w:szCs w:val="24"/>
        </w:rPr>
        <w:t xml:space="preserve">та пунктів 2, 3 глави 3 розділу ІІІ Стандартів Стратегічний </w:t>
      </w:r>
      <w:r w:rsidRPr="00096E13">
        <w:rPr>
          <w:sz w:val="24"/>
          <w:szCs w:val="24"/>
        </w:rPr>
        <w:t>план форму</w:t>
      </w:r>
      <w:r w:rsidR="00432FBB" w:rsidRPr="00096E13">
        <w:rPr>
          <w:sz w:val="24"/>
          <w:szCs w:val="24"/>
        </w:rPr>
        <w:t>є</w:t>
      </w:r>
      <w:r w:rsidRPr="00096E13">
        <w:rPr>
          <w:sz w:val="24"/>
          <w:szCs w:val="24"/>
        </w:rPr>
        <w:t>ться підрозділом внутрішнього аудиту на підставі результатів оцінки ризиків. Така оцінка проводиться не рідше одного разу на рік</w:t>
      </w:r>
      <w:r w:rsidR="0074573E" w:rsidRPr="00096E13">
        <w:rPr>
          <w:sz w:val="24"/>
          <w:szCs w:val="24"/>
        </w:rPr>
        <w:t>, її результати</w:t>
      </w:r>
      <w:r w:rsidRPr="00096E13">
        <w:rPr>
          <w:sz w:val="24"/>
          <w:szCs w:val="24"/>
        </w:rPr>
        <w:t xml:space="preserve"> </w:t>
      </w:r>
      <w:r w:rsidR="003B2DD5" w:rsidRPr="00096E13">
        <w:rPr>
          <w:sz w:val="24"/>
          <w:szCs w:val="24"/>
        </w:rPr>
        <w:t>документально оформлюються</w:t>
      </w:r>
      <w:r w:rsidRPr="00096E13">
        <w:rPr>
          <w:sz w:val="24"/>
          <w:szCs w:val="24"/>
        </w:rPr>
        <w:t>.</w:t>
      </w:r>
      <w:r w:rsidR="00FD5359" w:rsidRPr="00096E13">
        <w:rPr>
          <w:sz w:val="24"/>
          <w:szCs w:val="24"/>
        </w:rPr>
        <w:t xml:space="preserve"> </w:t>
      </w:r>
    </w:p>
    <w:p w:rsidR="00672DBF" w:rsidRPr="00096E13" w:rsidRDefault="00672DBF" w:rsidP="003B2DD5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Рекомендовані строки проведення </w:t>
      </w:r>
      <w:r w:rsidR="001B2ACB" w:rsidRPr="00096E13">
        <w:rPr>
          <w:sz w:val="24"/>
          <w:szCs w:val="24"/>
        </w:rPr>
        <w:t>(</w:t>
      </w:r>
      <w:r w:rsidR="00E12D3A" w:rsidRPr="00096E13">
        <w:rPr>
          <w:sz w:val="24"/>
          <w:szCs w:val="24"/>
        </w:rPr>
        <w:t xml:space="preserve">або </w:t>
      </w:r>
      <w:r w:rsidR="001B2ACB" w:rsidRPr="00096E13">
        <w:rPr>
          <w:sz w:val="24"/>
          <w:szCs w:val="24"/>
        </w:rPr>
        <w:t>актуалізації)</w:t>
      </w:r>
      <w:r w:rsidRPr="00096E13">
        <w:rPr>
          <w:sz w:val="24"/>
          <w:szCs w:val="24"/>
        </w:rPr>
        <w:t xml:space="preserve"> оцінки ризиків</w:t>
      </w:r>
      <w:r w:rsidR="001B2ACB" w:rsidRPr="00096E13">
        <w:rPr>
          <w:sz w:val="24"/>
          <w:szCs w:val="24"/>
        </w:rPr>
        <w:t xml:space="preserve"> </w:t>
      </w:r>
      <w:r w:rsidR="007D5B04" w:rsidRPr="00096E13">
        <w:rPr>
          <w:sz w:val="24"/>
          <w:szCs w:val="24"/>
        </w:rPr>
        <w:t xml:space="preserve">щорічно </w:t>
      </w:r>
      <w:r w:rsidRPr="00096E13">
        <w:rPr>
          <w:sz w:val="24"/>
          <w:szCs w:val="24"/>
        </w:rPr>
        <w:t xml:space="preserve">до 30 листопада. </w:t>
      </w:r>
    </w:p>
    <w:p w:rsidR="00D86DA6" w:rsidRPr="00096E13" w:rsidRDefault="00D86DA6" w:rsidP="003B2DD5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П</w:t>
      </w:r>
      <w:r w:rsidR="00E12D3A" w:rsidRPr="00096E13">
        <w:rPr>
          <w:sz w:val="24"/>
          <w:szCs w:val="24"/>
        </w:rPr>
        <w:t>ід час</w:t>
      </w:r>
      <w:r w:rsidRPr="00096E13">
        <w:rPr>
          <w:sz w:val="24"/>
          <w:szCs w:val="24"/>
        </w:rPr>
        <w:t xml:space="preserve"> </w:t>
      </w:r>
      <w:r w:rsidR="00624993" w:rsidRPr="00096E13">
        <w:rPr>
          <w:sz w:val="24"/>
          <w:szCs w:val="24"/>
        </w:rPr>
        <w:t>здійснення ризик-орієнтованого відбору об’єктів внутрішнього аудиту та</w:t>
      </w:r>
      <w:r w:rsidR="00E12D3A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>заповненн</w:t>
      </w:r>
      <w:r w:rsidR="00E12D3A" w:rsidRPr="00096E13">
        <w:rPr>
          <w:sz w:val="24"/>
          <w:szCs w:val="24"/>
        </w:rPr>
        <w:t>я</w:t>
      </w:r>
      <w:r w:rsidRPr="00096E13">
        <w:rPr>
          <w:sz w:val="24"/>
          <w:szCs w:val="24"/>
        </w:rPr>
        <w:t xml:space="preserve"> цього розділу </w:t>
      </w:r>
      <w:r w:rsidR="00624993" w:rsidRPr="00096E13">
        <w:rPr>
          <w:sz w:val="24"/>
          <w:szCs w:val="24"/>
        </w:rPr>
        <w:t xml:space="preserve">Стратегічного плану </w:t>
      </w:r>
      <w:r w:rsidRPr="00096E13">
        <w:rPr>
          <w:sz w:val="24"/>
          <w:szCs w:val="24"/>
        </w:rPr>
        <w:t>доцільно користуватися Метод</w:t>
      </w:r>
      <w:r w:rsidR="00D6537D" w:rsidRPr="00096E13">
        <w:rPr>
          <w:sz w:val="24"/>
          <w:szCs w:val="24"/>
        </w:rPr>
        <w:t>ологічними</w:t>
      </w:r>
      <w:r w:rsidRPr="00096E13">
        <w:rPr>
          <w:sz w:val="24"/>
          <w:szCs w:val="24"/>
        </w:rPr>
        <w:t xml:space="preserve"> вказівками з внутрішнього аудиту в державному секторі України (розміщені на офіційному вебсайті Мінфіну в рубриці «</w:t>
      </w:r>
      <w:r w:rsidR="00181500" w:rsidRPr="00096E13">
        <w:rPr>
          <w:sz w:val="24"/>
          <w:szCs w:val="24"/>
        </w:rPr>
        <w:t>Діяльність</w:t>
      </w:r>
      <w:r w:rsidRPr="00096E13">
        <w:rPr>
          <w:sz w:val="24"/>
          <w:szCs w:val="24"/>
        </w:rPr>
        <w:t>»/«</w:t>
      </w:r>
      <w:r w:rsidR="00181500" w:rsidRPr="00096E13">
        <w:rPr>
          <w:sz w:val="24"/>
          <w:szCs w:val="24"/>
        </w:rPr>
        <w:t>Розвиток д</w:t>
      </w:r>
      <w:r w:rsidRPr="00096E13">
        <w:rPr>
          <w:sz w:val="24"/>
          <w:szCs w:val="24"/>
        </w:rPr>
        <w:t>ержавн</w:t>
      </w:r>
      <w:r w:rsidR="00181500" w:rsidRPr="00096E13">
        <w:rPr>
          <w:sz w:val="24"/>
          <w:szCs w:val="24"/>
        </w:rPr>
        <w:t>ого</w:t>
      </w:r>
      <w:r w:rsidRPr="00096E13">
        <w:rPr>
          <w:sz w:val="24"/>
          <w:szCs w:val="24"/>
        </w:rPr>
        <w:t xml:space="preserve"> внутрішн</w:t>
      </w:r>
      <w:r w:rsidR="00181500" w:rsidRPr="00096E13">
        <w:rPr>
          <w:sz w:val="24"/>
          <w:szCs w:val="24"/>
        </w:rPr>
        <w:t>ього</w:t>
      </w:r>
      <w:r w:rsidRPr="00096E13">
        <w:rPr>
          <w:sz w:val="24"/>
          <w:szCs w:val="24"/>
        </w:rPr>
        <w:t xml:space="preserve"> фінансов</w:t>
      </w:r>
      <w:r w:rsidR="00181500" w:rsidRPr="00096E13">
        <w:rPr>
          <w:sz w:val="24"/>
          <w:szCs w:val="24"/>
        </w:rPr>
        <w:t>ого</w:t>
      </w:r>
      <w:r w:rsidRPr="00096E13">
        <w:rPr>
          <w:sz w:val="24"/>
          <w:szCs w:val="24"/>
        </w:rPr>
        <w:t xml:space="preserve"> контрол</w:t>
      </w:r>
      <w:r w:rsidR="00181500" w:rsidRPr="00096E13">
        <w:rPr>
          <w:sz w:val="24"/>
          <w:szCs w:val="24"/>
        </w:rPr>
        <w:t>ю</w:t>
      </w:r>
      <w:r w:rsidRPr="00096E13">
        <w:rPr>
          <w:sz w:val="24"/>
          <w:szCs w:val="24"/>
        </w:rPr>
        <w:t xml:space="preserve">»/«Методичні посібники щодо ДВФК»), у яких описано процес ризик-орієнтованого відбору об’єктів внутрішнього аудиту для формування </w:t>
      </w:r>
      <w:r w:rsidR="003B2DD5" w:rsidRPr="00096E13">
        <w:rPr>
          <w:sz w:val="24"/>
          <w:szCs w:val="24"/>
        </w:rPr>
        <w:t xml:space="preserve">стратегічних та операційних </w:t>
      </w:r>
      <w:r w:rsidRPr="00096E13">
        <w:rPr>
          <w:sz w:val="24"/>
          <w:szCs w:val="24"/>
        </w:rPr>
        <w:lastRenderedPageBreak/>
        <w:t xml:space="preserve">планів діяльності з внутрішнього аудиту (зокрема, МВ «Ідентифікація подій та визначення ризиків», МВ «Оцінка ризиків за ймовірністю та впливом», МВ «Визначення пріоритетних об’єктів аудиту за допомогою факторів </w:t>
      </w:r>
      <w:r w:rsidR="00DF1EC4" w:rsidRPr="00096E13">
        <w:rPr>
          <w:sz w:val="24"/>
          <w:szCs w:val="24"/>
        </w:rPr>
        <w:t>відбору</w:t>
      </w:r>
      <w:r w:rsidRPr="00096E13">
        <w:rPr>
          <w:sz w:val="24"/>
          <w:szCs w:val="24"/>
        </w:rPr>
        <w:t>»).</w:t>
      </w:r>
    </w:p>
    <w:p w:rsidR="000558D7" w:rsidRPr="00096E13" w:rsidRDefault="001C0544" w:rsidP="003B2DD5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4.</w:t>
      </w:r>
      <w:r w:rsidR="002A0343" w:rsidRPr="00096E13">
        <w:rPr>
          <w:sz w:val="24"/>
          <w:szCs w:val="24"/>
        </w:rPr>
        <w:t>2</w:t>
      </w:r>
      <w:r w:rsidRPr="00096E13">
        <w:rPr>
          <w:sz w:val="24"/>
          <w:szCs w:val="24"/>
        </w:rPr>
        <w:t xml:space="preserve">. </w:t>
      </w:r>
      <w:r w:rsidR="00856A02" w:rsidRPr="00096E13">
        <w:rPr>
          <w:sz w:val="24"/>
          <w:szCs w:val="24"/>
        </w:rPr>
        <w:t>У</w:t>
      </w:r>
      <w:r w:rsidR="000558D7" w:rsidRPr="00096E13">
        <w:rPr>
          <w:sz w:val="24"/>
          <w:szCs w:val="24"/>
        </w:rPr>
        <w:t xml:space="preserve"> колон</w:t>
      </w:r>
      <w:r w:rsidR="00856A02" w:rsidRPr="00096E13">
        <w:rPr>
          <w:sz w:val="24"/>
          <w:szCs w:val="24"/>
        </w:rPr>
        <w:t>ці</w:t>
      </w:r>
      <w:r w:rsidR="000558D7" w:rsidRPr="00096E13">
        <w:rPr>
          <w:sz w:val="24"/>
          <w:szCs w:val="24"/>
        </w:rPr>
        <w:t xml:space="preserve"> 2 </w:t>
      </w:r>
      <w:r w:rsidR="00856A02" w:rsidRPr="00096E13">
        <w:rPr>
          <w:sz w:val="24"/>
          <w:szCs w:val="24"/>
        </w:rPr>
        <w:t>таблиці зазначаються</w:t>
      </w:r>
      <w:r w:rsidR="000558D7" w:rsidRPr="00096E13">
        <w:rPr>
          <w:sz w:val="24"/>
          <w:szCs w:val="24"/>
        </w:rPr>
        <w:t xml:space="preserve"> пріоритетні об’єкти внутрішнього аудиту</w:t>
      </w:r>
      <w:r w:rsidR="00B064D5" w:rsidRPr="00096E13">
        <w:rPr>
          <w:sz w:val="24"/>
          <w:szCs w:val="24"/>
        </w:rPr>
        <w:t xml:space="preserve"> на наступні три роки,</w:t>
      </w:r>
      <w:r w:rsidR="000558D7" w:rsidRPr="00096E13">
        <w:rPr>
          <w:sz w:val="24"/>
          <w:szCs w:val="24"/>
        </w:rPr>
        <w:t xml:space="preserve"> визначені за результатами ризик-орієнтованого відбору</w:t>
      </w:r>
      <w:r w:rsidR="00AF1DD8" w:rsidRPr="00096E13">
        <w:rPr>
          <w:sz w:val="24"/>
          <w:szCs w:val="24"/>
        </w:rPr>
        <w:t xml:space="preserve"> об’єктів внутрішнього аудиту</w:t>
      </w:r>
      <w:r w:rsidR="00624993" w:rsidRPr="00096E13">
        <w:rPr>
          <w:sz w:val="24"/>
          <w:szCs w:val="24"/>
        </w:rPr>
        <w:t xml:space="preserve"> (ґрунтується на ідентифікації </w:t>
      </w:r>
      <w:r w:rsidR="00FD4647" w:rsidRPr="00096E13">
        <w:rPr>
          <w:sz w:val="24"/>
          <w:szCs w:val="24"/>
        </w:rPr>
        <w:t xml:space="preserve">та </w:t>
      </w:r>
      <w:r w:rsidR="00624993" w:rsidRPr="00096E13">
        <w:rPr>
          <w:sz w:val="24"/>
          <w:szCs w:val="24"/>
        </w:rPr>
        <w:t>оцінці ризиків, визначенні пріоритетності об’єктів внутрішнього аудиту через застосування набору факторів відбору для здійснення планових внутрішніх аудитів, встановленні частоти здійснення планових аудитів щодо кожного пріоритетного об’єкту внутрішнього аудиту)</w:t>
      </w:r>
      <w:r w:rsidR="000558D7" w:rsidRPr="00096E13">
        <w:rPr>
          <w:sz w:val="24"/>
          <w:szCs w:val="24"/>
        </w:rPr>
        <w:t>.</w:t>
      </w:r>
    </w:p>
    <w:p w:rsidR="001B4510" w:rsidRPr="00096E13" w:rsidRDefault="001B4510" w:rsidP="003B2DD5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Відповідно до пункту 2 Порядку </w:t>
      </w:r>
      <w:r w:rsidR="00FD5359" w:rsidRPr="00096E13">
        <w:rPr>
          <w:sz w:val="24"/>
          <w:szCs w:val="24"/>
        </w:rPr>
        <w:t>№ 1001</w:t>
      </w:r>
      <w:r w:rsidR="00026728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 xml:space="preserve">об’єктом внутрішнього аудиту є діяльність державного органу, його територіальних органів, підприємств (у тому числі суб’єктів господарювання, державна частка у статутному капіталі яких перевищує </w:t>
      </w:r>
      <w:r w:rsidR="005257EE" w:rsidRPr="00096E13">
        <w:rPr>
          <w:sz w:val="24"/>
          <w:szCs w:val="24"/>
        </w:rPr>
        <w:t>п’ятдесят</w:t>
      </w:r>
      <w:r w:rsidRPr="00096E13">
        <w:rPr>
          <w:sz w:val="24"/>
          <w:szCs w:val="24"/>
        </w:rPr>
        <w:t xml:space="preserve"> відсотків чи становить величину, яка забезпечує державі право вирішального впливу на господарську діяльність </w:t>
      </w:r>
      <w:r w:rsidR="005257EE" w:rsidRPr="00096E13">
        <w:rPr>
          <w:sz w:val="24"/>
          <w:szCs w:val="24"/>
        </w:rPr>
        <w:t>цих</w:t>
      </w:r>
      <w:r w:rsidRPr="00096E13">
        <w:rPr>
          <w:sz w:val="24"/>
          <w:szCs w:val="24"/>
        </w:rPr>
        <w:t xml:space="preserve"> суб’єктів), установ та організацій, що належать до сфери його управління, в повному обсязі або з окремих питань (на окремих етапах), та заходи, що здійснюються </w:t>
      </w:r>
      <w:r w:rsidR="005257EE" w:rsidRPr="00096E13">
        <w:rPr>
          <w:sz w:val="24"/>
          <w:szCs w:val="24"/>
        </w:rPr>
        <w:t xml:space="preserve">їх </w:t>
      </w:r>
      <w:r w:rsidRPr="00096E13">
        <w:rPr>
          <w:sz w:val="24"/>
          <w:szCs w:val="24"/>
        </w:rPr>
        <w:t>керівниками для забезпечення ефективного функціонування системи внутрішнього контролю (дотримання принципів законності та ефективного використання бюджетних коштів та інших активів, досягнення результатів відповідно до встановленої мети, виконання завдань, планів і вимог щодо їх діяльності).</w:t>
      </w:r>
    </w:p>
    <w:p w:rsidR="00503CAB" w:rsidRPr="00096E13" w:rsidRDefault="001C0544" w:rsidP="003B2DD5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4.</w:t>
      </w:r>
      <w:r w:rsidR="002A0343" w:rsidRPr="00096E13">
        <w:rPr>
          <w:sz w:val="24"/>
          <w:szCs w:val="24"/>
        </w:rPr>
        <w:t>3</w:t>
      </w:r>
      <w:r w:rsidRPr="00096E13">
        <w:rPr>
          <w:sz w:val="24"/>
          <w:szCs w:val="24"/>
        </w:rPr>
        <w:t xml:space="preserve">. </w:t>
      </w:r>
      <w:r w:rsidR="000558D7" w:rsidRPr="00096E13">
        <w:rPr>
          <w:sz w:val="24"/>
          <w:szCs w:val="24"/>
        </w:rPr>
        <w:t xml:space="preserve">У колонці 3 </w:t>
      </w:r>
      <w:r w:rsidR="00EF734E" w:rsidRPr="00096E13">
        <w:rPr>
          <w:sz w:val="24"/>
          <w:szCs w:val="24"/>
        </w:rPr>
        <w:t xml:space="preserve">таблиці </w:t>
      </w:r>
      <w:r w:rsidR="00AD7AF6" w:rsidRPr="00096E13">
        <w:rPr>
          <w:sz w:val="24"/>
          <w:szCs w:val="24"/>
        </w:rPr>
        <w:t>наводиться</w:t>
      </w:r>
      <w:r w:rsidR="000558D7" w:rsidRPr="00096E13">
        <w:rPr>
          <w:sz w:val="24"/>
          <w:szCs w:val="24"/>
        </w:rPr>
        <w:t xml:space="preserve"> </w:t>
      </w:r>
      <w:r w:rsidR="00AD7AF6" w:rsidRPr="00096E13">
        <w:rPr>
          <w:sz w:val="24"/>
          <w:szCs w:val="24"/>
        </w:rPr>
        <w:t>значення</w:t>
      </w:r>
      <w:r w:rsidR="00D15085" w:rsidRPr="00096E13">
        <w:rPr>
          <w:sz w:val="24"/>
          <w:szCs w:val="24"/>
        </w:rPr>
        <w:t xml:space="preserve"> ступеню</w:t>
      </w:r>
      <w:r w:rsidR="00AD7AF6" w:rsidRPr="00096E13">
        <w:rPr>
          <w:sz w:val="24"/>
          <w:szCs w:val="24"/>
        </w:rPr>
        <w:t xml:space="preserve"> </w:t>
      </w:r>
      <w:r w:rsidR="000D013A" w:rsidRPr="00096E13">
        <w:rPr>
          <w:sz w:val="24"/>
          <w:szCs w:val="24"/>
        </w:rPr>
        <w:t>пріоритетн</w:t>
      </w:r>
      <w:r w:rsidR="00AD7AF6" w:rsidRPr="00096E13">
        <w:rPr>
          <w:sz w:val="24"/>
          <w:szCs w:val="24"/>
        </w:rPr>
        <w:t>ості</w:t>
      </w:r>
      <w:r w:rsidR="000D013A" w:rsidRPr="00096E13">
        <w:rPr>
          <w:sz w:val="24"/>
          <w:szCs w:val="24"/>
        </w:rPr>
        <w:t xml:space="preserve"> об’єктів внутрішнього аудиту</w:t>
      </w:r>
      <w:r w:rsidR="00AD7AF6" w:rsidRPr="00096E13">
        <w:rPr>
          <w:sz w:val="24"/>
          <w:szCs w:val="24"/>
        </w:rPr>
        <w:t xml:space="preserve">, </w:t>
      </w:r>
      <w:r w:rsidR="000D5CAE" w:rsidRPr="00096E13">
        <w:rPr>
          <w:sz w:val="24"/>
          <w:szCs w:val="24"/>
        </w:rPr>
        <w:t>визначене</w:t>
      </w:r>
      <w:r w:rsidR="000D013A" w:rsidRPr="00096E13">
        <w:rPr>
          <w:sz w:val="24"/>
          <w:szCs w:val="24"/>
        </w:rPr>
        <w:t xml:space="preserve"> за результатами </w:t>
      </w:r>
      <w:r w:rsidR="00624993" w:rsidRPr="00096E13">
        <w:rPr>
          <w:sz w:val="24"/>
          <w:szCs w:val="24"/>
        </w:rPr>
        <w:t>ризик-орієнтованого відбору об’єктів внутрішнього аудиту</w:t>
      </w:r>
      <w:r w:rsidR="000D013A" w:rsidRPr="00096E13">
        <w:rPr>
          <w:sz w:val="24"/>
          <w:szCs w:val="24"/>
        </w:rPr>
        <w:t>.</w:t>
      </w:r>
      <w:r w:rsidR="000558D7" w:rsidRPr="00096E13">
        <w:rPr>
          <w:sz w:val="24"/>
          <w:szCs w:val="24"/>
        </w:rPr>
        <w:t xml:space="preserve"> </w:t>
      </w:r>
    </w:p>
    <w:p w:rsidR="00C808FA" w:rsidRPr="00096E13" w:rsidRDefault="00FB239F" w:rsidP="003B2DD5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Для уніфікації підходів </w:t>
      </w:r>
      <w:r w:rsidR="00863C8D" w:rsidRPr="00096E13">
        <w:rPr>
          <w:sz w:val="24"/>
          <w:szCs w:val="24"/>
        </w:rPr>
        <w:t xml:space="preserve">до визначення ступеню пріоритетності об’єктів внутрішнього аудиту (включення даних до </w:t>
      </w:r>
      <w:r w:rsidR="00EF734E" w:rsidRPr="00096E13">
        <w:rPr>
          <w:sz w:val="24"/>
          <w:szCs w:val="24"/>
        </w:rPr>
        <w:t>колон</w:t>
      </w:r>
      <w:r w:rsidR="00863C8D" w:rsidRPr="00096E13">
        <w:rPr>
          <w:sz w:val="24"/>
          <w:szCs w:val="24"/>
        </w:rPr>
        <w:t>ки</w:t>
      </w:r>
      <w:r w:rsidR="00EF734E" w:rsidRPr="00096E13">
        <w:rPr>
          <w:sz w:val="24"/>
          <w:szCs w:val="24"/>
        </w:rPr>
        <w:t xml:space="preserve"> 3 </w:t>
      </w:r>
      <w:r w:rsidR="00287492" w:rsidRPr="00096E13">
        <w:rPr>
          <w:sz w:val="24"/>
          <w:szCs w:val="24"/>
        </w:rPr>
        <w:t>таблиці</w:t>
      </w:r>
      <w:r w:rsidR="00863C8D" w:rsidRPr="00096E13">
        <w:rPr>
          <w:sz w:val="24"/>
          <w:szCs w:val="24"/>
        </w:rPr>
        <w:t>)</w:t>
      </w:r>
      <w:r w:rsidR="00287492" w:rsidRPr="00096E13">
        <w:rPr>
          <w:sz w:val="24"/>
          <w:szCs w:val="24"/>
        </w:rPr>
        <w:t xml:space="preserve"> </w:t>
      </w:r>
      <w:r w:rsidR="00262D73" w:rsidRPr="00096E13">
        <w:rPr>
          <w:sz w:val="24"/>
          <w:szCs w:val="24"/>
        </w:rPr>
        <w:t>застосову</w:t>
      </w:r>
      <w:r w:rsidR="00503CAB" w:rsidRPr="00096E13">
        <w:rPr>
          <w:sz w:val="24"/>
          <w:szCs w:val="24"/>
        </w:rPr>
        <w:t>є</w:t>
      </w:r>
      <w:r w:rsidR="00262D73" w:rsidRPr="00096E13">
        <w:rPr>
          <w:sz w:val="24"/>
          <w:szCs w:val="24"/>
        </w:rPr>
        <w:t xml:space="preserve">ться </w:t>
      </w:r>
      <w:r w:rsidR="00503CAB" w:rsidRPr="00096E13">
        <w:rPr>
          <w:sz w:val="24"/>
          <w:szCs w:val="24"/>
        </w:rPr>
        <w:t>трибальна шкала</w:t>
      </w:r>
      <w:r w:rsidR="00262D73" w:rsidRPr="00096E13">
        <w:rPr>
          <w:sz w:val="24"/>
          <w:szCs w:val="24"/>
        </w:rPr>
        <w:t xml:space="preserve"> </w:t>
      </w:r>
      <w:r w:rsidR="00AA3750" w:rsidRPr="00096E13">
        <w:rPr>
          <w:sz w:val="24"/>
          <w:szCs w:val="24"/>
        </w:rPr>
        <w:t xml:space="preserve">визначення ступеня </w:t>
      </w:r>
      <w:r w:rsidR="00262D73" w:rsidRPr="00096E13">
        <w:rPr>
          <w:sz w:val="24"/>
          <w:szCs w:val="24"/>
        </w:rPr>
        <w:t>пріоритет</w:t>
      </w:r>
      <w:r w:rsidR="00AA3750" w:rsidRPr="00096E13">
        <w:rPr>
          <w:sz w:val="24"/>
          <w:szCs w:val="24"/>
        </w:rPr>
        <w:t>ності</w:t>
      </w:r>
      <w:r w:rsidR="00C808FA" w:rsidRPr="00096E13">
        <w:rPr>
          <w:sz w:val="24"/>
          <w:szCs w:val="24"/>
        </w:rPr>
        <w:t xml:space="preserve"> об’єктів внутрішнього аудиту: </w:t>
      </w:r>
    </w:p>
    <w:p w:rsidR="00030B5D" w:rsidRPr="00096E13" w:rsidRDefault="00030B5D" w:rsidP="00FD4647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</w:t>
      </w:r>
      <w:r w:rsidR="00262D73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>«високий пріоритет»</w:t>
      </w:r>
      <w:r w:rsidR="00287492" w:rsidRPr="00096E13">
        <w:rPr>
          <w:sz w:val="24"/>
          <w:szCs w:val="24"/>
        </w:rPr>
        <w:t xml:space="preserve"> (</w:t>
      </w:r>
      <w:r w:rsidR="00863C8D" w:rsidRPr="00096E13">
        <w:rPr>
          <w:sz w:val="24"/>
          <w:szCs w:val="24"/>
        </w:rPr>
        <w:t>відповідає</w:t>
      </w:r>
      <w:r w:rsidR="00EF734E" w:rsidRPr="00096E13">
        <w:rPr>
          <w:sz w:val="24"/>
          <w:szCs w:val="24"/>
        </w:rPr>
        <w:t xml:space="preserve"> </w:t>
      </w:r>
      <w:r w:rsidR="00295B92" w:rsidRPr="00096E13">
        <w:rPr>
          <w:sz w:val="24"/>
          <w:szCs w:val="24"/>
        </w:rPr>
        <w:t>«</w:t>
      </w:r>
      <w:r w:rsidR="0015149C" w:rsidRPr="00096E13">
        <w:rPr>
          <w:sz w:val="24"/>
          <w:szCs w:val="24"/>
        </w:rPr>
        <w:t>ви</w:t>
      </w:r>
      <w:r w:rsidR="00846FB6" w:rsidRPr="00096E13">
        <w:rPr>
          <w:sz w:val="24"/>
          <w:szCs w:val="24"/>
        </w:rPr>
        <w:t>сок</w:t>
      </w:r>
      <w:r w:rsidR="00863C8D" w:rsidRPr="00096E13">
        <w:rPr>
          <w:sz w:val="24"/>
          <w:szCs w:val="24"/>
        </w:rPr>
        <w:t>ому</w:t>
      </w:r>
      <w:r w:rsidR="00295B92" w:rsidRPr="00096E13">
        <w:rPr>
          <w:sz w:val="24"/>
          <w:szCs w:val="24"/>
        </w:rPr>
        <w:t>»</w:t>
      </w:r>
      <w:r w:rsidR="00287492" w:rsidRPr="00096E13">
        <w:rPr>
          <w:sz w:val="24"/>
          <w:szCs w:val="24"/>
        </w:rPr>
        <w:t>/</w:t>
      </w:r>
      <w:r w:rsidR="00295B92" w:rsidRPr="00096E13">
        <w:rPr>
          <w:sz w:val="24"/>
          <w:szCs w:val="24"/>
        </w:rPr>
        <w:t>«дуже висок</w:t>
      </w:r>
      <w:r w:rsidR="00863C8D" w:rsidRPr="00096E13">
        <w:rPr>
          <w:sz w:val="24"/>
          <w:szCs w:val="24"/>
        </w:rPr>
        <w:t>ому</w:t>
      </w:r>
      <w:r w:rsidR="00295B92" w:rsidRPr="00096E13">
        <w:rPr>
          <w:sz w:val="24"/>
          <w:szCs w:val="24"/>
        </w:rPr>
        <w:t xml:space="preserve">» </w:t>
      </w:r>
      <w:r w:rsidRPr="00096E13">
        <w:rPr>
          <w:sz w:val="24"/>
          <w:szCs w:val="24"/>
        </w:rPr>
        <w:t>ступен</w:t>
      </w:r>
      <w:r w:rsidR="00863C8D" w:rsidRPr="00096E13">
        <w:rPr>
          <w:sz w:val="24"/>
          <w:szCs w:val="24"/>
        </w:rPr>
        <w:t>ю</w:t>
      </w:r>
      <w:r w:rsidRPr="00096E13">
        <w:rPr>
          <w:sz w:val="24"/>
          <w:szCs w:val="24"/>
        </w:rPr>
        <w:t xml:space="preserve"> пріоритет</w:t>
      </w:r>
      <w:r w:rsidR="00846FB6" w:rsidRPr="00096E13">
        <w:rPr>
          <w:sz w:val="24"/>
          <w:szCs w:val="24"/>
        </w:rPr>
        <w:t>у</w:t>
      </w:r>
      <w:r w:rsidR="00287492" w:rsidRPr="00096E13">
        <w:rPr>
          <w:sz w:val="24"/>
          <w:szCs w:val="24"/>
        </w:rPr>
        <w:t xml:space="preserve">) – </w:t>
      </w:r>
      <w:r w:rsidR="00EC7840" w:rsidRPr="00096E13">
        <w:rPr>
          <w:sz w:val="24"/>
          <w:szCs w:val="24"/>
        </w:rPr>
        <w:t>у</w:t>
      </w:r>
      <w:r w:rsidR="00287492" w:rsidRPr="00096E13">
        <w:rPr>
          <w:sz w:val="24"/>
          <w:szCs w:val="24"/>
        </w:rPr>
        <w:t xml:space="preserve"> колонці </w:t>
      </w:r>
      <w:r w:rsidR="00863C8D" w:rsidRPr="00096E13">
        <w:rPr>
          <w:sz w:val="24"/>
          <w:szCs w:val="24"/>
        </w:rPr>
        <w:t xml:space="preserve">3 </w:t>
      </w:r>
      <w:r w:rsidR="00287492" w:rsidRPr="00096E13">
        <w:rPr>
          <w:sz w:val="24"/>
          <w:szCs w:val="24"/>
        </w:rPr>
        <w:t>зазначається цифра «1»</w:t>
      </w:r>
      <w:r w:rsidR="00552131" w:rsidRPr="00096E13">
        <w:rPr>
          <w:sz w:val="24"/>
          <w:szCs w:val="24"/>
        </w:rPr>
        <w:t>.</w:t>
      </w:r>
      <w:r w:rsidRPr="00096E13">
        <w:rPr>
          <w:sz w:val="24"/>
          <w:szCs w:val="24"/>
        </w:rPr>
        <w:t xml:space="preserve"> Віднесені об’єкти внутрішнього аудиту до групи з високим ступенем пріоритет</w:t>
      </w:r>
      <w:r w:rsidR="00356607" w:rsidRPr="00096E13">
        <w:rPr>
          <w:sz w:val="24"/>
          <w:szCs w:val="24"/>
        </w:rPr>
        <w:t>у</w:t>
      </w:r>
      <w:r w:rsidRPr="00096E13">
        <w:rPr>
          <w:sz w:val="24"/>
          <w:szCs w:val="24"/>
        </w:rPr>
        <w:t xml:space="preserve"> </w:t>
      </w:r>
      <w:r w:rsidR="00552131" w:rsidRPr="00096E13">
        <w:rPr>
          <w:sz w:val="24"/>
          <w:szCs w:val="24"/>
        </w:rPr>
        <w:t>є</w:t>
      </w:r>
      <w:r w:rsidRPr="00096E13">
        <w:rPr>
          <w:sz w:val="24"/>
          <w:szCs w:val="24"/>
        </w:rPr>
        <w:t xml:space="preserve"> найбільш ризикови</w:t>
      </w:r>
      <w:r w:rsidR="00552131" w:rsidRPr="00096E13">
        <w:rPr>
          <w:sz w:val="24"/>
          <w:szCs w:val="24"/>
        </w:rPr>
        <w:t>ми</w:t>
      </w:r>
      <w:r w:rsidRPr="00096E13">
        <w:rPr>
          <w:sz w:val="24"/>
          <w:szCs w:val="24"/>
        </w:rPr>
        <w:t xml:space="preserve"> та мають досліджуватися часто. Наприклад, якщо в державному органі </w:t>
      </w:r>
      <w:r w:rsidR="00846FB6" w:rsidRPr="00096E13">
        <w:rPr>
          <w:sz w:val="24"/>
          <w:szCs w:val="24"/>
        </w:rPr>
        <w:t xml:space="preserve">встановлено загальний період проведення </w:t>
      </w:r>
      <w:r w:rsidR="0015149C" w:rsidRPr="00096E13">
        <w:rPr>
          <w:sz w:val="24"/>
          <w:szCs w:val="24"/>
        </w:rPr>
        <w:t xml:space="preserve">планових </w:t>
      </w:r>
      <w:r w:rsidR="00846FB6" w:rsidRPr="00096E13">
        <w:rPr>
          <w:sz w:val="24"/>
          <w:szCs w:val="24"/>
        </w:rPr>
        <w:t xml:space="preserve">внутрішніх аудитів </w:t>
      </w:r>
      <w:r w:rsidR="00EC7840" w:rsidRPr="00096E13">
        <w:rPr>
          <w:sz w:val="24"/>
          <w:szCs w:val="24"/>
        </w:rPr>
        <w:t xml:space="preserve">– </w:t>
      </w:r>
      <w:r w:rsidR="00846FB6" w:rsidRPr="00096E13">
        <w:rPr>
          <w:sz w:val="24"/>
          <w:szCs w:val="24"/>
        </w:rPr>
        <w:t xml:space="preserve">п’ять років, то такі об’єкти </w:t>
      </w:r>
      <w:r w:rsidR="00287492" w:rsidRPr="00096E13">
        <w:rPr>
          <w:sz w:val="24"/>
          <w:szCs w:val="24"/>
        </w:rPr>
        <w:t xml:space="preserve">мають </w:t>
      </w:r>
      <w:r w:rsidR="00846FB6" w:rsidRPr="00096E13">
        <w:rPr>
          <w:sz w:val="24"/>
          <w:szCs w:val="24"/>
        </w:rPr>
        <w:t>досліджуватися 3-4 рази на 5 років;</w:t>
      </w:r>
    </w:p>
    <w:p w:rsidR="00846FB6" w:rsidRPr="00096E13" w:rsidRDefault="00846FB6" w:rsidP="00FD4647">
      <w:pPr>
        <w:tabs>
          <w:tab w:val="left" w:pos="8250"/>
        </w:tabs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«середній пріоритет» </w:t>
      </w:r>
      <w:r w:rsidR="00287492" w:rsidRPr="00096E13">
        <w:rPr>
          <w:sz w:val="24"/>
          <w:szCs w:val="24"/>
        </w:rPr>
        <w:t>(</w:t>
      </w:r>
      <w:r w:rsidR="00863C8D" w:rsidRPr="00096E13">
        <w:rPr>
          <w:sz w:val="24"/>
          <w:szCs w:val="24"/>
        </w:rPr>
        <w:t>відповідає</w:t>
      </w:r>
      <w:r w:rsidR="00287492" w:rsidRPr="00096E13">
        <w:rPr>
          <w:sz w:val="24"/>
          <w:szCs w:val="24"/>
        </w:rPr>
        <w:t xml:space="preserve"> </w:t>
      </w:r>
      <w:r w:rsidR="009269EB" w:rsidRPr="00096E13">
        <w:rPr>
          <w:sz w:val="24"/>
          <w:szCs w:val="24"/>
        </w:rPr>
        <w:t>«</w:t>
      </w:r>
      <w:r w:rsidR="00863C8D" w:rsidRPr="00096E13">
        <w:rPr>
          <w:sz w:val="24"/>
          <w:szCs w:val="24"/>
        </w:rPr>
        <w:t>середньому»</w:t>
      </w:r>
      <w:r w:rsidR="009269EB" w:rsidRPr="00096E13">
        <w:rPr>
          <w:sz w:val="24"/>
          <w:szCs w:val="24"/>
        </w:rPr>
        <w:t xml:space="preserve"> пріоритет</w:t>
      </w:r>
      <w:r w:rsidR="00863C8D" w:rsidRPr="00096E13">
        <w:rPr>
          <w:sz w:val="24"/>
          <w:szCs w:val="24"/>
        </w:rPr>
        <w:t>у</w:t>
      </w:r>
      <w:r w:rsidR="009269EB" w:rsidRPr="00096E13">
        <w:rPr>
          <w:sz w:val="24"/>
          <w:szCs w:val="24"/>
        </w:rPr>
        <w:t>) – відповідно</w:t>
      </w:r>
      <w:r w:rsidR="00287492" w:rsidRPr="00096E13">
        <w:rPr>
          <w:sz w:val="24"/>
          <w:szCs w:val="24"/>
        </w:rPr>
        <w:t xml:space="preserve"> зазначається цифра </w:t>
      </w:r>
      <w:r w:rsidR="009269EB" w:rsidRPr="00096E13">
        <w:rPr>
          <w:sz w:val="24"/>
          <w:szCs w:val="24"/>
        </w:rPr>
        <w:t>«2»</w:t>
      </w:r>
      <w:r w:rsidRPr="00096E13">
        <w:rPr>
          <w:sz w:val="24"/>
          <w:szCs w:val="24"/>
        </w:rPr>
        <w:t>. В</w:t>
      </w:r>
      <w:r w:rsidR="00552131" w:rsidRPr="00096E13">
        <w:rPr>
          <w:sz w:val="24"/>
          <w:szCs w:val="24"/>
        </w:rPr>
        <w:t>іднесені</w:t>
      </w:r>
      <w:r w:rsidRPr="00096E13">
        <w:rPr>
          <w:sz w:val="24"/>
          <w:szCs w:val="24"/>
        </w:rPr>
        <w:t xml:space="preserve"> об’єкти внутрішнього аудиту до групи з середнім ступенем пріоритет</w:t>
      </w:r>
      <w:r w:rsidR="00356607" w:rsidRPr="00096E13">
        <w:rPr>
          <w:sz w:val="24"/>
          <w:szCs w:val="24"/>
        </w:rPr>
        <w:t>у</w:t>
      </w:r>
      <w:r w:rsidRPr="00096E13">
        <w:rPr>
          <w:sz w:val="24"/>
          <w:szCs w:val="24"/>
        </w:rPr>
        <w:t xml:space="preserve"> досліджуються рідше</w:t>
      </w:r>
      <w:r w:rsidR="00A56387" w:rsidRPr="00096E13">
        <w:rPr>
          <w:sz w:val="24"/>
          <w:szCs w:val="24"/>
        </w:rPr>
        <w:t>, ніж об’єкти з високим ступенем</w:t>
      </w:r>
      <w:r w:rsidR="00552131" w:rsidRPr="00096E13">
        <w:rPr>
          <w:sz w:val="24"/>
          <w:szCs w:val="24"/>
        </w:rPr>
        <w:t xml:space="preserve"> (н</w:t>
      </w:r>
      <w:r w:rsidRPr="00096E13">
        <w:rPr>
          <w:sz w:val="24"/>
          <w:szCs w:val="24"/>
        </w:rPr>
        <w:t>априклад, 2 рази на 5 років</w:t>
      </w:r>
      <w:r w:rsidR="00552131" w:rsidRPr="00096E13">
        <w:rPr>
          <w:sz w:val="24"/>
          <w:szCs w:val="24"/>
        </w:rPr>
        <w:t>)</w:t>
      </w:r>
      <w:r w:rsidRPr="00096E13">
        <w:rPr>
          <w:sz w:val="24"/>
          <w:szCs w:val="24"/>
        </w:rPr>
        <w:t xml:space="preserve">; </w:t>
      </w:r>
    </w:p>
    <w:p w:rsidR="000558D7" w:rsidRPr="00096E13" w:rsidRDefault="00846FB6" w:rsidP="00FD4647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262D73" w:rsidRPr="00096E13">
        <w:rPr>
          <w:sz w:val="24"/>
          <w:szCs w:val="24"/>
        </w:rPr>
        <w:t>«низький</w:t>
      </w:r>
      <w:r w:rsidR="00C808FA" w:rsidRPr="00096E13">
        <w:rPr>
          <w:sz w:val="24"/>
          <w:szCs w:val="24"/>
        </w:rPr>
        <w:t xml:space="preserve"> пріоритет</w:t>
      </w:r>
      <w:r w:rsidR="00262D73" w:rsidRPr="00096E13">
        <w:rPr>
          <w:sz w:val="24"/>
          <w:szCs w:val="24"/>
        </w:rPr>
        <w:t xml:space="preserve">» </w:t>
      </w:r>
      <w:r w:rsidR="009269EB" w:rsidRPr="00096E13">
        <w:rPr>
          <w:sz w:val="24"/>
          <w:szCs w:val="24"/>
        </w:rPr>
        <w:t>(</w:t>
      </w:r>
      <w:r w:rsidR="00863C8D" w:rsidRPr="00096E13">
        <w:rPr>
          <w:sz w:val="24"/>
          <w:szCs w:val="24"/>
        </w:rPr>
        <w:t>відповідає</w:t>
      </w:r>
      <w:r w:rsidR="009269EB" w:rsidRPr="00096E13">
        <w:rPr>
          <w:sz w:val="24"/>
          <w:szCs w:val="24"/>
        </w:rPr>
        <w:t xml:space="preserve"> «низьк</w:t>
      </w:r>
      <w:r w:rsidR="00863C8D" w:rsidRPr="00096E13">
        <w:rPr>
          <w:sz w:val="24"/>
          <w:szCs w:val="24"/>
        </w:rPr>
        <w:t>ому»</w:t>
      </w:r>
      <w:r w:rsidR="009269EB" w:rsidRPr="00096E13">
        <w:rPr>
          <w:sz w:val="24"/>
          <w:szCs w:val="24"/>
        </w:rPr>
        <w:t xml:space="preserve"> пріоритет</w:t>
      </w:r>
      <w:r w:rsidR="00863C8D" w:rsidRPr="00096E13">
        <w:rPr>
          <w:sz w:val="24"/>
          <w:szCs w:val="24"/>
        </w:rPr>
        <w:t>у</w:t>
      </w:r>
      <w:r w:rsidR="009269EB" w:rsidRPr="00096E13">
        <w:rPr>
          <w:sz w:val="24"/>
          <w:szCs w:val="24"/>
        </w:rPr>
        <w:t xml:space="preserve">) – відповідно зазначається цифра </w:t>
      </w:r>
      <w:r w:rsidR="00C808FA" w:rsidRPr="00096E13">
        <w:rPr>
          <w:sz w:val="24"/>
          <w:szCs w:val="24"/>
        </w:rPr>
        <w:t xml:space="preserve">«3». </w:t>
      </w:r>
      <w:r w:rsidRPr="00096E13">
        <w:rPr>
          <w:sz w:val="24"/>
          <w:szCs w:val="24"/>
        </w:rPr>
        <w:t>Віднесені об’єкти внутрішнього аудиту до групи з низьким ступенем пріоритету досліджуються рідше</w:t>
      </w:r>
      <w:r w:rsidR="00A56387" w:rsidRPr="00096E13">
        <w:rPr>
          <w:sz w:val="24"/>
          <w:szCs w:val="24"/>
        </w:rPr>
        <w:t>, ніж об’єкти</w:t>
      </w:r>
      <w:r w:rsidR="00FA001D" w:rsidRPr="00096E13">
        <w:rPr>
          <w:sz w:val="24"/>
          <w:szCs w:val="24"/>
        </w:rPr>
        <w:t xml:space="preserve"> з середнім ступенем</w:t>
      </w:r>
      <w:r w:rsidR="00552131" w:rsidRPr="00096E13">
        <w:rPr>
          <w:sz w:val="24"/>
          <w:szCs w:val="24"/>
        </w:rPr>
        <w:t xml:space="preserve"> (н</w:t>
      </w:r>
      <w:r w:rsidRPr="00096E13">
        <w:rPr>
          <w:sz w:val="24"/>
          <w:szCs w:val="24"/>
        </w:rPr>
        <w:t xml:space="preserve">априклад, </w:t>
      </w:r>
      <w:r w:rsidR="00356607" w:rsidRPr="00096E13">
        <w:rPr>
          <w:sz w:val="24"/>
          <w:szCs w:val="24"/>
        </w:rPr>
        <w:t>1</w:t>
      </w:r>
      <w:r w:rsidRPr="00096E13">
        <w:rPr>
          <w:sz w:val="24"/>
          <w:szCs w:val="24"/>
        </w:rPr>
        <w:t xml:space="preserve"> раз на 5 років</w:t>
      </w:r>
      <w:r w:rsidR="00552131" w:rsidRPr="00096E13">
        <w:rPr>
          <w:sz w:val="24"/>
          <w:szCs w:val="24"/>
        </w:rPr>
        <w:t>)</w:t>
      </w:r>
      <w:r w:rsidR="00262D73" w:rsidRPr="00096E13">
        <w:rPr>
          <w:sz w:val="24"/>
          <w:szCs w:val="24"/>
        </w:rPr>
        <w:t>.</w:t>
      </w:r>
      <w:r w:rsidR="00FB239F" w:rsidRPr="00096E13">
        <w:rPr>
          <w:sz w:val="24"/>
          <w:szCs w:val="24"/>
        </w:rPr>
        <w:t xml:space="preserve"> </w:t>
      </w:r>
    </w:p>
    <w:p w:rsidR="00503CAB" w:rsidRPr="00096E13" w:rsidRDefault="001C0544" w:rsidP="00FD4647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4.</w:t>
      </w:r>
      <w:r w:rsidR="002A0343" w:rsidRPr="00096E13">
        <w:rPr>
          <w:sz w:val="24"/>
          <w:szCs w:val="24"/>
        </w:rPr>
        <w:t>4</w:t>
      </w:r>
      <w:r w:rsidRPr="00096E13">
        <w:rPr>
          <w:sz w:val="24"/>
          <w:szCs w:val="24"/>
        </w:rPr>
        <w:t xml:space="preserve">. </w:t>
      </w:r>
      <w:r w:rsidR="00DD1DE0" w:rsidRPr="00096E13">
        <w:rPr>
          <w:sz w:val="24"/>
          <w:szCs w:val="24"/>
        </w:rPr>
        <w:t>У</w:t>
      </w:r>
      <w:r w:rsidR="00AD7AF6" w:rsidRPr="00096E13">
        <w:rPr>
          <w:sz w:val="24"/>
          <w:szCs w:val="24"/>
        </w:rPr>
        <w:t xml:space="preserve"> колон</w:t>
      </w:r>
      <w:r w:rsidR="00D6537D" w:rsidRPr="00096E13">
        <w:rPr>
          <w:sz w:val="24"/>
          <w:szCs w:val="24"/>
        </w:rPr>
        <w:t>ках</w:t>
      </w:r>
      <w:r w:rsidR="00AD7AF6" w:rsidRPr="00096E13">
        <w:rPr>
          <w:sz w:val="24"/>
          <w:szCs w:val="24"/>
        </w:rPr>
        <w:t xml:space="preserve"> </w:t>
      </w:r>
      <w:r w:rsidR="006D1BB1" w:rsidRPr="00096E13">
        <w:rPr>
          <w:sz w:val="24"/>
          <w:szCs w:val="24"/>
        </w:rPr>
        <w:t>4</w:t>
      </w:r>
      <w:r w:rsidR="00DD1DE0" w:rsidRPr="00096E13">
        <w:rPr>
          <w:sz w:val="24"/>
          <w:szCs w:val="24"/>
        </w:rPr>
        <w:t xml:space="preserve"> – </w:t>
      </w:r>
      <w:r w:rsidR="006D1BB1" w:rsidRPr="00096E13">
        <w:rPr>
          <w:sz w:val="24"/>
          <w:szCs w:val="24"/>
        </w:rPr>
        <w:t>6</w:t>
      </w:r>
      <w:r w:rsidR="00DD1DE0" w:rsidRPr="00096E13">
        <w:rPr>
          <w:sz w:val="24"/>
          <w:szCs w:val="24"/>
        </w:rPr>
        <w:t xml:space="preserve"> </w:t>
      </w:r>
      <w:r w:rsidR="00EC7840" w:rsidRPr="00096E13">
        <w:rPr>
          <w:sz w:val="24"/>
          <w:szCs w:val="24"/>
        </w:rPr>
        <w:t xml:space="preserve">таблиці </w:t>
      </w:r>
      <w:r w:rsidR="00F65609" w:rsidRPr="00096E13">
        <w:rPr>
          <w:sz w:val="24"/>
          <w:szCs w:val="24"/>
        </w:rPr>
        <w:t xml:space="preserve">включаються дані про </w:t>
      </w:r>
      <w:r w:rsidR="001817FE" w:rsidRPr="00096E13">
        <w:rPr>
          <w:sz w:val="24"/>
          <w:szCs w:val="24"/>
        </w:rPr>
        <w:t xml:space="preserve">загальну </w:t>
      </w:r>
      <w:r w:rsidR="00DD1DE0" w:rsidRPr="00096E13">
        <w:rPr>
          <w:sz w:val="24"/>
          <w:szCs w:val="24"/>
        </w:rPr>
        <w:t>кільк</w:t>
      </w:r>
      <w:r w:rsidR="00F65609" w:rsidRPr="00096E13">
        <w:rPr>
          <w:sz w:val="24"/>
          <w:szCs w:val="24"/>
        </w:rPr>
        <w:t xml:space="preserve">ість оцінених </w:t>
      </w:r>
      <w:r w:rsidR="00AD7AF6" w:rsidRPr="00096E13">
        <w:rPr>
          <w:sz w:val="24"/>
          <w:szCs w:val="24"/>
        </w:rPr>
        <w:t>ризик</w:t>
      </w:r>
      <w:r w:rsidR="00F65609" w:rsidRPr="00096E13">
        <w:rPr>
          <w:sz w:val="24"/>
          <w:szCs w:val="24"/>
        </w:rPr>
        <w:t xml:space="preserve">ів </w:t>
      </w:r>
      <w:r w:rsidR="00863C8D" w:rsidRPr="00096E13">
        <w:rPr>
          <w:sz w:val="24"/>
          <w:szCs w:val="24"/>
        </w:rPr>
        <w:t xml:space="preserve">в розрізі </w:t>
      </w:r>
      <w:r w:rsidR="001817FE" w:rsidRPr="00096E13">
        <w:rPr>
          <w:sz w:val="24"/>
          <w:szCs w:val="24"/>
        </w:rPr>
        <w:t>відповідни</w:t>
      </w:r>
      <w:r w:rsidR="00863C8D" w:rsidRPr="00096E13">
        <w:rPr>
          <w:sz w:val="24"/>
          <w:szCs w:val="24"/>
        </w:rPr>
        <w:t>х</w:t>
      </w:r>
      <w:r w:rsidR="00F65609" w:rsidRPr="00096E13">
        <w:rPr>
          <w:sz w:val="24"/>
          <w:szCs w:val="24"/>
        </w:rPr>
        <w:t xml:space="preserve"> рівн</w:t>
      </w:r>
      <w:r w:rsidR="00863C8D" w:rsidRPr="00096E13">
        <w:rPr>
          <w:sz w:val="24"/>
          <w:szCs w:val="24"/>
        </w:rPr>
        <w:t>ів</w:t>
      </w:r>
      <w:r w:rsidR="00F65609" w:rsidRPr="00096E13">
        <w:rPr>
          <w:sz w:val="24"/>
          <w:szCs w:val="24"/>
        </w:rPr>
        <w:t xml:space="preserve"> ризик</w:t>
      </w:r>
      <w:r w:rsidR="001817FE" w:rsidRPr="00096E13">
        <w:rPr>
          <w:sz w:val="24"/>
          <w:szCs w:val="24"/>
        </w:rPr>
        <w:t>у,</w:t>
      </w:r>
      <w:r w:rsidR="00F65609" w:rsidRPr="00096E13">
        <w:rPr>
          <w:sz w:val="24"/>
          <w:szCs w:val="24"/>
        </w:rPr>
        <w:t xml:space="preserve"> </w:t>
      </w:r>
      <w:r w:rsidR="001817FE" w:rsidRPr="00096E13">
        <w:rPr>
          <w:sz w:val="24"/>
          <w:szCs w:val="24"/>
        </w:rPr>
        <w:t xml:space="preserve">присвоєним </w:t>
      </w:r>
      <w:r w:rsidR="00F65609" w:rsidRPr="00096E13">
        <w:rPr>
          <w:sz w:val="24"/>
          <w:szCs w:val="24"/>
        </w:rPr>
        <w:t xml:space="preserve">за результатами оцінки ризиків за ймовірністю </w:t>
      </w:r>
      <w:r w:rsidR="00863C8D" w:rsidRPr="00096E13">
        <w:rPr>
          <w:sz w:val="24"/>
          <w:szCs w:val="24"/>
        </w:rPr>
        <w:t xml:space="preserve">їх </w:t>
      </w:r>
      <w:r w:rsidR="00F65609" w:rsidRPr="00096E13">
        <w:rPr>
          <w:sz w:val="24"/>
          <w:szCs w:val="24"/>
        </w:rPr>
        <w:t>виникнення та впливом</w:t>
      </w:r>
      <w:r w:rsidR="00295B92" w:rsidRPr="00096E13">
        <w:rPr>
          <w:sz w:val="24"/>
          <w:szCs w:val="24"/>
        </w:rPr>
        <w:t>.</w:t>
      </w:r>
      <w:r w:rsidR="00BE3DB9" w:rsidRPr="00096E13">
        <w:rPr>
          <w:sz w:val="24"/>
          <w:szCs w:val="24"/>
        </w:rPr>
        <w:t xml:space="preserve"> </w:t>
      </w:r>
      <w:r w:rsidR="00863C8D" w:rsidRPr="00096E13">
        <w:rPr>
          <w:sz w:val="24"/>
          <w:szCs w:val="24"/>
        </w:rPr>
        <w:t xml:space="preserve">Дані наводяться </w:t>
      </w:r>
      <w:r w:rsidR="00BE3DB9" w:rsidRPr="00096E13">
        <w:rPr>
          <w:sz w:val="24"/>
          <w:szCs w:val="24"/>
        </w:rPr>
        <w:t>щодо кожного пріоритетного об’єкту внутрішнього аудиту</w:t>
      </w:r>
      <w:r w:rsidR="00863C8D" w:rsidRPr="00096E13">
        <w:rPr>
          <w:sz w:val="24"/>
          <w:szCs w:val="24"/>
        </w:rPr>
        <w:t>.</w:t>
      </w:r>
    </w:p>
    <w:p w:rsidR="005B21CE" w:rsidRPr="00096E13" w:rsidRDefault="005B21CE" w:rsidP="00FD4647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Оцінка ризиків передбачає визначення ймовірності настання подій, що створюють ризики (оцінка ймовірності), та розміру їх наслідків (оцінка впливу). За результатами визначається загальна оцінка ризику (рівень ризику/загальний бал) шляхом множення оцінки ймовірності та оцінки впливу.</w:t>
      </w:r>
    </w:p>
    <w:p w:rsidR="005B21CE" w:rsidRPr="00096E13" w:rsidRDefault="005B21CE" w:rsidP="00FD4647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Для уніфікації підходів до системи оцінювання ризиків (включення даних до колонок 4 – 6 таблиці) застосовується шкала «низьких», «середніх» або «високих» рівнів ризику. До високого рівня ризику (колонка 4) належать ризики, яким за результатами оцінки присвоєно понад 6 балів (або присвоєно значення за шкалою «дуже високих»/«високих» оцінок ризику); до середнього рівня ризику (колонка 5) – від 4-</w:t>
      </w:r>
      <w:r w:rsidRPr="00096E13">
        <w:rPr>
          <w:sz w:val="24"/>
          <w:szCs w:val="24"/>
        </w:rPr>
        <w:lastRenderedPageBreak/>
        <w:t>5 до 6 балів (відповідно – за шкалою «середніх» оцінок ризику); до низького рівня ризику (колонка 6) – від 1 до 4 балів (відповідно – за шкалою «низьких» оцінок ризику).</w:t>
      </w:r>
    </w:p>
    <w:p w:rsidR="005B21CE" w:rsidRPr="00096E13" w:rsidRDefault="005B21CE" w:rsidP="00FD4647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У разі наявності системи управління ризиками у діяльності державного органу (складання та ведення реєстрів ризиків відповідальними за діяльність</w:t>
      </w:r>
      <w:r w:rsidR="00AF1DD8" w:rsidRPr="00096E13">
        <w:rPr>
          <w:sz w:val="24"/>
          <w:szCs w:val="24"/>
        </w:rPr>
        <w:t xml:space="preserve"> особами</w:t>
      </w:r>
      <w:r w:rsidRPr="00096E13">
        <w:rPr>
          <w:sz w:val="24"/>
          <w:szCs w:val="24"/>
        </w:rPr>
        <w:t xml:space="preserve">, проведення оцінки ризиків, розроблення заходів контролю </w:t>
      </w:r>
      <w:r w:rsidR="00AF1DD8" w:rsidRPr="00096E13">
        <w:rPr>
          <w:sz w:val="24"/>
          <w:szCs w:val="24"/>
        </w:rPr>
        <w:t>для</w:t>
      </w:r>
      <w:r w:rsidRPr="00096E13">
        <w:rPr>
          <w:sz w:val="24"/>
          <w:szCs w:val="24"/>
        </w:rPr>
        <w:t xml:space="preserve"> впливу </w:t>
      </w:r>
      <w:r w:rsidR="00AF1DD8" w:rsidRPr="00096E13">
        <w:rPr>
          <w:sz w:val="24"/>
          <w:szCs w:val="24"/>
        </w:rPr>
        <w:t xml:space="preserve">на </w:t>
      </w:r>
      <w:r w:rsidRPr="00096E13">
        <w:rPr>
          <w:sz w:val="24"/>
          <w:szCs w:val="24"/>
        </w:rPr>
        <w:t>ризик</w:t>
      </w:r>
      <w:r w:rsidR="00AF1DD8" w:rsidRPr="00096E13">
        <w:rPr>
          <w:sz w:val="24"/>
          <w:szCs w:val="24"/>
        </w:rPr>
        <w:t>и</w:t>
      </w:r>
      <w:r w:rsidRPr="00096E13">
        <w:rPr>
          <w:sz w:val="24"/>
          <w:szCs w:val="24"/>
        </w:rPr>
        <w:t xml:space="preserve"> тощо), до колонок 4 – 6 включається інформація щодо результатів загальної оцінки залишкових ризиків (ризиків, які залишилися після вжиття керівництвом та відповідальними за діяльність </w:t>
      </w:r>
      <w:r w:rsidR="00AF1DD8" w:rsidRPr="00096E13">
        <w:rPr>
          <w:sz w:val="24"/>
          <w:szCs w:val="24"/>
        </w:rPr>
        <w:t xml:space="preserve">особами </w:t>
      </w:r>
      <w:r w:rsidRPr="00096E13">
        <w:rPr>
          <w:sz w:val="24"/>
          <w:szCs w:val="24"/>
        </w:rPr>
        <w:t xml:space="preserve">заходів контролю </w:t>
      </w:r>
      <w:r w:rsidR="00AF1DD8" w:rsidRPr="00096E13">
        <w:rPr>
          <w:sz w:val="24"/>
          <w:szCs w:val="24"/>
        </w:rPr>
        <w:t>для впливу на такі ризики</w:t>
      </w:r>
      <w:r w:rsidRPr="00096E13">
        <w:rPr>
          <w:sz w:val="24"/>
          <w:szCs w:val="24"/>
        </w:rPr>
        <w:t xml:space="preserve">). </w:t>
      </w:r>
      <w:r w:rsidR="00AF1DD8" w:rsidRPr="00096E13">
        <w:rPr>
          <w:sz w:val="24"/>
          <w:szCs w:val="24"/>
        </w:rPr>
        <w:t>У тих випадках, коли в державному органі не запроваджено систему управління ризиками на послідовній та структурованій основі</w:t>
      </w:r>
      <w:r w:rsidRPr="00096E13">
        <w:rPr>
          <w:sz w:val="24"/>
          <w:szCs w:val="24"/>
        </w:rPr>
        <w:t xml:space="preserve">, до колонок 4 – 6 включаються інформація щодо результатів загальної оцінки невід'ємних ризиків (ризиків, до прийняття рішення керівництвом та відповідальними за діяльність </w:t>
      </w:r>
      <w:r w:rsidR="00A04601" w:rsidRPr="00096E13">
        <w:rPr>
          <w:sz w:val="24"/>
          <w:szCs w:val="24"/>
        </w:rPr>
        <w:t xml:space="preserve">особами </w:t>
      </w:r>
      <w:r w:rsidRPr="00096E13">
        <w:rPr>
          <w:sz w:val="24"/>
          <w:szCs w:val="24"/>
        </w:rPr>
        <w:t xml:space="preserve">щодо заходів контролю стосовно </w:t>
      </w:r>
      <w:r w:rsidR="00A04601" w:rsidRPr="00096E13">
        <w:rPr>
          <w:sz w:val="24"/>
          <w:szCs w:val="24"/>
        </w:rPr>
        <w:t>впливу на такі ризики</w:t>
      </w:r>
      <w:r w:rsidRPr="00096E13">
        <w:rPr>
          <w:sz w:val="24"/>
          <w:szCs w:val="24"/>
        </w:rPr>
        <w:t>).</w:t>
      </w:r>
    </w:p>
    <w:p w:rsidR="00AF1649" w:rsidRPr="00096E13" w:rsidRDefault="001C0544" w:rsidP="00FD4647">
      <w:pPr>
        <w:tabs>
          <w:tab w:val="left" w:pos="8250"/>
        </w:tabs>
        <w:spacing w:after="60"/>
        <w:ind w:firstLine="567"/>
        <w:jc w:val="both"/>
        <w:rPr>
          <w:strike/>
          <w:sz w:val="24"/>
          <w:szCs w:val="24"/>
        </w:rPr>
      </w:pPr>
      <w:r w:rsidRPr="00096E13">
        <w:rPr>
          <w:sz w:val="24"/>
          <w:szCs w:val="24"/>
        </w:rPr>
        <w:t>4.</w:t>
      </w:r>
      <w:r w:rsidR="005B21CE" w:rsidRPr="00096E13">
        <w:rPr>
          <w:sz w:val="24"/>
          <w:szCs w:val="24"/>
        </w:rPr>
        <w:t>5</w:t>
      </w:r>
      <w:r w:rsidRPr="00096E13">
        <w:rPr>
          <w:sz w:val="24"/>
          <w:szCs w:val="24"/>
        </w:rPr>
        <w:t xml:space="preserve">. </w:t>
      </w:r>
      <w:r w:rsidR="00CE7568" w:rsidRPr="00096E13">
        <w:rPr>
          <w:sz w:val="24"/>
          <w:szCs w:val="24"/>
        </w:rPr>
        <w:t xml:space="preserve">У колонках </w:t>
      </w:r>
      <w:r w:rsidR="005B21CE" w:rsidRPr="00096E13">
        <w:rPr>
          <w:sz w:val="24"/>
          <w:szCs w:val="24"/>
        </w:rPr>
        <w:t>7</w:t>
      </w:r>
      <w:r w:rsidR="00CE7568" w:rsidRPr="00096E13">
        <w:rPr>
          <w:sz w:val="24"/>
          <w:szCs w:val="24"/>
        </w:rPr>
        <w:t xml:space="preserve"> – </w:t>
      </w:r>
      <w:r w:rsidR="005B21CE" w:rsidRPr="00096E13">
        <w:rPr>
          <w:sz w:val="24"/>
          <w:szCs w:val="24"/>
        </w:rPr>
        <w:t>16</w:t>
      </w:r>
      <w:r w:rsidR="00CE7568" w:rsidRPr="00096E13">
        <w:rPr>
          <w:sz w:val="24"/>
          <w:szCs w:val="24"/>
        </w:rPr>
        <w:t xml:space="preserve"> </w:t>
      </w:r>
      <w:r w:rsidR="00917C1B" w:rsidRPr="00096E13">
        <w:rPr>
          <w:sz w:val="24"/>
          <w:szCs w:val="24"/>
        </w:rPr>
        <w:t xml:space="preserve">таблиці </w:t>
      </w:r>
      <w:r w:rsidR="00CE7568" w:rsidRPr="00096E13">
        <w:rPr>
          <w:sz w:val="24"/>
          <w:szCs w:val="24"/>
        </w:rPr>
        <w:t>зазнача</w:t>
      </w:r>
      <w:r w:rsidR="00885D92" w:rsidRPr="00096E13">
        <w:rPr>
          <w:sz w:val="24"/>
          <w:szCs w:val="24"/>
        </w:rPr>
        <w:t>ється</w:t>
      </w:r>
      <w:r w:rsidR="00CE7568" w:rsidRPr="00096E13">
        <w:rPr>
          <w:sz w:val="24"/>
          <w:szCs w:val="24"/>
        </w:rPr>
        <w:t xml:space="preserve"> </w:t>
      </w:r>
      <w:r w:rsidR="00917C1B" w:rsidRPr="00096E13">
        <w:rPr>
          <w:sz w:val="24"/>
          <w:szCs w:val="24"/>
        </w:rPr>
        <w:t xml:space="preserve">застосований підрозділом внутрішнього аудиту набір факторів </w:t>
      </w:r>
      <w:r w:rsidR="005B21CE" w:rsidRPr="00096E13">
        <w:rPr>
          <w:sz w:val="24"/>
          <w:szCs w:val="24"/>
        </w:rPr>
        <w:t xml:space="preserve">відбору </w:t>
      </w:r>
      <w:r w:rsidR="00C70F21" w:rsidRPr="00096E13">
        <w:rPr>
          <w:sz w:val="24"/>
          <w:szCs w:val="24"/>
        </w:rPr>
        <w:t xml:space="preserve">для </w:t>
      </w:r>
      <w:r w:rsidR="005B21CE" w:rsidRPr="00096E13">
        <w:rPr>
          <w:sz w:val="24"/>
          <w:szCs w:val="24"/>
        </w:rPr>
        <w:t>здійснення</w:t>
      </w:r>
      <w:r w:rsidR="00C70F21" w:rsidRPr="00096E13">
        <w:rPr>
          <w:sz w:val="24"/>
          <w:szCs w:val="24"/>
        </w:rPr>
        <w:t xml:space="preserve"> планових внутрішніх аудитів</w:t>
      </w:r>
      <w:r w:rsidR="00A2589B" w:rsidRPr="00096E13">
        <w:rPr>
          <w:sz w:val="24"/>
          <w:szCs w:val="24"/>
        </w:rPr>
        <w:t xml:space="preserve">. </w:t>
      </w:r>
      <w:r w:rsidR="005B21CE" w:rsidRPr="00096E13">
        <w:rPr>
          <w:sz w:val="24"/>
          <w:szCs w:val="24"/>
        </w:rPr>
        <w:t>Ф</w:t>
      </w:r>
      <w:r w:rsidR="00AF1649" w:rsidRPr="00096E13">
        <w:rPr>
          <w:sz w:val="24"/>
          <w:szCs w:val="24"/>
        </w:rPr>
        <w:t>актори</w:t>
      </w:r>
      <w:r w:rsidR="00E8749A" w:rsidRPr="00096E13">
        <w:rPr>
          <w:sz w:val="24"/>
          <w:szCs w:val="24"/>
        </w:rPr>
        <w:t xml:space="preserve"> </w:t>
      </w:r>
      <w:r w:rsidR="005B21CE" w:rsidRPr="00096E13">
        <w:rPr>
          <w:sz w:val="24"/>
          <w:szCs w:val="24"/>
        </w:rPr>
        <w:t>відбору</w:t>
      </w:r>
      <w:r w:rsidR="00E8749A" w:rsidRPr="00096E13">
        <w:rPr>
          <w:sz w:val="24"/>
          <w:szCs w:val="24"/>
        </w:rPr>
        <w:t xml:space="preserve"> позначаються символ</w:t>
      </w:r>
      <w:r w:rsidR="00A10A13" w:rsidRPr="00096E13">
        <w:rPr>
          <w:sz w:val="24"/>
          <w:szCs w:val="24"/>
        </w:rPr>
        <w:t>ом</w:t>
      </w:r>
      <w:r w:rsidR="00E8749A" w:rsidRPr="00096E13">
        <w:rPr>
          <w:sz w:val="24"/>
          <w:szCs w:val="24"/>
        </w:rPr>
        <w:t xml:space="preserve"> </w:t>
      </w:r>
      <w:r w:rsidR="00AF1649" w:rsidRPr="00096E13">
        <w:rPr>
          <w:sz w:val="24"/>
          <w:szCs w:val="24"/>
        </w:rPr>
        <w:sym w:font="Wingdings" w:char="F0FE"/>
      </w:r>
      <w:r w:rsidR="00D5740F" w:rsidRPr="00096E13">
        <w:rPr>
          <w:sz w:val="24"/>
          <w:szCs w:val="24"/>
        </w:rPr>
        <w:t>.</w:t>
      </w:r>
    </w:p>
    <w:p w:rsidR="00A2589B" w:rsidRPr="00096E13" w:rsidRDefault="001663AE" w:rsidP="00FD4647">
      <w:pPr>
        <w:tabs>
          <w:tab w:val="left" w:pos="8250"/>
        </w:tabs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З метою визначення найбільш актуальних та важливих об’єктів внутрішнього аудиту слід використовувати широкий діапазон </w:t>
      </w:r>
      <w:r w:rsidR="005B21CE" w:rsidRPr="00096E13">
        <w:rPr>
          <w:sz w:val="24"/>
          <w:szCs w:val="24"/>
        </w:rPr>
        <w:t>факторів</w:t>
      </w:r>
      <w:r w:rsidRPr="00096E13">
        <w:rPr>
          <w:sz w:val="24"/>
          <w:szCs w:val="24"/>
        </w:rPr>
        <w:t xml:space="preserve"> відбору (з урахуванням найбільш доцільних для відповідного об’єкту внутрішнього аудиту). </w:t>
      </w:r>
      <w:r w:rsidR="00A2589B" w:rsidRPr="00096E13">
        <w:rPr>
          <w:sz w:val="24"/>
          <w:szCs w:val="24"/>
        </w:rPr>
        <w:t>При цьому, застосов</w:t>
      </w:r>
      <w:r w:rsidR="00511464" w:rsidRPr="00096E13">
        <w:rPr>
          <w:sz w:val="24"/>
          <w:szCs w:val="24"/>
        </w:rPr>
        <w:t>уються</w:t>
      </w:r>
      <w:r w:rsidR="00A2589B" w:rsidRPr="00096E13">
        <w:rPr>
          <w:sz w:val="24"/>
          <w:szCs w:val="24"/>
        </w:rPr>
        <w:t xml:space="preserve"> </w:t>
      </w:r>
      <w:r w:rsidR="00585B05" w:rsidRPr="00096E13">
        <w:rPr>
          <w:sz w:val="24"/>
          <w:szCs w:val="24"/>
        </w:rPr>
        <w:t>як фінансові, так і нефінансов</w:t>
      </w:r>
      <w:r w:rsidR="00511464" w:rsidRPr="00096E13">
        <w:rPr>
          <w:sz w:val="24"/>
          <w:szCs w:val="24"/>
        </w:rPr>
        <w:t>і</w:t>
      </w:r>
      <w:r w:rsidR="00585B05" w:rsidRPr="00096E13">
        <w:rPr>
          <w:sz w:val="24"/>
          <w:szCs w:val="24"/>
        </w:rPr>
        <w:t xml:space="preserve"> </w:t>
      </w:r>
      <w:r w:rsidR="00E20B7F" w:rsidRPr="00096E13">
        <w:rPr>
          <w:sz w:val="24"/>
          <w:szCs w:val="24"/>
        </w:rPr>
        <w:t xml:space="preserve">фактори </w:t>
      </w:r>
      <w:r w:rsidR="00AF1649" w:rsidRPr="00096E13">
        <w:rPr>
          <w:sz w:val="24"/>
          <w:szCs w:val="24"/>
        </w:rPr>
        <w:t>відбору</w:t>
      </w:r>
      <w:r w:rsidR="00A2589B" w:rsidRPr="00096E13">
        <w:rPr>
          <w:sz w:val="24"/>
          <w:szCs w:val="24"/>
        </w:rPr>
        <w:t>.</w:t>
      </w:r>
    </w:p>
    <w:p w:rsidR="00855CFA" w:rsidRPr="00096E13" w:rsidRDefault="008D56DC" w:rsidP="00251070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Times New Roman"/>
          <w:bCs/>
          <w:i/>
          <w:sz w:val="24"/>
          <w:szCs w:val="24"/>
        </w:rPr>
      </w:pPr>
      <w:r w:rsidRPr="00096E13">
        <w:rPr>
          <w:rFonts w:eastAsia="Times New Roman"/>
          <w:bCs/>
          <w:i/>
          <w:sz w:val="24"/>
          <w:szCs w:val="24"/>
        </w:rPr>
        <w:t xml:space="preserve">Приклад </w:t>
      </w:r>
      <w:r w:rsidR="000D5CAE" w:rsidRPr="00096E13">
        <w:rPr>
          <w:rFonts w:eastAsia="Times New Roman"/>
          <w:bCs/>
          <w:i/>
          <w:sz w:val="24"/>
          <w:szCs w:val="24"/>
        </w:rPr>
        <w:t xml:space="preserve">заповнення </w:t>
      </w:r>
      <w:r w:rsidR="00855CFA" w:rsidRPr="00096E13">
        <w:rPr>
          <w:rFonts w:eastAsia="Times New Roman"/>
          <w:bCs/>
          <w:i/>
          <w:sz w:val="24"/>
          <w:szCs w:val="24"/>
        </w:rPr>
        <w:t>таблиц</w:t>
      </w:r>
      <w:r w:rsidR="000D5CAE" w:rsidRPr="00096E13">
        <w:rPr>
          <w:rFonts w:eastAsia="Times New Roman"/>
          <w:bCs/>
          <w:i/>
          <w:sz w:val="24"/>
          <w:szCs w:val="24"/>
        </w:rPr>
        <w:t>і</w:t>
      </w:r>
      <w:r w:rsidR="00855CFA" w:rsidRPr="00096E13">
        <w:rPr>
          <w:rFonts w:eastAsia="Times New Roman"/>
          <w:bCs/>
          <w:i/>
          <w:sz w:val="24"/>
          <w:szCs w:val="24"/>
        </w:rPr>
        <w:t xml:space="preserve"> до розділу І</w:t>
      </w:r>
      <w:r w:rsidR="00217BF0" w:rsidRPr="00096E13">
        <w:rPr>
          <w:rFonts w:eastAsia="Times New Roman"/>
          <w:bCs/>
          <w:i/>
          <w:sz w:val="24"/>
          <w:szCs w:val="24"/>
        </w:rPr>
        <w:t>V</w:t>
      </w:r>
      <w:r w:rsidR="00855CFA" w:rsidRPr="00096E13">
        <w:rPr>
          <w:rFonts w:eastAsia="Times New Roman"/>
          <w:bCs/>
          <w:i/>
          <w:sz w:val="24"/>
          <w:szCs w:val="24"/>
        </w:rPr>
        <w:t xml:space="preserve"> </w:t>
      </w:r>
      <w:r w:rsidR="00D5740F" w:rsidRPr="00096E13">
        <w:rPr>
          <w:rFonts w:eastAsia="Times New Roman"/>
          <w:bCs/>
          <w:i/>
          <w:sz w:val="24"/>
          <w:szCs w:val="24"/>
        </w:rPr>
        <w:t xml:space="preserve">«Пріоритетні об’єкти внутрішнього аудиту» </w:t>
      </w:r>
      <w:r w:rsidR="00855CFA" w:rsidRPr="00096E13">
        <w:rPr>
          <w:rFonts w:eastAsia="Times New Roman"/>
          <w:bCs/>
          <w:i/>
          <w:sz w:val="24"/>
          <w:szCs w:val="24"/>
        </w:rPr>
        <w:t xml:space="preserve">Стратегічного плану: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43"/>
        <w:gridCol w:w="669"/>
        <w:gridCol w:w="1844"/>
        <w:gridCol w:w="1874"/>
        <w:gridCol w:w="1846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096E13" w:rsidRPr="00096E13" w:rsidTr="007C5768">
        <w:tc>
          <w:tcPr>
            <w:tcW w:w="0" w:type="auto"/>
            <w:vMerge w:val="restart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ind w:firstLine="3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0" w:type="auto"/>
            <w:vMerge w:val="restart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Об’єкт внутрішнього аудиту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Ступінь пріоритетності</w:t>
            </w:r>
          </w:p>
        </w:tc>
        <w:tc>
          <w:tcPr>
            <w:tcW w:w="0" w:type="auto"/>
            <w:gridSpan w:val="3"/>
            <w:vMerge w:val="restart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 xml:space="preserve">Загальний результат оцінки ризиків, пов’язаних з об’єктом внутрішнього аудиту </w:t>
            </w:r>
            <w:r w:rsidRPr="00096E13">
              <w:rPr>
                <w:i/>
                <w:sz w:val="18"/>
                <w:szCs w:val="18"/>
              </w:rPr>
              <w:t>(кількість ризиків)</w:t>
            </w:r>
          </w:p>
        </w:tc>
        <w:tc>
          <w:tcPr>
            <w:tcW w:w="0" w:type="auto"/>
            <w:gridSpan w:val="10"/>
            <w:shd w:val="clear" w:color="auto" w:fill="DEEAF6"/>
            <w:vAlign w:val="center"/>
          </w:tcPr>
          <w:p w:rsidR="00CB7C6E" w:rsidRPr="00096E13" w:rsidRDefault="00CB7C6E" w:rsidP="00CB7C6E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Застосовані фактори відбору для здійснення планових внутрішніх аудитів</w:t>
            </w:r>
          </w:p>
        </w:tc>
      </w:tr>
      <w:tr w:rsidR="00096E13" w:rsidRPr="00096E13" w:rsidTr="007C5768">
        <w:trPr>
          <w:trHeight w:val="470"/>
        </w:trPr>
        <w:tc>
          <w:tcPr>
            <w:tcW w:w="0" w:type="auto"/>
            <w:vMerge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ind w:firstLine="3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Матеріальність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Складність діяльності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Масштаб змін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Репутаційна чутливість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Загальна політика внутрішнього контролю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Надійність керівництва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Можливість для зловживань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Питання, які цікавлять керівництво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Час від попереднього аудиту</w:t>
            </w:r>
          </w:p>
        </w:tc>
        <w:tc>
          <w:tcPr>
            <w:tcW w:w="0" w:type="auto"/>
            <w:vMerge w:val="restart"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096E13">
              <w:rPr>
                <w:i/>
                <w:sz w:val="18"/>
                <w:szCs w:val="18"/>
              </w:rPr>
              <w:t>Стан впровадження аудиторських рекомендацій</w:t>
            </w:r>
          </w:p>
        </w:tc>
      </w:tr>
      <w:tr w:rsidR="00096E13" w:rsidRPr="00096E13" w:rsidTr="007C5768">
        <w:trPr>
          <w:trHeight w:val="1904"/>
        </w:trPr>
        <w:tc>
          <w:tcPr>
            <w:tcW w:w="0" w:type="auto"/>
            <w:vMerge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ind w:firstLine="3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За високим рівнем ризику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За середнім рівнем ризику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За низьким рівнем ризику</w:t>
            </w: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EEAF6"/>
            <w:textDirection w:val="btLr"/>
            <w:vAlign w:val="center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96E13" w:rsidRPr="00096E13" w:rsidTr="007C5768"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ind w:firstLine="30"/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DEEAF6"/>
          </w:tcPr>
          <w:p w:rsidR="00CB7C6E" w:rsidRPr="00096E13" w:rsidRDefault="00CB7C6E" w:rsidP="007C5768">
            <w:pPr>
              <w:tabs>
                <w:tab w:val="left" w:pos="8250"/>
              </w:tabs>
              <w:jc w:val="center"/>
              <w:rPr>
                <w:b/>
                <w:sz w:val="16"/>
                <w:szCs w:val="16"/>
              </w:rPr>
            </w:pPr>
            <w:r w:rsidRPr="00096E13">
              <w:rPr>
                <w:b/>
                <w:sz w:val="16"/>
                <w:szCs w:val="16"/>
              </w:rPr>
              <w:t>16</w: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Управління об’єктами державної власності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10.3pt;height:15.75pt" o:ole="">
                  <v:imagedata r:id="rId7" o:title=""/>
                </v:shape>
                <w:control r:id="rId8" w:name="CheckBox413113" w:shapeid="_x0000_i116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71" type="#_x0000_t75" style="width:10.3pt;height:15.75pt" o:ole="">
                  <v:imagedata r:id="rId7" o:title=""/>
                </v:shape>
                <w:control r:id="rId9" w:name="CheckBox413102" w:shapeid="_x0000_i117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73" type="#_x0000_t75" style="width:10.3pt;height:15.75pt" o:ole="">
                  <v:imagedata r:id="rId7" o:title=""/>
                </v:shape>
                <w:control r:id="rId10" w:name="CheckBox41392" w:shapeid="_x0000_i117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75" type="#_x0000_t75" style="width:10.3pt;height:15.75pt" o:ole="">
                  <v:imagedata r:id="rId7" o:title=""/>
                </v:shape>
                <w:control r:id="rId11" w:name="CheckBox41382" w:shapeid="_x0000_i117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77" type="#_x0000_t75" style="width:10.3pt;height:15.75pt" o:ole="">
                  <v:imagedata r:id="rId12" o:title=""/>
                </v:shape>
                <w:control r:id="rId13" w:name="CheckBox41372" w:shapeid="_x0000_i1177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79" type="#_x0000_t75" style="width:10.3pt;height:15.75pt" o:ole="">
                  <v:imagedata r:id="rId7" o:title=""/>
                </v:shape>
                <w:control r:id="rId14" w:name="CheckBox41362" w:shapeid="_x0000_i117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81" type="#_x0000_t75" style="width:10.3pt;height:15.75pt" o:ole="">
                  <v:imagedata r:id="rId12" o:title=""/>
                </v:shape>
                <w:control r:id="rId15" w:name="CheckBox41352" w:shapeid="_x0000_i118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83" type="#_x0000_t75" style="width:10.3pt;height:15.75pt" o:ole="">
                  <v:imagedata r:id="rId12" o:title=""/>
                </v:shape>
                <w:control r:id="rId16" w:name="CheckBox41342" w:shapeid="_x0000_i118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85" type="#_x0000_t75" style="width:10.3pt;height:15.75pt" o:ole="">
                  <v:imagedata r:id="rId12" o:title=""/>
                </v:shape>
                <w:control r:id="rId17" w:name="CheckBox41332" w:shapeid="_x0000_i118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87" type="#_x0000_t75" style="width:10.3pt;height:15.75pt" o:ole="">
                  <v:imagedata r:id="rId12" o:title=""/>
                </v:shape>
                <w:control r:id="rId18" w:name="CheckBox41322" w:shapeid="_x0000_i1187"/>
              </w:objec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Державні закупівлі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89" type="#_x0000_t75" style="width:10.3pt;height:15.75pt" o:ole="">
                  <v:imagedata r:id="rId12" o:title=""/>
                </v:shape>
                <w:control r:id="rId19" w:name="CheckBox4131132" w:shapeid="_x0000_i118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91" type="#_x0000_t75" style="width:10.3pt;height:15.75pt" o:ole="">
                  <v:imagedata r:id="rId7" o:title=""/>
                </v:shape>
                <w:control r:id="rId20" w:name="CheckBox4131022" w:shapeid="_x0000_i119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93" type="#_x0000_t75" style="width:10.3pt;height:15.75pt" o:ole="">
                  <v:imagedata r:id="rId12" o:title=""/>
                </v:shape>
                <w:control r:id="rId21" w:name="CheckBox413922" w:shapeid="_x0000_i119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95" type="#_x0000_t75" style="width:10.3pt;height:15.75pt" o:ole="">
                  <v:imagedata r:id="rId7" o:title=""/>
                </v:shape>
                <w:control r:id="rId22" w:name="CheckBox413822" w:shapeid="_x0000_i119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97" type="#_x0000_t75" style="width:10.3pt;height:15.75pt" o:ole="">
                  <v:imagedata r:id="rId12" o:title=""/>
                </v:shape>
                <w:control r:id="rId23" w:name="CheckBox413722" w:shapeid="_x0000_i1197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199" type="#_x0000_t75" style="width:10.3pt;height:15.75pt" o:ole="">
                  <v:imagedata r:id="rId7" o:title=""/>
                </v:shape>
                <w:control r:id="rId24" w:name="CheckBox413622" w:shapeid="_x0000_i119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01" type="#_x0000_t75" style="width:10.3pt;height:15.75pt" o:ole="">
                  <v:imagedata r:id="rId12" o:title=""/>
                </v:shape>
                <w:control r:id="rId25" w:name="CheckBox413522" w:shapeid="_x0000_i120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03" type="#_x0000_t75" style="width:10.3pt;height:15.75pt" o:ole="">
                  <v:imagedata r:id="rId7" o:title=""/>
                </v:shape>
                <w:control r:id="rId26" w:name="CheckBox413422" w:shapeid="_x0000_i120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05" type="#_x0000_t75" style="width:10.3pt;height:15.75pt" o:ole="">
                  <v:imagedata r:id="rId7" o:title=""/>
                </v:shape>
                <w:control r:id="rId27" w:name="CheckBox413322" w:shapeid="_x0000_i120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07" type="#_x0000_t75" style="width:10.3pt;height:15.75pt" o:ole="">
                  <v:imagedata r:id="rId12" o:title=""/>
                </v:shape>
                <w:control r:id="rId28" w:name="CheckBox413222" w:shapeid="_x0000_i1207"/>
              </w:objec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Управління бюджетними коштами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09" type="#_x0000_t75" style="width:10.3pt;height:15.75pt" o:ole="">
                  <v:imagedata r:id="rId12" o:title=""/>
                </v:shape>
                <w:control r:id="rId29" w:name="CheckBox4131133" w:shapeid="_x0000_i120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11" type="#_x0000_t75" style="width:10.3pt;height:15.75pt" o:ole="">
                  <v:imagedata r:id="rId7" o:title=""/>
                </v:shape>
                <w:control r:id="rId30" w:name="CheckBox4131023" w:shapeid="_x0000_i121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13" type="#_x0000_t75" style="width:10.3pt;height:15.75pt" o:ole="">
                  <v:imagedata r:id="rId7" o:title=""/>
                </v:shape>
                <w:control r:id="rId31" w:name="CheckBox413923" w:shapeid="_x0000_i121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15" type="#_x0000_t75" style="width:10.3pt;height:15.75pt" o:ole="">
                  <v:imagedata r:id="rId7" o:title=""/>
                </v:shape>
                <w:control r:id="rId32" w:name="CheckBox413823" w:shapeid="_x0000_i121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17" type="#_x0000_t75" style="width:10.3pt;height:15.75pt" o:ole="">
                  <v:imagedata r:id="rId12" o:title=""/>
                </v:shape>
                <w:control r:id="rId33" w:name="CheckBox413723" w:shapeid="_x0000_i1217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19" type="#_x0000_t75" style="width:10.3pt;height:15.75pt" o:ole="">
                  <v:imagedata r:id="rId7" o:title=""/>
                </v:shape>
                <w:control r:id="rId34" w:name="CheckBox413623" w:shapeid="_x0000_i121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21" type="#_x0000_t75" style="width:10.3pt;height:15.75pt" o:ole="">
                  <v:imagedata r:id="rId7" o:title=""/>
                </v:shape>
                <w:control r:id="rId35" w:name="CheckBox413523" w:shapeid="_x0000_i122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23" type="#_x0000_t75" style="width:10.3pt;height:15.75pt" o:ole="">
                  <v:imagedata r:id="rId12" o:title=""/>
                </v:shape>
                <w:control r:id="rId36" w:name="CheckBox413423" w:shapeid="_x0000_i122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25" type="#_x0000_t75" style="width:10.3pt;height:15.75pt" o:ole="">
                  <v:imagedata r:id="rId7" o:title=""/>
                </v:shape>
                <w:control r:id="rId37" w:name="CheckBox413323" w:shapeid="_x0000_i122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27" type="#_x0000_t75" style="width:10.3pt;height:15.75pt" o:ole="">
                  <v:imagedata r:id="rId12" o:title=""/>
                </v:shape>
                <w:control r:id="rId38" w:name="CheckBox413223" w:shapeid="_x0000_i1227"/>
              </w:objec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Капітальне будівництво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29" type="#_x0000_t75" style="width:10.3pt;height:15.75pt" o:ole="">
                  <v:imagedata r:id="rId12" o:title=""/>
                </v:shape>
                <w:control r:id="rId39" w:name="CheckBox4131134" w:shapeid="_x0000_i122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31" type="#_x0000_t75" style="width:10.3pt;height:15.75pt" o:ole="">
                  <v:imagedata r:id="rId12" o:title=""/>
                </v:shape>
                <w:control r:id="rId40" w:name="CheckBox4131024" w:shapeid="_x0000_i123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33" type="#_x0000_t75" style="width:10.3pt;height:15.75pt" o:ole="">
                  <v:imagedata r:id="rId7" o:title=""/>
                </v:shape>
                <w:control r:id="rId41" w:name="CheckBox413924" w:shapeid="_x0000_i123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35" type="#_x0000_t75" style="width:10.3pt;height:15.75pt" o:ole="">
                  <v:imagedata r:id="rId7" o:title=""/>
                </v:shape>
                <w:control r:id="rId42" w:name="CheckBox413824" w:shapeid="_x0000_i123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37" type="#_x0000_t75" style="width:10.3pt;height:15.75pt" o:ole="">
                  <v:imagedata r:id="rId12" o:title=""/>
                </v:shape>
                <w:control r:id="rId43" w:name="CheckBox413724" w:shapeid="_x0000_i1237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39" type="#_x0000_t75" style="width:10.3pt;height:15.75pt" o:ole="">
                  <v:imagedata r:id="rId7" o:title=""/>
                </v:shape>
                <w:control r:id="rId44" w:name="CheckBox413624" w:shapeid="_x0000_i123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41" type="#_x0000_t75" style="width:10.3pt;height:15.75pt" o:ole="">
                  <v:imagedata r:id="rId12" o:title=""/>
                </v:shape>
                <w:control r:id="rId45" w:name="CheckBox413524" w:shapeid="_x0000_i124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43" type="#_x0000_t75" style="width:10.3pt;height:15.75pt" o:ole="">
                  <v:imagedata r:id="rId12" o:title=""/>
                </v:shape>
                <w:control r:id="rId46" w:name="CheckBox413424" w:shapeid="_x0000_i124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45" type="#_x0000_t75" style="width:10.3pt;height:15.75pt" o:ole="">
                  <v:imagedata r:id="rId7" o:title=""/>
                </v:shape>
                <w:control r:id="rId47" w:name="CheckBox413324" w:shapeid="_x0000_i124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47" type="#_x0000_t75" style="width:10.3pt;height:15.75pt" o:ole="">
                  <v:imagedata r:id="rId7" o:title=""/>
                </v:shape>
                <w:control r:id="rId48" w:name="CheckBox413224" w:shapeid="_x0000_i1247"/>
              </w:objec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Система управління ризиками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49" type="#_x0000_t75" style="width:10.3pt;height:15.75pt" o:ole="">
                  <v:imagedata r:id="rId7" o:title=""/>
                </v:shape>
                <w:control r:id="rId49" w:name="CheckBox4131135" w:shapeid="_x0000_i124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51" type="#_x0000_t75" style="width:10.3pt;height:15.75pt" o:ole="">
                  <v:imagedata r:id="rId7" o:title=""/>
                </v:shape>
                <w:control r:id="rId50" w:name="CheckBox4131025" w:shapeid="_x0000_i125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53" type="#_x0000_t75" style="width:10.3pt;height:15.75pt" o:ole="">
                  <v:imagedata r:id="rId12" o:title=""/>
                </v:shape>
                <w:control r:id="rId51" w:name="CheckBox413925" w:shapeid="_x0000_i125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55" type="#_x0000_t75" style="width:10.3pt;height:15.75pt" o:ole="">
                  <v:imagedata r:id="rId7" o:title=""/>
                </v:shape>
                <w:control r:id="rId52" w:name="CheckBox413825" w:shapeid="_x0000_i125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57" type="#_x0000_t75" style="width:10.3pt;height:15.75pt" o:ole="">
                  <v:imagedata r:id="rId12" o:title=""/>
                </v:shape>
                <w:control r:id="rId53" w:name="CheckBox413725" w:shapeid="_x0000_i1257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59" type="#_x0000_t75" style="width:10.3pt;height:15.75pt" o:ole="">
                  <v:imagedata r:id="rId12" o:title=""/>
                </v:shape>
                <w:control r:id="rId54" w:name="CheckBox413625" w:shapeid="_x0000_i125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61" type="#_x0000_t75" style="width:10.3pt;height:15.75pt" o:ole="">
                  <v:imagedata r:id="rId7" o:title=""/>
                </v:shape>
                <w:control r:id="rId55" w:name="CheckBox413525" w:shapeid="_x0000_i126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63" type="#_x0000_t75" style="width:10.3pt;height:15.75pt" o:ole="">
                  <v:imagedata r:id="rId7" o:title=""/>
                </v:shape>
                <w:control r:id="rId56" w:name="CheckBox413425" w:shapeid="_x0000_i126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65" type="#_x0000_t75" style="width:10.3pt;height:15.75pt" o:ole="">
                  <v:imagedata r:id="rId12" o:title=""/>
                </v:shape>
                <w:control r:id="rId57" w:name="CheckBox413325" w:shapeid="_x0000_i126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67" type="#_x0000_t75" style="width:10.3pt;height:15.75pt" o:ole="">
                  <v:imagedata r:id="rId7" o:title=""/>
                </v:shape>
                <w:control r:id="rId58" w:name="CheckBox413225" w:shapeid="_x0000_i1267"/>
              </w:objec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Управління та розвиток персоналу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69" type="#_x0000_t75" style="width:10.3pt;height:15.75pt" o:ole="">
                  <v:imagedata r:id="rId7" o:title=""/>
                </v:shape>
                <w:control r:id="rId59" w:name="CheckBox4131136" w:shapeid="_x0000_i126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71" type="#_x0000_t75" style="width:10.3pt;height:15.75pt" o:ole="">
                  <v:imagedata r:id="rId7" o:title=""/>
                </v:shape>
                <w:control r:id="rId60" w:name="CheckBox4131026" w:shapeid="_x0000_i127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73" type="#_x0000_t75" style="width:10.3pt;height:15.75pt" o:ole="">
                  <v:imagedata r:id="rId12" o:title=""/>
                </v:shape>
                <w:control r:id="rId61" w:name="CheckBox413926" w:shapeid="_x0000_i127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75" type="#_x0000_t75" style="width:10.3pt;height:15.75pt" o:ole="">
                  <v:imagedata r:id="rId12" o:title=""/>
                </v:shape>
                <w:control r:id="rId62" w:name="CheckBox413826" w:shapeid="_x0000_i127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77" type="#_x0000_t75" style="width:10.3pt;height:15.75pt" o:ole="">
                  <v:imagedata r:id="rId12" o:title=""/>
                </v:shape>
                <w:control r:id="rId63" w:name="CheckBox413726" w:shapeid="_x0000_i1277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79" type="#_x0000_t75" style="width:10.3pt;height:15.75pt" o:ole="">
                  <v:imagedata r:id="rId7" o:title=""/>
                </v:shape>
                <w:control r:id="rId64" w:name="CheckBox413626" w:shapeid="_x0000_i1279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81" type="#_x0000_t75" style="width:10.3pt;height:15.75pt" o:ole="">
                  <v:imagedata r:id="rId7" o:title=""/>
                </v:shape>
                <w:control r:id="rId65" w:name="CheckBox413526" w:shapeid="_x0000_i1281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83" type="#_x0000_t75" style="width:10.3pt;height:15.75pt" o:ole="">
                  <v:imagedata r:id="rId7" o:title=""/>
                </v:shape>
                <w:control r:id="rId66" w:name="CheckBox413426" w:shapeid="_x0000_i1283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85" type="#_x0000_t75" style="width:10.3pt;height:15.75pt" o:ole="">
                  <v:imagedata r:id="rId12" o:title=""/>
                </v:shape>
                <w:control r:id="rId67" w:name="CheckBox413326" w:shapeid="_x0000_i1285"/>
              </w:object>
            </w:r>
          </w:p>
        </w:tc>
        <w:tc>
          <w:tcPr>
            <w:tcW w:w="0" w:type="auto"/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87" type="#_x0000_t75" style="width:10.3pt;height:15.75pt" o:ole="">
                  <v:imagedata r:id="rId7" o:title=""/>
                </v:shape>
                <w:control r:id="rId68" w:name="CheckBox413226" w:shapeid="_x0000_i1287"/>
              </w:object>
            </w:r>
          </w:p>
        </w:tc>
      </w:tr>
      <w:tr w:rsidR="00096E13" w:rsidRPr="00096E13" w:rsidTr="007C5768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E1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Інформаційні системи та технології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96E1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6E" w:rsidRPr="00096E13" w:rsidRDefault="00CB7C6E" w:rsidP="007C576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89" type="#_x0000_t75" style="width:10.3pt;height:15.75pt" o:ole="">
                  <v:imagedata r:id="rId12" o:title=""/>
                </v:shape>
                <w:control r:id="rId69" w:name="CheckBox4131131" w:shapeid="_x0000_i128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91" type="#_x0000_t75" style="width:10.3pt;height:15.75pt" o:ole="">
                  <v:imagedata r:id="rId7" o:title=""/>
                </v:shape>
                <w:control r:id="rId70" w:name="CheckBox4131021" w:shapeid="_x0000_i129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93" type="#_x0000_t75" style="width:10.3pt;height:15.75pt" o:ole="">
                  <v:imagedata r:id="rId7" o:title=""/>
                </v:shape>
                <w:control r:id="rId71" w:name="CheckBox413921" w:shapeid="_x0000_i129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95" type="#_x0000_t75" style="width:10.3pt;height:15.75pt" o:ole="">
                  <v:imagedata r:id="rId12" o:title=""/>
                </v:shape>
                <w:control r:id="rId72" w:name="CheckBox413821" w:shapeid="_x0000_i129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97" type="#_x0000_t75" style="width:10.3pt;height:15.75pt" o:ole="">
                  <v:imagedata r:id="rId12" o:title=""/>
                </v:shape>
                <w:control r:id="rId73" w:name="CheckBox413721" w:shapeid="_x0000_i129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299" type="#_x0000_t75" style="width:10.3pt;height:15.75pt" o:ole="">
                  <v:imagedata r:id="rId7" o:title=""/>
                </v:shape>
                <w:control r:id="rId74" w:name="CheckBox413621" w:shapeid="_x0000_i129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301" type="#_x0000_t75" style="width:10.3pt;height:15.75pt" o:ole="">
                  <v:imagedata r:id="rId12" o:title=""/>
                </v:shape>
                <w:control r:id="rId75" w:name="CheckBox413521" w:shapeid="_x0000_i130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303" type="#_x0000_t75" style="width:10.3pt;height:15.75pt" o:ole="">
                  <v:imagedata r:id="rId7" o:title=""/>
                </v:shape>
                <w:control r:id="rId76" w:name="CheckBox413421" w:shapeid="_x0000_i130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305" type="#_x0000_t75" style="width:10.3pt;height:15.75pt" o:ole="">
                  <v:imagedata r:id="rId7" o:title=""/>
                </v:shape>
                <w:control r:id="rId77" w:name="CheckBox413321" w:shapeid="_x0000_i130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96E13" w:rsidRDefault="00CB7C6E" w:rsidP="007C576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sz w:val="20"/>
                <w:szCs w:val="20"/>
                <w:lang w:eastAsia="ru-RU"/>
              </w:rPr>
              <w:object w:dxaOrig="1440" w:dyaOrig="1440">
                <v:shape id="_x0000_i1307" type="#_x0000_t75" style="width:10.3pt;height:15.75pt" o:ole="">
                  <v:imagedata r:id="rId7" o:title=""/>
                </v:shape>
                <w:control r:id="rId78" w:name="CheckBox413221" w:shapeid="_x0000_i1307"/>
              </w:object>
            </w:r>
          </w:p>
        </w:tc>
      </w:tr>
    </w:tbl>
    <w:p w:rsidR="0093121F" w:rsidRPr="00096E13" w:rsidRDefault="00217BF0" w:rsidP="001A2994">
      <w:pPr>
        <w:tabs>
          <w:tab w:val="left" w:pos="825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 xml:space="preserve">5. </w:t>
      </w:r>
      <w:r w:rsidR="00672DBF" w:rsidRPr="00096E13">
        <w:rPr>
          <w:b/>
          <w:sz w:val="24"/>
          <w:szCs w:val="24"/>
        </w:rPr>
        <w:t>Розділ V «</w:t>
      </w:r>
      <w:r w:rsidR="005C2309" w:rsidRPr="00096E13">
        <w:rPr>
          <w:b/>
          <w:sz w:val="24"/>
          <w:szCs w:val="24"/>
        </w:rPr>
        <w:t>Здійснення</w:t>
      </w:r>
      <w:r w:rsidR="00E07D23" w:rsidRPr="00096E13">
        <w:rPr>
          <w:b/>
          <w:sz w:val="24"/>
          <w:szCs w:val="24"/>
        </w:rPr>
        <w:t xml:space="preserve"> внутрішніх аудитів</w:t>
      </w:r>
      <w:r w:rsidR="00672DBF" w:rsidRPr="00096E13">
        <w:rPr>
          <w:b/>
          <w:sz w:val="24"/>
          <w:szCs w:val="24"/>
        </w:rPr>
        <w:t>»</w:t>
      </w:r>
      <w:r w:rsidR="00D55B27" w:rsidRPr="00096E13">
        <w:rPr>
          <w:b/>
          <w:sz w:val="24"/>
          <w:szCs w:val="24"/>
        </w:rPr>
        <w:t xml:space="preserve"> Стратегічного плану</w:t>
      </w:r>
      <w:r w:rsidR="00E07D23" w:rsidRPr="00096E13">
        <w:rPr>
          <w:b/>
          <w:sz w:val="24"/>
          <w:szCs w:val="24"/>
        </w:rPr>
        <w:t>.</w:t>
      </w:r>
    </w:p>
    <w:p w:rsidR="000C5418" w:rsidRPr="00096E13" w:rsidRDefault="001C0544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5.1. </w:t>
      </w:r>
      <w:r w:rsidR="00511464" w:rsidRPr="00096E13">
        <w:rPr>
          <w:sz w:val="24"/>
          <w:szCs w:val="24"/>
        </w:rPr>
        <w:t>У р</w:t>
      </w:r>
      <w:r w:rsidR="00217BF0" w:rsidRPr="00096E13">
        <w:rPr>
          <w:sz w:val="24"/>
          <w:szCs w:val="24"/>
        </w:rPr>
        <w:t>озділ</w:t>
      </w:r>
      <w:r w:rsidR="00511464" w:rsidRPr="00096E13">
        <w:rPr>
          <w:sz w:val="24"/>
          <w:szCs w:val="24"/>
        </w:rPr>
        <w:t>і</w:t>
      </w:r>
      <w:r w:rsidR="00217BF0" w:rsidRPr="00096E13">
        <w:rPr>
          <w:sz w:val="24"/>
          <w:szCs w:val="24"/>
        </w:rPr>
        <w:t xml:space="preserve"> </w:t>
      </w:r>
      <w:r w:rsidR="00E07D23" w:rsidRPr="00096E13">
        <w:rPr>
          <w:sz w:val="24"/>
          <w:szCs w:val="24"/>
        </w:rPr>
        <w:t>V</w:t>
      </w:r>
      <w:r w:rsidR="00705060" w:rsidRPr="00096E13">
        <w:rPr>
          <w:sz w:val="24"/>
          <w:szCs w:val="24"/>
        </w:rPr>
        <w:t xml:space="preserve"> </w:t>
      </w:r>
      <w:r w:rsidR="00511464" w:rsidRPr="00096E13">
        <w:rPr>
          <w:sz w:val="24"/>
          <w:szCs w:val="24"/>
        </w:rPr>
        <w:t>зазначаються</w:t>
      </w:r>
      <w:r w:rsidR="000C5418" w:rsidRPr="00096E13">
        <w:rPr>
          <w:sz w:val="24"/>
          <w:szCs w:val="24"/>
        </w:rPr>
        <w:t xml:space="preserve"> </w:t>
      </w:r>
      <w:r w:rsidR="00A01D7B" w:rsidRPr="00096E13">
        <w:rPr>
          <w:sz w:val="24"/>
          <w:szCs w:val="24"/>
        </w:rPr>
        <w:t xml:space="preserve">планові періоди </w:t>
      </w:r>
      <w:r w:rsidR="00D07BAF" w:rsidRPr="00096E13">
        <w:rPr>
          <w:sz w:val="24"/>
          <w:szCs w:val="24"/>
        </w:rPr>
        <w:t>дослідження</w:t>
      </w:r>
      <w:r w:rsidR="00511464" w:rsidRPr="00096E13">
        <w:rPr>
          <w:sz w:val="24"/>
          <w:szCs w:val="24"/>
        </w:rPr>
        <w:t xml:space="preserve"> </w:t>
      </w:r>
      <w:r w:rsidR="00705060" w:rsidRPr="00096E13">
        <w:rPr>
          <w:sz w:val="24"/>
          <w:szCs w:val="24"/>
        </w:rPr>
        <w:t xml:space="preserve">пріоритетних </w:t>
      </w:r>
      <w:r w:rsidR="000C5418" w:rsidRPr="00096E13">
        <w:rPr>
          <w:sz w:val="24"/>
          <w:szCs w:val="24"/>
        </w:rPr>
        <w:t>об’єктів внутрішнього аудиту</w:t>
      </w:r>
      <w:r w:rsidR="0047624A" w:rsidRPr="00096E13">
        <w:rPr>
          <w:sz w:val="24"/>
          <w:szCs w:val="24"/>
        </w:rPr>
        <w:t>,</w:t>
      </w:r>
      <w:r w:rsidR="00CD0EAD" w:rsidRPr="00096E13">
        <w:rPr>
          <w:sz w:val="24"/>
          <w:szCs w:val="24"/>
        </w:rPr>
        <w:t xml:space="preserve"> </w:t>
      </w:r>
      <w:r w:rsidR="006D1BB1" w:rsidRPr="00096E13">
        <w:rPr>
          <w:sz w:val="24"/>
          <w:szCs w:val="24"/>
        </w:rPr>
        <w:t>визначених за</w:t>
      </w:r>
      <w:r w:rsidR="005C2309" w:rsidRPr="00096E13">
        <w:rPr>
          <w:sz w:val="24"/>
          <w:szCs w:val="24"/>
        </w:rPr>
        <w:t xml:space="preserve"> результатами </w:t>
      </w:r>
      <w:r w:rsidR="006D1BB1" w:rsidRPr="00096E13">
        <w:rPr>
          <w:sz w:val="24"/>
          <w:szCs w:val="24"/>
        </w:rPr>
        <w:t>ризик-орієнтованого відбору</w:t>
      </w:r>
      <w:r w:rsidR="005C2309" w:rsidRPr="00096E13">
        <w:rPr>
          <w:sz w:val="24"/>
          <w:szCs w:val="24"/>
        </w:rPr>
        <w:t xml:space="preserve"> об’єктів внутрішнього аудиту</w:t>
      </w:r>
      <w:r w:rsidR="000C5418" w:rsidRPr="00096E13">
        <w:rPr>
          <w:sz w:val="24"/>
          <w:szCs w:val="24"/>
        </w:rPr>
        <w:t xml:space="preserve">. </w:t>
      </w:r>
    </w:p>
    <w:p w:rsidR="00504032" w:rsidRPr="00096E13" w:rsidRDefault="001C0544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5.2. </w:t>
      </w:r>
      <w:r w:rsidR="007625E0" w:rsidRPr="00096E13">
        <w:rPr>
          <w:sz w:val="24"/>
          <w:szCs w:val="24"/>
        </w:rPr>
        <w:t xml:space="preserve">У </w:t>
      </w:r>
      <w:r w:rsidR="0034741F" w:rsidRPr="00096E13">
        <w:rPr>
          <w:sz w:val="24"/>
          <w:szCs w:val="24"/>
        </w:rPr>
        <w:t xml:space="preserve">колонці </w:t>
      </w:r>
      <w:r w:rsidR="006D6FB9" w:rsidRPr="00096E13">
        <w:rPr>
          <w:sz w:val="24"/>
          <w:szCs w:val="24"/>
        </w:rPr>
        <w:t>1</w:t>
      </w:r>
      <w:r w:rsidR="0034741F" w:rsidRPr="00096E13">
        <w:rPr>
          <w:sz w:val="24"/>
          <w:szCs w:val="24"/>
        </w:rPr>
        <w:t xml:space="preserve"> </w:t>
      </w:r>
      <w:r w:rsidR="0047624A" w:rsidRPr="00096E13">
        <w:rPr>
          <w:sz w:val="24"/>
          <w:szCs w:val="24"/>
        </w:rPr>
        <w:t xml:space="preserve">таблиці </w:t>
      </w:r>
      <w:r w:rsidR="007625E0" w:rsidRPr="00096E13">
        <w:rPr>
          <w:sz w:val="24"/>
          <w:szCs w:val="24"/>
        </w:rPr>
        <w:t>навод</w:t>
      </w:r>
      <w:r w:rsidR="00504032" w:rsidRPr="00096E13">
        <w:rPr>
          <w:sz w:val="24"/>
          <w:szCs w:val="24"/>
        </w:rPr>
        <w:t>я</w:t>
      </w:r>
      <w:r w:rsidR="000C1395" w:rsidRPr="00096E13">
        <w:rPr>
          <w:sz w:val="24"/>
          <w:szCs w:val="24"/>
        </w:rPr>
        <w:t>ться</w:t>
      </w:r>
      <w:r w:rsidR="007625E0" w:rsidRPr="00096E13">
        <w:rPr>
          <w:sz w:val="24"/>
          <w:szCs w:val="24"/>
        </w:rPr>
        <w:t xml:space="preserve"> стратегічн</w:t>
      </w:r>
      <w:r w:rsidR="00FC33E6" w:rsidRPr="00096E13">
        <w:rPr>
          <w:sz w:val="24"/>
          <w:szCs w:val="24"/>
        </w:rPr>
        <w:t>і</w:t>
      </w:r>
      <w:r w:rsidR="007625E0" w:rsidRPr="00096E13">
        <w:rPr>
          <w:sz w:val="24"/>
          <w:szCs w:val="24"/>
        </w:rPr>
        <w:t xml:space="preserve"> ціл</w:t>
      </w:r>
      <w:r w:rsidR="00FC33E6" w:rsidRPr="00096E13">
        <w:rPr>
          <w:sz w:val="24"/>
          <w:szCs w:val="24"/>
        </w:rPr>
        <w:t>і</w:t>
      </w:r>
      <w:r w:rsidR="007625E0" w:rsidRPr="00096E13">
        <w:rPr>
          <w:sz w:val="24"/>
          <w:szCs w:val="24"/>
        </w:rPr>
        <w:t xml:space="preserve"> внутрішнього аудиту, на досягнення як</w:t>
      </w:r>
      <w:r w:rsidR="000C1395" w:rsidRPr="00096E13">
        <w:rPr>
          <w:sz w:val="24"/>
          <w:szCs w:val="24"/>
        </w:rPr>
        <w:t>их</w:t>
      </w:r>
      <w:r w:rsidR="007625E0" w:rsidRPr="00096E13">
        <w:rPr>
          <w:sz w:val="24"/>
          <w:szCs w:val="24"/>
        </w:rPr>
        <w:t xml:space="preserve"> спрямован</w:t>
      </w:r>
      <w:r w:rsidR="000C1395" w:rsidRPr="00096E13">
        <w:rPr>
          <w:sz w:val="24"/>
          <w:szCs w:val="24"/>
        </w:rPr>
        <w:t>і</w:t>
      </w:r>
      <w:r w:rsidR="007625E0" w:rsidRPr="00096E13">
        <w:rPr>
          <w:sz w:val="24"/>
          <w:szCs w:val="24"/>
        </w:rPr>
        <w:t xml:space="preserve"> завдання</w:t>
      </w:r>
      <w:r w:rsidR="00DB1B90" w:rsidRPr="00096E13">
        <w:rPr>
          <w:sz w:val="24"/>
          <w:szCs w:val="24"/>
        </w:rPr>
        <w:t xml:space="preserve"> внутрішнього аудиту</w:t>
      </w:r>
      <w:r w:rsidR="007625E0" w:rsidRPr="00096E13">
        <w:rPr>
          <w:sz w:val="24"/>
          <w:szCs w:val="24"/>
        </w:rPr>
        <w:t>, пов’язан</w:t>
      </w:r>
      <w:r w:rsidR="000C1395" w:rsidRPr="00096E13">
        <w:rPr>
          <w:sz w:val="24"/>
          <w:szCs w:val="24"/>
        </w:rPr>
        <w:t>і</w:t>
      </w:r>
      <w:r w:rsidR="007625E0" w:rsidRPr="00096E13">
        <w:rPr>
          <w:sz w:val="24"/>
          <w:szCs w:val="24"/>
        </w:rPr>
        <w:t xml:space="preserve"> з</w:t>
      </w:r>
      <w:r w:rsidR="005C2309" w:rsidRPr="00096E13">
        <w:rPr>
          <w:sz w:val="24"/>
          <w:szCs w:val="24"/>
        </w:rPr>
        <w:t>і</w:t>
      </w:r>
      <w:r w:rsidR="007625E0" w:rsidRPr="00096E13">
        <w:rPr>
          <w:sz w:val="24"/>
          <w:szCs w:val="24"/>
        </w:rPr>
        <w:t xml:space="preserve"> </w:t>
      </w:r>
      <w:r w:rsidR="005C2309" w:rsidRPr="00096E13">
        <w:rPr>
          <w:sz w:val="24"/>
          <w:szCs w:val="24"/>
        </w:rPr>
        <w:t>здійсненням</w:t>
      </w:r>
      <w:r w:rsidR="00DA3066" w:rsidRPr="00096E13">
        <w:rPr>
          <w:sz w:val="24"/>
          <w:szCs w:val="24"/>
        </w:rPr>
        <w:t xml:space="preserve"> внутрішніх аудитів</w:t>
      </w:r>
      <w:r w:rsidR="006D1BB1" w:rsidRPr="00096E13">
        <w:rPr>
          <w:sz w:val="24"/>
          <w:szCs w:val="24"/>
        </w:rPr>
        <w:t xml:space="preserve"> (</w:t>
      </w:r>
      <w:r w:rsidR="003A4290" w:rsidRPr="00096E13">
        <w:rPr>
          <w:sz w:val="24"/>
          <w:szCs w:val="24"/>
        </w:rPr>
        <w:t>відповідають зазначеним</w:t>
      </w:r>
      <w:r w:rsidR="006D1BB1" w:rsidRPr="00096E13">
        <w:rPr>
          <w:sz w:val="24"/>
          <w:szCs w:val="24"/>
        </w:rPr>
        <w:t xml:space="preserve"> у колонці 3 таблиці пункту 3.1, колонці 1 таблиці пункту 3.2 </w:t>
      </w:r>
      <w:r w:rsidR="003177D6" w:rsidRPr="00096E13">
        <w:rPr>
          <w:sz w:val="24"/>
          <w:szCs w:val="24"/>
        </w:rPr>
        <w:t xml:space="preserve">розділу ІІІ </w:t>
      </w:r>
      <w:r w:rsidR="006D1BB1" w:rsidRPr="00096E13">
        <w:rPr>
          <w:sz w:val="24"/>
          <w:szCs w:val="24"/>
        </w:rPr>
        <w:t>Стратегічного плану)</w:t>
      </w:r>
      <w:r w:rsidR="00DA3066" w:rsidRPr="00096E13">
        <w:rPr>
          <w:sz w:val="24"/>
          <w:szCs w:val="24"/>
        </w:rPr>
        <w:t xml:space="preserve">. </w:t>
      </w:r>
    </w:p>
    <w:p w:rsidR="00131CF7" w:rsidRPr="00096E13" w:rsidRDefault="00504032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5.3. </w:t>
      </w:r>
      <w:r w:rsidR="00CD7F73" w:rsidRPr="00096E13">
        <w:rPr>
          <w:sz w:val="24"/>
          <w:szCs w:val="24"/>
        </w:rPr>
        <w:t xml:space="preserve">У колонці </w:t>
      </w:r>
      <w:r w:rsidR="006D6FB9" w:rsidRPr="00096E13">
        <w:rPr>
          <w:sz w:val="24"/>
          <w:szCs w:val="24"/>
        </w:rPr>
        <w:t>2</w:t>
      </w:r>
      <w:r w:rsidR="00CD7F73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 xml:space="preserve">таблиці </w:t>
      </w:r>
      <w:r w:rsidR="00131CF7" w:rsidRPr="00096E13">
        <w:rPr>
          <w:sz w:val="24"/>
          <w:szCs w:val="24"/>
        </w:rPr>
        <w:t>зазначаються</w:t>
      </w:r>
      <w:r w:rsidR="00412F8B" w:rsidRPr="00096E13">
        <w:rPr>
          <w:rFonts w:eastAsia="Times New Roman"/>
          <w:bCs/>
          <w:sz w:val="24"/>
          <w:szCs w:val="24"/>
        </w:rPr>
        <w:t xml:space="preserve"> </w:t>
      </w:r>
      <w:r w:rsidR="00CD7F73" w:rsidRPr="00096E13">
        <w:rPr>
          <w:rFonts w:eastAsia="Times New Roman"/>
          <w:bCs/>
          <w:sz w:val="24"/>
          <w:szCs w:val="24"/>
        </w:rPr>
        <w:t>завдання внутрішнього аудиту</w:t>
      </w:r>
      <w:r w:rsidR="00FC33E6" w:rsidRPr="00096E13">
        <w:rPr>
          <w:sz w:val="24"/>
          <w:szCs w:val="24"/>
        </w:rPr>
        <w:t>, пов’язані з</w:t>
      </w:r>
      <w:r w:rsidR="005C2309" w:rsidRPr="00096E13">
        <w:rPr>
          <w:sz w:val="24"/>
          <w:szCs w:val="24"/>
        </w:rPr>
        <w:t xml:space="preserve">і здійсненням </w:t>
      </w:r>
      <w:r w:rsidR="00FC33E6" w:rsidRPr="00096E13">
        <w:rPr>
          <w:sz w:val="24"/>
          <w:szCs w:val="24"/>
        </w:rPr>
        <w:t>внутрішніх аудитів</w:t>
      </w:r>
      <w:r w:rsidR="006D1BB1" w:rsidRPr="00096E13">
        <w:rPr>
          <w:sz w:val="24"/>
          <w:szCs w:val="24"/>
        </w:rPr>
        <w:t xml:space="preserve"> (</w:t>
      </w:r>
      <w:r w:rsidR="003A4290" w:rsidRPr="00096E13">
        <w:rPr>
          <w:sz w:val="24"/>
          <w:szCs w:val="24"/>
        </w:rPr>
        <w:t xml:space="preserve">відповідають </w:t>
      </w:r>
      <w:r w:rsidR="006D1BB1" w:rsidRPr="00096E13">
        <w:rPr>
          <w:sz w:val="24"/>
          <w:szCs w:val="24"/>
        </w:rPr>
        <w:t>зазначен</w:t>
      </w:r>
      <w:r w:rsidR="003A4290" w:rsidRPr="00096E13">
        <w:rPr>
          <w:sz w:val="24"/>
          <w:szCs w:val="24"/>
        </w:rPr>
        <w:t>им</w:t>
      </w:r>
      <w:r w:rsidR="006D1BB1" w:rsidRPr="00096E13">
        <w:rPr>
          <w:sz w:val="24"/>
          <w:szCs w:val="24"/>
        </w:rPr>
        <w:t xml:space="preserve"> у колонці 2 таблиці пункту 3.2</w:t>
      </w:r>
      <w:r w:rsidR="003177D6" w:rsidRPr="00096E13">
        <w:rPr>
          <w:sz w:val="24"/>
          <w:szCs w:val="24"/>
        </w:rPr>
        <w:t xml:space="preserve"> розділу ІІІ Стратегічного плану</w:t>
      </w:r>
      <w:r w:rsidR="006D1BB1" w:rsidRPr="00096E13">
        <w:rPr>
          <w:sz w:val="24"/>
          <w:szCs w:val="24"/>
        </w:rPr>
        <w:t>)</w:t>
      </w:r>
      <w:r w:rsidR="00A301C8" w:rsidRPr="00096E13">
        <w:rPr>
          <w:sz w:val="24"/>
          <w:szCs w:val="24"/>
        </w:rPr>
        <w:t xml:space="preserve">. </w:t>
      </w:r>
    </w:p>
    <w:p w:rsidR="00CD7F73" w:rsidRPr="00096E13" w:rsidRDefault="00131CF7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5.4. </w:t>
      </w:r>
      <w:r w:rsidR="00CD7F73" w:rsidRPr="00096E13">
        <w:rPr>
          <w:sz w:val="24"/>
          <w:szCs w:val="24"/>
        </w:rPr>
        <w:t xml:space="preserve">У колонці </w:t>
      </w:r>
      <w:r w:rsidR="006D6FB9" w:rsidRPr="00096E13">
        <w:rPr>
          <w:sz w:val="24"/>
          <w:szCs w:val="24"/>
        </w:rPr>
        <w:t>4</w:t>
      </w:r>
      <w:r w:rsidR="00CD7F73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 xml:space="preserve">таблиці </w:t>
      </w:r>
      <w:r w:rsidR="00CD7F73" w:rsidRPr="00096E13">
        <w:rPr>
          <w:sz w:val="24"/>
          <w:szCs w:val="24"/>
        </w:rPr>
        <w:t>наводяться пріоритетні об’єкти</w:t>
      </w:r>
      <w:r w:rsidR="00AC7B15" w:rsidRPr="00096E13">
        <w:rPr>
          <w:sz w:val="24"/>
          <w:szCs w:val="24"/>
        </w:rPr>
        <w:t xml:space="preserve"> внутрішнього аудиту</w:t>
      </w:r>
      <w:r w:rsidR="00FC33E6" w:rsidRPr="00096E13">
        <w:rPr>
          <w:sz w:val="24"/>
          <w:szCs w:val="24"/>
        </w:rPr>
        <w:t>, визначені за результатами ризик-орієнтованого відбору</w:t>
      </w:r>
      <w:r w:rsidR="006D1BB1" w:rsidRPr="00096E13">
        <w:rPr>
          <w:sz w:val="24"/>
          <w:szCs w:val="24"/>
        </w:rPr>
        <w:t xml:space="preserve"> </w:t>
      </w:r>
      <w:r w:rsidR="005C2309" w:rsidRPr="00096E13">
        <w:rPr>
          <w:sz w:val="24"/>
          <w:szCs w:val="24"/>
        </w:rPr>
        <w:t xml:space="preserve">об’єктів внутрішнього аудиту </w:t>
      </w:r>
      <w:r w:rsidR="006D1BB1" w:rsidRPr="00096E13">
        <w:rPr>
          <w:sz w:val="24"/>
          <w:szCs w:val="24"/>
        </w:rPr>
        <w:t>(</w:t>
      </w:r>
      <w:r w:rsidR="003A4290" w:rsidRPr="00096E13">
        <w:rPr>
          <w:sz w:val="24"/>
          <w:szCs w:val="24"/>
        </w:rPr>
        <w:t>відповідають зазначеним</w:t>
      </w:r>
      <w:r w:rsidR="006D1BB1" w:rsidRPr="00096E13">
        <w:rPr>
          <w:sz w:val="24"/>
          <w:szCs w:val="24"/>
        </w:rPr>
        <w:t xml:space="preserve"> у колонці 2 таблиці розділу ІV Стратегічного плану)</w:t>
      </w:r>
      <w:r w:rsidR="00533581" w:rsidRPr="00096E13">
        <w:rPr>
          <w:sz w:val="24"/>
          <w:szCs w:val="24"/>
        </w:rPr>
        <w:t>, дослідження яких передбачено здійснити в рамках реалізації завдання внутрішнього аудиту, пов’язаного зі здійсненням внутрішніх аудит</w:t>
      </w:r>
      <w:r w:rsidR="00FD45D2" w:rsidRPr="00096E13">
        <w:rPr>
          <w:sz w:val="24"/>
          <w:szCs w:val="24"/>
        </w:rPr>
        <w:t>ів</w:t>
      </w:r>
      <w:r w:rsidR="00533581" w:rsidRPr="00096E13">
        <w:rPr>
          <w:sz w:val="24"/>
          <w:szCs w:val="24"/>
        </w:rPr>
        <w:t xml:space="preserve"> (</w:t>
      </w:r>
      <w:r w:rsidR="00705368" w:rsidRPr="00096E13">
        <w:rPr>
          <w:sz w:val="24"/>
          <w:szCs w:val="24"/>
        </w:rPr>
        <w:t xml:space="preserve">відповідають </w:t>
      </w:r>
      <w:r w:rsidR="00533581" w:rsidRPr="00096E13">
        <w:rPr>
          <w:sz w:val="24"/>
          <w:szCs w:val="24"/>
        </w:rPr>
        <w:t>зазначен</w:t>
      </w:r>
      <w:r w:rsidR="00705368" w:rsidRPr="00096E13">
        <w:rPr>
          <w:sz w:val="24"/>
          <w:szCs w:val="24"/>
        </w:rPr>
        <w:t>им</w:t>
      </w:r>
      <w:r w:rsidR="00533581" w:rsidRPr="00096E13">
        <w:rPr>
          <w:sz w:val="24"/>
          <w:szCs w:val="24"/>
        </w:rPr>
        <w:t xml:space="preserve"> у колонці 2 розділу V Стратегічного плану)</w:t>
      </w:r>
      <w:r w:rsidR="00DB1B90" w:rsidRPr="00096E13">
        <w:rPr>
          <w:sz w:val="24"/>
          <w:szCs w:val="24"/>
        </w:rPr>
        <w:t xml:space="preserve">. </w:t>
      </w:r>
    </w:p>
    <w:p w:rsidR="0034741F" w:rsidRPr="00096E13" w:rsidRDefault="00131CF7" w:rsidP="00FD4647">
      <w:pPr>
        <w:spacing w:after="60"/>
        <w:ind w:firstLine="567"/>
        <w:jc w:val="both"/>
        <w:rPr>
          <w:strike/>
          <w:sz w:val="24"/>
          <w:szCs w:val="24"/>
        </w:rPr>
      </w:pPr>
      <w:r w:rsidRPr="00096E13">
        <w:rPr>
          <w:sz w:val="24"/>
          <w:szCs w:val="24"/>
        </w:rPr>
        <w:t>5.</w:t>
      </w:r>
      <w:r w:rsidR="00BE4CBE" w:rsidRPr="00096E13">
        <w:rPr>
          <w:sz w:val="24"/>
          <w:szCs w:val="24"/>
        </w:rPr>
        <w:t>5</w:t>
      </w:r>
      <w:r w:rsidRPr="00096E13">
        <w:rPr>
          <w:sz w:val="24"/>
          <w:szCs w:val="24"/>
        </w:rPr>
        <w:t xml:space="preserve">. </w:t>
      </w:r>
      <w:r w:rsidR="00A6369F" w:rsidRPr="00096E13">
        <w:rPr>
          <w:sz w:val="24"/>
          <w:szCs w:val="24"/>
        </w:rPr>
        <w:t>У колон</w:t>
      </w:r>
      <w:r w:rsidR="0034741F" w:rsidRPr="00096E13">
        <w:rPr>
          <w:sz w:val="24"/>
          <w:szCs w:val="24"/>
        </w:rPr>
        <w:t xml:space="preserve">ках </w:t>
      </w:r>
      <w:r w:rsidR="00ED1C64" w:rsidRPr="00096E13">
        <w:rPr>
          <w:sz w:val="24"/>
          <w:szCs w:val="24"/>
        </w:rPr>
        <w:t>5</w:t>
      </w:r>
      <w:r w:rsidR="0034741F" w:rsidRPr="00096E13">
        <w:rPr>
          <w:sz w:val="24"/>
          <w:szCs w:val="24"/>
        </w:rPr>
        <w:t xml:space="preserve"> – </w:t>
      </w:r>
      <w:r w:rsidR="00ED1C64" w:rsidRPr="00096E13">
        <w:rPr>
          <w:sz w:val="24"/>
          <w:szCs w:val="24"/>
        </w:rPr>
        <w:t>7</w:t>
      </w:r>
      <w:r w:rsidR="0034741F" w:rsidRPr="00096E13">
        <w:rPr>
          <w:sz w:val="24"/>
          <w:szCs w:val="24"/>
        </w:rPr>
        <w:t xml:space="preserve"> таблиці зазначаються роки, у </w:t>
      </w:r>
      <w:r w:rsidR="0012558C" w:rsidRPr="00096E13">
        <w:rPr>
          <w:sz w:val="24"/>
          <w:szCs w:val="24"/>
        </w:rPr>
        <w:t xml:space="preserve">яких планується </w:t>
      </w:r>
      <w:r w:rsidR="00D07BAF" w:rsidRPr="00096E13">
        <w:rPr>
          <w:sz w:val="24"/>
          <w:szCs w:val="24"/>
        </w:rPr>
        <w:t xml:space="preserve">дослідження </w:t>
      </w:r>
      <w:r w:rsidR="0012558C" w:rsidRPr="00096E13">
        <w:rPr>
          <w:sz w:val="24"/>
          <w:szCs w:val="24"/>
        </w:rPr>
        <w:t xml:space="preserve">пріоритетних об’єктів внутрішнього аудиту. </w:t>
      </w:r>
      <w:r w:rsidR="00B01C93" w:rsidRPr="00096E13">
        <w:rPr>
          <w:sz w:val="24"/>
          <w:szCs w:val="24"/>
        </w:rPr>
        <w:t xml:space="preserve">Роки </w:t>
      </w:r>
      <w:r w:rsidR="00D07BAF" w:rsidRPr="00096E13">
        <w:rPr>
          <w:sz w:val="24"/>
          <w:szCs w:val="24"/>
        </w:rPr>
        <w:t>дослідження</w:t>
      </w:r>
      <w:r w:rsidR="0012558C" w:rsidRPr="00096E13">
        <w:rPr>
          <w:sz w:val="24"/>
          <w:szCs w:val="24"/>
        </w:rPr>
        <w:t xml:space="preserve"> позначаються</w:t>
      </w:r>
      <w:r w:rsidR="00D27EA0" w:rsidRPr="00096E13">
        <w:rPr>
          <w:sz w:val="24"/>
          <w:szCs w:val="24"/>
        </w:rPr>
        <w:t xml:space="preserve"> </w:t>
      </w:r>
      <w:r w:rsidR="00BB023D" w:rsidRPr="00096E13">
        <w:rPr>
          <w:rFonts w:eastAsia="Times New Roman"/>
          <w:bCs/>
          <w:sz w:val="24"/>
          <w:szCs w:val="24"/>
        </w:rPr>
        <w:t xml:space="preserve">символом </w:t>
      </w:r>
      <w:r w:rsidR="00BB023D" w:rsidRPr="00096E13">
        <w:rPr>
          <w:sz w:val="24"/>
          <w:szCs w:val="24"/>
        </w:rPr>
        <w:sym w:font="Wingdings" w:char="F0FE"/>
      </w:r>
      <w:r w:rsidR="004B09C2" w:rsidRPr="00096E13">
        <w:rPr>
          <w:sz w:val="24"/>
          <w:szCs w:val="24"/>
        </w:rPr>
        <w:t xml:space="preserve"> щодо </w:t>
      </w:r>
      <w:r w:rsidR="001D40C6" w:rsidRPr="00096E13">
        <w:rPr>
          <w:sz w:val="24"/>
          <w:szCs w:val="24"/>
        </w:rPr>
        <w:t>кожного об’єкту</w:t>
      </w:r>
      <w:r w:rsidR="00D12508" w:rsidRPr="00096E13">
        <w:rPr>
          <w:sz w:val="24"/>
          <w:szCs w:val="24"/>
        </w:rPr>
        <w:t xml:space="preserve"> </w:t>
      </w:r>
      <w:r w:rsidR="004B09C2" w:rsidRPr="00096E13">
        <w:rPr>
          <w:sz w:val="24"/>
          <w:szCs w:val="24"/>
        </w:rPr>
        <w:t>внутрішнього аудиту.</w:t>
      </w:r>
      <w:r w:rsidR="0034741F" w:rsidRPr="00096E13">
        <w:rPr>
          <w:strike/>
          <w:sz w:val="24"/>
          <w:szCs w:val="24"/>
        </w:rPr>
        <w:t xml:space="preserve"> </w:t>
      </w:r>
    </w:p>
    <w:p w:rsidR="00D567C4" w:rsidRPr="00096E13" w:rsidRDefault="008D56DC" w:rsidP="006432E4">
      <w:pPr>
        <w:spacing w:before="120" w:after="120"/>
        <w:ind w:firstLine="567"/>
        <w:jc w:val="both"/>
        <w:rPr>
          <w:rFonts w:eastAsia="Times New Roman"/>
          <w:bCs/>
          <w:i/>
          <w:sz w:val="24"/>
          <w:szCs w:val="24"/>
        </w:rPr>
      </w:pPr>
      <w:r w:rsidRPr="00096E13">
        <w:rPr>
          <w:rFonts w:eastAsia="Times New Roman"/>
          <w:bCs/>
          <w:i/>
          <w:sz w:val="24"/>
          <w:szCs w:val="24"/>
        </w:rPr>
        <w:t xml:space="preserve">Приклад </w:t>
      </w:r>
      <w:r w:rsidR="00217BF0" w:rsidRPr="00096E13">
        <w:rPr>
          <w:rFonts w:eastAsia="Times New Roman"/>
          <w:bCs/>
          <w:i/>
          <w:sz w:val="24"/>
          <w:szCs w:val="24"/>
        </w:rPr>
        <w:t xml:space="preserve">заповнення таблиці до розділу </w:t>
      </w:r>
      <w:r w:rsidR="00D567C4" w:rsidRPr="00096E13">
        <w:rPr>
          <w:rFonts w:eastAsia="Times New Roman"/>
          <w:bCs/>
          <w:i/>
          <w:sz w:val="24"/>
          <w:szCs w:val="24"/>
        </w:rPr>
        <w:t xml:space="preserve">V </w:t>
      </w:r>
      <w:r w:rsidR="00213279" w:rsidRPr="00096E13">
        <w:rPr>
          <w:rFonts w:eastAsia="Times New Roman"/>
          <w:bCs/>
          <w:i/>
          <w:sz w:val="24"/>
          <w:szCs w:val="24"/>
        </w:rPr>
        <w:t>«</w:t>
      </w:r>
      <w:r w:rsidR="005C2309" w:rsidRPr="00096E13">
        <w:rPr>
          <w:rFonts w:eastAsia="Times New Roman"/>
          <w:bCs/>
          <w:i/>
          <w:sz w:val="24"/>
          <w:szCs w:val="24"/>
        </w:rPr>
        <w:t>Здійснення</w:t>
      </w:r>
      <w:r w:rsidR="00213279" w:rsidRPr="00096E13">
        <w:rPr>
          <w:rFonts w:eastAsia="Times New Roman"/>
          <w:bCs/>
          <w:i/>
          <w:sz w:val="24"/>
          <w:szCs w:val="24"/>
        </w:rPr>
        <w:t xml:space="preserve"> внутрішніх аудитів» </w:t>
      </w:r>
      <w:r w:rsidR="00D567C4" w:rsidRPr="00096E13">
        <w:rPr>
          <w:rFonts w:eastAsia="Times New Roman"/>
          <w:bCs/>
          <w:i/>
          <w:sz w:val="24"/>
          <w:szCs w:val="24"/>
        </w:rPr>
        <w:t xml:space="preserve">Стратегічного плану: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646"/>
        <w:gridCol w:w="491"/>
        <w:gridCol w:w="3676"/>
        <w:gridCol w:w="473"/>
        <w:gridCol w:w="485"/>
        <w:gridCol w:w="565"/>
      </w:tblGrid>
      <w:tr w:rsidR="00096E13" w:rsidRPr="00096E13" w:rsidTr="003A4290">
        <w:trPr>
          <w:cantSplit/>
          <w:trHeight w:val="448"/>
        </w:trPr>
        <w:tc>
          <w:tcPr>
            <w:tcW w:w="1505" w:type="pct"/>
            <w:vMerge w:val="restart"/>
            <w:shd w:val="clear" w:color="auto" w:fill="DEEAF6"/>
            <w:vAlign w:val="center"/>
          </w:tcPr>
          <w:p w:rsidR="003A4290" w:rsidRPr="00096E13" w:rsidRDefault="003A4290" w:rsidP="00867AA1">
            <w:pPr>
              <w:spacing w:before="120" w:after="12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1571" w:type="pct"/>
            <w:vMerge w:val="restart"/>
            <w:shd w:val="clear" w:color="auto" w:fill="DEEAF6"/>
            <w:vAlign w:val="center"/>
          </w:tcPr>
          <w:p w:rsidR="003A4290" w:rsidRPr="00096E13" w:rsidRDefault="003A4290" w:rsidP="00867AA1">
            <w:pPr>
              <w:spacing w:before="120" w:after="12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b/>
                <w:i/>
                <w:sz w:val="18"/>
                <w:szCs w:val="18"/>
              </w:rPr>
              <w:t>Завдання внутрішнього аудиту</w:t>
            </w:r>
          </w:p>
        </w:tc>
        <w:tc>
          <w:tcPr>
            <w:tcW w:w="166" w:type="pct"/>
            <w:vMerge w:val="restart"/>
            <w:shd w:val="clear" w:color="auto" w:fill="DEEAF6"/>
            <w:vAlign w:val="center"/>
          </w:tcPr>
          <w:p w:rsidR="003A4290" w:rsidRPr="00096E13" w:rsidRDefault="003A4290" w:rsidP="00867AA1">
            <w:pPr>
              <w:spacing w:before="120" w:after="120"/>
              <w:ind w:left="-3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243" w:type="pct"/>
            <w:vMerge w:val="restart"/>
            <w:shd w:val="clear" w:color="auto" w:fill="DEEAF6"/>
            <w:vAlign w:val="center"/>
          </w:tcPr>
          <w:p w:rsidR="003A4290" w:rsidRPr="00096E13" w:rsidRDefault="003A4290" w:rsidP="00867AA1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Об’єкт внутрішнього аудиту</w:t>
            </w:r>
          </w:p>
        </w:tc>
        <w:tc>
          <w:tcPr>
            <w:tcW w:w="515" w:type="pct"/>
            <w:gridSpan w:val="3"/>
            <w:shd w:val="clear" w:color="auto" w:fill="DEEAF6"/>
            <w:vAlign w:val="center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Рік дослідження</w:t>
            </w:r>
          </w:p>
        </w:tc>
      </w:tr>
      <w:tr w:rsidR="00096E13" w:rsidRPr="00096E13" w:rsidTr="003A4290">
        <w:trPr>
          <w:cantSplit/>
          <w:trHeight w:val="938"/>
        </w:trPr>
        <w:tc>
          <w:tcPr>
            <w:tcW w:w="1505" w:type="pct"/>
            <w:vMerge/>
            <w:shd w:val="clear" w:color="auto" w:fill="DEEAF6"/>
          </w:tcPr>
          <w:p w:rsidR="003A4290" w:rsidRPr="00096E13" w:rsidRDefault="003A4290" w:rsidP="00867AA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1" w:type="pct"/>
            <w:vMerge/>
            <w:shd w:val="clear" w:color="auto" w:fill="DEEAF6"/>
          </w:tcPr>
          <w:p w:rsidR="003A4290" w:rsidRPr="00096E13" w:rsidRDefault="003A4290" w:rsidP="00867AA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shd w:val="clear" w:color="auto" w:fill="DEEAF6"/>
          </w:tcPr>
          <w:p w:rsidR="003A4290" w:rsidRPr="00096E13" w:rsidRDefault="003A4290" w:rsidP="00867AA1">
            <w:pPr>
              <w:spacing w:before="120" w:after="120"/>
              <w:ind w:left="-3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3" w:type="pct"/>
            <w:vMerge/>
            <w:shd w:val="clear" w:color="auto" w:fill="DEEAF6"/>
          </w:tcPr>
          <w:p w:rsidR="003A4290" w:rsidRPr="00096E13" w:rsidRDefault="003A4290" w:rsidP="00867AA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  <w:shd w:val="clear" w:color="auto" w:fill="DEEAF6"/>
            <w:textDirection w:val="btLr"/>
            <w:vAlign w:val="center"/>
          </w:tcPr>
          <w:p w:rsidR="003A4290" w:rsidRPr="00096E13" w:rsidRDefault="003A4290" w:rsidP="005A183E">
            <w:pPr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2019 рік</w:t>
            </w:r>
          </w:p>
        </w:tc>
        <w:tc>
          <w:tcPr>
            <w:tcW w:w="164" w:type="pct"/>
            <w:shd w:val="clear" w:color="auto" w:fill="DEEAF6"/>
            <w:textDirection w:val="btLr"/>
            <w:vAlign w:val="center"/>
          </w:tcPr>
          <w:p w:rsidR="003A4290" w:rsidRPr="00096E13" w:rsidRDefault="003A4290" w:rsidP="005A183E">
            <w:pPr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2020 рік</w:t>
            </w:r>
          </w:p>
        </w:tc>
        <w:tc>
          <w:tcPr>
            <w:tcW w:w="191" w:type="pct"/>
            <w:shd w:val="clear" w:color="auto" w:fill="DEEAF6"/>
            <w:textDirection w:val="btLr"/>
            <w:vAlign w:val="center"/>
          </w:tcPr>
          <w:p w:rsidR="003A4290" w:rsidRPr="00096E13" w:rsidRDefault="003A4290" w:rsidP="005A183E">
            <w:pPr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2021 рік</w:t>
            </w:r>
          </w:p>
        </w:tc>
      </w:tr>
      <w:tr w:rsidR="00096E13" w:rsidRPr="00096E13" w:rsidTr="003A4290">
        <w:tc>
          <w:tcPr>
            <w:tcW w:w="1505" w:type="pct"/>
            <w:shd w:val="clear" w:color="auto" w:fill="DEEAF6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1" w:type="pct"/>
            <w:shd w:val="clear" w:color="auto" w:fill="DEEAF6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pct"/>
            <w:shd w:val="clear" w:color="auto" w:fill="DEEAF6"/>
          </w:tcPr>
          <w:p w:rsidR="003A4290" w:rsidRPr="00096E13" w:rsidRDefault="003A4290" w:rsidP="00867AA1">
            <w:pPr>
              <w:ind w:left="-3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pct"/>
            <w:shd w:val="clear" w:color="auto" w:fill="DEEAF6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" w:type="pct"/>
            <w:shd w:val="clear" w:color="auto" w:fill="DEEAF6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" w:type="pct"/>
            <w:shd w:val="clear" w:color="auto" w:fill="DEEAF6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" w:type="pct"/>
            <w:shd w:val="clear" w:color="auto" w:fill="DEEAF6"/>
          </w:tcPr>
          <w:p w:rsidR="003A4290" w:rsidRPr="00096E13" w:rsidRDefault="003A4290" w:rsidP="00867AA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096E13" w:rsidRPr="00096E13" w:rsidTr="003A4290">
        <w:trPr>
          <w:trHeight w:val="231"/>
        </w:trPr>
        <w:tc>
          <w:tcPr>
            <w:tcW w:w="1505" w:type="pct"/>
            <w:vMerge w:val="restart"/>
            <w:shd w:val="clear" w:color="auto" w:fill="auto"/>
          </w:tcPr>
          <w:p w:rsidR="00061160" w:rsidRPr="00096E13" w:rsidRDefault="00061160" w:rsidP="003A4290">
            <w:pPr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 тощо)</w:t>
            </w:r>
          </w:p>
        </w:tc>
        <w:tc>
          <w:tcPr>
            <w:tcW w:w="1571" w:type="pct"/>
            <w:vMerge w:val="restart"/>
            <w:shd w:val="clear" w:color="auto" w:fill="auto"/>
          </w:tcPr>
          <w:p w:rsidR="00061160" w:rsidRPr="00096E13" w:rsidRDefault="00432FBB" w:rsidP="00432FBB">
            <w:pPr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Здійснення</w:t>
            </w:r>
            <w:r w:rsidR="00061160" w:rsidRPr="00096E13">
              <w:rPr>
                <w:i/>
                <w:sz w:val="20"/>
                <w:szCs w:val="20"/>
              </w:rPr>
              <w:t xml:space="preserve"> внутрішніх аудитів щодо ефективності, результативності та якості виконання завдань, функцій та процесів </w:t>
            </w:r>
            <w:r w:rsidRPr="00096E13">
              <w:rPr>
                <w:i/>
                <w:sz w:val="20"/>
                <w:szCs w:val="20"/>
              </w:rPr>
              <w:t>на підставі результатів оцінки ризиків, надання аудиторських рекомендацій за результатами здійснення внутрішніх аудитів</w:t>
            </w:r>
          </w:p>
        </w:tc>
        <w:tc>
          <w:tcPr>
            <w:tcW w:w="166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243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Управління об’єктами державної власності (…)</w:t>
            </w:r>
          </w:p>
        </w:tc>
        <w:tc>
          <w:tcPr>
            <w:tcW w:w="160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09" type="#_x0000_t75" style="width:10.3pt;height:15.75pt" o:ole="">
                  <v:imagedata r:id="rId7" o:title=""/>
                </v:shape>
                <w:control r:id="rId79" w:name="CheckBox411" w:shapeid="_x0000_i1309"/>
              </w:object>
            </w:r>
          </w:p>
        </w:tc>
        <w:tc>
          <w:tcPr>
            <w:tcW w:w="164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11" type="#_x0000_t75" style="width:10.3pt;height:15.75pt" o:ole="">
                  <v:imagedata r:id="rId7" o:title=""/>
                </v:shape>
                <w:control r:id="rId80" w:name="CheckBox41" w:shapeid="_x0000_i1311"/>
              </w:object>
            </w:r>
          </w:p>
        </w:tc>
        <w:tc>
          <w:tcPr>
            <w:tcW w:w="191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13" type="#_x0000_t75" style="width:10.3pt;height:15.75pt" o:ole="">
                  <v:imagedata r:id="rId12" o:title=""/>
                </v:shape>
                <w:control r:id="rId81" w:name="CheckBox4" w:shapeid="_x0000_i1313"/>
              </w:object>
            </w:r>
          </w:p>
        </w:tc>
      </w:tr>
      <w:tr w:rsidR="00096E13" w:rsidRPr="00096E13" w:rsidTr="003A4290">
        <w:tc>
          <w:tcPr>
            <w:tcW w:w="1505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i/>
                <w:sz w:val="20"/>
                <w:szCs w:val="20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i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243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Управління бюджетними коштами (…)</w:t>
            </w:r>
          </w:p>
        </w:tc>
        <w:tc>
          <w:tcPr>
            <w:tcW w:w="160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15" type="#_x0000_t75" style="width:10.3pt;height:15.75pt" o:ole="">
                  <v:imagedata r:id="rId12" o:title=""/>
                </v:shape>
                <w:control r:id="rId82" w:name="CheckBox44" w:shapeid="_x0000_i1315"/>
              </w:object>
            </w:r>
          </w:p>
        </w:tc>
        <w:tc>
          <w:tcPr>
            <w:tcW w:w="164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17" type="#_x0000_t75" style="width:10.3pt;height:15.75pt" o:ole="">
                  <v:imagedata r:id="rId7" o:title=""/>
                </v:shape>
                <w:control r:id="rId83" w:name="CheckBox43" w:shapeid="_x0000_i1317"/>
              </w:object>
            </w:r>
          </w:p>
        </w:tc>
        <w:tc>
          <w:tcPr>
            <w:tcW w:w="191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19" type="#_x0000_t75" style="width:10.3pt;height:15.75pt" o:ole="">
                  <v:imagedata r:id="rId12" o:title=""/>
                </v:shape>
                <w:control r:id="rId84" w:name="CheckBox42" w:shapeid="_x0000_i1319"/>
              </w:object>
            </w:r>
          </w:p>
        </w:tc>
      </w:tr>
      <w:tr w:rsidR="00096E13" w:rsidRPr="00096E13" w:rsidTr="003A4290">
        <w:tc>
          <w:tcPr>
            <w:tcW w:w="1505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i/>
                <w:sz w:val="20"/>
                <w:szCs w:val="20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i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243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Капітальне будівництво (…)</w:t>
            </w:r>
          </w:p>
        </w:tc>
        <w:tc>
          <w:tcPr>
            <w:tcW w:w="160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21" type="#_x0000_t75" style="width:10.3pt;height:15.75pt" o:ole="">
                  <v:imagedata r:id="rId12" o:title=""/>
                </v:shape>
                <w:control r:id="rId85" w:name="CheckBox47" w:shapeid="_x0000_i1321"/>
              </w:object>
            </w:r>
          </w:p>
        </w:tc>
        <w:tc>
          <w:tcPr>
            <w:tcW w:w="164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23" type="#_x0000_t75" style="width:10.3pt;height:15.75pt" o:ole="">
                  <v:imagedata r:id="rId12" o:title=""/>
                </v:shape>
                <w:control r:id="rId86" w:name="CheckBox46" w:shapeid="_x0000_i1323"/>
              </w:object>
            </w:r>
          </w:p>
        </w:tc>
        <w:tc>
          <w:tcPr>
            <w:tcW w:w="191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25" type="#_x0000_t75" style="width:10.3pt;height:15.75pt" o:ole="">
                  <v:imagedata r:id="rId12" o:title=""/>
                </v:shape>
                <w:control r:id="rId87" w:name="CheckBox45" w:shapeid="_x0000_i1325"/>
              </w:object>
            </w:r>
          </w:p>
        </w:tc>
      </w:tr>
      <w:tr w:rsidR="00096E13" w:rsidRPr="00096E13" w:rsidTr="003A4290">
        <w:trPr>
          <w:trHeight w:val="231"/>
        </w:trPr>
        <w:tc>
          <w:tcPr>
            <w:tcW w:w="1505" w:type="pct"/>
            <w:vMerge/>
            <w:shd w:val="clear" w:color="auto" w:fill="auto"/>
          </w:tcPr>
          <w:p w:rsidR="00061160" w:rsidRPr="00096E13" w:rsidRDefault="00061160" w:rsidP="003A429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061160" w:rsidRPr="00096E13" w:rsidRDefault="00061160" w:rsidP="003A429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243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Система управління ризиками </w:t>
            </w:r>
          </w:p>
        </w:tc>
        <w:tc>
          <w:tcPr>
            <w:tcW w:w="160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27" type="#_x0000_t75" style="width:10.3pt;height:15.75pt" o:ole="">
                  <v:imagedata r:id="rId12" o:title=""/>
                </v:shape>
                <w:control r:id="rId88" w:name="CheckBox41112" w:shapeid="_x0000_i1327"/>
              </w:object>
            </w:r>
          </w:p>
        </w:tc>
        <w:tc>
          <w:tcPr>
            <w:tcW w:w="164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29" type="#_x0000_t75" style="width:10.3pt;height:15.75pt" o:ole="">
                  <v:imagedata r:id="rId7" o:title=""/>
                </v:shape>
                <w:control r:id="rId89" w:name="CheckBox4119" w:shapeid="_x0000_i1329"/>
              </w:object>
            </w:r>
          </w:p>
        </w:tc>
        <w:tc>
          <w:tcPr>
            <w:tcW w:w="191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31" type="#_x0000_t75" style="width:10.3pt;height:15.75pt" o:ole="">
                  <v:imagedata r:id="rId7" o:title=""/>
                </v:shape>
                <w:control r:id="rId90" w:name="CheckBox424" w:shapeid="_x0000_i1331"/>
              </w:object>
            </w:r>
          </w:p>
        </w:tc>
      </w:tr>
      <w:tr w:rsidR="00096E13" w:rsidRPr="00096E13" w:rsidTr="003A4290">
        <w:trPr>
          <w:trHeight w:val="357"/>
        </w:trPr>
        <w:tc>
          <w:tcPr>
            <w:tcW w:w="1505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i/>
                <w:sz w:val="20"/>
                <w:szCs w:val="20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i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243" w:type="pc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Управління людськими ресурсами (…)</w:t>
            </w:r>
          </w:p>
        </w:tc>
        <w:tc>
          <w:tcPr>
            <w:tcW w:w="160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33" type="#_x0000_t75" style="width:10.3pt;height:15.75pt" o:ole="">
                  <v:imagedata r:id="rId12" o:title=""/>
                </v:shape>
                <w:control r:id="rId91" w:name="CheckBox441" w:shapeid="_x0000_i1333"/>
              </w:object>
            </w:r>
          </w:p>
        </w:tc>
        <w:tc>
          <w:tcPr>
            <w:tcW w:w="164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35" type="#_x0000_t75" style="width:10.3pt;height:15.75pt" o:ole="">
                  <v:imagedata r:id="rId12" o:title=""/>
                </v:shape>
                <w:control r:id="rId92" w:name="CheckBox431" w:shapeid="_x0000_i1335"/>
              </w:object>
            </w:r>
          </w:p>
        </w:tc>
        <w:tc>
          <w:tcPr>
            <w:tcW w:w="191" w:type="pc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37" type="#_x0000_t75" style="width:10.3pt;height:15.75pt" o:ole="">
                  <v:imagedata r:id="rId12" o:title=""/>
                </v:shape>
                <w:control r:id="rId93" w:name="CheckBox423" w:shapeid="_x0000_i1337"/>
              </w:object>
            </w:r>
          </w:p>
        </w:tc>
      </w:tr>
      <w:tr w:rsidR="00096E13" w:rsidRPr="00096E13" w:rsidTr="003A4290">
        <w:trPr>
          <w:trHeight w:val="231"/>
        </w:trPr>
        <w:tc>
          <w:tcPr>
            <w:tcW w:w="1505" w:type="pct"/>
            <w:vMerge/>
            <w:shd w:val="clear" w:color="auto" w:fill="auto"/>
          </w:tcPr>
          <w:p w:rsidR="00061160" w:rsidRPr="00096E13" w:rsidRDefault="00061160" w:rsidP="00FC3C3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71" w:type="pct"/>
            <w:vMerge w:val="restart"/>
            <w:shd w:val="clear" w:color="auto" w:fill="auto"/>
          </w:tcPr>
          <w:p w:rsidR="00061160" w:rsidRPr="00096E13" w:rsidRDefault="00432FBB" w:rsidP="00CD24F9">
            <w:pPr>
              <w:jc w:val="both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Здійснення</w:t>
            </w:r>
            <w:r w:rsidR="00061160" w:rsidRPr="00096E13">
              <w:rPr>
                <w:i/>
                <w:sz w:val="20"/>
                <w:szCs w:val="20"/>
              </w:rPr>
              <w:t xml:space="preserve"> внутрішніх аудитів щодо оцінки надійності, ефективності та результативності інформаційних систем і технологій </w:t>
            </w:r>
            <w:r w:rsidRPr="00096E13">
              <w:rPr>
                <w:i/>
                <w:sz w:val="20"/>
                <w:szCs w:val="20"/>
              </w:rPr>
              <w:t xml:space="preserve">на підставі результатів оцінки ризиків, надання аудиторських </w:t>
            </w:r>
            <w:r w:rsidRPr="00096E13">
              <w:rPr>
                <w:i/>
                <w:sz w:val="20"/>
                <w:szCs w:val="20"/>
              </w:rPr>
              <w:lastRenderedPageBreak/>
              <w:t>рекомендацій за результатами здійснення внутрішніх аудитів</w:t>
            </w:r>
          </w:p>
        </w:tc>
        <w:tc>
          <w:tcPr>
            <w:tcW w:w="166" w:type="pct"/>
            <w:vMerge w:val="restart"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1243" w:type="pct"/>
            <w:vMerge w:val="restart"/>
            <w:shd w:val="clear" w:color="auto" w:fill="auto"/>
          </w:tcPr>
          <w:p w:rsidR="00061160" w:rsidRPr="00096E13" w:rsidRDefault="00061160" w:rsidP="003A4290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i/>
                <w:sz w:val="20"/>
                <w:szCs w:val="20"/>
              </w:rPr>
              <w:t>Інформаційні системи та технології</w:t>
            </w:r>
          </w:p>
        </w:tc>
        <w:tc>
          <w:tcPr>
            <w:tcW w:w="160" w:type="pct"/>
            <w:vMerge w:val="restart"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39" type="#_x0000_t75" style="width:10.3pt;height:15.75pt" o:ole="">
                  <v:imagedata r:id="rId7" o:title=""/>
                </v:shape>
                <w:control r:id="rId94" w:name="CheckBox4711" w:shapeid="_x0000_i1339"/>
              </w:object>
            </w:r>
          </w:p>
        </w:tc>
        <w:tc>
          <w:tcPr>
            <w:tcW w:w="164" w:type="pct"/>
            <w:tcBorders>
              <w:bottom w:val="nil"/>
            </w:tcBorders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41" type="#_x0000_t75" style="width:10.3pt;height:15.75pt" o:ole="">
                  <v:imagedata r:id="rId12" o:title=""/>
                </v:shape>
                <w:control r:id="rId95" w:name="CheckBox4122" w:shapeid="_x0000_i1341"/>
              </w:objec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43" type="#_x0000_t75" style="width:10.3pt;height:15.75pt" o:ole="">
                  <v:imagedata r:id="rId12" o:title=""/>
                </v:shape>
                <w:control r:id="rId96" w:name="CheckBox427" w:shapeid="_x0000_i1343"/>
              </w:object>
            </w:r>
          </w:p>
        </w:tc>
      </w:tr>
      <w:tr w:rsidR="00096E13" w:rsidRPr="00096E13" w:rsidTr="003A4290">
        <w:trPr>
          <w:trHeight w:val="47"/>
        </w:trPr>
        <w:tc>
          <w:tcPr>
            <w:tcW w:w="1505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Merge/>
            <w:shd w:val="clear" w:color="auto" w:fill="auto"/>
          </w:tcPr>
          <w:p w:rsidR="00061160" w:rsidRPr="00096E13" w:rsidRDefault="00061160" w:rsidP="003A4290">
            <w:pPr>
              <w:autoSpaceDE w:val="0"/>
              <w:autoSpaceDN w:val="0"/>
              <w:adjustRightInd w:val="0"/>
              <w:ind w:left="-3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061160" w:rsidRPr="00096E13" w:rsidRDefault="00061160" w:rsidP="003A4290">
            <w:pPr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</w:tbl>
    <w:p w:rsidR="0093121F" w:rsidRPr="00096E13" w:rsidRDefault="00217BF0" w:rsidP="001A2994">
      <w:pPr>
        <w:tabs>
          <w:tab w:val="left" w:pos="8250"/>
        </w:tabs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 xml:space="preserve">6. </w:t>
      </w:r>
      <w:r w:rsidR="00A01D7B" w:rsidRPr="00096E13">
        <w:rPr>
          <w:rFonts w:eastAsia="Times New Roman"/>
          <w:b/>
          <w:bCs/>
          <w:sz w:val="24"/>
          <w:szCs w:val="24"/>
        </w:rPr>
        <w:t>Розділ VІ «</w:t>
      </w:r>
      <w:r w:rsidR="000C5418" w:rsidRPr="00096E13">
        <w:rPr>
          <w:rFonts w:eastAsia="Times New Roman"/>
          <w:b/>
          <w:bCs/>
          <w:sz w:val="24"/>
          <w:szCs w:val="24"/>
        </w:rPr>
        <w:t>Здійснення іншої діяльності з внутрішнього аудиту</w:t>
      </w:r>
      <w:r w:rsidR="00A01D7B" w:rsidRPr="00096E13">
        <w:rPr>
          <w:rFonts w:eastAsia="Times New Roman"/>
          <w:b/>
          <w:bCs/>
          <w:sz w:val="24"/>
          <w:szCs w:val="24"/>
        </w:rPr>
        <w:t>»</w:t>
      </w:r>
      <w:r w:rsidR="00D55B27" w:rsidRPr="00096E13">
        <w:rPr>
          <w:rFonts w:eastAsia="Times New Roman"/>
          <w:b/>
          <w:bCs/>
          <w:sz w:val="24"/>
          <w:szCs w:val="24"/>
        </w:rPr>
        <w:t xml:space="preserve"> </w:t>
      </w:r>
      <w:r w:rsidR="00D55B27" w:rsidRPr="00096E13">
        <w:rPr>
          <w:b/>
          <w:sz w:val="24"/>
          <w:szCs w:val="24"/>
        </w:rPr>
        <w:t>Стратегічного плану</w:t>
      </w:r>
      <w:r w:rsidR="000C5418" w:rsidRPr="00096E13">
        <w:rPr>
          <w:rFonts w:eastAsia="Times New Roman"/>
          <w:b/>
          <w:bCs/>
          <w:sz w:val="24"/>
          <w:szCs w:val="24"/>
        </w:rPr>
        <w:t>.</w:t>
      </w:r>
    </w:p>
    <w:p w:rsidR="000C5418" w:rsidRPr="00096E13" w:rsidRDefault="002A0343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6.1. </w:t>
      </w:r>
      <w:r w:rsidR="006432E4" w:rsidRPr="00096E13">
        <w:rPr>
          <w:sz w:val="24"/>
          <w:szCs w:val="24"/>
        </w:rPr>
        <w:t>У р</w:t>
      </w:r>
      <w:r w:rsidR="000C5418" w:rsidRPr="00096E13">
        <w:rPr>
          <w:sz w:val="24"/>
          <w:szCs w:val="24"/>
        </w:rPr>
        <w:t>озділ</w:t>
      </w:r>
      <w:r w:rsidR="006432E4" w:rsidRPr="00096E13">
        <w:rPr>
          <w:sz w:val="24"/>
          <w:szCs w:val="24"/>
        </w:rPr>
        <w:t>і</w:t>
      </w:r>
      <w:r w:rsidR="000C5418" w:rsidRPr="00096E13">
        <w:rPr>
          <w:sz w:val="24"/>
          <w:szCs w:val="24"/>
        </w:rPr>
        <w:t xml:space="preserve"> V</w:t>
      </w:r>
      <w:r w:rsidR="00217BF0" w:rsidRPr="00096E13">
        <w:rPr>
          <w:sz w:val="24"/>
          <w:szCs w:val="24"/>
        </w:rPr>
        <w:t>І</w:t>
      </w:r>
      <w:r w:rsidR="00A01D7B" w:rsidRPr="00096E13">
        <w:rPr>
          <w:sz w:val="24"/>
          <w:szCs w:val="24"/>
        </w:rPr>
        <w:t xml:space="preserve"> </w:t>
      </w:r>
      <w:r w:rsidR="00147B97" w:rsidRPr="00096E13">
        <w:rPr>
          <w:sz w:val="24"/>
          <w:szCs w:val="24"/>
        </w:rPr>
        <w:t>конкретизуються завдання внутрішнього аудиту, пов’яз</w:t>
      </w:r>
      <w:r w:rsidR="005C2309" w:rsidRPr="00096E13">
        <w:rPr>
          <w:sz w:val="24"/>
          <w:szCs w:val="24"/>
        </w:rPr>
        <w:t>ані з</w:t>
      </w:r>
      <w:r w:rsidR="00147B97" w:rsidRPr="00096E13">
        <w:rPr>
          <w:sz w:val="24"/>
          <w:szCs w:val="24"/>
        </w:rPr>
        <w:t xml:space="preserve"> </w:t>
      </w:r>
      <w:r w:rsidR="009266E0" w:rsidRPr="00096E13">
        <w:rPr>
          <w:sz w:val="24"/>
          <w:szCs w:val="24"/>
        </w:rPr>
        <w:t>іншо</w:t>
      </w:r>
      <w:r w:rsidR="005C2309" w:rsidRPr="00096E13">
        <w:rPr>
          <w:sz w:val="24"/>
          <w:szCs w:val="24"/>
        </w:rPr>
        <w:t>ю</w:t>
      </w:r>
      <w:r w:rsidR="009266E0" w:rsidRPr="00096E13">
        <w:rPr>
          <w:sz w:val="24"/>
          <w:szCs w:val="24"/>
        </w:rPr>
        <w:t xml:space="preserve"> діяльн</w:t>
      </w:r>
      <w:r w:rsidR="005C2309" w:rsidRPr="00096E13">
        <w:rPr>
          <w:sz w:val="24"/>
          <w:szCs w:val="24"/>
        </w:rPr>
        <w:t>істю</w:t>
      </w:r>
      <w:r w:rsidR="009266E0" w:rsidRPr="00096E13">
        <w:rPr>
          <w:sz w:val="24"/>
          <w:szCs w:val="24"/>
        </w:rPr>
        <w:t xml:space="preserve"> з внутрішнього аудиту</w:t>
      </w:r>
      <w:r w:rsidR="009E0921" w:rsidRPr="00096E13">
        <w:rPr>
          <w:sz w:val="24"/>
          <w:szCs w:val="24"/>
        </w:rPr>
        <w:t>, та</w:t>
      </w:r>
      <w:r w:rsidR="00147B97" w:rsidRPr="00096E13">
        <w:rPr>
          <w:sz w:val="24"/>
          <w:szCs w:val="24"/>
        </w:rPr>
        <w:t xml:space="preserve"> визначаються </w:t>
      </w:r>
      <w:r w:rsidR="009266E0" w:rsidRPr="00096E13">
        <w:rPr>
          <w:sz w:val="24"/>
          <w:szCs w:val="24"/>
        </w:rPr>
        <w:t xml:space="preserve">планові періоди </w:t>
      </w:r>
      <w:r w:rsidR="00147B97" w:rsidRPr="00096E13">
        <w:rPr>
          <w:sz w:val="24"/>
          <w:szCs w:val="24"/>
        </w:rPr>
        <w:t>виконання</w:t>
      </w:r>
      <w:r w:rsidR="00E77583" w:rsidRPr="00096E13">
        <w:rPr>
          <w:sz w:val="24"/>
          <w:szCs w:val="24"/>
        </w:rPr>
        <w:t xml:space="preserve"> </w:t>
      </w:r>
      <w:r w:rsidR="009E0921" w:rsidRPr="00096E13">
        <w:rPr>
          <w:sz w:val="24"/>
          <w:szCs w:val="24"/>
        </w:rPr>
        <w:t>заходів</w:t>
      </w:r>
      <w:r w:rsidR="00707E96" w:rsidRPr="00096E13">
        <w:rPr>
          <w:sz w:val="24"/>
          <w:szCs w:val="24"/>
        </w:rPr>
        <w:t xml:space="preserve"> </w:t>
      </w:r>
      <w:r w:rsidR="009E0921" w:rsidRPr="00096E13">
        <w:rPr>
          <w:sz w:val="24"/>
          <w:szCs w:val="24"/>
        </w:rPr>
        <w:t>з</w:t>
      </w:r>
      <w:r w:rsidR="00E77583" w:rsidRPr="00096E13">
        <w:rPr>
          <w:sz w:val="24"/>
          <w:szCs w:val="24"/>
        </w:rPr>
        <w:t xml:space="preserve"> </w:t>
      </w:r>
      <w:r w:rsidR="009266E0" w:rsidRPr="00096E13">
        <w:rPr>
          <w:sz w:val="24"/>
          <w:szCs w:val="24"/>
        </w:rPr>
        <w:t xml:space="preserve">іншої </w:t>
      </w:r>
      <w:r w:rsidRPr="00096E13">
        <w:rPr>
          <w:sz w:val="24"/>
          <w:szCs w:val="24"/>
        </w:rPr>
        <w:t>діяльності</w:t>
      </w:r>
      <w:r w:rsidR="009266E0" w:rsidRPr="00096E13">
        <w:rPr>
          <w:sz w:val="24"/>
          <w:szCs w:val="24"/>
        </w:rPr>
        <w:t xml:space="preserve"> з внутрішнього аудиту.</w:t>
      </w:r>
    </w:p>
    <w:p w:rsidR="00BB6EF9" w:rsidRPr="00096E13" w:rsidRDefault="002A0343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6.2. </w:t>
      </w:r>
      <w:r w:rsidR="007135CF" w:rsidRPr="00096E13">
        <w:rPr>
          <w:sz w:val="24"/>
          <w:szCs w:val="24"/>
        </w:rPr>
        <w:t xml:space="preserve">У колонці </w:t>
      </w:r>
      <w:r w:rsidR="0050122A" w:rsidRPr="00096E13">
        <w:rPr>
          <w:sz w:val="24"/>
          <w:szCs w:val="24"/>
        </w:rPr>
        <w:t>1</w:t>
      </w:r>
      <w:r w:rsidR="007135CF" w:rsidRPr="00096E13">
        <w:rPr>
          <w:sz w:val="24"/>
          <w:szCs w:val="24"/>
        </w:rPr>
        <w:t xml:space="preserve"> </w:t>
      </w:r>
      <w:r w:rsidR="00396314" w:rsidRPr="00096E13">
        <w:rPr>
          <w:sz w:val="24"/>
          <w:szCs w:val="24"/>
        </w:rPr>
        <w:t xml:space="preserve">таблиці </w:t>
      </w:r>
      <w:r w:rsidR="0032678F" w:rsidRPr="00096E13">
        <w:rPr>
          <w:sz w:val="24"/>
          <w:szCs w:val="24"/>
        </w:rPr>
        <w:t>з</w:t>
      </w:r>
      <w:r w:rsidRPr="00096E13">
        <w:rPr>
          <w:sz w:val="24"/>
          <w:szCs w:val="24"/>
        </w:rPr>
        <w:t>азначаються</w:t>
      </w:r>
      <w:r w:rsidR="00BC0F3E" w:rsidRPr="00096E13">
        <w:rPr>
          <w:sz w:val="24"/>
          <w:szCs w:val="24"/>
        </w:rPr>
        <w:t xml:space="preserve"> </w:t>
      </w:r>
      <w:r w:rsidR="007135CF" w:rsidRPr="00096E13">
        <w:rPr>
          <w:sz w:val="24"/>
          <w:szCs w:val="24"/>
        </w:rPr>
        <w:t>стратегічні цілі внутрішнього аудиту</w:t>
      </w:r>
      <w:r w:rsidR="00BB6EF9" w:rsidRPr="00096E13">
        <w:rPr>
          <w:sz w:val="24"/>
          <w:szCs w:val="24"/>
        </w:rPr>
        <w:t xml:space="preserve">, </w:t>
      </w:r>
      <w:r w:rsidRPr="00096E13">
        <w:rPr>
          <w:sz w:val="24"/>
          <w:szCs w:val="24"/>
        </w:rPr>
        <w:t xml:space="preserve">на досягнення яких спрямовані завдання внутрішнього аудиту, </w:t>
      </w:r>
      <w:r w:rsidR="00BB6EF9" w:rsidRPr="00096E13">
        <w:rPr>
          <w:sz w:val="24"/>
          <w:szCs w:val="24"/>
        </w:rPr>
        <w:t>пов’язан</w:t>
      </w:r>
      <w:r w:rsidR="00412F8B" w:rsidRPr="00096E13">
        <w:rPr>
          <w:sz w:val="24"/>
          <w:szCs w:val="24"/>
        </w:rPr>
        <w:t>і</w:t>
      </w:r>
      <w:r w:rsidR="00BB6EF9" w:rsidRPr="00096E13">
        <w:rPr>
          <w:sz w:val="24"/>
          <w:szCs w:val="24"/>
        </w:rPr>
        <w:t xml:space="preserve"> з іншо</w:t>
      </w:r>
      <w:r w:rsidR="005C2309" w:rsidRPr="00096E13">
        <w:rPr>
          <w:sz w:val="24"/>
          <w:szCs w:val="24"/>
        </w:rPr>
        <w:t>ю</w:t>
      </w:r>
      <w:r w:rsidR="00BB6EF9" w:rsidRPr="00096E13">
        <w:rPr>
          <w:sz w:val="24"/>
          <w:szCs w:val="24"/>
        </w:rPr>
        <w:t xml:space="preserve"> діяльн</w:t>
      </w:r>
      <w:r w:rsidR="005C2309" w:rsidRPr="00096E13">
        <w:rPr>
          <w:sz w:val="24"/>
          <w:szCs w:val="24"/>
        </w:rPr>
        <w:t>істю</w:t>
      </w:r>
      <w:r w:rsidR="00BB6EF9" w:rsidRPr="00096E13">
        <w:rPr>
          <w:sz w:val="24"/>
          <w:szCs w:val="24"/>
        </w:rPr>
        <w:t xml:space="preserve"> з внутрішнього аудиту</w:t>
      </w:r>
      <w:r w:rsidR="009E0921" w:rsidRPr="00096E13">
        <w:rPr>
          <w:sz w:val="24"/>
          <w:szCs w:val="24"/>
        </w:rPr>
        <w:t xml:space="preserve"> (відповідають зазначеним у колонці 3 таблиці пункту 3.1, колонці 1 таблиці пункту 3.2 </w:t>
      </w:r>
      <w:r w:rsidR="003177D6" w:rsidRPr="00096E13">
        <w:rPr>
          <w:sz w:val="24"/>
          <w:szCs w:val="24"/>
        </w:rPr>
        <w:t xml:space="preserve">розділу ІІІ </w:t>
      </w:r>
      <w:r w:rsidR="009E0921" w:rsidRPr="00096E13">
        <w:rPr>
          <w:sz w:val="24"/>
          <w:szCs w:val="24"/>
        </w:rPr>
        <w:t>Стратегічного плану)</w:t>
      </w:r>
      <w:r w:rsidR="00412F8B" w:rsidRPr="00096E13">
        <w:rPr>
          <w:sz w:val="24"/>
          <w:szCs w:val="24"/>
        </w:rPr>
        <w:t>.</w:t>
      </w:r>
    </w:p>
    <w:p w:rsidR="00412F8B" w:rsidRPr="00096E13" w:rsidRDefault="002A0343" w:rsidP="00FD4647">
      <w:pPr>
        <w:autoSpaceDE w:val="0"/>
        <w:autoSpaceDN w:val="0"/>
        <w:adjustRightInd w:val="0"/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6.3. </w:t>
      </w:r>
      <w:r w:rsidR="007135CF" w:rsidRPr="00096E13">
        <w:rPr>
          <w:sz w:val="24"/>
          <w:szCs w:val="24"/>
        </w:rPr>
        <w:t xml:space="preserve">У колонці </w:t>
      </w:r>
      <w:r w:rsidR="0050122A" w:rsidRPr="00096E13">
        <w:rPr>
          <w:sz w:val="24"/>
          <w:szCs w:val="24"/>
        </w:rPr>
        <w:t>2</w:t>
      </w:r>
      <w:r w:rsidR="007135CF" w:rsidRPr="00096E13">
        <w:rPr>
          <w:sz w:val="24"/>
          <w:szCs w:val="24"/>
        </w:rPr>
        <w:t xml:space="preserve"> </w:t>
      </w:r>
      <w:r w:rsidR="00396314" w:rsidRPr="00096E13">
        <w:rPr>
          <w:sz w:val="24"/>
          <w:szCs w:val="24"/>
        </w:rPr>
        <w:t xml:space="preserve">таблиці </w:t>
      </w:r>
      <w:r w:rsidR="000028DC" w:rsidRPr="00096E13">
        <w:rPr>
          <w:sz w:val="24"/>
          <w:szCs w:val="24"/>
        </w:rPr>
        <w:t>зазначаються</w:t>
      </w:r>
      <w:r w:rsidR="000028DC" w:rsidRPr="00096E13">
        <w:rPr>
          <w:rFonts w:eastAsia="Times New Roman"/>
          <w:bCs/>
          <w:sz w:val="24"/>
          <w:szCs w:val="24"/>
        </w:rPr>
        <w:t xml:space="preserve"> з</w:t>
      </w:r>
      <w:r w:rsidR="00412F8B" w:rsidRPr="00096E13">
        <w:rPr>
          <w:sz w:val="24"/>
          <w:szCs w:val="24"/>
        </w:rPr>
        <w:t>авдання внутрішнього аудиту, пов’язан</w:t>
      </w:r>
      <w:r w:rsidR="00934A86" w:rsidRPr="00096E13">
        <w:rPr>
          <w:sz w:val="24"/>
          <w:szCs w:val="24"/>
        </w:rPr>
        <w:t>і</w:t>
      </w:r>
      <w:r w:rsidR="00412F8B" w:rsidRPr="00096E13">
        <w:rPr>
          <w:sz w:val="24"/>
          <w:szCs w:val="24"/>
        </w:rPr>
        <w:t xml:space="preserve"> з іншо</w:t>
      </w:r>
      <w:r w:rsidR="00FD4647" w:rsidRPr="00096E13">
        <w:rPr>
          <w:sz w:val="24"/>
          <w:szCs w:val="24"/>
        </w:rPr>
        <w:t>ю</w:t>
      </w:r>
      <w:r w:rsidR="00412F8B" w:rsidRPr="00096E13">
        <w:rPr>
          <w:sz w:val="24"/>
          <w:szCs w:val="24"/>
        </w:rPr>
        <w:t xml:space="preserve"> діяльн</w:t>
      </w:r>
      <w:r w:rsidR="00FD4647" w:rsidRPr="00096E13">
        <w:rPr>
          <w:sz w:val="24"/>
          <w:szCs w:val="24"/>
        </w:rPr>
        <w:t>істю</w:t>
      </w:r>
      <w:r w:rsidR="00412F8B" w:rsidRPr="00096E13">
        <w:rPr>
          <w:sz w:val="24"/>
          <w:szCs w:val="24"/>
        </w:rPr>
        <w:t xml:space="preserve"> з внутрішнього аудиту</w:t>
      </w:r>
      <w:r w:rsidR="009E0921" w:rsidRPr="00096E13">
        <w:rPr>
          <w:sz w:val="24"/>
          <w:szCs w:val="24"/>
        </w:rPr>
        <w:t xml:space="preserve"> (відповідають зазначеним у колонці 2 таблиці пункту 3.2</w:t>
      </w:r>
      <w:r w:rsidR="003177D6" w:rsidRPr="00096E13">
        <w:rPr>
          <w:sz w:val="24"/>
          <w:szCs w:val="24"/>
        </w:rPr>
        <w:t xml:space="preserve"> розділу ІІІ Стратегічного плану</w:t>
      </w:r>
      <w:r w:rsidR="009E0921" w:rsidRPr="00096E13">
        <w:rPr>
          <w:sz w:val="24"/>
          <w:szCs w:val="24"/>
        </w:rPr>
        <w:t>)</w:t>
      </w:r>
      <w:r w:rsidR="00412F8B" w:rsidRPr="00096E13">
        <w:rPr>
          <w:sz w:val="24"/>
          <w:szCs w:val="24"/>
        </w:rPr>
        <w:t>.</w:t>
      </w:r>
      <w:r w:rsidR="00756AD2" w:rsidRPr="00096E13">
        <w:rPr>
          <w:sz w:val="24"/>
          <w:szCs w:val="24"/>
        </w:rPr>
        <w:t xml:space="preserve"> </w:t>
      </w:r>
    </w:p>
    <w:p w:rsidR="00116981" w:rsidRPr="00096E13" w:rsidRDefault="000028DC" w:rsidP="00FD4647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6.4. </w:t>
      </w:r>
      <w:r w:rsidR="009330F1" w:rsidRPr="00096E13">
        <w:rPr>
          <w:sz w:val="24"/>
          <w:szCs w:val="24"/>
        </w:rPr>
        <w:t xml:space="preserve">У колонці </w:t>
      </w:r>
      <w:r w:rsidR="0050122A" w:rsidRPr="00096E13">
        <w:rPr>
          <w:sz w:val="24"/>
          <w:szCs w:val="24"/>
        </w:rPr>
        <w:t>4</w:t>
      </w:r>
      <w:r w:rsidR="009330F1" w:rsidRPr="00096E13">
        <w:rPr>
          <w:sz w:val="24"/>
          <w:szCs w:val="24"/>
        </w:rPr>
        <w:t xml:space="preserve"> таблиці </w:t>
      </w:r>
      <w:r w:rsidR="00F86CFC" w:rsidRPr="00096E13">
        <w:rPr>
          <w:sz w:val="24"/>
          <w:szCs w:val="24"/>
        </w:rPr>
        <w:t>визначають</w:t>
      </w:r>
      <w:r w:rsidR="009E0921" w:rsidRPr="00096E13">
        <w:rPr>
          <w:sz w:val="24"/>
          <w:szCs w:val="24"/>
        </w:rPr>
        <w:t>ся</w:t>
      </w:r>
      <w:r w:rsidR="009330F1" w:rsidRPr="00096E13">
        <w:rPr>
          <w:sz w:val="24"/>
          <w:szCs w:val="24"/>
        </w:rPr>
        <w:t xml:space="preserve"> </w:t>
      </w:r>
      <w:r w:rsidR="00707E96" w:rsidRPr="00096E13">
        <w:rPr>
          <w:sz w:val="24"/>
          <w:szCs w:val="24"/>
        </w:rPr>
        <w:t xml:space="preserve">заходи </w:t>
      </w:r>
      <w:r w:rsidR="009E0921" w:rsidRPr="00096E13">
        <w:rPr>
          <w:sz w:val="24"/>
          <w:szCs w:val="24"/>
        </w:rPr>
        <w:t xml:space="preserve">з </w:t>
      </w:r>
      <w:r w:rsidR="009330F1" w:rsidRPr="00096E13">
        <w:rPr>
          <w:sz w:val="24"/>
          <w:szCs w:val="24"/>
        </w:rPr>
        <w:t>іншої діяльності з внутрішнього аудиту</w:t>
      </w:r>
      <w:r w:rsidR="00F86CFC" w:rsidRPr="00096E13">
        <w:rPr>
          <w:sz w:val="24"/>
          <w:szCs w:val="24"/>
        </w:rPr>
        <w:t xml:space="preserve"> в рамках реалізації завдання внутрішнього аудиту, пов’язаного з іншо</w:t>
      </w:r>
      <w:r w:rsidR="00B67F14" w:rsidRPr="00096E13">
        <w:rPr>
          <w:sz w:val="24"/>
          <w:szCs w:val="24"/>
        </w:rPr>
        <w:t>ю</w:t>
      </w:r>
      <w:r w:rsidR="00F86CFC" w:rsidRPr="00096E13">
        <w:rPr>
          <w:sz w:val="24"/>
          <w:szCs w:val="24"/>
        </w:rPr>
        <w:t xml:space="preserve"> діяльн</w:t>
      </w:r>
      <w:r w:rsidR="00B67F14" w:rsidRPr="00096E13">
        <w:rPr>
          <w:sz w:val="24"/>
          <w:szCs w:val="24"/>
        </w:rPr>
        <w:t>істю</w:t>
      </w:r>
      <w:r w:rsidR="00F86CFC" w:rsidRPr="00096E13">
        <w:rPr>
          <w:sz w:val="24"/>
          <w:szCs w:val="24"/>
        </w:rPr>
        <w:t xml:space="preserve"> з внутрішнього аудиту</w:t>
      </w:r>
      <w:r w:rsidR="00B67F14" w:rsidRPr="00096E13">
        <w:rPr>
          <w:sz w:val="24"/>
          <w:szCs w:val="24"/>
        </w:rPr>
        <w:t xml:space="preserve"> (</w:t>
      </w:r>
      <w:r w:rsidR="00533581" w:rsidRPr="00096E13">
        <w:rPr>
          <w:sz w:val="24"/>
          <w:szCs w:val="24"/>
        </w:rPr>
        <w:t>зазначеного у колонці 2 розділу VІ Стратегічного плану)</w:t>
      </w:r>
      <w:r w:rsidR="009330F1" w:rsidRPr="00096E13">
        <w:rPr>
          <w:sz w:val="24"/>
          <w:szCs w:val="24"/>
        </w:rPr>
        <w:t xml:space="preserve">. </w:t>
      </w:r>
    </w:p>
    <w:p w:rsidR="00116981" w:rsidRPr="00096E13" w:rsidRDefault="00F86CFC" w:rsidP="00FD4647">
      <w:pPr>
        <w:spacing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>Наприклад</w:t>
      </w:r>
      <w:r w:rsidR="00116981" w:rsidRPr="00096E13">
        <w:rPr>
          <w:i/>
          <w:sz w:val="24"/>
          <w:szCs w:val="24"/>
        </w:rPr>
        <w:t xml:space="preserve">, </w:t>
      </w:r>
      <w:r w:rsidR="009E0921" w:rsidRPr="00096E13">
        <w:rPr>
          <w:i/>
          <w:sz w:val="24"/>
          <w:szCs w:val="24"/>
        </w:rPr>
        <w:t xml:space="preserve">в рамках </w:t>
      </w:r>
      <w:r w:rsidR="00116981" w:rsidRPr="00096E13">
        <w:rPr>
          <w:i/>
          <w:sz w:val="24"/>
          <w:szCs w:val="24"/>
        </w:rPr>
        <w:t>реалізації</w:t>
      </w:r>
      <w:r w:rsidR="009E0921" w:rsidRPr="00096E13">
        <w:rPr>
          <w:i/>
          <w:sz w:val="24"/>
          <w:szCs w:val="24"/>
        </w:rPr>
        <w:t xml:space="preserve"> завдання внутрішнього аудиту</w:t>
      </w:r>
      <w:r w:rsidR="00116981" w:rsidRPr="00096E13">
        <w:rPr>
          <w:i/>
          <w:sz w:val="24"/>
          <w:szCs w:val="24"/>
        </w:rPr>
        <w:t xml:space="preserve"> </w:t>
      </w:r>
      <w:r w:rsidR="00FD45D2" w:rsidRPr="00096E13">
        <w:rPr>
          <w:i/>
          <w:sz w:val="24"/>
          <w:szCs w:val="24"/>
        </w:rPr>
        <w:t>щодо</w:t>
      </w:r>
      <w:r w:rsidR="00116981" w:rsidRPr="00096E13">
        <w:rPr>
          <w:i/>
          <w:sz w:val="24"/>
          <w:szCs w:val="24"/>
        </w:rPr>
        <w:t>:</w:t>
      </w:r>
    </w:p>
    <w:p w:rsidR="00116981" w:rsidRPr="00096E13" w:rsidRDefault="00116981" w:rsidP="00FD4647">
      <w:pPr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>1)</w:t>
      </w:r>
      <w:r w:rsidR="00FD45D2" w:rsidRPr="00096E13">
        <w:rPr>
          <w:i/>
          <w:sz w:val="24"/>
          <w:szCs w:val="24"/>
        </w:rPr>
        <w:t xml:space="preserve"> </w:t>
      </w:r>
      <w:r w:rsidR="009E0921" w:rsidRPr="00096E13">
        <w:rPr>
          <w:i/>
          <w:sz w:val="24"/>
          <w:szCs w:val="24"/>
        </w:rPr>
        <w:t>здійснення ризик-орієнтованого планування діяльності з внутрішнього аудиту</w:t>
      </w:r>
      <w:r w:rsidR="007A7B19" w:rsidRPr="00096E13">
        <w:rPr>
          <w:i/>
          <w:sz w:val="24"/>
          <w:szCs w:val="24"/>
        </w:rPr>
        <w:t>, формування стратегічного та операційного планів діяльності з внутрішнього аудиту</w:t>
      </w:r>
      <w:r w:rsidR="00254097" w:rsidRPr="00096E13">
        <w:rPr>
          <w:i/>
          <w:sz w:val="24"/>
          <w:szCs w:val="24"/>
        </w:rPr>
        <w:t xml:space="preserve"> </w:t>
      </w:r>
      <w:r w:rsidR="00FD45D2" w:rsidRPr="00096E13">
        <w:rPr>
          <w:i/>
          <w:sz w:val="24"/>
          <w:szCs w:val="24"/>
        </w:rPr>
        <w:t xml:space="preserve">виконуються </w:t>
      </w:r>
      <w:r w:rsidR="00254097" w:rsidRPr="00096E13">
        <w:rPr>
          <w:i/>
          <w:sz w:val="24"/>
          <w:szCs w:val="24"/>
        </w:rPr>
        <w:t>заходи</w:t>
      </w:r>
      <w:r w:rsidRPr="00096E13">
        <w:rPr>
          <w:i/>
          <w:sz w:val="24"/>
          <w:szCs w:val="24"/>
        </w:rPr>
        <w:t xml:space="preserve"> з іншої діяльності з внутрішнього аудиту</w:t>
      </w:r>
      <w:r w:rsidR="00FD45D2" w:rsidRPr="00096E13">
        <w:rPr>
          <w:i/>
          <w:sz w:val="24"/>
          <w:szCs w:val="24"/>
        </w:rPr>
        <w:t xml:space="preserve">, зокрема, </w:t>
      </w:r>
      <w:r w:rsidRPr="00096E13">
        <w:rPr>
          <w:i/>
          <w:sz w:val="24"/>
          <w:szCs w:val="24"/>
        </w:rPr>
        <w:t xml:space="preserve">стосовно </w:t>
      </w:r>
      <w:r w:rsidR="00254097" w:rsidRPr="00096E13">
        <w:rPr>
          <w:i/>
          <w:sz w:val="24"/>
          <w:szCs w:val="24"/>
        </w:rPr>
        <w:t>складання</w:t>
      </w:r>
      <w:r w:rsidR="00FD45D2" w:rsidRPr="00096E13">
        <w:rPr>
          <w:i/>
          <w:sz w:val="24"/>
          <w:szCs w:val="24"/>
        </w:rPr>
        <w:t>, наповнення,</w:t>
      </w:r>
      <w:r w:rsidR="00254097" w:rsidRPr="00096E13">
        <w:rPr>
          <w:i/>
          <w:sz w:val="24"/>
          <w:szCs w:val="24"/>
        </w:rPr>
        <w:t xml:space="preserve"> ведення </w:t>
      </w:r>
      <w:r w:rsidR="00FD45D2" w:rsidRPr="00096E13">
        <w:rPr>
          <w:i/>
          <w:sz w:val="24"/>
          <w:szCs w:val="24"/>
        </w:rPr>
        <w:t>та своєчасне оновлення б</w:t>
      </w:r>
      <w:r w:rsidR="00254097" w:rsidRPr="00096E13">
        <w:rPr>
          <w:i/>
          <w:sz w:val="24"/>
          <w:szCs w:val="24"/>
        </w:rPr>
        <w:t>ази даних</w:t>
      </w:r>
      <w:r w:rsidR="00FD45D2" w:rsidRPr="00096E13">
        <w:rPr>
          <w:i/>
          <w:sz w:val="24"/>
          <w:szCs w:val="24"/>
        </w:rPr>
        <w:t xml:space="preserve"> щодо простору внутрішнього аудиту</w:t>
      </w:r>
      <w:r w:rsidRPr="00096E13">
        <w:rPr>
          <w:i/>
          <w:sz w:val="24"/>
          <w:szCs w:val="24"/>
        </w:rPr>
        <w:t>;</w:t>
      </w:r>
      <w:r w:rsidR="00FD45D2" w:rsidRPr="00096E13">
        <w:rPr>
          <w:i/>
          <w:sz w:val="24"/>
          <w:szCs w:val="24"/>
        </w:rPr>
        <w:t xml:space="preserve"> </w:t>
      </w:r>
      <w:r w:rsidR="00254097" w:rsidRPr="00096E13">
        <w:rPr>
          <w:i/>
          <w:sz w:val="24"/>
          <w:szCs w:val="24"/>
        </w:rPr>
        <w:t xml:space="preserve">проведення </w:t>
      </w:r>
      <w:r w:rsidR="00D236AB" w:rsidRPr="00096E13">
        <w:rPr>
          <w:i/>
          <w:sz w:val="24"/>
          <w:szCs w:val="24"/>
        </w:rPr>
        <w:t>(</w:t>
      </w:r>
      <w:r w:rsidR="00FD45D2" w:rsidRPr="00096E13">
        <w:rPr>
          <w:i/>
          <w:sz w:val="24"/>
          <w:szCs w:val="24"/>
        </w:rPr>
        <w:t xml:space="preserve">або </w:t>
      </w:r>
      <w:r w:rsidR="00D236AB" w:rsidRPr="00096E13">
        <w:rPr>
          <w:i/>
          <w:sz w:val="24"/>
          <w:szCs w:val="24"/>
        </w:rPr>
        <w:t xml:space="preserve">актуалізації) </w:t>
      </w:r>
      <w:r w:rsidR="00254097" w:rsidRPr="00096E13">
        <w:rPr>
          <w:i/>
          <w:sz w:val="24"/>
          <w:szCs w:val="24"/>
        </w:rPr>
        <w:t>оцінки ризиків</w:t>
      </w:r>
      <w:r w:rsidRPr="00096E13">
        <w:rPr>
          <w:i/>
          <w:sz w:val="24"/>
          <w:szCs w:val="24"/>
        </w:rPr>
        <w:t>;</w:t>
      </w:r>
      <w:r w:rsidR="00254097" w:rsidRPr="00096E13">
        <w:rPr>
          <w:i/>
          <w:sz w:val="24"/>
          <w:szCs w:val="24"/>
        </w:rPr>
        <w:t xml:space="preserve"> формування та ведення </w:t>
      </w:r>
      <w:r w:rsidR="00FD45D2" w:rsidRPr="00096E13">
        <w:rPr>
          <w:i/>
          <w:sz w:val="24"/>
          <w:szCs w:val="24"/>
        </w:rPr>
        <w:t xml:space="preserve">(оновлення) </w:t>
      </w:r>
      <w:r w:rsidR="00254097" w:rsidRPr="00096E13">
        <w:rPr>
          <w:i/>
          <w:sz w:val="24"/>
          <w:szCs w:val="24"/>
        </w:rPr>
        <w:t>реєстрів ризиків</w:t>
      </w:r>
      <w:r w:rsidRPr="00096E13">
        <w:rPr>
          <w:i/>
          <w:sz w:val="24"/>
          <w:szCs w:val="24"/>
        </w:rPr>
        <w:t>;</w:t>
      </w:r>
      <w:r w:rsidR="00254097" w:rsidRPr="00096E13">
        <w:rPr>
          <w:i/>
          <w:sz w:val="24"/>
          <w:szCs w:val="24"/>
        </w:rPr>
        <w:t xml:space="preserve"> </w:t>
      </w:r>
      <w:r w:rsidR="00FD45D2" w:rsidRPr="00096E13">
        <w:rPr>
          <w:i/>
          <w:sz w:val="24"/>
          <w:szCs w:val="24"/>
        </w:rPr>
        <w:t>формування та затвердження стратегічного та о</w:t>
      </w:r>
      <w:r w:rsidR="00254097" w:rsidRPr="00096E13">
        <w:rPr>
          <w:i/>
          <w:sz w:val="24"/>
          <w:szCs w:val="24"/>
        </w:rPr>
        <w:t>пераційного планів</w:t>
      </w:r>
      <w:r w:rsidR="009B0A02" w:rsidRPr="00096E13">
        <w:rPr>
          <w:i/>
          <w:sz w:val="24"/>
          <w:szCs w:val="24"/>
        </w:rPr>
        <w:t xml:space="preserve"> на підставі результатів оцінки ризиків</w:t>
      </w:r>
      <w:r w:rsidRPr="00096E13">
        <w:rPr>
          <w:i/>
          <w:sz w:val="24"/>
          <w:szCs w:val="24"/>
        </w:rPr>
        <w:t>;</w:t>
      </w:r>
      <w:r w:rsidR="00254097" w:rsidRPr="00096E13">
        <w:rPr>
          <w:i/>
          <w:sz w:val="24"/>
          <w:szCs w:val="24"/>
        </w:rPr>
        <w:t xml:space="preserve"> </w:t>
      </w:r>
      <w:r w:rsidR="00442112" w:rsidRPr="00096E13">
        <w:rPr>
          <w:i/>
          <w:sz w:val="24"/>
          <w:szCs w:val="24"/>
        </w:rPr>
        <w:t xml:space="preserve">внесення змін до </w:t>
      </w:r>
      <w:r w:rsidR="00FD45D2" w:rsidRPr="00096E13">
        <w:rPr>
          <w:i/>
          <w:sz w:val="24"/>
          <w:szCs w:val="24"/>
        </w:rPr>
        <w:t>ст</w:t>
      </w:r>
      <w:r w:rsidR="00254097" w:rsidRPr="00096E13">
        <w:rPr>
          <w:i/>
          <w:sz w:val="24"/>
          <w:szCs w:val="24"/>
        </w:rPr>
        <w:t xml:space="preserve">ратегічного </w:t>
      </w:r>
      <w:r w:rsidR="00442112" w:rsidRPr="00096E13">
        <w:rPr>
          <w:i/>
          <w:sz w:val="24"/>
          <w:szCs w:val="24"/>
        </w:rPr>
        <w:t xml:space="preserve">та </w:t>
      </w:r>
      <w:r w:rsidR="00FD45D2" w:rsidRPr="00096E13">
        <w:rPr>
          <w:i/>
          <w:sz w:val="24"/>
          <w:szCs w:val="24"/>
        </w:rPr>
        <w:t>о</w:t>
      </w:r>
      <w:r w:rsidR="00442112" w:rsidRPr="00096E13">
        <w:rPr>
          <w:i/>
          <w:sz w:val="24"/>
          <w:szCs w:val="24"/>
        </w:rPr>
        <w:t xml:space="preserve">пераційного </w:t>
      </w:r>
      <w:r w:rsidR="00254097" w:rsidRPr="00096E13">
        <w:rPr>
          <w:i/>
          <w:sz w:val="24"/>
          <w:szCs w:val="24"/>
        </w:rPr>
        <w:t>план</w:t>
      </w:r>
      <w:r w:rsidR="00442112" w:rsidRPr="00096E13">
        <w:rPr>
          <w:i/>
          <w:sz w:val="24"/>
          <w:szCs w:val="24"/>
        </w:rPr>
        <w:t>ів (</w:t>
      </w:r>
      <w:r w:rsidR="009B0A02" w:rsidRPr="00096E13">
        <w:rPr>
          <w:i/>
          <w:sz w:val="24"/>
          <w:szCs w:val="24"/>
        </w:rPr>
        <w:t>за потреби</w:t>
      </w:r>
      <w:r w:rsidRPr="00096E13">
        <w:rPr>
          <w:i/>
          <w:sz w:val="24"/>
          <w:szCs w:val="24"/>
        </w:rPr>
        <w:t>);</w:t>
      </w:r>
      <w:r w:rsidR="00254097" w:rsidRPr="00096E13">
        <w:rPr>
          <w:i/>
          <w:sz w:val="24"/>
          <w:szCs w:val="24"/>
        </w:rPr>
        <w:t xml:space="preserve"> оприлюднення планів та змін до них на офіційному вебсайті державного органу</w:t>
      </w:r>
      <w:r w:rsidRPr="00096E13">
        <w:rPr>
          <w:i/>
          <w:sz w:val="24"/>
          <w:szCs w:val="24"/>
        </w:rPr>
        <w:t xml:space="preserve"> та</w:t>
      </w:r>
      <w:r w:rsidR="00254097" w:rsidRPr="00096E13">
        <w:rPr>
          <w:i/>
          <w:sz w:val="24"/>
          <w:szCs w:val="24"/>
        </w:rPr>
        <w:t xml:space="preserve"> направлення копій затверджених </w:t>
      </w:r>
      <w:r w:rsidRPr="00096E13">
        <w:rPr>
          <w:i/>
          <w:sz w:val="24"/>
          <w:szCs w:val="24"/>
        </w:rPr>
        <w:t xml:space="preserve">таких </w:t>
      </w:r>
      <w:r w:rsidR="00254097" w:rsidRPr="00096E13">
        <w:rPr>
          <w:i/>
          <w:sz w:val="24"/>
          <w:szCs w:val="24"/>
        </w:rPr>
        <w:t>планів Мінфіну</w:t>
      </w:r>
      <w:r w:rsidRPr="00096E13">
        <w:rPr>
          <w:i/>
          <w:sz w:val="24"/>
          <w:szCs w:val="24"/>
        </w:rPr>
        <w:t>;</w:t>
      </w:r>
    </w:p>
    <w:p w:rsidR="00442112" w:rsidRPr="00096E13" w:rsidRDefault="00116981" w:rsidP="00FD4647">
      <w:pPr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 xml:space="preserve">2) </w:t>
      </w:r>
      <w:r w:rsidR="009E0921" w:rsidRPr="00096E13">
        <w:rPr>
          <w:i/>
          <w:sz w:val="24"/>
          <w:szCs w:val="24"/>
        </w:rPr>
        <w:t>здійснення методологічної роботи</w:t>
      </w:r>
      <w:r w:rsidR="00254097" w:rsidRPr="00096E13">
        <w:rPr>
          <w:i/>
          <w:sz w:val="24"/>
          <w:szCs w:val="24"/>
        </w:rPr>
        <w:t xml:space="preserve"> </w:t>
      </w:r>
      <w:r w:rsidRPr="00096E13">
        <w:rPr>
          <w:i/>
          <w:sz w:val="24"/>
          <w:szCs w:val="24"/>
        </w:rPr>
        <w:t>виконуються заходи з іншої діяльності з внутрішнього аудиту, зокрема, стосовно мон</w:t>
      </w:r>
      <w:r w:rsidR="00DA5676" w:rsidRPr="00096E13">
        <w:rPr>
          <w:i/>
          <w:sz w:val="24"/>
          <w:szCs w:val="24"/>
        </w:rPr>
        <w:t>іторингу та аналізу змін у нормативно-правових актах з питань внутрішнього аудиту з метою актуалізації основних внутрішніх документів з питань внутрішнього аудиту</w:t>
      </w:r>
      <w:r w:rsidRPr="00096E13">
        <w:rPr>
          <w:i/>
          <w:sz w:val="24"/>
          <w:szCs w:val="24"/>
        </w:rPr>
        <w:t>,</w:t>
      </w:r>
      <w:r w:rsidR="00DA5676" w:rsidRPr="00096E13">
        <w:rPr>
          <w:i/>
          <w:sz w:val="24"/>
          <w:szCs w:val="24"/>
        </w:rPr>
        <w:t xml:space="preserve"> приведення </w:t>
      </w:r>
      <w:r w:rsidRPr="00096E13">
        <w:rPr>
          <w:i/>
          <w:sz w:val="24"/>
          <w:szCs w:val="24"/>
        </w:rPr>
        <w:t xml:space="preserve">їх у </w:t>
      </w:r>
      <w:r w:rsidR="00DA5676" w:rsidRPr="00096E13">
        <w:rPr>
          <w:i/>
          <w:sz w:val="24"/>
          <w:szCs w:val="24"/>
        </w:rPr>
        <w:t>відповідність до вимог законодавств</w:t>
      </w:r>
      <w:r w:rsidRPr="00096E13">
        <w:rPr>
          <w:i/>
          <w:sz w:val="24"/>
          <w:szCs w:val="24"/>
        </w:rPr>
        <w:t>а у цій сфері;</w:t>
      </w:r>
      <w:r w:rsidR="00DA5676" w:rsidRPr="00096E13">
        <w:rPr>
          <w:i/>
          <w:sz w:val="24"/>
          <w:szCs w:val="24"/>
        </w:rPr>
        <w:t xml:space="preserve"> підготовк</w:t>
      </w:r>
      <w:r w:rsidRPr="00096E13">
        <w:rPr>
          <w:i/>
          <w:sz w:val="24"/>
          <w:szCs w:val="24"/>
        </w:rPr>
        <w:t>и</w:t>
      </w:r>
      <w:r w:rsidR="00DA5676" w:rsidRPr="00096E13">
        <w:rPr>
          <w:i/>
          <w:sz w:val="24"/>
          <w:szCs w:val="24"/>
        </w:rPr>
        <w:t xml:space="preserve"> про</w:t>
      </w:r>
      <w:r w:rsidR="002E2C18" w:rsidRPr="00096E13">
        <w:rPr>
          <w:i/>
          <w:sz w:val="24"/>
          <w:szCs w:val="24"/>
        </w:rPr>
        <w:t>є</w:t>
      </w:r>
      <w:r w:rsidR="00DA5676" w:rsidRPr="00096E13">
        <w:rPr>
          <w:i/>
          <w:sz w:val="24"/>
          <w:szCs w:val="24"/>
        </w:rPr>
        <w:t xml:space="preserve">ктів </w:t>
      </w:r>
      <w:r w:rsidR="00F21C43" w:rsidRPr="00096E13">
        <w:rPr>
          <w:i/>
          <w:sz w:val="24"/>
          <w:szCs w:val="24"/>
        </w:rPr>
        <w:t>основних внутрішніх документів з питань внутрішнього аудиту</w:t>
      </w:r>
      <w:r w:rsidR="00DA5676" w:rsidRPr="00096E13">
        <w:rPr>
          <w:i/>
          <w:sz w:val="24"/>
          <w:szCs w:val="24"/>
        </w:rPr>
        <w:t xml:space="preserve">, їх погодження та затвердження відповідно до процедур та регламентів, визначених внутрішніми </w:t>
      </w:r>
      <w:r w:rsidR="00F21C43" w:rsidRPr="00096E13">
        <w:rPr>
          <w:i/>
          <w:sz w:val="24"/>
          <w:szCs w:val="24"/>
        </w:rPr>
        <w:t xml:space="preserve">розпорядчими </w:t>
      </w:r>
      <w:r w:rsidR="00DA5676" w:rsidRPr="00096E13">
        <w:rPr>
          <w:i/>
          <w:sz w:val="24"/>
          <w:szCs w:val="24"/>
        </w:rPr>
        <w:t xml:space="preserve">документами державного органу; </w:t>
      </w:r>
    </w:p>
    <w:p w:rsidR="00442112" w:rsidRPr="00096E13" w:rsidRDefault="00705368" w:rsidP="00FD4647">
      <w:pPr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>3</w:t>
      </w:r>
      <w:r w:rsidR="00105C72" w:rsidRPr="00096E13">
        <w:rPr>
          <w:i/>
          <w:sz w:val="24"/>
          <w:szCs w:val="24"/>
        </w:rPr>
        <w:t xml:space="preserve">) </w:t>
      </w:r>
      <w:r w:rsidR="009E0921" w:rsidRPr="00096E13">
        <w:rPr>
          <w:i/>
          <w:sz w:val="24"/>
          <w:szCs w:val="24"/>
        </w:rPr>
        <w:t>моніторинг</w:t>
      </w:r>
      <w:r w:rsidR="00442112" w:rsidRPr="00096E13">
        <w:rPr>
          <w:i/>
          <w:sz w:val="24"/>
          <w:szCs w:val="24"/>
        </w:rPr>
        <w:t>у</w:t>
      </w:r>
      <w:r w:rsidR="009E0921" w:rsidRPr="00096E13">
        <w:rPr>
          <w:i/>
          <w:sz w:val="24"/>
          <w:szCs w:val="24"/>
        </w:rPr>
        <w:t xml:space="preserve"> врахування рекомендацій за результатами внутрішнього аудиту</w:t>
      </w:r>
      <w:r w:rsidR="00442112" w:rsidRPr="00096E13">
        <w:rPr>
          <w:i/>
          <w:sz w:val="24"/>
          <w:szCs w:val="24"/>
        </w:rPr>
        <w:t xml:space="preserve"> здійснюються</w:t>
      </w:r>
      <w:r w:rsidR="00105C72" w:rsidRPr="00096E13">
        <w:rPr>
          <w:i/>
          <w:sz w:val="24"/>
          <w:szCs w:val="24"/>
        </w:rPr>
        <w:t xml:space="preserve"> заходи </w:t>
      </w:r>
      <w:r w:rsidR="00F21C43" w:rsidRPr="00096E13">
        <w:rPr>
          <w:i/>
          <w:sz w:val="24"/>
          <w:szCs w:val="24"/>
        </w:rPr>
        <w:t xml:space="preserve">з іншої діяльності з внутрішнього аудиту, зокрема, стосовно </w:t>
      </w:r>
      <w:r w:rsidR="00105C72" w:rsidRPr="00096E13">
        <w:rPr>
          <w:i/>
          <w:sz w:val="24"/>
          <w:szCs w:val="24"/>
        </w:rPr>
        <w:t xml:space="preserve">направлення відповідальним за діяльність </w:t>
      </w:r>
      <w:r w:rsidR="00442112" w:rsidRPr="00096E13">
        <w:rPr>
          <w:i/>
          <w:sz w:val="24"/>
          <w:szCs w:val="24"/>
        </w:rPr>
        <w:t xml:space="preserve">особам </w:t>
      </w:r>
      <w:r w:rsidR="00105C72" w:rsidRPr="00096E13">
        <w:rPr>
          <w:i/>
          <w:sz w:val="24"/>
          <w:szCs w:val="24"/>
        </w:rPr>
        <w:t>листів-нагадувань, запитів про необхідність впровад</w:t>
      </w:r>
      <w:r w:rsidR="003932C8" w:rsidRPr="00096E13">
        <w:rPr>
          <w:i/>
          <w:sz w:val="24"/>
          <w:szCs w:val="24"/>
        </w:rPr>
        <w:t xml:space="preserve">ження аудиторських рекомендацій, </w:t>
      </w:r>
      <w:r w:rsidR="00F21C43" w:rsidRPr="00096E13">
        <w:rPr>
          <w:i/>
          <w:sz w:val="24"/>
          <w:szCs w:val="24"/>
        </w:rPr>
        <w:t xml:space="preserve">із застосуванням </w:t>
      </w:r>
      <w:r w:rsidR="003932C8" w:rsidRPr="00096E13">
        <w:rPr>
          <w:i/>
          <w:sz w:val="24"/>
          <w:szCs w:val="24"/>
        </w:rPr>
        <w:t>форм (</w:t>
      </w:r>
      <w:r w:rsidR="00F21C43" w:rsidRPr="00096E13">
        <w:rPr>
          <w:i/>
          <w:sz w:val="24"/>
          <w:szCs w:val="24"/>
        </w:rPr>
        <w:t>шаблонів</w:t>
      </w:r>
      <w:r w:rsidR="003932C8" w:rsidRPr="00096E13">
        <w:rPr>
          <w:i/>
          <w:sz w:val="24"/>
          <w:szCs w:val="24"/>
        </w:rPr>
        <w:t xml:space="preserve">) </w:t>
      </w:r>
      <w:r w:rsidR="00F21C43" w:rsidRPr="00096E13">
        <w:rPr>
          <w:i/>
          <w:sz w:val="24"/>
          <w:szCs w:val="24"/>
        </w:rPr>
        <w:t xml:space="preserve">для </w:t>
      </w:r>
      <w:r w:rsidR="003932C8" w:rsidRPr="00096E13">
        <w:rPr>
          <w:i/>
          <w:sz w:val="24"/>
          <w:szCs w:val="24"/>
        </w:rPr>
        <w:t xml:space="preserve">одержання підтвердження </w:t>
      </w:r>
      <w:r w:rsidR="00F21C43" w:rsidRPr="00096E13">
        <w:rPr>
          <w:i/>
          <w:sz w:val="24"/>
          <w:szCs w:val="24"/>
        </w:rPr>
        <w:t>про</w:t>
      </w:r>
      <w:r w:rsidR="003932C8" w:rsidRPr="00096E13">
        <w:rPr>
          <w:i/>
          <w:sz w:val="24"/>
          <w:szCs w:val="24"/>
        </w:rPr>
        <w:t xml:space="preserve"> вжиття відповідних заходів</w:t>
      </w:r>
      <w:r w:rsidR="00F21C43" w:rsidRPr="00096E13">
        <w:rPr>
          <w:i/>
          <w:sz w:val="24"/>
          <w:szCs w:val="24"/>
        </w:rPr>
        <w:t>;</w:t>
      </w:r>
      <w:r w:rsidR="003932C8" w:rsidRPr="00096E13">
        <w:rPr>
          <w:i/>
          <w:sz w:val="24"/>
          <w:szCs w:val="24"/>
        </w:rPr>
        <w:t xml:space="preserve"> дослідження питань стану впровадження аудиторських рекомендацій під час здійснення внутрішніх аудитів</w:t>
      </w:r>
      <w:r w:rsidR="00F21C43" w:rsidRPr="00096E13">
        <w:rPr>
          <w:i/>
          <w:sz w:val="24"/>
          <w:szCs w:val="24"/>
        </w:rPr>
        <w:t>;</w:t>
      </w:r>
      <w:r w:rsidR="003932C8" w:rsidRPr="00096E13">
        <w:rPr>
          <w:i/>
          <w:sz w:val="24"/>
          <w:szCs w:val="24"/>
        </w:rPr>
        <w:t xml:space="preserve"> узагальнення та аналіз інформації щодо стану впровадження аудиторських рекомендацій</w:t>
      </w:r>
      <w:r w:rsidR="00F21C43" w:rsidRPr="00096E13">
        <w:rPr>
          <w:i/>
          <w:sz w:val="24"/>
          <w:szCs w:val="24"/>
        </w:rPr>
        <w:t>;</w:t>
      </w:r>
      <w:r w:rsidR="003932C8" w:rsidRPr="00096E13">
        <w:rPr>
          <w:i/>
          <w:sz w:val="24"/>
          <w:szCs w:val="24"/>
        </w:rPr>
        <w:t xml:space="preserve"> внесення відповідної інформації до матеріалів справ внутрішнього аудиту та бази даних щодо моніторингу врахування рекомендацій за результатами внутрішнього аудиту; </w:t>
      </w:r>
    </w:p>
    <w:p w:rsidR="00442112" w:rsidRPr="00096E13" w:rsidRDefault="00705368" w:rsidP="00FD4647">
      <w:pPr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>4</w:t>
      </w:r>
      <w:r w:rsidR="009E0921" w:rsidRPr="00096E13">
        <w:rPr>
          <w:i/>
          <w:sz w:val="24"/>
          <w:szCs w:val="24"/>
        </w:rPr>
        <w:t>) звітування (внутрішн</w:t>
      </w:r>
      <w:r w:rsidR="00027CF2" w:rsidRPr="00096E13">
        <w:rPr>
          <w:i/>
          <w:sz w:val="24"/>
          <w:szCs w:val="24"/>
        </w:rPr>
        <w:t>ього</w:t>
      </w:r>
      <w:r w:rsidR="009E0921" w:rsidRPr="00096E13">
        <w:rPr>
          <w:i/>
          <w:sz w:val="24"/>
          <w:szCs w:val="24"/>
        </w:rPr>
        <w:t xml:space="preserve"> та зовнішн</w:t>
      </w:r>
      <w:r w:rsidR="00027CF2" w:rsidRPr="00096E13">
        <w:rPr>
          <w:i/>
          <w:sz w:val="24"/>
          <w:szCs w:val="24"/>
        </w:rPr>
        <w:t>ього</w:t>
      </w:r>
      <w:r w:rsidR="009E0921" w:rsidRPr="00096E13">
        <w:rPr>
          <w:i/>
          <w:sz w:val="24"/>
          <w:szCs w:val="24"/>
        </w:rPr>
        <w:t>) про діяльність підрозділу внутрішнього аудиту</w:t>
      </w:r>
      <w:r w:rsidR="003932C8" w:rsidRPr="00096E13">
        <w:rPr>
          <w:i/>
          <w:sz w:val="24"/>
          <w:szCs w:val="24"/>
        </w:rPr>
        <w:t xml:space="preserve"> </w:t>
      </w:r>
      <w:r w:rsidR="00442112" w:rsidRPr="00096E13">
        <w:rPr>
          <w:i/>
          <w:sz w:val="24"/>
          <w:szCs w:val="24"/>
        </w:rPr>
        <w:t xml:space="preserve">здійснюються </w:t>
      </w:r>
      <w:r w:rsidR="00A06FB7" w:rsidRPr="00096E13">
        <w:rPr>
          <w:i/>
          <w:sz w:val="24"/>
          <w:szCs w:val="24"/>
        </w:rPr>
        <w:t xml:space="preserve">заходи </w:t>
      </w:r>
      <w:r w:rsidR="00F21C43" w:rsidRPr="00096E13">
        <w:rPr>
          <w:i/>
          <w:sz w:val="24"/>
          <w:szCs w:val="24"/>
        </w:rPr>
        <w:t xml:space="preserve">з іншої діяльності з внутрішнього аудиту, зокрема, стосовно </w:t>
      </w:r>
      <w:r w:rsidR="006028A3" w:rsidRPr="00096E13">
        <w:rPr>
          <w:i/>
          <w:sz w:val="24"/>
          <w:szCs w:val="24"/>
        </w:rPr>
        <w:t>збору, узагальнення та аналізу інформації</w:t>
      </w:r>
      <w:r w:rsidR="00F21C43" w:rsidRPr="00096E13">
        <w:rPr>
          <w:i/>
          <w:sz w:val="24"/>
          <w:szCs w:val="24"/>
        </w:rPr>
        <w:t xml:space="preserve"> про діяльність підрозділу внутрішнього аудиту;</w:t>
      </w:r>
      <w:r w:rsidR="006028A3" w:rsidRPr="00096E13">
        <w:rPr>
          <w:i/>
          <w:sz w:val="24"/>
          <w:szCs w:val="24"/>
        </w:rPr>
        <w:t xml:space="preserve"> підготовк</w:t>
      </w:r>
      <w:r w:rsidR="00442112" w:rsidRPr="00096E13">
        <w:rPr>
          <w:i/>
          <w:sz w:val="24"/>
          <w:szCs w:val="24"/>
        </w:rPr>
        <w:t>и</w:t>
      </w:r>
      <w:r w:rsidR="006028A3" w:rsidRPr="00096E13">
        <w:rPr>
          <w:i/>
          <w:sz w:val="24"/>
          <w:szCs w:val="24"/>
        </w:rPr>
        <w:t xml:space="preserve"> </w:t>
      </w:r>
      <w:r w:rsidR="00F21C43" w:rsidRPr="00096E13">
        <w:rPr>
          <w:i/>
          <w:sz w:val="24"/>
          <w:szCs w:val="24"/>
        </w:rPr>
        <w:t xml:space="preserve">письмових </w:t>
      </w:r>
      <w:r w:rsidR="006028A3" w:rsidRPr="00096E13">
        <w:rPr>
          <w:i/>
          <w:sz w:val="24"/>
          <w:szCs w:val="24"/>
        </w:rPr>
        <w:t>звіт</w:t>
      </w:r>
      <w:r w:rsidR="00F21C43" w:rsidRPr="00096E13">
        <w:rPr>
          <w:i/>
          <w:sz w:val="24"/>
          <w:szCs w:val="24"/>
        </w:rPr>
        <w:t>ів</w:t>
      </w:r>
      <w:r w:rsidR="006028A3" w:rsidRPr="00096E13">
        <w:rPr>
          <w:i/>
          <w:sz w:val="24"/>
          <w:szCs w:val="24"/>
        </w:rPr>
        <w:t xml:space="preserve"> керівнику державного органу та Мінфіну про діяльність підрозділу внутрішнього аудиту</w:t>
      </w:r>
      <w:r w:rsidR="00F21C43" w:rsidRPr="00096E13">
        <w:rPr>
          <w:i/>
          <w:sz w:val="24"/>
          <w:szCs w:val="24"/>
        </w:rPr>
        <w:t xml:space="preserve"> за структурою/формою, визначеними законодавством у сфері внутрішнього аудиту;</w:t>
      </w:r>
      <w:r w:rsidR="006028A3" w:rsidRPr="00096E13">
        <w:rPr>
          <w:i/>
          <w:sz w:val="24"/>
          <w:szCs w:val="24"/>
        </w:rPr>
        <w:t xml:space="preserve"> письмового інформування керівника державного органу про результати </w:t>
      </w:r>
      <w:r w:rsidR="00F21C43" w:rsidRPr="00096E13">
        <w:rPr>
          <w:i/>
          <w:sz w:val="24"/>
          <w:szCs w:val="24"/>
        </w:rPr>
        <w:t>здійснення</w:t>
      </w:r>
      <w:r w:rsidR="006028A3" w:rsidRPr="00096E13">
        <w:rPr>
          <w:i/>
          <w:sz w:val="24"/>
          <w:szCs w:val="24"/>
        </w:rPr>
        <w:t xml:space="preserve"> кожного внутрішнього аудиту</w:t>
      </w:r>
      <w:r w:rsidR="00A06FB7" w:rsidRPr="00096E13">
        <w:rPr>
          <w:i/>
          <w:sz w:val="24"/>
          <w:szCs w:val="24"/>
        </w:rPr>
        <w:t>;</w:t>
      </w:r>
    </w:p>
    <w:p w:rsidR="000419BA" w:rsidRPr="00096E13" w:rsidRDefault="00705368" w:rsidP="00FD4647">
      <w:pPr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lastRenderedPageBreak/>
        <w:t>5</w:t>
      </w:r>
      <w:r w:rsidR="009E0921" w:rsidRPr="00096E13">
        <w:rPr>
          <w:i/>
          <w:sz w:val="24"/>
          <w:szCs w:val="24"/>
        </w:rPr>
        <w:t>) проведення внутрішніх оцінок якості внутрішнього аудиту</w:t>
      </w:r>
      <w:r w:rsidR="00442112" w:rsidRPr="00096E13">
        <w:rPr>
          <w:i/>
          <w:sz w:val="24"/>
          <w:szCs w:val="24"/>
        </w:rPr>
        <w:t xml:space="preserve"> здійснюються</w:t>
      </w:r>
      <w:r w:rsidR="006028A3" w:rsidRPr="00096E13">
        <w:rPr>
          <w:i/>
          <w:sz w:val="24"/>
          <w:szCs w:val="24"/>
        </w:rPr>
        <w:t xml:space="preserve"> заходи </w:t>
      </w:r>
      <w:r w:rsidR="00F21C43" w:rsidRPr="00096E13">
        <w:rPr>
          <w:i/>
          <w:sz w:val="24"/>
          <w:szCs w:val="24"/>
        </w:rPr>
        <w:t xml:space="preserve">з іншої діяльності з внутрішнього аудиту, зокрема, стосовно </w:t>
      </w:r>
      <w:r w:rsidR="007B4BE6" w:rsidRPr="00096E13">
        <w:rPr>
          <w:i/>
          <w:sz w:val="24"/>
          <w:szCs w:val="24"/>
        </w:rPr>
        <w:t>узагальнення та аналізу результатів проведених внутрішніх оцінок якості</w:t>
      </w:r>
      <w:r w:rsidR="00F21C43" w:rsidRPr="00096E13">
        <w:rPr>
          <w:i/>
          <w:sz w:val="24"/>
          <w:szCs w:val="24"/>
        </w:rPr>
        <w:t>;</w:t>
      </w:r>
      <w:r w:rsidR="007B4BE6" w:rsidRPr="00096E13">
        <w:rPr>
          <w:i/>
          <w:sz w:val="24"/>
          <w:szCs w:val="24"/>
        </w:rPr>
        <w:t xml:space="preserve"> проведення вибіркового анонімного </w:t>
      </w:r>
      <w:r w:rsidR="00D83D3E" w:rsidRPr="00096E13">
        <w:rPr>
          <w:i/>
          <w:sz w:val="24"/>
          <w:szCs w:val="24"/>
        </w:rPr>
        <w:t>опитування</w:t>
      </w:r>
      <w:r w:rsidR="007B4BE6" w:rsidRPr="00096E13">
        <w:rPr>
          <w:i/>
          <w:sz w:val="24"/>
          <w:szCs w:val="24"/>
        </w:rPr>
        <w:t xml:space="preserve"> відповідальних за діяльність </w:t>
      </w:r>
      <w:r w:rsidR="00F21C43" w:rsidRPr="00096E13">
        <w:rPr>
          <w:i/>
          <w:sz w:val="24"/>
          <w:szCs w:val="24"/>
        </w:rPr>
        <w:t xml:space="preserve">осіб </w:t>
      </w:r>
      <w:r w:rsidR="00EA6D8B" w:rsidRPr="00096E13">
        <w:rPr>
          <w:i/>
          <w:sz w:val="24"/>
          <w:szCs w:val="24"/>
        </w:rPr>
        <w:t>(</w:t>
      </w:r>
      <w:r w:rsidR="007B4BE6" w:rsidRPr="00096E13">
        <w:rPr>
          <w:i/>
          <w:sz w:val="24"/>
          <w:szCs w:val="24"/>
        </w:rPr>
        <w:t xml:space="preserve">розробка </w:t>
      </w:r>
      <w:r w:rsidR="00D83D3E" w:rsidRPr="00096E13">
        <w:rPr>
          <w:i/>
          <w:sz w:val="24"/>
          <w:szCs w:val="24"/>
        </w:rPr>
        <w:t>опитувальника</w:t>
      </w:r>
      <w:r w:rsidR="007B4BE6" w:rsidRPr="00096E13">
        <w:rPr>
          <w:i/>
          <w:sz w:val="24"/>
          <w:szCs w:val="24"/>
        </w:rPr>
        <w:t xml:space="preserve">, вибірка </w:t>
      </w:r>
      <w:r w:rsidR="00D83D3E" w:rsidRPr="00096E13">
        <w:rPr>
          <w:i/>
          <w:sz w:val="24"/>
          <w:szCs w:val="24"/>
        </w:rPr>
        <w:t xml:space="preserve">структурних підрозділів, </w:t>
      </w:r>
      <w:r w:rsidR="007B4BE6" w:rsidRPr="00096E13">
        <w:rPr>
          <w:i/>
          <w:sz w:val="24"/>
          <w:szCs w:val="24"/>
        </w:rPr>
        <w:t>підприємств, установ та організацій</w:t>
      </w:r>
      <w:r w:rsidR="00D83D3E" w:rsidRPr="00096E13">
        <w:rPr>
          <w:i/>
          <w:sz w:val="24"/>
          <w:szCs w:val="24"/>
        </w:rPr>
        <w:t>, які будуть підлягати опитуванню, направлення їм опитувальника, узагальнення та аналіз результатів опитування, підготовка коригуючих захо</w:t>
      </w:r>
      <w:r w:rsidR="00EA6D8B" w:rsidRPr="00096E13">
        <w:rPr>
          <w:i/>
          <w:sz w:val="24"/>
          <w:szCs w:val="24"/>
        </w:rPr>
        <w:t>дів за результатами опитування);</w:t>
      </w:r>
      <w:r w:rsidR="00D83D3E" w:rsidRPr="00096E13">
        <w:rPr>
          <w:i/>
          <w:sz w:val="24"/>
          <w:szCs w:val="24"/>
        </w:rPr>
        <w:t xml:space="preserve"> підготовка програми забезпечення і підвищення якості внутрішнього аудиту</w:t>
      </w:r>
      <w:r w:rsidR="00EA6D8B" w:rsidRPr="00096E13">
        <w:rPr>
          <w:i/>
          <w:sz w:val="24"/>
          <w:szCs w:val="24"/>
        </w:rPr>
        <w:t>;</w:t>
      </w:r>
      <w:r w:rsidR="00D83D3E" w:rsidRPr="00096E13">
        <w:rPr>
          <w:i/>
          <w:sz w:val="24"/>
          <w:szCs w:val="24"/>
        </w:rPr>
        <w:t xml:space="preserve"> відстеження стану виконання заходів, передбачених програмою</w:t>
      </w:r>
      <w:r w:rsidR="00EA6D8B" w:rsidRPr="00096E13">
        <w:rPr>
          <w:i/>
          <w:sz w:val="24"/>
          <w:szCs w:val="24"/>
        </w:rPr>
        <w:t xml:space="preserve"> забезпечення і підвищення якості внутрішнього аудиту;</w:t>
      </w:r>
      <w:r w:rsidR="00D83D3E" w:rsidRPr="00096E13">
        <w:rPr>
          <w:i/>
          <w:sz w:val="24"/>
          <w:szCs w:val="24"/>
        </w:rPr>
        <w:t xml:space="preserve"> підготовка інформації про стан виконання програми </w:t>
      </w:r>
      <w:r w:rsidR="00EA6D8B" w:rsidRPr="00096E13">
        <w:rPr>
          <w:i/>
          <w:sz w:val="24"/>
          <w:szCs w:val="24"/>
        </w:rPr>
        <w:t xml:space="preserve">забезпечення і підвищення якості внутрішнього аудиту </w:t>
      </w:r>
      <w:r w:rsidR="00D83D3E" w:rsidRPr="00096E13">
        <w:rPr>
          <w:i/>
          <w:sz w:val="24"/>
          <w:szCs w:val="24"/>
        </w:rPr>
        <w:t>керівнику державного органу.</w:t>
      </w:r>
    </w:p>
    <w:p w:rsidR="001724E7" w:rsidRPr="00096E13" w:rsidRDefault="00705368" w:rsidP="00FD4647">
      <w:pPr>
        <w:spacing w:after="60"/>
        <w:ind w:firstLine="567"/>
        <w:jc w:val="both"/>
        <w:rPr>
          <w:i/>
          <w:sz w:val="24"/>
          <w:szCs w:val="24"/>
        </w:rPr>
      </w:pPr>
      <w:r w:rsidRPr="00096E13">
        <w:rPr>
          <w:i/>
          <w:sz w:val="24"/>
          <w:szCs w:val="24"/>
        </w:rPr>
        <w:t>6</w:t>
      </w:r>
      <w:r w:rsidR="00CF2F51" w:rsidRPr="00096E13">
        <w:rPr>
          <w:i/>
          <w:sz w:val="24"/>
          <w:szCs w:val="24"/>
        </w:rPr>
        <w:t>) професійного розвитку працівників підрозділу внутрішнього аудиту, зокрема, проведення внутрішніх навчань, участь у навчальних заходах, семінарах, організованих іншими державними органами, вивчення вітчизняного та міжнародного досвіду з питань внутрішнього аудиту (нормативних актів, методичних посібників тощо), розроблення моделі загальних компетенцій, навиків та знань, необхідних для належного виконання аудиторських завдань тощо.</w:t>
      </w:r>
    </w:p>
    <w:p w:rsidR="007B7146" w:rsidRPr="00096E13" w:rsidRDefault="007B7146" w:rsidP="007B7146">
      <w:pPr>
        <w:spacing w:before="60" w:after="60"/>
        <w:ind w:firstLine="567"/>
        <w:jc w:val="both"/>
        <w:rPr>
          <w:strike/>
          <w:sz w:val="24"/>
          <w:szCs w:val="24"/>
        </w:rPr>
      </w:pPr>
      <w:r w:rsidRPr="00096E13">
        <w:rPr>
          <w:sz w:val="24"/>
          <w:szCs w:val="24"/>
        </w:rPr>
        <w:t xml:space="preserve">6.5. У колонках 5 – 7 таблиці зазначаються роки, у яких заплановано виконання </w:t>
      </w:r>
      <w:r w:rsidR="000419BA" w:rsidRPr="00096E13">
        <w:rPr>
          <w:sz w:val="24"/>
          <w:szCs w:val="24"/>
        </w:rPr>
        <w:t>заходів з</w:t>
      </w:r>
      <w:r w:rsidRPr="00096E13">
        <w:rPr>
          <w:sz w:val="24"/>
          <w:szCs w:val="24"/>
        </w:rPr>
        <w:t xml:space="preserve"> іншої діяльності з внутрішнього аудиту. Роки виконання </w:t>
      </w:r>
      <w:r w:rsidR="00FD4647" w:rsidRPr="00096E13">
        <w:rPr>
          <w:sz w:val="24"/>
          <w:szCs w:val="24"/>
        </w:rPr>
        <w:t xml:space="preserve">кожного запланованого заходу </w:t>
      </w:r>
      <w:r w:rsidRPr="00096E13">
        <w:rPr>
          <w:sz w:val="24"/>
          <w:szCs w:val="24"/>
        </w:rPr>
        <w:t xml:space="preserve">позначаються символом </w:t>
      </w:r>
      <w:r w:rsidRPr="00096E13">
        <w:rPr>
          <w:sz w:val="24"/>
          <w:szCs w:val="24"/>
        </w:rPr>
        <w:sym w:font="Wingdings" w:char="F0FE"/>
      </w:r>
      <w:r w:rsidRPr="00096E13">
        <w:rPr>
          <w:sz w:val="24"/>
          <w:szCs w:val="24"/>
        </w:rPr>
        <w:t>.</w:t>
      </w:r>
      <w:r w:rsidRPr="00096E13">
        <w:rPr>
          <w:strike/>
          <w:sz w:val="24"/>
          <w:szCs w:val="24"/>
        </w:rPr>
        <w:t xml:space="preserve"> </w:t>
      </w:r>
    </w:p>
    <w:p w:rsidR="007B7146" w:rsidRPr="00096E13" w:rsidRDefault="00B42F51" w:rsidP="00D4084F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096E13">
        <w:rPr>
          <w:rFonts w:eastAsia="Times New Roman"/>
          <w:bCs/>
          <w:i/>
          <w:sz w:val="24"/>
          <w:szCs w:val="24"/>
        </w:rPr>
        <w:t>Приклад заповнення таблиці до розділу VІ «Здійснення іншої діяльності з внутрішнього аудиту» Стратегічного плану: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942"/>
        <w:gridCol w:w="656"/>
        <w:gridCol w:w="4628"/>
        <w:gridCol w:w="497"/>
        <w:gridCol w:w="497"/>
        <w:gridCol w:w="500"/>
      </w:tblGrid>
      <w:tr w:rsidR="00096E13" w:rsidRPr="00096E13" w:rsidTr="009E0921">
        <w:trPr>
          <w:cantSplit/>
          <w:trHeight w:val="429"/>
        </w:trPr>
        <w:tc>
          <w:tcPr>
            <w:tcW w:w="1375" w:type="pct"/>
            <w:vMerge w:val="restart"/>
            <w:shd w:val="clear" w:color="auto" w:fill="DEEAF6"/>
            <w:vAlign w:val="center"/>
          </w:tcPr>
          <w:p w:rsidR="009E0921" w:rsidRPr="00096E13" w:rsidRDefault="009E0921" w:rsidP="00B42F51">
            <w:pPr>
              <w:spacing w:before="120" w:after="12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1333" w:type="pct"/>
            <w:vMerge w:val="restart"/>
            <w:shd w:val="clear" w:color="auto" w:fill="DEEAF6"/>
            <w:vAlign w:val="center"/>
          </w:tcPr>
          <w:p w:rsidR="009E0921" w:rsidRPr="00096E13" w:rsidRDefault="009E0921" w:rsidP="00B42F51">
            <w:pPr>
              <w:spacing w:before="120" w:after="12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b/>
                <w:i/>
                <w:sz w:val="18"/>
                <w:szCs w:val="18"/>
              </w:rPr>
              <w:t>Завдання внутрішнього аудиту</w:t>
            </w:r>
          </w:p>
        </w:tc>
        <w:tc>
          <w:tcPr>
            <w:tcW w:w="222" w:type="pct"/>
            <w:vMerge w:val="restart"/>
            <w:shd w:val="clear" w:color="auto" w:fill="DEEAF6"/>
            <w:vAlign w:val="center"/>
          </w:tcPr>
          <w:p w:rsidR="009E0921" w:rsidRPr="00096E13" w:rsidRDefault="009E0921" w:rsidP="00B42F51">
            <w:pPr>
              <w:spacing w:before="120" w:after="12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565" w:type="pct"/>
            <w:vMerge w:val="restart"/>
            <w:shd w:val="clear" w:color="auto" w:fill="DEEAF6"/>
            <w:vAlign w:val="center"/>
          </w:tcPr>
          <w:p w:rsidR="009E0921" w:rsidRPr="00096E13" w:rsidRDefault="00707E96" w:rsidP="00707E96">
            <w:pPr>
              <w:spacing w:before="120" w:after="120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 xml:space="preserve">Захід </w:t>
            </w:r>
            <w:r w:rsidR="009E0921" w:rsidRPr="00096E13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з іншої діяльності з внутрішнього аудиту</w:t>
            </w:r>
          </w:p>
        </w:tc>
        <w:tc>
          <w:tcPr>
            <w:tcW w:w="505" w:type="pct"/>
            <w:gridSpan w:val="3"/>
            <w:shd w:val="clear" w:color="auto" w:fill="DEEAF6"/>
            <w:vAlign w:val="center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096E13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Рік виконання</w:t>
            </w:r>
          </w:p>
        </w:tc>
      </w:tr>
      <w:tr w:rsidR="00096E13" w:rsidRPr="00096E13" w:rsidTr="009E0921">
        <w:trPr>
          <w:cantSplit/>
          <w:trHeight w:val="912"/>
        </w:trPr>
        <w:tc>
          <w:tcPr>
            <w:tcW w:w="1375" w:type="pct"/>
            <w:vMerge/>
            <w:shd w:val="clear" w:color="auto" w:fill="DEEAF6"/>
          </w:tcPr>
          <w:p w:rsidR="009E0921" w:rsidRPr="00096E13" w:rsidRDefault="009E0921" w:rsidP="00B42F5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33" w:type="pct"/>
            <w:vMerge/>
            <w:shd w:val="clear" w:color="auto" w:fill="DEEAF6"/>
          </w:tcPr>
          <w:p w:rsidR="009E0921" w:rsidRPr="00096E13" w:rsidRDefault="009E0921" w:rsidP="00B42F5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DEEAF6"/>
          </w:tcPr>
          <w:p w:rsidR="009E0921" w:rsidRPr="00096E13" w:rsidRDefault="009E0921" w:rsidP="00B42F5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shd w:val="clear" w:color="auto" w:fill="DEEAF6"/>
          </w:tcPr>
          <w:p w:rsidR="009E0921" w:rsidRPr="00096E13" w:rsidRDefault="009E0921" w:rsidP="00B42F51">
            <w:pPr>
              <w:spacing w:before="120" w:after="120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shd w:val="clear" w:color="auto" w:fill="DEEAF6"/>
            <w:textDirection w:val="btLr"/>
            <w:vAlign w:val="center"/>
          </w:tcPr>
          <w:p w:rsidR="009E0921" w:rsidRPr="00096E13" w:rsidRDefault="009E0921" w:rsidP="00FE6277">
            <w:pPr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2019 рік</w:t>
            </w:r>
          </w:p>
        </w:tc>
        <w:tc>
          <w:tcPr>
            <w:tcW w:w="168" w:type="pct"/>
            <w:shd w:val="clear" w:color="auto" w:fill="DEEAF6"/>
            <w:textDirection w:val="btLr"/>
            <w:vAlign w:val="center"/>
          </w:tcPr>
          <w:p w:rsidR="009E0921" w:rsidRPr="00096E13" w:rsidRDefault="009E0921" w:rsidP="00B42F51">
            <w:pPr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2020 рік</w:t>
            </w:r>
          </w:p>
        </w:tc>
        <w:tc>
          <w:tcPr>
            <w:tcW w:w="169" w:type="pct"/>
            <w:shd w:val="clear" w:color="auto" w:fill="DEEAF6"/>
            <w:textDirection w:val="btLr"/>
            <w:vAlign w:val="center"/>
          </w:tcPr>
          <w:p w:rsidR="009E0921" w:rsidRPr="00096E13" w:rsidRDefault="009E0921" w:rsidP="00B42F51">
            <w:pPr>
              <w:jc w:val="center"/>
              <w:rPr>
                <w:b/>
                <w:i/>
                <w:sz w:val="18"/>
                <w:szCs w:val="18"/>
              </w:rPr>
            </w:pPr>
            <w:r w:rsidRPr="00096E13">
              <w:rPr>
                <w:b/>
                <w:i/>
                <w:sz w:val="18"/>
                <w:szCs w:val="18"/>
              </w:rPr>
              <w:t>2021 рік</w:t>
            </w:r>
          </w:p>
        </w:tc>
      </w:tr>
      <w:tr w:rsidR="00096E13" w:rsidRPr="00096E13" w:rsidTr="009E0921">
        <w:tc>
          <w:tcPr>
            <w:tcW w:w="1375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3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5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" w:type="pct"/>
            <w:shd w:val="clear" w:color="auto" w:fill="DEEAF6"/>
          </w:tcPr>
          <w:p w:rsidR="009E0921" w:rsidRPr="00096E13" w:rsidRDefault="009E0921" w:rsidP="00B42F51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096E13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096E13" w:rsidRPr="00096E13" w:rsidTr="009E0921">
        <w:tc>
          <w:tcPr>
            <w:tcW w:w="1375" w:type="pct"/>
            <w:vMerge w:val="restart"/>
            <w:shd w:val="clear" w:color="auto" w:fill="auto"/>
            <w:vAlign w:val="center"/>
          </w:tcPr>
          <w:p w:rsidR="009E0921" w:rsidRPr="00096E13" w:rsidRDefault="009E0921" w:rsidP="00295221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i/>
                <w:sz w:val="20"/>
                <w:szCs w:val="20"/>
              </w:rPr>
              <w:t>Створення підґрунтя для проведення внутрішніх аудитів щодо оцінки надійності, ефективності та результативності інформаційних систем і технологій (ІТ-аудитів)</w:t>
            </w:r>
          </w:p>
        </w:tc>
        <w:tc>
          <w:tcPr>
            <w:tcW w:w="1333" w:type="pct"/>
            <w:vMerge w:val="restart"/>
            <w:shd w:val="clear" w:color="auto" w:fill="auto"/>
          </w:tcPr>
          <w:p w:rsidR="009E0921" w:rsidRPr="00096E13" w:rsidRDefault="009E0921" w:rsidP="00295221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i/>
                <w:sz w:val="20"/>
                <w:szCs w:val="20"/>
              </w:rPr>
              <w:t>1. Здійснення методологічної роботи</w:t>
            </w:r>
          </w:p>
        </w:tc>
        <w:tc>
          <w:tcPr>
            <w:tcW w:w="222" w:type="pct"/>
            <w:shd w:val="clear" w:color="auto" w:fill="auto"/>
          </w:tcPr>
          <w:p w:rsidR="009E0921" w:rsidRPr="00096E13" w:rsidRDefault="009E0921" w:rsidP="00B42F5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1565" w:type="pct"/>
            <w:shd w:val="clear" w:color="auto" w:fill="auto"/>
          </w:tcPr>
          <w:p w:rsidR="009E0921" w:rsidRPr="00096E13" w:rsidRDefault="009E0921" w:rsidP="00194898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Вивчення вітчизняного та міжнародного досвіду з проведення </w:t>
            </w:r>
            <w:r w:rsidRPr="00096E13">
              <w:rPr>
                <w:i/>
                <w:sz w:val="20"/>
                <w:szCs w:val="20"/>
              </w:rPr>
              <w:t>внутрішнього аудиту щодо оцінки надійності, ефективності та результативності інформаційних систем і технологій (самостійне навчання (самоосвіта) на робочому місці)</w:t>
            </w:r>
          </w:p>
        </w:tc>
        <w:tc>
          <w:tcPr>
            <w:tcW w:w="168" w:type="pct"/>
            <w:shd w:val="clear" w:color="auto" w:fill="auto"/>
          </w:tcPr>
          <w:p w:rsidR="009E0921" w:rsidRPr="00096E13" w:rsidRDefault="009E0921" w:rsidP="00B42F51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45" type="#_x0000_t75" style="width:10.3pt;height:15.75pt" o:ole="">
                  <v:imagedata r:id="rId12" o:title=""/>
                </v:shape>
                <w:control r:id="rId97" w:name="CheckBox4132" w:shapeid="_x0000_i1345"/>
              </w:object>
            </w:r>
          </w:p>
        </w:tc>
        <w:tc>
          <w:tcPr>
            <w:tcW w:w="168" w:type="pct"/>
            <w:shd w:val="clear" w:color="auto" w:fill="auto"/>
          </w:tcPr>
          <w:p w:rsidR="009E0921" w:rsidRPr="00096E13" w:rsidRDefault="009E0921" w:rsidP="00B42F51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47" type="#_x0000_t75" style="width:10.3pt;height:15.75pt" o:ole="">
                  <v:imagedata r:id="rId7" o:title=""/>
                </v:shape>
                <w:control r:id="rId98" w:name="CheckBox41212" w:shapeid="_x0000_i1347"/>
              </w:object>
            </w:r>
          </w:p>
        </w:tc>
        <w:tc>
          <w:tcPr>
            <w:tcW w:w="169" w:type="pct"/>
            <w:shd w:val="clear" w:color="auto" w:fill="auto"/>
          </w:tcPr>
          <w:p w:rsidR="009E0921" w:rsidRPr="00096E13" w:rsidRDefault="009E0921" w:rsidP="00B42F51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49" type="#_x0000_t75" style="width:10.3pt;height:15.75pt" o:ole="">
                  <v:imagedata r:id="rId7" o:title=""/>
                </v:shape>
                <w:control r:id="rId99" w:name="CheckBox410112" w:shapeid="_x0000_i1349"/>
              </w:object>
            </w:r>
          </w:p>
        </w:tc>
      </w:tr>
      <w:tr w:rsidR="00096E13" w:rsidRPr="00096E13" w:rsidTr="009E0921">
        <w:tc>
          <w:tcPr>
            <w:tcW w:w="1375" w:type="pct"/>
            <w:vMerge/>
            <w:shd w:val="clear" w:color="auto" w:fill="auto"/>
          </w:tcPr>
          <w:p w:rsidR="009E0921" w:rsidRPr="00096E13" w:rsidRDefault="009E0921" w:rsidP="0065347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9E0921" w:rsidRPr="00096E13" w:rsidRDefault="009E0921" w:rsidP="00653470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E0921" w:rsidRPr="00096E13" w:rsidRDefault="009E0921" w:rsidP="006534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1565" w:type="pct"/>
            <w:shd w:val="clear" w:color="auto" w:fill="auto"/>
          </w:tcPr>
          <w:p w:rsidR="009E0921" w:rsidRPr="00096E13" w:rsidRDefault="009E0921" w:rsidP="00194898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Розробка Методології з проведення </w:t>
            </w:r>
            <w:r w:rsidRPr="00096E13">
              <w:rPr>
                <w:i/>
                <w:sz w:val="20"/>
                <w:szCs w:val="20"/>
              </w:rPr>
              <w:t>внутрішнього аудиту щодо оцінки надійності, ефективності та результативності інформаційних систем і технологій</w:t>
            </w:r>
          </w:p>
        </w:tc>
        <w:tc>
          <w:tcPr>
            <w:tcW w:w="168" w:type="pct"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51" type="#_x0000_t75" style="width:10.3pt;height:15.75pt" o:ole="">
                  <v:imagedata r:id="rId12" o:title=""/>
                </v:shape>
                <w:control r:id="rId100" w:name="CheckBox41321" w:shapeid="_x0000_i1351"/>
              </w:object>
            </w:r>
          </w:p>
        </w:tc>
        <w:tc>
          <w:tcPr>
            <w:tcW w:w="168" w:type="pct"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53" type="#_x0000_t75" style="width:10.3pt;height:15.75pt" o:ole="">
                  <v:imagedata r:id="rId7" o:title=""/>
                </v:shape>
                <w:control r:id="rId101" w:name="CheckBox412121" w:shapeid="_x0000_i1353"/>
              </w:object>
            </w:r>
          </w:p>
        </w:tc>
        <w:tc>
          <w:tcPr>
            <w:tcW w:w="169" w:type="pct"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55" type="#_x0000_t75" style="width:10.3pt;height:15.75pt" o:ole="">
                  <v:imagedata r:id="rId7" o:title=""/>
                </v:shape>
                <w:control r:id="rId102" w:name="CheckBox4101121" w:shapeid="_x0000_i1355"/>
              </w:object>
            </w:r>
          </w:p>
        </w:tc>
      </w:tr>
      <w:tr w:rsidR="00096E13" w:rsidRPr="00096E13" w:rsidTr="009E0921">
        <w:trPr>
          <w:trHeight w:val="500"/>
        </w:trPr>
        <w:tc>
          <w:tcPr>
            <w:tcW w:w="1375" w:type="pct"/>
            <w:vMerge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shd w:val="clear" w:color="auto" w:fill="auto"/>
          </w:tcPr>
          <w:p w:rsidR="009E0921" w:rsidRPr="00096E13" w:rsidRDefault="009E0921" w:rsidP="00295221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i/>
                <w:sz w:val="20"/>
                <w:szCs w:val="20"/>
              </w:rPr>
              <w:t>2. Професійний розвиток працівників підрозділу внутрішнього аудиту</w:t>
            </w:r>
          </w:p>
        </w:tc>
        <w:tc>
          <w:tcPr>
            <w:tcW w:w="222" w:type="pct"/>
            <w:shd w:val="clear" w:color="auto" w:fill="auto"/>
          </w:tcPr>
          <w:p w:rsidR="009E0921" w:rsidRPr="00096E13" w:rsidRDefault="009E0921" w:rsidP="006534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6E13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1565" w:type="pct"/>
            <w:shd w:val="clear" w:color="auto" w:fill="auto"/>
          </w:tcPr>
          <w:p w:rsidR="009E0921" w:rsidRPr="00096E13" w:rsidRDefault="009E0921" w:rsidP="007E29BF">
            <w:pPr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t>Участь працівників підрозділу внутрішнього аудиту у навчальних заходах з питань ІТ, організованих іншими державними органами</w:t>
            </w:r>
          </w:p>
        </w:tc>
        <w:tc>
          <w:tcPr>
            <w:tcW w:w="168" w:type="pct"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57" type="#_x0000_t75" style="width:10.3pt;height:15.75pt" o:ole="">
                  <v:imagedata r:id="rId12" o:title=""/>
                </v:shape>
                <w:control r:id="rId103" w:name="CheckBox4123" w:shapeid="_x0000_i1357"/>
              </w:object>
            </w:r>
          </w:p>
        </w:tc>
        <w:tc>
          <w:tcPr>
            <w:tcW w:w="168" w:type="pct"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59" type="#_x0000_t75" style="width:10.3pt;height:15.75pt" o:ole="">
                  <v:imagedata r:id="rId12" o:title=""/>
                </v:shape>
                <w:control r:id="rId104" w:name="CheckBox41012" w:shapeid="_x0000_i1359"/>
              </w:object>
            </w:r>
          </w:p>
        </w:tc>
        <w:tc>
          <w:tcPr>
            <w:tcW w:w="169" w:type="pct"/>
            <w:shd w:val="clear" w:color="auto" w:fill="auto"/>
          </w:tcPr>
          <w:p w:rsidR="009E0921" w:rsidRPr="00096E13" w:rsidRDefault="009E0921" w:rsidP="00653470">
            <w:pPr>
              <w:rPr>
                <w:rFonts w:eastAsia="Times New Roman"/>
                <w:i/>
                <w:sz w:val="2"/>
                <w:szCs w:val="2"/>
                <w:lang w:eastAsia="ru-RU"/>
              </w:rPr>
            </w:pPr>
            <w:r w:rsidRPr="00096E13">
              <w:rPr>
                <w:rFonts w:eastAsia="Times New Roman"/>
                <w:i/>
                <w:sz w:val="20"/>
                <w:szCs w:val="20"/>
                <w:lang w:eastAsia="ru-RU"/>
              </w:rPr>
              <w:object w:dxaOrig="1440" w:dyaOrig="1440">
                <v:shape id="_x0000_i1361" type="#_x0000_t75" style="width:10.3pt;height:15.75pt" o:ole="">
                  <v:imagedata r:id="rId12" o:title=""/>
                </v:shape>
                <w:control r:id="rId105" w:name="CheckBox4911" w:shapeid="_x0000_i1361"/>
              </w:object>
            </w:r>
          </w:p>
        </w:tc>
      </w:tr>
    </w:tbl>
    <w:p w:rsidR="0096310D" w:rsidRPr="00096E13" w:rsidRDefault="002104C7" w:rsidP="00406EE4">
      <w:pPr>
        <w:tabs>
          <w:tab w:val="left" w:pos="8250"/>
        </w:tabs>
        <w:spacing w:before="360" w:after="120"/>
        <w:jc w:val="center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>ІІ. Стратегічн</w:t>
      </w:r>
      <w:r w:rsidR="00A01D7B" w:rsidRPr="00096E13">
        <w:rPr>
          <w:b/>
          <w:sz w:val="24"/>
          <w:szCs w:val="24"/>
        </w:rPr>
        <w:t xml:space="preserve">ий план </w:t>
      </w:r>
      <w:r w:rsidRPr="00096E13">
        <w:rPr>
          <w:b/>
          <w:sz w:val="24"/>
          <w:szCs w:val="24"/>
        </w:rPr>
        <w:t>діяльності з внутрішнього аудиту (із змінами)</w:t>
      </w:r>
    </w:p>
    <w:p w:rsidR="0005565C" w:rsidRPr="00096E13" w:rsidRDefault="00C75CF6" w:rsidP="0005565C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Внесення змін до Стратегічного плану здійснюється шляхом формування та затвердження керівником державного органу Стратегічного плану (із змінами). </w:t>
      </w:r>
      <w:r w:rsidR="0005565C" w:rsidRPr="00096E13">
        <w:rPr>
          <w:sz w:val="24"/>
          <w:szCs w:val="24"/>
        </w:rPr>
        <w:t>Процес формування та затвердження Стратегічного плану (із змінами)</w:t>
      </w:r>
      <w:r w:rsidR="00F23356" w:rsidRPr="00096E13">
        <w:rPr>
          <w:sz w:val="24"/>
          <w:szCs w:val="24"/>
        </w:rPr>
        <w:t>/Зведеного стратегічного плану (із змінами)</w:t>
      </w:r>
      <w:r w:rsidR="0005565C" w:rsidRPr="00096E13">
        <w:rPr>
          <w:sz w:val="24"/>
          <w:szCs w:val="24"/>
        </w:rPr>
        <w:t xml:space="preserve">, його оприлюднення на офіційному вебсайті відповідного державного органу, направлення </w:t>
      </w:r>
      <w:r w:rsidR="00027CF2" w:rsidRPr="00096E13">
        <w:rPr>
          <w:sz w:val="24"/>
          <w:szCs w:val="24"/>
        </w:rPr>
        <w:t>копії плану</w:t>
      </w:r>
      <w:r w:rsidR="00F30EC0" w:rsidRPr="00096E13">
        <w:rPr>
          <w:sz w:val="24"/>
          <w:szCs w:val="24"/>
        </w:rPr>
        <w:t xml:space="preserve"> </w:t>
      </w:r>
      <w:r w:rsidR="0005565C" w:rsidRPr="00096E13">
        <w:rPr>
          <w:sz w:val="24"/>
          <w:szCs w:val="24"/>
        </w:rPr>
        <w:t xml:space="preserve">Мінфіну </w:t>
      </w:r>
      <w:r w:rsidR="00FD4647" w:rsidRPr="00096E13">
        <w:rPr>
          <w:sz w:val="24"/>
          <w:szCs w:val="24"/>
        </w:rPr>
        <w:t xml:space="preserve">протягом десяти </w:t>
      </w:r>
      <w:r w:rsidR="00FD4647" w:rsidRPr="00096E13">
        <w:rPr>
          <w:sz w:val="24"/>
          <w:szCs w:val="24"/>
        </w:rPr>
        <w:lastRenderedPageBreak/>
        <w:t xml:space="preserve">робочих днів з дати його затвердження керівником держаного органу </w:t>
      </w:r>
      <w:r w:rsidR="0005565C" w:rsidRPr="00096E13">
        <w:rPr>
          <w:sz w:val="24"/>
          <w:szCs w:val="24"/>
        </w:rPr>
        <w:t xml:space="preserve">здійснюється за аналогічними процедурами, визначеними для складання Стратегічного плану. </w:t>
      </w:r>
    </w:p>
    <w:p w:rsidR="005D4FEA" w:rsidRPr="00096E13" w:rsidRDefault="005D4FEA" w:rsidP="005D4FEA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Затвердження Стратегічних планів (із змінами) здійснюється не пізніше завершення планового періоду.</w:t>
      </w:r>
    </w:p>
    <w:p w:rsidR="00A01D7B" w:rsidRPr="00096E13" w:rsidRDefault="004F3C6E" w:rsidP="00A01D7B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Стратегічний план </w:t>
      </w:r>
      <w:r w:rsidR="00A01D7B" w:rsidRPr="00096E13">
        <w:rPr>
          <w:bCs/>
          <w:sz w:val="24"/>
          <w:szCs w:val="24"/>
        </w:rPr>
        <w:t>(із змінами)</w:t>
      </w:r>
      <w:r w:rsidRPr="00096E13">
        <w:rPr>
          <w:sz w:val="24"/>
          <w:szCs w:val="24"/>
        </w:rPr>
        <w:t xml:space="preserve"> </w:t>
      </w:r>
      <w:r w:rsidRPr="00096E13">
        <w:rPr>
          <w:bCs/>
          <w:sz w:val="24"/>
          <w:szCs w:val="24"/>
        </w:rPr>
        <w:t xml:space="preserve">формується за </w:t>
      </w:r>
      <w:r w:rsidR="00A01D7B" w:rsidRPr="00096E13">
        <w:rPr>
          <w:bCs/>
          <w:sz w:val="24"/>
          <w:szCs w:val="24"/>
        </w:rPr>
        <w:t>формою,</w:t>
      </w:r>
      <w:r w:rsidRPr="00096E13">
        <w:rPr>
          <w:bCs/>
          <w:sz w:val="24"/>
          <w:szCs w:val="24"/>
        </w:rPr>
        <w:t xml:space="preserve"> </w:t>
      </w:r>
      <w:r w:rsidRPr="00096E13">
        <w:rPr>
          <w:sz w:val="24"/>
          <w:szCs w:val="24"/>
        </w:rPr>
        <w:t xml:space="preserve">наведеною у додатку </w:t>
      </w:r>
      <w:r w:rsidR="00A01D7B" w:rsidRPr="00096E13">
        <w:rPr>
          <w:sz w:val="24"/>
          <w:szCs w:val="24"/>
        </w:rPr>
        <w:t>2</w:t>
      </w:r>
      <w:r w:rsidRPr="00096E13">
        <w:rPr>
          <w:sz w:val="24"/>
          <w:szCs w:val="24"/>
        </w:rPr>
        <w:t xml:space="preserve"> до цих Рекомендацій. </w:t>
      </w:r>
      <w:r w:rsidR="00A01D7B" w:rsidRPr="00096E13">
        <w:rPr>
          <w:sz w:val="24"/>
          <w:szCs w:val="24"/>
        </w:rPr>
        <w:t xml:space="preserve">За потреби </w:t>
      </w:r>
      <w:r w:rsidR="006F4285" w:rsidRPr="00096E13">
        <w:rPr>
          <w:sz w:val="24"/>
          <w:szCs w:val="24"/>
        </w:rPr>
        <w:t>Стратегічн</w:t>
      </w:r>
      <w:r w:rsidR="00D55B27" w:rsidRPr="00096E13">
        <w:rPr>
          <w:sz w:val="24"/>
          <w:szCs w:val="24"/>
        </w:rPr>
        <w:t>ий</w:t>
      </w:r>
      <w:r w:rsidR="006F4285" w:rsidRPr="00096E13">
        <w:rPr>
          <w:sz w:val="24"/>
          <w:szCs w:val="24"/>
        </w:rPr>
        <w:t xml:space="preserve"> </w:t>
      </w:r>
      <w:r w:rsidR="00A01D7B" w:rsidRPr="00096E13">
        <w:rPr>
          <w:sz w:val="24"/>
          <w:szCs w:val="24"/>
        </w:rPr>
        <w:t xml:space="preserve">план </w:t>
      </w:r>
      <w:r w:rsidR="006F4285" w:rsidRPr="00096E13">
        <w:rPr>
          <w:sz w:val="24"/>
          <w:szCs w:val="24"/>
        </w:rPr>
        <w:t xml:space="preserve">(із змінами) </w:t>
      </w:r>
      <w:r w:rsidR="00D55B27" w:rsidRPr="00096E13">
        <w:rPr>
          <w:sz w:val="24"/>
          <w:szCs w:val="24"/>
        </w:rPr>
        <w:t>може</w:t>
      </w:r>
      <w:r w:rsidR="00A01D7B" w:rsidRPr="00096E13">
        <w:rPr>
          <w:sz w:val="24"/>
          <w:szCs w:val="24"/>
        </w:rPr>
        <w:t xml:space="preserve"> додатково містити іншу інформацію з урахуванням особливостей діяльності державного органу.</w:t>
      </w:r>
    </w:p>
    <w:p w:rsidR="00B441E4" w:rsidRPr="00096E13" w:rsidRDefault="00B441E4" w:rsidP="00B441E4">
      <w:pPr>
        <w:tabs>
          <w:tab w:val="left" w:pos="8250"/>
        </w:tabs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 xml:space="preserve">1. Розділ І «Мета (місія) внутрішнього аудиту» </w:t>
      </w:r>
      <w:r w:rsidRPr="00096E13">
        <w:rPr>
          <w:b/>
          <w:sz w:val="24"/>
          <w:szCs w:val="24"/>
        </w:rPr>
        <w:t>Стратегічного плану (із змінами)</w:t>
      </w:r>
      <w:r w:rsidRPr="00096E13">
        <w:rPr>
          <w:rFonts w:eastAsia="Times New Roman"/>
          <w:b/>
          <w:bCs/>
          <w:sz w:val="24"/>
          <w:szCs w:val="24"/>
        </w:rPr>
        <w:t>.</w:t>
      </w:r>
    </w:p>
    <w:p w:rsidR="00B441E4" w:rsidRPr="00096E13" w:rsidRDefault="00B441E4" w:rsidP="00B441E4">
      <w:pPr>
        <w:tabs>
          <w:tab w:val="left" w:pos="8250"/>
        </w:tabs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У розділі І визначається мета (місія) внутрішнього аудиту, яка змінюється у виключних випадках.</w:t>
      </w:r>
    </w:p>
    <w:p w:rsidR="0096310D" w:rsidRPr="00096E13" w:rsidRDefault="00B441E4" w:rsidP="001A2994">
      <w:pPr>
        <w:tabs>
          <w:tab w:val="left" w:pos="825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>2</w:t>
      </w:r>
      <w:r w:rsidR="003B73AE" w:rsidRPr="00096E13">
        <w:rPr>
          <w:b/>
          <w:sz w:val="24"/>
          <w:szCs w:val="24"/>
        </w:rPr>
        <w:t xml:space="preserve">. </w:t>
      </w:r>
      <w:r w:rsidR="006F4285" w:rsidRPr="00096E13">
        <w:rPr>
          <w:b/>
          <w:sz w:val="24"/>
          <w:szCs w:val="24"/>
        </w:rPr>
        <w:t>Розділ І</w:t>
      </w:r>
      <w:r w:rsidR="00CA48AA" w:rsidRPr="00096E13">
        <w:rPr>
          <w:b/>
          <w:sz w:val="24"/>
          <w:szCs w:val="24"/>
        </w:rPr>
        <w:t>І</w:t>
      </w:r>
      <w:r w:rsidR="006F4285" w:rsidRPr="00096E13">
        <w:rPr>
          <w:b/>
          <w:sz w:val="24"/>
          <w:szCs w:val="24"/>
        </w:rPr>
        <w:t xml:space="preserve"> «</w:t>
      </w:r>
      <w:r w:rsidR="00E96BA7" w:rsidRPr="00096E13">
        <w:rPr>
          <w:b/>
          <w:sz w:val="24"/>
          <w:szCs w:val="24"/>
        </w:rPr>
        <w:t xml:space="preserve">Внесення змін до </w:t>
      </w:r>
      <w:r w:rsidR="005F6CEB" w:rsidRPr="00096E13">
        <w:rPr>
          <w:b/>
          <w:sz w:val="24"/>
          <w:szCs w:val="24"/>
        </w:rPr>
        <w:t>Стратегічного плану діяльності з внутрішнього аудиту</w:t>
      </w:r>
      <w:r w:rsidR="007C5140" w:rsidRPr="00096E13">
        <w:rPr>
          <w:b/>
          <w:sz w:val="24"/>
          <w:szCs w:val="24"/>
        </w:rPr>
        <w:t>…</w:t>
      </w:r>
      <w:r w:rsidR="006F4285" w:rsidRPr="00096E13">
        <w:rPr>
          <w:b/>
          <w:sz w:val="24"/>
          <w:szCs w:val="24"/>
        </w:rPr>
        <w:t>»</w:t>
      </w:r>
      <w:r w:rsidR="00D55B27" w:rsidRPr="00096E13">
        <w:rPr>
          <w:b/>
          <w:sz w:val="24"/>
          <w:szCs w:val="24"/>
        </w:rPr>
        <w:t xml:space="preserve"> Стратегічного плану (із змінами)</w:t>
      </w:r>
      <w:r w:rsidR="005F6CEB" w:rsidRPr="00096E13">
        <w:rPr>
          <w:b/>
          <w:sz w:val="24"/>
          <w:szCs w:val="24"/>
        </w:rPr>
        <w:t>.</w:t>
      </w:r>
    </w:p>
    <w:p w:rsidR="00C75CF6" w:rsidRPr="00096E13" w:rsidRDefault="004D6B3E" w:rsidP="009E37F5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У розділі І</w:t>
      </w:r>
      <w:r w:rsidR="006F03F5" w:rsidRPr="00096E13">
        <w:rPr>
          <w:sz w:val="24"/>
          <w:szCs w:val="24"/>
        </w:rPr>
        <w:t>І</w:t>
      </w:r>
      <w:r w:rsidR="00BA7A9B" w:rsidRPr="00096E13">
        <w:t xml:space="preserve"> </w:t>
      </w:r>
      <w:r w:rsidR="002B5381" w:rsidRPr="00096E13">
        <w:rPr>
          <w:sz w:val="24"/>
          <w:szCs w:val="24"/>
        </w:rPr>
        <w:t>наводиться інформація щодо подій</w:t>
      </w:r>
      <w:r w:rsidR="00C75CF6" w:rsidRPr="00096E13">
        <w:rPr>
          <w:sz w:val="24"/>
          <w:szCs w:val="24"/>
        </w:rPr>
        <w:t>, які спричинили внесення змін до Стратегічного плану, їх вплив на стан виконання Стратегічного плану (у попередній його редакції).</w:t>
      </w:r>
    </w:p>
    <w:p w:rsidR="00705368" w:rsidRPr="00096E13" w:rsidRDefault="00C75CF6" w:rsidP="00705368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В</w:t>
      </w:r>
      <w:r w:rsidR="00705368" w:rsidRPr="00096E13">
        <w:rPr>
          <w:sz w:val="24"/>
          <w:szCs w:val="24"/>
        </w:rPr>
        <w:t xml:space="preserve">ідповідно до пункту 5 глави 3 розділу ІІІ Стандартів у разі зміни стратегії (пріоритетів) та цілей діяльності державного органу, за результатами проведення оцінки ризиків та з інших обґрунтованих підстав керівник підрозділу внутрішнього аудиту забезпечує перегляд та внесення змін до Стратегічного плану. </w:t>
      </w:r>
    </w:p>
    <w:p w:rsidR="00853D77" w:rsidRPr="00096E13" w:rsidRDefault="00C75CF6" w:rsidP="00997727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П</w:t>
      </w:r>
      <w:r w:rsidR="005D4FEA" w:rsidRPr="00096E13">
        <w:rPr>
          <w:sz w:val="24"/>
          <w:szCs w:val="24"/>
        </w:rPr>
        <w:t xml:space="preserve">ідрозділом внутрішнього аудиту </w:t>
      </w:r>
      <w:r w:rsidR="00E94F83" w:rsidRPr="00096E13">
        <w:rPr>
          <w:sz w:val="24"/>
          <w:szCs w:val="24"/>
        </w:rPr>
        <w:t>здійсн</w:t>
      </w:r>
      <w:r w:rsidR="00853D77" w:rsidRPr="00096E13">
        <w:rPr>
          <w:sz w:val="24"/>
          <w:szCs w:val="24"/>
        </w:rPr>
        <w:t xml:space="preserve">юється </w:t>
      </w:r>
      <w:r w:rsidR="00393CE7" w:rsidRPr="00096E13">
        <w:rPr>
          <w:sz w:val="24"/>
          <w:szCs w:val="24"/>
        </w:rPr>
        <w:t xml:space="preserve">моніторинг ключових подій, </w:t>
      </w:r>
      <w:r w:rsidR="00026728" w:rsidRPr="00096E13">
        <w:rPr>
          <w:sz w:val="24"/>
          <w:szCs w:val="24"/>
        </w:rPr>
        <w:t>що</w:t>
      </w:r>
      <w:r w:rsidR="00393CE7" w:rsidRPr="00096E13">
        <w:rPr>
          <w:sz w:val="24"/>
          <w:szCs w:val="24"/>
        </w:rPr>
        <w:t xml:space="preserve"> відбулись у державному органі впродовж року</w:t>
      </w:r>
      <w:r w:rsidR="00987EAA" w:rsidRPr="00096E13">
        <w:rPr>
          <w:sz w:val="24"/>
          <w:szCs w:val="24"/>
        </w:rPr>
        <w:t xml:space="preserve">, та </w:t>
      </w:r>
      <w:r w:rsidR="00997727" w:rsidRPr="00096E13">
        <w:rPr>
          <w:sz w:val="24"/>
          <w:szCs w:val="24"/>
        </w:rPr>
        <w:t>які впливають на зміну стратегі</w:t>
      </w:r>
      <w:r w:rsidR="005D4FEA" w:rsidRPr="00096E13">
        <w:rPr>
          <w:sz w:val="24"/>
          <w:szCs w:val="24"/>
        </w:rPr>
        <w:t xml:space="preserve">ї (пріоритетів) та цілей </w:t>
      </w:r>
      <w:r w:rsidR="00997727" w:rsidRPr="00096E13">
        <w:rPr>
          <w:sz w:val="24"/>
          <w:szCs w:val="24"/>
        </w:rPr>
        <w:t xml:space="preserve">діяльності державного органу </w:t>
      </w:r>
      <w:r w:rsidR="00987EAA" w:rsidRPr="00096E13">
        <w:rPr>
          <w:sz w:val="24"/>
          <w:szCs w:val="24"/>
        </w:rPr>
        <w:t>і</w:t>
      </w:r>
      <w:r w:rsidR="00997727" w:rsidRPr="00096E13">
        <w:rPr>
          <w:sz w:val="24"/>
          <w:szCs w:val="24"/>
        </w:rPr>
        <w:t xml:space="preserve"> відповідно на ризики у діяльності державного органу (наприклад, можуть створювати нові ризики). Зокрема, </w:t>
      </w:r>
      <w:r w:rsidR="00A23952" w:rsidRPr="00096E13">
        <w:rPr>
          <w:sz w:val="24"/>
          <w:szCs w:val="24"/>
        </w:rPr>
        <w:t>забезпечується</w:t>
      </w:r>
      <w:r w:rsidR="00997727" w:rsidRPr="00096E13">
        <w:rPr>
          <w:sz w:val="24"/>
          <w:szCs w:val="24"/>
        </w:rPr>
        <w:t xml:space="preserve"> перегляд прийнятих нормативно-правових актів, які визначають нові напрями діяльності державного органу, або передбачають зміну завдань та функцій державного органу.</w:t>
      </w:r>
      <w:r w:rsidR="00A23952" w:rsidRPr="00096E13">
        <w:rPr>
          <w:sz w:val="24"/>
          <w:szCs w:val="24"/>
        </w:rPr>
        <w:t xml:space="preserve"> </w:t>
      </w:r>
      <w:r w:rsidR="000217BB" w:rsidRPr="00096E13">
        <w:rPr>
          <w:sz w:val="24"/>
          <w:szCs w:val="24"/>
        </w:rPr>
        <w:t>Призначення нового керівника державного органу, виникнення незапланованих доручень Президента України, Верховної Ради України, Кабінету Міністрів України, публікації у ЗМІ щодо діяльності державного органу також може вплинути на актуальність запланованих об’єктів внутрішнього аудиту.</w:t>
      </w:r>
    </w:p>
    <w:p w:rsidR="002230D7" w:rsidRPr="00096E13" w:rsidRDefault="00A23952" w:rsidP="00997727">
      <w:pPr>
        <w:tabs>
          <w:tab w:val="left" w:pos="8250"/>
        </w:tabs>
        <w:spacing w:before="60" w:after="60"/>
        <w:ind w:firstLine="567"/>
        <w:jc w:val="both"/>
        <w:rPr>
          <w:i/>
          <w:sz w:val="24"/>
          <w:szCs w:val="24"/>
        </w:rPr>
      </w:pPr>
      <w:r w:rsidRPr="00096E13">
        <w:rPr>
          <w:sz w:val="24"/>
          <w:szCs w:val="24"/>
        </w:rPr>
        <w:t xml:space="preserve">За результатами такого моніторингу </w:t>
      </w:r>
      <w:r w:rsidR="00427DDA" w:rsidRPr="00096E13">
        <w:rPr>
          <w:sz w:val="24"/>
          <w:szCs w:val="24"/>
        </w:rPr>
        <w:t>оцін</w:t>
      </w:r>
      <w:r w:rsidR="00D84684" w:rsidRPr="00096E13">
        <w:rPr>
          <w:sz w:val="24"/>
          <w:szCs w:val="24"/>
        </w:rPr>
        <w:t xml:space="preserve">юється </w:t>
      </w:r>
      <w:r w:rsidR="00427DDA" w:rsidRPr="00096E13">
        <w:rPr>
          <w:sz w:val="24"/>
          <w:szCs w:val="24"/>
        </w:rPr>
        <w:t xml:space="preserve">вплив </w:t>
      </w:r>
      <w:r w:rsidRPr="00096E13">
        <w:rPr>
          <w:sz w:val="24"/>
          <w:szCs w:val="24"/>
        </w:rPr>
        <w:t xml:space="preserve">подій </w:t>
      </w:r>
      <w:r w:rsidR="00427DDA" w:rsidRPr="00096E13">
        <w:rPr>
          <w:sz w:val="24"/>
          <w:szCs w:val="24"/>
        </w:rPr>
        <w:t>на визначені у Стратегічному плані стратегічні цілі та завдання внутрішнього аудиту</w:t>
      </w:r>
      <w:r w:rsidR="00E94F83" w:rsidRPr="00096E13">
        <w:rPr>
          <w:sz w:val="24"/>
          <w:szCs w:val="24"/>
        </w:rPr>
        <w:t xml:space="preserve">. </w:t>
      </w:r>
      <w:r w:rsidRPr="00096E13">
        <w:rPr>
          <w:sz w:val="24"/>
          <w:szCs w:val="24"/>
        </w:rPr>
        <w:t xml:space="preserve">Зокрема, </w:t>
      </w:r>
      <w:r w:rsidR="00E94F83" w:rsidRPr="00096E13">
        <w:rPr>
          <w:sz w:val="24"/>
          <w:szCs w:val="24"/>
        </w:rPr>
        <w:t>зміни у стратегі</w:t>
      </w:r>
      <w:r w:rsidRPr="00096E13">
        <w:rPr>
          <w:sz w:val="24"/>
          <w:szCs w:val="24"/>
        </w:rPr>
        <w:t xml:space="preserve">ї </w:t>
      </w:r>
      <w:r w:rsidR="005D4FEA" w:rsidRPr="00096E13">
        <w:rPr>
          <w:sz w:val="24"/>
          <w:szCs w:val="24"/>
        </w:rPr>
        <w:t xml:space="preserve">(пріоритетах) та цілях </w:t>
      </w:r>
      <w:r w:rsidR="00E94F83" w:rsidRPr="00096E13">
        <w:rPr>
          <w:sz w:val="24"/>
          <w:szCs w:val="24"/>
        </w:rPr>
        <w:t xml:space="preserve">діяльності державного органу </w:t>
      </w:r>
      <w:r w:rsidR="00C70F21" w:rsidRPr="00096E13">
        <w:rPr>
          <w:sz w:val="24"/>
          <w:szCs w:val="24"/>
        </w:rPr>
        <w:t>призводять до необхідності</w:t>
      </w:r>
      <w:r w:rsidR="00853D77" w:rsidRPr="00096E13">
        <w:rPr>
          <w:sz w:val="24"/>
          <w:szCs w:val="24"/>
        </w:rPr>
        <w:t xml:space="preserve"> </w:t>
      </w:r>
      <w:r w:rsidR="005D4FEA" w:rsidRPr="00096E13">
        <w:rPr>
          <w:sz w:val="24"/>
          <w:szCs w:val="24"/>
        </w:rPr>
        <w:t>проведення (</w:t>
      </w:r>
      <w:r w:rsidR="000217BB" w:rsidRPr="00096E13">
        <w:rPr>
          <w:sz w:val="24"/>
          <w:szCs w:val="24"/>
        </w:rPr>
        <w:t xml:space="preserve">або </w:t>
      </w:r>
      <w:r w:rsidR="00E94F83" w:rsidRPr="00096E13">
        <w:rPr>
          <w:sz w:val="24"/>
          <w:szCs w:val="24"/>
        </w:rPr>
        <w:t>актуалізаці</w:t>
      </w:r>
      <w:r w:rsidR="00853D77" w:rsidRPr="00096E13">
        <w:rPr>
          <w:sz w:val="24"/>
          <w:szCs w:val="24"/>
        </w:rPr>
        <w:t>ї</w:t>
      </w:r>
      <w:r w:rsidR="005D4FEA" w:rsidRPr="00096E13">
        <w:rPr>
          <w:sz w:val="24"/>
          <w:szCs w:val="24"/>
        </w:rPr>
        <w:t>)</w:t>
      </w:r>
      <w:r w:rsidR="00E94F83" w:rsidRPr="00096E13">
        <w:rPr>
          <w:sz w:val="24"/>
          <w:szCs w:val="24"/>
        </w:rPr>
        <w:t xml:space="preserve"> оцін</w:t>
      </w:r>
      <w:r w:rsidR="00853D77" w:rsidRPr="00096E13">
        <w:rPr>
          <w:sz w:val="24"/>
          <w:szCs w:val="24"/>
        </w:rPr>
        <w:t xml:space="preserve">ки ризиків та </w:t>
      </w:r>
      <w:r w:rsidRPr="00096E13">
        <w:rPr>
          <w:sz w:val="24"/>
          <w:szCs w:val="24"/>
        </w:rPr>
        <w:t xml:space="preserve">застосованих </w:t>
      </w:r>
      <w:r w:rsidR="00E94F83" w:rsidRPr="00096E13">
        <w:rPr>
          <w:sz w:val="24"/>
          <w:szCs w:val="24"/>
        </w:rPr>
        <w:t xml:space="preserve">факторів </w:t>
      </w:r>
      <w:r w:rsidR="005D4FEA" w:rsidRPr="00096E13">
        <w:rPr>
          <w:sz w:val="24"/>
          <w:szCs w:val="24"/>
        </w:rPr>
        <w:t xml:space="preserve">відбору для здійснення планових внутрішніх аудитів </w:t>
      </w:r>
      <w:r w:rsidR="00853D77" w:rsidRPr="00096E13">
        <w:rPr>
          <w:sz w:val="24"/>
          <w:szCs w:val="24"/>
        </w:rPr>
        <w:t xml:space="preserve">з метою </w:t>
      </w:r>
      <w:r w:rsidR="00C70F21" w:rsidRPr="00096E13">
        <w:rPr>
          <w:sz w:val="24"/>
          <w:szCs w:val="24"/>
        </w:rPr>
        <w:t>оновлення переліку</w:t>
      </w:r>
      <w:r w:rsidR="00853D77" w:rsidRPr="00096E13">
        <w:rPr>
          <w:sz w:val="24"/>
          <w:szCs w:val="24"/>
        </w:rPr>
        <w:t xml:space="preserve"> пріоритетних об’єктів внутрішнього аудиту. </w:t>
      </w:r>
      <w:r w:rsidR="00F736C3" w:rsidRPr="00096E13">
        <w:rPr>
          <w:i/>
          <w:sz w:val="24"/>
          <w:szCs w:val="24"/>
        </w:rPr>
        <w:t>Наприклад</w:t>
      </w:r>
      <w:r w:rsidR="003C57C2" w:rsidRPr="00096E13">
        <w:rPr>
          <w:i/>
          <w:sz w:val="24"/>
          <w:szCs w:val="24"/>
        </w:rPr>
        <w:t xml:space="preserve">, </w:t>
      </w:r>
      <w:r w:rsidR="00AC6D37" w:rsidRPr="00096E13">
        <w:rPr>
          <w:i/>
          <w:sz w:val="24"/>
          <w:szCs w:val="24"/>
        </w:rPr>
        <w:t xml:space="preserve">в умовах підвищеного </w:t>
      </w:r>
      <w:r w:rsidR="00997727" w:rsidRPr="00096E13">
        <w:rPr>
          <w:i/>
          <w:sz w:val="24"/>
          <w:szCs w:val="24"/>
        </w:rPr>
        <w:t xml:space="preserve">рівня кіберзагроз </w:t>
      </w:r>
      <w:r w:rsidR="00002167" w:rsidRPr="00096E13">
        <w:rPr>
          <w:i/>
          <w:sz w:val="24"/>
          <w:szCs w:val="24"/>
        </w:rPr>
        <w:t xml:space="preserve">діяльність </w:t>
      </w:r>
      <w:r w:rsidR="00853D77" w:rsidRPr="00096E13">
        <w:rPr>
          <w:i/>
          <w:sz w:val="24"/>
          <w:szCs w:val="24"/>
        </w:rPr>
        <w:t>підрозділ</w:t>
      </w:r>
      <w:r w:rsidR="00002167" w:rsidRPr="00096E13">
        <w:rPr>
          <w:i/>
          <w:sz w:val="24"/>
          <w:szCs w:val="24"/>
        </w:rPr>
        <w:t>у</w:t>
      </w:r>
      <w:r w:rsidR="00853D77" w:rsidRPr="00096E13">
        <w:rPr>
          <w:i/>
          <w:sz w:val="24"/>
          <w:szCs w:val="24"/>
        </w:rPr>
        <w:t xml:space="preserve"> внутрішнього аудиту спрям</w:t>
      </w:r>
      <w:r w:rsidR="00AA480D" w:rsidRPr="00096E13">
        <w:rPr>
          <w:i/>
          <w:sz w:val="24"/>
          <w:szCs w:val="24"/>
        </w:rPr>
        <w:t>овує</w:t>
      </w:r>
      <w:r w:rsidR="00002167" w:rsidRPr="00096E13">
        <w:rPr>
          <w:i/>
          <w:sz w:val="24"/>
          <w:szCs w:val="24"/>
        </w:rPr>
        <w:t>ться</w:t>
      </w:r>
      <w:r w:rsidR="00AC6D37" w:rsidRPr="00096E13">
        <w:rPr>
          <w:i/>
          <w:sz w:val="24"/>
          <w:szCs w:val="24"/>
        </w:rPr>
        <w:t xml:space="preserve"> на </w:t>
      </w:r>
      <w:r w:rsidR="00CE3B03" w:rsidRPr="00096E13">
        <w:rPr>
          <w:i/>
          <w:sz w:val="24"/>
          <w:szCs w:val="24"/>
        </w:rPr>
        <w:t>оцінк</w:t>
      </w:r>
      <w:r w:rsidR="00002167" w:rsidRPr="00096E13">
        <w:rPr>
          <w:i/>
          <w:sz w:val="24"/>
          <w:szCs w:val="24"/>
        </w:rPr>
        <w:t>у</w:t>
      </w:r>
      <w:r w:rsidR="00CE3B03" w:rsidRPr="00096E13">
        <w:rPr>
          <w:i/>
          <w:sz w:val="24"/>
          <w:szCs w:val="24"/>
        </w:rPr>
        <w:t xml:space="preserve"> надійності, ефективності та результативності ін</w:t>
      </w:r>
      <w:r w:rsidR="00B441E4" w:rsidRPr="00096E13">
        <w:rPr>
          <w:i/>
          <w:sz w:val="24"/>
          <w:szCs w:val="24"/>
        </w:rPr>
        <w:t>формаційних систем і технологій</w:t>
      </w:r>
      <w:r w:rsidR="002230D7" w:rsidRPr="00096E13">
        <w:rPr>
          <w:i/>
          <w:sz w:val="24"/>
          <w:szCs w:val="24"/>
        </w:rPr>
        <w:t xml:space="preserve">. </w:t>
      </w:r>
    </w:p>
    <w:p w:rsidR="00E94F83" w:rsidRPr="00096E13" w:rsidRDefault="00AA480D" w:rsidP="00427DDA">
      <w:pPr>
        <w:tabs>
          <w:tab w:val="left" w:pos="8250"/>
        </w:tabs>
        <w:ind w:firstLine="567"/>
        <w:jc w:val="both"/>
        <w:rPr>
          <w:i/>
          <w:sz w:val="24"/>
          <w:szCs w:val="24"/>
        </w:rPr>
      </w:pPr>
      <w:r w:rsidRPr="00096E13">
        <w:rPr>
          <w:sz w:val="24"/>
          <w:szCs w:val="24"/>
        </w:rPr>
        <w:t xml:space="preserve">Також </w:t>
      </w:r>
      <w:r w:rsidR="001E2A55" w:rsidRPr="00096E13">
        <w:rPr>
          <w:sz w:val="24"/>
          <w:szCs w:val="24"/>
        </w:rPr>
        <w:t>врах</w:t>
      </w:r>
      <w:r w:rsidRPr="00096E13">
        <w:rPr>
          <w:sz w:val="24"/>
          <w:szCs w:val="24"/>
        </w:rPr>
        <w:t>овуються</w:t>
      </w:r>
      <w:r w:rsidR="001E2A55" w:rsidRPr="00096E13">
        <w:rPr>
          <w:sz w:val="24"/>
          <w:szCs w:val="24"/>
        </w:rPr>
        <w:t xml:space="preserve"> результати </w:t>
      </w:r>
      <w:r w:rsidR="005D4FEA" w:rsidRPr="00096E13">
        <w:rPr>
          <w:sz w:val="24"/>
          <w:szCs w:val="24"/>
        </w:rPr>
        <w:t>здійснення</w:t>
      </w:r>
      <w:r w:rsidR="001E2A55" w:rsidRPr="00096E13">
        <w:rPr>
          <w:sz w:val="24"/>
          <w:szCs w:val="24"/>
        </w:rPr>
        <w:t xml:space="preserve"> внутрішніх аудитів за попередні роки, які можуть призводити до змін початкової оцінки ризику та перегляду першочергових завдань внутрішнього аудиту, визначених у Стратегічному плані. </w:t>
      </w:r>
      <w:r w:rsidR="00F736C3" w:rsidRPr="00096E13">
        <w:rPr>
          <w:i/>
          <w:sz w:val="24"/>
          <w:szCs w:val="24"/>
        </w:rPr>
        <w:t xml:space="preserve">Наприклад, </w:t>
      </w:r>
      <w:r w:rsidRPr="00096E13">
        <w:rPr>
          <w:i/>
          <w:sz w:val="24"/>
          <w:szCs w:val="24"/>
        </w:rPr>
        <w:t>за</w:t>
      </w:r>
      <w:r w:rsidR="002E3C40" w:rsidRPr="00096E13">
        <w:rPr>
          <w:i/>
          <w:sz w:val="24"/>
          <w:szCs w:val="24"/>
        </w:rPr>
        <w:t xml:space="preserve"> результат</w:t>
      </w:r>
      <w:r w:rsidRPr="00096E13">
        <w:rPr>
          <w:i/>
          <w:sz w:val="24"/>
          <w:szCs w:val="24"/>
        </w:rPr>
        <w:t xml:space="preserve">ами </w:t>
      </w:r>
      <w:r w:rsidR="000217BB" w:rsidRPr="00096E13">
        <w:rPr>
          <w:i/>
          <w:sz w:val="24"/>
          <w:szCs w:val="24"/>
        </w:rPr>
        <w:t>здійснення</w:t>
      </w:r>
      <w:r w:rsidRPr="00096E13">
        <w:rPr>
          <w:i/>
          <w:sz w:val="24"/>
          <w:szCs w:val="24"/>
        </w:rPr>
        <w:t xml:space="preserve"> </w:t>
      </w:r>
      <w:r w:rsidR="002E3C40" w:rsidRPr="00096E13">
        <w:rPr>
          <w:i/>
          <w:sz w:val="24"/>
          <w:szCs w:val="24"/>
        </w:rPr>
        <w:t>внутрішн</w:t>
      </w:r>
      <w:r w:rsidRPr="00096E13">
        <w:rPr>
          <w:i/>
          <w:sz w:val="24"/>
          <w:szCs w:val="24"/>
        </w:rPr>
        <w:t>ього</w:t>
      </w:r>
      <w:r w:rsidR="002E3C40" w:rsidRPr="00096E13">
        <w:rPr>
          <w:i/>
          <w:sz w:val="24"/>
          <w:szCs w:val="24"/>
        </w:rPr>
        <w:t xml:space="preserve"> </w:t>
      </w:r>
      <w:r w:rsidR="0051144F" w:rsidRPr="00096E13">
        <w:rPr>
          <w:i/>
          <w:sz w:val="24"/>
          <w:szCs w:val="24"/>
        </w:rPr>
        <w:t>аудит</w:t>
      </w:r>
      <w:r w:rsidRPr="00096E13">
        <w:rPr>
          <w:i/>
          <w:sz w:val="24"/>
          <w:szCs w:val="24"/>
        </w:rPr>
        <w:t>у</w:t>
      </w:r>
      <w:r w:rsidR="0051144F" w:rsidRPr="00096E13">
        <w:rPr>
          <w:i/>
          <w:sz w:val="24"/>
          <w:szCs w:val="24"/>
        </w:rPr>
        <w:t xml:space="preserve"> в</w:t>
      </w:r>
      <w:r w:rsidRPr="00096E13">
        <w:rPr>
          <w:i/>
          <w:sz w:val="24"/>
          <w:szCs w:val="24"/>
        </w:rPr>
        <w:t>становлено відсутність/неефективність контрольних процедур</w:t>
      </w:r>
      <w:r w:rsidR="00347D39" w:rsidRPr="00096E13">
        <w:rPr>
          <w:i/>
          <w:sz w:val="24"/>
          <w:szCs w:val="24"/>
        </w:rPr>
        <w:t xml:space="preserve">, </w:t>
      </w:r>
      <w:r w:rsidR="0051144F" w:rsidRPr="00096E13">
        <w:rPr>
          <w:i/>
          <w:sz w:val="24"/>
          <w:szCs w:val="24"/>
        </w:rPr>
        <w:t xml:space="preserve">що потребує </w:t>
      </w:r>
      <w:r w:rsidR="000217BB" w:rsidRPr="00096E13">
        <w:rPr>
          <w:i/>
          <w:sz w:val="24"/>
          <w:szCs w:val="24"/>
        </w:rPr>
        <w:t>здійснення</w:t>
      </w:r>
      <w:r w:rsidR="0051144F" w:rsidRPr="00096E13">
        <w:rPr>
          <w:i/>
          <w:sz w:val="24"/>
          <w:szCs w:val="24"/>
        </w:rPr>
        <w:t xml:space="preserve"> </w:t>
      </w:r>
      <w:r w:rsidR="00347D39" w:rsidRPr="00096E13">
        <w:rPr>
          <w:i/>
          <w:sz w:val="24"/>
          <w:szCs w:val="24"/>
        </w:rPr>
        <w:t xml:space="preserve">внутрішнього аудиту </w:t>
      </w:r>
      <w:r w:rsidR="00444C9F" w:rsidRPr="00096E13">
        <w:rPr>
          <w:i/>
          <w:sz w:val="24"/>
          <w:szCs w:val="24"/>
        </w:rPr>
        <w:t>щодо</w:t>
      </w:r>
      <w:r w:rsidR="001B461F" w:rsidRPr="00096E13">
        <w:rPr>
          <w:i/>
          <w:sz w:val="24"/>
          <w:szCs w:val="24"/>
        </w:rPr>
        <w:t xml:space="preserve"> об’єктів</w:t>
      </w:r>
      <w:r w:rsidR="00347D39" w:rsidRPr="00096E13">
        <w:rPr>
          <w:i/>
          <w:sz w:val="24"/>
          <w:szCs w:val="24"/>
        </w:rPr>
        <w:t xml:space="preserve"> внутрішнього аудиту</w:t>
      </w:r>
      <w:r w:rsidR="00444C9F" w:rsidRPr="00096E13">
        <w:rPr>
          <w:i/>
          <w:sz w:val="24"/>
          <w:szCs w:val="24"/>
        </w:rPr>
        <w:t>, стосовно</w:t>
      </w:r>
      <w:r w:rsidR="001B461F" w:rsidRPr="00096E13">
        <w:rPr>
          <w:i/>
          <w:sz w:val="24"/>
          <w:szCs w:val="24"/>
        </w:rPr>
        <w:t xml:space="preserve"> яких можуть виникнути подібні проблеми</w:t>
      </w:r>
      <w:r w:rsidR="002230D7" w:rsidRPr="00096E13">
        <w:rPr>
          <w:i/>
          <w:sz w:val="24"/>
          <w:szCs w:val="24"/>
        </w:rPr>
        <w:t>.</w:t>
      </w:r>
    </w:p>
    <w:p w:rsidR="00705368" w:rsidRPr="00096E13" w:rsidRDefault="00C75CF6" w:rsidP="00705368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Внесення змін до Стратегічного плану керівник підрозділу внутрішнього аудиту письмово обґрунтовує керівнику державного органу (абзац другий пункту 5 глави 3 розділу ІІІ Стандартів). </w:t>
      </w:r>
      <w:r w:rsidR="00B4056F" w:rsidRPr="00096E13">
        <w:rPr>
          <w:sz w:val="24"/>
          <w:szCs w:val="24"/>
        </w:rPr>
        <w:t>Форма, за якою надаються о</w:t>
      </w:r>
      <w:r w:rsidR="00705368" w:rsidRPr="00096E13">
        <w:rPr>
          <w:sz w:val="24"/>
          <w:szCs w:val="24"/>
        </w:rPr>
        <w:t>бґрунтуван</w:t>
      </w:r>
      <w:r w:rsidR="00B4056F" w:rsidRPr="00096E13">
        <w:rPr>
          <w:sz w:val="24"/>
          <w:szCs w:val="24"/>
        </w:rPr>
        <w:t>ня</w:t>
      </w:r>
      <w:r w:rsidR="00705368" w:rsidRPr="00096E13">
        <w:rPr>
          <w:sz w:val="24"/>
          <w:szCs w:val="24"/>
        </w:rPr>
        <w:t xml:space="preserve"> щодо внесення змін до Стратегічного плану, наведен</w:t>
      </w:r>
      <w:r w:rsidR="00B4056F" w:rsidRPr="00096E13">
        <w:rPr>
          <w:sz w:val="24"/>
          <w:szCs w:val="24"/>
        </w:rPr>
        <w:t>а</w:t>
      </w:r>
      <w:r w:rsidR="00705368" w:rsidRPr="00096E13">
        <w:rPr>
          <w:sz w:val="24"/>
          <w:szCs w:val="24"/>
        </w:rPr>
        <w:t xml:space="preserve"> у додатку до Стратегічного пл</w:t>
      </w:r>
      <w:r w:rsidR="00B4056F" w:rsidRPr="00096E13">
        <w:rPr>
          <w:sz w:val="24"/>
          <w:szCs w:val="24"/>
        </w:rPr>
        <w:t xml:space="preserve">ану (із змінами) додатку 2 </w:t>
      </w:r>
      <w:r w:rsidR="00705368" w:rsidRPr="00096E13">
        <w:rPr>
          <w:sz w:val="24"/>
          <w:szCs w:val="24"/>
        </w:rPr>
        <w:t>цих Рекомендацій</w:t>
      </w:r>
      <w:r w:rsidR="00B4056F" w:rsidRPr="00096E13">
        <w:rPr>
          <w:sz w:val="24"/>
          <w:szCs w:val="24"/>
        </w:rPr>
        <w:t>. Обґрунтування внесення змін</w:t>
      </w:r>
      <w:r w:rsidR="00705368" w:rsidRPr="00096E13">
        <w:rPr>
          <w:sz w:val="24"/>
          <w:szCs w:val="24"/>
        </w:rPr>
        <w:t xml:space="preserve"> є невід’ємною частиною Стратегічного плану (із змінами).</w:t>
      </w:r>
    </w:p>
    <w:p w:rsidR="007B29A5" w:rsidRPr="00096E13" w:rsidRDefault="009F5BD8" w:rsidP="001A2994">
      <w:pPr>
        <w:tabs>
          <w:tab w:val="left" w:pos="8250"/>
        </w:tabs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 xml:space="preserve">3. </w:t>
      </w:r>
      <w:r w:rsidR="006F4285" w:rsidRPr="00096E13">
        <w:rPr>
          <w:rFonts w:eastAsia="Times New Roman"/>
          <w:b/>
          <w:bCs/>
          <w:sz w:val="24"/>
          <w:szCs w:val="24"/>
        </w:rPr>
        <w:t>Розділ ІІІ «</w:t>
      </w:r>
      <w:r w:rsidR="007B29A5" w:rsidRPr="00096E13">
        <w:rPr>
          <w:rFonts w:eastAsia="Times New Roman"/>
          <w:b/>
          <w:bCs/>
          <w:sz w:val="24"/>
          <w:szCs w:val="24"/>
        </w:rPr>
        <w:t>Стратегічні цілі та завдання внутрішнього аудиту</w:t>
      </w:r>
      <w:r w:rsidR="006F4285" w:rsidRPr="00096E13">
        <w:rPr>
          <w:rFonts w:eastAsia="Times New Roman"/>
          <w:b/>
          <w:bCs/>
          <w:sz w:val="24"/>
          <w:szCs w:val="24"/>
        </w:rPr>
        <w:t>»</w:t>
      </w:r>
      <w:r w:rsidR="00D55B27" w:rsidRPr="00096E13">
        <w:rPr>
          <w:rFonts w:eastAsia="Times New Roman"/>
          <w:b/>
          <w:bCs/>
          <w:sz w:val="24"/>
          <w:szCs w:val="24"/>
        </w:rPr>
        <w:t xml:space="preserve"> </w:t>
      </w:r>
      <w:r w:rsidR="00D55B27" w:rsidRPr="00096E13">
        <w:rPr>
          <w:b/>
          <w:sz w:val="24"/>
          <w:szCs w:val="24"/>
        </w:rPr>
        <w:t>Стратегічного плану (із змінами)</w:t>
      </w:r>
      <w:r w:rsidR="007B29A5" w:rsidRPr="00096E13">
        <w:rPr>
          <w:rFonts w:eastAsia="Times New Roman"/>
          <w:b/>
          <w:bCs/>
          <w:sz w:val="24"/>
          <w:szCs w:val="24"/>
        </w:rPr>
        <w:t xml:space="preserve">. </w:t>
      </w:r>
    </w:p>
    <w:p w:rsidR="007C5140" w:rsidRPr="00096E13" w:rsidRDefault="000C4F7D" w:rsidP="007C5140">
      <w:pPr>
        <w:tabs>
          <w:tab w:val="left" w:pos="8250"/>
        </w:tabs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sz w:val="24"/>
          <w:szCs w:val="24"/>
        </w:rPr>
        <w:lastRenderedPageBreak/>
        <w:t>3.</w:t>
      </w:r>
      <w:r w:rsidR="004A70B8" w:rsidRPr="00096E13">
        <w:rPr>
          <w:sz w:val="24"/>
          <w:szCs w:val="24"/>
        </w:rPr>
        <w:t xml:space="preserve">1. </w:t>
      </w:r>
      <w:r w:rsidR="00747375" w:rsidRPr="00096E13">
        <w:rPr>
          <w:sz w:val="24"/>
          <w:szCs w:val="24"/>
        </w:rPr>
        <w:t xml:space="preserve">У </w:t>
      </w:r>
      <w:r w:rsidR="00A306BC" w:rsidRPr="00096E13">
        <w:rPr>
          <w:sz w:val="24"/>
          <w:szCs w:val="24"/>
        </w:rPr>
        <w:t xml:space="preserve">таблиці </w:t>
      </w:r>
      <w:r w:rsidR="004A70B8" w:rsidRPr="00096E13">
        <w:rPr>
          <w:sz w:val="24"/>
          <w:szCs w:val="24"/>
        </w:rPr>
        <w:t>пункт</w:t>
      </w:r>
      <w:r w:rsidR="00A306BC" w:rsidRPr="00096E13">
        <w:rPr>
          <w:sz w:val="24"/>
          <w:szCs w:val="24"/>
        </w:rPr>
        <w:t>у</w:t>
      </w:r>
      <w:r w:rsidR="004A70B8" w:rsidRPr="00096E13">
        <w:rPr>
          <w:sz w:val="24"/>
          <w:szCs w:val="24"/>
        </w:rPr>
        <w:t xml:space="preserve"> </w:t>
      </w:r>
      <w:r w:rsidR="00FF1383" w:rsidRPr="00096E13">
        <w:rPr>
          <w:sz w:val="24"/>
          <w:szCs w:val="24"/>
        </w:rPr>
        <w:t>3</w:t>
      </w:r>
      <w:r w:rsidR="004A70B8" w:rsidRPr="00096E13">
        <w:rPr>
          <w:sz w:val="24"/>
          <w:szCs w:val="24"/>
        </w:rPr>
        <w:t xml:space="preserve">.1 </w:t>
      </w:r>
      <w:r w:rsidR="00747375" w:rsidRPr="00096E13">
        <w:rPr>
          <w:sz w:val="24"/>
          <w:szCs w:val="24"/>
        </w:rPr>
        <w:t>розділ</w:t>
      </w:r>
      <w:r w:rsidR="004A70B8" w:rsidRPr="00096E13">
        <w:rPr>
          <w:sz w:val="24"/>
          <w:szCs w:val="24"/>
        </w:rPr>
        <w:t>у І</w:t>
      </w:r>
      <w:r w:rsidR="00FF1383" w:rsidRPr="00096E13">
        <w:rPr>
          <w:sz w:val="24"/>
          <w:szCs w:val="24"/>
        </w:rPr>
        <w:t>І</w:t>
      </w:r>
      <w:r w:rsidR="00747375" w:rsidRPr="00096E13">
        <w:rPr>
          <w:sz w:val="24"/>
          <w:szCs w:val="24"/>
        </w:rPr>
        <w:t>І</w:t>
      </w:r>
      <w:r w:rsidR="00263DD6" w:rsidRPr="00096E13">
        <w:rPr>
          <w:sz w:val="24"/>
          <w:szCs w:val="24"/>
        </w:rPr>
        <w:t xml:space="preserve"> </w:t>
      </w:r>
      <w:r w:rsidR="00986A2B" w:rsidRPr="00096E13">
        <w:rPr>
          <w:sz w:val="24"/>
          <w:szCs w:val="24"/>
        </w:rPr>
        <w:t>навод</w:t>
      </w:r>
      <w:r w:rsidR="00A441B5" w:rsidRPr="00096E13">
        <w:rPr>
          <w:sz w:val="24"/>
          <w:szCs w:val="24"/>
        </w:rPr>
        <w:t>и</w:t>
      </w:r>
      <w:r w:rsidR="00986A2B" w:rsidRPr="00096E13">
        <w:rPr>
          <w:sz w:val="24"/>
          <w:szCs w:val="24"/>
        </w:rPr>
        <w:t xml:space="preserve">ться </w:t>
      </w:r>
      <w:r w:rsidR="00A441B5" w:rsidRPr="00096E13">
        <w:rPr>
          <w:sz w:val="24"/>
          <w:szCs w:val="24"/>
        </w:rPr>
        <w:t xml:space="preserve">інформація щодо </w:t>
      </w:r>
      <w:r w:rsidR="004E6A24" w:rsidRPr="00096E13">
        <w:rPr>
          <w:sz w:val="24"/>
          <w:szCs w:val="24"/>
        </w:rPr>
        <w:t xml:space="preserve">актуалізованих </w:t>
      </w:r>
      <w:r w:rsidR="00CB3771" w:rsidRPr="00096E13">
        <w:rPr>
          <w:sz w:val="24"/>
          <w:szCs w:val="24"/>
        </w:rPr>
        <w:t>стратегічн</w:t>
      </w:r>
      <w:r w:rsidR="00A441B5" w:rsidRPr="00096E13">
        <w:rPr>
          <w:sz w:val="24"/>
          <w:szCs w:val="24"/>
        </w:rPr>
        <w:t>их</w:t>
      </w:r>
      <w:r w:rsidR="00CB3771" w:rsidRPr="00096E13">
        <w:rPr>
          <w:sz w:val="24"/>
          <w:szCs w:val="24"/>
        </w:rPr>
        <w:t xml:space="preserve"> ціл</w:t>
      </w:r>
      <w:r w:rsidR="00A441B5" w:rsidRPr="00096E13">
        <w:rPr>
          <w:sz w:val="24"/>
          <w:szCs w:val="24"/>
        </w:rPr>
        <w:t>ей</w:t>
      </w:r>
      <w:r w:rsidR="00CB3771" w:rsidRPr="00096E13">
        <w:rPr>
          <w:sz w:val="24"/>
          <w:szCs w:val="24"/>
        </w:rPr>
        <w:t xml:space="preserve"> внутрішнього аудиту</w:t>
      </w:r>
      <w:r w:rsidR="007C5140" w:rsidRPr="00096E13">
        <w:rPr>
          <w:sz w:val="24"/>
          <w:szCs w:val="24"/>
        </w:rPr>
        <w:t>, зокрема,</w:t>
      </w:r>
      <w:r w:rsidR="004E6A24" w:rsidRPr="00096E13">
        <w:rPr>
          <w:sz w:val="24"/>
          <w:szCs w:val="24"/>
        </w:rPr>
        <w:t xml:space="preserve"> за результатами </w:t>
      </w:r>
      <w:r w:rsidR="00986A2B" w:rsidRPr="00096E13">
        <w:rPr>
          <w:sz w:val="24"/>
          <w:szCs w:val="24"/>
        </w:rPr>
        <w:t xml:space="preserve">перегляду </w:t>
      </w:r>
      <w:r w:rsidR="008C57E8" w:rsidRPr="00096E13">
        <w:rPr>
          <w:sz w:val="24"/>
          <w:szCs w:val="24"/>
        </w:rPr>
        <w:t xml:space="preserve">стратегії (пріоритетів) та цілей </w:t>
      </w:r>
      <w:r w:rsidR="00986A2B" w:rsidRPr="00096E13">
        <w:rPr>
          <w:sz w:val="24"/>
          <w:szCs w:val="24"/>
        </w:rPr>
        <w:t xml:space="preserve">діяльності </w:t>
      </w:r>
      <w:r w:rsidR="00CB3771" w:rsidRPr="00096E13">
        <w:rPr>
          <w:rFonts w:eastAsia="Times New Roman"/>
          <w:bCs/>
          <w:sz w:val="24"/>
          <w:szCs w:val="24"/>
        </w:rPr>
        <w:t>державного органу</w:t>
      </w:r>
      <w:r w:rsidR="007C5140" w:rsidRPr="00096E13">
        <w:rPr>
          <w:rFonts w:eastAsia="Times New Roman"/>
          <w:bCs/>
          <w:sz w:val="24"/>
          <w:szCs w:val="24"/>
        </w:rPr>
        <w:t>, проведення (або актуалізації) оцінки ризиків</w:t>
      </w:r>
      <w:r w:rsidR="00611C76" w:rsidRPr="00096E13">
        <w:rPr>
          <w:rFonts w:eastAsia="Times New Roman"/>
          <w:bCs/>
          <w:sz w:val="24"/>
          <w:szCs w:val="24"/>
        </w:rPr>
        <w:t>.</w:t>
      </w:r>
      <w:r w:rsidR="007C5140" w:rsidRPr="00096E13">
        <w:rPr>
          <w:rFonts w:eastAsia="Times New Roman"/>
          <w:bCs/>
          <w:sz w:val="24"/>
          <w:szCs w:val="24"/>
        </w:rPr>
        <w:t xml:space="preserve"> </w:t>
      </w:r>
    </w:p>
    <w:p w:rsidR="00625419" w:rsidRPr="00096E13" w:rsidRDefault="00625419" w:rsidP="00625419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Внесення інформації до колонок 1 – 3 таблиці пункту 3.1 здійснюється відповідно до роз’яснень, наведених у пунктах 3.1.1 – 3.1.3 розділу І цих Рекомендацій.</w:t>
      </w:r>
    </w:p>
    <w:p w:rsidR="00252FBB" w:rsidRPr="00096E13" w:rsidRDefault="00B60DC0" w:rsidP="007C5140">
      <w:pPr>
        <w:tabs>
          <w:tab w:val="left" w:pos="8250"/>
        </w:tabs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sz w:val="24"/>
          <w:szCs w:val="24"/>
        </w:rPr>
        <w:t xml:space="preserve">До </w:t>
      </w:r>
      <w:r w:rsidR="00CB3771" w:rsidRPr="00096E13">
        <w:rPr>
          <w:rFonts w:eastAsia="Times New Roman"/>
          <w:bCs/>
          <w:sz w:val="24"/>
          <w:szCs w:val="24"/>
        </w:rPr>
        <w:t>колон</w:t>
      </w:r>
      <w:r w:rsidRPr="00096E13">
        <w:rPr>
          <w:rFonts w:eastAsia="Times New Roman"/>
          <w:bCs/>
          <w:sz w:val="24"/>
          <w:szCs w:val="24"/>
        </w:rPr>
        <w:t>ок</w:t>
      </w:r>
      <w:r w:rsidR="00CB3771" w:rsidRPr="00096E13">
        <w:rPr>
          <w:rFonts w:eastAsia="Times New Roman"/>
          <w:bCs/>
          <w:sz w:val="24"/>
          <w:szCs w:val="24"/>
        </w:rPr>
        <w:t xml:space="preserve"> </w:t>
      </w:r>
      <w:r w:rsidR="00D50B61" w:rsidRPr="00096E13">
        <w:rPr>
          <w:rFonts w:eastAsia="Times New Roman"/>
          <w:bCs/>
          <w:sz w:val="24"/>
          <w:szCs w:val="24"/>
        </w:rPr>
        <w:t>1</w:t>
      </w:r>
      <w:r w:rsidR="00CB3771" w:rsidRPr="00096E13">
        <w:rPr>
          <w:rFonts w:eastAsia="Times New Roman"/>
          <w:bCs/>
          <w:sz w:val="24"/>
          <w:szCs w:val="24"/>
        </w:rPr>
        <w:t xml:space="preserve"> </w:t>
      </w:r>
      <w:r w:rsidR="00B54A7E" w:rsidRPr="00096E13">
        <w:rPr>
          <w:rFonts w:eastAsia="Times New Roman"/>
          <w:bCs/>
          <w:sz w:val="24"/>
          <w:szCs w:val="24"/>
        </w:rPr>
        <w:t xml:space="preserve">– </w:t>
      </w:r>
      <w:r w:rsidR="003C1430" w:rsidRPr="00096E13">
        <w:rPr>
          <w:rFonts w:eastAsia="Times New Roman"/>
          <w:bCs/>
          <w:sz w:val="24"/>
          <w:szCs w:val="24"/>
        </w:rPr>
        <w:t>3</w:t>
      </w:r>
      <w:r w:rsidR="00B54A7E" w:rsidRPr="00096E13">
        <w:rPr>
          <w:rFonts w:eastAsia="Times New Roman"/>
          <w:bCs/>
          <w:sz w:val="24"/>
          <w:szCs w:val="24"/>
        </w:rPr>
        <w:t xml:space="preserve"> </w:t>
      </w:r>
      <w:r w:rsidR="00CB3771" w:rsidRPr="00096E13">
        <w:rPr>
          <w:rFonts w:eastAsia="Times New Roman"/>
          <w:bCs/>
          <w:sz w:val="24"/>
          <w:szCs w:val="24"/>
        </w:rPr>
        <w:t xml:space="preserve">таблиці пункту 3.1 </w:t>
      </w:r>
      <w:r w:rsidRPr="00096E13">
        <w:rPr>
          <w:rFonts w:eastAsia="Times New Roman"/>
          <w:bCs/>
          <w:sz w:val="24"/>
          <w:szCs w:val="24"/>
        </w:rPr>
        <w:t>включається</w:t>
      </w:r>
      <w:r w:rsidR="0011004B" w:rsidRPr="00096E13">
        <w:rPr>
          <w:rFonts w:eastAsia="Times New Roman"/>
          <w:bCs/>
          <w:sz w:val="24"/>
          <w:szCs w:val="24"/>
        </w:rPr>
        <w:t xml:space="preserve"> </w:t>
      </w:r>
      <w:r w:rsidR="00252FBB" w:rsidRPr="00096E13">
        <w:rPr>
          <w:rFonts w:eastAsia="Times New Roman"/>
          <w:bCs/>
          <w:sz w:val="24"/>
          <w:szCs w:val="24"/>
        </w:rPr>
        <w:t xml:space="preserve">відповідна </w:t>
      </w:r>
      <w:r w:rsidR="00BB0031" w:rsidRPr="00096E13">
        <w:rPr>
          <w:rFonts w:eastAsia="Times New Roman"/>
          <w:bCs/>
          <w:sz w:val="24"/>
          <w:szCs w:val="24"/>
        </w:rPr>
        <w:t xml:space="preserve">інформація </w:t>
      </w:r>
      <w:r w:rsidR="00B734F7" w:rsidRPr="00096E13">
        <w:rPr>
          <w:rFonts w:eastAsia="Times New Roman"/>
          <w:bCs/>
          <w:sz w:val="24"/>
          <w:szCs w:val="24"/>
        </w:rPr>
        <w:t>на наступні/за попередній планові періоди</w:t>
      </w:r>
      <w:r w:rsidR="00252FBB" w:rsidRPr="00096E13">
        <w:rPr>
          <w:rFonts w:eastAsia="Times New Roman"/>
          <w:bCs/>
          <w:sz w:val="24"/>
          <w:szCs w:val="24"/>
        </w:rPr>
        <w:t>.</w:t>
      </w:r>
    </w:p>
    <w:p w:rsidR="007C5140" w:rsidRPr="00096E13" w:rsidRDefault="00FF1383" w:rsidP="00A47BCF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sz w:val="24"/>
          <w:szCs w:val="24"/>
        </w:rPr>
        <w:t>3</w:t>
      </w:r>
      <w:r w:rsidR="00240AA6" w:rsidRPr="00096E13">
        <w:rPr>
          <w:sz w:val="24"/>
          <w:szCs w:val="24"/>
        </w:rPr>
        <w:t xml:space="preserve">.2. У </w:t>
      </w:r>
      <w:r w:rsidR="00A306BC" w:rsidRPr="00096E13">
        <w:rPr>
          <w:sz w:val="24"/>
          <w:szCs w:val="24"/>
        </w:rPr>
        <w:t xml:space="preserve">таблиці </w:t>
      </w:r>
      <w:r w:rsidR="00240AA6" w:rsidRPr="00096E13">
        <w:rPr>
          <w:sz w:val="24"/>
          <w:szCs w:val="24"/>
        </w:rPr>
        <w:t>пункт</w:t>
      </w:r>
      <w:r w:rsidR="00A306BC" w:rsidRPr="00096E13">
        <w:rPr>
          <w:sz w:val="24"/>
          <w:szCs w:val="24"/>
        </w:rPr>
        <w:t>у</w:t>
      </w:r>
      <w:r w:rsidR="00240AA6" w:rsidRPr="00096E13">
        <w:rPr>
          <w:sz w:val="24"/>
          <w:szCs w:val="24"/>
        </w:rPr>
        <w:t xml:space="preserve"> </w:t>
      </w:r>
      <w:r w:rsidRPr="00096E13">
        <w:rPr>
          <w:rFonts w:eastAsia="Times New Roman"/>
          <w:bCs/>
          <w:sz w:val="24"/>
          <w:szCs w:val="24"/>
        </w:rPr>
        <w:t>3</w:t>
      </w:r>
      <w:r w:rsidR="00240AA6" w:rsidRPr="00096E13">
        <w:rPr>
          <w:rFonts w:eastAsia="Times New Roman"/>
          <w:bCs/>
          <w:sz w:val="24"/>
          <w:szCs w:val="24"/>
        </w:rPr>
        <w:t>.2. розділу І</w:t>
      </w:r>
      <w:r w:rsidRPr="00096E13">
        <w:rPr>
          <w:rFonts w:eastAsia="Times New Roman"/>
          <w:bCs/>
          <w:sz w:val="24"/>
          <w:szCs w:val="24"/>
        </w:rPr>
        <w:t>І</w:t>
      </w:r>
      <w:r w:rsidR="00240AA6" w:rsidRPr="00096E13">
        <w:rPr>
          <w:rFonts w:eastAsia="Times New Roman"/>
          <w:bCs/>
          <w:sz w:val="24"/>
          <w:szCs w:val="24"/>
        </w:rPr>
        <w:t>І</w:t>
      </w:r>
      <w:r w:rsidR="00AA3D12" w:rsidRPr="00096E13">
        <w:rPr>
          <w:sz w:val="24"/>
          <w:szCs w:val="24"/>
        </w:rPr>
        <w:t xml:space="preserve"> </w:t>
      </w:r>
      <w:r w:rsidR="00A97568" w:rsidRPr="00096E13">
        <w:rPr>
          <w:rFonts w:eastAsia="Times New Roman"/>
          <w:bCs/>
          <w:sz w:val="24"/>
          <w:szCs w:val="24"/>
        </w:rPr>
        <w:t>навод</w:t>
      </w:r>
      <w:r w:rsidR="00A441B5" w:rsidRPr="00096E13">
        <w:rPr>
          <w:rFonts w:eastAsia="Times New Roman"/>
          <w:bCs/>
          <w:sz w:val="24"/>
          <w:szCs w:val="24"/>
        </w:rPr>
        <w:t>и</w:t>
      </w:r>
      <w:r w:rsidR="00A97568" w:rsidRPr="00096E13">
        <w:rPr>
          <w:rFonts w:eastAsia="Times New Roman"/>
          <w:bCs/>
          <w:sz w:val="24"/>
          <w:szCs w:val="24"/>
        </w:rPr>
        <w:t>ться</w:t>
      </w:r>
      <w:r w:rsidR="00A441B5" w:rsidRPr="00096E13">
        <w:rPr>
          <w:rFonts w:eastAsia="Times New Roman"/>
          <w:bCs/>
          <w:sz w:val="24"/>
          <w:szCs w:val="24"/>
        </w:rPr>
        <w:t xml:space="preserve"> інформація щодо </w:t>
      </w:r>
      <w:r w:rsidR="000E3C67" w:rsidRPr="00096E13">
        <w:rPr>
          <w:rFonts w:eastAsia="Times New Roman"/>
          <w:bCs/>
          <w:sz w:val="24"/>
          <w:szCs w:val="24"/>
        </w:rPr>
        <w:t xml:space="preserve">оновлених </w:t>
      </w:r>
      <w:r w:rsidR="00A97568" w:rsidRPr="00096E13">
        <w:rPr>
          <w:rFonts w:eastAsia="Times New Roman"/>
          <w:bCs/>
          <w:sz w:val="24"/>
          <w:szCs w:val="24"/>
        </w:rPr>
        <w:t>завдан</w:t>
      </w:r>
      <w:r w:rsidR="006C11AF" w:rsidRPr="00096E13">
        <w:rPr>
          <w:rFonts w:eastAsia="Times New Roman"/>
          <w:bCs/>
          <w:sz w:val="24"/>
          <w:szCs w:val="24"/>
        </w:rPr>
        <w:t>ь</w:t>
      </w:r>
      <w:r w:rsidR="00A97568" w:rsidRPr="00096E13">
        <w:rPr>
          <w:rFonts w:eastAsia="Times New Roman"/>
          <w:bCs/>
          <w:sz w:val="24"/>
          <w:szCs w:val="24"/>
        </w:rPr>
        <w:t xml:space="preserve"> внутрішнього аудиту</w:t>
      </w:r>
      <w:r w:rsidR="007C5140" w:rsidRPr="00096E13">
        <w:rPr>
          <w:rFonts w:eastAsia="Times New Roman"/>
          <w:bCs/>
          <w:sz w:val="24"/>
          <w:szCs w:val="24"/>
        </w:rPr>
        <w:t xml:space="preserve">, пов’язаних зі здійсненням </w:t>
      </w:r>
      <w:r w:rsidR="00E30AD4" w:rsidRPr="00096E13">
        <w:rPr>
          <w:rFonts w:eastAsia="Times New Roman"/>
          <w:bCs/>
          <w:sz w:val="24"/>
          <w:szCs w:val="24"/>
        </w:rPr>
        <w:t>внутрішніх аудитів та</w:t>
      </w:r>
      <w:r w:rsidR="007C5140" w:rsidRPr="00096E13">
        <w:rPr>
          <w:rFonts w:eastAsia="Times New Roman"/>
          <w:bCs/>
          <w:sz w:val="24"/>
          <w:szCs w:val="24"/>
        </w:rPr>
        <w:t xml:space="preserve"> </w:t>
      </w:r>
      <w:r w:rsidR="00E30AD4" w:rsidRPr="00096E13">
        <w:rPr>
          <w:rFonts w:eastAsia="Times New Roman"/>
          <w:bCs/>
          <w:sz w:val="24"/>
          <w:szCs w:val="24"/>
        </w:rPr>
        <w:t>заходів з іншої діяльності з внутрішнього аудиту</w:t>
      </w:r>
      <w:r w:rsidR="007C5140" w:rsidRPr="00096E13">
        <w:rPr>
          <w:rFonts w:eastAsia="Times New Roman"/>
          <w:bCs/>
          <w:sz w:val="24"/>
          <w:szCs w:val="24"/>
        </w:rPr>
        <w:t>, а також</w:t>
      </w:r>
      <w:r w:rsidR="001F7434" w:rsidRPr="00096E13">
        <w:rPr>
          <w:rFonts w:eastAsia="Times New Roman"/>
          <w:bCs/>
          <w:sz w:val="24"/>
          <w:szCs w:val="24"/>
        </w:rPr>
        <w:t xml:space="preserve"> ключових показників результативності, ефективност</w:t>
      </w:r>
      <w:r w:rsidR="000E3C67" w:rsidRPr="00096E13">
        <w:rPr>
          <w:rFonts w:eastAsia="Times New Roman"/>
          <w:bCs/>
          <w:sz w:val="24"/>
          <w:szCs w:val="24"/>
        </w:rPr>
        <w:t>і та якості внутрішнього аудиту</w:t>
      </w:r>
      <w:r w:rsidR="007C5140" w:rsidRPr="00096E13">
        <w:rPr>
          <w:rFonts w:eastAsia="Times New Roman"/>
          <w:bCs/>
          <w:sz w:val="24"/>
          <w:szCs w:val="24"/>
        </w:rPr>
        <w:t>.</w:t>
      </w:r>
    </w:p>
    <w:p w:rsidR="00625419" w:rsidRPr="00096E13" w:rsidRDefault="00625419" w:rsidP="00625419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Внесення інформації до колонок 1 – 5 таблиці пункту 3.2 здійснюється відповідно до роз’яснень, наведених у пунктах 3.2.1 – 3.2.3 розділу І цих Рекомендацій.</w:t>
      </w:r>
    </w:p>
    <w:p w:rsidR="006C11AF" w:rsidRPr="00096E13" w:rsidRDefault="00E00F71" w:rsidP="00A47BCF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Зазначена у</w:t>
      </w:r>
      <w:r w:rsidR="00B60DC0" w:rsidRPr="00096E13">
        <w:rPr>
          <w:rFonts w:eastAsia="Times New Roman"/>
          <w:bCs/>
          <w:sz w:val="24"/>
          <w:szCs w:val="24"/>
        </w:rPr>
        <w:t xml:space="preserve"> колонці 1 стратегічна ціль внутрішнього аудиту</w:t>
      </w:r>
      <w:r w:rsidRPr="00096E13">
        <w:rPr>
          <w:rFonts w:eastAsia="Times New Roman"/>
          <w:bCs/>
          <w:sz w:val="24"/>
          <w:szCs w:val="24"/>
        </w:rPr>
        <w:t xml:space="preserve"> повинна відповідати стратегічній цілі внутрішнього аудиту </w:t>
      </w:r>
      <w:r w:rsidR="006D0F9A" w:rsidRPr="00096E13">
        <w:rPr>
          <w:rFonts w:eastAsia="Times New Roman"/>
          <w:bCs/>
          <w:sz w:val="24"/>
          <w:szCs w:val="24"/>
        </w:rPr>
        <w:t>зазначен</w:t>
      </w:r>
      <w:r w:rsidRPr="00096E13">
        <w:rPr>
          <w:rFonts w:eastAsia="Times New Roman"/>
          <w:bCs/>
          <w:sz w:val="24"/>
          <w:szCs w:val="24"/>
        </w:rPr>
        <w:t xml:space="preserve">ій </w:t>
      </w:r>
      <w:r w:rsidR="006D0F9A" w:rsidRPr="00096E13">
        <w:rPr>
          <w:rFonts w:eastAsia="Times New Roman"/>
          <w:bCs/>
          <w:sz w:val="24"/>
          <w:szCs w:val="24"/>
        </w:rPr>
        <w:t>у колонці 3 пункту 3.1 розділу Стратегічного плану із змінами</w:t>
      </w:r>
      <w:r w:rsidR="006C11AF" w:rsidRPr="00096E13">
        <w:rPr>
          <w:rFonts w:eastAsia="Times New Roman"/>
          <w:bCs/>
          <w:sz w:val="24"/>
          <w:szCs w:val="24"/>
        </w:rPr>
        <w:t>.</w:t>
      </w:r>
    </w:p>
    <w:p w:rsidR="00B60DC0" w:rsidRPr="00096E13" w:rsidRDefault="00B60DC0" w:rsidP="00B60DC0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До колонок 1 – 5 </w:t>
      </w:r>
      <w:r w:rsidR="00B734F7" w:rsidRPr="00096E13">
        <w:rPr>
          <w:rFonts w:eastAsia="Times New Roman"/>
          <w:bCs/>
          <w:sz w:val="24"/>
          <w:szCs w:val="24"/>
        </w:rPr>
        <w:t xml:space="preserve">таблиці пункту 3.2 </w:t>
      </w:r>
      <w:r w:rsidRPr="00096E13">
        <w:rPr>
          <w:rFonts w:eastAsia="Times New Roman"/>
          <w:bCs/>
          <w:sz w:val="24"/>
          <w:szCs w:val="24"/>
        </w:rPr>
        <w:t>включається відповідна інформація на наступні</w:t>
      </w:r>
      <w:r w:rsidR="00B734F7" w:rsidRPr="00096E13">
        <w:rPr>
          <w:rFonts w:eastAsia="Times New Roman"/>
          <w:bCs/>
          <w:sz w:val="24"/>
          <w:szCs w:val="24"/>
        </w:rPr>
        <w:t xml:space="preserve">/за попередній </w:t>
      </w:r>
      <w:r w:rsidRPr="00096E13">
        <w:rPr>
          <w:rFonts w:eastAsia="Times New Roman"/>
          <w:bCs/>
          <w:sz w:val="24"/>
          <w:szCs w:val="24"/>
        </w:rPr>
        <w:t>планові періоди.</w:t>
      </w:r>
    </w:p>
    <w:p w:rsidR="00AA6BC6" w:rsidRPr="00096E13" w:rsidRDefault="00FF1383" w:rsidP="001A2994">
      <w:pPr>
        <w:tabs>
          <w:tab w:val="left" w:pos="8250"/>
        </w:tabs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>4</w:t>
      </w:r>
      <w:r w:rsidR="00AA6BC6" w:rsidRPr="00096E13">
        <w:rPr>
          <w:rFonts w:eastAsia="Times New Roman"/>
          <w:b/>
          <w:bCs/>
          <w:sz w:val="24"/>
          <w:szCs w:val="24"/>
        </w:rPr>
        <w:t xml:space="preserve">. </w:t>
      </w:r>
      <w:r w:rsidR="006F4285" w:rsidRPr="00096E13">
        <w:rPr>
          <w:rFonts w:eastAsia="Times New Roman"/>
          <w:b/>
          <w:bCs/>
          <w:sz w:val="24"/>
          <w:szCs w:val="24"/>
        </w:rPr>
        <w:t>Розділ ІV «</w:t>
      </w:r>
      <w:r w:rsidR="00AA6BC6" w:rsidRPr="00096E13">
        <w:rPr>
          <w:rFonts w:eastAsia="Times New Roman"/>
          <w:b/>
          <w:bCs/>
          <w:sz w:val="24"/>
          <w:szCs w:val="24"/>
        </w:rPr>
        <w:t>Пріоритетні об’єкти внутрішнього аудиту</w:t>
      </w:r>
      <w:r w:rsidR="006F4285" w:rsidRPr="00096E13">
        <w:rPr>
          <w:rFonts w:eastAsia="Times New Roman"/>
          <w:b/>
          <w:bCs/>
          <w:sz w:val="24"/>
          <w:szCs w:val="24"/>
        </w:rPr>
        <w:t>»</w:t>
      </w:r>
      <w:r w:rsidR="00D55B27" w:rsidRPr="00096E13">
        <w:rPr>
          <w:rFonts w:eastAsia="Times New Roman"/>
          <w:b/>
          <w:bCs/>
          <w:sz w:val="24"/>
          <w:szCs w:val="24"/>
        </w:rPr>
        <w:t xml:space="preserve"> </w:t>
      </w:r>
      <w:r w:rsidR="00D55B27" w:rsidRPr="00096E13">
        <w:rPr>
          <w:b/>
          <w:sz w:val="24"/>
          <w:szCs w:val="24"/>
        </w:rPr>
        <w:t>Стратегічного плану (із змінами)</w:t>
      </w:r>
      <w:r w:rsidR="00AA6BC6" w:rsidRPr="00096E13">
        <w:rPr>
          <w:rFonts w:eastAsia="Times New Roman"/>
          <w:b/>
          <w:bCs/>
          <w:sz w:val="24"/>
          <w:szCs w:val="24"/>
        </w:rPr>
        <w:t xml:space="preserve">. </w:t>
      </w:r>
    </w:p>
    <w:p w:rsidR="006D0F9A" w:rsidRPr="00096E13" w:rsidRDefault="004D120C" w:rsidP="002F6A34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4.1. </w:t>
      </w:r>
      <w:r w:rsidR="00AA6BC6" w:rsidRPr="00096E13">
        <w:rPr>
          <w:sz w:val="24"/>
          <w:szCs w:val="24"/>
        </w:rPr>
        <w:t xml:space="preserve">У розділі </w:t>
      </w:r>
      <w:r w:rsidR="006E7349" w:rsidRPr="00096E13">
        <w:rPr>
          <w:rFonts w:eastAsia="Times New Roman"/>
          <w:bCs/>
          <w:sz w:val="24"/>
          <w:szCs w:val="24"/>
        </w:rPr>
        <w:t>І</w:t>
      </w:r>
      <w:r w:rsidR="006E7349" w:rsidRPr="00096E13">
        <w:rPr>
          <w:rFonts w:eastAsia="Times New Roman"/>
          <w:bCs/>
          <w:sz w:val="24"/>
          <w:szCs w:val="24"/>
          <w:lang w:val="en-US"/>
        </w:rPr>
        <w:t>V</w:t>
      </w:r>
      <w:r w:rsidR="00AA3D12" w:rsidRPr="00096E13">
        <w:rPr>
          <w:sz w:val="24"/>
          <w:szCs w:val="24"/>
        </w:rPr>
        <w:t xml:space="preserve"> </w:t>
      </w:r>
      <w:r w:rsidR="00AA6BC6" w:rsidRPr="00096E13">
        <w:rPr>
          <w:sz w:val="24"/>
          <w:szCs w:val="24"/>
        </w:rPr>
        <w:t>навод</w:t>
      </w:r>
      <w:r w:rsidR="00625419" w:rsidRPr="00096E13">
        <w:rPr>
          <w:sz w:val="24"/>
          <w:szCs w:val="24"/>
        </w:rPr>
        <w:t>иться</w:t>
      </w:r>
      <w:r w:rsidR="00AA6BC6" w:rsidRPr="00096E13">
        <w:rPr>
          <w:sz w:val="24"/>
          <w:szCs w:val="24"/>
        </w:rPr>
        <w:t xml:space="preserve"> </w:t>
      </w:r>
      <w:r w:rsidR="00837858" w:rsidRPr="00096E13">
        <w:rPr>
          <w:sz w:val="24"/>
          <w:szCs w:val="24"/>
        </w:rPr>
        <w:t xml:space="preserve">інформація щодо </w:t>
      </w:r>
      <w:r w:rsidR="00625419" w:rsidRPr="00096E13">
        <w:rPr>
          <w:sz w:val="24"/>
          <w:szCs w:val="24"/>
        </w:rPr>
        <w:t>результат</w:t>
      </w:r>
      <w:r w:rsidR="00837858" w:rsidRPr="00096E13">
        <w:rPr>
          <w:sz w:val="24"/>
          <w:szCs w:val="24"/>
        </w:rPr>
        <w:t>ів</w:t>
      </w:r>
      <w:r w:rsidR="00625419" w:rsidRPr="00096E13">
        <w:rPr>
          <w:sz w:val="24"/>
          <w:szCs w:val="24"/>
        </w:rPr>
        <w:t xml:space="preserve"> </w:t>
      </w:r>
      <w:r w:rsidR="001B2ACB" w:rsidRPr="00096E13">
        <w:rPr>
          <w:sz w:val="24"/>
          <w:szCs w:val="24"/>
        </w:rPr>
        <w:t>проведення (</w:t>
      </w:r>
      <w:r w:rsidR="006D0F9A" w:rsidRPr="00096E13">
        <w:rPr>
          <w:sz w:val="24"/>
          <w:szCs w:val="24"/>
        </w:rPr>
        <w:t xml:space="preserve">або </w:t>
      </w:r>
      <w:r w:rsidR="001C13FE" w:rsidRPr="00096E13">
        <w:rPr>
          <w:sz w:val="24"/>
          <w:szCs w:val="24"/>
        </w:rPr>
        <w:t>актуалізації</w:t>
      </w:r>
      <w:r w:rsidR="001B2ACB" w:rsidRPr="00096E13">
        <w:rPr>
          <w:sz w:val="24"/>
          <w:szCs w:val="24"/>
        </w:rPr>
        <w:t>)</w:t>
      </w:r>
      <w:r w:rsidR="001C13FE" w:rsidRPr="00096E13">
        <w:rPr>
          <w:sz w:val="24"/>
          <w:szCs w:val="24"/>
        </w:rPr>
        <w:t xml:space="preserve"> </w:t>
      </w:r>
      <w:r w:rsidR="004F1363" w:rsidRPr="00096E13">
        <w:rPr>
          <w:sz w:val="24"/>
          <w:szCs w:val="24"/>
        </w:rPr>
        <w:t xml:space="preserve">оцінки ризиків </w:t>
      </w:r>
      <w:r w:rsidR="001C13FE" w:rsidRPr="00096E13">
        <w:rPr>
          <w:sz w:val="24"/>
          <w:szCs w:val="24"/>
        </w:rPr>
        <w:t xml:space="preserve">та </w:t>
      </w:r>
      <w:r w:rsidR="006D0F9A" w:rsidRPr="00096E13">
        <w:rPr>
          <w:sz w:val="24"/>
          <w:szCs w:val="24"/>
        </w:rPr>
        <w:t xml:space="preserve">перегляду застосованих </w:t>
      </w:r>
      <w:r w:rsidR="004F1363" w:rsidRPr="00096E13">
        <w:rPr>
          <w:sz w:val="24"/>
          <w:szCs w:val="24"/>
        </w:rPr>
        <w:t>фактор</w:t>
      </w:r>
      <w:r w:rsidR="001C13FE" w:rsidRPr="00096E13">
        <w:rPr>
          <w:sz w:val="24"/>
          <w:szCs w:val="24"/>
        </w:rPr>
        <w:t>ів</w:t>
      </w:r>
      <w:r w:rsidR="00611044" w:rsidRPr="00096E13">
        <w:rPr>
          <w:sz w:val="24"/>
          <w:szCs w:val="24"/>
        </w:rPr>
        <w:t xml:space="preserve"> </w:t>
      </w:r>
      <w:r w:rsidR="001B2ACB" w:rsidRPr="00096E13">
        <w:rPr>
          <w:sz w:val="24"/>
          <w:szCs w:val="24"/>
        </w:rPr>
        <w:t>відбору для здійснення планових внутрішніх аудитів</w:t>
      </w:r>
      <w:r w:rsidR="00837858" w:rsidRPr="00096E13">
        <w:rPr>
          <w:sz w:val="24"/>
          <w:szCs w:val="24"/>
        </w:rPr>
        <w:t xml:space="preserve"> з метою </w:t>
      </w:r>
      <w:r w:rsidR="00B734F7" w:rsidRPr="00096E13">
        <w:rPr>
          <w:sz w:val="24"/>
          <w:szCs w:val="24"/>
        </w:rPr>
        <w:t>оновлення переліку</w:t>
      </w:r>
      <w:r w:rsidR="00837858" w:rsidRPr="00096E13">
        <w:rPr>
          <w:sz w:val="24"/>
          <w:szCs w:val="24"/>
        </w:rPr>
        <w:t xml:space="preserve"> пріоритетних об’єктів внутрішнього аудиту</w:t>
      </w:r>
      <w:r w:rsidR="00AA7E96" w:rsidRPr="00096E13">
        <w:rPr>
          <w:sz w:val="24"/>
          <w:szCs w:val="24"/>
        </w:rPr>
        <w:t xml:space="preserve">. </w:t>
      </w:r>
    </w:p>
    <w:p w:rsidR="006D10BC" w:rsidRPr="00096E13" w:rsidRDefault="006D10BC" w:rsidP="006D10BC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Внесення інформації до колонок </w:t>
      </w:r>
      <w:r w:rsidR="008F026A" w:rsidRPr="00096E13">
        <w:rPr>
          <w:rFonts w:eastAsia="Times New Roman"/>
          <w:bCs/>
          <w:sz w:val="24"/>
          <w:szCs w:val="24"/>
        </w:rPr>
        <w:t>1</w:t>
      </w:r>
      <w:r w:rsidR="003C0BBC" w:rsidRPr="00096E13">
        <w:rPr>
          <w:rFonts w:eastAsia="Times New Roman"/>
          <w:bCs/>
          <w:sz w:val="24"/>
          <w:szCs w:val="24"/>
        </w:rPr>
        <w:t xml:space="preserve"> – </w:t>
      </w:r>
      <w:r w:rsidR="00442112" w:rsidRPr="00096E13">
        <w:rPr>
          <w:rFonts w:eastAsia="Times New Roman"/>
          <w:bCs/>
          <w:sz w:val="24"/>
          <w:szCs w:val="24"/>
        </w:rPr>
        <w:t>16</w:t>
      </w:r>
      <w:r w:rsidRPr="00096E13">
        <w:rPr>
          <w:rFonts w:eastAsia="Times New Roman"/>
          <w:bCs/>
          <w:sz w:val="24"/>
          <w:szCs w:val="24"/>
        </w:rPr>
        <w:t xml:space="preserve"> таблиці здійснюється відповідно до роз’яснень, наведених у пунктах 4.2 – 4.</w:t>
      </w:r>
      <w:r w:rsidR="00442112" w:rsidRPr="00096E13">
        <w:rPr>
          <w:rFonts w:eastAsia="Times New Roman"/>
          <w:bCs/>
          <w:sz w:val="24"/>
          <w:szCs w:val="24"/>
        </w:rPr>
        <w:t>5</w:t>
      </w:r>
      <w:r w:rsidRPr="00096E13">
        <w:rPr>
          <w:rFonts w:eastAsia="Times New Roman"/>
          <w:bCs/>
          <w:sz w:val="24"/>
          <w:szCs w:val="24"/>
        </w:rPr>
        <w:t xml:space="preserve"> розділу І цих Рекомендацій.</w:t>
      </w:r>
    </w:p>
    <w:p w:rsidR="006D0F9A" w:rsidRPr="00096E13" w:rsidRDefault="004D120C" w:rsidP="00956608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4.2. </w:t>
      </w:r>
      <w:r w:rsidR="00CE1CB3" w:rsidRPr="00096E13">
        <w:rPr>
          <w:rFonts w:eastAsia="Times New Roman"/>
          <w:bCs/>
          <w:sz w:val="24"/>
          <w:szCs w:val="24"/>
        </w:rPr>
        <w:t xml:space="preserve">До </w:t>
      </w:r>
      <w:r w:rsidR="00401256" w:rsidRPr="00096E13">
        <w:rPr>
          <w:rFonts w:eastAsia="Times New Roman"/>
          <w:bCs/>
          <w:sz w:val="24"/>
          <w:szCs w:val="24"/>
        </w:rPr>
        <w:t>колон</w:t>
      </w:r>
      <w:r w:rsidR="00CE1CB3" w:rsidRPr="00096E13">
        <w:rPr>
          <w:rFonts w:eastAsia="Times New Roman"/>
          <w:bCs/>
          <w:sz w:val="24"/>
          <w:szCs w:val="24"/>
        </w:rPr>
        <w:t>ки</w:t>
      </w:r>
      <w:r w:rsidR="00401256" w:rsidRPr="00096E13">
        <w:rPr>
          <w:rFonts w:eastAsia="Times New Roman"/>
          <w:bCs/>
          <w:sz w:val="24"/>
          <w:szCs w:val="24"/>
        </w:rPr>
        <w:t xml:space="preserve"> 2 таблиці </w:t>
      </w:r>
      <w:r w:rsidR="00CE1CB3" w:rsidRPr="00096E13">
        <w:rPr>
          <w:rFonts w:eastAsia="Times New Roman"/>
          <w:bCs/>
          <w:sz w:val="24"/>
          <w:szCs w:val="24"/>
        </w:rPr>
        <w:t>включаються</w:t>
      </w:r>
      <w:r w:rsidR="008F026A" w:rsidRPr="00096E13">
        <w:rPr>
          <w:rFonts w:eastAsia="Times New Roman"/>
          <w:bCs/>
          <w:sz w:val="24"/>
          <w:szCs w:val="24"/>
        </w:rPr>
        <w:t xml:space="preserve"> </w:t>
      </w:r>
      <w:r w:rsidR="00E16CCF" w:rsidRPr="00096E13">
        <w:rPr>
          <w:rFonts w:eastAsia="Times New Roman"/>
          <w:bCs/>
          <w:sz w:val="24"/>
          <w:szCs w:val="24"/>
        </w:rPr>
        <w:t>пріоритетн</w:t>
      </w:r>
      <w:r w:rsidR="00291EAC" w:rsidRPr="00096E13">
        <w:rPr>
          <w:rFonts w:eastAsia="Times New Roman"/>
          <w:bCs/>
          <w:sz w:val="24"/>
          <w:szCs w:val="24"/>
        </w:rPr>
        <w:t>і</w:t>
      </w:r>
      <w:r w:rsidR="00E16CCF" w:rsidRPr="00096E13">
        <w:rPr>
          <w:rFonts w:eastAsia="Times New Roman"/>
          <w:bCs/>
          <w:sz w:val="24"/>
          <w:szCs w:val="24"/>
        </w:rPr>
        <w:t xml:space="preserve"> </w:t>
      </w:r>
      <w:r w:rsidR="00401256" w:rsidRPr="00096E13">
        <w:rPr>
          <w:rFonts w:eastAsia="Times New Roman"/>
          <w:bCs/>
          <w:sz w:val="24"/>
          <w:szCs w:val="24"/>
        </w:rPr>
        <w:t>об’єкт</w:t>
      </w:r>
      <w:r w:rsidR="00291EAC" w:rsidRPr="00096E13">
        <w:rPr>
          <w:rFonts w:eastAsia="Times New Roman"/>
          <w:bCs/>
          <w:sz w:val="24"/>
          <w:szCs w:val="24"/>
        </w:rPr>
        <w:t>и</w:t>
      </w:r>
      <w:r w:rsidR="00401256" w:rsidRPr="00096E13">
        <w:rPr>
          <w:rFonts w:eastAsia="Times New Roman"/>
          <w:bCs/>
          <w:sz w:val="24"/>
          <w:szCs w:val="24"/>
        </w:rPr>
        <w:t xml:space="preserve"> внутрішнього аудиту</w:t>
      </w:r>
      <w:r w:rsidR="00DB5B79" w:rsidRPr="00096E13">
        <w:rPr>
          <w:rFonts w:eastAsia="Times New Roman"/>
          <w:bCs/>
          <w:sz w:val="24"/>
          <w:szCs w:val="24"/>
        </w:rPr>
        <w:t>, які підлягатимуть внутрішньому аудиту у</w:t>
      </w:r>
      <w:r w:rsidR="008F026A" w:rsidRPr="00096E13">
        <w:rPr>
          <w:rFonts w:eastAsia="Times New Roman"/>
          <w:bCs/>
          <w:sz w:val="24"/>
          <w:szCs w:val="24"/>
        </w:rPr>
        <w:t xml:space="preserve"> наступн</w:t>
      </w:r>
      <w:r w:rsidR="00DB5B79" w:rsidRPr="00096E13">
        <w:rPr>
          <w:rFonts w:eastAsia="Times New Roman"/>
          <w:bCs/>
          <w:sz w:val="24"/>
          <w:szCs w:val="24"/>
        </w:rPr>
        <w:t>их</w:t>
      </w:r>
      <w:r w:rsidR="008F026A" w:rsidRPr="00096E13">
        <w:rPr>
          <w:rFonts w:eastAsia="Times New Roman"/>
          <w:bCs/>
          <w:sz w:val="24"/>
          <w:szCs w:val="24"/>
        </w:rPr>
        <w:t xml:space="preserve"> планов</w:t>
      </w:r>
      <w:r w:rsidR="00DB5B79" w:rsidRPr="00096E13">
        <w:rPr>
          <w:rFonts w:eastAsia="Times New Roman"/>
          <w:bCs/>
          <w:sz w:val="24"/>
          <w:szCs w:val="24"/>
        </w:rPr>
        <w:t>их</w:t>
      </w:r>
      <w:r w:rsidR="008F026A" w:rsidRPr="00096E13">
        <w:rPr>
          <w:rFonts w:eastAsia="Times New Roman"/>
          <w:bCs/>
          <w:sz w:val="24"/>
          <w:szCs w:val="24"/>
        </w:rPr>
        <w:t xml:space="preserve"> період</w:t>
      </w:r>
      <w:r w:rsidR="00DB5B79" w:rsidRPr="00096E13">
        <w:rPr>
          <w:rFonts w:eastAsia="Times New Roman"/>
          <w:bCs/>
          <w:sz w:val="24"/>
          <w:szCs w:val="24"/>
        </w:rPr>
        <w:t>ах</w:t>
      </w:r>
      <w:r w:rsidR="002D1194" w:rsidRPr="00096E13">
        <w:rPr>
          <w:rFonts w:eastAsia="Times New Roman"/>
          <w:bCs/>
          <w:sz w:val="24"/>
          <w:szCs w:val="24"/>
        </w:rPr>
        <w:t xml:space="preserve"> (у тому числі перенесен</w:t>
      </w:r>
      <w:r w:rsidR="00291EAC" w:rsidRPr="00096E13">
        <w:rPr>
          <w:rFonts w:eastAsia="Times New Roman"/>
          <w:bCs/>
          <w:sz w:val="24"/>
          <w:szCs w:val="24"/>
        </w:rPr>
        <w:t>і</w:t>
      </w:r>
      <w:r w:rsidR="002D1194" w:rsidRPr="00096E13">
        <w:rPr>
          <w:rFonts w:eastAsia="Times New Roman"/>
          <w:bCs/>
          <w:sz w:val="24"/>
          <w:szCs w:val="24"/>
        </w:rPr>
        <w:t xml:space="preserve"> із попередніх планових періодів</w:t>
      </w:r>
      <w:r w:rsidR="00291EAC" w:rsidRPr="00096E13">
        <w:rPr>
          <w:rFonts w:eastAsia="Times New Roman"/>
          <w:bCs/>
          <w:sz w:val="24"/>
          <w:szCs w:val="24"/>
        </w:rPr>
        <w:t xml:space="preserve">, відкориговані в частині ступеня пріоритетності, </w:t>
      </w:r>
      <w:r w:rsidR="003C0BBC" w:rsidRPr="00096E13">
        <w:rPr>
          <w:rFonts w:eastAsia="Times New Roman"/>
          <w:bCs/>
          <w:sz w:val="24"/>
          <w:szCs w:val="24"/>
        </w:rPr>
        <w:t xml:space="preserve">загальних </w:t>
      </w:r>
      <w:r w:rsidR="00291EAC" w:rsidRPr="00096E13">
        <w:rPr>
          <w:rFonts w:eastAsia="Times New Roman"/>
          <w:bCs/>
          <w:sz w:val="24"/>
          <w:szCs w:val="24"/>
        </w:rPr>
        <w:t xml:space="preserve">результатів оцінки ризиків, </w:t>
      </w:r>
      <w:r w:rsidR="00442112" w:rsidRPr="00096E13">
        <w:rPr>
          <w:rFonts w:eastAsia="Times New Roman"/>
          <w:bCs/>
          <w:sz w:val="24"/>
          <w:szCs w:val="24"/>
        </w:rPr>
        <w:t xml:space="preserve">факторів </w:t>
      </w:r>
      <w:r w:rsidR="00291EAC" w:rsidRPr="00096E13">
        <w:rPr>
          <w:rFonts w:eastAsia="Times New Roman"/>
          <w:bCs/>
          <w:sz w:val="24"/>
          <w:szCs w:val="24"/>
        </w:rPr>
        <w:t>відбору</w:t>
      </w:r>
      <w:r w:rsidR="002D1194" w:rsidRPr="00096E13">
        <w:rPr>
          <w:rFonts w:eastAsia="Times New Roman"/>
          <w:bCs/>
          <w:sz w:val="24"/>
          <w:szCs w:val="24"/>
        </w:rPr>
        <w:t>)</w:t>
      </w:r>
      <w:r w:rsidR="008F026A" w:rsidRPr="00096E13">
        <w:rPr>
          <w:rFonts w:eastAsia="Times New Roman"/>
          <w:bCs/>
          <w:sz w:val="24"/>
          <w:szCs w:val="24"/>
        </w:rPr>
        <w:t>,</w:t>
      </w:r>
      <w:r w:rsidR="009F41B5" w:rsidRPr="00096E13">
        <w:rPr>
          <w:rFonts w:eastAsia="Times New Roman"/>
          <w:bCs/>
          <w:sz w:val="24"/>
          <w:szCs w:val="24"/>
        </w:rPr>
        <w:t xml:space="preserve"> а також </w:t>
      </w:r>
      <w:r w:rsidR="001D7783" w:rsidRPr="00096E13">
        <w:rPr>
          <w:rFonts w:eastAsia="Times New Roman"/>
          <w:bCs/>
          <w:sz w:val="24"/>
          <w:szCs w:val="24"/>
        </w:rPr>
        <w:t>щодо</w:t>
      </w:r>
      <w:r w:rsidR="00D41A41" w:rsidRPr="00096E13">
        <w:rPr>
          <w:rFonts w:eastAsia="Times New Roman"/>
          <w:bCs/>
          <w:sz w:val="24"/>
          <w:szCs w:val="24"/>
        </w:rPr>
        <w:t xml:space="preserve"> </w:t>
      </w:r>
      <w:r w:rsidR="008F026A" w:rsidRPr="00096E13">
        <w:rPr>
          <w:rFonts w:eastAsia="Times New Roman"/>
          <w:bCs/>
          <w:sz w:val="24"/>
          <w:szCs w:val="24"/>
        </w:rPr>
        <w:t xml:space="preserve">яких </w:t>
      </w:r>
      <w:r w:rsidR="00837858" w:rsidRPr="00096E13">
        <w:rPr>
          <w:rFonts w:eastAsia="Times New Roman"/>
          <w:bCs/>
          <w:sz w:val="24"/>
          <w:szCs w:val="24"/>
        </w:rPr>
        <w:t>здійснені</w:t>
      </w:r>
      <w:r w:rsidR="00DB5B79" w:rsidRPr="00096E13">
        <w:rPr>
          <w:rFonts w:eastAsia="Times New Roman"/>
          <w:bCs/>
          <w:sz w:val="24"/>
          <w:szCs w:val="24"/>
        </w:rPr>
        <w:t xml:space="preserve"> внутрішні аудити</w:t>
      </w:r>
      <w:r w:rsidR="00AA7E96" w:rsidRPr="00096E13">
        <w:rPr>
          <w:rFonts w:eastAsia="Times New Roman"/>
          <w:bCs/>
          <w:sz w:val="24"/>
          <w:szCs w:val="24"/>
        </w:rPr>
        <w:t>.</w:t>
      </w:r>
      <w:r w:rsidR="009F41B5" w:rsidRPr="00096E13">
        <w:rPr>
          <w:rFonts w:eastAsia="Times New Roman"/>
          <w:bCs/>
          <w:sz w:val="24"/>
          <w:szCs w:val="24"/>
        </w:rPr>
        <w:t xml:space="preserve"> </w:t>
      </w:r>
    </w:p>
    <w:p w:rsidR="00804184" w:rsidRPr="00096E13" w:rsidRDefault="00804184" w:rsidP="001A2994">
      <w:pPr>
        <w:tabs>
          <w:tab w:val="left" w:pos="8250"/>
        </w:tabs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 xml:space="preserve">5. </w:t>
      </w:r>
      <w:r w:rsidR="006F4285" w:rsidRPr="00096E13">
        <w:rPr>
          <w:rFonts w:eastAsia="Times New Roman"/>
          <w:b/>
          <w:bCs/>
          <w:sz w:val="24"/>
          <w:szCs w:val="24"/>
        </w:rPr>
        <w:t>Розділ V «</w:t>
      </w:r>
      <w:r w:rsidR="00AA7E96" w:rsidRPr="00096E13">
        <w:rPr>
          <w:rFonts w:eastAsia="Times New Roman"/>
          <w:b/>
          <w:bCs/>
          <w:sz w:val="24"/>
          <w:szCs w:val="24"/>
        </w:rPr>
        <w:t>Здійснення</w:t>
      </w:r>
      <w:r w:rsidR="006D0F9A" w:rsidRPr="00096E13">
        <w:rPr>
          <w:rFonts w:eastAsia="Times New Roman"/>
          <w:b/>
          <w:bCs/>
          <w:sz w:val="24"/>
          <w:szCs w:val="24"/>
        </w:rPr>
        <w:t xml:space="preserve"> </w:t>
      </w:r>
      <w:r w:rsidRPr="00096E13">
        <w:rPr>
          <w:rFonts w:eastAsia="Times New Roman"/>
          <w:b/>
          <w:bCs/>
          <w:sz w:val="24"/>
          <w:szCs w:val="24"/>
        </w:rPr>
        <w:t>внутрішніх аудитів</w:t>
      </w:r>
      <w:r w:rsidR="006F4285" w:rsidRPr="00096E13">
        <w:rPr>
          <w:rFonts w:eastAsia="Times New Roman"/>
          <w:b/>
          <w:bCs/>
          <w:sz w:val="24"/>
          <w:szCs w:val="24"/>
        </w:rPr>
        <w:t>»</w:t>
      </w:r>
      <w:r w:rsidR="00D55B27" w:rsidRPr="00096E13">
        <w:rPr>
          <w:rFonts w:eastAsia="Times New Roman"/>
          <w:b/>
          <w:bCs/>
          <w:sz w:val="24"/>
          <w:szCs w:val="24"/>
        </w:rPr>
        <w:t xml:space="preserve"> </w:t>
      </w:r>
      <w:r w:rsidR="00D55B27" w:rsidRPr="00096E13">
        <w:rPr>
          <w:b/>
          <w:sz w:val="24"/>
          <w:szCs w:val="24"/>
        </w:rPr>
        <w:t>Стратегічного плану (із змінами)</w:t>
      </w:r>
      <w:r w:rsidRPr="00096E13">
        <w:rPr>
          <w:rFonts w:eastAsia="Times New Roman"/>
          <w:b/>
          <w:bCs/>
          <w:sz w:val="24"/>
          <w:szCs w:val="24"/>
        </w:rPr>
        <w:t xml:space="preserve">. </w:t>
      </w:r>
    </w:p>
    <w:p w:rsidR="00804184" w:rsidRPr="00096E13" w:rsidRDefault="00804184" w:rsidP="00804184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5.1. У розділі </w:t>
      </w:r>
      <w:r w:rsidRPr="00096E13">
        <w:rPr>
          <w:rFonts w:eastAsia="Times New Roman"/>
          <w:bCs/>
          <w:sz w:val="24"/>
          <w:szCs w:val="24"/>
          <w:lang w:val="en-US"/>
        </w:rPr>
        <w:t>V</w:t>
      </w:r>
      <w:r w:rsidR="00097835" w:rsidRPr="00096E13">
        <w:rPr>
          <w:sz w:val="24"/>
          <w:szCs w:val="24"/>
        </w:rPr>
        <w:t xml:space="preserve"> </w:t>
      </w:r>
      <w:r w:rsidR="00C56FD0" w:rsidRPr="00096E13">
        <w:rPr>
          <w:sz w:val="24"/>
          <w:szCs w:val="24"/>
        </w:rPr>
        <w:t>зазнача</w:t>
      </w:r>
      <w:r w:rsidR="004F4FDE" w:rsidRPr="00096E13">
        <w:rPr>
          <w:sz w:val="24"/>
          <w:szCs w:val="24"/>
        </w:rPr>
        <w:t>ю</w:t>
      </w:r>
      <w:r w:rsidR="00C56FD0" w:rsidRPr="00096E13">
        <w:rPr>
          <w:sz w:val="24"/>
          <w:szCs w:val="24"/>
        </w:rPr>
        <w:t xml:space="preserve">ться </w:t>
      </w:r>
      <w:r w:rsidR="00B734F7" w:rsidRPr="00096E13">
        <w:rPr>
          <w:sz w:val="24"/>
          <w:szCs w:val="24"/>
        </w:rPr>
        <w:t xml:space="preserve">в розрізі років </w:t>
      </w:r>
      <w:r w:rsidR="004F4FDE" w:rsidRPr="00096E13">
        <w:rPr>
          <w:sz w:val="24"/>
          <w:szCs w:val="24"/>
        </w:rPr>
        <w:t xml:space="preserve">об’єкти внутрішнього аудиту щодо яких </w:t>
      </w:r>
      <w:r w:rsidR="002A59A9" w:rsidRPr="00096E13">
        <w:rPr>
          <w:sz w:val="24"/>
          <w:szCs w:val="24"/>
        </w:rPr>
        <w:t>здійснено</w:t>
      </w:r>
      <w:r w:rsidR="004F4FDE" w:rsidRPr="00096E13">
        <w:rPr>
          <w:sz w:val="24"/>
          <w:szCs w:val="24"/>
        </w:rPr>
        <w:t xml:space="preserve"> внутрішні аудити та заплановані дослідження </w:t>
      </w:r>
      <w:r w:rsidR="000302A7" w:rsidRPr="00096E13">
        <w:rPr>
          <w:sz w:val="24"/>
          <w:szCs w:val="24"/>
        </w:rPr>
        <w:t>пріоритетн</w:t>
      </w:r>
      <w:r w:rsidR="004F4FDE" w:rsidRPr="00096E13">
        <w:rPr>
          <w:sz w:val="24"/>
          <w:szCs w:val="24"/>
        </w:rPr>
        <w:t>их</w:t>
      </w:r>
      <w:r w:rsidR="000302A7" w:rsidRPr="00096E13">
        <w:rPr>
          <w:sz w:val="24"/>
          <w:szCs w:val="24"/>
        </w:rPr>
        <w:t xml:space="preserve"> </w:t>
      </w:r>
      <w:r w:rsidR="00C56FD0" w:rsidRPr="00096E13">
        <w:rPr>
          <w:sz w:val="24"/>
          <w:szCs w:val="24"/>
        </w:rPr>
        <w:t>об’єкт</w:t>
      </w:r>
      <w:r w:rsidR="004F4FDE" w:rsidRPr="00096E13">
        <w:rPr>
          <w:sz w:val="24"/>
          <w:szCs w:val="24"/>
        </w:rPr>
        <w:t>ів</w:t>
      </w:r>
      <w:r w:rsidR="00C56FD0" w:rsidRPr="00096E13">
        <w:rPr>
          <w:sz w:val="24"/>
          <w:szCs w:val="24"/>
        </w:rPr>
        <w:t xml:space="preserve"> внутрішнього аудиту</w:t>
      </w:r>
      <w:r w:rsidR="006F4285" w:rsidRPr="00096E13">
        <w:rPr>
          <w:sz w:val="24"/>
          <w:szCs w:val="24"/>
        </w:rPr>
        <w:t xml:space="preserve"> за результатами </w:t>
      </w:r>
      <w:r w:rsidR="00CD2AC0" w:rsidRPr="00096E13">
        <w:rPr>
          <w:sz w:val="24"/>
          <w:szCs w:val="24"/>
        </w:rPr>
        <w:t>проведення (</w:t>
      </w:r>
      <w:r w:rsidR="006D0F9A" w:rsidRPr="00096E13">
        <w:rPr>
          <w:sz w:val="24"/>
          <w:szCs w:val="24"/>
        </w:rPr>
        <w:t xml:space="preserve">або </w:t>
      </w:r>
      <w:r w:rsidR="003C0BBC" w:rsidRPr="00096E13">
        <w:rPr>
          <w:sz w:val="24"/>
          <w:szCs w:val="24"/>
        </w:rPr>
        <w:t>актуалізації</w:t>
      </w:r>
      <w:r w:rsidR="00CD2AC0" w:rsidRPr="00096E13">
        <w:rPr>
          <w:sz w:val="24"/>
          <w:szCs w:val="24"/>
        </w:rPr>
        <w:t>)</w:t>
      </w:r>
      <w:r w:rsidR="003C0BBC" w:rsidRPr="00096E13">
        <w:rPr>
          <w:sz w:val="24"/>
          <w:szCs w:val="24"/>
        </w:rPr>
        <w:t xml:space="preserve"> </w:t>
      </w:r>
      <w:r w:rsidR="004F4FDE" w:rsidRPr="00096E13">
        <w:rPr>
          <w:sz w:val="24"/>
          <w:szCs w:val="24"/>
        </w:rPr>
        <w:t>оцінки ризиків</w:t>
      </w:r>
      <w:r w:rsidR="003C0BBC" w:rsidRPr="00096E13">
        <w:rPr>
          <w:sz w:val="24"/>
          <w:szCs w:val="24"/>
        </w:rPr>
        <w:t xml:space="preserve"> та </w:t>
      </w:r>
      <w:r w:rsidR="006D0F9A" w:rsidRPr="00096E13">
        <w:rPr>
          <w:sz w:val="24"/>
          <w:szCs w:val="24"/>
        </w:rPr>
        <w:t xml:space="preserve">перегляду застосованих </w:t>
      </w:r>
      <w:r w:rsidR="00CD2AC0" w:rsidRPr="00096E13">
        <w:rPr>
          <w:sz w:val="24"/>
          <w:szCs w:val="24"/>
        </w:rPr>
        <w:t xml:space="preserve">факторів </w:t>
      </w:r>
      <w:r w:rsidR="003C0BBC" w:rsidRPr="00096E13">
        <w:rPr>
          <w:sz w:val="24"/>
          <w:szCs w:val="24"/>
        </w:rPr>
        <w:t>відбору</w:t>
      </w:r>
      <w:r w:rsidRPr="00096E13">
        <w:rPr>
          <w:sz w:val="24"/>
          <w:szCs w:val="24"/>
        </w:rPr>
        <w:t>.</w:t>
      </w:r>
    </w:p>
    <w:p w:rsidR="0085711E" w:rsidRPr="00096E13" w:rsidRDefault="0085711E" w:rsidP="0085711E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Внесення інформації до колонок </w:t>
      </w:r>
      <w:r w:rsidR="0091148B" w:rsidRPr="00096E13">
        <w:rPr>
          <w:rFonts w:eastAsia="Times New Roman"/>
          <w:bCs/>
          <w:sz w:val="24"/>
          <w:szCs w:val="24"/>
        </w:rPr>
        <w:t>1</w:t>
      </w:r>
      <w:r w:rsidRPr="00096E13">
        <w:rPr>
          <w:rFonts w:eastAsia="Times New Roman"/>
          <w:bCs/>
          <w:sz w:val="24"/>
          <w:szCs w:val="24"/>
        </w:rPr>
        <w:t xml:space="preserve"> – </w:t>
      </w:r>
      <w:r w:rsidR="003C0BBC" w:rsidRPr="00096E13">
        <w:rPr>
          <w:rFonts w:eastAsia="Times New Roman"/>
          <w:bCs/>
          <w:sz w:val="24"/>
          <w:szCs w:val="24"/>
        </w:rPr>
        <w:t>7</w:t>
      </w:r>
      <w:r w:rsidRPr="00096E13">
        <w:rPr>
          <w:rFonts w:eastAsia="Times New Roman"/>
          <w:bCs/>
          <w:sz w:val="24"/>
          <w:szCs w:val="24"/>
        </w:rPr>
        <w:t xml:space="preserve"> таблиці здійснюється відповідно до роз’яснень, наведених у пунктах 5.2 – 5.</w:t>
      </w:r>
      <w:r w:rsidR="003177D6" w:rsidRPr="00096E13">
        <w:rPr>
          <w:rFonts w:eastAsia="Times New Roman"/>
          <w:bCs/>
          <w:sz w:val="24"/>
          <w:szCs w:val="24"/>
        </w:rPr>
        <w:t>5</w:t>
      </w:r>
      <w:r w:rsidRPr="00096E13">
        <w:rPr>
          <w:rFonts w:eastAsia="Times New Roman"/>
          <w:bCs/>
          <w:sz w:val="24"/>
          <w:szCs w:val="24"/>
        </w:rPr>
        <w:t xml:space="preserve"> розділу І цих Рекомендацій.</w:t>
      </w:r>
    </w:p>
    <w:p w:rsidR="00DF0834" w:rsidRPr="00096E13" w:rsidRDefault="00C56FD0" w:rsidP="005D5B90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5</w:t>
      </w:r>
      <w:r w:rsidR="00804184" w:rsidRPr="00096E13">
        <w:rPr>
          <w:rFonts w:eastAsia="Times New Roman"/>
          <w:bCs/>
          <w:sz w:val="24"/>
          <w:szCs w:val="24"/>
        </w:rPr>
        <w:t xml:space="preserve">.2. </w:t>
      </w:r>
      <w:r w:rsidR="00C103F0" w:rsidRPr="00096E13">
        <w:rPr>
          <w:rFonts w:eastAsia="Times New Roman"/>
          <w:bCs/>
          <w:sz w:val="24"/>
          <w:szCs w:val="24"/>
        </w:rPr>
        <w:t>До</w:t>
      </w:r>
      <w:r w:rsidR="00136159" w:rsidRPr="00096E13">
        <w:rPr>
          <w:rFonts w:eastAsia="Times New Roman"/>
          <w:bCs/>
          <w:sz w:val="24"/>
          <w:szCs w:val="24"/>
        </w:rPr>
        <w:t xml:space="preserve"> колон</w:t>
      </w:r>
      <w:r w:rsidR="00C103F0" w:rsidRPr="00096E13">
        <w:rPr>
          <w:rFonts w:eastAsia="Times New Roman"/>
          <w:bCs/>
          <w:sz w:val="24"/>
          <w:szCs w:val="24"/>
        </w:rPr>
        <w:t>ок</w:t>
      </w:r>
      <w:r w:rsidR="00136159" w:rsidRPr="00096E13">
        <w:rPr>
          <w:rFonts w:eastAsia="Times New Roman"/>
          <w:bCs/>
          <w:sz w:val="24"/>
          <w:szCs w:val="24"/>
        </w:rPr>
        <w:t xml:space="preserve"> </w:t>
      </w:r>
      <w:r w:rsidR="0091148B" w:rsidRPr="00096E13">
        <w:rPr>
          <w:rFonts w:eastAsia="Times New Roman"/>
          <w:bCs/>
          <w:sz w:val="24"/>
          <w:szCs w:val="24"/>
        </w:rPr>
        <w:t>1</w:t>
      </w:r>
      <w:r w:rsidR="00136159" w:rsidRPr="00096E13">
        <w:rPr>
          <w:rFonts w:eastAsia="Times New Roman"/>
          <w:bCs/>
          <w:sz w:val="24"/>
          <w:szCs w:val="24"/>
        </w:rPr>
        <w:t xml:space="preserve"> – </w:t>
      </w:r>
      <w:r w:rsidR="00444C9F" w:rsidRPr="00096E13">
        <w:rPr>
          <w:rFonts w:eastAsia="Times New Roman"/>
          <w:bCs/>
          <w:sz w:val="24"/>
          <w:szCs w:val="24"/>
        </w:rPr>
        <w:t>2</w:t>
      </w:r>
      <w:r w:rsidR="00136159" w:rsidRPr="00096E13">
        <w:rPr>
          <w:rFonts w:eastAsia="Times New Roman"/>
          <w:bCs/>
          <w:sz w:val="24"/>
          <w:szCs w:val="24"/>
        </w:rPr>
        <w:t xml:space="preserve"> таблиці включаються стратегічні цілі та завдання внутрішнього аудиту, </w:t>
      </w:r>
      <w:r w:rsidR="00C103F0" w:rsidRPr="00096E13">
        <w:rPr>
          <w:rFonts w:eastAsia="Times New Roman"/>
          <w:bCs/>
          <w:sz w:val="24"/>
          <w:szCs w:val="24"/>
        </w:rPr>
        <w:t>пов’язані з</w:t>
      </w:r>
      <w:r w:rsidR="00B734F7" w:rsidRPr="00096E13">
        <w:rPr>
          <w:rFonts w:eastAsia="Times New Roman"/>
          <w:bCs/>
          <w:sz w:val="24"/>
          <w:szCs w:val="24"/>
        </w:rPr>
        <w:t>і здійсненням</w:t>
      </w:r>
      <w:r w:rsidR="00C103F0" w:rsidRPr="00096E13">
        <w:rPr>
          <w:rFonts w:eastAsia="Times New Roman"/>
          <w:bCs/>
          <w:sz w:val="24"/>
          <w:szCs w:val="24"/>
        </w:rPr>
        <w:t xml:space="preserve"> внутрішн</w:t>
      </w:r>
      <w:r w:rsidR="0091148B" w:rsidRPr="00096E13">
        <w:rPr>
          <w:rFonts w:eastAsia="Times New Roman"/>
          <w:bCs/>
          <w:sz w:val="24"/>
          <w:szCs w:val="24"/>
        </w:rPr>
        <w:t>іх</w:t>
      </w:r>
      <w:r w:rsidR="00C103F0" w:rsidRPr="00096E13">
        <w:rPr>
          <w:rFonts w:eastAsia="Times New Roman"/>
          <w:bCs/>
          <w:sz w:val="24"/>
          <w:szCs w:val="24"/>
        </w:rPr>
        <w:t xml:space="preserve"> аудит</w:t>
      </w:r>
      <w:r w:rsidR="0091148B" w:rsidRPr="00096E13">
        <w:rPr>
          <w:rFonts w:eastAsia="Times New Roman"/>
          <w:bCs/>
          <w:sz w:val="24"/>
          <w:szCs w:val="24"/>
        </w:rPr>
        <w:t>ів</w:t>
      </w:r>
      <w:r w:rsidR="00C103F0" w:rsidRPr="00096E13">
        <w:rPr>
          <w:rFonts w:eastAsia="Times New Roman"/>
          <w:bCs/>
          <w:sz w:val="24"/>
          <w:szCs w:val="24"/>
        </w:rPr>
        <w:t xml:space="preserve">, </w:t>
      </w:r>
      <w:r w:rsidR="00DF0834" w:rsidRPr="00096E13">
        <w:rPr>
          <w:rFonts w:eastAsia="Times New Roman"/>
          <w:bCs/>
          <w:sz w:val="24"/>
          <w:szCs w:val="24"/>
        </w:rPr>
        <w:t>у тому числі в рамках яких проведено внутрішні аудити у попередніх планових періодах</w:t>
      </w:r>
      <w:r w:rsidR="003177D6" w:rsidRPr="00096E13">
        <w:rPr>
          <w:rFonts w:eastAsia="Times New Roman"/>
          <w:bCs/>
          <w:sz w:val="24"/>
          <w:szCs w:val="24"/>
        </w:rPr>
        <w:t xml:space="preserve"> (відповідають зазначеним у колонці 3 таблиці пункту 3.1</w:t>
      </w:r>
      <w:r w:rsidR="00F31624" w:rsidRPr="00096E13">
        <w:rPr>
          <w:rFonts w:eastAsia="Times New Roman"/>
          <w:bCs/>
          <w:sz w:val="24"/>
          <w:szCs w:val="24"/>
        </w:rPr>
        <w:t>, колонці 1</w:t>
      </w:r>
      <w:r w:rsidR="00E30AD4" w:rsidRPr="00096E13">
        <w:rPr>
          <w:rFonts w:eastAsia="Times New Roman"/>
          <w:bCs/>
          <w:sz w:val="24"/>
          <w:szCs w:val="24"/>
        </w:rPr>
        <w:t xml:space="preserve"> </w:t>
      </w:r>
      <w:r w:rsidR="006D0F9A" w:rsidRPr="00096E13">
        <w:rPr>
          <w:rFonts w:eastAsia="Times New Roman"/>
          <w:bCs/>
          <w:sz w:val="24"/>
          <w:szCs w:val="24"/>
        </w:rPr>
        <w:t>–</w:t>
      </w:r>
      <w:r w:rsidR="00E30AD4" w:rsidRPr="00096E13">
        <w:rPr>
          <w:rFonts w:eastAsia="Times New Roman"/>
          <w:bCs/>
          <w:sz w:val="24"/>
          <w:szCs w:val="24"/>
        </w:rPr>
        <w:t xml:space="preserve"> 2</w:t>
      </w:r>
      <w:r w:rsidR="006D0F9A" w:rsidRPr="00096E13">
        <w:rPr>
          <w:rFonts w:eastAsia="Times New Roman"/>
          <w:bCs/>
          <w:sz w:val="24"/>
          <w:szCs w:val="24"/>
        </w:rPr>
        <w:t xml:space="preserve"> </w:t>
      </w:r>
      <w:r w:rsidR="00F31624" w:rsidRPr="00096E13">
        <w:rPr>
          <w:rFonts w:eastAsia="Times New Roman"/>
          <w:bCs/>
          <w:sz w:val="24"/>
          <w:szCs w:val="24"/>
        </w:rPr>
        <w:t>таблиці пункту 3.2</w:t>
      </w:r>
      <w:r w:rsidR="003177D6" w:rsidRPr="00096E13">
        <w:rPr>
          <w:rFonts w:eastAsia="Times New Roman"/>
          <w:bCs/>
          <w:sz w:val="24"/>
          <w:szCs w:val="24"/>
        </w:rPr>
        <w:t xml:space="preserve"> розділу ІІІ</w:t>
      </w:r>
      <w:r w:rsidR="00F31624" w:rsidRPr="00096E13">
        <w:rPr>
          <w:rFonts w:eastAsia="Times New Roman"/>
          <w:bCs/>
          <w:sz w:val="24"/>
          <w:szCs w:val="24"/>
        </w:rPr>
        <w:t xml:space="preserve"> Стратегічного плану із змінами)</w:t>
      </w:r>
      <w:r w:rsidR="00DF0834" w:rsidRPr="00096E13">
        <w:rPr>
          <w:rFonts w:eastAsia="Times New Roman"/>
          <w:bCs/>
          <w:sz w:val="24"/>
          <w:szCs w:val="24"/>
        </w:rPr>
        <w:t>.</w:t>
      </w:r>
    </w:p>
    <w:p w:rsidR="00DF0834" w:rsidRPr="00096E13" w:rsidRDefault="006D018A" w:rsidP="006E22FE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lastRenderedPageBreak/>
        <w:t xml:space="preserve">5.3. </w:t>
      </w:r>
      <w:r w:rsidR="002113AF" w:rsidRPr="00096E13">
        <w:rPr>
          <w:rFonts w:eastAsia="Times New Roman"/>
          <w:bCs/>
          <w:sz w:val="24"/>
          <w:szCs w:val="24"/>
        </w:rPr>
        <w:t xml:space="preserve">У колонці </w:t>
      </w:r>
      <w:r w:rsidR="00DF0834" w:rsidRPr="00096E13">
        <w:rPr>
          <w:rFonts w:eastAsia="Times New Roman"/>
          <w:bCs/>
          <w:sz w:val="24"/>
          <w:szCs w:val="24"/>
        </w:rPr>
        <w:t>4</w:t>
      </w:r>
      <w:r w:rsidR="002113AF" w:rsidRPr="00096E13">
        <w:rPr>
          <w:rFonts w:eastAsia="Times New Roman"/>
          <w:bCs/>
          <w:sz w:val="24"/>
          <w:szCs w:val="24"/>
        </w:rPr>
        <w:t xml:space="preserve"> зазначаються </w:t>
      </w:r>
      <w:r w:rsidR="00DF0834" w:rsidRPr="00096E13">
        <w:rPr>
          <w:rFonts w:eastAsia="Times New Roman"/>
          <w:bCs/>
          <w:sz w:val="24"/>
          <w:szCs w:val="24"/>
        </w:rPr>
        <w:t xml:space="preserve">пріоритетні </w:t>
      </w:r>
      <w:r w:rsidR="00823EBC" w:rsidRPr="00096E13">
        <w:rPr>
          <w:rFonts w:eastAsia="Times New Roman"/>
          <w:bCs/>
          <w:sz w:val="24"/>
          <w:szCs w:val="24"/>
        </w:rPr>
        <w:t>об’єкти внутрішнього аудиту</w:t>
      </w:r>
      <w:r w:rsidR="00DF0834" w:rsidRPr="00096E13">
        <w:rPr>
          <w:rFonts w:eastAsia="Times New Roman"/>
          <w:bCs/>
          <w:sz w:val="24"/>
          <w:szCs w:val="24"/>
        </w:rPr>
        <w:t xml:space="preserve">, які підлягатимуть внутрішньому аудиту у наступних планових періодах (у тому числі перенесені із попередніх планових періодів), а також </w:t>
      </w:r>
      <w:r w:rsidR="004404F5" w:rsidRPr="00096E13">
        <w:rPr>
          <w:rFonts w:eastAsia="Times New Roman"/>
          <w:bCs/>
          <w:sz w:val="24"/>
          <w:szCs w:val="24"/>
        </w:rPr>
        <w:t xml:space="preserve">пріоритетні </w:t>
      </w:r>
      <w:r w:rsidR="00DF0834" w:rsidRPr="00096E13">
        <w:rPr>
          <w:rFonts w:eastAsia="Times New Roman"/>
          <w:bCs/>
          <w:sz w:val="24"/>
          <w:szCs w:val="24"/>
        </w:rPr>
        <w:t xml:space="preserve">об’єкти внутрішнього аудиту щодо яких </w:t>
      </w:r>
      <w:r w:rsidR="004404F5" w:rsidRPr="00096E13">
        <w:rPr>
          <w:rFonts w:eastAsia="Times New Roman"/>
          <w:bCs/>
          <w:sz w:val="24"/>
          <w:szCs w:val="24"/>
        </w:rPr>
        <w:t>здійснено</w:t>
      </w:r>
      <w:r w:rsidR="00DF0834" w:rsidRPr="00096E13">
        <w:rPr>
          <w:rFonts w:eastAsia="Times New Roman"/>
          <w:bCs/>
          <w:sz w:val="24"/>
          <w:szCs w:val="24"/>
        </w:rPr>
        <w:t xml:space="preserve"> внутрішні аудити у попередніх планових періодах</w:t>
      </w:r>
      <w:r w:rsidR="00F31624" w:rsidRPr="00096E13">
        <w:rPr>
          <w:rFonts w:eastAsia="Times New Roman"/>
          <w:bCs/>
          <w:sz w:val="24"/>
          <w:szCs w:val="24"/>
        </w:rPr>
        <w:t xml:space="preserve"> (відповідають зазначеним у колонці 2 розділу І</w:t>
      </w:r>
      <w:r w:rsidR="00F31624" w:rsidRPr="00096E13">
        <w:rPr>
          <w:rFonts w:eastAsia="Times New Roman"/>
          <w:bCs/>
          <w:sz w:val="24"/>
          <w:szCs w:val="24"/>
          <w:lang w:val="en-US"/>
        </w:rPr>
        <w:t>V</w:t>
      </w:r>
      <w:r w:rsidR="00F31624" w:rsidRPr="00096E13">
        <w:rPr>
          <w:rFonts w:eastAsia="Times New Roman"/>
          <w:bCs/>
          <w:sz w:val="24"/>
          <w:szCs w:val="24"/>
        </w:rPr>
        <w:t xml:space="preserve"> Стратегічного плану із змінами)</w:t>
      </w:r>
      <w:r w:rsidR="00DF0834" w:rsidRPr="00096E13">
        <w:rPr>
          <w:rFonts w:eastAsia="Times New Roman"/>
          <w:bCs/>
          <w:sz w:val="24"/>
          <w:szCs w:val="24"/>
        </w:rPr>
        <w:t xml:space="preserve">. </w:t>
      </w:r>
    </w:p>
    <w:p w:rsidR="006E22FE" w:rsidRPr="00096E13" w:rsidRDefault="004709DB" w:rsidP="006E22FE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5.4. </w:t>
      </w:r>
      <w:r w:rsidR="006D018A" w:rsidRPr="00096E13">
        <w:rPr>
          <w:rFonts w:eastAsia="Times New Roman"/>
          <w:bCs/>
          <w:sz w:val="24"/>
          <w:szCs w:val="24"/>
        </w:rPr>
        <w:t xml:space="preserve">У колонках </w:t>
      </w:r>
      <w:r w:rsidR="0028481B" w:rsidRPr="00096E13">
        <w:rPr>
          <w:rFonts w:eastAsia="Times New Roman"/>
          <w:bCs/>
          <w:sz w:val="24"/>
          <w:szCs w:val="24"/>
        </w:rPr>
        <w:t>5</w:t>
      </w:r>
      <w:r w:rsidR="006D018A" w:rsidRPr="00096E13">
        <w:rPr>
          <w:rFonts w:eastAsia="Times New Roman"/>
          <w:bCs/>
          <w:sz w:val="24"/>
          <w:szCs w:val="24"/>
        </w:rPr>
        <w:t xml:space="preserve"> – </w:t>
      </w:r>
      <w:r w:rsidR="0028481B" w:rsidRPr="00096E13">
        <w:rPr>
          <w:rFonts w:eastAsia="Times New Roman"/>
          <w:bCs/>
          <w:sz w:val="24"/>
          <w:szCs w:val="24"/>
        </w:rPr>
        <w:t>7</w:t>
      </w:r>
      <w:r w:rsidR="006D018A" w:rsidRPr="00096E13">
        <w:rPr>
          <w:rFonts w:eastAsia="Times New Roman"/>
          <w:bCs/>
          <w:sz w:val="24"/>
          <w:szCs w:val="24"/>
        </w:rPr>
        <w:t xml:space="preserve"> </w:t>
      </w:r>
      <w:r w:rsidR="00ED6272" w:rsidRPr="00096E13">
        <w:rPr>
          <w:rFonts w:eastAsia="Times New Roman"/>
          <w:bCs/>
          <w:sz w:val="24"/>
          <w:szCs w:val="24"/>
        </w:rPr>
        <w:t xml:space="preserve">символом </w:t>
      </w:r>
      <w:r w:rsidR="00ED6272" w:rsidRPr="00096E13">
        <w:rPr>
          <w:sz w:val="24"/>
          <w:szCs w:val="24"/>
        </w:rPr>
        <w:sym w:font="Wingdings" w:char="F0FE"/>
      </w:r>
      <w:r w:rsidR="00ED6272" w:rsidRPr="00096E13">
        <w:rPr>
          <w:rFonts w:eastAsia="Times New Roman"/>
          <w:bCs/>
          <w:sz w:val="24"/>
          <w:szCs w:val="24"/>
        </w:rPr>
        <w:t xml:space="preserve"> позначаються </w:t>
      </w:r>
      <w:r w:rsidR="006D018A" w:rsidRPr="00096E13">
        <w:rPr>
          <w:rFonts w:eastAsia="Times New Roman"/>
          <w:bCs/>
          <w:sz w:val="24"/>
          <w:szCs w:val="24"/>
        </w:rPr>
        <w:t>р</w:t>
      </w:r>
      <w:r w:rsidR="00970F8E" w:rsidRPr="00096E13">
        <w:rPr>
          <w:rFonts w:eastAsia="Times New Roman"/>
          <w:bCs/>
          <w:sz w:val="24"/>
          <w:szCs w:val="24"/>
        </w:rPr>
        <w:t>оки</w:t>
      </w:r>
      <w:r w:rsidR="0030187F" w:rsidRPr="00096E13">
        <w:rPr>
          <w:rFonts w:eastAsia="Times New Roman"/>
          <w:bCs/>
          <w:sz w:val="24"/>
          <w:szCs w:val="24"/>
        </w:rPr>
        <w:t xml:space="preserve"> </w:t>
      </w:r>
      <w:r w:rsidR="0028481B" w:rsidRPr="00096E13">
        <w:rPr>
          <w:rFonts w:eastAsia="Times New Roman"/>
          <w:bCs/>
          <w:sz w:val="24"/>
          <w:szCs w:val="24"/>
        </w:rPr>
        <w:t xml:space="preserve">дослідження </w:t>
      </w:r>
      <w:r w:rsidR="00717108" w:rsidRPr="00096E13">
        <w:rPr>
          <w:rFonts w:eastAsia="Times New Roman"/>
          <w:bCs/>
          <w:sz w:val="24"/>
          <w:szCs w:val="24"/>
        </w:rPr>
        <w:t xml:space="preserve">пріоритетних об’єктів внутрішнього аудиту </w:t>
      </w:r>
      <w:r w:rsidR="00F24BA6" w:rsidRPr="00096E13">
        <w:rPr>
          <w:rFonts w:eastAsia="Times New Roman"/>
          <w:bCs/>
          <w:sz w:val="24"/>
          <w:szCs w:val="24"/>
        </w:rPr>
        <w:t>у попередніх планових періодах</w:t>
      </w:r>
      <w:r w:rsidR="00540A94" w:rsidRPr="00096E13">
        <w:rPr>
          <w:rFonts w:eastAsia="Times New Roman"/>
          <w:bCs/>
          <w:sz w:val="24"/>
          <w:szCs w:val="24"/>
        </w:rPr>
        <w:t>, а також</w:t>
      </w:r>
      <w:r w:rsidR="00F24BA6" w:rsidRPr="00096E13">
        <w:rPr>
          <w:rFonts w:eastAsia="Times New Roman"/>
          <w:bCs/>
          <w:sz w:val="24"/>
          <w:szCs w:val="24"/>
        </w:rPr>
        <w:t xml:space="preserve"> </w:t>
      </w:r>
      <w:r w:rsidR="0030187F" w:rsidRPr="00096E13">
        <w:rPr>
          <w:rFonts w:eastAsia="Times New Roman"/>
          <w:bCs/>
          <w:sz w:val="24"/>
          <w:szCs w:val="24"/>
        </w:rPr>
        <w:t xml:space="preserve">роки, у яких </w:t>
      </w:r>
      <w:r w:rsidR="00F24BA6" w:rsidRPr="00096E13">
        <w:rPr>
          <w:rFonts w:eastAsia="Times New Roman"/>
          <w:bCs/>
          <w:sz w:val="24"/>
          <w:szCs w:val="24"/>
        </w:rPr>
        <w:t>запланован</w:t>
      </w:r>
      <w:r w:rsidR="0030187F" w:rsidRPr="00096E13">
        <w:rPr>
          <w:rFonts w:eastAsia="Times New Roman"/>
          <w:bCs/>
          <w:sz w:val="24"/>
          <w:szCs w:val="24"/>
        </w:rPr>
        <w:t xml:space="preserve">і </w:t>
      </w:r>
      <w:r w:rsidR="00F24BA6" w:rsidRPr="00096E13">
        <w:rPr>
          <w:rFonts w:eastAsia="Times New Roman"/>
          <w:bCs/>
          <w:sz w:val="24"/>
          <w:szCs w:val="24"/>
        </w:rPr>
        <w:t xml:space="preserve">дослідження </w:t>
      </w:r>
      <w:r w:rsidR="00717108" w:rsidRPr="00096E13">
        <w:rPr>
          <w:rFonts w:eastAsia="Times New Roman"/>
          <w:bCs/>
          <w:sz w:val="24"/>
          <w:szCs w:val="24"/>
        </w:rPr>
        <w:t>пріоритетних об’єктів внутрішнього аудиту</w:t>
      </w:r>
      <w:r w:rsidR="00F24BA6" w:rsidRPr="00096E13">
        <w:rPr>
          <w:rFonts w:eastAsia="Times New Roman"/>
          <w:bCs/>
          <w:sz w:val="24"/>
          <w:szCs w:val="24"/>
        </w:rPr>
        <w:t xml:space="preserve"> </w:t>
      </w:r>
      <w:r w:rsidR="0030187F" w:rsidRPr="00096E13">
        <w:rPr>
          <w:rFonts w:eastAsia="Times New Roman"/>
          <w:bCs/>
          <w:sz w:val="24"/>
          <w:szCs w:val="24"/>
        </w:rPr>
        <w:t>на</w:t>
      </w:r>
      <w:r w:rsidR="00F24BA6" w:rsidRPr="00096E13">
        <w:rPr>
          <w:rFonts w:eastAsia="Times New Roman"/>
          <w:bCs/>
          <w:sz w:val="24"/>
          <w:szCs w:val="24"/>
        </w:rPr>
        <w:t xml:space="preserve"> наступн</w:t>
      </w:r>
      <w:r w:rsidR="0030187F" w:rsidRPr="00096E13">
        <w:rPr>
          <w:rFonts w:eastAsia="Times New Roman"/>
          <w:bCs/>
          <w:sz w:val="24"/>
          <w:szCs w:val="24"/>
        </w:rPr>
        <w:t>і</w:t>
      </w:r>
      <w:r w:rsidR="00F24BA6" w:rsidRPr="00096E13">
        <w:rPr>
          <w:rFonts w:eastAsia="Times New Roman"/>
          <w:bCs/>
          <w:sz w:val="24"/>
          <w:szCs w:val="24"/>
        </w:rPr>
        <w:t xml:space="preserve"> планов</w:t>
      </w:r>
      <w:r w:rsidR="0030187F" w:rsidRPr="00096E13">
        <w:rPr>
          <w:rFonts w:eastAsia="Times New Roman"/>
          <w:bCs/>
          <w:sz w:val="24"/>
          <w:szCs w:val="24"/>
        </w:rPr>
        <w:t>і</w:t>
      </w:r>
      <w:r w:rsidR="00F24BA6" w:rsidRPr="00096E13">
        <w:rPr>
          <w:rFonts w:eastAsia="Times New Roman"/>
          <w:bCs/>
          <w:sz w:val="24"/>
          <w:szCs w:val="24"/>
        </w:rPr>
        <w:t xml:space="preserve"> період</w:t>
      </w:r>
      <w:r w:rsidR="0030187F" w:rsidRPr="00096E13">
        <w:rPr>
          <w:rFonts w:eastAsia="Times New Roman"/>
          <w:bCs/>
          <w:sz w:val="24"/>
          <w:szCs w:val="24"/>
        </w:rPr>
        <w:t>и</w:t>
      </w:r>
      <w:r w:rsidR="00F24BA6" w:rsidRPr="00096E13">
        <w:rPr>
          <w:rFonts w:eastAsia="Times New Roman"/>
          <w:bCs/>
          <w:sz w:val="24"/>
          <w:szCs w:val="24"/>
        </w:rPr>
        <w:t>.</w:t>
      </w:r>
    </w:p>
    <w:p w:rsidR="00C0347E" w:rsidRPr="00096E13" w:rsidRDefault="00C0347E" w:rsidP="00B33B3C">
      <w:pPr>
        <w:tabs>
          <w:tab w:val="left" w:pos="8250"/>
        </w:tabs>
        <w:spacing w:before="120" w:after="120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096E13">
        <w:rPr>
          <w:rFonts w:eastAsia="Times New Roman"/>
          <w:b/>
          <w:bCs/>
          <w:sz w:val="24"/>
          <w:szCs w:val="24"/>
        </w:rPr>
        <w:t xml:space="preserve">6. </w:t>
      </w:r>
      <w:r w:rsidR="004F1363" w:rsidRPr="00096E13">
        <w:rPr>
          <w:rFonts w:eastAsia="Times New Roman"/>
          <w:b/>
          <w:bCs/>
          <w:sz w:val="24"/>
          <w:szCs w:val="24"/>
        </w:rPr>
        <w:t>Розділ VІ «</w:t>
      </w:r>
      <w:r w:rsidR="001A24CA" w:rsidRPr="00096E13">
        <w:rPr>
          <w:rFonts w:eastAsia="Times New Roman"/>
          <w:b/>
          <w:bCs/>
          <w:sz w:val="24"/>
          <w:szCs w:val="24"/>
        </w:rPr>
        <w:t>Здійснення іншої діяльності з внутрішнього аудиту</w:t>
      </w:r>
      <w:r w:rsidR="004F1363" w:rsidRPr="00096E13">
        <w:rPr>
          <w:rFonts w:eastAsia="Times New Roman"/>
          <w:b/>
          <w:bCs/>
          <w:sz w:val="24"/>
          <w:szCs w:val="24"/>
        </w:rPr>
        <w:t>»</w:t>
      </w:r>
      <w:r w:rsidR="00D55B27" w:rsidRPr="00096E13">
        <w:rPr>
          <w:rFonts w:eastAsia="Times New Roman"/>
          <w:b/>
          <w:bCs/>
          <w:sz w:val="24"/>
          <w:szCs w:val="24"/>
        </w:rPr>
        <w:t xml:space="preserve"> </w:t>
      </w:r>
      <w:r w:rsidR="00D55B27" w:rsidRPr="00096E13">
        <w:rPr>
          <w:b/>
          <w:sz w:val="24"/>
          <w:szCs w:val="24"/>
        </w:rPr>
        <w:t>Стратегічного плану (із змінами)</w:t>
      </w:r>
      <w:r w:rsidRPr="00096E13">
        <w:rPr>
          <w:rFonts w:eastAsia="Times New Roman"/>
          <w:b/>
          <w:bCs/>
          <w:sz w:val="24"/>
          <w:szCs w:val="24"/>
        </w:rPr>
        <w:t xml:space="preserve">. </w:t>
      </w:r>
    </w:p>
    <w:p w:rsidR="001A24CA" w:rsidRPr="00096E13" w:rsidRDefault="001A24CA" w:rsidP="001A24CA">
      <w:pPr>
        <w:tabs>
          <w:tab w:val="left" w:pos="8250"/>
        </w:tabs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6.1. У розділі </w:t>
      </w:r>
      <w:r w:rsidRPr="00096E13">
        <w:rPr>
          <w:rFonts w:eastAsia="Times New Roman"/>
          <w:bCs/>
          <w:sz w:val="24"/>
          <w:szCs w:val="24"/>
          <w:lang w:val="en-US"/>
        </w:rPr>
        <w:t>V</w:t>
      </w:r>
      <w:r w:rsidRPr="00096E13">
        <w:rPr>
          <w:rFonts w:eastAsia="Times New Roman"/>
          <w:bCs/>
          <w:sz w:val="24"/>
          <w:szCs w:val="24"/>
        </w:rPr>
        <w:t>І</w:t>
      </w:r>
      <w:r w:rsidRPr="00096E13">
        <w:rPr>
          <w:sz w:val="24"/>
          <w:szCs w:val="24"/>
        </w:rPr>
        <w:t xml:space="preserve"> </w:t>
      </w:r>
      <w:r w:rsidR="006D0F9A" w:rsidRPr="00096E13">
        <w:rPr>
          <w:sz w:val="24"/>
          <w:szCs w:val="24"/>
        </w:rPr>
        <w:t xml:space="preserve">наводяться </w:t>
      </w:r>
      <w:r w:rsidR="006B2789" w:rsidRPr="00096E13">
        <w:rPr>
          <w:sz w:val="24"/>
          <w:szCs w:val="24"/>
        </w:rPr>
        <w:t xml:space="preserve">в розрізі років </w:t>
      </w:r>
      <w:r w:rsidR="00E30AD4" w:rsidRPr="00096E13">
        <w:rPr>
          <w:sz w:val="24"/>
          <w:szCs w:val="24"/>
        </w:rPr>
        <w:t>заходи</w:t>
      </w:r>
      <w:r w:rsidR="00B33B3C" w:rsidRPr="00096E13">
        <w:rPr>
          <w:sz w:val="24"/>
          <w:szCs w:val="24"/>
        </w:rPr>
        <w:t xml:space="preserve"> з</w:t>
      </w:r>
      <w:r w:rsidR="002F3A16" w:rsidRPr="00096E13">
        <w:rPr>
          <w:sz w:val="24"/>
          <w:szCs w:val="24"/>
        </w:rPr>
        <w:t xml:space="preserve"> і</w:t>
      </w:r>
      <w:r w:rsidR="0005508B" w:rsidRPr="00096E13">
        <w:rPr>
          <w:sz w:val="24"/>
          <w:szCs w:val="24"/>
        </w:rPr>
        <w:t>ншо</w:t>
      </w:r>
      <w:r w:rsidR="00B33B3C" w:rsidRPr="00096E13">
        <w:rPr>
          <w:sz w:val="24"/>
          <w:szCs w:val="24"/>
        </w:rPr>
        <w:t>ї</w:t>
      </w:r>
      <w:r w:rsidR="0005508B" w:rsidRPr="00096E13">
        <w:rPr>
          <w:sz w:val="24"/>
          <w:szCs w:val="24"/>
        </w:rPr>
        <w:t xml:space="preserve"> діяльн</w:t>
      </w:r>
      <w:r w:rsidR="00B33B3C" w:rsidRPr="00096E13">
        <w:rPr>
          <w:sz w:val="24"/>
          <w:szCs w:val="24"/>
        </w:rPr>
        <w:t xml:space="preserve">ості </w:t>
      </w:r>
      <w:r w:rsidR="0005508B" w:rsidRPr="00096E13">
        <w:rPr>
          <w:sz w:val="24"/>
          <w:szCs w:val="24"/>
        </w:rPr>
        <w:t xml:space="preserve">з внутрішнього аудиту, </w:t>
      </w:r>
      <w:r w:rsidR="002F3A16" w:rsidRPr="00096E13">
        <w:rPr>
          <w:sz w:val="24"/>
          <w:szCs w:val="24"/>
        </w:rPr>
        <w:t xml:space="preserve">визначені </w:t>
      </w:r>
      <w:r w:rsidR="0005508B" w:rsidRPr="00096E13">
        <w:rPr>
          <w:sz w:val="24"/>
          <w:szCs w:val="24"/>
        </w:rPr>
        <w:t xml:space="preserve">за результатами актуалізації </w:t>
      </w:r>
      <w:r w:rsidR="007E6AEE" w:rsidRPr="00096E13">
        <w:rPr>
          <w:sz w:val="24"/>
          <w:szCs w:val="24"/>
        </w:rPr>
        <w:t>стратегічн</w:t>
      </w:r>
      <w:r w:rsidR="0005508B" w:rsidRPr="00096E13">
        <w:rPr>
          <w:sz w:val="24"/>
          <w:szCs w:val="24"/>
        </w:rPr>
        <w:t>их</w:t>
      </w:r>
      <w:r w:rsidR="007E6AEE" w:rsidRPr="00096E13">
        <w:rPr>
          <w:sz w:val="24"/>
          <w:szCs w:val="24"/>
        </w:rPr>
        <w:t xml:space="preserve"> ціл</w:t>
      </w:r>
      <w:r w:rsidR="0005508B" w:rsidRPr="00096E13">
        <w:rPr>
          <w:sz w:val="24"/>
          <w:szCs w:val="24"/>
        </w:rPr>
        <w:t>ей</w:t>
      </w:r>
      <w:r w:rsidR="007E6AEE" w:rsidRPr="00096E13">
        <w:rPr>
          <w:sz w:val="24"/>
          <w:szCs w:val="24"/>
        </w:rPr>
        <w:t xml:space="preserve"> </w:t>
      </w:r>
      <w:r w:rsidR="006B2789" w:rsidRPr="00096E13">
        <w:rPr>
          <w:sz w:val="24"/>
          <w:szCs w:val="24"/>
        </w:rPr>
        <w:t xml:space="preserve">та завдань </w:t>
      </w:r>
      <w:r w:rsidRPr="00096E13">
        <w:rPr>
          <w:sz w:val="24"/>
          <w:szCs w:val="24"/>
        </w:rPr>
        <w:t>внутрішнього аудиту.</w:t>
      </w:r>
    </w:p>
    <w:p w:rsidR="001A24CA" w:rsidRPr="00096E13" w:rsidRDefault="001A24CA" w:rsidP="001A24CA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Внесення інформації до колонок </w:t>
      </w:r>
      <w:r w:rsidR="00F31624" w:rsidRPr="00096E13">
        <w:rPr>
          <w:rFonts w:eastAsia="Times New Roman"/>
          <w:bCs/>
          <w:sz w:val="24"/>
          <w:szCs w:val="24"/>
        </w:rPr>
        <w:t>1</w:t>
      </w:r>
      <w:r w:rsidRPr="00096E13">
        <w:rPr>
          <w:rFonts w:eastAsia="Times New Roman"/>
          <w:bCs/>
          <w:sz w:val="24"/>
          <w:szCs w:val="24"/>
        </w:rPr>
        <w:t xml:space="preserve"> – </w:t>
      </w:r>
      <w:r w:rsidR="00F31624" w:rsidRPr="00096E13">
        <w:rPr>
          <w:rFonts w:eastAsia="Times New Roman"/>
          <w:bCs/>
          <w:sz w:val="24"/>
          <w:szCs w:val="24"/>
        </w:rPr>
        <w:t>7</w:t>
      </w:r>
      <w:r w:rsidRPr="00096E13">
        <w:rPr>
          <w:rFonts w:eastAsia="Times New Roman"/>
          <w:bCs/>
          <w:sz w:val="24"/>
          <w:szCs w:val="24"/>
        </w:rPr>
        <w:t xml:space="preserve"> таблиці здійснюється відповідно до роз’яснень, наведених у пунктах </w:t>
      </w:r>
      <w:r w:rsidR="00292AA0" w:rsidRPr="00096E13">
        <w:rPr>
          <w:rFonts w:eastAsia="Times New Roman"/>
          <w:bCs/>
          <w:sz w:val="24"/>
          <w:szCs w:val="24"/>
        </w:rPr>
        <w:t>6.</w:t>
      </w:r>
      <w:r w:rsidR="00075044" w:rsidRPr="00096E13">
        <w:rPr>
          <w:rFonts w:eastAsia="Times New Roman"/>
          <w:bCs/>
          <w:sz w:val="24"/>
          <w:szCs w:val="24"/>
        </w:rPr>
        <w:t>2</w:t>
      </w:r>
      <w:r w:rsidRPr="00096E13">
        <w:rPr>
          <w:rFonts w:eastAsia="Times New Roman"/>
          <w:bCs/>
          <w:sz w:val="24"/>
          <w:szCs w:val="24"/>
        </w:rPr>
        <w:t xml:space="preserve"> – </w:t>
      </w:r>
      <w:r w:rsidR="00292AA0" w:rsidRPr="00096E13">
        <w:rPr>
          <w:rFonts w:eastAsia="Times New Roman"/>
          <w:bCs/>
          <w:sz w:val="24"/>
          <w:szCs w:val="24"/>
        </w:rPr>
        <w:t>6.</w:t>
      </w:r>
      <w:r w:rsidR="00BE3D5F" w:rsidRPr="00096E13">
        <w:rPr>
          <w:rFonts w:eastAsia="Times New Roman"/>
          <w:bCs/>
          <w:sz w:val="24"/>
          <w:szCs w:val="24"/>
        </w:rPr>
        <w:t>5</w:t>
      </w:r>
      <w:r w:rsidRPr="00096E13">
        <w:rPr>
          <w:rFonts w:eastAsia="Times New Roman"/>
          <w:bCs/>
          <w:sz w:val="24"/>
          <w:szCs w:val="24"/>
        </w:rPr>
        <w:t xml:space="preserve"> розділу І цих Рекомендацій.</w:t>
      </w:r>
    </w:p>
    <w:p w:rsidR="00BE3D5F" w:rsidRPr="00096E13" w:rsidRDefault="00C761DC" w:rsidP="00D958BD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6.2. До</w:t>
      </w:r>
      <w:r w:rsidR="00AC2CD9" w:rsidRPr="00096E13">
        <w:rPr>
          <w:rFonts w:eastAsia="Times New Roman"/>
          <w:bCs/>
          <w:sz w:val="24"/>
          <w:szCs w:val="24"/>
        </w:rPr>
        <w:t xml:space="preserve"> колон</w:t>
      </w:r>
      <w:r w:rsidRPr="00096E13">
        <w:rPr>
          <w:rFonts w:eastAsia="Times New Roman"/>
          <w:bCs/>
          <w:sz w:val="24"/>
          <w:szCs w:val="24"/>
        </w:rPr>
        <w:t>ок</w:t>
      </w:r>
      <w:r w:rsidR="00AC2CD9" w:rsidRPr="00096E13">
        <w:rPr>
          <w:rFonts w:eastAsia="Times New Roman"/>
          <w:bCs/>
          <w:sz w:val="24"/>
          <w:szCs w:val="24"/>
        </w:rPr>
        <w:t xml:space="preserve"> </w:t>
      </w:r>
      <w:r w:rsidR="00117B5E" w:rsidRPr="00096E13">
        <w:rPr>
          <w:rFonts w:eastAsia="Times New Roman"/>
          <w:bCs/>
          <w:sz w:val="24"/>
          <w:szCs w:val="24"/>
        </w:rPr>
        <w:t>1</w:t>
      </w:r>
      <w:r w:rsidR="00AC2CD9" w:rsidRPr="00096E13">
        <w:rPr>
          <w:rFonts w:eastAsia="Times New Roman"/>
          <w:bCs/>
          <w:sz w:val="24"/>
          <w:szCs w:val="24"/>
        </w:rPr>
        <w:t xml:space="preserve"> – </w:t>
      </w:r>
      <w:r w:rsidRPr="00096E13">
        <w:rPr>
          <w:rFonts w:eastAsia="Times New Roman"/>
          <w:bCs/>
          <w:sz w:val="24"/>
          <w:szCs w:val="24"/>
        </w:rPr>
        <w:t>2</w:t>
      </w:r>
      <w:r w:rsidR="00AC2CD9" w:rsidRPr="00096E13">
        <w:rPr>
          <w:rFonts w:eastAsia="Times New Roman"/>
          <w:bCs/>
          <w:sz w:val="24"/>
          <w:szCs w:val="24"/>
        </w:rPr>
        <w:t xml:space="preserve"> таблиці </w:t>
      </w:r>
      <w:r w:rsidRPr="00096E13">
        <w:rPr>
          <w:rFonts w:eastAsia="Times New Roman"/>
          <w:bCs/>
          <w:sz w:val="24"/>
          <w:szCs w:val="24"/>
        </w:rPr>
        <w:t>включаються</w:t>
      </w:r>
      <w:r w:rsidR="00AC2CD9" w:rsidRPr="00096E13">
        <w:rPr>
          <w:rFonts w:eastAsia="Times New Roman"/>
          <w:bCs/>
          <w:sz w:val="24"/>
          <w:szCs w:val="24"/>
        </w:rPr>
        <w:t xml:space="preserve"> стратегічні цілі та завдання внутрішнього аудиту</w:t>
      </w:r>
      <w:r w:rsidR="009E0F14" w:rsidRPr="00096E13">
        <w:rPr>
          <w:rFonts w:eastAsia="Times New Roman"/>
          <w:bCs/>
          <w:sz w:val="24"/>
          <w:szCs w:val="24"/>
        </w:rPr>
        <w:t>, пов’язані з</w:t>
      </w:r>
      <w:r w:rsidR="00BE3D5F" w:rsidRPr="00096E13">
        <w:rPr>
          <w:rFonts w:eastAsia="Times New Roman"/>
          <w:bCs/>
          <w:sz w:val="24"/>
          <w:szCs w:val="24"/>
        </w:rPr>
        <w:t xml:space="preserve"> іншо</w:t>
      </w:r>
      <w:r w:rsidR="009E0F14" w:rsidRPr="00096E13">
        <w:rPr>
          <w:rFonts w:eastAsia="Times New Roman"/>
          <w:bCs/>
          <w:sz w:val="24"/>
          <w:szCs w:val="24"/>
        </w:rPr>
        <w:t>ю</w:t>
      </w:r>
      <w:r w:rsidR="00BE3D5F" w:rsidRPr="00096E13">
        <w:rPr>
          <w:rFonts w:eastAsia="Times New Roman"/>
          <w:bCs/>
          <w:sz w:val="24"/>
          <w:szCs w:val="24"/>
        </w:rPr>
        <w:t xml:space="preserve"> діяльн</w:t>
      </w:r>
      <w:r w:rsidR="009E0F14" w:rsidRPr="00096E13">
        <w:rPr>
          <w:rFonts w:eastAsia="Times New Roman"/>
          <w:bCs/>
          <w:sz w:val="24"/>
          <w:szCs w:val="24"/>
        </w:rPr>
        <w:t>істю</w:t>
      </w:r>
      <w:r w:rsidR="00BE3D5F" w:rsidRPr="00096E13">
        <w:rPr>
          <w:rFonts w:eastAsia="Times New Roman"/>
          <w:bCs/>
          <w:sz w:val="24"/>
          <w:szCs w:val="24"/>
        </w:rPr>
        <w:t xml:space="preserve"> з внутрішнього аудиту (відповідають зазначеним у колонках 3 таблиці пункту 3.1, колонкам 1 – 2 таблиці пункту 3.2 розділу ІІІ Стратегічного плану із змінами).</w:t>
      </w:r>
    </w:p>
    <w:p w:rsidR="006B2789" w:rsidRPr="00096E13" w:rsidRDefault="00BE3D5F" w:rsidP="00D958BD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 xml:space="preserve">6.3. У колонці 4 таблиці </w:t>
      </w:r>
      <w:r w:rsidR="00B33B3C" w:rsidRPr="00096E13">
        <w:rPr>
          <w:rFonts w:eastAsia="Times New Roman"/>
          <w:bCs/>
          <w:sz w:val="24"/>
          <w:szCs w:val="24"/>
        </w:rPr>
        <w:t>наводяться</w:t>
      </w:r>
      <w:r w:rsidR="00707E96" w:rsidRPr="00096E13">
        <w:rPr>
          <w:rFonts w:eastAsia="Times New Roman"/>
          <w:bCs/>
          <w:sz w:val="24"/>
          <w:szCs w:val="24"/>
        </w:rPr>
        <w:t xml:space="preserve"> </w:t>
      </w:r>
      <w:r w:rsidR="006B2789" w:rsidRPr="00096E13">
        <w:rPr>
          <w:rFonts w:eastAsia="Times New Roman"/>
          <w:bCs/>
          <w:sz w:val="24"/>
          <w:szCs w:val="24"/>
        </w:rPr>
        <w:t xml:space="preserve">виконані у минулих планових періодах </w:t>
      </w:r>
      <w:r w:rsidR="00707E96" w:rsidRPr="00096E13">
        <w:rPr>
          <w:rFonts w:eastAsia="Times New Roman"/>
          <w:bCs/>
          <w:sz w:val="24"/>
          <w:szCs w:val="24"/>
        </w:rPr>
        <w:t>заход</w:t>
      </w:r>
      <w:r w:rsidR="00B33B3C" w:rsidRPr="00096E13">
        <w:rPr>
          <w:rFonts w:eastAsia="Times New Roman"/>
          <w:bCs/>
          <w:sz w:val="24"/>
          <w:szCs w:val="24"/>
        </w:rPr>
        <w:t>и</w:t>
      </w:r>
      <w:r w:rsidR="00707E96" w:rsidRPr="00096E13">
        <w:rPr>
          <w:rFonts w:eastAsia="Times New Roman"/>
          <w:bCs/>
          <w:sz w:val="24"/>
          <w:szCs w:val="24"/>
        </w:rPr>
        <w:t xml:space="preserve"> </w:t>
      </w:r>
      <w:r w:rsidRPr="00096E13">
        <w:rPr>
          <w:rFonts w:eastAsia="Times New Roman"/>
          <w:bCs/>
          <w:sz w:val="24"/>
          <w:szCs w:val="24"/>
        </w:rPr>
        <w:t xml:space="preserve">з іншої діяльності з внутрішнього аудиту, </w:t>
      </w:r>
      <w:r w:rsidR="006B2789" w:rsidRPr="00096E13">
        <w:rPr>
          <w:rFonts w:eastAsia="Times New Roman"/>
          <w:bCs/>
          <w:sz w:val="24"/>
          <w:szCs w:val="24"/>
        </w:rPr>
        <w:t xml:space="preserve">а також </w:t>
      </w:r>
      <w:r w:rsidR="00D958BD" w:rsidRPr="00096E13">
        <w:rPr>
          <w:rFonts w:eastAsia="Times New Roman"/>
          <w:bCs/>
          <w:sz w:val="24"/>
          <w:szCs w:val="24"/>
        </w:rPr>
        <w:t xml:space="preserve">виконання яких заплановано у наступних планових періодах (у тому числі </w:t>
      </w:r>
      <w:r w:rsidR="00ED60FF" w:rsidRPr="00096E13">
        <w:rPr>
          <w:rFonts w:eastAsia="Times New Roman"/>
          <w:bCs/>
          <w:sz w:val="24"/>
          <w:szCs w:val="24"/>
        </w:rPr>
        <w:t xml:space="preserve">змінені, </w:t>
      </w:r>
      <w:r w:rsidR="00D958BD" w:rsidRPr="00096E13">
        <w:rPr>
          <w:rFonts w:eastAsia="Times New Roman"/>
          <w:bCs/>
          <w:sz w:val="24"/>
          <w:szCs w:val="24"/>
        </w:rPr>
        <w:t>перенесені із попередніх планових періодів</w:t>
      </w:r>
      <w:r w:rsidR="006B2789" w:rsidRPr="00096E13">
        <w:rPr>
          <w:rFonts w:eastAsia="Times New Roman"/>
          <w:bCs/>
          <w:sz w:val="24"/>
          <w:szCs w:val="24"/>
        </w:rPr>
        <w:t>, частково виконані</w:t>
      </w:r>
      <w:r w:rsidR="00D958BD" w:rsidRPr="00096E13">
        <w:rPr>
          <w:rFonts w:eastAsia="Times New Roman"/>
          <w:bCs/>
          <w:sz w:val="24"/>
          <w:szCs w:val="24"/>
        </w:rPr>
        <w:t>)</w:t>
      </w:r>
      <w:r w:rsidR="006B2789" w:rsidRPr="00096E13">
        <w:rPr>
          <w:rFonts w:eastAsia="Times New Roman"/>
          <w:bCs/>
          <w:sz w:val="24"/>
          <w:szCs w:val="24"/>
        </w:rPr>
        <w:t>.</w:t>
      </w:r>
    </w:p>
    <w:p w:rsidR="006B2789" w:rsidRPr="00096E13" w:rsidRDefault="002667A4" w:rsidP="00E336D7">
      <w:pPr>
        <w:spacing w:before="60" w:after="60"/>
        <w:ind w:firstLine="567"/>
        <w:jc w:val="both"/>
        <w:rPr>
          <w:rFonts w:eastAsia="Times New Roman"/>
          <w:bCs/>
          <w:sz w:val="24"/>
          <w:szCs w:val="24"/>
        </w:rPr>
      </w:pPr>
      <w:r w:rsidRPr="00096E13">
        <w:rPr>
          <w:rFonts w:eastAsia="Times New Roman"/>
          <w:bCs/>
          <w:sz w:val="24"/>
          <w:szCs w:val="24"/>
        </w:rPr>
        <w:t>6</w:t>
      </w:r>
      <w:r w:rsidR="00AC2CD9" w:rsidRPr="00096E13">
        <w:rPr>
          <w:rFonts w:eastAsia="Times New Roman"/>
          <w:bCs/>
          <w:sz w:val="24"/>
          <w:szCs w:val="24"/>
        </w:rPr>
        <w:t>.</w:t>
      </w:r>
      <w:r w:rsidR="00BE3D5F" w:rsidRPr="00096E13">
        <w:rPr>
          <w:rFonts w:eastAsia="Times New Roman"/>
          <w:bCs/>
          <w:sz w:val="24"/>
          <w:szCs w:val="24"/>
        </w:rPr>
        <w:t>4</w:t>
      </w:r>
      <w:r w:rsidR="00AC2CD9" w:rsidRPr="00096E13">
        <w:rPr>
          <w:rFonts w:eastAsia="Times New Roman"/>
          <w:bCs/>
          <w:sz w:val="24"/>
          <w:szCs w:val="24"/>
        </w:rPr>
        <w:t xml:space="preserve">. </w:t>
      </w:r>
      <w:r w:rsidR="006B2789" w:rsidRPr="00096E13">
        <w:rPr>
          <w:rFonts w:eastAsia="Times New Roman"/>
          <w:bCs/>
          <w:sz w:val="24"/>
          <w:szCs w:val="24"/>
        </w:rPr>
        <w:t xml:space="preserve">У колонках 5 – 7 символом </w:t>
      </w:r>
      <w:r w:rsidR="006B2789" w:rsidRPr="00096E13">
        <w:rPr>
          <w:sz w:val="24"/>
          <w:szCs w:val="24"/>
        </w:rPr>
        <w:sym w:font="Wingdings" w:char="F0FE"/>
      </w:r>
      <w:r w:rsidR="006B2789" w:rsidRPr="00096E13">
        <w:rPr>
          <w:rFonts w:eastAsia="Times New Roman"/>
          <w:bCs/>
          <w:sz w:val="24"/>
          <w:szCs w:val="24"/>
        </w:rPr>
        <w:t xml:space="preserve"> позначаються роки виконання заходів з іншої діяльності з внутрішнього аудиту у попередніх планових періодах, а також роки, у яких заплановано виконання таких заходів на наступні планові періоди</w:t>
      </w:r>
    </w:p>
    <w:p w:rsidR="00E30AD4" w:rsidRPr="00096E13" w:rsidRDefault="0040430E" w:rsidP="003D0253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096E13">
        <w:rPr>
          <w:b/>
          <w:sz w:val="24"/>
          <w:szCs w:val="24"/>
        </w:rPr>
        <w:t xml:space="preserve">7. </w:t>
      </w:r>
      <w:r w:rsidR="00B33B3C" w:rsidRPr="00096E13">
        <w:rPr>
          <w:b/>
          <w:sz w:val="24"/>
          <w:szCs w:val="24"/>
        </w:rPr>
        <w:t xml:space="preserve">Додаток до Стратегічного плану (із змінами) «Обґрунтування щодо внесення змін до Стратегічного плану діяльності з внутрішнього аудиту (із змінами)…» </w:t>
      </w:r>
    </w:p>
    <w:p w:rsidR="00480D4F" w:rsidRPr="00096E13" w:rsidRDefault="00B33B3C" w:rsidP="003D0253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7.1. У </w:t>
      </w:r>
      <w:r w:rsidR="000F6DAA" w:rsidRPr="00096E13">
        <w:rPr>
          <w:sz w:val="24"/>
          <w:szCs w:val="24"/>
        </w:rPr>
        <w:t>розділі І «</w:t>
      </w:r>
      <w:r w:rsidR="00480D4F" w:rsidRPr="00096E13">
        <w:rPr>
          <w:sz w:val="24"/>
          <w:szCs w:val="24"/>
        </w:rPr>
        <w:t>До розділу ІІІ «Стратегічні цілі та завдання внутрішнього аудиту»</w:t>
      </w:r>
      <w:r w:rsidR="000F6DAA" w:rsidRPr="00096E13">
        <w:rPr>
          <w:sz w:val="24"/>
          <w:szCs w:val="24"/>
        </w:rPr>
        <w:t xml:space="preserve"> </w:t>
      </w:r>
      <w:r w:rsidR="0033034E" w:rsidRPr="00096E13">
        <w:rPr>
          <w:sz w:val="24"/>
          <w:szCs w:val="24"/>
        </w:rPr>
        <w:t>наводиться</w:t>
      </w:r>
      <w:r w:rsidR="00174C80" w:rsidRPr="00096E13">
        <w:rPr>
          <w:sz w:val="24"/>
          <w:szCs w:val="24"/>
        </w:rPr>
        <w:t xml:space="preserve"> </w:t>
      </w:r>
      <w:r w:rsidR="000F6DAA" w:rsidRPr="00096E13">
        <w:rPr>
          <w:sz w:val="24"/>
          <w:szCs w:val="24"/>
        </w:rPr>
        <w:t>інформація щодо</w:t>
      </w:r>
      <w:r w:rsidR="00174C80" w:rsidRPr="00096E13">
        <w:rPr>
          <w:sz w:val="24"/>
          <w:szCs w:val="24"/>
        </w:rPr>
        <w:t xml:space="preserve"> внесення змін до Стратегічного плану </w:t>
      </w:r>
      <w:r w:rsidR="0033034E" w:rsidRPr="00096E13">
        <w:rPr>
          <w:sz w:val="24"/>
          <w:szCs w:val="24"/>
        </w:rPr>
        <w:t>в частині</w:t>
      </w:r>
      <w:r w:rsidR="00174C80" w:rsidRPr="00096E13">
        <w:rPr>
          <w:sz w:val="24"/>
          <w:szCs w:val="24"/>
        </w:rPr>
        <w:t xml:space="preserve"> стратегічних цілей, завдань та ключових показників результативності, ефективності та якості внутрішнього аудиту. </w:t>
      </w:r>
    </w:p>
    <w:p w:rsidR="00174C80" w:rsidRPr="00096E13" w:rsidRDefault="00174C80" w:rsidP="003D0253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7.1.1. </w:t>
      </w:r>
      <w:r w:rsidR="00AF2EA4" w:rsidRPr="00096E13">
        <w:rPr>
          <w:sz w:val="24"/>
          <w:szCs w:val="24"/>
        </w:rPr>
        <w:t>У</w:t>
      </w:r>
      <w:r w:rsidR="007E2788" w:rsidRPr="00096E13">
        <w:rPr>
          <w:sz w:val="24"/>
          <w:szCs w:val="24"/>
        </w:rPr>
        <w:t xml:space="preserve"> таблиці </w:t>
      </w:r>
      <w:r w:rsidRPr="00096E13">
        <w:rPr>
          <w:sz w:val="24"/>
          <w:szCs w:val="24"/>
        </w:rPr>
        <w:t>«Щодо стратегічних цілей внутрішнього аудиту (пункт 3.1)»:</w:t>
      </w:r>
    </w:p>
    <w:p w:rsidR="00174C80" w:rsidRPr="00096E13" w:rsidRDefault="003D0253" w:rsidP="003D0253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зазначається стратегічна ціль внутрішнього аудиту, </w:t>
      </w:r>
      <w:r w:rsidR="00174C80" w:rsidRPr="00096E13">
        <w:rPr>
          <w:sz w:val="24"/>
          <w:szCs w:val="24"/>
        </w:rPr>
        <w:t>визначена у попередній редакції Стратегічного плану (</w:t>
      </w:r>
      <w:r w:rsidRPr="00096E13">
        <w:rPr>
          <w:sz w:val="24"/>
          <w:szCs w:val="24"/>
        </w:rPr>
        <w:t xml:space="preserve">у </w:t>
      </w:r>
      <w:r w:rsidR="00174C80" w:rsidRPr="00096E13">
        <w:rPr>
          <w:sz w:val="24"/>
          <w:szCs w:val="24"/>
        </w:rPr>
        <w:t>колон</w:t>
      </w:r>
      <w:r w:rsidRPr="00096E13">
        <w:rPr>
          <w:sz w:val="24"/>
          <w:szCs w:val="24"/>
        </w:rPr>
        <w:t>ці</w:t>
      </w:r>
      <w:r w:rsidR="00174C80" w:rsidRPr="00096E13">
        <w:rPr>
          <w:sz w:val="24"/>
          <w:szCs w:val="24"/>
        </w:rPr>
        <w:t xml:space="preserve"> 1</w:t>
      </w:r>
      <w:r w:rsidRPr="00096E13">
        <w:rPr>
          <w:sz w:val="24"/>
          <w:szCs w:val="24"/>
        </w:rPr>
        <w:t xml:space="preserve"> таблиці</w:t>
      </w:r>
      <w:r w:rsidR="00174C80" w:rsidRPr="00096E13">
        <w:rPr>
          <w:sz w:val="24"/>
          <w:szCs w:val="24"/>
        </w:rPr>
        <w:t>);</w:t>
      </w:r>
    </w:p>
    <w:p w:rsidR="003D0253" w:rsidRPr="00096E13" w:rsidRDefault="003D0253" w:rsidP="003D0253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зазначається </w:t>
      </w:r>
      <w:r w:rsidR="00174C80" w:rsidRPr="00096E13">
        <w:rPr>
          <w:sz w:val="24"/>
          <w:szCs w:val="24"/>
        </w:rPr>
        <w:t>актуалізована стратегічна ціль внутрішнього аудиту з</w:t>
      </w:r>
      <w:r w:rsidRPr="00096E13">
        <w:rPr>
          <w:sz w:val="24"/>
          <w:szCs w:val="24"/>
        </w:rPr>
        <w:t xml:space="preserve"> урахуванням змін у</w:t>
      </w:r>
      <w:r w:rsidR="00174C80" w:rsidRPr="00096E13">
        <w:rPr>
          <w:sz w:val="24"/>
          <w:szCs w:val="24"/>
        </w:rPr>
        <w:t xml:space="preserve"> стратегії (пріоритет</w:t>
      </w:r>
      <w:r w:rsidRPr="00096E13">
        <w:rPr>
          <w:sz w:val="24"/>
          <w:szCs w:val="24"/>
        </w:rPr>
        <w:t>ах</w:t>
      </w:r>
      <w:r w:rsidR="00174C80" w:rsidRPr="00096E13">
        <w:rPr>
          <w:sz w:val="24"/>
          <w:szCs w:val="24"/>
        </w:rPr>
        <w:t>) та ціл</w:t>
      </w:r>
      <w:r w:rsidRPr="00096E13">
        <w:rPr>
          <w:sz w:val="24"/>
          <w:szCs w:val="24"/>
        </w:rPr>
        <w:t>ях</w:t>
      </w:r>
      <w:r w:rsidR="00174C80" w:rsidRPr="00096E13">
        <w:rPr>
          <w:sz w:val="24"/>
          <w:szCs w:val="24"/>
        </w:rPr>
        <w:t xml:space="preserve"> діяльності державного органу</w:t>
      </w:r>
      <w:r w:rsidRPr="00096E13">
        <w:rPr>
          <w:sz w:val="24"/>
          <w:szCs w:val="24"/>
        </w:rPr>
        <w:t>, за результатами проведення (або актуалізації) оцінки ризиків та з інших обґрунтованих підстав</w:t>
      </w:r>
      <w:r w:rsidR="00174C80" w:rsidRPr="00096E13">
        <w:rPr>
          <w:sz w:val="24"/>
          <w:szCs w:val="24"/>
        </w:rPr>
        <w:t xml:space="preserve"> (</w:t>
      </w:r>
      <w:r w:rsidRPr="00096E13">
        <w:rPr>
          <w:sz w:val="24"/>
          <w:szCs w:val="24"/>
        </w:rPr>
        <w:t xml:space="preserve">у </w:t>
      </w:r>
      <w:r w:rsidR="00174C80" w:rsidRPr="00096E13">
        <w:rPr>
          <w:sz w:val="24"/>
          <w:szCs w:val="24"/>
        </w:rPr>
        <w:t>колон</w:t>
      </w:r>
      <w:r w:rsidRPr="00096E13">
        <w:rPr>
          <w:sz w:val="24"/>
          <w:szCs w:val="24"/>
        </w:rPr>
        <w:t>ці</w:t>
      </w:r>
      <w:r w:rsidR="00174C80" w:rsidRPr="00096E13">
        <w:rPr>
          <w:sz w:val="24"/>
          <w:szCs w:val="24"/>
        </w:rPr>
        <w:t xml:space="preserve"> 2</w:t>
      </w:r>
      <w:r w:rsidRPr="00096E13">
        <w:rPr>
          <w:sz w:val="24"/>
          <w:szCs w:val="24"/>
        </w:rPr>
        <w:t xml:space="preserve"> таблиці</w:t>
      </w:r>
      <w:r w:rsidR="00174C80" w:rsidRPr="00096E13">
        <w:rPr>
          <w:sz w:val="24"/>
          <w:szCs w:val="24"/>
        </w:rPr>
        <w:t>);</w:t>
      </w:r>
      <w:r w:rsidRPr="00096E13">
        <w:rPr>
          <w:sz w:val="24"/>
          <w:szCs w:val="24"/>
        </w:rPr>
        <w:t xml:space="preserve"> </w:t>
      </w:r>
    </w:p>
    <w:p w:rsidR="00174C80" w:rsidRPr="00096E13" w:rsidRDefault="003D0253" w:rsidP="003D0253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надаються відповідні обґрунтування щодо актуалізації/коригування </w:t>
      </w:r>
      <w:r w:rsidR="00174C80" w:rsidRPr="00096E13">
        <w:rPr>
          <w:sz w:val="24"/>
          <w:szCs w:val="24"/>
        </w:rPr>
        <w:t>стратегічних ціл</w:t>
      </w:r>
      <w:r w:rsidRPr="00096E13">
        <w:rPr>
          <w:sz w:val="24"/>
          <w:szCs w:val="24"/>
        </w:rPr>
        <w:t>ей</w:t>
      </w:r>
      <w:r w:rsidR="00174C80" w:rsidRPr="00096E13">
        <w:rPr>
          <w:sz w:val="24"/>
          <w:szCs w:val="24"/>
        </w:rPr>
        <w:t xml:space="preserve"> внутрішнього аудиту</w:t>
      </w:r>
      <w:r w:rsidRPr="00096E13">
        <w:rPr>
          <w:sz w:val="24"/>
          <w:szCs w:val="24"/>
        </w:rPr>
        <w:t xml:space="preserve"> (у колонці 3 таблиці).</w:t>
      </w:r>
    </w:p>
    <w:p w:rsidR="003D0253" w:rsidRPr="00096E13" w:rsidRDefault="003D0253" w:rsidP="00114597">
      <w:pPr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7.1.2. У таблиці «Щодо завдань внутрішнього аудиту та ключових показників результативності, ефективності та якості внутрішнього аудиту (пункт 3.2)»:</w:t>
      </w:r>
    </w:p>
    <w:p w:rsidR="00952116" w:rsidRPr="00096E13" w:rsidRDefault="003D0253" w:rsidP="0033034E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495A06" w:rsidRPr="00096E13">
        <w:rPr>
          <w:sz w:val="24"/>
          <w:szCs w:val="24"/>
        </w:rPr>
        <w:t>наводяться</w:t>
      </w:r>
      <w:r w:rsidR="00114D6B" w:rsidRPr="00096E13">
        <w:rPr>
          <w:sz w:val="24"/>
          <w:szCs w:val="24"/>
        </w:rPr>
        <w:t xml:space="preserve"> </w:t>
      </w:r>
      <w:r w:rsidR="00952116" w:rsidRPr="00096E13">
        <w:rPr>
          <w:sz w:val="24"/>
          <w:szCs w:val="24"/>
        </w:rPr>
        <w:t>завдання та ключові показники результативності, ефективності та якості внутрішнього аудиту, які включаються/виключаються до/з Стратегічного плану (у колонках 1 – 2 таблиці);</w:t>
      </w:r>
    </w:p>
    <w:p w:rsidR="003D0253" w:rsidRPr="00096E13" w:rsidRDefault="00952116" w:rsidP="0033034E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lastRenderedPageBreak/>
        <w:t xml:space="preserve">- </w:t>
      </w:r>
      <w:r w:rsidR="00114D6B" w:rsidRPr="00096E13">
        <w:rPr>
          <w:sz w:val="24"/>
          <w:szCs w:val="24"/>
        </w:rPr>
        <w:t xml:space="preserve">зазначаються </w:t>
      </w:r>
      <w:r w:rsidRPr="00096E13">
        <w:rPr>
          <w:sz w:val="24"/>
          <w:szCs w:val="24"/>
        </w:rPr>
        <w:t xml:space="preserve">зміни щодо </w:t>
      </w:r>
      <w:r w:rsidR="00BD4D4D" w:rsidRPr="00096E13">
        <w:rPr>
          <w:sz w:val="24"/>
          <w:szCs w:val="24"/>
        </w:rPr>
        <w:t xml:space="preserve">запланованого </w:t>
      </w:r>
      <w:r w:rsidRPr="00096E13">
        <w:rPr>
          <w:sz w:val="24"/>
          <w:szCs w:val="24"/>
        </w:rPr>
        <w:t>завдання та</w:t>
      </w:r>
      <w:r w:rsidR="00BD4D4D" w:rsidRPr="00096E13">
        <w:rPr>
          <w:sz w:val="24"/>
          <w:szCs w:val="24"/>
        </w:rPr>
        <w:t>/або</w:t>
      </w:r>
      <w:r w:rsidRPr="00096E13">
        <w:rPr>
          <w:sz w:val="24"/>
          <w:szCs w:val="24"/>
        </w:rPr>
        <w:t xml:space="preserve"> ключового показника результативності, ефективності та якості внутрішнього аудиту</w:t>
      </w:r>
      <w:r w:rsidR="00114D6B" w:rsidRPr="00096E13">
        <w:rPr>
          <w:sz w:val="24"/>
          <w:szCs w:val="24"/>
        </w:rPr>
        <w:t xml:space="preserve"> (наприклад, </w:t>
      </w:r>
      <w:r w:rsidR="009A7CE3" w:rsidRPr="00096E13">
        <w:rPr>
          <w:sz w:val="24"/>
          <w:szCs w:val="24"/>
        </w:rPr>
        <w:t>зміни у кількісних показниках</w:t>
      </w:r>
      <w:r w:rsidRPr="00096E13">
        <w:rPr>
          <w:sz w:val="24"/>
          <w:szCs w:val="24"/>
        </w:rPr>
        <w:t xml:space="preserve">) (у колонці 3 таблиці); </w:t>
      </w:r>
    </w:p>
    <w:p w:rsidR="00952116" w:rsidRPr="00096E13" w:rsidRDefault="00952116" w:rsidP="0033034E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 обґрунт</w:t>
      </w:r>
      <w:r w:rsidR="00114D6B" w:rsidRPr="00096E13">
        <w:rPr>
          <w:sz w:val="24"/>
          <w:szCs w:val="24"/>
        </w:rPr>
        <w:t>овується необхідність</w:t>
      </w:r>
      <w:r w:rsidRPr="00096E13">
        <w:rPr>
          <w:sz w:val="24"/>
          <w:szCs w:val="24"/>
        </w:rPr>
        <w:t xml:space="preserve"> включення/виключення до/з плану</w:t>
      </w:r>
      <w:r w:rsidR="00B452AE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>завдан</w:t>
      </w:r>
      <w:r w:rsidR="00114D6B" w:rsidRPr="00096E13">
        <w:rPr>
          <w:sz w:val="24"/>
          <w:szCs w:val="24"/>
        </w:rPr>
        <w:t>ь</w:t>
      </w:r>
      <w:r w:rsidRPr="00096E13">
        <w:rPr>
          <w:sz w:val="24"/>
          <w:szCs w:val="24"/>
        </w:rPr>
        <w:t xml:space="preserve"> та ключових показників результативності, ефективності та якості внутрішнього аудиту, </w:t>
      </w:r>
      <w:r w:rsidR="00114D6B" w:rsidRPr="00096E13">
        <w:rPr>
          <w:sz w:val="24"/>
          <w:szCs w:val="24"/>
        </w:rPr>
        <w:t xml:space="preserve">наводяться причини </w:t>
      </w:r>
      <w:r w:rsidRPr="00096E13">
        <w:rPr>
          <w:sz w:val="24"/>
          <w:szCs w:val="24"/>
        </w:rPr>
        <w:t>змін у завданні та/або ключових показниках (у колонці 4 таблиці).</w:t>
      </w:r>
    </w:p>
    <w:p w:rsidR="00B452AE" w:rsidRPr="00096E13" w:rsidRDefault="0033034E" w:rsidP="00D964FB">
      <w:pPr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7.2. У розділі </w:t>
      </w:r>
      <w:r w:rsidR="00523F7A" w:rsidRPr="00096E13">
        <w:rPr>
          <w:sz w:val="24"/>
          <w:szCs w:val="24"/>
        </w:rPr>
        <w:t>ІІ</w:t>
      </w:r>
      <w:r w:rsidRPr="00096E13">
        <w:rPr>
          <w:sz w:val="24"/>
          <w:szCs w:val="24"/>
        </w:rPr>
        <w:t xml:space="preserve"> «</w:t>
      </w:r>
      <w:r w:rsidR="00523F7A" w:rsidRPr="00096E13">
        <w:rPr>
          <w:sz w:val="24"/>
          <w:szCs w:val="24"/>
        </w:rPr>
        <w:t>До розділу ІV «Пріоритетні об’єкти внутрішнього аудиту» та V «Здійснення внутрішніх аудитів»</w:t>
      </w:r>
      <w:r w:rsidRPr="00096E13">
        <w:rPr>
          <w:sz w:val="24"/>
          <w:szCs w:val="24"/>
        </w:rPr>
        <w:t xml:space="preserve"> зазначається інформація щодо внесення змін до Стратегічного плану в частині пріоритетних об’єктів внутрішнього аудиту</w:t>
      </w:r>
      <w:r w:rsidR="009E66A3" w:rsidRPr="00096E13">
        <w:rPr>
          <w:sz w:val="24"/>
          <w:szCs w:val="24"/>
        </w:rPr>
        <w:t>, визначених</w:t>
      </w:r>
      <w:r w:rsidR="00B452AE" w:rsidRPr="00096E13">
        <w:rPr>
          <w:sz w:val="24"/>
          <w:szCs w:val="24"/>
        </w:rPr>
        <w:t xml:space="preserve"> за результат</w:t>
      </w:r>
      <w:r w:rsidR="009E66A3" w:rsidRPr="00096E13">
        <w:rPr>
          <w:sz w:val="24"/>
          <w:szCs w:val="24"/>
        </w:rPr>
        <w:t xml:space="preserve">ами </w:t>
      </w:r>
      <w:r w:rsidR="00B452AE" w:rsidRPr="00096E13">
        <w:rPr>
          <w:sz w:val="24"/>
          <w:szCs w:val="24"/>
        </w:rPr>
        <w:t xml:space="preserve">проведення </w:t>
      </w:r>
      <w:r w:rsidR="009E66A3" w:rsidRPr="00096E13">
        <w:rPr>
          <w:sz w:val="24"/>
          <w:szCs w:val="24"/>
        </w:rPr>
        <w:t>(</w:t>
      </w:r>
      <w:r w:rsidR="00B452AE" w:rsidRPr="00096E13">
        <w:rPr>
          <w:sz w:val="24"/>
          <w:szCs w:val="24"/>
        </w:rPr>
        <w:t>або актуалізації</w:t>
      </w:r>
      <w:r w:rsidR="009E66A3" w:rsidRPr="00096E13">
        <w:rPr>
          <w:sz w:val="24"/>
          <w:szCs w:val="24"/>
        </w:rPr>
        <w:t xml:space="preserve">) </w:t>
      </w:r>
      <w:r w:rsidR="00B452AE" w:rsidRPr="00096E13">
        <w:rPr>
          <w:sz w:val="24"/>
          <w:szCs w:val="24"/>
        </w:rPr>
        <w:t>оцінки ризиків, перегляду зас</w:t>
      </w:r>
      <w:r w:rsidR="009E66A3" w:rsidRPr="00096E13">
        <w:rPr>
          <w:sz w:val="24"/>
          <w:szCs w:val="24"/>
        </w:rPr>
        <w:t>тосованих факторів відбору тощо.</w:t>
      </w:r>
    </w:p>
    <w:p w:rsidR="00EB476A" w:rsidRPr="00096E13" w:rsidRDefault="009E66A3" w:rsidP="00D964FB">
      <w:pPr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У</w:t>
      </w:r>
      <w:r w:rsidR="00EB476A" w:rsidRPr="00096E13">
        <w:rPr>
          <w:sz w:val="24"/>
          <w:szCs w:val="24"/>
        </w:rPr>
        <w:t xml:space="preserve"> таблиці розділу</w:t>
      </w:r>
      <w:r w:rsidRPr="00096E13">
        <w:rPr>
          <w:sz w:val="24"/>
          <w:szCs w:val="24"/>
        </w:rPr>
        <w:t xml:space="preserve"> ІІ</w:t>
      </w:r>
      <w:r w:rsidR="00EB476A" w:rsidRPr="00096E13">
        <w:rPr>
          <w:sz w:val="24"/>
          <w:szCs w:val="24"/>
        </w:rPr>
        <w:t>:</w:t>
      </w:r>
    </w:p>
    <w:p w:rsidR="00EB476A" w:rsidRPr="00096E13" w:rsidRDefault="00EB476A" w:rsidP="00B452AE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BD4D4D" w:rsidRPr="00096E13">
        <w:rPr>
          <w:sz w:val="24"/>
          <w:szCs w:val="24"/>
        </w:rPr>
        <w:t xml:space="preserve">зазначається </w:t>
      </w:r>
      <w:r w:rsidRPr="00096E13">
        <w:rPr>
          <w:sz w:val="24"/>
          <w:szCs w:val="24"/>
        </w:rPr>
        <w:t>номер за порядком розділу ІV</w:t>
      </w:r>
      <w:r w:rsidR="000571E0" w:rsidRPr="00096E13">
        <w:rPr>
          <w:sz w:val="24"/>
          <w:szCs w:val="24"/>
        </w:rPr>
        <w:t xml:space="preserve"> та розділу V</w:t>
      </w:r>
      <w:r w:rsidRPr="00096E13">
        <w:rPr>
          <w:sz w:val="24"/>
          <w:szCs w:val="24"/>
        </w:rPr>
        <w:t xml:space="preserve"> Стратегічного плану (у попередній його редакції)</w:t>
      </w:r>
      <w:r w:rsidR="000B04B6" w:rsidRPr="00096E13">
        <w:rPr>
          <w:sz w:val="24"/>
          <w:szCs w:val="24"/>
        </w:rPr>
        <w:t>,</w:t>
      </w:r>
      <w:r w:rsidRPr="00096E13">
        <w:rPr>
          <w:sz w:val="24"/>
          <w:szCs w:val="24"/>
        </w:rPr>
        <w:t xml:space="preserve"> відповідно до якого заплановано дослідження об’єкту внутрішнього аудиту (який виключаються та/або щодо якого вносяться зміни). Порядковий номер не зазначається щодо об’єктів внутрішнього аудиту, які включаються до Стратегічного плану, із змінами (у колонці 1 таблиці);</w:t>
      </w:r>
    </w:p>
    <w:p w:rsidR="00EB476A" w:rsidRPr="00096E13" w:rsidRDefault="00EB476A" w:rsidP="00B452AE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495A06" w:rsidRPr="00096E13">
        <w:rPr>
          <w:sz w:val="24"/>
          <w:szCs w:val="24"/>
        </w:rPr>
        <w:t>наводяться</w:t>
      </w:r>
      <w:r w:rsidR="00BD4D4D" w:rsidRPr="00096E13">
        <w:rPr>
          <w:sz w:val="24"/>
          <w:szCs w:val="24"/>
        </w:rPr>
        <w:t xml:space="preserve"> </w:t>
      </w:r>
      <w:r w:rsidRPr="00096E13">
        <w:rPr>
          <w:sz w:val="24"/>
          <w:szCs w:val="24"/>
        </w:rPr>
        <w:t xml:space="preserve">об’єкти внутрішнього аудиту, які включаються/виключаються до/з плану </w:t>
      </w:r>
      <w:r w:rsidR="00BD4D4D" w:rsidRPr="00096E13">
        <w:rPr>
          <w:sz w:val="24"/>
          <w:szCs w:val="24"/>
        </w:rPr>
        <w:t>(у</w:t>
      </w:r>
      <w:r w:rsidRPr="00096E13">
        <w:rPr>
          <w:sz w:val="24"/>
          <w:szCs w:val="24"/>
        </w:rPr>
        <w:t xml:space="preserve"> колонках 2 – 3 таблиці</w:t>
      </w:r>
      <w:r w:rsidR="00BD4D4D" w:rsidRPr="00096E13">
        <w:rPr>
          <w:sz w:val="24"/>
          <w:szCs w:val="24"/>
        </w:rPr>
        <w:t>);</w:t>
      </w:r>
    </w:p>
    <w:p w:rsidR="00B452AE" w:rsidRPr="00096E13" w:rsidRDefault="00BD4D4D" w:rsidP="00B452AE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B452AE" w:rsidRPr="00096E13">
        <w:rPr>
          <w:sz w:val="24"/>
          <w:szCs w:val="24"/>
        </w:rPr>
        <w:t>зазначаються зміни щодо запланованих об’єктів внутрішнього аудиту (наприклад, наводяться зміни у ступені пріоритетності, загальному результаті оцінки ризиків та факторах відбору, роках дослідження об’єктів внутрішнього аудиту) (у колонці 4 таблиці);</w:t>
      </w:r>
    </w:p>
    <w:p w:rsidR="00B452AE" w:rsidRPr="00096E13" w:rsidRDefault="00B452AE" w:rsidP="00B452AE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 обґрунтовується необхідність включення/виключення до/з плану об’єктів внутрішнього аудиту, наводяться причини зміни щодо запланованого об’єкту внутрішнього аудиту (у колонці 5 таблиці).</w:t>
      </w:r>
    </w:p>
    <w:p w:rsidR="009375B2" w:rsidRPr="00096E13" w:rsidRDefault="009E66A3" w:rsidP="009E66A3">
      <w:pPr>
        <w:spacing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7.3. У розділі ІІІ «</w:t>
      </w:r>
      <w:r w:rsidR="0040686D" w:rsidRPr="00096E13">
        <w:rPr>
          <w:sz w:val="24"/>
          <w:szCs w:val="24"/>
        </w:rPr>
        <w:t>До р</w:t>
      </w:r>
      <w:r w:rsidR="00D375FA" w:rsidRPr="00096E13">
        <w:rPr>
          <w:sz w:val="24"/>
          <w:szCs w:val="24"/>
        </w:rPr>
        <w:t>озділ</w:t>
      </w:r>
      <w:r w:rsidR="0040686D" w:rsidRPr="00096E13">
        <w:rPr>
          <w:sz w:val="24"/>
          <w:szCs w:val="24"/>
        </w:rPr>
        <w:t>у</w:t>
      </w:r>
      <w:r w:rsidR="00D375FA" w:rsidRPr="00096E13">
        <w:rPr>
          <w:sz w:val="24"/>
          <w:szCs w:val="24"/>
        </w:rPr>
        <w:t xml:space="preserve"> VІ «Здійснення іншої діяльності з внутрішнього аудиту»</w:t>
      </w:r>
      <w:r w:rsidRPr="00096E13">
        <w:rPr>
          <w:sz w:val="24"/>
          <w:szCs w:val="24"/>
        </w:rPr>
        <w:t xml:space="preserve"> зазначається інформація щодо внесення змін до Стратегічного плану в частині виконання заходів з іншої діяльності з внутрішнього аудиту</w:t>
      </w:r>
      <w:r w:rsidR="00D375FA" w:rsidRPr="00096E13">
        <w:rPr>
          <w:sz w:val="24"/>
          <w:szCs w:val="24"/>
        </w:rPr>
        <w:t>.</w:t>
      </w:r>
    </w:p>
    <w:p w:rsidR="009D2079" w:rsidRPr="00096E13" w:rsidRDefault="0040686D" w:rsidP="0040686D">
      <w:pPr>
        <w:spacing w:before="60" w:after="60"/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У таблиці розділу </w:t>
      </w:r>
      <w:r w:rsidR="009D2079" w:rsidRPr="00096E13">
        <w:rPr>
          <w:sz w:val="24"/>
          <w:szCs w:val="24"/>
        </w:rPr>
        <w:t>ІІІ:</w:t>
      </w:r>
    </w:p>
    <w:p w:rsidR="0040686D" w:rsidRPr="00096E13" w:rsidRDefault="009D2079" w:rsidP="00495A06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зазначається </w:t>
      </w:r>
      <w:r w:rsidR="0040686D" w:rsidRPr="00096E13">
        <w:rPr>
          <w:sz w:val="24"/>
          <w:szCs w:val="24"/>
        </w:rPr>
        <w:t>номер за порядком розділу V</w:t>
      </w:r>
      <w:r w:rsidR="002B5381" w:rsidRPr="00096E13">
        <w:rPr>
          <w:sz w:val="24"/>
          <w:szCs w:val="24"/>
        </w:rPr>
        <w:t>І</w:t>
      </w:r>
      <w:r w:rsidR="0040686D" w:rsidRPr="00096E13">
        <w:rPr>
          <w:sz w:val="24"/>
          <w:szCs w:val="24"/>
        </w:rPr>
        <w:t xml:space="preserve"> Стратегічного плану (у попередній його редакції)</w:t>
      </w:r>
      <w:r w:rsidR="000B04B6" w:rsidRPr="00096E13">
        <w:rPr>
          <w:sz w:val="24"/>
          <w:szCs w:val="24"/>
        </w:rPr>
        <w:t>,</w:t>
      </w:r>
      <w:r w:rsidR="0040686D" w:rsidRPr="00096E13">
        <w:rPr>
          <w:sz w:val="24"/>
          <w:szCs w:val="24"/>
        </w:rPr>
        <w:t xml:space="preserve"> відповідно до якого заплановано </w:t>
      </w:r>
      <w:r w:rsidR="002B5381" w:rsidRPr="00096E13">
        <w:rPr>
          <w:sz w:val="24"/>
          <w:szCs w:val="24"/>
        </w:rPr>
        <w:t xml:space="preserve">заходи з іншої діяльності з внутрішнього аудиту </w:t>
      </w:r>
      <w:r w:rsidR="0040686D" w:rsidRPr="00096E13">
        <w:rPr>
          <w:sz w:val="24"/>
          <w:szCs w:val="24"/>
        </w:rPr>
        <w:t xml:space="preserve">(які виключаються та/або щодо яких вносяться зміни). Порядковий номер не зазначається щодо </w:t>
      </w:r>
      <w:r w:rsidR="002B5381" w:rsidRPr="00096E13">
        <w:rPr>
          <w:sz w:val="24"/>
          <w:szCs w:val="24"/>
        </w:rPr>
        <w:t>заходів з іншої діяльності</w:t>
      </w:r>
      <w:r w:rsidR="0040686D" w:rsidRPr="00096E13">
        <w:rPr>
          <w:sz w:val="24"/>
          <w:szCs w:val="24"/>
        </w:rPr>
        <w:t xml:space="preserve"> </w:t>
      </w:r>
      <w:r w:rsidR="002B5381" w:rsidRPr="00096E13">
        <w:rPr>
          <w:sz w:val="24"/>
          <w:szCs w:val="24"/>
        </w:rPr>
        <w:t xml:space="preserve">з </w:t>
      </w:r>
      <w:r w:rsidR="0040686D" w:rsidRPr="00096E13">
        <w:rPr>
          <w:sz w:val="24"/>
          <w:szCs w:val="24"/>
        </w:rPr>
        <w:t>внутрішнього аудиту, які включаються до Стратегічного плану</w:t>
      </w:r>
      <w:r w:rsidR="00495A06" w:rsidRPr="00096E13">
        <w:rPr>
          <w:sz w:val="24"/>
          <w:szCs w:val="24"/>
        </w:rPr>
        <w:t xml:space="preserve">, </w:t>
      </w:r>
      <w:r w:rsidR="0040686D" w:rsidRPr="00096E13">
        <w:rPr>
          <w:sz w:val="24"/>
          <w:szCs w:val="24"/>
        </w:rPr>
        <w:t>із змінами</w:t>
      </w:r>
      <w:r w:rsidR="00495A06" w:rsidRPr="00096E13">
        <w:rPr>
          <w:sz w:val="24"/>
          <w:szCs w:val="24"/>
        </w:rPr>
        <w:t xml:space="preserve"> (у колонці 1 таблиці);</w:t>
      </w:r>
    </w:p>
    <w:p w:rsidR="0040686D" w:rsidRPr="00096E13" w:rsidRDefault="00495A06" w:rsidP="00495A06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 наводяться заходи з іншої діяльності з внутрішнього аудиту, які включаються/виключаються до/з плану (у колонках 2 – 3 таблиці);</w:t>
      </w:r>
    </w:p>
    <w:p w:rsidR="0040686D" w:rsidRPr="00096E13" w:rsidRDefault="00495A06" w:rsidP="00495A06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>- зазначаються зміни щодо запланованих заходів з іншої діяльності з внутрішнього аудиту (наприклад, зміни у термінах виконання заходів) (у кол</w:t>
      </w:r>
      <w:r w:rsidR="0040686D" w:rsidRPr="00096E13">
        <w:rPr>
          <w:sz w:val="24"/>
          <w:szCs w:val="24"/>
        </w:rPr>
        <w:t>о</w:t>
      </w:r>
      <w:r w:rsidR="009E37F5" w:rsidRPr="00096E13">
        <w:rPr>
          <w:sz w:val="24"/>
          <w:szCs w:val="24"/>
        </w:rPr>
        <w:t>нці 4 таблиці</w:t>
      </w:r>
      <w:r w:rsidRPr="00096E13">
        <w:rPr>
          <w:sz w:val="24"/>
          <w:szCs w:val="24"/>
        </w:rPr>
        <w:t>);</w:t>
      </w:r>
    </w:p>
    <w:p w:rsidR="00495A06" w:rsidRPr="00096E13" w:rsidRDefault="00495A06" w:rsidP="00495A06">
      <w:pPr>
        <w:ind w:firstLine="567"/>
        <w:jc w:val="both"/>
        <w:rPr>
          <w:sz w:val="24"/>
          <w:szCs w:val="24"/>
        </w:rPr>
      </w:pPr>
      <w:r w:rsidRPr="00096E13">
        <w:rPr>
          <w:sz w:val="24"/>
          <w:szCs w:val="24"/>
        </w:rPr>
        <w:t xml:space="preserve">- </w:t>
      </w:r>
      <w:r w:rsidR="0040686D" w:rsidRPr="00096E13">
        <w:rPr>
          <w:sz w:val="24"/>
          <w:szCs w:val="24"/>
        </w:rPr>
        <w:t xml:space="preserve">обґрунтовується </w:t>
      </w:r>
      <w:r w:rsidRPr="00096E13">
        <w:rPr>
          <w:sz w:val="24"/>
          <w:szCs w:val="24"/>
        </w:rPr>
        <w:t xml:space="preserve">необхідність </w:t>
      </w:r>
      <w:r w:rsidR="0040686D" w:rsidRPr="00096E13">
        <w:rPr>
          <w:sz w:val="24"/>
          <w:szCs w:val="24"/>
        </w:rPr>
        <w:t xml:space="preserve">включення/виключення </w:t>
      </w:r>
      <w:r w:rsidR="002B5381" w:rsidRPr="00096E13">
        <w:rPr>
          <w:sz w:val="24"/>
          <w:szCs w:val="24"/>
        </w:rPr>
        <w:t>заход</w:t>
      </w:r>
      <w:r w:rsidRPr="00096E13">
        <w:rPr>
          <w:sz w:val="24"/>
          <w:szCs w:val="24"/>
        </w:rPr>
        <w:t>ів</w:t>
      </w:r>
      <w:r w:rsidR="002B5381" w:rsidRPr="00096E13">
        <w:rPr>
          <w:sz w:val="24"/>
          <w:szCs w:val="24"/>
        </w:rPr>
        <w:t xml:space="preserve"> з іншої діяльності з</w:t>
      </w:r>
      <w:r w:rsidR="0040686D" w:rsidRPr="00096E13">
        <w:rPr>
          <w:sz w:val="24"/>
          <w:szCs w:val="24"/>
        </w:rPr>
        <w:t xml:space="preserve"> внутрішнього аудиту до/з плану, </w:t>
      </w:r>
      <w:r w:rsidRPr="00096E13">
        <w:rPr>
          <w:sz w:val="24"/>
          <w:szCs w:val="24"/>
        </w:rPr>
        <w:t>наводяться причини зміни щодо заходів (у колонці 5 таблиці).</w:t>
      </w:r>
    </w:p>
    <w:sectPr w:rsidR="00495A06" w:rsidRPr="00096E13" w:rsidSect="001C13FE">
      <w:headerReference w:type="default" r:id="rId106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B6" w:rsidRDefault="000B04B6" w:rsidP="00195745">
      <w:r>
        <w:separator/>
      </w:r>
    </w:p>
  </w:endnote>
  <w:endnote w:type="continuationSeparator" w:id="0">
    <w:p w:rsidR="000B04B6" w:rsidRDefault="000B04B6" w:rsidP="0019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B6" w:rsidRDefault="000B04B6" w:rsidP="00195745">
      <w:r>
        <w:separator/>
      </w:r>
    </w:p>
  </w:footnote>
  <w:footnote w:type="continuationSeparator" w:id="0">
    <w:p w:rsidR="000B04B6" w:rsidRDefault="000B04B6" w:rsidP="00195745">
      <w:r>
        <w:continuationSeparator/>
      </w:r>
    </w:p>
  </w:footnote>
  <w:footnote w:id="1">
    <w:p w:rsidR="000B04B6" w:rsidRPr="00240666" w:rsidRDefault="000B04B6" w:rsidP="00EB3936">
      <w:pPr>
        <w:pStyle w:val="a3"/>
        <w:jc w:val="both"/>
      </w:pPr>
      <w:r w:rsidRPr="00240666">
        <w:rPr>
          <w:rStyle w:val="a5"/>
        </w:rPr>
        <w:footnoteRef/>
      </w:r>
      <w:r w:rsidRPr="00240666">
        <w:t xml:space="preserve"> посадова чи інша особа, яка відповідно до організаційного, розпорядчого та/або іншого документа відповідає за напрям діяльності, функції, процеси, що є об’єктом внутрішнього аудиту (абзац четвертий пункту 3 розділу І Стандартів)</w:t>
      </w:r>
    </w:p>
  </w:footnote>
  <w:footnote w:id="2">
    <w:p w:rsidR="000B04B6" w:rsidRPr="00240666" w:rsidRDefault="000B04B6" w:rsidP="00B9416A">
      <w:pPr>
        <w:pStyle w:val="a3"/>
        <w:jc w:val="both"/>
      </w:pPr>
      <w:bookmarkStart w:id="0" w:name="_GoBack"/>
      <w:r w:rsidRPr="00240666">
        <w:rPr>
          <w:rStyle w:val="a5"/>
        </w:rPr>
        <w:footnoteRef/>
      </w:r>
      <w:r w:rsidRPr="00240666">
        <w:t xml:space="preserve"> відповідно до абзацу четвертого пункту 6 глави 3 розділу ІІІ Стандартів Стратегічний план формується з урахуванням резерву робочого часу на здійснення позапланових аудитів. У зв’язку з чим, доцільно у внутрішніх документах з питань здійснення внутрішнього аудиту визначити відсоток робочого часу на здійснення позапланових внутрішніх аудитів з урахуванням специфіки діяльності державного органу, досвіду щодо кількості та тривалості таких аудитів у минулих роках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20059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0B04B6" w:rsidRPr="00E20B7F" w:rsidRDefault="000B04B6">
        <w:pPr>
          <w:pStyle w:val="a9"/>
          <w:jc w:val="center"/>
          <w:rPr>
            <w:sz w:val="16"/>
            <w:szCs w:val="16"/>
          </w:rPr>
        </w:pPr>
        <w:r w:rsidRPr="00F608C9">
          <w:rPr>
            <w:sz w:val="20"/>
            <w:szCs w:val="20"/>
          </w:rPr>
          <w:fldChar w:fldCharType="begin"/>
        </w:r>
        <w:r w:rsidRPr="00F608C9">
          <w:rPr>
            <w:sz w:val="20"/>
            <w:szCs w:val="20"/>
          </w:rPr>
          <w:instrText xml:space="preserve"> PAGE   \* MERGEFORMAT </w:instrText>
        </w:r>
        <w:r w:rsidRPr="00F608C9">
          <w:rPr>
            <w:sz w:val="20"/>
            <w:szCs w:val="20"/>
          </w:rPr>
          <w:fldChar w:fldCharType="separate"/>
        </w:r>
        <w:r w:rsidR="00240666">
          <w:rPr>
            <w:noProof/>
            <w:sz w:val="20"/>
            <w:szCs w:val="20"/>
          </w:rPr>
          <w:t>15</w:t>
        </w:r>
        <w:r w:rsidRPr="00F608C9">
          <w:rPr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9"/>
    <w:rsid w:val="00002167"/>
    <w:rsid w:val="000028DC"/>
    <w:rsid w:val="0000475F"/>
    <w:rsid w:val="0000488E"/>
    <w:rsid w:val="0001367C"/>
    <w:rsid w:val="000139ED"/>
    <w:rsid w:val="00016672"/>
    <w:rsid w:val="000217BB"/>
    <w:rsid w:val="000238E7"/>
    <w:rsid w:val="0002495B"/>
    <w:rsid w:val="00024F9F"/>
    <w:rsid w:val="0002527A"/>
    <w:rsid w:val="0002631B"/>
    <w:rsid w:val="00026728"/>
    <w:rsid w:val="00026E0A"/>
    <w:rsid w:val="00027CF2"/>
    <w:rsid w:val="000302A7"/>
    <w:rsid w:val="00030B5D"/>
    <w:rsid w:val="00035A42"/>
    <w:rsid w:val="00035E08"/>
    <w:rsid w:val="00036BFC"/>
    <w:rsid w:val="000419BA"/>
    <w:rsid w:val="00041B2E"/>
    <w:rsid w:val="00042A13"/>
    <w:rsid w:val="00044868"/>
    <w:rsid w:val="000464B3"/>
    <w:rsid w:val="000516E3"/>
    <w:rsid w:val="00051C8F"/>
    <w:rsid w:val="0005352B"/>
    <w:rsid w:val="00054734"/>
    <w:rsid w:val="00054A74"/>
    <w:rsid w:val="0005508B"/>
    <w:rsid w:val="0005565C"/>
    <w:rsid w:val="000558D7"/>
    <w:rsid w:val="000559B6"/>
    <w:rsid w:val="000571E0"/>
    <w:rsid w:val="00060A69"/>
    <w:rsid w:val="00061160"/>
    <w:rsid w:val="00062DF9"/>
    <w:rsid w:val="00063EBA"/>
    <w:rsid w:val="00064573"/>
    <w:rsid w:val="00065A3D"/>
    <w:rsid w:val="00066169"/>
    <w:rsid w:val="00067B31"/>
    <w:rsid w:val="000703F9"/>
    <w:rsid w:val="00070831"/>
    <w:rsid w:val="000708A8"/>
    <w:rsid w:val="00070E35"/>
    <w:rsid w:val="00074422"/>
    <w:rsid w:val="00075044"/>
    <w:rsid w:val="00076995"/>
    <w:rsid w:val="000779DB"/>
    <w:rsid w:val="00080166"/>
    <w:rsid w:val="00080270"/>
    <w:rsid w:val="0008070A"/>
    <w:rsid w:val="00083470"/>
    <w:rsid w:val="0008381B"/>
    <w:rsid w:val="00083CE8"/>
    <w:rsid w:val="00083D17"/>
    <w:rsid w:val="00086B14"/>
    <w:rsid w:val="00086C75"/>
    <w:rsid w:val="00087ECC"/>
    <w:rsid w:val="0009098F"/>
    <w:rsid w:val="000912F9"/>
    <w:rsid w:val="000917FD"/>
    <w:rsid w:val="00094806"/>
    <w:rsid w:val="00095F17"/>
    <w:rsid w:val="000968FF"/>
    <w:rsid w:val="00096E13"/>
    <w:rsid w:val="00097835"/>
    <w:rsid w:val="000A0172"/>
    <w:rsid w:val="000A01B6"/>
    <w:rsid w:val="000A1168"/>
    <w:rsid w:val="000A18A1"/>
    <w:rsid w:val="000A4ABB"/>
    <w:rsid w:val="000A681F"/>
    <w:rsid w:val="000A7752"/>
    <w:rsid w:val="000A7B7D"/>
    <w:rsid w:val="000B04B6"/>
    <w:rsid w:val="000B24B7"/>
    <w:rsid w:val="000B315B"/>
    <w:rsid w:val="000B34D1"/>
    <w:rsid w:val="000B3788"/>
    <w:rsid w:val="000B5404"/>
    <w:rsid w:val="000B5C5B"/>
    <w:rsid w:val="000C03B9"/>
    <w:rsid w:val="000C1395"/>
    <w:rsid w:val="000C191F"/>
    <w:rsid w:val="000C1FBF"/>
    <w:rsid w:val="000C3BED"/>
    <w:rsid w:val="000C3F86"/>
    <w:rsid w:val="000C4F7D"/>
    <w:rsid w:val="000C53A3"/>
    <w:rsid w:val="000C5418"/>
    <w:rsid w:val="000C5FCE"/>
    <w:rsid w:val="000C777C"/>
    <w:rsid w:val="000D013A"/>
    <w:rsid w:val="000D3A60"/>
    <w:rsid w:val="000D5CAE"/>
    <w:rsid w:val="000D78F3"/>
    <w:rsid w:val="000E2140"/>
    <w:rsid w:val="000E3C67"/>
    <w:rsid w:val="000E7271"/>
    <w:rsid w:val="000F1F02"/>
    <w:rsid w:val="000F2D6A"/>
    <w:rsid w:val="000F4650"/>
    <w:rsid w:val="000F4797"/>
    <w:rsid w:val="000F6A6E"/>
    <w:rsid w:val="000F6CAE"/>
    <w:rsid w:val="000F6DAA"/>
    <w:rsid w:val="000F6FBB"/>
    <w:rsid w:val="00100CE0"/>
    <w:rsid w:val="00105C72"/>
    <w:rsid w:val="0010773A"/>
    <w:rsid w:val="0011004B"/>
    <w:rsid w:val="00110EB4"/>
    <w:rsid w:val="00112DC3"/>
    <w:rsid w:val="001136AD"/>
    <w:rsid w:val="00113791"/>
    <w:rsid w:val="00114597"/>
    <w:rsid w:val="00114D6B"/>
    <w:rsid w:val="00116981"/>
    <w:rsid w:val="00117B5E"/>
    <w:rsid w:val="00121B41"/>
    <w:rsid w:val="0012360B"/>
    <w:rsid w:val="001245A4"/>
    <w:rsid w:val="0012558C"/>
    <w:rsid w:val="001255C5"/>
    <w:rsid w:val="0012608C"/>
    <w:rsid w:val="001276D6"/>
    <w:rsid w:val="00127C35"/>
    <w:rsid w:val="001318BA"/>
    <w:rsid w:val="00131CF7"/>
    <w:rsid w:val="0013333D"/>
    <w:rsid w:val="001335CD"/>
    <w:rsid w:val="00134221"/>
    <w:rsid w:val="001344A0"/>
    <w:rsid w:val="0013564A"/>
    <w:rsid w:val="001356D3"/>
    <w:rsid w:val="00135730"/>
    <w:rsid w:val="00135848"/>
    <w:rsid w:val="00136159"/>
    <w:rsid w:val="00136484"/>
    <w:rsid w:val="001367BE"/>
    <w:rsid w:val="0013707E"/>
    <w:rsid w:val="00137F28"/>
    <w:rsid w:val="00141BF3"/>
    <w:rsid w:val="0014249C"/>
    <w:rsid w:val="00143C9A"/>
    <w:rsid w:val="001450BC"/>
    <w:rsid w:val="00145255"/>
    <w:rsid w:val="00147B97"/>
    <w:rsid w:val="0015149C"/>
    <w:rsid w:val="00152006"/>
    <w:rsid w:val="001526D4"/>
    <w:rsid w:val="00152BDF"/>
    <w:rsid w:val="00153025"/>
    <w:rsid w:val="001541B9"/>
    <w:rsid w:val="001628DF"/>
    <w:rsid w:val="00164CFA"/>
    <w:rsid w:val="00166146"/>
    <w:rsid w:val="001663AE"/>
    <w:rsid w:val="001724E7"/>
    <w:rsid w:val="00174C80"/>
    <w:rsid w:val="00175EA1"/>
    <w:rsid w:val="0017644B"/>
    <w:rsid w:val="00180585"/>
    <w:rsid w:val="001807B5"/>
    <w:rsid w:val="00181500"/>
    <w:rsid w:val="001817FE"/>
    <w:rsid w:val="001824DA"/>
    <w:rsid w:val="001855E1"/>
    <w:rsid w:val="00186609"/>
    <w:rsid w:val="00191A74"/>
    <w:rsid w:val="00191FA3"/>
    <w:rsid w:val="001929EC"/>
    <w:rsid w:val="00192BA2"/>
    <w:rsid w:val="00193CE4"/>
    <w:rsid w:val="001944BF"/>
    <w:rsid w:val="00194898"/>
    <w:rsid w:val="00195745"/>
    <w:rsid w:val="0019668C"/>
    <w:rsid w:val="0019734B"/>
    <w:rsid w:val="00197409"/>
    <w:rsid w:val="0019746B"/>
    <w:rsid w:val="001A0AF4"/>
    <w:rsid w:val="001A0EDA"/>
    <w:rsid w:val="001A24CA"/>
    <w:rsid w:val="001A2994"/>
    <w:rsid w:val="001A4FA6"/>
    <w:rsid w:val="001A51C8"/>
    <w:rsid w:val="001A7333"/>
    <w:rsid w:val="001B0900"/>
    <w:rsid w:val="001B20FE"/>
    <w:rsid w:val="001B2684"/>
    <w:rsid w:val="001B2ACB"/>
    <w:rsid w:val="001B2EE1"/>
    <w:rsid w:val="001B396C"/>
    <w:rsid w:val="001B4510"/>
    <w:rsid w:val="001B461F"/>
    <w:rsid w:val="001B59B1"/>
    <w:rsid w:val="001B5ED1"/>
    <w:rsid w:val="001B7B5E"/>
    <w:rsid w:val="001C01EF"/>
    <w:rsid w:val="001C0544"/>
    <w:rsid w:val="001C1087"/>
    <w:rsid w:val="001C13FE"/>
    <w:rsid w:val="001C2206"/>
    <w:rsid w:val="001C4C82"/>
    <w:rsid w:val="001C4EFB"/>
    <w:rsid w:val="001C72F3"/>
    <w:rsid w:val="001C7E33"/>
    <w:rsid w:val="001D0D8C"/>
    <w:rsid w:val="001D1FD6"/>
    <w:rsid w:val="001D40C6"/>
    <w:rsid w:val="001D423D"/>
    <w:rsid w:val="001D7068"/>
    <w:rsid w:val="001D7783"/>
    <w:rsid w:val="001D7C90"/>
    <w:rsid w:val="001E06E7"/>
    <w:rsid w:val="001E2A55"/>
    <w:rsid w:val="001E4779"/>
    <w:rsid w:val="001E59D0"/>
    <w:rsid w:val="001F0FEE"/>
    <w:rsid w:val="001F48D7"/>
    <w:rsid w:val="001F4B98"/>
    <w:rsid w:val="001F5074"/>
    <w:rsid w:val="001F5221"/>
    <w:rsid w:val="001F5D8E"/>
    <w:rsid w:val="001F6B01"/>
    <w:rsid w:val="001F70D5"/>
    <w:rsid w:val="001F7434"/>
    <w:rsid w:val="001F7534"/>
    <w:rsid w:val="00200901"/>
    <w:rsid w:val="0020286B"/>
    <w:rsid w:val="002029D3"/>
    <w:rsid w:val="00202F69"/>
    <w:rsid w:val="002033E8"/>
    <w:rsid w:val="002051C1"/>
    <w:rsid w:val="002054BD"/>
    <w:rsid w:val="0020652C"/>
    <w:rsid w:val="002104C7"/>
    <w:rsid w:val="002113AF"/>
    <w:rsid w:val="00211635"/>
    <w:rsid w:val="00211D99"/>
    <w:rsid w:val="0021233C"/>
    <w:rsid w:val="002129C5"/>
    <w:rsid w:val="00213279"/>
    <w:rsid w:val="00214CFF"/>
    <w:rsid w:val="00216805"/>
    <w:rsid w:val="00217BF0"/>
    <w:rsid w:val="00217EB2"/>
    <w:rsid w:val="002200E0"/>
    <w:rsid w:val="0022073E"/>
    <w:rsid w:val="00221071"/>
    <w:rsid w:val="00222367"/>
    <w:rsid w:val="002230D7"/>
    <w:rsid w:val="0022413C"/>
    <w:rsid w:val="00224B63"/>
    <w:rsid w:val="00227E2D"/>
    <w:rsid w:val="002353AC"/>
    <w:rsid w:val="0023780B"/>
    <w:rsid w:val="00240666"/>
    <w:rsid w:val="00240AA6"/>
    <w:rsid w:val="00242535"/>
    <w:rsid w:val="0024277C"/>
    <w:rsid w:val="00243AC8"/>
    <w:rsid w:val="00244123"/>
    <w:rsid w:val="002474DD"/>
    <w:rsid w:val="00250CDC"/>
    <w:rsid w:val="00251070"/>
    <w:rsid w:val="00251F0B"/>
    <w:rsid w:val="002523BE"/>
    <w:rsid w:val="00252FBB"/>
    <w:rsid w:val="00253607"/>
    <w:rsid w:val="00254097"/>
    <w:rsid w:val="002566C9"/>
    <w:rsid w:val="00262D73"/>
    <w:rsid w:val="00263DD6"/>
    <w:rsid w:val="002647C9"/>
    <w:rsid w:val="002667A4"/>
    <w:rsid w:val="00266D2C"/>
    <w:rsid w:val="00272CE5"/>
    <w:rsid w:val="002734A5"/>
    <w:rsid w:val="0027421A"/>
    <w:rsid w:val="00277658"/>
    <w:rsid w:val="00281B61"/>
    <w:rsid w:val="00281E14"/>
    <w:rsid w:val="002829D9"/>
    <w:rsid w:val="0028481B"/>
    <w:rsid w:val="00285F11"/>
    <w:rsid w:val="0028670E"/>
    <w:rsid w:val="00287492"/>
    <w:rsid w:val="00291BC0"/>
    <w:rsid w:val="00291EAC"/>
    <w:rsid w:val="002920AE"/>
    <w:rsid w:val="0029259C"/>
    <w:rsid w:val="00292AA0"/>
    <w:rsid w:val="002932A2"/>
    <w:rsid w:val="002932C1"/>
    <w:rsid w:val="00295221"/>
    <w:rsid w:val="00295A7A"/>
    <w:rsid w:val="00295B92"/>
    <w:rsid w:val="00295DB5"/>
    <w:rsid w:val="00295E05"/>
    <w:rsid w:val="002A0343"/>
    <w:rsid w:val="002A20F2"/>
    <w:rsid w:val="002A3A24"/>
    <w:rsid w:val="002A59A9"/>
    <w:rsid w:val="002A648B"/>
    <w:rsid w:val="002A66D8"/>
    <w:rsid w:val="002A70EA"/>
    <w:rsid w:val="002B19A0"/>
    <w:rsid w:val="002B4F2F"/>
    <w:rsid w:val="002B5381"/>
    <w:rsid w:val="002B5D3D"/>
    <w:rsid w:val="002B7ACB"/>
    <w:rsid w:val="002C0B4A"/>
    <w:rsid w:val="002C3D04"/>
    <w:rsid w:val="002C435A"/>
    <w:rsid w:val="002C5495"/>
    <w:rsid w:val="002C66A8"/>
    <w:rsid w:val="002C7064"/>
    <w:rsid w:val="002D0311"/>
    <w:rsid w:val="002D1194"/>
    <w:rsid w:val="002D13DE"/>
    <w:rsid w:val="002D1C15"/>
    <w:rsid w:val="002D2C48"/>
    <w:rsid w:val="002D404D"/>
    <w:rsid w:val="002D50F0"/>
    <w:rsid w:val="002D5F68"/>
    <w:rsid w:val="002D6CA5"/>
    <w:rsid w:val="002D72E3"/>
    <w:rsid w:val="002D738B"/>
    <w:rsid w:val="002E0D93"/>
    <w:rsid w:val="002E129F"/>
    <w:rsid w:val="002E2C18"/>
    <w:rsid w:val="002E3C40"/>
    <w:rsid w:val="002E4DE2"/>
    <w:rsid w:val="002E64DA"/>
    <w:rsid w:val="002F1271"/>
    <w:rsid w:val="002F1B7B"/>
    <w:rsid w:val="002F1DD2"/>
    <w:rsid w:val="002F280B"/>
    <w:rsid w:val="002F3A16"/>
    <w:rsid w:val="002F3CA5"/>
    <w:rsid w:val="002F460C"/>
    <w:rsid w:val="002F49FA"/>
    <w:rsid w:val="002F4D16"/>
    <w:rsid w:val="002F5888"/>
    <w:rsid w:val="002F5C54"/>
    <w:rsid w:val="002F6A34"/>
    <w:rsid w:val="003009B9"/>
    <w:rsid w:val="003010B0"/>
    <w:rsid w:val="003014FD"/>
    <w:rsid w:val="00301681"/>
    <w:rsid w:val="0030187F"/>
    <w:rsid w:val="00301C0A"/>
    <w:rsid w:val="003023DC"/>
    <w:rsid w:val="00303D77"/>
    <w:rsid w:val="0030531C"/>
    <w:rsid w:val="00314706"/>
    <w:rsid w:val="00316A5A"/>
    <w:rsid w:val="00316E88"/>
    <w:rsid w:val="003177D6"/>
    <w:rsid w:val="003220BA"/>
    <w:rsid w:val="00322291"/>
    <w:rsid w:val="00325182"/>
    <w:rsid w:val="00325E91"/>
    <w:rsid w:val="0032678F"/>
    <w:rsid w:val="00326935"/>
    <w:rsid w:val="00327262"/>
    <w:rsid w:val="00327A1E"/>
    <w:rsid w:val="0033034E"/>
    <w:rsid w:val="00330B03"/>
    <w:rsid w:val="003316BF"/>
    <w:rsid w:val="00331A22"/>
    <w:rsid w:val="00332183"/>
    <w:rsid w:val="00334A98"/>
    <w:rsid w:val="00340FAF"/>
    <w:rsid w:val="00342425"/>
    <w:rsid w:val="00343EF8"/>
    <w:rsid w:val="003444DA"/>
    <w:rsid w:val="00344A51"/>
    <w:rsid w:val="00344CA0"/>
    <w:rsid w:val="00345679"/>
    <w:rsid w:val="00345CB1"/>
    <w:rsid w:val="0034741F"/>
    <w:rsid w:val="0034761A"/>
    <w:rsid w:val="0034798B"/>
    <w:rsid w:val="00347D39"/>
    <w:rsid w:val="00347DAC"/>
    <w:rsid w:val="00350243"/>
    <w:rsid w:val="003502F2"/>
    <w:rsid w:val="00352EEB"/>
    <w:rsid w:val="00353346"/>
    <w:rsid w:val="00354DC5"/>
    <w:rsid w:val="00356607"/>
    <w:rsid w:val="003572F0"/>
    <w:rsid w:val="00361727"/>
    <w:rsid w:val="00362278"/>
    <w:rsid w:val="003634EE"/>
    <w:rsid w:val="003644B2"/>
    <w:rsid w:val="003645BF"/>
    <w:rsid w:val="00367A2E"/>
    <w:rsid w:val="00367B1F"/>
    <w:rsid w:val="00367D51"/>
    <w:rsid w:val="00370A66"/>
    <w:rsid w:val="00373533"/>
    <w:rsid w:val="00375BA0"/>
    <w:rsid w:val="0037635F"/>
    <w:rsid w:val="00381569"/>
    <w:rsid w:val="00384AB9"/>
    <w:rsid w:val="00384E4C"/>
    <w:rsid w:val="00385201"/>
    <w:rsid w:val="00385235"/>
    <w:rsid w:val="00385AD1"/>
    <w:rsid w:val="003867E0"/>
    <w:rsid w:val="00386C7A"/>
    <w:rsid w:val="003903C0"/>
    <w:rsid w:val="00391103"/>
    <w:rsid w:val="0039275C"/>
    <w:rsid w:val="003932C8"/>
    <w:rsid w:val="00393CE7"/>
    <w:rsid w:val="00394123"/>
    <w:rsid w:val="00394354"/>
    <w:rsid w:val="003951DD"/>
    <w:rsid w:val="00396024"/>
    <w:rsid w:val="00396314"/>
    <w:rsid w:val="003A012B"/>
    <w:rsid w:val="003A4290"/>
    <w:rsid w:val="003B12C2"/>
    <w:rsid w:val="003B1982"/>
    <w:rsid w:val="003B24EB"/>
    <w:rsid w:val="003B2DD5"/>
    <w:rsid w:val="003B2F78"/>
    <w:rsid w:val="003B3893"/>
    <w:rsid w:val="003B5403"/>
    <w:rsid w:val="003B73AE"/>
    <w:rsid w:val="003B7F30"/>
    <w:rsid w:val="003C0BBC"/>
    <w:rsid w:val="003C1430"/>
    <w:rsid w:val="003C3EDC"/>
    <w:rsid w:val="003C4397"/>
    <w:rsid w:val="003C57C2"/>
    <w:rsid w:val="003C6D32"/>
    <w:rsid w:val="003C7000"/>
    <w:rsid w:val="003D0253"/>
    <w:rsid w:val="003D04B7"/>
    <w:rsid w:val="003D1E18"/>
    <w:rsid w:val="003D255A"/>
    <w:rsid w:val="003D3946"/>
    <w:rsid w:val="003D3AA0"/>
    <w:rsid w:val="003D3F60"/>
    <w:rsid w:val="003D4200"/>
    <w:rsid w:val="003D6391"/>
    <w:rsid w:val="003D68A8"/>
    <w:rsid w:val="003D72DF"/>
    <w:rsid w:val="003E15B7"/>
    <w:rsid w:val="003E4F7C"/>
    <w:rsid w:val="003E696B"/>
    <w:rsid w:val="003F037B"/>
    <w:rsid w:val="003F040D"/>
    <w:rsid w:val="003F10B9"/>
    <w:rsid w:val="003F13A6"/>
    <w:rsid w:val="003F1493"/>
    <w:rsid w:val="003F2DF5"/>
    <w:rsid w:val="003F4259"/>
    <w:rsid w:val="00400B4B"/>
    <w:rsid w:val="0040104C"/>
    <w:rsid w:val="00401256"/>
    <w:rsid w:val="0040243F"/>
    <w:rsid w:val="0040430E"/>
    <w:rsid w:val="00404757"/>
    <w:rsid w:val="00405A0F"/>
    <w:rsid w:val="0040686D"/>
    <w:rsid w:val="00406EE4"/>
    <w:rsid w:val="004079BB"/>
    <w:rsid w:val="0041024E"/>
    <w:rsid w:val="00411BAA"/>
    <w:rsid w:val="00412F8B"/>
    <w:rsid w:val="00416109"/>
    <w:rsid w:val="00416593"/>
    <w:rsid w:val="00417DFC"/>
    <w:rsid w:val="004212F7"/>
    <w:rsid w:val="004225B4"/>
    <w:rsid w:val="00423FA1"/>
    <w:rsid w:val="004254C5"/>
    <w:rsid w:val="00425D84"/>
    <w:rsid w:val="00427DDA"/>
    <w:rsid w:val="00431B3B"/>
    <w:rsid w:val="00432C6A"/>
    <w:rsid w:val="00432FBB"/>
    <w:rsid w:val="00433E76"/>
    <w:rsid w:val="004404F5"/>
    <w:rsid w:val="00440AAE"/>
    <w:rsid w:val="00442112"/>
    <w:rsid w:val="004434A7"/>
    <w:rsid w:val="00444C9F"/>
    <w:rsid w:val="00445D99"/>
    <w:rsid w:val="00446B70"/>
    <w:rsid w:val="00447C64"/>
    <w:rsid w:val="00450879"/>
    <w:rsid w:val="00452D1D"/>
    <w:rsid w:val="00455714"/>
    <w:rsid w:val="00456BF8"/>
    <w:rsid w:val="004619CB"/>
    <w:rsid w:val="00461BE5"/>
    <w:rsid w:val="00461D18"/>
    <w:rsid w:val="00462C2C"/>
    <w:rsid w:val="00463062"/>
    <w:rsid w:val="00464C53"/>
    <w:rsid w:val="004709DB"/>
    <w:rsid w:val="00472472"/>
    <w:rsid w:val="00473794"/>
    <w:rsid w:val="004757DE"/>
    <w:rsid w:val="0047624A"/>
    <w:rsid w:val="00477231"/>
    <w:rsid w:val="00480D4F"/>
    <w:rsid w:val="004828EA"/>
    <w:rsid w:val="00482C01"/>
    <w:rsid w:val="00483C61"/>
    <w:rsid w:val="00484541"/>
    <w:rsid w:val="004853F0"/>
    <w:rsid w:val="004863B3"/>
    <w:rsid w:val="004873EE"/>
    <w:rsid w:val="0049168E"/>
    <w:rsid w:val="00494E29"/>
    <w:rsid w:val="0049559D"/>
    <w:rsid w:val="00495A06"/>
    <w:rsid w:val="00496E17"/>
    <w:rsid w:val="00497867"/>
    <w:rsid w:val="004A03D2"/>
    <w:rsid w:val="004A4AFF"/>
    <w:rsid w:val="004A5969"/>
    <w:rsid w:val="004A70B8"/>
    <w:rsid w:val="004A780B"/>
    <w:rsid w:val="004A7F8D"/>
    <w:rsid w:val="004B09C2"/>
    <w:rsid w:val="004B5F99"/>
    <w:rsid w:val="004C1397"/>
    <w:rsid w:val="004C25C6"/>
    <w:rsid w:val="004C3A01"/>
    <w:rsid w:val="004C52D8"/>
    <w:rsid w:val="004C6B71"/>
    <w:rsid w:val="004C7435"/>
    <w:rsid w:val="004D0353"/>
    <w:rsid w:val="004D120C"/>
    <w:rsid w:val="004D5411"/>
    <w:rsid w:val="004D6B3E"/>
    <w:rsid w:val="004D6CD2"/>
    <w:rsid w:val="004E224D"/>
    <w:rsid w:val="004E240F"/>
    <w:rsid w:val="004E36B9"/>
    <w:rsid w:val="004E4756"/>
    <w:rsid w:val="004E6A24"/>
    <w:rsid w:val="004F0E1E"/>
    <w:rsid w:val="004F1363"/>
    <w:rsid w:val="004F3C6E"/>
    <w:rsid w:val="004F3E8F"/>
    <w:rsid w:val="004F4FDE"/>
    <w:rsid w:val="004F52E3"/>
    <w:rsid w:val="004F6E0F"/>
    <w:rsid w:val="004F77E1"/>
    <w:rsid w:val="0050122A"/>
    <w:rsid w:val="005012AC"/>
    <w:rsid w:val="00501ED1"/>
    <w:rsid w:val="00502495"/>
    <w:rsid w:val="005032A1"/>
    <w:rsid w:val="00503CAB"/>
    <w:rsid w:val="00504032"/>
    <w:rsid w:val="00505C1C"/>
    <w:rsid w:val="00507B47"/>
    <w:rsid w:val="0051144F"/>
    <w:rsid w:val="00511464"/>
    <w:rsid w:val="005123F6"/>
    <w:rsid w:val="005139C1"/>
    <w:rsid w:val="0052003A"/>
    <w:rsid w:val="005202CC"/>
    <w:rsid w:val="00520420"/>
    <w:rsid w:val="00523F7A"/>
    <w:rsid w:val="00524E68"/>
    <w:rsid w:val="00524F8B"/>
    <w:rsid w:val="00525172"/>
    <w:rsid w:val="0052520A"/>
    <w:rsid w:val="005257EE"/>
    <w:rsid w:val="00530CB9"/>
    <w:rsid w:val="00531310"/>
    <w:rsid w:val="00532B01"/>
    <w:rsid w:val="00533581"/>
    <w:rsid w:val="0053452D"/>
    <w:rsid w:val="005357BC"/>
    <w:rsid w:val="005371E5"/>
    <w:rsid w:val="005403CD"/>
    <w:rsid w:val="0054062D"/>
    <w:rsid w:val="005408AD"/>
    <w:rsid w:val="00540A94"/>
    <w:rsid w:val="005439DA"/>
    <w:rsid w:val="00545C2D"/>
    <w:rsid w:val="00550726"/>
    <w:rsid w:val="00550B0C"/>
    <w:rsid w:val="005513ED"/>
    <w:rsid w:val="00552131"/>
    <w:rsid w:val="00552B14"/>
    <w:rsid w:val="00553853"/>
    <w:rsid w:val="005541C8"/>
    <w:rsid w:val="0055609D"/>
    <w:rsid w:val="00556D13"/>
    <w:rsid w:val="00557EDA"/>
    <w:rsid w:val="00560675"/>
    <w:rsid w:val="005618B0"/>
    <w:rsid w:val="00562665"/>
    <w:rsid w:val="005633E0"/>
    <w:rsid w:val="0056663B"/>
    <w:rsid w:val="00566758"/>
    <w:rsid w:val="00567971"/>
    <w:rsid w:val="00567FF1"/>
    <w:rsid w:val="0057072C"/>
    <w:rsid w:val="005737B8"/>
    <w:rsid w:val="005739E4"/>
    <w:rsid w:val="00576A7E"/>
    <w:rsid w:val="00580DE2"/>
    <w:rsid w:val="00582E54"/>
    <w:rsid w:val="0058402B"/>
    <w:rsid w:val="00584C6C"/>
    <w:rsid w:val="00585493"/>
    <w:rsid w:val="00585B05"/>
    <w:rsid w:val="0058687F"/>
    <w:rsid w:val="00586AE1"/>
    <w:rsid w:val="0059237A"/>
    <w:rsid w:val="00594420"/>
    <w:rsid w:val="0059504F"/>
    <w:rsid w:val="0059709A"/>
    <w:rsid w:val="00597307"/>
    <w:rsid w:val="005A183E"/>
    <w:rsid w:val="005A3BDD"/>
    <w:rsid w:val="005A6517"/>
    <w:rsid w:val="005A6BEC"/>
    <w:rsid w:val="005B17B5"/>
    <w:rsid w:val="005B21CE"/>
    <w:rsid w:val="005B22EF"/>
    <w:rsid w:val="005B3610"/>
    <w:rsid w:val="005B4AD3"/>
    <w:rsid w:val="005B769B"/>
    <w:rsid w:val="005C2309"/>
    <w:rsid w:val="005C421D"/>
    <w:rsid w:val="005C4605"/>
    <w:rsid w:val="005C708D"/>
    <w:rsid w:val="005D25BD"/>
    <w:rsid w:val="005D2DB7"/>
    <w:rsid w:val="005D4FEA"/>
    <w:rsid w:val="005D5B90"/>
    <w:rsid w:val="005D64DF"/>
    <w:rsid w:val="005D68B6"/>
    <w:rsid w:val="005D6C53"/>
    <w:rsid w:val="005D6DF5"/>
    <w:rsid w:val="005E1393"/>
    <w:rsid w:val="005E2F1E"/>
    <w:rsid w:val="005E534F"/>
    <w:rsid w:val="005E5FB0"/>
    <w:rsid w:val="005E609B"/>
    <w:rsid w:val="005F0845"/>
    <w:rsid w:val="005F1E71"/>
    <w:rsid w:val="005F2712"/>
    <w:rsid w:val="005F27B2"/>
    <w:rsid w:val="005F2BCB"/>
    <w:rsid w:val="005F2C8D"/>
    <w:rsid w:val="005F4E96"/>
    <w:rsid w:val="005F507A"/>
    <w:rsid w:val="005F6BBB"/>
    <w:rsid w:val="005F6CEB"/>
    <w:rsid w:val="00601DB9"/>
    <w:rsid w:val="006028A3"/>
    <w:rsid w:val="00602C99"/>
    <w:rsid w:val="00605D46"/>
    <w:rsid w:val="00606660"/>
    <w:rsid w:val="006073CA"/>
    <w:rsid w:val="00607C0B"/>
    <w:rsid w:val="00610386"/>
    <w:rsid w:val="00610DF8"/>
    <w:rsid w:val="00611044"/>
    <w:rsid w:val="00611C76"/>
    <w:rsid w:val="00612C85"/>
    <w:rsid w:val="00612D1F"/>
    <w:rsid w:val="006134DB"/>
    <w:rsid w:val="006144B1"/>
    <w:rsid w:val="00620573"/>
    <w:rsid w:val="0062357F"/>
    <w:rsid w:val="00624993"/>
    <w:rsid w:val="00625419"/>
    <w:rsid w:val="00625AD3"/>
    <w:rsid w:val="006315C7"/>
    <w:rsid w:val="00631DCF"/>
    <w:rsid w:val="00632B22"/>
    <w:rsid w:val="006360BD"/>
    <w:rsid w:val="0064100F"/>
    <w:rsid w:val="0064105B"/>
    <w:rsid w:val="00643210"/>
    <w:rsid w:val="006432E4"/>
    <w:rsid w:val="00644874"/>
    <w:rsid w:val="00645455"/>
    <w:rsid w:val="00646EF9"/>
    <w:rsid w:val="00651217"/>
    <w:rsid w:val="00651E5C"/>
    <w:rsid w:val="006532DE"/>
    <w:rsid w:val="00653470"/>
    <w:rsid w:val="00653C9B"/>
    <w:rsid w:val="00654B94"/>
    <w:rsid w:val="0066073E"/>
    <w:rsid w:val="00661397"/>
    <w:rsid w:val="006639C3"/>
    <w:rsid w:val="00666724"/>
    <w:rsid w:val="00666B32"/>
    <w:rsid w:val="00672DBF"/>
    <w:rsid w:val="00674A02"/>
    <w:rsid w:val="0068011C"/>
    <w:rsid w:val="0068062F"/>
    <w:rsid w:val="0068097E"/>
    <w:rsid w:val="00681B25"/>
    <w:rsid w:val="00681D34"/>
    <w:rsid w:val="006846BD"/>
    <w:rsid w:val="006847D3"/>
    <w:rsid w:val="006860ED"/>
    <w:rsid w:val="00686409"/>
    <w:rsid w:val="0068760F"/>
    <w:rsid w:val="00691C28"/>
    <w:rsid w:val="006921AE"/>
    <w:rsid w:val="00694AF0"/>
    <w:rsid w:val="006A1EC4"/>
    <w:rsid w:val="006A306C"/>
    <w:rsid w:val="006A363F"/>
    <w:rsid w:val="006A41EF"/>
    <w:rsid w:val="006A6B99"/>
    <w:rsid w:val="006A7F91"/>
    <w:rsid w:val="006B0458"/>
    <w:rsid w:val="006B0E0D"/>
    <w:rsid w:val="006B1368"/>
    <w:rsid w:val="006B2789"/>
    <w:rsid w:val="006B2BD3"/>
    <w:rsid w:val="006B36D9"/>
    <w:rsid w:val="006B46DC"/>
    <w:rsid w:val="006B4D51"/>
    <w:rsid w:val="006B5E63"/>
    <w:rsid w:val="006C0857"/>
    <w:rsid w:val="006C11AF"/>
    <w:rsid w:val="006C13B5"/>
    <w:rsid w:val="006C21B9"/>
    <w:rsid w:val="006C2659"/>
    <w:rsid w:val="006C2BFE"/>
    <w:rsid w:val="006C3B8B"/>
    <w:rsid w:val="006C653D"/>
    <w:rsid w:val="006C73BA"/>
    <w:rsid w:val="006C7824"/>
    <w:rsid w:val="006C7DD6"/>
    <w:rsid w:val="006D018A"/>
    <w:rsid w:val="006D0F9A"/>
    <w:rsid w:val="006D10BC"/>
    <w:rsid w:val="006D1BB1"/>
    <w:rsid w:val="006D5EE6"/>
    <w:rsid w:val="006D6FB9"/>
    <w:rsid w:val="006D7DEF"/>
    <w:rsid w:val="006E0739"/>
    <w:rsid w:val="006E0921"/>
    <w:rsid w:val="006E0B6D"/>
    <w:rsid w:val="006E0F89"/>
    <w:rsid w:val="006E10F9"/>
    <w:rsid w:val="006E138F"/>
    <w:rsid w:val="006E145D"/>
    <w:rsid w:val="006E22FE"/>
    <w:rsid w:val="006E7349"/>
    <w:rsid w:val="006F03F5"/>
    <w:rsid w:val="006F2EEA"/>
    <w:rsid w:val="006F3D7B"/>
    <w:rsid w:val="006F4285"/>
    <w:rsid w:val="006F63E2"/>
    <w:rsid w:val="00704611"/>
    <w:rsid w:val="00705060"/>
    <w:rsid w:val="00705368"/>
    <w:rsid w:val="00707E96"/>
    <w:rsid w:val="007128F0"/>
    <w:rsid w:val="00712ACE"/>
    <w:rsid w:val="00712F53"/>
    <w:rsid w:val="007135CF"/>
    <w:rsid w:val="00714E79"/>
    <w:rsid w:val="007151D9"/>
    <w:rsid w:val="00715847"/>
    <w:rsid w:val="007159C3"/>
    <w:rsid w:val="00716D38"/>
    <w:rsid w:val="00717108"/>
    <w:rsid w:val="00720416"/>
    <w:rsid w:val="007205AE"/>
    <w:rsid w:val="0072102E"/>
    <w:rsid w:val="00723F57"/>
    <w:rsid w:val="007248C5"/>
    <w:rsid w:val="00725E53"/>
    <w:rsid w:val="007260F8"/>
    <w:rsid w:val="00727746"/>
    <w:rsid w:val="007278F6"/>
    <w:rsid w:val="007368A0"/>
    <w:rsid w:val="007379D0"/>
    <w:rsid w:val="00740C63"/>
    <w:rsid w:val="00741AAC"/>
    <w:rsid w:val="0074395F"/>
    <w:rsid w:val="00743F67"/>
    <w:rsid w:val="0074573E"/>
    <w:rsid w:val="007468E5"/>
    <w:rsid w:val="00747375"/>
    <w:rsid w:val="00747E5F"/>
    <w:rsid w:val="00750151"/>
    <w:rsid w:val="00751C32"/>
    <w:rsid w:val="00752E8F"/>
    <w:rsid w:val="00756AD2"/>
    <w:rsid w:val="00756B8A"/>
    <w:rsid w:val="00756D96"/>
    <w:rsid w:val="007615FF"/>
    <w:rsid w:val="0076179F"/>
    <w:rsid w:val="007625E0"/>
    <w:rsid w:val="007625FB"/>
    <w:rsid w:val="00762605"/>
    <w:rsid w:val="0076401E"/>
    <w:rsid w:val="00764134"/>
    <w:rsid w:val="00764178"/>
    <w:rsid w:val="00764755"/>
    <w:rsid w:val="007649EA"/>
    <w:rsid w:val="007658D4"/>
    <w:rsid w:val="007660BD"/>
    <w:rsid w:val="00767577"/>
    <w:rsid w:val="0077111A"/>
    <w:rsid w:val="007711E1"/>
    <w:rsid w:val="00772A82"/>
    <w:rsid w:val="00773C23"/>
    <w:rsid w:val="0077407F"/>
    <w:rsid w:val="007803F7"/>
    <w:rsid w:val="007821CD"/>
    <w:rsid w:val="00783476"/>
    <w:rsid w:val="007836AD"/>
    <w:rsid w:val="00783D5C"/>
    <w:rsid w:val="007844BC"/>
    <w:rsid w:val="00784CD1"/>
    <w:rsid w:val="00786B17"/>
    <w:rsid w:val="00792086"/>
    <w:rsid w:val="00792462"/>
    <w:rsid w:val="00794566"/>
    <w:rsid w:val="00794C3F"/>
    <w:rsid w:val="007963B5"/>
    <w:rsid w:val="007964C3"/>
    <w:rsid w:val="00796F8E"/>
    <w:rsid w:val="007A1CF1"/>
    <w:rsid w:val="007A522B"/>
    <w:rsid w:val="007A77D9"/>
    <w:rsid w:val="007A7B19"/>
    <w:rsid w:val="007B138E"/>
    <w:rsid w:val="007B2415"/>
    <w:rsid w:val="007B29A5"/>
    <w:rsid w:val="007B3C8E"/>
    <w:rsid w:val="007B4BE6"/>
    <w:rsid w:val="007B7146"/>
    <w:rsid w:val="007C5140"/>
    <w:rsid w:val="007C5768"/>
    <w:rsid w:val="007C6ED8"/>
    <w:rsid w:val="007D02B2"/>
    <w:rsid w:val="007D13E1"/>
    <w:rsid w:val="007D20FB"/>
    <w:rsid w:val="007D2AC0"/>
    <w:rsid w:val="007D5B04"/>
    <w:rsid w:val="007D670A"/>
    <w:rsid w:val="007E2788"/>
    <w:rsid w:val="007E29BF"/>
    <w:rsid w:val="007E2D20"/>
    <w:rsid w:val="007E6AEE"/>
    <w:rsid w:val="007F0361"/>
    <w:rsid w:val="007F2821"/>
    <w:rsid w:val="007F3758"/>
    <w:rsid w:val="007F4E23"/>
    <w:rsid w:val="007F5590"/>
    <w:rsid w:val="007F6070"/>
    <w:rsid w:val="007F6B82"/>
    <w:rsid w:val="007F75F1"/>
    <w:rsid w:val="007F7687"/>
    <w:rsid w:val="00804184"/>
    <w:rsid w:val="0080424F"/>
    <w:rsid w:val="00804DA4"/>
    <w:rsid w:val="008061B2"/>
    <w:rsid w:val="00814152"/>
    <w:rsid w:val="00814154"/>
    <w:rsid w:val="008149FE"/>
    <w:rsid w:val="008166B6"/>
    <w:rsid w:val="008204F9"/>
    <w:rsid w:val="00823130"/>
    <w:rsid w:val="008239CC"/>
    <w:rsid w:val="00823EBC"/>
    <w:rsid w:val="008263BA"/>
    <w:rsid w:val="0083068F"/>
    <w:rsid w:val="0083187F"/>
    <w:rsid w:val="00833622"/>
    <w:rsid w:val="008337B6"/>
    <w:rsid w:val="00834149"/>
    <w:rsid w:val="00835BF0"/>
    <w:rsid w:val="00837858"/>
    <w:rsid w:val="00842ACC"/>
    <w:rsid w:val="00842DA8"/>
    <w:rsid w:val="00844B30"/>
    <w:rsid w:val="00845F40"/>
    <w:rsid w:val="00846530"/>
    <w:rsid w:val="00846C6A"/>
    <w:rsid w:val="00846FB6"/>
    <w:rsid w:val="00847004"/>
    <w:rsid w:val="00847328"/>
    <w:rsid w:val="008502EA"/>
    <w:rsid w:val="00853D77"/>
    <w:rsid w:val="00853F5D"/>
    <w:rsid w:val="00854F08"/>
    <w:rsid w:val="00855CFA"/>
    <w:rsid w:val="00856996"/>
    <w:rsid w:val="00856A02"/>
    <w:rsid w:val="00856C34"/>
    <w:rsid w:val="00856F81"/>
    <w:rsid w:val="0085711E"/>
    <w:rsid w:val="00860DF9"/>
    <w:rsid w:val="00861084"/>
    <w:rsid w:val="0086193A"/>
    <w:rsid w:val="00861A4E"/>
    <w:rsid w:val="00863340"/>
    <w:rsid w:val="00863C8D"/>
    <w:rsid w:val="00864E10"/>
    <w:rsid w:val="008674ED"/>
    <w:rsid w:val="00867AA1"/>
    <w:rsid w:val="008711D3"/>
    <w:rsid w:val="00871EBC"/>
    <w:rsid w:val="00875889"/>
    <w:rsid w:val="008759B4"/>
    <w:rsid w:val="00875C9C"/>
    <w:rsid w:val="00876DEE"/>
    <w:rsid w:val="008771EF"/>
    <w:rsid w:val="00880223"/>
    <w:rsid w:val="00882FAB"/>
    <w:rsid w:val="00885687"/>
    <w:rsid w:val="00885A94"/>
    <w:rsid w:val="00885D92"/>
    <w:rsid w:val="008860C3"/>
    <w:rsid w:val="00886FF9"/>
    <w:rsid w:val="00887732"/>
    <w:rsid w:val="008906DC"/>
    <w:rsid w:val="00892520"/>
    <w:rsid w:val="008938F7"/>
    <w:rsid w:val="00894A8C"/>
    <w:rsid w:val="00894DB0"/>
    <w:rsid w:val="0089611A"/>
    <w:rsid w:val="00896979"/>
    <w:rsid w:val="00897231"/>
    <w:rsid w:val="0089754B"/>
    <w:rsid w:val="008A2777"/>
    <w:rsid w:val="008A2BF9"/>
    <w:rsid w:val="008A2ECA"/>
    <w:rsid w:val="008A3570"/>
    <w:rsid w:val="008A37F7"/>
    <w:rsid w:val="008A4B9B"/>
    <w:rsid w:val="008A503F"/>
    <w:rsid w:val="008A5D4A"/>
    <w:rsid w:val="008A5F74"/>
    <w:rsid w:val="008A6218"/>
    <w:rsid w:val="008A6F3F"/>
    <w:rsid w:val="008A7DD6"/>
    <w:rsid w:val="008C2AB7"/>
    <w:rsid w:val="008C57E8"/>
    <w:rsid w:val="008C732F"/>
    <w:rsid w:val="008D28CA"/>
    <w:rsid w:val="008D4250"/>
    <w:rsid w:val="008D4EB1"/>
    <w:rsid w:val="008D56DC"/>
    <w:rsid w:val="008D72AE"/>
    <w:rsid w:val="008D7483"/>
    <w:rsid w:val="008E074C"/>
    <w:rsid w:val="008E242C"/>
    <w:rsid w:val="008E39BF"/>
    <w:rsid w:val="008E3C64"/>
    <w:rsid w:val="008E3F3F"/>
    <w:rsid w:val="008E5F75"/>
    <w:rsid w:val="008F006D"/>
    <w:rsid w:val="008F026A"/>
    <w:rsid w:val="008F10A4"/>
    <w:rsid w:val="008F4207"/>
    <w:rsid w:val="008F777E"/>
    <w:rsid w:val="009007A6"/>
    <w:rsid w:val="00900ABA"/>
    <w:rsid w:val="0090113D"/>
    <w:rsid w:val="009011A2"/>
    <w:rsid w:val="00901DDC"/>
    <w:rsid w:val="0090208E"/>
    <w:rsid w:val="0090418D"/>
    <w:rsid w:val="009044C4"/>
    <w:rsid w:val="009059C1"/>
    <w:rsid w:val="009061D0"/>
    <w:rsid w:val="009066B8"/>
    <w:rsid w:val="00906BAD"/>
    <w:rsid w:val="00910F15"/>
    <w:rsid w:val="0091148B"/>
    <w:rsid w:val="0091258F"/>
    <w:rsid w:val="00913024"/>
    <w:rsid w:val="009145EE"/>
    <w:rsid w:val="00914C75"/>
    <w:rsid w:val="0091545A"/>
    <w:rsid w:val="00916D49"/>
    <w:rsid w:val="00917C1B"/>
    <w:rsid w:val="009214CE"/>
    <w:rsid w:val="00922672"/>
    <w:rsid w:val="0092421F"/>
    <w:rsid w:val="009248C9"/>
    <w:rsid w:val="00925355"/>
    <w:rsid w:val="009266E0"/>
    <w:rsid w:val="009269D2"/>
    <w:rsid w:val="009269EB"/>
    <w:rsid w:val="0092721B"/>
    <w:rsid w:val="009306BC"/>
    <w:rsid w:val="0093121F"/>
    <w:rsid w:val="00931465"/>
    <w:rsid w:val="00931496"/>
    <w:rsid w:val="009317CF"/>
    <w:rsid w:val="009330F1"/>
    <w:rsid w:val="00933CBD"/>
    <w:rsid w:val="00934A86"/>
    <w:rsid w:val="009351E3"/>
    <w:rsid w:val="0093558C"/>
    <w:rsid w:val="00935BB6"/>
    <w:rsid w:val="00935DE0"/>
    <w:rsid w:val="009364EB"/>
    <w:rsid w:val="009375B2"/>
    <w:rsid w:val="0093767F"/>
    <w:rsid w:val="009419B0"/>
    <w:rsid w:val="00942A6A"/>
    <w:rsid w:val="00943090"/>
    <w:rsid w:val="009436A3"/>
    <w:rsid w:val="009436C7"/>
    <w:rsid w:val="00944D7E"/>
    <w:rsid w:val="00945253"/>
    <w:rsid w:val="009477AD"/>
    <w:rsid w:val="00952116"/>
    <w:rsid w:val="00953D38"/>
    <w:rsid w:val="009540F0"/>
    <w:rsid w:val="00956608"/>
    <w:rsid w:val="0096169E"/>
    <w:rsid w:val="00962E1A"/>
    <w:rsid w:val="0096310D"/>
    <w:rsid w:val="0096359C"/>
    <w:rsid w:val="00963DB6"/>
    <w:rsid w:val="009645A2"/>
    <w:rsid w:val="0096504B"/>
    <w:rsid w:val="0096676D"/>
    <w:rsid w:val="009679DC"/>
    <w:rsid w:val="00967CD4"/>
    <w:rsid w:val="00970073"/>
    <w:rsid w:val="0097071E"/>
    <w:rsid w:val="00970F8E"/>
    <w:rsid w:val="009711BD"/>
    <w:rsid w:val="009729DA"/>
    <w:rsid w:val="00974479"/>
    <w:rsid w:val="009751FF"/>
    <w:rsid w:val="0097575E"/>
    <w:rsid w:val="00975E31"/>
    <w:rsid w:val="009803C7"/>
    <w:rsid w:val="009832FE"/>
    <w:rsid w:val="00983BB8"/>
    <w:rsid w:val="009851B8"/>
    <w:rsid w:val="009853FA"/>
    <w:rsid w:val="0098554C"/>
    <w:rsid w:val="00986A2B"/>
    <w:rsid w:val="00987EAA"/>
    <w:rsid w:val="00990820"/>
    <w:rsid w:val="00990E06"/>
    <w:rsid w:val="009913DA"/>
    <w:rsid w:val="00991906"/>
    <w:rsid w:val="00992DF1"/>
    <w:rsid w:val="0099588F"/>
    <w:rsid w:val="00995E12"/>
    <w:rsid w:val="00997727"/>
    <w:rsid w:val="009A1BB3"/>
    <w:rsid w:val="009A1DBC"/>
    <w:rsid w:val="009A23D6"/>
    <w:rsid w:val="009A2C50"/>
    <w:rsid w:val="009A3496"/>
    <w:rsid w:val="009A789D"/>
    <w:rsid w:val="009A7CE3"/>
    <w:rsid w:val="009B0A02"/>
    <w:rsid w:val="009B14D1"/>
    <w:rsid w:val="009B2844"/>
    <w:rsid w:val="009B58FC"/>
    <w:rsid w:val="009B689B"/>
    <w:rsid w:val="009C2EC9"/>
    <w:rsid w:val="009C4C95"/>
    <w:rsid w:val="009C7640"/>
    <w:rsid w:val="009D2079"/>
    <w:rsid w:val="009D2D5E"/>
    <w:rsid w:val="009D747B"/>
    <w:rsid w:val="009E0222"/>
    <w:rsid w:val="009E057C"/>
    <w:rsid w:val="009E0921"/>
    <w:rsid w:val="009E0F14"/>
    <w:rsid w:val="009E2827"/>
    <w:rsid w:val="009E2D85"/>
    <w:rsid w:val="009E37F5"/>
    <w:rsid w:val="009E3E66"/>
    <w:rsid w:val="009E5131"/>
    <w:rsid w:val="009E66A3"/>
    <w:rsid w:val="009F3F66"/>
    <w:rsid w:val="009F41B5"/>
    <w:rsid w:val="009F5BD8"/>
    <w:rsid w:val="009F5D5A"/>
    <w:rsid w:val="009F6491"/>
    <w:rsid w:val="009F71D1"/>
    <w:rsid w:val="00A007EB"/>
    <w:rsid w:val="00A00F6A"/>
    <w:rsid w:val="00A01D7B"/>
    <w:rsid w:val="00A02153"/>
    <w:rsid w:val="00A02EAD"/>
    <w:rsid w:val="00A04601"/>
    <w:rsid w:val="00A062E5"/>
    <w:rsid w:val="00A06FB7"/>
    <w:rsid w:val="00A1061C"/>
    <w:rsid w:val="00A10A13"/>
    <w:rsid w:val="00A11677"/>
    <w:rsid w:val="00A11F94"/>
    <w:rsid w:val="00A23952"/>
    <w:rsid w:val="00A2437F"/>
    <w:rsid w:val="00A24626"/>
    <w:rsid w:val="00A254CB"/>
    <w:rsid w:val="00A2589B"/>
    <w:rsid w:val="00A2717C"/>
    <w:rsid w:val="00A301C8"/>
    <w:rsid w:val="00A304B5"/>
    <w:rsid w:val="00A306BC"/>
    <w:rsid w:val="00A31B15"/>
    <w:rsid w:val="00A31BC6"/>
    <w:rsid w:val="00A32D4D"/>
    <w:rsid w:val="00A33571"/>
    <w:rsid w:val="00A34CDB"/>
    <w:rsid w:val="00A365F3"/>
    <w:rsid w:val="00A441B5"/>
    <w:rsid w:val="00A46BAA"/>
    <w:rsid w:val="00A47BCF"/>
    <w:rsid w:val="00A56387"/>
    <w:rsid w:val="00A56A2C"/>
    <w:rsid w:val="00A57B43"/>
    <w:rsid w:val="00A60C03"/>
    <w:rsid w:val="00A6143D"/>
    <w:rsid w:val="00A6369F"/>
    <w:rsid w:val="00A64C38"/>
    <w:rsid w:val="00A65005"/>
    <w:rsid w:val="00A727A1"/>
    <w:rsid w:val="00A73519"/>
    <w:rsid w:val="00A7520B"/>
    <w:rsid w:val="00A76622"/>
    <w:rsid w:val="00A7685D"/>
    <w:rsid w:val="00A8106F"/>
    <w:rsid w:val="00A814ED"/>
    <w:rsid w:val="00A8176C"/>
    <w:rsid w:val="00A82C0F"/>
    <w:rsid w:val="00A8441A"/>
    <w:rsid w:val="00A84461"/>
    <w:rsid w:val="00A87C6E"/>
    <w:rsid w:val="00A93ADD"/>
    <w:rsid w:val="00A97568"/>
    <w:rsid w:val="00AA089C"/>
    <w:rsid w:val="00AA09AF"/>
    <w:rsid w:val="00AA28B5"/>
    <w:rsid w:val="00AA2961"/>
    <w:rsid w:val="00AA2EB9"/>
    <w:rsid w:val="00AA302A"/>
    <w:rsid w:val="00AA3750"/>
    <w:rsid w:val="00AA3D12"/>
    <w:rsid w:val="00AA480D"/>
    <w:rsid w:val="00AA4EB6"/>
    <w:rsid w:val="00AA6BC6"/>
    <w:rsid w:val="00AA7285"/>
    <w:rsid w:val="00AA7E96"/>
    <w:rsid w:val="00AB16FC"/>
    <w:rsid w:val="00AB2268"/>
    <w:rsid w:val="00AB350E"/>
    <w:rsid w:val="00AC26C2"/>
    <w:rsid w:val="00AC2CD9"/>
    <w:rsid w:val="00AC6007"/>
    <w:rsid w:val="00AC6BA6"/>
    <w:rsid w:val="00AC6D37"/>
    <w:rsid w:val="00AC7B15"/>
    <w:rsid w:val="00AD0FBE"/>
    <w:rsid w:val="00AD1503"/>
    <w:rsid w:val="00AD2302"/>
    <w:rsid w:val="00AD2DA2"/>
    <w:rsid w:val="00AD2F7A"/>
    <w:rsid w:val="00AD4785"/>
    <w:rsid w:val="00AD514D"/>
    <w:rsid w:val="00AD7ADE"/>
    <w:rsid w:val="00AD7AF6"/>
    <w:rsid w:val="00AE0EF1"/>
    <w:rsid w:val="00AE11B1"/>
    <w:rsid w:val="00AE542D"/>
    <w:rsid w:val="00AF1649"/>
    <w:rsid w:val="00AF1DD8"/>
    <w:rsid w:val="00AF2525"/>
    <w:rsid w:val="00AF2EA4"/>
    <w:rsid w:val="00AF3CA3"/>
    <w:rsid w:val="00AF4E41"/>
    <w:rsid w:val="00AF6FE4"/>
    <w:rsid w:val="00AF77BB"/>
    <w:rsid w:val="00B015C5"/>
    <w:rsid w:val="00B01C93"/>
    <w:rsid w:val="00B03435"/>
    <w:rsid w:val="00B03B92"/>
    <w:rsid w:val="00B044F6"/>
    <w:rsid w:val="00B055D1"/>
    <w:rsid w:val="00B05BFE"/>
    <w:rsid w:val="00B064D5"/>
    <w:rsid w:val="00B07CBA"/>
    <w:rsid w:val="00B108E9"/>
    <w:rsid w:val="00B10F65"/>
    <w:rsid w:val="00B121C3"/>
    <w:rsid w:val="00B12E79"/>
    <w:rsid w:val="00B13790"/>
    <w:rsid w:val="00B153C8"/>
    <w:rsid w:val="00B1648F"/>
    <w:rsid w:val="00B173C6"/>
    <w:rsid w:val="00B2007A"/>
    <w:rsid w:val="00B20AFC"/>
    <w:rsid w:val="00B216CC"/>
    <w:rsid w:val="00B21D93"/>
    <w:rsid w:val="00B22662"/>
    <w:rsid w:val="00B2289F"/>
    <w:rsid w:val="00B253D0"/>
    <w:rsid w:val="00B26635"/>
    <w:rsid w:val="00B300D0"/>
    <w:rsid w:val="00B305B3"/>
    <w:rsid w:val="00B30A2D"/>
    <w:rsid w:val="00B3191E"/>
    <w:rsid w:val="00B32C6B"/>
    <w:rsid w:val="00B32F18"/>
    <w:rsid w:val="00B33B3C"/>
    <w:rsid w:val="00B34AD7"/>
    <w:rsid w:val="00B36014"/>
    <w:rsid w:val="00B36F28"/>
    <w:rsid w:val="00B376DE"/>
    <w:rsid w:val="00B4056F"/>
    <w:rsid w:val="00B42494"/>
    <w:rsid w:val="00B42F51"/>
    <w:rsid w:val="00B441E4"/>
    <w:rsid w:val="00B448DC"/>
    <w:rsid w:val="00B452AE"/>
    <w:rsid w:val="00B45DBA"/>
    <w:rsid w:val="00B462A1"/>
    <w:rsid w:val="00B50BB4"/>
    <w:rsid w:val="00B53061"/>
    <w:rsid w:val="00B537FE"/>
    <w:rsid w:val="00B5470A"/>
    <w:rsid w:val="00B54A7E"/>
    <w:rsid w:val="00B56FAA"/>
    <w:rsid w:val="00B57570"/>
    <w:rsid w:val="00B60DC0"/>
    <w:rsid w:val="00B61CCF"/>
    <w:rsid w:val="00B6320A"/>
    <w:rsid w:val="00B63CB8"/>
    <w:rsid w:val="00B6426F"/>
    <w:rsid w:val="00B67F14"/>
    <w:rsid w:val="00B719A0"/>
    <w:rsid w:val="00B734F7"/>
    <w:rsid w:val="00B77070"/>
    <w:rsid w:val="00B8085A"/>
    <w:rsid w:val="00B83523"/>
    <w:rsid w:val="00B849F9"/>
    <w:rsid w:val="00B8555C"/>
    <w:rsid w:val="00B869C1"/>
    <w:rsid w:val="00B908C8"/>
    <w:rsid w:val="00B91619"/>
    <w:rsid w:val="00B93161"/>
    <w:rsid w:val="00B9416A"/>
    <w:rsid w:val="00B9511D"/>
    <w:rsid w:val="00B96498"/>
    <w:rsid w:val="00B97B99"/>
    <w:rsid w:val="00BA235C"/>
    <w:rsid w:val="00BA447F"/>
    <w:rsid w:val="00BA6268"/>
    <w:rsid w:val="00BA74EA"/>
    <w:rsid w:val="00BA7A9B"/>
    <w:rsid w:val="00BA7E32"/>
    <w:rsid w:val="00BB0031"/>
    <w:rsid w:val="00BB023D"/>
    <w:rsid w:val="00BB09D2"/>
    <w:rsid w:val="00BB0AB7"/>
    <w:rsid w:val="00BB0BE0"/>
    <w:rsid w:val="00BB24A2"/>
    <w:rsid w:val="00BB2EE0"/>
    <w:rsid w:val="00BB446F"/>
    <w:rsid w:val="00BB4DAB"/>
    <w:rsid w:val="00BB548C"/>
    <w:rsid w:val="00BB5ABF"/>
    <w:rsid w:val="00BB6117"/>
    <w:rsid w:val="00BB622D"/>
    <w:rsid w:val="00BB6EF9"/>
    <w:rsid w:val="00BC0F3E"/>
    <w:rsid w:val="00BC523D"/>
    <w:rsid w:val="00BD04B8"/>
    <w:rsid w:val="00BD0758"/>
    <w:rsid w:val="00BD10A1"/>
    <w:rsid w:val="00BD171D"/>
    <w:rsid w:val="00BD2922"/>
    <w:rsid w:val="00BD418A"/>
    <w:rsid w:val="00BD4CBA"/>
    <w:rsid w:val="00BD4D4D"/>
    <w:rsid w:val="00BD723D"/>
    <w:rsid w:val="00BE03A5"/>
    <w:rsid w:val="00BE126F"/>
    <w:rsid w:val="00BE15E7"/>
    <w:rsid w:val="00BE1ECB"/>
    <w:rsid w:val="00BE296F"/>
    <w:rsid w:val="00BE2E16"/>
    <w:rsid w:val="00BE2F75"/>
    <w:rsid w:val="00BE3D5F"/>
    <w:rsid w:val="00BE3DB9"/>
    <w:rsid w:val="00BE4802"/>
    <w:rsid w:val="00BE4CBE"/>
    <w:rsid w:val="00BE5423"/>
    <w:rsid w:val="00BE5BA3"/>
    <w:rsid w:val="00BE5DFB"/>
    <w:rsid w:val="00BE70E7"/>
    <w:rsid w:val="00C003E6"/>
    <w:rsid w:val="00C009BC"/>
    <w:rsid w:val="00C017D8"/>
    <w:rsid w:val="00C03131"/>
    <w:rsid w:val="00C0347E"/>
    <w:rsid w:val="00C03DF2"/>
    <w:rsid w:val="00C03FFB"/>
    <w:rsid w:val="00C0546F"/>
    <w:rsid w:val="00C0761A"/>
    <w:rsid w:val="00C103F0"/>
    <w:rsid w:val="00C1180F"/>
    <w:rsid w:val="00C1279C"/>
    <w:rsid w:val="00C14CEA"/>
    <w:rsid w:val="00C15808"/>
    <w:rsid w:val="00C1738D"/>
    <w:rsid w:val="00C20DE7"/>
    <w:rsid w:val="00C21AC6"/>
    <w:rsid w:val="00C21C6F"/>
    <w:rsid w:val="00C221A1"/>
    <w:rsid w:val="00C221AC"/>
    <w:rsid w:val="00C22E62"/>
    <w:rsid w:val="00C230C2"/>
    <w:rsid w:val="00C249C1"/>
    <w:rsid w:val="00C25055"/>
    <w:rsid w:val="00C2570E"/>
    <w:rsid w:val="00C267B7"/>
    <w:rsid w:val="00C26A96"/>
    <w:rsid w:val="00C26F21"/>
    <w:rsid w:val="00C3012B"/>
    <w:rsid w:val="00C3025E"/>
    <w:rsid w:val="00C3046B"/>
    <w:rsid w:val="00C316C0"/>
    <w:rsid w:val="00C3206B"/>
    <w:rsid w:val="00C32801"/>
    <w:rsid w:val="00C339CD"/>
    <w:rsid w:val="00C33ED6"/>
    <w:rsid w:val="00C34D7D"/>
    <w:rsid w:val="00C36543"/>
    <w:rsid w:val="00C3753A"/>
    <w:rsid w:val="00C42BD3"/>
    <w:rsid w:val="00C458D1"/>
    <w:rsid w:val="00C45C8A"/>
    <w:rsid w:val="00C46980"/>
    <w:rsid w:val="00C503AA"/>
    <w:rsid w:val="00C51DE4"/>
    <w:rsid w:val="00C52488"/>
    <w:rsid w:val="00C524ED"/>
    <w:rsid w:val="00C54933"/>
    <w:rsid w:val="00C56FD0"/>
    <w:rsid w:val="00C61909"/>
    <w:rsid w:val="00C67900"/>
    <w:rsid w:val="00C708DC"/>
    <w:rsid w:val="00C70F21"/>
    <w:rsid w:val="00C719C3"/>
    <w:rsid w:val="00C732A7"/>
    <w:rsid w:val="00C74019"/>
    <w:rsid w:val="00C75CF6"/>
    <w:rsid w:val="00C761DC"/>
    <w:rsid w:val="00C808A4"/>
    <w:rsid w:val="00C808FA"/>
    <w:rsid w:val="00C81FDF"/>
    <w:rsid w:val="00C82CE9"/>
    <w:rsid w:val="00C8547E"/>
    <w:rsid w:val="00C87CC1"/>
    <w:rsid w:val="00C918F8"/>
    <w:rsid w:val="00C92C6E"/>
    <w:rsid w:val="00C945AF"/>
    <w:rsid w:val="00C979AB"/>
    <w:rsid w:val="00CA0543"/>
    <w:rsid w:val="00CA2021"/>
    <w:rsid w:val="00CA28A3"/>
    <w:rsid w:val="00CA334E"/>
    <w:rsid w:val="00CA3B5C"/>
    <w:rsid w:val="00CA48AA"/>
    <w:rsid w:val="00CA48AB"/>
    <w:rsid w:val="00CB00F1"/>
    <w:rsid w:val="00CB3771"/>
    <w:rsid w:val="00CB7B5D"/>
    <w:rsid w:val="00CB7C6E"/>
    <w:rsid w:val="00CC0A1D"/>
    <w:rsid w:val="00CC39EB"/>
    <w:rsid w:val="00CC441C"/>
    <w:rsid w:val="00CC6DCE"/>
    <w:rsid w:val="00CC7FBF"/>
    <w:rsid w:val="00CD0232"/>
    <w:rsid w:val="00CD0EAD"/>
    <w:rsid w:val="00CD24F9"/>
    <w:rsid w:val="00CD2AC0"/>
    <w:rsid w:val="00CD7F73"/>
    <w:rsid w:val="00CE1CB3"/>
    <w:rsid w:val="00CE2E11"/>
    <w:rsid w:val="00CE3B03"/>
    <w:rsid w:val="00CE405D"/>
    <w:rsid w:val="00CE4BC0"/>
    <w:rsid w:val="00CE74F7"/>
    <w:rsid w:val="00CE7568"/>
    <w:rsid w:val="00CF16B4"/>
    <w:rsid w:val="00CF176F"/>
    <w:rsid w:val="00CF1C52"/>
    <w:rsid w:val="00CF222C"/>
    <w:rsid w:val="00CF2F51"/>
    <w:rsid w:val="00CF38BA"/>
    <w:rsid w:val="00CF4071"/>
    <w:rsid w:val="00CF4305"/>
    <w:rsid w:val="00CF4519"/>
    <w:rsid w:val="00D002F1"/>
    <w:rsid w:val="00D0191C"/>
    <w:rsid w:val="00D023E3"/>
    <w:rsid w:val="00D026B2"/>
    <w:rsid w:val="00D03C8B"/>
    <w:rsid w:val="00D073EB"/>
    <w:rsid w:val="00D07BAF"/>
    <w:rsid w:val="00D12508"/>
    <w:rsid w:val="00D132B6"/>
    <w:rsid w:val="00D13E58"/>
    <w:rsid w:val="00D1459D"/>
    <w:rsid w:val="00D15085"/>
    <w:rsid w:val="00D203E0"/>
    <w:rsid w:val="00D22458"/>
    <w:rsid w:val="00D228EC"/>
    <w:rsid w:val="00D236AB"/>
    <w:rsid w:val="00D25357"/>
    <w:rsid w:val="00D26F5D"/>
    <w:rsid w:val="00D27029"/>
    <w:rsid w:val="00D270AE"/>
    <w:rsid w:val="00D27EA0"/>
    <w:rsid w:val="00D31A2B"/>
    <w:rsid w:val="00D31C0D"/>
    <w:rsid w:val="00D32919"/>
    <w:rsid w:val="00D32DA7"/>
    <w:rsid w:val="00D3595A"/>
    <w:rsid w:val="00D35E28"/>
    <w:rsid w:val="00D36D13"/>
    <w:rsid w:val="00D371CE"/>
    <w:rsid w:val="00D375FA"/>
    <w:rsid w:val="00D40252"/>
    <w:rsid w:val="00D4084F"/>
    <w:rsid w:val="00D41A41"/>
    <w:rsid w:val="00D44B9D"/>
    <w:rsid w:val="00D461A6"/>
    <w:rsid w:val="00D46B94"/>
    <w:rsid w:val="00D47962"/>
    <w:rsid w:val="00D50B61"/>
    <w:rsid w:val="00D50CD1"/>
    <w:rsid w:val="00D51A7E"/>
    <w:rsid w:val="00D521A1"/>
    <w:rsid w:val="00D54516"/>
    <w:rsid w:val="00D55B27"/>
    <w:rsid w:val="00D56025"/>
    <w:rsid w:val="00D567C4"/>
    <w:rsid w:val="00D569C0"/>
    <w:rsid w:val="00D5740F"/>
    <w:rsid w:val="00D57E04"/>
    <w:rsid w:val="00D61A69"/>
    <w:rsid w:val="00D63AE3"/>
    <w:rsid w:val="00D64133"/>
    <w:rsid w:val="00D6473D"/>
    <w:rsid w:val="00D6537D"/>
    <w:rsid w:val="00D657D3"/>
    <w:rsid w:val="00D7145A"/>
    <w:rsid w:val="00D71899"/>
    <w:rsid w:val="00D72DC8"/>
    <w:rsid w:val="00D75693"/>
    <w:rsid w:val="00D75825"/>
    <w:rsid w:val="00D805F7"/>
    <w:rsid w:val="00D81070"/>
    <w:rsid w:val="00D8262D"/>
    <w:rsid w:val="00D828FE"/>
    <w:rsid w:val="00D83D3E"/>
    <w:rsid w:val="00D84684"/>
    <w:rsid w:val="00D84C50"/>
    <w:rsid w:val="00D85A60"/>
    <w:rsid w:val="00D86DA6"/>
    <w:rsid w:val="00D923F5"/>
    <w:rsid w:val="00D958BD"/>
    <w:rsid w:val="00D96057"/>
    <w:rsid w:val="00D964D9"/>
    <w:rsid w:val="00D964FB"/>
    <w:rsid w:val="00DA3066"/>
    <w:rsid w:val="00DA30E2"/>
    <w:rsid w:val="00DA396E"/>
    <w:rsid w:val="00DA5676"/>
    <w:rsid w:val="00DA5AA6"/>
    <w:rsid w:val="00DA7112"/>
    <w:rsid w:val="00DA7A30"/>
    <w:rsid w:val="00DA7FB6"/>
    <w:rsid w:val="00DB1B90"/>
    <w:rsid w:val="00DB4065"/>
    <w:rsid w:val="00DB4F5B"/>
    <w:rsid w:val="00DB5B79"/>
    <w:rsid w:val="00DB6BAD"/>
    <w:rsid w:val="00DC100B"/>
    <w:rsid w:val="00DC13D2"/>
    <w:rsid w:val="00DC1729"/>
    <w:rsid w:val="00DC2BD9"/>
    <w:rsid w:val="00DC3700"/>
    <w:rsid w:val="00DC4483"/>
    <w:rsid w:val="00DC5A73"/>
    <w:rsid w:val="00DC6677"/>
    <w:rsid w:val="00DC727C"/>
    <w:rsid w:val="00DC78B2"/>
    <w:rsid w:val="00DC7D10"/>
    <w:rsid w:val="00DD0D35"/>
    <w:rsid w:val="00DD1D10"/>
    <w:rsid w:val="00DD1DE0"/>
    <w:rsid w:val="00DD1ED0"/>
    <w:rsid w:val="00DD2E7E"/>
    <w:rsid w:val="00DD35D7"/>
    <w:rsid w:val="00DD3A21"/>
    <w:rsid w:val="00DE0478"/>
    <w:rsid w:val="00DE0D95"/>
    <w:rsid w:val="00DE199D"/>
    <w:rsid w:val="00DE1E24"/>
    <w:rsid w:val="00DE2C99"/>
    <w:rsid w:val="00DE5B57"/>
    <w:rsid w:val="00DE6861"/>
    <w:rsid w:val="00DE6AE0"/>
    <w:rsid w:val="00DE744D"/>
    <w:rsid w:val="00DE74B1"/>
    <w:rsid w:val="00DF0834"/>
    <w:rsid w:val="00DF0B53"/>
    <w:rsid w:val="00DF1A54"/>
    <w:rsid w:val="00DF1EC4"/>
    <w:rsid w:val="00DF3A34"/>
    <w:rsid w:val="00DF3BE7"/>
    <w:rsid w:val="00DF5209"/>
    <w:rsid w:val="00DF6D14"/>
    <w:rsid w:val="00E00F71"/>
    <w:rsid w:val="00E01758"/>
    <w:rsid w:val="00E01D54"/>
    <w:rsid w:val="00E02790"/>
    <w:rsid w:val="00E062AD"/>
    <w:rsid w:val="00E06775"/>
    <w:rsid w:val="00E07D23"/>
    <w:rsid w:val="00E12D3A"/>
    <w:rsid w:val="00E140C9"/>
    <w:rsid w:val="00E16CCF"/>
    <w:rsid w:val="00E20B7F"/>
    <w:rsid w:val="00E255A9"/>
    <w:rsid w:val="00E26E71"/>
    <w:rsid w:val="00E274E0"/>
    <w:rsid w:val="00E30AD4"/>
    <w:rsid w:val="00E31D60"/>
    <w:rsid w:val="00E336D7"/>
    <w:rsid w:val="00E36302"/>
    <w:rsid w:val="00E40AC3"/>
    <w:rsid w:val="00E41703"/>
    <w:rsid w:val="00E431FE"/>
    <w:rsid w:val="00E44BE0"/>
    <w:rsid w:val="00E4706D"/>
    <w:rsid w:val="00E476AA"/>
    <w:rsid w:val="00E50AE7"/>
    <w:rsid w:val="00E5124A"/>
    <w:rsid w:val="00E51E92"/>
    <w:rsid w:val="00E51ED9"/>
    <w:rsid w:val="00E529EA"/>
    <w:rsid w:val="00E53D51"/>
    <w:rsid w:val="00E548FC"/>
    <w:rsid w:val="00E54A7D"/>
    <w:rsid w:val="00E56020"/>
    <w:rsid w:val="00E56849"/>
    <w:rsid w:val="00E57139"/>
    <w:rsid w:val="00E6053A"/>
    <w:rsid w:val="00E60875"/>
    <w:rsid w:val="00E60BA9"/>
    <w:rsid w:val="00E62CA0"/>
    <w:rsid w:val="00E63774"/>
    <w:rsid w:val="00E701D1"/>
    <w:rsid w:val="00E71F8C"/>
    <w:rsid w:val="00E75513"/>
    <w:rsid w:val="00E75C29"/>
    <w:rsid w:val="00E77242"/>
    <w:rsid w:val="00E77583"/>
    <w:rsid w:val="00E77E1D"/>
    <w:rsid w:val="00E81396"/>
    <w:rsid w:val="00E81B15"/>
    <w:rsid w:val="00E83B81"/>
    <w:rsid w:val="00E842CF"/>
    <w:rsid w:val="00E8503B"/>
    <w:rsid w:val="00E8749A"/>
    <w:rsid w:val="00E87D36"/>
    <w:rsid w:val="00E9036B"/>
    <w:rsid w:val="00E92BC3"/>
    <w:rsid w:val="00E94F83"/>
    <w:rsid w:val="00E96BA7"/>
    <w:rsid w:val="00EA13EB"/>
    <w:rsid w:val="00EA1D55"/>
    <w:rsid w:val="00EA3D3E"/>
    <w:rsid w:val="00EA6D8B"/>
    <w:rsid w:val="00EB02B9"/>
    <w:rsid w:val="00EB0FA7"/>
    <w:rsid w:val="00EB20ED"/>
    <w:rsid w:val="00EB3077"/>
    <w:rsid w:val="00EB33EA"/>
    <w:rsid w:val="00EB3936"/>
    <w:rsid w:val="00EB42D1"/>
    <w:rsid w:val="00EB4657"/>
    <w:rsid w:val="00EB476A"/>
    <w:rsid w:val="00EB4D78"/>
    <w:rsid w:val="00EB66CF"/>
    <w:rsid w:val="00EC3C16"/>
    <w:rsid w:val="00EC72B7"/>
    <w:rsid w:val="00EC7840"/>
    <w:rsid w:val="00ED1C64"/>
    <w:rsid w:val="00ED60FF"/>
    <w:rsid w:val="00ED6272"/>
    <w:rsid w:val="00ED6810"/>
    <w:rsid w:val="00ED797F"/>
    <w:rsid w:val="00EE09A1"/>
    <w:rsid w:val="00EE20C5"/>
    <w:rsid w:val="00EE22CC"/>
    <w:rsid w:val="00EE35E0"/>
    <w:rsid w:val="00EE4160"/>
    <w:rsid w:val="00EE454B"/>
    <w:rsid w:val="00EE60D8"/>
    <w:rsid w:val="00EF05CB"/>
    <w:rsid w:val="00EF2AF9"/>
    <w:rsid w:val="00EF4FE2"/>
    <w:rsid w:val="00EF59B7"/>
    <w:rsid w:val="00EF5A84"/>
    <w:rsid w:val="00EF734E"/>
    <w:rsid w:val="00EF7383"/>
    <w:rsid w:val="00F004C1"/>
    <w:rsid w:val="00F021D8"/>
    <w:rsid w:val="00F052E9"/>
    <w:rsid w:val="00F07E87"/>
    <w:rsid w:val="00F10297"/>
    <w:rsid w:val="00F13F8E"/>
    <w:rsid w:val="00F15679"/>
    <w:rsid w:val="00F16588"/>
    <w:rsid w:val="00F16EC7"/>
    <w:rsid w:val="00F16EF2"/>
    <w:rsid w:val="00F17691"/>
    <w:rsid w:val="00F20553"/>
    <w:rsid w:val="00F21BA7"/>
    <w:rsid w:val="00F21C43"/>
    <w:rsid w:val="00F22021"/>
    <w:rsid w:val="00F220E5"/>
    <w:rsid w:val="00F231BB"/>
    <w:rsid w:val="00F23356"/>
    <w:rsid w:val="00F245E3"/>
    <w:rsid w:val="00F24BA6"/>
    <w:rsid w:val="00F26BC9"/>
    <w:rsid w:val="00F26D2C"/>
    <w:rsid w:val="00F30682"/>
    <w:rsid w:val="00F30EC0"/>
    <w:rsid w:val="00F31624"/>
    <w:rsid w:val="00F33460"/>
    <w:rsid w:val="00F359F0"/>
    <w:rsid w:val="00F36E57"/>
    <w:rsid w:val="00F40497"/>
    <w:rsid w:val="00F40D4D"/>
    <w:rsid w:val="00F40F6C"/>
    <w:rsid w:val="00F40F84"/>
    <w:rsid w:val="00F42290"/>
    <w:rsid w:val="00F429E5"/>
    <w:rsid w:val="00F43545"/>
    <w:rsid w:val="00F452BF"/>
    <w:rsid w:val="00F45688"/>
    <w:rsid w:val="00F4654B"/>
    <w:rsid w:val="00F46E61"/>
    <w:rsid w:val="00F51E02"/>
    <w:rsid w:val="00F53D95"/>
    <w:rsid w:val="00F55124"/>
    <w:rsid w:val="00F564EF"/>
    <w:rsid w:val="00F57EDB"/>
    <w:rsid w:val="00F608C9"/>
    <w:rsid w:val="00F60BA6"/>
    <w:rsid w:val="00F62176"/>
    <w:rsid w:val="00F623A8"/>
    <w:rsid w:val="00F62B3E"/>
    <w:rsid w:val="00F65609"/>
    <w:rsid w:val="00F65F89"/>
    <w:rsid w:val="00F71115"/>
    <w:rsid w:val="00F7280C"/>
    <w:rsid w:val="00F728AB"/>
    <w:rsid w:val="00F736C3"/>
    <w:rsid w:val="00F74CD2"/>
    <w:rsid w:val="00F755CD"/>
    <w:rsid w:val="00F770A8"/>
    <w:rsid w:val="00F81EEB"/>
    <w:rsid w:val="00F83021"/>
    <w:rsid w:val="00F858F2"/>
    <w:rsid w:val="00F85B9F"/>
    <w:rsid w:val="00F86CFC"/>
    <w:rsid w:val="00F8703D"/>
    <w:rsid w:val="00F90A2C"/>
    <w:rsid w:val="00F91BEE"/>
    <w:rsid w:val="00F9388A"/>
    <w:rsid w:val="00F93AAD"/>
    <w:rsid w:val="00F93E2B"/>
    <w:rsid w:val="00F9467C"/>
    <w:rsid w:val="00F96875"/>
    <w:rsid w:val="00F9726A"/>
    <w:rsid w:val="00FA001D"/>
    <w:rsid w:val="00FA055E"/>
    <w:rsid w:val="00FA0D61"/>
    <w:rsid w:val="00FA12A0"/>
    <w:rsid w:val="00FA2A2D"/>
    <w:rsid w:val="00FA3E72"/>
    <w:rsid w:val="00FA776A"/>
    <w:rsid w:val="00FB07B2"/>
    <w:rsid w:val="00FB1EA3"/>
    <w:rsid w:val="00FB239F"/>
    <w:rsid w:val="00FB48E9"/>
    <w:rsid w:val="00FB642B"/>
    <w:rsid w:val="00FB7F3E"/>
    <w:rsid w:val="00FC0923"/>
    <w:rsid w:val="00FC1B40"/>
    <w:rsid w:val="00FC2850"/>
    <w:rsid w:val="00FC33E6"/>
    <w:rsid w:val="00FC3C39"/>
    <w:rsid w:val="00FC6791"/>
    <w:rsid w:val="00FC7FCE"/>
    <w:rsid w:val="00FD10F3"/>
    <w:rsid w:val="00FD1762"/>
    <w:rsid w:val="00FD2579"/>
    <w:rsid w:val="00FD45D2"/>
    <w:rsid w:val="00FD4647"/>
    <w:rsid w:val="00FD46E6"/>
    <w:rsid w:val="00FD4742"/>
    <w:rsid w:val="00FD5359"/>
    <w:rsid w:val="00FD7D17"/>
    <w:rsid w:val="00FE0186"/>
    <w:rsid w:val="00FE07B0"/>
    <w:rsid w:val="00FE6277"/>
    <w:rsid w:val="00FE6405"/>
    <w:rsid w:val="00FF1383"/>
    <w:rsid w:val="00FF25A0"/>
    <w:rsid w:val="00FF2CCA"/>
    <w:rsid w:val="00FF3182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BC8D7D06-5B98-4A3C-8F6B-DD57520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745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1957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574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44CA0"/>
    <w:rPr>
      <w:sz w:val="20"/>
      <w:szCs w:val="20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344CA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44C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0418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0418D"/>
  </w:style>
  <w:style w:type="paragraph" w:styleId="ab">
    <w:name w:val="footer"/>
    <w:basedOn w:val="a"/>
    <w:link w:val="ac"/>
    <w:uiPriority w:val="99"/>
    <w:unhideWhenUsed/>
    <w:rsid w:val="0090418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0418D"/>
  </w:style>
  <w:style w:type="table" w:styleId="ad">
    <w:name w:val="Table Grid"/>
    <w:basedOn w:val="a1"/>
    <w:uiPriority w:val="39"/>
    <w:rsid w:val="002C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728A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A13EB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C7E33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1C7E33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B63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8.xml"/><Relationship Id="rId107" Type="http://schemas.openxmlformats.org/officeDocument/2006/relationships/fontTable" Target="fontTable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header" Target="header1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4E3E-C84A-4D35-9358-13AC4056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95A0965F</Template>
  <TotalTime>14757</TotalTime>
  <Pages>16</Pages>
  <Words>34157</Words>
  <Characters>19471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Байдашнікова Тетяна Олександрівна</dc:creator>
  <cp:keywords/>
  <dc:description/>
  <cp:lastModifiedBy>Груда Наталія Леонідівна</cp:lastModifiedBy>
  <cp:revision>897</cp:revision>
  <cp:lastPrinted>2019-07-26T12:06:00Z</cp:lastPrinted>
  <dcterms:created xsi:type="dcterms:W3CDTF">2018-08-30T12:36:00Z</dcterms:created>
  <dcterms:modified xsi:type="dcterms:W3CDTF">2019-09-24T07:30:00Z</dcterms:modified>
</cp:coreProperties>
</file>