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00BAB" w14:textId="77777777" w:rsidR="00103A1A" w:rsidRPr="00BD7E99" w:rsidRDefault="00103A1A" w:rsidP="00BD7E99">
      <w:pPr>
        <w:spacing w:after="0" w:line="240" w:lineRule="auto"/>
        <w:jc w:val="center"/>
        <w:rPr>
          <w:rFonts w:ascii="Times New Roman" w:hAnsi="Times New Roman"/>
          <w:b/>
          <w:bCs/>
          <w:sz w:val="28"/>
          <w:szCs w:val="28"/>
        </w:rPr>
      </w:pPr>
      <w:r w:rsidRPr="00BD7E99">
        <w:rPr>
          <w:rFonts w:ascii="Times New Roman" w:hAnsi="Times New Roman"/>
          <w:b/>
          <w:bCs/>
          <w:sz w:val="28"/>
          <w:szCs w:val="28"/>
        </w:rPr>
        <w:t>АНАЛІЗ РЕГУЛЯТОРНОГО ВПЛИВУ</w:t>
      </w:r>
    </w:p>
    <w:p w14:paraId="64BC43E9" w14:textId="77777777" w:rsidR="007D73C2" w:rsidRPr="00BD7E99" w:rsidRDefault="007D73C2" w:rsidP="00BD7E99">
      <w:pPr>
        <w:widowControl w:val="0"/>
        <w:spacing w:after="0" w:line="240" w:lineRule="auto"/>
        <w:ind w:right="-2"/>
        <w:jc w:val="center"/>
        <w:rPr>
          <w:rFonts w:ascii="Times New Roman" w:eastAsia="Times New Roman" w:hAnsi="Times New Roman"/>
          <w:b/>
          <w:sz w:val="28"/>
          <w:szCs w:val="28"/>
          <w:lang w:eastAsia="ru-RU"/>
        </w:rPr>
      </w:pPr>
      <w:r w:rsidRPr="00BD7E99">
        <w:rPr>
          <w:rFonts w:ascii="Times New Roman" w:eastAsia="Times New Roman" w:hAnsi="Times New Roman"/>
          <w:b/>
          <w:sz w:val="28"/>
          <w:szCs w:val="28"/>
          <w:lang w:eastAsia="ru-RU"/>
        </w:rPr>
        <w:t>проєкту наказу Міністерства фінансів України</w:t>
      </w:r>
    </w:p>
    <w:p w14:paraId="0B58DF44" w14:textId="77777777" w:rsidR="00926EAA" w:rsidRPr="00801EDC" w:rsidRDefault="007D73C2" w:rsidP="00926EAA">
      <w:pPr>
        <w:pStyle w:val="ac"/>
        <w:widowControl w:val="0"/>
        <w:tabs>
          <w:tab w:val="left" w:pos="3686"/>
        </w:tabs>
        <w:jc w:val="center"/>
        <w:rPr>
          <w:rFonts w:ascii="Times New Roman" w:hAnsi="Times New Roman" w:cs="Times New Roman"/>
          <w:b/>
          <w:sz w:val="28"/>
          <w:szCs w:val="28"/>
        </w:rPr>
      </w:pPr>
      <w:r w:rsidRPr="00BD7E99">
        <w:rPr>
          <w:rFonts w:ascii="Times New Roman" w:hAnsi="Times New Roman" w:cs="Times New Roman"/>
          <w:b/>
          <w:sz w:val="28"/>
          <w:szCs w:val="28"/>
        </w:rPr>
        <w:t>«</w:t>
      </w:r>
      <w:r w:rsidR="00926EAA" w:rsidRPr="00801EDC">
        <w:rPr>
          <w:rFonts w:ascii="Times New Roman" w:hAnsi="Times New Roman" w:cs="Times New Roman"/>
          <w:b/>
          <w:sz w:val="28"/>
          <w:szCs w:val="28"/>
        </w:rPr>
        <w:t>Про внесення змін до наказу</w:t>
      </w:r>
      <w:r w:rsidR="00926EAA">
        <w:rPr>
          <w:rFonts w:ascii="Times New Roman" w:hAnsi="Times New Roman" w:cs="Times New Roman"/>
          <w:b/>
          <w:sz w:val="28"/>
          <w:szCs w:val="28"/>
        </w:rPr>
        <w:t xml:space="preserve"> </w:t>
      </w:r>
      <w:r w:rsidR="00926EAA" w:rsidRPr="00801EDC">
        <w:rPr>
          <w:rFonts w:ascii="Times New Roman" w:hAnsi="Times New Roman" w:cs="Times New Roman"/>
          <w:b/>
          <w:sz w:val="28"/>
          <w:szCs w:val="28"/>
        </w:rPr>
        <w:t>Міністерства фінансів України</w:t>
      </w:r>
    </w:p>
    <w:p w14:paraId="2586229B" w14:textId="6B79E827" w:rsidR="00267B87" w:rsidRPr="00BD7E99" w:rsidRDefault="00926EAA" w:rsidP="00926EAA">
      <w:pPr>
        <w:pStyle w:val="ac"/>
        <w:widowControl w:val="0"/>
        <w:tabs>
          <w:tab w:val="left" w:pos="3686"/>
        </w:tabs>
        <w:jc w:val="center"/>
        <w:rPr>
          <w:rFonts w:ascii="Times New Roman" w:hAnsi="Times New Roman" w:cs="Times New Roman"/>
          <w:b/>
          <w:sz w:val="28"/>
          <w:szCs w:val="28"/>
        </w:rPr>
      </w:pPr>
      <w:r w:rsidRPr="00801EDC">
        <w:rPr>
          <w:rFonts w:ascii="Times New Roman" w:hAnsi="Times New Roman" w:cs="Times New Roman"/>
          <w:b/>
          <w:sz w:val="28"/>
          <w:szCs w:val="28"/>
        </w:rPr>
        <w:t>від 15 червня 2012 року № 731</w:t>
      </w:r>
      <w:r w:rsidR="007D73C2" w:rsidRPr="00BD7E99">
        <w:rPr>
          <w:rFonts w:ascii="Times New Roman" w:hAnsi="Times New Roman" w:cs="Times New Roman"/>
          <w:b/>
          <w:sz w:val="28"/>
          <w:szCs w:val="28"/>
        </w:rPr>
        <w:t>»</w:t>
      </w:r>
    </w:p>
    <w:p w14:paraId="25EA496F" w14:textId="77777777" w:rsidR="00E4597F" w:rsidRPr="00BD7E99" w:rsidRDefault="00E4597F" w:rsidP="00BD7E99">
      <w:pPr>
        <w:spacing w:after="0" w:line="240" w:lineRule="auto"/>
        <w:ind w:firstLine="709"/>
        <w:jc w:val="center"/>
        <w:rPr>
          <w:rFonts w:ascii="Times New Roman" w:hAnsi="Times New Roman"/>
          <w:b/>
          <w:sz w:val="16"/>
          <w:szCs w:val="16"/>
        </w:rPr>
      </w:pPr>
    </w:p>
    <w:p w14:paraId="280FF8D9" w14:textId="77777777" w:rsidR="00F227E4" w:rsidRPr="00BD7E99" w:rsidRDefault="007957E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w:t>
      </w:r>
      <w:r w:rsidR="00055D6E" w:rsidRPr="00BD7E99">
        <w:rPr>
          <w:rFonts w:ascii="Times New Roman" w:hAnsi="Times New Roman"/>
          <w:b/>
          <w:sz w:val="28"/>
          <w:szCs w:val="28"/>
        </w:rPr>
        <w:t>.</w:t>
      </w:r>
      <w:r w:rsidR="00055D6E" w:rsidRPr="00BD7E99">
        <w:rPr>
          <w:rFonts w:ascii="Times New Roman" w:hAnsi="Times New Roman"/>
          <w:sz w:val="28"/>
          <w:szCs w:val="28"/>
        </w:rPr>
        <w:t xml:space="preserve"> </w:t>
      </w:r>
      <w:r w:rsidR="00055D6E" w:rsidRPr="00BD7E99">
        <w:rPr>
          <w:rFonts w:ascii="Times New Roman" w:hAnsi="Times New Roman"/>
          <w:b/>
          <w:sz w:val="28"/>
          <w:szCs w:val="28"/>
        </w:rPr>
        <w:t>Визначення проблем</w:t>
      </w:r>
      <w:r w:rsidR="00644DB0" w:rsidRPr="00BD7E99">
        <w:rPr>
          <w:rFonts w:ascii="Times New Roman" w:hAnsi="Times New Roman"/>
          <w:b/>
          <w:sz w:val="28"/>
          <w:szCs w:val="28"/>
        </w:rPr>
        <w:t>и</w:t>
      </w:r>
    </w:p>
    <w:p w14:paraId="4B06F3BD" w14:textId="77777777" w:rsidR="00926EAA" w:rsidRPr="00BD7E99" w:rsidRDefault="00926EAA" w:rsidP="00926EAA">
      <w:pPr>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Наказ Міністерства фінансів України </w:t>
      </w:r>
      <w:r w:rsidRPr="00645EC0">
        <w:rPr>
          <w:rFonts w:ascii="Times New Roman" w:hAnsi="Times New Roman"/>
          <w:sz w:val="28"/>
          <w:szCs w:val="28"/>
        </w:rPr>
        <w:t xml:space="preserve">від 15 червня 2012 року № 731 </w:t>
      </w:r>
      <w:r w:rsidRPr="00BD7E99">
        <w:rPr>
          <w:rFonts w:ascii="Times New Roman" w:hAnsi="Times New Roman"/>
          <w:sz w:val="28"/>
          <w:szCs w:val="28"/>
        </w:rPr>
        <w:t>«</w:t>
      </w:r>
      <w:r w:rsidRPr="00EE2F2D">
        <w:rPr>
          <w:rFonts w:ascii="Times New Roman" w:hAnsi="Times New Roman"/>
          <w:sz w:val="28"/>
          <w:szCs w:val="28"/>
        </w:rPr>
        <w:t>Про затвердження Порядку відшкодування витрат за зберігання товарів та транспортних засобів на складах митних органів, Порядку обчислення сум витрат у справах про порушення митних правил та їх відшкодування та Розмірів відшкодувань за зберігання на складах митних органів товарів і транспортних засобів</w:t>
      </w:r>
      <w:r>
        <w:rPr>
          <w:rFonts w:ascii="Times New Roman" w:hAnsi="Times New Roman"/>
          <w:sz w:val="28"/>
          <w:szCs w:val="28"/>
        </w:rPr>
        <w:t>» (далі – наказ № 731</w:t>
      </w:r>
      <w:r w:rsidRPr="00BD7E99">
        <w:rPr>
          <w:rFonts w:ascii="Times New Roman" w:hAnsi="Times New Roman"/>
          <w:sz w:val="28"/>
          <w:szCs w:val="28"/>
        </w:rPr>
        <w:t xml:space="preserve">) прийнято відповідно до </w:t>
      </w:r>
      <w:r w:rsidRPr="00EE2F2D">
        <w:rPr>
          <w:rFonts w:ascii="Times New Roman" w:hAnsi="Times New Roman"/>
          <w:sz w:val="28"/>
          <w:szCs w:val="28"/>
        </w:rPr>
        <w:t>статей 239, 519 та 520 Митного кодексу України від 13 березня 2012 року № 4495-VI</w:t>
      </w:r>
      <w:r>
        <w:rPr>
          <w:rFonts w:ascii="Times New Roman" w:hAnsi="Times New Roman"/>
          <w:sz w:val="28"/>
          <w:szCs w:val="28"/>
        </w:rPr>
        <w:t xml:space="preserve"> </w:t>
      </w:r>
      <w:r w:rsidRPr="00BD7E99">
        <w:rPr>
          <w:rFonts w:ascii="Times New Roman" w:hAnsi="Times New Roman"/>
          <w:sz w:val="28"/>
          <w:szCs w:val="28"/>
        </w:rPr>
        <w:t>(далі – Кодекс).</w:t>
      </w:r>
    </w:p>
    <w:p w14:paraId="64C181CF" w14:textId="77777777" w:rsidR="00926EAA" w:rsidRDefault="00926EAA" w:rsidP="00926EAA">
      <w:pPr>
        <w:spacing w:after="0" w:line="240" w:lineRule="auto"/>
        <w:ind w:firstLine="567"/>
        <w:jc w:val="both"/>
        <w:rPr>
          <w:rFonts w:ascii="Times New Roman" w:hAnsi="Times New Roman"/>
          <w:sz w:val="28"/>
          <w:szCs w:val="28"/>
        </w:rPr>
      </w:pPr>
      <w:r w:rsidRPr="00BD7E99">
        <w:rPr>
          <w:rFonts w:ascii="Times New Roman" w:hAnsi="Times New Roman"/>
          <w:sz w:val="28"/>
          <w:szCs w:val="28"/>
        </w:rPr>
        <w:t>Законом України від 22 серпня 2024 року № 3926-IX «Про внесення змін до Митного кодексу України щодо імплементації деяких положень Митного кодексу Європейського Союзу» (далі – Закон № 3926) до Кодексу внесено низку змін, се</w:t>
      </w:r>
      <w:r>
        <w:rPr>
          <w:rFonts w:ascii="Times New Roman" w:hAnsi="Times New Roman"/>
          <w:sz w:val="28"/>
          <w:szCs w:val="28"/>
        </w:rPr>
        <w:t xml:space="preserve">ред яких, зміна термінології та передбачення </w:t>
      </w:r>
      <w:r w:rsidRPr="00EE2F2D">
        <w:rPr>
          <w:rFonts w:ascii="Times New Roman" w:hAnsi="Times New Roman"/>
          <w:sz w:val="28"/>
          <w:szCs w:val="28"/>
        </w:rPr>
        <w:t xml:space="preserve">відшкодування не тільки витрат на зберігання товарів та транспортних засобів на складах митних органів, але й також витрат на огляд товарів та інших витрат, пов’язаних з переміщенням </w:t>
      </w:r>
      <w:r>
        <w:rPr>
          <w:rFonts w:ascii="Times New Roman" w:hAnsi="Times New Roman"/>
          <w:sz w:val="28"/>
          <w:szCs w:val="28"/>
        </w:rPr>
        <w:t>товарів на склад митного органу, тощо.</w:t>
      </w:r>
    </w:p>
    <w:p w14:paraId="6E9DCE78" w14:textId="77777777" w:rsidR="00926EAA" w:rsidRDefault="00926EAA" w:rsidP="00926EAA">
      <w:pPr>
        <w:spacing w:after="0" w:line="240" w:lineRule="auto"/>
        <w:ind w:firstLine="567"/>
        <w:jc w:val="both"/>
        <w:rPr>
          <w:rFonts w:ascii="Times New Roman" w:hAnsi="Times New Roman"/>
          <w:sz w:val="28"/>
          <w:szCs w:val="28"/>
        </w:rPr>
      </w:pPr>
      <w:r>
        <w:rPr>
          <w:rFonts w:ascii="Times New Roman" w:hAnsi="Times New Roman"/>
          <w:sz w:val="28"/>
          <w:szCs w:val="28"/>
        </w:rPr>
        <w:t>Положення чинного наказу № 731</w:t>
      </w:r>
      <w:r w:rsidRPr="00BD7E99">
        <w:rPr>
          <w:rFonts w:ascii="Times New Roman" w:hAnsi="Times New Roman"/>
          <w:sz w:val="28"/>
          <w:szCs w:val="28"/>
        </w:rPr>
        <w:t xml:space="preserve"> не відповідають новим положенням законодавчого акта, відповідно до якого його було прийнято, і потребують актуалізації з урахуванням змін, внесених Законом № 3926</w:t>
      </w:r>
      <w:r>
        <w:rPr>
          <w:rFonts w:ascii="Times New Roman" w:hAnsi="Times New Roman"/>
          <w:sz w:val="28"/>
          <w:szCs w:val="28"/>
        </w:rPr>
        <w:t>, зокрема в частині:</w:t>
      </w:r>
    </w:p>
    <w:p w14:paraId="3706BD7E" w14:textId="77777777" w:rsidR="00926EAA" w:rsidRPr="00EE2F2D" w:rsidRDefault="00926EAA" w:rsidP="00926EAA">
      <w:pPr>
        <w:spacing w:after="0" w:line="240" w:lineRule="auto"/>
        <w:ind w:firstLine="567"/>
        <w:jc w:val="both"/>
        <w:rPr>
          <w:rFonts w:ascii="Times New Roman" w:hAnsi="Times New Roman"/>
          <w:sz w:val="28"/>
          <w:szCs w:val="28"/>
        </w:rPr>
      </w:pPr>
      <w:r w:rsidRPr="00EE2F2D">
        <w:rPr>
          <w:rFonts w:ascii="Times New Roman" w:hAnsi="Times New Roman"/>
          <w:sz w:val="28"/>
          <w:szCs w:val="28"/>
        </w:rPr>
        <w:t xml:space="preserve">передбачення відшкодування витрат на огляд товарів та інших витрат, пов’язаних з переміщенням товарів на склад митного органу, які пропонується обраховувати на підставі первинних документів, які підтверджують такі витрати (підстава: Законом </w:t>
      </w:r>
      <w:r>
        <w:rPr>
          <w:rFonts w:ascii="Times New Roman" w:hAnsi="Times New Roman"/>
          <w:sz w:val="28"/>
          <w:szCs w:val="28"/>
        </w:rPr>
        <w:t xml:space="preserve">№ 3926 </w:t>
      </w:r>
      <w:r w:rsidRPr="00EE2F2D">
        <w:rPr>
          <w:rFonts w:ascii="Times New Roman" w:hAnsi="Times New Roman"/>
          <w:sz w:val="28"/>
          <w:szCs w:val="28"/>
        </w:rPr>
        <w:t xml:space="preserve">внесено зміни до частини сьомої статті 239 </w:t>
      </w:r>
      <w:r>
        <w:rPr>
          <w:rFonts w:ascii="Times New Roman" w:hAnsi="Times New Roman"/>
          <w:sz w:val="28"/>
          <w:szCs w:val="28"/>
        </w:rPr>
        <w:t>Кодексу</w:t>
      </w:r>
      <w:r w:rsidRPr="00EE2F2D">
        <w:rPr>
          <w:rFonts w:ascii="Times New Roman" w:hAnsi="Times New Roman"/>
          <w:sz w:val="28"/>
          <w:szCs w:val="28"/>
        </w:rPr>
        <w:t>);</w:t>
      </w:r>
    </w:p>
    <w:p w14:paraId="18A053D5" w14:textId="77777777" w:rsidR="00926EAA" w:rsidRPr="00EE2F2D" w:rsidRDefault="00926EAA" w:rsidP="00926EAA">
      <w:pPr>
        <w:spacing w:after="0" w:line="240" w:lineRule="auto"/>
        <w:ind w:firstLine="567"/>
        <w:jc w:val="both"/>
        <w:rPr>
          <w:rFonts w:ascii="Times New Roman" w:hAnsi="Times New Roman"/>
          <w:sz w:val="28"/>
          <w:szCs w:val="28"/>
        </w:rPr>
      </w:pPr>
      <w:r w:rsidRPr="00EE2F2D">
        <w:rPr>
          <w:rFonts w:ascii="Times New Roman" w:hAnsi="Times New Roman"/>
          <w:sz w:val="28"/>
          <w:szCs w:val="28"/>
        </w:rPr>
        <w:t>конкретизації положень, які стосуються відшкодування витрат</w:t>
      </w:r>
      <w:r>
        <w:rPr>
          <w:rFonts w:ascii="Times New Roman" w:hAnsi="Times New Roman"/>
          <w:sz w:val="28"/>
          <w:szCs w:val="28"/>
        </w:rPr>
        <w:t xml:space="preserve"> за зберігання</w:t>
      </w:r>
      <w:r w:rsidRPr="00EE2F2D">
        <w:rPr>
          <w:rFonts w:ascii="Times New Roman" w:hAnsi="Times New Roman"/>
          <w:sz w:val="28"/>
          <w:szCs w:val="28"/>
        </w:rPr>
        <w:t xml:space="preserve"> з урахуванням нових норм щодо визначення місця зберігання товарів, які через свої властивості та/або громіздкість не можуть зберігатися на складі митного органу (підстава: Законом</w:t>
      </w:r>
      <w:r>
        <w:rPr>
          <w:rFonts w:ascii="Times New Roman" w:hAnsi="Times New Roman"/>
          <w:sz w:val="28"/>
          <w:szCs w:val="28"/>
        </w:rPr>
        <w:t xml:space="preserve"> № 3926</w:t>
      </w:r>
      <w:r w:rsidRPr="00EE2F2D">
        <w:rPr>
          <w:rFonts w:ascii="Times New Roman" w:hAnsi="Times New Roman"/>
          <w:sz w:val="28"/>
          <w:szCs w:val="28"/>
        </w:rPr>
        <w:t xml:space="preserve"> внесено зміни до частини п’ятої статті 239 </w:t>
      </w:r>
      <w:r>
        <w:rPr>
          <w:rFonts w:ascii="Times New Roman" w:hAnsi="Times New Roman"/>
          <w:sz w:val="28"/>
          <w:szCs w:val="28"/>
        </w:rPr>
        <w:t>Кодексу</w:t>
      </w:r>
      <w:r w:rsidRPr="00EE2F2D">
        <w:rPr>
          <w:rFonts w:ascii="Times New Roman" w:hAnsi="Times New Roman"/>
          <w:sz w:val="28"/>
          <w:szCs w:val="28"/>
        </w:rPr>
        <w:t>);</w:t>
      </w:r>
    </w:p>
    <w:p w14:paraId="59BCC9AD" w14:textId="77777777" w:rsidR="00926EAA" w:rsidRDefault="00926EAA" w:rsidP="00926EAA">
      <w:pPr>
        <w:spacing w:after="0" w:line="240" w:lineRule="auto"/>
        <w:ind w:firstLine="567"/>
        <w:jc w:val="both"/>
        <w:rPr>
          <w:rFonts w:ascii="Times New Roman" w:hAnsi="Times New Roman"/>
          <w:sz w:val="28"/>
          <w:szCs w:val="28"/>
        </w:rPr>
      </w:pPr>
      <w:r w:rsidRPr="00EE2F2D">
        <w:rPr>
          <w:rFonts w:ascii="Times New Roman" w:hAnsi="Times New Roman"/>
          <w:sz w:val="28"/>
          <w:szCs w:val="28"/>
        </w:rPr>
        <w:t>використання нової термінології (підстава: Законом</w:t>
      </w:r>
      <w:r>
        <w:rPr>
          <w:rFonts w:ascii="Times New Roman" w:hAnsi="Times New Roman"/>
          <w:sz w:val="28"/>
          <w:szCs w:val="28"/>
        </w:rPr>
        <w:t xml:space="preserve"> № 3926</w:t>
      </w:r>
      <w:r w:rsidRPr="00EE2F2D">
        <w:rPr>
          <w:rFonts w:ascii="Times New Roman" w:hAnsi="Times New Roman"/>
          <w:sz w:val="28"/>
          <w:szCs w:val="28"/>
        </w:rPr>
        <w:t xml:space="preserve"> введено новий термін «утримувач товару», який використовується на заміну «власник або уповноважена ним особа»).</w:t>
      </w:r>
    </w:p>
    <w:p w14:paraId="3A91CDA3" w14:textId="77777777" w:rsidR="00926EAA" w:rsidRDefault="00926EAA" w:rsidP="00926EAA">
      <w:pPr>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Також, в цілях забезпечення дотримання принципів нормопроектувальної техніки, положення наказу № 731 потребують узгодженості, зокрема в частині визначення всіх наявних розрахункових одиниць </w:t>
      </w:r>
      <w:r w:rsidRPr="00FA459C">
        <w:rPr>
          <w:rFonts w:ascii="Times New Roman" w:hAnsi="Times New Roman"/>
          <w:sz w:val="28"/>
          <w:szCs w:val="28"/>
        </w:rPr>
        <w:t>використання складських приміщень</w:t>
      </w:r>
      <w:r>
        <w:rPr>
          <w:rFonts w:ascii="Times New Roman" w:hAnsi="Times New Roman"/>
          <w:sz w:val="28"/>
          <w:szCs w:val="28"/>
        </w:rPr>
        <w:t>, які станом на сьогодні використовуються д</w:t>
      </w:r>
      <w:r w:rsidRPr="00FA459C">
        <w:rPr>
          <w:rFonts w:ascii="Times New Roman" w:hAnsi="Times New Roman"/>
          <w:sz w:val="28"/>
          <w:szCs w:val="28"/>
        </w:rPr>
        <w:t xml:space="preserve">ля </w:t>
      </w:r>
      <w:r>
        <w:rPr>
          <w:rFonts w:ascii="Times New Roman" w:hAnsi="Times New Roman"/>
          <w:sz w:val="28"/>
          <w:szCs w:val="28"/>
        </w:rPr>
        <w:t>розрахунку витрат за зберігання.</w:t>
      </w:r>
    </w:p>
    <w:p w14:paraId="068AAD40" w14:textId="77777777" w:rsidR="00926EAA" w:rsidRPr="00BD7E99" w:rsidRDefault="00926EAA" w:rsidP="00926EAA">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Отже, проблемою, яку необхідно врегулювати проєктом регуляторного акта, є необ</w:t>
      </w:r>
      <w:r>
        <w:rPr>
          <w:rFonts w:ascii="Times New Roman" w:hAnsi="Times New Roman"/>
          <w:sz w:val="28"/>
          <w:szCs w:val="28"/>
        </w:rPr>
        <w:t>хідність приведення наказу № 731</w:t>
      </w:r>
      <w:r w:rsidRPr="00BD7E99">
        <w:rPr>
          <w:rFonts w:ascii="Times New Roman" w:hAnsi="Times New Roman"/>
          <w:sz w:val="28"/>
          <w:szCs w:val="28"/>
        </w:rPr>
        <w:t xml:space="preserve"> у ві</w:t>
      </w:r>
      <w:r>
        <w:rPr>
          <w:rFonts w:ascii="Times New Roman" w:hAnsi="Times New Roman"/>
          <w:sz w:val="28"/>
          <w:szCs w:val="28"/>
        </w:rPr>
        <w:t>дповідність до положень Кодексу з дотриманням принципів нормопроектувальної техніки.</w:t>
      </w:r>
    </w:p>
    <w:p w14:paraId="11252B39" w14:textId="77777777" w:rsidR="00926EAA" w:rsidRPr="00BD7E99" w:rsidRDefault="00926EAA" w:rsidP="00926EAA">
      <w:pPr>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Вирішення зазначеної проблеми можливе шляхом внесення змін до </w:t>
      </w:r>
      <w:r>
        <w:rPr>
          <w:rFonts w:ascii="Times New Roman" w:hAnsi="Times New Roman"/>
          <w:sz w:val="28"/>
          <w:szCs w:val="28"/>
        </w:rPr>
        <w:t>наказу</w:t>
      </w:r>
      <w:r w:rsidRPr="00BD7E99">
        <w:rPr>
          <w:rFonts w:ascii="Times New Roman" w:hAnsi="Times New Roman"/>
          <w:sz w:val="28"/>
          <w:szCs w:val="28"/>
        </w:rPr>
        <w:t xml:space="preserve"> № </w:t>
      </w:r>
      <w:r>
        <w:rPr>
          <w:rFonts w:ascii="Times New Roman" w:hAnsi="Times New Roman"/>
          <w:sz w:val="28"/>
          <w:szCs w:val="28"/>
        </w:rPr>
        <w:t>731</w:t>
      </w:r>
      <w:r w:rsidRPr="00BD7E99">
        <w:rPr>
          <w:rFonts w:ascii="Times New Roman" w:hAnsi="Times New Roman"/>
          <w:sz w:val="28"/>
          <w:szCs w:val="28"/>
        </w:rPr>
        <w:t>.</w:t>
      </w:r>
    </w:p>
    <w:p w14:paraId="59F7DB4F" w14:textId="77777777" w:rsidR="00926EAA" w:rsidRPr="00BD7E99" w:rsidRDefault="00926EAA" w:rsidP="00926EAA">
      <w:pPr>
        <w:spacing w:after="0" w:line="240" w:lineRule="auto"/>
        <w:ind w:firstLine="567"/>
        <w:jc w:val="both"/>
        <w:rPr>
          <w:rFonts w:ascii="Times New Roman" w:hAnsi="Times New Roman"/>
          <w:sz w:val="28"/>
          <w:szCs w:val="28"/>
        </w:rPr>
      </w:pPr>
      <w:r w:rsidRPr="00BD7E99">
        <w:rPr>
          <w:rFonts w:ascii="Times New Roman" w:hAnsi="Times New Roman"/>
          <w:sz w:val="28"/>
          <w:szCs w:val="28"/>
        </w:rPr>
        <w:lastRenderedPageBreak/>
        <w:t>Реалізація положень проєкту регуляторного акта дасть змогу привести нормативно-правовий акт у відповідність до вимог чинного законодавства.</w:t>
      </w:r>
    </w:p>
    <w:p w14:paraId="7B2B0049" w14:textId="77777777" w:rsidR="00F56AED" w:rsidRPr="00BD7E99" w:rsidRDefault="00F56AED" w:rsidP="00BD7E99">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Основні групи, на які проблема справляє вплив:</w:t>
      </w:r>
    </w:p>
    <w:tbl>
      <w:tblPr>
        <w:tblStyle w:val="ae"/>
        <w:tblW w:w="9634" w:type="dxa"/>
        <w:jc w:val="center"/>
        <w:tblLook w:val="04A0" w:firstRow="1" w:lastRow="0" w:firstColumn="1" w:lastColumn="0" w:noHBand="0" w:noVBand="1"/>
      </w:tblPr>
      <w:tblGrid>
        <w:gridCol w:w="6232"/>
        <w:gridCol w:w="1701"/>
        <w:gridCol w:w="1701"/>
      </w:tblGrid>
      <w:tr w:rsidR="00ED7DE2" w:rsidRPr="00326D57" w14:paraId="08E39673" w14:textId="77777777" w:rsidTr="00E27DDB">
        <w:trPr>
          <w:jc w:val="center"/>
        </w:trPr>
        <w:tc>
          <w:tcPr>
            <w:tcW w:w="6232" w:type="dxa"/>
          </w:tcPr>
          <w:p w14:paraId="3BB6E329"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Групи (підгрупи)</w:t>
            </w:r>
          </w:p>
        </w:tc>
        <w:tc>
          <w:tcPr>
            <w:tcW w:w="1701" w:type="dxa"/>
          </w:tcPr>
          <w:p w14:paraId="7235726F"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Так</w:t>
            </w:r>
          </w:p>
        </w:tc>
        <w:tc>
          <w:tcPr>
            <w:tcW w:w="1701" w:type="dxa"/>
          </w:tcPr>
          <w:p w14:paraId="077404AA"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Ні</w:t>
            </w:r>
          </w:p>
        </w:tc>
      </w:tr>
      <w:tr w:rsidR="00ED7DE2" w:rsidRPr="00326D57" w14:paraId="2310EF8D" w14:textId="77777777" w:rsidTr="00E27DDB">
        <w:trPr>
          <w:jc w:val="center"/>
        </w:trPr>
        <w:tc>
          <w:tcPr>
            <w:tcW w:w="6232" w:type="dxa"/>
          </w:tcPr>
          <w:p w14:paraId="1E0F5F18" w14:textId="77777777" w:rsidR="00ED7DE2" w:rsidRPr="00326D57" w:rsidRDefault="00ED7DE2" w:rsidP="00ED7DE2">
            <w:pPr>
              <w:spacing w:after="0" w:line="240" w:lineRule="auto"/>
              <w:jc w:val="both"/>
              <w:rPr>
                <w:rFonts w:ascii="Times New Roman" w:eastAsia="Times New Roman" w:hAnsi="Times New Roman"/>
                <w:sz w:val="24"/>
                <w:szCs w:val="24"/>
              </w:rPr>
            </w:pPr>
            <w:r w:rsidRPr="00326D57">
              <w:rPr>
                <w:rFonts w:ascii="Times New Roman" w:hAnsi="Times New Roman"/>
                <w:sz w:val="24"/>
                <w:szCs w:val="24"/>
              </w:rPr>
              <w:t>Громадяни</w:t>
            </w:r>
          </w:p>
        </w:tc>
        <w:tc>
          <w:tcPr>
            <w:tcW w:w="1701" w:type="dxa"/>
          </w:tcPr>
          <w:p w14:paraId="4EBFE0BA" w14:textId="77777777" w:rsidR="00ED7DE2" w:rsidRPr="00D93DE9" w:rsidRDefault="00E27DDB" w:rsidP="00ED7DE2">
            <w:pPr>
              <w:spacing w:after="0" w:line="240" w:lineRule="auto"/>
              <w:jc w:val="center"/>
              <w:rPr>
                <w:rFonts w:ascii="Times New Roman" w:eastAsia="Times New Roman" w:hAnsi="Times New Roman"/>
                <w:sz w:val="24"/>
                <w:szCs w:val="24"/>
              </w:rPr>
            </w:pPr>
            <w:r>
              <w:rPr>
                <w:rFonts w:ascii="Times New Roman" w:hAnsi="Times New Roman"/>
                <w:sz w:val="24"/>
                <w:szCs w:val="24"/>
              </w:rPr>
              <w:t>-</w:t>
            </w:r>
          </w:p>
        </w:tc>
        <w:tc>
          <w:tcPr>
            <w:tcW w:w="1701" w:type="dxa"/>
          </w:tcPr>
          <w:p w14:paraId="321D2493" w14:textId="77777777" w:rsidR="00ED7DE2" w:rsidRPr="00D93DE9" w:rsidRDefault="00E27DDB" w:rsidP="00ED7D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ED7DE2" w:rsidRPr="00326D57" w14:paraId="32D88846" w14:textId="77777777" w:rsidTr="00E27DDB">
        <w:trPr>
          <w:jc w:val="center"/>
        </w:trPr>
        <w:tc>
          <w:tcPr>
            <w:tcW w:w="6232" w:type="dxa"/>
          </w:tcPr>
          <w:p w14:paraId="5BC2A706" w14:textId="77777777" w:rsidR="00ED7DE2" w:rsidRPr="00326D57" w:rsidRDefault="00ED7DE2" w:rsidP="00ED7DE2">
            <w:pPr>
              <w:spacing w:after="0" w:line="240" w:lineRule="auto"/>
              <w:jc w:val="both"/>
              <w:rPr>
                <w:rFonts w:ascii="Times New Roman" w:eastAsia="Times New Roman" w:hAnsi="Times New Roman"/>
                <w:sz w:val="24"/>
                <w:szCs w:val="24"/>
              </w:rPr>
            </w:pPr>
            <w:r w:rsidRPr="00326D57">
              <w:rPr>
                <w:rFonts w:ascii="Times New Roman" w:hAnsi="Times New Roman"/>
                <w:sz w:val="24"/>
                <w:szCs w:val="24"/>
              </w:rPr>
              <w:t>Держава</w:t>
            </w:r>
          </w:p>
        </w:tc>
        <w:tc>
          <w:tcPr>
            <w:tcW w:w="1701" w:type="dxa"/>
          </w:tcPr>
          <w:p w14:paraId="558E70DD"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w:t>
            </w:r>
          </w:p>
        </w:tc>
        <w:tc>
          <w:tcPr>
            <w:tcW w:w="1701" w:type="dxa"/>
          </w:tcPr>
          <w:p w14:paraId="548CA666" w14:textId="77777777" w:rsidR="00ED7DE2" w:rsidRPr="00326D57" w:rsidRDefault="00ED7DE2" w:rsidP="00ED7DE2">
            <w:pPr>
              <w:spacing w:after="0" w:line="240" w:lineRule="auto"/>
              <w:jc w:val="center"/>
              <w:rPr>
                <w:rFonts w:ascii="Times New Roman" w:eastAsia="Times New Roman" w:hAnsi="Times New Roman"/>
                <w:sz w:val="24"/>
                <w:szCs w:val="24"/>
              </w:rPr>
            </w:pPr>
            <w:r w:rsidRPr="00326D57">
              <w:rPr>
                <w:rFonts w:ascii="Times New Roman" w:hAnsi="Times New Roman"/>
                <w:sz w:val="24"/>
                <w:szCs w:val="24"/>
              </w:rPr>
              <w:t>-</w:t>
            </w:r>
          </w:p>
        </w:tc>
      </w:tr>
      <w:tr w:rsidR="00ED7DE2" w:rsidRPr="00326D57" w14:paraId="539B17C8" w14:textId="77777777" w:rsidTr="00E27DDB">
        <w:trPr>
          <w:jc w:val="center"/>
        </w:trPr>
        <w:tc>
          <w:tcPr>
            <w:tcW w:w="6232" w:type="dxa"/>
          </w:tcPr>
          <w:p w14:paraId="37F0AA84" w14:textId="77777777" w:rsidR="00ED7DE2" w:rsidRPr="00326D57" w:rsidRDefault="00ED7DE2" w:rsidP="00ED7DE2">
            <w:pPr>
              <w:spacing w:after="0" w:line="240" w:lineRule="auto"/>
              <w:jc w:val="both"/>
              <w:rPr>
                <w:rFonts w:ascii="Times New Roman" w:eastAsia="Times New Roman" w:hAnsi="Times New Roman"/>
                <w:sz w:val="24"/>
                <w:szCs w:val="24"/>
              </w:rPr>
            </w:pPr>
            <w:r>
              <w:rPr>
                <w:rFonts w:ascii="Times New Roman" w:hAnsi="Times New Roman"/>
                <w:sz w:val="24"/>
                <w:szCs w:val="24"/>
              </w:rPr>
              <w:t>Суб’єкти господарювання</w:t>
            </w:r>
          </w:p>
        </w:tc>
        <w:tc>
          <w:tcPr>
            <w:tcW w:w="1701" w:type="dxa"/>
          </w:tcPr>
          <w:p w14:paraId="26CA4F90" w14:textId="77777777" w:rsidR="00ED7DE2" w:rsidRPr="00F81A7D" w:rsidRDefault="00ED7DE2" w:rsidP="00ED7DE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rPr>
              <w:t>+</w:t>
            </w:r>
          </w:p>
        </w:tc>
        <w:tc>
          <w:tcPr>
            <w:tcW w:w="1701" w:type="dxa"/>
          </w:tcPr>
          <w:p w14:paraId="3A5B1756" w14:textId="77777777" w:rsidR="00ED7DE2" w:rsidRPr="00326D57" w:rsidRDefault="00ED7DE2" w:rsidP="00ED7D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ED7DE2" w:rsidRPr="00326D57" w14:paraId="3342ED3D" w14:textId="77777777" w:rsidTr="00E27DDB">
        <w:trPr>
          <w:jc w:val="center"/>
        </w:trPr>
        <w:tc>
          <w:tcPr>
            <w:tcW w:w="6232" w:type="dxa"/>
          </w:tcPr>
          <w:p w14:paraId="7FEC2FD1" w14:textId="77777777" w:rsidR="00ED7DE2" w:rsidRPr="00326D57" w:rsidRDefault="00ED7DE2" w:rsidP="00ED7DE2">
            <w:pPr>
              <w:spacing w:after="0" w:line="240" w:lineRule="auto"/>
              <w:jc w:val="both"/>
              <w:rPr>
                <w:rFonts w:ascii="Times New Roman" w:hAnsi="Times New Roman"/>
                <w:sz w:val="24"/>
                <w:szCs w:val="24"/>
              </w:rPr>
            </w:pPr>
            <w:r w:rsidRPr="00326D57">
              <w:rPr>
                <w:rFonts w:ascii="Times New Roman" w:hAnsi="Times New Roman"/>
                <w:sz w:val="24"/>
                <w:szCs w:val="24"/>
              </w:rPr>
              <w:t xml:space="preserve">у тому числі </w:t>
            </w:r>
            <w:r>
              <w:rPr>
                <w:rFonts w:ascii="Times New Roman" w:hAnsi="Times New Roman"/>
                <w:sz w:val="24"/>
                <w:szCs w:val="24"/>
              </w:rPr>
              <w:t>суб’єкти малого підприємництва</w:t>
            </w:r>
          </w:p>
        </w:tc>
        <w:tc>
          <w:tcPr>
            <w:tcW w:w="1701" w:type="dxa"/>
          </w:tcPr>
          <w:p w14:paraId="22F34ECD" w14:textId="77777777" w:rsidR="00ED7DE2" w:rsidRDefault="00ED7DE2" w:rsidP="00ED7DE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01" w:type="dxa"/>
          </w:tcPr>
          <w:p w14:paraId="6B22DB46" w14:textId="77777777" w:rsidR="00ED7DE2" w:rsidRPr="00F81A7D" w:rsidRDefault="00ED7DE2" w:rsidP="00ED7DE2">
            <w:pPr>
              <w:spacing w:after="0" w:line="240" w:lineRule="auto"/>
              <w:jc w:val="center"/>
              <w:rPr>
                <w:rFonts w:ascii="Times New Roman" w:eastAsia="Times New Roman" w:hAnsi="Times New Roman"/>
                <w:sz w:val="24"/>
                <w:szCs w:val="24"/>
                <w:lang w:val="en-US"/>
              </w:rPr>
            </w:pPr>
            <w:r>
              <w:rPr>
                <w:rFonts w:ascii="Times New Roman" w:eastAsia="Times New Roman" w:hAnsi="Times New Roman"/>
                <w:sz w:val="24"/>
                <w:szCs w:val="24"/>
                <w:lang w:val="en-US"/>
              </w:rPr>
              <w:t>-</w:t>
            </w:r>
          </w:p>
        </w:tc>
      </w:tr>
    </w:tbl>
    <w:p w14:paraId="29940AB6" w14:textId="77777777" w:rsidR="005C469E" w:rsidRPr="00BD7E99" w:rsidRDefault="005C469E" w:rsidP="00BD7E99">
      <w:pPr>
        <w:pStyle w:val="a9"/>
        <w:widowControl w:val="0"/>
        <w:spacing w:before="0" w:beforeAutospacing="0" w:after="0" w:afterAutospacing="0"/>
        <w:ind w:firstLine="567"/>
        <w:jc w:val="both"/>
        <w:rPr>
          <w:sz w:val="28"/>
          <w:szCs w:val="28"/>
          <w:lang w:val="uk-UA"/>
        </w:rPr>
      </w:pPr>
    </w:p>
    <w:p w14:paraId="2F6BC1E2" w14:textId="77777777" w:rsidR="009433E1" w:rsidRPr="00BD7E99" w:rsidRDefault="009433E1" w:rsidP="00BD7E99">
      <w:pPr>
        <w:pStyle w:val="a9"/>
        <w:widowControl w:val="0"/>
        <w:spacing w:before="0" w:beforeAutospacing="0" w:after="0" w:afterAutospacing="0"/>
        <w:ind w:firstLine="567"/>
        <w:jc w:val="both"/>
        <w:rPr>
          <w:sz w:val="28"/>
          <w:szCs w:val="28"/>
          <w:lang w:val="uk-UA"/>
        </w:rPr>
      </w:pPr>
      <w:r w:rsidRPr="00BD7E99">
        <w:rPr>
          <w:sz w:val="28"/>
          <w:szCs w:val="28"/>
          <w:lang w:val="uk-UA"/>
        </w:rPr>
        <w:t>Врегулювання зазначеного питання не може бути здійснено за допомогою:</w:t>
      </w:r>
    </w:p>
    <w:p w14:paraId="53F9C5CE" w14:textId="77777777" w:rsidR="009433E1" w:rsidRPr="00BD7E99" w:rsidRDefault="009433E1" w:rsidP="00BD7E99">
      <w:pPr>
        <w:pStyle w:val="a9"/>
        <w:widowControl w:val="0"/>
        <w:spacing w:before="0" w:beforeAutospacing="0" w:after="0" w:afterAutospacing="0"/>
        <w:ind w:firstLine="567"/>
        <w:jc w:val="both"/>
        <w:rPr>
          <w:sz w:val="28"/>
          <w:szCs w:val="28"/>
          <w:lang w:val="uk-UA"/>
        </w:rPr>
      </w:pPr>
      <w:r w:rsidRPr="00BD7E99">
        <w:rPr>
          <w:sz w:val="28"/>
          <w:szCs w:val="28"/>
          <w:lang w:val="uk-UA"/>
        </w:rPr>
        <w:t>ринкових механізмів, оскільки такі питання регулюються виключно нормативно-правовими актами;</w:t>
      </w:r>
    </w:p>
    <w:p w14:paraId="30264D59" w14:textId="5279EAE0" w:rsidR="009433E1" w:rsidRPr="00BD7E99" w:rsidRDefault="00ED7DE2" w:rsidP="00BD7E99">
      <w:pPr>
        <w:spacing w:after="0" w:line="240" w:lineRule="auto"/>
        <w:ind w:firstLine="567"/>
        <w:jc w:val="both"/>
        <w:rPr>
          <w:rFonts w:ascii="Times New Roman" w:hAnsi="Times New Roman"/>
          <w:sz w:val="28"/>
          <w:szCs w:val="28"/>
        </w:rPr>
      </w:pPr>
      <w:r>
        <w:rPr>
          <w:rFonts w:ascii="Times New Roman" w:hAnsi="Times New Roman"/>
          <w:sz w:val="28"/>
          <w:szCs w:val="28"/>
        </w:rPr>
        <w:t>чинних регуляторних актів</w:t>
      </w:r>
      <w:r w:rsidR="009433E1" w:rsidRPr="00BD7E99">
        <w:rPr>
          <w:rFonts w:ascii="Times New Roman" w:hAnsi="Times New Roman"/>
          <w:sz w:val="28"/>
          <w:szCs w:val="28"/>
        </w:rPr>
        <w:t>, оскільки</w:t>
      </w:r>
      <w:r w:rsidR="005076B5">
        <w:rPr>
          <w:rFonts w:ascii="Times New Roman" w:hAnsi="Times New Roman"/>
          <w:sz w:val="28"/>
          <w:szCs w:val="28"/>
        </w:rPr>
        <w:t xml:space="preserve"> наказ № 731</w:t>
      </w:r>
      <w:r w:rsidR="009433E1" w:rsidRPr="00BD7E99">
        <w:rPr>
          <w:rFonts w:ascii="Times New Roman" w:hAnsi="Times New Roman"/>
          <w:sz w:val="28"/>
          <w:szCs w:val="28"/>
        </w:rPr>
        <w:t xml:space="preserve"> </w:t>
      </w:r>
      <w:r w:rsidRPr="00ED7DE2">
        <w:rPr>
          <w:rFonts w:ascii="Times New Roman" w:hAnsi="Times New Roman"/>
          <w:sz w:val="28"/>
          <w:szCs w:val="28"/>
        </w:rPr>
        <w:t xml:space="preserve">у чинній редакції </w:t>
      </w:r>
      <w:r>
        <w:rPr>
          <w:rFonts w:ascii="Times New Roman" w:hAnsi="Times New Roman"/>
          <w:sz w:val="28"/>
          <w:szCs w:val="28"/>
        </w:rPr>
        <w:t>не відповідає акту вищої юридичної сили, а саме Кодексу.</w:t>
      </w:r>
    </w:p>
    <w:p w14:paraId="48721D2F" w14:textId="77777777" w:rsidR="009433E1" w:rsidRPr="00BD7E99" w:rsidRDefault="009433E1" w:rsidP="00BD7E99">
      <w:pPr>
        <w:spacing w:after="0" w:line="240" w:lineRule="auto"/>
        <w:jc w:val="both"/>
        <w:rPr>
          <w:rFonts w:ascii="Times New Roman" w:hAnsi="Times New Roman"/>
          <w:sz w:val="16"/>
          <w:szCs w:val="16"/>
        </w:rPr>
      </w:pPr>
    </w:p>
    <w:p w14:paraId="5CD66359" w14:textId="77777777" w:rsidR="00770C89" w:rsidRPr="00BD7E99" w:rsidRDefault="007957E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ІІ</w:t>
      </w:r>
      <w:r w:rsidR="00E75CE3" w:rsidRPr="00BD7E99">
        <w:rPr>
          <w:rFonts w:ascii="Times New Roman" w:hAnsi="Times New Roman"/>
          <w:b/>
          <w:sz w:val="28"/>
          <w:szCs w:val="28"/>
        </w:rPr>
        <w:t>.</w:t>
      </w:r>
      <w:r w:rsidR="002E384B" w:rsidRPr="00BD7E99">
        <w:rPr>
          <w:rFonts w:ascii="Times New Roman" w:hAnsi="Times New Roman"/>
          <w:b/>
        </w:rPr>
        <w:t xml:space="preserve"> </w:t>
      </w:r>
      <w:r w:rsidRPr="00BD7E99">
        <w:rPr>
          <w:rFonts w:ascii="Times New Roman" w:hAnsi="Times New Roman"/>
          <w:b/>
          <w:sz w:val="28"/>
          <w:szCs w:val="28"/>
        </w:rPr>
        <w:t>Ц</w:t>
      </w:r>
      <w:r w:rsidR="002E384B" w:rsidRPr="00BD7E99">
        <w:rPr>
          <w:rFonts w:ascii="Times New Roman" w:hAnsi="Times New Roman"/>
          <w:b/>
          <w:sz w:val="28"/>
          <w:szCs w:val="28"/>
        </w:rPr>
        <w:t>іл</w:t>
      </w:r>
      <w:r w:rsidRPr="00BD7E99">
        <w:rPr>
          <w:rFonts w:ascii="Times New Roman" w:hAnsi="Times New Roman"/>
          <w:b/>
          <w:sz w:val="28"/>
          <w:szCs w:val="28"/>
        </w:rPr>
        <w:t xml:space="preserve">і </w:t>
      </w:r>
      <w:r w:rsidR="002E384B" w:rsidRPr="00BD7E99">
        <w:rPr>
          <w:rFonts w:ascii="Times New Roman" w:hAnsi="Times New Roman"/>
          <w:b/>
          <w:sz w:val="28"/>
          <w:szCs w:val="28"/>
        </w:rPr>
        <w:t>державного регулювання</w:t>
      </w:r>
    </w:p>
    <w:p w14:paraId="27AE2DEB" w14:textId="434EA50F" w:rsidR="00ED7DE2" w:rsidRDefault="00ED7DE2" w:rsidP="00BD7E99">
      <w:pPr>
        <w:spacing w:after="0" w:line="240" w:lineRule="auto"/>
        <w:ind w:firstLine="567"/>
        <w:jc w:val="both"/>
        <w:rPr>
          <w:rFonts w:ascii="Times New Roman" w:hAnsi="Times New Roman"/>
          <w:sz w:val="28"/>
          <w:szCs w:val="28"/>
        </w:rPr>
      </w:pPr>
      <w:r w:rsidRPr="00ED7DE2">
        <w:rPr>
          <w:rFonts w:ascii="Times New Roman" w:hAnsi="Times New Roman"/>
          <w:sz w:val="28"/>
          <w:szCs w:val="28"/>
        </w:rPr>
        <w:t xml:space="preserve">Ціллю державного регулювання, яка безпосередньо пов’язана з розв’язанням проблеми, є </w:t>
      </w:r>
      <w:r w:rsidRPr="00BD7E99">
        <w:rPr>
          <w:rFonts w:ascii="Times New Roman" w:hAnsi="Times New Roman"/>
          <w:sz w:val="28"/>
          <w:szCs w:val="28"/>
        </w:rPr>
        <w:t xml:space="preserve">приведення положень </w:t>
      </w:r>
      <w:r>
        <w:rPr>
          <w:rFonts w:ascii="Times New Roman" w:hAnsi="Times New Roman"/>
          <w:sz w:val="28"/>
          <w:szCs w:val="28"/>
        </w:rPr>
        <w:t>підзаконного нормативно-правого акту (</w:t>
      </w:r>
      <w:r w:rsidR="00926EAA">
        <w:rPr>
          <w:rFonts w:ascii="Times New Roman" w:hAnsi="Times New Roman"/>
          <w:sz w:val="28"/>
          <w:szCs w:val="28"/>
        </w:rPr>
        <w:t>наказу № 731</w:t>
      </w:r>
      <w:r>
        <w:rPr>
          <w:rFonts w:ascii="Times New Roman" w:hAnsi="Times New Roman"/>
          <w:sz w:val="28"/>
          <w:szCs w:val="28"/>
        </w:rPr>
        <w:t>)</w:t>
      </w:r>
      <w:r w:rsidRPr="00BD7E99">
        <w:rPr>
          <w:rFonts w:ascii="Times New Roman" w:hAnsi="Times New Roman"/>
          <w:sz w:val="28"/>
          <w:szCs w:val="28"/>
        </w:rPr>
        <w:t xml:space="preserve"> у відповідність до поло</w:t>
      </w:r>
      <w:r>
        <w:rPr>
          <w:rFonts w:ascii="Times New Roman" w:hAnsi="Times New Roman"/>
          <w:sz w:val="28"/>
          <w:szCs w:val="28"/>
        </w:rPr>
        <w:t>жень акта вищої юридичної сили (</w:t>
      </w:r>
      <w:r w:rsidRPr="00BD7E99">
        <w:rPr>
          <w:rFonts w:ascii="Times New Roman" w:hAnsi="Times New Roman"/>
          <w:sz w:val="28"/>
          <w:szCs w:val="28"/>
        </w:rPr>
        <w:t>Кодексу</w:t>
      </w:r>
      <w:r>
        <w:rPr>
          <w:rFonts w:ascii="Times New Roman" w:hAnsi="Times New Roman"/>
          <w:sz w:val="28"/>
          <w:szCs w:val="28"/>
        </w:rPr>
        <w:t>)</w:t>
      </w:r>
      <w:r w:rsidRPr="00BD7E99">
        <w:rPr>
          <w:rFonts w:ascii="Times New Roman" w:hAnsi="Times New Roman"/>
          <w:sz w:val="28"/>
          <w:szCs w:val="28"/>
        </w:rPr>
        <w:t>.</w:t>
      </w:r>
    </w:p>
    <w:p w14:paraId="60244904" w14:textId="77777777" w:rsidR="006A7208" w:rsidRPr="00BD7E99" w:rsidRDefault="006A7208" w:rsidP="00BD7E99">
      <w:pPr>
        <w:spacing w:after="0" w:line="240" w:lineRule="auto"/>
        <w:jc w:val="center"/>
        <w:rPr>
          <w:rFonts w:ascii="Times New Roman" w:hAnsi="Times New Roman"/>
          <w:b/>
          <w:sz w:val="28"/>
          <w:szCs w:val="28"/>
        </w:rPr>
      </w:pPr>
    </w:p>
    <w:p w14:paraId="6B120494" w14:textId="77777777" w:rsidR="00822EAB" w:rsidRPr="00BD7E99" w:rsidRDefault="0049107E" w:rsidP="00BD7E99">
      <w:pPr>
        <w:spacing w:after="0" w:line="240" w:lineRule="auto"/>
        <w:jc w:val="center"/>
        <w:rPr>
          <w:rFonts w:ascii="Times New Roman" w:hAnsi="Times New Roman"/>
          <w:b/>
          <w:sz w:val="28"/>
          <w:szCs w:val="28"/>
        </w:rPr>
      </w:pPr>
      <w:r w:rsidRPr="00BD7E99">
        <w:rPr>
          <w:rFonts w:ascii="Times New Roman" w:hAnsi="Times New Roman"/>
          <w:b/>
          <w:sz w:val="28"/>
          <w:szCs w:val="28"/>
        </w:rPr>
        <w:t>ІІІ. Визначення та оцінка альтернативних способів досягнення цілей</w:t>
      </w:r>
    </w:p>
    <w:p w14:paraId="2D4691B6" w14:textId="67056C65" w:rsidR="0049107E" w:rsidRPr="00BD7E99" w:rsidRDefault="005C469E" w:rsidP="00BD7E99">
      <w:pPr>
        <w:spacing w:after="0" w:line="240" w:lineRule="auto"/>
        <w:jc w:val="center"/>
        <w:rPr>
          <w:rFonts w:ascii="Times New Roman" w:hAnsi="Times New Roman"/>
          <w:sz w:val="28"/>
          <w:szCs w:val="28"/>
        </w:rPr>
      </w:pPr>
      <w:r w:rsidRPr="00BD7E99">
        <w:rPr>
          <w:rFonts w:ascii="Times New Roman" w:hAnsi="Times New Roman"/>
          <w:sz w:val="28"/>
          <w:szCs w:val="28"/>
        </w:rPr>
        <w:t>1. Альтернативні способи досягнен</w:t>
      </w:r>
      <w:r w:rsidR="00926EAA">
        <w:rPr>
          <w:rFonts w:ascii="Times New Roman" w:hAnsi="Times New Roman"/>
          <w:sz w:val="28"/>
          <w:szCs w:val="28"/>
        </w:rPr>
        <w:t>ня цілей державного регулювання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116"/>
      </w:tblGrid>
      <w:tr w:rsidR="0049107E" w:rsidRPr="00BD7E99" w14:paraId="175CFD3A" w14:textId="77777777" w:rsidTr="00F25DA2">
        <w:tc>
          <w:tcPr>
            <w:tcW w:w="2518" w:type="dxa"/>
            <w:tcBorders>
              <w:top w:val="single" w:sz="4" w:space="0" w:color="auto"/>
              <w:left w:val="single" w:sz="4" w:space="0" w:color="auto"/>
              <w:bottom w:val="single" w:sz="4" w:space="0" w:color="auto"/>
              <w:right w:val="single" w:sz="4" w:space="0" w:color="auto"/>
            </w:tcBorders>
            <w:vAlign w:val="center"/>
          </w:tcPr>
          <w:p w14:paraId="0750B4FC" w14:textId="77777777"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7116" w:type="dxa"/>
            <w:tcBorders>
              <w:top w:val="single" w:sz="4" w:space="0" w:color="auto"/>
              <w:left w:val="single" w:sz="4" w:space="0" w:color="auto"/>
              <w:bottom w:val="single" w:sz="4" w:space="0" w:color="auto"/>
              <w:right w:val="single" w:sz="4" w:space="0" w:color="auto"/>
            </w:tcBorders>
            <w:vAlign w:val="center"/>
          </w:tcPr>
          <w:p w14:paraId="3E3BCE0F" w14:textId="77777777" w:rsidR="0049107E" w:rsidRPr="00BD7E99" w:rsidRDefault="0049107E" w:rsidP="00BD7E99">
            <w:pPr>
              <w:spacing w:after="0" w:line="240" w:lineRule="auto"/>
              <w:jc w:val="center"/>
              <w:rPr>
                <w:rFonts w:ascii="Times New Roman" w:hAnsi="Times New Roman"/>
                <w:sz w:val="24"/>
                <w:szCs w:val="24"/>
              </w:rPr>
            </w:pPr>
            <w:r w:rsidRPr="00BD7E99">
              <w:rPr>
                <w:rFonts w:ascii="Times New Roman" w:hAnsi="Times New Roman"/>
                <w:sz w:val="24"/>
                <w:szCs w:val="24"/>
              </w:rPr>
              <w:t>Опис альтернативи</w:t>
            </w:r>
          </w:p>
        </w:tc>
      </w:tr>
      <w:tr w:rsidR="0049107E" w:rsidRPr="00BD7E99" w14:paraId="7D5FFDC2" w14:textId="77777777" w:rsidTr="00FD1130">
        <w:trPr>
          <w:trHeight w:val="525"/>
        </w:trPr>
        <w:tc>
          <w:tcPr>
            <w:tcW w:w="2518" w:type="dxa"/>
            <w:tcBorders>
              <w:top w:val="single" w:sz="4" w:space="0" w:color="auto"/>
              <w:left w:val="single" w:sz="4" w:space="0" w:color="auto"/>
              <w:bottom w:val="single" w:sz="4" w:space="0" w:color="auto"/>
              <w:right w:val="single" w:sz="4" w:space="0" w:color="auto"/>
            </w:tcBorders>
          </w:tcPr>
          <w:p w14:paraId="656B6380" w14:textId="77777777" w:rsidR="0049107E" w:rsidRPr="00BD7E99" w:rsidRDefault="00D93DE9" w:rsidP="00FD1130">
            <w:pPr>
              <w:spacing w:after="0" w:line="240" w:lineRule="auto"/>
              <w:jc w:val="both"/>
              <w:rPr>
                <w:rFonts w:ascii="Times New Roman" w:hAnsi="Times New Roman"/>
                <w:sz w:val="24"/>
                <w:szCs w:val="24"/>
              </w:rPr>
            </w:pPr>
            <w:r w:rsidRPr="001C4834">
              <w:rPr>
                <w:rFonts w:ascii="Times New Roman" w:eastAsia="Times New Roman" w:hAnsi="Times New Roman"/>
                <w:sz w:val="24"/>
                <w:szCs w:val="28"/>
              </w:rPr>
              <w:t>Альтернатива 1</w:t>
            </w:r>
            <w:r>
              <w:rPr>
                <w:rFonts w:ascii="Times New Roman" w:eastAsia="Times New Roman" w:hAnsi="Times New Roman"/>
                <w:sz w:val="24"/>
                <w:szCs w:val="28"/>
              </w:rPr>
              <w:t>: залишення існуючої ситуації без змін</w:t>
            </w:r>
          </w:p>
        </w:tc>
        <w:tc>
          <w:tcPr>
            <w:tcW w:w="7116" w:type="dxa"/>
            <w:tcBorders>
              <w:top w:val="single" w:sz="4" w:space="0" w:color="auto"/>
              <w:left w:val="single" w:sz="4" w:space="0" w:color="auto"/>
              <w:bottom w:val="single" w:sz="4" w:space="0" w:color="auto"/>
              <w:right w:val="single" w:sz="4" w:space="0" w:color="auto"/>
            </w:tcBorders>
          </w:tcPr>
          <w:p w14:paraId="63D4FFA3" w14:textId="77777777" w:rsidR="0049107E" w:rsidRPr="00BD7E99" w:rsidRDefault="00B33C38" w:rsidP="00FD1130">
            <w:pPr>
              <w:spacing w:after="0" w:line="240" w:lineRule="auto"/>
              <w:ind w:firstLine="21"/>
              <w:jc w:val="both"/>
              <w:rPr>
                <w:rFonts w:ascii="Times New Roman" w:hAnsi="Times New Roman"/>
                <w:sz w:val="24"/>
                <w:szCs w:val="24"/>
              </w:rPr>
            </w:pPr>
            <w:r>
              <w:rPr>
                <w:rFonts w:ascii="Times New Roman" w:hAnsi="Times New Roman"/>
                <w:sz w:val="24"/>
                <w:szCs w:val="24"/>
              </w:rPr>
              <w:t>З</w:t>
            </w:r>
            <w:r w:rsidRPr="00B33C38">
              <w:rPr>
                <w:rFonts w:ascii="Times New Roman" w:hAnsi="Times New Roman"/>
                <w:sz w:val="24"/>
                <w:szCs w:val="24"/>
              </w:rPr>
              <w:t>алишення існуючої ситуації без змін</w:t>
            </w:r>
            <w:r>
              <w:rPr>
                <w:rFonts w:ascii="Times New Roman" w:hAnsi="Times New Roman"/>
                <w:sz w:val="24"/>
                <w:szCs w:val="24"/>
              </w:rPr>
              <w:t>, а саме не ініціювання внесення змін до підзаконного нормативно-правового акту з метою приведення його положень у відповідність із приписами закону</w:t>
            </w:r>
            <w:r w:rsidR="00122BA2">
              <w:rPr>
                <w:rFonts w:ascii="Times New Roman" w:hAnsi="Times New Roman"/>
                <w:sz w:val="24"/>
                <w:szCs w:val="24"/>
              </w:rPr>
              <w:t xml:space="preserve">. </w:t>
            </w:r>
            <w:r w:rsidR="00122BA2" w:rsidRPr="00122BA2">
              <w:rPr>
                <w:rFonts w:ascii="Times New Roman" w:hAnsi="Times New Roman"/>
                <w:sz w:val="24"/>
                <w:szCs w:val="24"/>
              </w:rPr>
              <w:t>Не забезпечується досягнення цілей державного регулювання</w:t>
            </w:r>
          </w:p>
        </w:tc>
      </w:tr>
      <w:tr w:rsidR="00A9585D" w:rsidRPr="00BD7E99" w14:paraId="2CDB0313" w14:textId="77777777" w:rsidTr="00FD1130">
        <w:tc>
          <w:tcPr>
            <w:tcW w:w="2518" w:type="dxa"/>
            <w:tcBorders>
              <w:top w:val="single" w:sz="4" w:space="0" w:color="auto"/>
              <w:left w:val="single" w:sz="4" w:space="0" w:color="auto"/>
              <w:bottom w:val="single" w:sz="4" w:space="0" w:color="auto"/>
              <w:right w:val="single" w:sz="4" w:space="0" w:color="auto"/>
            </w:tcBorders>
          </w:tcPr>
          <w:p w14:paraId="6696EABE" w14:textId="77777777" w:rsidR="0049107E"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p>
        </w:tc>
        <w:tc>
          <w:tcPr>
            <w:tcW w:w="7116" w:type="dxa"/>
            <w:tcBorders>
              <w:top w:val="single" w:sz="4" w:space="0" w:color="auto"/>
              <w:left w:val="single" w:sz="4" w:space="0" w:color="auto"/>
              <w:bottom w:val="single" w:sz="4" w:space="0" w:color="auto"/>
              <w:right w:val="single" w:sz="4" w:space="0" w:color="auto"/>
            </w:tcBorders>
          </w:tcPr>
          <w:p w14:paraId="46B8712F" w14:textId="069ED162" w:rsidR="0049107E" w:rsidRPr="00BD7E99" w:rsidRDefault="00B33C38" w:rsidP="00FD1130">
            <w:pPr>
              <w:pStyle w:val="3"/>
              <w:spacing w:before="0" w:beforeAutospacing="0" w:after="0" w:afterAutospacing="0"/>
              <w:jc w:val="both"/>
              <w:rPr>
                <w:b w:val="0"/>
                <w:sz w:val="24"/>
                <w:szCs w:val="24"/>
                <w:lang w:val="uk-UA" w:eastAsia="uk-UA"/>
              </w:rPr>
            </w:pPr>
            <w:r>
              <w:rPr>
                <w:b w:val="0"/>
                <w:sz w:val="24"/>
                <w:szCs w:val="24"/>
                <w:lang w:val="uk-UA" w:eastAsia="uk-UA"/>
              </w:rPr>
              <w:t>П</w:t>
            </w:r>
            <w:r w:rsidRPr="00B33C38">
              <w:rPr>
                <w:b w:val="0"/>
                <w:sz w:val="24"/>
                <w:szCs w:val="24"/>
                <w:lang w:val="uk-UA" w:eastAsia="uk-UA"/>
              </w:rPr>
              <w:t>рийняття проєкту акта</w:t>
            </w:r>
            <w:r>
              <w:rPr>
                <w:b w:val="0"/>
                <w:sz w:val="24"/>
                <w:szCs w:val="24"/>
                <w:lang w:val="uk-UA" w:eastAsia="uk-UA"/>
              </w:rPr>
              <w:t>, а саме в</w:t>
            </w:r>
            <w:r w:rsidR="00FB3E06" w:rsidRPr="00BD7E99">
              <w:rPr>
                <w:b w:val="0"/>
                <w:sz w:val="24"/>
                <w:szCs w:val="24"/>
                <w:lang w:val="uk-UA" w:eastAsia="uk-UA"/>
              </w:rPr>
              <w:t xml:space="preserve">несення змін до </w:t>
            </w:r>
            <w:r w:rsidR="00926EAA" w:rsidRPr="00926EAA">
              <w:rPr>
                <w:b w:val="0"/>
                <w:sz w:val="24"/>
                <w:szCs w:val="24"/>
                <w:lang w:val="uk-UA" w:eastAsia="uk-UA"/>
              </w:rPr>
              <w:t>наказу Міністерства фінансів України від 15 червня 2012 року № 731 «Про затвердження Порядку відшкодування витрат за зберігання товарів та транспортних засобів на складах митних органів, Порядку обчислення сум витрат у справах про порушення митних правил та їх відшкодування та Розмірів відшкодувань за зберігання на складах митних органів товарів і транспортних засобів», зареєстрованому в Міністерстві юстиції України 09 липня 2012 року за № 1140/21452 (зі змінами</w:t>
            </w:r>
            <w:r w:rsidR="00926EAA">
              <w:rPr>
                <w:b w:val="0"/>
                <w:sz w:val="24"/>
                <w:szCs w:val="24"/>
                <w:lang w:val="uk-UA" w:eastAsia="uk-UA"/>
              </w:rPr>
              <w:t>).</w:t>
            </w:r>
            <w:r w:rsidR="00122BA2">
              <w:rPr>
                <w:b w:val="0"/>
                <w:sz w:val="24"/>
                <w:szCs w:val="24"/>
                <w:lang w:val="uk-UA" w:eastAsia="uk-UA"/>
              </w:rPr>
              <w:t xml:space="preserve"> </w:t>
            </w:r>
            <w:r w:rsidR="00122BA2" w:rsidRPr="00122BA2">
              <w:rPr>
                <w:b w:val="0"/>
                <w:sz w:val="24"/>
                <w:szCs w:val="24"/>
                <w:lang w:val="uk-UA" w:eastAsia="uk-UA"/>
              </w:rPr>
              <w:t>Забезпечується досягнен</w:t>
            </w:r>
            <w:r w:rsidR="00122BA2">
              <w:rPr>
                <w:b w:val="0"/>
                <w:sz w:val="24"/>
                <w:szCs w:val="24"/>
                <w:lang w:val="uk-UA" w:eastAsia="uk-UA"/>
              </w:rPr>
              <w:t>ня цілей державного регулювання</w:t>
            </w:r>
          </w:p>
        </w:tc>
      </w:tr>
    </w:tbl>
    <w:p w14:paraId="6911B210" w14:textId="77777777" w:rsidR="0049107E" w:rsidRPr="00BD7E99" w:rsidRDefault="0049107E" w:rsidP="00BD7E99">
      <w:pPr>
        <w:spacing w:after="0" w:line="240" w:lineRule="auto"/>
        <w:ind w:firstLine="567"/>
        <w:jc w:val="both"/>
        <w:rPr>
          <w:rFonts w:ascii="Times New Roman" w:hAnsi="Times New Roman"/>
          <w:sz w:val="28"/>
          <w:szCs w:val="28"/>
        </w:rPr>
      </w:pPr>
    </w:p>
    <w:p w14:paraId="66E8F88F" w14:textId="77777777" w:rsidR="00DC297D" w:rsidRPr="00BD7E99" w:rsidRDefault="00DC297D" w:rsidP="00DC297D">
      <w:pPr>
        <w:spacing w:after="0" w:line="240" w:lineRule="auto"/>
        <w:ind w:firstLine="567"/>
        <w:jc w:val="both"/>
        <w:rPr>
          <w:rFonts w:ascii="Times New Roman" w:hAnsi="Times New Roman"/>
          <w:sz w:val="28"/>
          <w:szCs w:val="28"/>
        </w:rPr>
      </w:pPr>
      <w:r w:rsidRPr="00BD7E99">
        <w:rPr>
          <w:rFonts w:ascii="Times New Roman" w:hAnsi="Times New Roman"/>
          <w:sz w:val="28"/>
          <w:szCs w:val="28"/>
        </w:rPr>
        <w:t>2. Оцінка вибраних альтернативних способів досягнення цілей</w:t>
      </w:r>
    </w:p>
    <w:p w14:paraId="1294839B" w14:textId="77777777" w:rsidR="00DC297D" w:rsidRPr="00BD7E99" w:rsidRDefault="00DC297D" w:rsidP="00DC297D">
      <w:pPr>
        <w:spacing w:after="0" w:line="240" w:lineRule="auto"/>
        <w:ind w:firstLine="567"/>
        <w:jc w:val="both"/>
        <w:rPr>
          <w:rFonts w:ascii="Times New Roman" w:hAnsi="Times New Roman"/>
          <w:sz w:val="28"/>
          <w:szCs w:val="28"/>
        </w:rPr>
      </w:pPr>
      <w:r w:rsidRPr="00BD7E99">
        <w:rPr>
          <w:rFonts w:ascii="Times New Roman" w:hAnsi="Times New Roman"/>
          <w:sz w:val="28"/>
          <w:szCs w:val="28"/>
        </w:rPr>
        <w:t>Оцінка впливу на сферу інтересів держави: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714"/>
        <w:gridCol w:w="3686"/>
      </w:tblGrid>
      <w:tr w:rsidR="00F55609" w:rsidRPr="00BD7E99" w14:paraId="2C92EAFE" w14:textId="77777777" w:rsidTr="00EA0175">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66899C3C"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714" w:type="dxa"/>
            <w:tcBorders>
              <w:top w:val="single" w:sz="4" w:space="0" w:color="auto"/>
              <w:left w:val="single" w:sz="4" w:space="0" w:color="auto"/>
              <w:bottom w:val="single" w:sz="4" w:space="0" w:color="auto"/>
              <w:right w:val="single" w:sz="4" w:space="0" w:color="auto"/>
            </w:tcBorders>
            <w:vAlign w:val="center"/>
          </w:tcPr>
          <w:p w14:paraId="483B9C36"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686" w:type="dxa"/>
            <w:tcBorders>
              <w:top w:val="single" w:sz="4" w:space="0" w:color="auto"/>
              <w:left w:val="single" w:sz="4" w:space="0" w:color="auto"/>
              <w:bottom w:val="single" w:sz="4" w:space="0" w:color="auto"/>
              <w:right w:val="single" w:sz="4" w:space="0" w:color="auto"/>
            </w:tcBorders>
            <w:vAlign w:val="center"/>
          </w:tcPr>
          <w:p w14:paraId="31E4AB78"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F55609" w:rsidRPr="00BD7E99" w14:paraId="0EDC85D4" w14:textId="77777777" w:rsidTr="00EA0175">
        <w:trPr>
          <w:jc w:val="center"/>
        </w:trPr>
        <w:tc>
          <w:tcPr>
            <w:tcW w:w="2093" w:type="dxa"/>
            <w:tcBorders>
              <w:top w:val="single" w:sz="4" w:space="0" w:color="auto"/>
              <w:left w:val="single" w:sz="4" w:space="0" w:color="auto"/>
              <w:bottom w:val="single" w:sz="4" w:space="0" w:color="auto"/>
              <w:right w:val="single" w:sz="4" w:space="0" w:color="auto"/>
            </w:tcBorders>
          </w:tcPr>
          <w:p w14:paraId="1B4DE84B" w14:textId="77777777" w:rsidR="00F5560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p>
        </w:tc>
        <w:tc>
          <w:tcPr>
            <w:tcW w:w="3714" w:type="dxa"/>
            <w:tcBorders>
              <w:top w:val="single" w:sz="4" w:space="0" w:color="auto"/>
              <w:left w:val="single" w:sz="4" w:space="0" w:color="auto"/>
              <w:bottom w:val="single" w:sz="4" w:space="0" w:color="auto"/>
              <w:right w:val="single" w:sz="4" w:space="0" w:color="auto"/>
            </w:tcBorders>
          </w:tcPr>
          <w:p w14:paraId="16D54CCE" w14:textId="77777777" w:rsidR="00F55609" w:rsidRPr="00BD7E99" w:rsidRDefault="00D93DE9" w:rsidP="00FD1130">
            <w:pPr>
              <w:tabs>
                <w:tab w:val="left" w:pos="359"/>
                <w:tab w:val="left" w:pos="459"/>
              </w:tabs>
              <w:spacing w:after="0" w:line="240" w:lineRule="auto"/>
              <w:jc w:val="both"/>
              <w:rPr>
                <w:rFonts w:ascii="Times New Roman" w:hAnsi="Times New Roman"/>
                <w:sz w:val="24"/>
                <w:szCs w:val="24"/>
              </w:rPr>
            </w:pPr>
            <w:r w:rsidRPr="00D93DE9">
              <w:rPr>
                <w:rFonts w:ascii="Times New Roman" w:hAnsi="Times New Roman"/>
                <w:sz w:val="24"/>
                <w:szCs w:val="24"/>
              </w:rPr>
              <w:t xml:space="preserve">Вигода полягає у відсутності необхідності витрат (часових та фінансових) на підготовку та прийняття регуляторного акту. Водночас, оскільки заходи з підготовки та прийняття регуляторного акту здійснюються в межах звичайної операційної </w:t>
            </w:r>
            <w:r w:rsidRPr="00D93DE9">
              <w:rPr>
                <w:rFonts w:ascii="Times New Roman" w:hAnsi="Times New Roman"/>
                <w:sz w:val="24"/>
                <w:szCs w:val="24"/>
              </w:rPr>
              <w:lastRenderedPageBreak/>
              <w:t>діяльності органів державної влади, обсяг заощаджених коштів у випадку не ініціювання розробки регуляторного акту оцінений бути не може.</w:t>
            </w:r>
          </w:p>
        </w:tc>
        <w:tc>
          <w:tcPr>
            <w:tcW w:w="3686" w:type="dxa"/>
            <w:tcBorders>
              <w:top w:val="single" w:sz="4" w:space="0" w:color="auto"/>
              <w:left w:val="single" w:sz="4" w:space="0" w:color="auto"/>
              <w:bottom w:val="single" w:sz="4" w:space="0" w:color="auto"/>
              <w:right w:val="single" w:sz="4" w:space="0" w:color="auto"/>
            </w:tcBorders>
          </w:tcPr>
          <w:p w14:paraId="0FF04039" w14:textId="77777777" w:rsidR="00F55609" w:rsidRPr="00BD7E99" w:rsidRDefault="00F55609" w:rsidP="00FD1130">
            <w:pPr>
              <w:tabs>
                <w:tab w:val="left" w:pos="359"/>
                <w:tab w:val="left" w:pos="459"/>
              </w:tabs>
              <w:spacing w:after="0" w:line="240" w:lineRule="auto"/>
              <w:jc w:val="both"/>
              <w:rPr>
                <w:rFonts w:ascii="Times New Roman" w:hAnsi="Times New Roman"/>
                <w:sz w:val="24"/>
                <w:szCs w:val="24"/>
              </w:rPr>
            </w:pPr>
            <w:r w:rsidRPr="006247F3">
              <w:rPr>
                <w:rFonts w:ascii="Times New Roman" w:hAnsi="Times New Roman"/>
                <w:sz w:val="24"/>
                <w:szCs w:val="24"/>
              </w:rPr>
              <w:lastRenderedPageBreak/>
              <w:t>Діючі положення нормативно-правового</w:t>
            </w:r>
            <w:r w:rsidRPr="00BD7E99">
              <w:rPr>
                <w:rFonts w:ascii="Times New Roman" w:hAnsi="Times New Roman"/>
                <w:sz w:val="24"/>
                <w:szCs w:val="24"/>
              </w:rPr>
              <w:t xml:space="preserve"> акта ґрунтуються на положеннях акта вищої юридичної сили, які на сьогодні неактуальні</w:t>
            </w:r>
            <w:r>
              <w:rPr>
                <w:rFonts w:ascii="Times New Roman" w:hAnsi="Times New Roman"/>
                <w:sz w:val="24"/>
                <w:szCs w:val="24"/>
              </w:rPr>
              <w:t xml:space="preserve">. Відтак, залишаючи </w:t>
            </w:r>
            <w:r w:rsidRPr="00BD7E99">
              <w:rPr>
                <w:rFonts w:ascii="Times New Roman" w:hAnsi="Times New Roman"/>
                <w:sz w:val="24"/>
                <w:szCs w:val="24"/>
              </w:rPr>
              <w:t>діюче регулювання без змін,</w:t>
            </w:r>
            <w:r>
              <w:rPr>
                <w:rFonts w:ascii="Times New Roman" w:hAnsi="Times New Roman"/>
                <w:sz w:val="24"/>
                <w:szCs w:val="24"/>
              </w:rPr>
              <w:t xml:space="preserve"> п</w:t>
            </w:r>
            <w:r w:rsidRPr="00BD7E99">
              <w:rPr>
                <w:rFonts w:ascii="Times New Roman" w:hAnsi="Times New Roman"/>
                <w:sz w:val="24"/>
                <w:szCs w:val="24"/>
              </w:rPr>
              <w:t>роблема залишається невирішеною</w:t>
            </w:r>
            <w:r>
              <w:rPr>
                <w:rFonts w:ascii="Times New Roman" w:hAnsi="Times New Roman"/>
                <w:sz w:val="24"/>
                <w:szCs w:val="24"/>
              </w:rPr>
              <w:t xml:space="preserve">. Зазначене матиме </w:t>
            </w:r>
            <w:r>
              <w:rPr>
                <w:rFonts w:ascii="Times New Roman" w:hAnsi="Times New Roman"/>
                <w:sz w:val="24"/>
                <w:szCs w:val="24"/>
              </w:rPr>
              <w:lastRenderedPageBreak/>
              <w:t>наслідком з</w:t>
            </w:r>
            <w:r w:rsidRPr="001F42EC">
              <w:rPr>
                <w:rFonts w:ascii="Times New Roman" w:hAnsi="Times New Roman"/>
                <w:sz w:val="24"/>
                <w:szCs w:val="24"/>
              </w:rPr>
              <w:t>ниження авторитету правової системи – громадяни та бізнес втрачають довіру до законо</w:t>
            </w:r>
            <w:r>
              <w:rPr>
                <w:rFonts w:ascii="Times New Roman" w:hAnsi="Times New Roman"/>
                <w:sz w:val="24"/>
                <w:szCs w:val="24"/>
              </w:rPr>
              <w:t>давства та державних інституцій</w:t>
            </w:r>
          </w:p>
        </w:tc>
      </w:tr>
      <w:tr w:rsidR="00D93DE9" w:rsidRPr="00BD7E99" w14:paraId="62920BB4" w14:textId="77777777" w:rsidTr="00EA0175">
        <w:trPr>
          <w:jc w:val="center"/>
        </w:trPr>
        <w:tc>
          <w:tcPr>
            <w:tcW w:w="2093" w:type="dxa"/>
            <w:tcBorders>
              <w:top w:val="single" w:sz="4" w:space="0" w:color="auto"/>
              <w:left w:val="single" w:sz="4" w:space="0" w:color="auto"/>
              <w:bottom w:val="single" w:sz="4" w:space="0" w:color="auto"/>
              <w:right w:val="single" w:sz="4" w:space="0" w:color="auto"/>
            </w:tcBorders>
          </w:tcPr>
          <w:p w14:paraId="3D06D58E" w14:textId="77777777" w:rsidR="00D93DE9"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lastRenderedPageBreak/>
              <w:t>Альтернатива 2: п</w:t>
            </w:r>
            <w:r w:rsidRPr="00B9044F">
              <w:rPr>
                <w:rFonts w:ascii="Times New Roman" w:eastAsia="Times New Roman" w:hAnsi="Times New Roman"/>
                <w:sz w:val="24"/>
                <w:szCs w:val="28"/>
              </w:rPr>
              <w:t>рийняття проєкту акта</w:t>
            </w:r>
          </w:p>
        </w:tc>
        <w:tc>
          <w:tcPr>
            <w:tcW w:w="3714" w:type="dxa"/>
            <w:tcBorders>
              <w:top w:val="single" w:sz="4" w:space="0" w:color="auto"/>
              <w:left w:val="single" w:sz="4" w:space="0" w:color="auto"/>
              <w:bottom w:val="single" w:sz="4" w:space="0" w:color="auto"/>
              <w:right w:val="single" w:sz="4" w:space="0" w:color="auto"/>
            </w:tcBorders>
          </w:tcPr>
          <w:p w14:paraId="4A3B83A0"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 xml:space="preserve">Прийняття регуляторного акта </w:t>
            </w:r>
            <w:proofErr w:type="spellStart"/>
            <w:r w:rsidRPr="00BD7E99">
              <w:rPr>
                <w:rFonts w:ascii="Times New Roman" w:hAnsi="Times New Roman"/>
                <w:sz w:val="24"/>
                <w:szCs w:val="24"/>
              </w:rPr>
              <w:t>надасть</w:t>
            </w:r>
            <w:proofErr w:type="spellEnd"/>
            <w:r w:rsidRPr="00BD7E99">
              <w:rPr>
                <w:rFonts w:ascii="Times New Roman" w:hAnsi="Times New Roman"/>
                <w:sz w:val="24"/>
                <w:szCs w:val="24"/>
              </w:rPr>
              <w:t xml:space="preserve"> можливість усунути неві</w:t>
            </w:r>
            <w:r>
              <w:rPr>
                <w:rFonts w:ascii="Times New Roman" w:hAnsi="Times New Roman"/>
                <w:sz w:val="24"/>
                <w:szCs w:val="24"/>
              </w:rPr>
              <w:t>дповідності</w:t>
            </w:r>
            <w:r w:rsidRPr="00BD7E99">
              <w:rPr>
                <w:rFonts w:ascii="Times New Roman" w:hAnsi="Times New Roman"/>
                <w:sz w:val="24"/>
                <w:szCs w:val="24"/>
              </w:rPr>
              <w:t xml:space="preserve"> між положеннями чинного нормативно-правового акту та акта вищої юридичної сили</w:t>
            </w:r>
            <w:r>
              <w:rPr>
                <w:rFonts w:ascii="Times New Roman" w:hAnsi="Times New Roman"/>
                <w:sz w:val="24"/>
                <w:szCs w:val="24"/>
              </w:rPr>
              <w:t xml:space="preserve">, що сприятиме підвищенню авторитету </w:t>
            </w:r>
            <w:r w:rsidRPr="001B5173">
              <w:rPr>
                <w:rFonts w:ascii="Times New Roman" w:hAnsi="Times New Roman"/>
                <w:sz w:val="24"/>
                <w:szCs w:val="24"/>
              </w:rPr>
              <w:t>державних інституцій</w:t>
            </w:r>
            <w:r>
              <w:rPr>
                <w:rFonts w:ascii="Times New Roman" w:hAnsi="Times New Roman"/>
                <w:sz w:val="24"/>
                <w:szCs w:val="24"/>
              </w:rPr>
              <w:t>, відсутності суперечностей у правозастосуванні</w:t>
            </w:r>
          </w:p>
        </w:tc>
        <w:tc>
          <w:tcPr>
            <w:tcW w:w="3686" w:type="dxa"/>
            <w:tcBorders>
              <w:top w:val="single" w:sz="4" w:space="0" w:color="auto"/>
              <w:left w:val="single" w:sz="4" w:space="0" w:color="auto"/>
              <w:bottom w:val="single" w:sz="4" w:space="0" w:color="auto"/>
              <w:right w:val="single" w:sz="4" w:space="0" w:color="auto"/>
            </w:tcBorders>
          </w:tcPr>
          <w:p w14:paraId="68355F33" w14:textId="77777777" w:rsidR="00D93DE9" w:rsidRPr="00BD7E99" w:rsidRDefault="00122BA2" w:rsidP="00FD1130">
            <w:pPr>
              <w:tabs>
                <w:tab w:val="left" w:pos="359"/>
                <w:tab w:val="left" w:pos="459"/>
              </w:tabs>
              <w:spacing w:after="0" w:line="240" w:lineRule="auto"/>
              <w:jc w:val="both"/>
              <w:rPr>
                <w:rFonts w:ascii="Times New Roman" w:hAnsi="Times New Roman"/>
                <w:sz w:val="24"/>
                <w:szCs w:val="24"/>
              </w:rPr>
            </w:pPr>
            <w:r w:rsidRPr="00122BA2">
              <w:rPr>
                <w:rFonts w:ascii="Times New Roman" w:hAnsi="Times New Roman"/>
                <w:sz w:val="24"/>
                <w:szCs w:val="24"/>
              </w:rPr>
              <w:t>Витрати на підготовку та прийняття регуляторного акту. Водночас, оскільки заходи з підготовки та прийняття регуляторного акту будуть здійснюватися в межах звичайної операційної діяльності органів державної влади, відсутня потреба окремого фінансування або додаткових витрат.</w:t>
            </w:r>
          </w:p>
        </w:tc>
      </w:tr>
    </w:tbl>
    <w:p w14:paraId="17D7F2FA" w14:textId="77777777" w:rsidR="00DC297D" w:rsidRPr="00C07DBE" w:rsidRDefault="00DC297D" w:rsidP="00DC297D">
      <w:pPr>
        <w:tabs>
          <w:tab w:val="left" w:pos="359"/>
          <w:tab w:val="left" w:pos="459"/>
        </w:tabs>
        <w:spacing w:after="0" w:line="240" w:lineRule="auto"/>
        <w:jc w:val="both"/>
        <w:rPr>
          <w:rFonts w:ascii="Times New Roman" w:hAnsi="Times New Roman"/>
          <w:szCs w:val="28"/>
        </w:rPr>
      </w:pPr>
    </w:p>
    <w:p w14:paraId="52911A97" w14:textId="77777777" w:rsidR="00DC297D" w:rsidRPr="00BD7E99" w:rsidRDefault="00DC297D" w:rsidP="00DC297D">
      <w:pPr>
        <w:tabs>
          <w:tab w:val="left" w:pos="359"/>
          <w:tab w:val="left" w:pos="459"/>
        </w:tabs>
        <w:spacing w:after="0" w:line="240" w:lineRule="auto"/>
        <w:ind w:firstLine="567"/>
        <w:jc w:val="both"/>
        <w:rPr>
          <w:rFonts w:ascii="Times New Roman" w:hAnsi="Times New Roman"/>
          <w:sz w:val="28"/>
          <w:szCs w:val="28"/>
        </w:rPr>
      </w:pPr>
      <w:r w:rsidRPr="00BD7E99">
        <w:rPr>
          <w:rFonts w:ascii="Times New Roman" w:hAnsi="Times New Roman"/>
          <w:sz w:val="28"/>
          <w:szCs w:val="28"/>
        </w:rPr>
        <w:t xml:space="preserve">3. Оцінка впливу на </w:t>
      </w:r>
      <w:r w:rsidRPr="00E27DDB">
        <w:rPr>
          <w:rFonts w:ascii="Times New Roman" w:hAnsi="Times New Roman"/>
          <w:sz w:val="28"/>
          <w:szCs w:val="28"/>
        </w:rPr>
        <w:t>сферу інтересів громадян</w:t>
      </w:r>
    </w:p>
    <w:p w14:paraId="23B5EE6B" w14:textId="2B6B6930" w:rsidR="00E27DDB" w:rsidRDefault="00E27DDB" w:rsidP="00E27DDB">
      <w:pPr>
        <w:tabs>
          <w:tab w:val="left" w:pos="359"/>
          <w:tab w:val="left" w:pos="459"/>
        </w:tabs>
        <w:spacing w:after="0" w:line="240" w:lineRule="auto"/>
        <w:ind w:firstLine="567"/>
        <w:jc w:val="both"/>
        <w:rPr>
          <w:rFonts w:ascii="Times New Roman" w:hAnsi="Times New Roman"/>
          <w:sz w:val="28"/>
          <w:szCs w:val="28"/>
        </w:rPr>
      </w:pPr>
      <w:r>
        <w:rPr>
          <w:rFonts w:ascii="Times New Roman" w:hAnsi="Times New Roman"/>
          <w:sz w:val="28"/>
          <w:szCs w:val="24"/>
        </w:rPr>
        <w:t xml:space="preserve">Слід вважати, що проєкт акта не поширюється на </w:t>
      </w:r>
      <w:r w:rsidRPr="00BD7E99">
        <w:rPr>
          <w:rFonts w:ascii="Times New Roman" w:hAnsi="Times New Roman"/>
          <w:sz w:val="28"/>
          <w:szCs w:val="28"/>
        </w:rPr>
        <w:t>сферу інтересів громадян</w:t>
      </w:r>
      <w:r w:rsidR="00CC33B8">
        <w:rPr>
          <w:rFonts w:ascii="Times New Roman" w:hAnsi="Times New Roman"/>
          <w:sz w:val="28"/>
          <w:szCs w:val="28"/>
        </w:rPr>
        <w:t>, адже хоч</w:t>
      </w:r>
      <w:r>
        <w:rPr>
          <w:rFonts w:ascii="Times New Roman" w:hAnsi="Times New Roman"/>
          <w:sz w:val="28"/>
          <w:szCs w:val="28"/>
        </w:rPr>
        <w:t xml:space="preserve"> громадяни і можуть бути суб’єктами правовідносин з митним органом у випаду роз</w:t>
      </w:r>
      <w:r w:rsidR="00CC33B8">
        <w:rPr>
          <w:rFonts w:ascii="Times New Roman" w:hAnsi="Times New Roman"/>
          <w:sz w:val="28"/>
          <w:szCs w:val="28"/>
        </w:rPr>
        <w:t>міщення товарів, що належать їм, на склади митних органів (проєктом акта передбачаєть</w:t>
      </w:r>
      <w:r w:rsidR="00897843">
        <w:rPr>
          <w:rFonts w:ascii="Times New Roman" w:hAnsi="Times New Roman"/>
          <w:sz w:val="28"/>
          <w:szCs w:val="28"/>
        </w:rPr>
        <w:t>ся внесення змін до наказу № 731</w:t>
      </w:r>
      <w:r w:rsidR="00CC33B8">
        <w:rPr>
          <w:rFonts w:ascii="Times New Roman" w:hAnsi="Times New Roman"/>
          <w:sz w:val="28"/>
          <w:szCs w:val="28"/>
        </w:rPr>
        <w:t xml:space="preserve">, яким затверджено Порядок </w:t>
      </w:r>
      <w:r w:rsidR="00897843">
        <w:rPr>
          <w:rFonts w:ascii="Times New Roman" w:hAnsi="Times New Roman"/>
          <w:sz w:val="28"/>
          <w:szCs w:val="28"/>
        </w:rPr>
        <w:t>відшкодування витрат</w:t>
      </w:r>
      <w:r w:rsidR="00897843" w:rsidRPr="00897843">
        <w:t xml:space="preserve"> </w:t>
      </w:r>
      <w:r w:rsidR="00897843" w:rsidRPr="00897843">
        <w:rPr>
          <w:rFonts w:ascii="Times New Roman" w:hAnsi="Times New Roman"/>
          <w:sz w:val="28"/>
          <w:szCs w:val="28"/>
        </w:rPr>
        <w:t>за зберігання товарів та транспортних засобів на складах митних органів</w:t>
      </w:r>
      <w:r w:rsidR="00CC33B8">
        <w:rPr>
          <w:rFonts w:ascii="Times New Roman" w:hAnsi="Times New Roman"/>
          <w:sz w:val="28"/>
          <w:szCs w:val="28"/>
        </w:rPr>
        <w:t xml:space="preserve">), для митних цілей такі громадяни у подальшому ідентифікуються як суб’єкти </w:t>
      </w:r>
      <w:r w:rsidR="00CC33B8" w:rsidRPr="00CC33B8">
        <w:rPr>
          <w:rFonts w:ascii="Times New Roman" w:hAnsi="Times New Roman"/>
          <w:sz w:val="28"/>
          <w:szCs w:val="28"/>
        </w:rPr>
        <w:t>господарювання, які здійснюють</w:t>
      </w:r>
      <w:r w:rsidR="00CC33B8">
        <w:rPr>
          <w:rFonts w:ascii="Times New Roman" w:hAnsi="Times New Roman"/>
          <w:sz w:val="28"/>
          <w:szCs w:val="28"/>
        </w:rPr>
        <w:t xml:space="preserve"> зовнішньоекономічну діяльність. В свою чергу, оцінка </w:t>
      </w:r>
      <w:r w:rsidR="00CC33B8" w:rsidRPr="00CC33B8">
        <w:rPr>
          <w:rFonts w:ascii="Times New Roman" w:hAnsi="Times New Roman"/>
          <w:sz w:val="28"/>
          <w:szCs w:val="28"/>
        </w:rPr>
        <w:t>впливу на сферу інтересів суб’єктів господарювання</w:t>
      </w:r>
      <w:r w:rsidR="00CC33B8">
        <w:rPr>
          <w:rFonts w:ascii="Times New Roman" w:hAnsi="Times New Roman"/>
          <w:sz w:val="28"/>
          <w:szCs w:val="28"/>
        </w:rPr>
        <w:t xml:space="preserve"> наведена нижче.</w:t>
      </w:r>
    </w:p>
    <w:p w14:paraId="1588575D" w14:textId="77777777" w:rsidR="00E27DDB" w:rsidRPr="00C07DBE" w:rsidRDefault="00E27DDB" w:rsidP="00DC297D">
      <w:pPr>
        <w:tabs>
          <w:tab w:val="left" w:pos="359"/>
          <w:tab w:val="left" w:pos="459"/>
        </w:tabs>
        <w:spacing w:after="0" w:line="240" w:lineRule="auto"/>
        <w:jc w:val="both"/>
        <w:rPr>
          <w:rFonts w:ascii="Times New Roman" w:hAnsi="Times New Roman"/>
          <w:sz w:val="20"/>
          <w:szCs w:val="24"/>
        </w:rPr>
      </w:pPr>
    </w:p>
    <w:p w14:paraId="2A8C521E" w14:textId="77777777" w:rsidR="00DC297D" w:rsidRDefault="00DC297D" w:rsidP="00DC297D">
      <w:pPr>
        <w:pStyle w:val="a9"/>
        <w:widowControl w:val="0"/>
        <w:spacing w:before="0" w:beforeAutospacing="0" w:after="0" w:afterAutospacing="0"/>
        <w:ind w:firstLine="567"/>
        <w:jc w:val="both"/>
        <w:rPr>
          <w:sz w:val="28"/>
          <w:szCs w:val="28"/>
          <w:lang w:val="uk-UA"/>
        </w:rPr>
      </w:pPr>
      <w:r w:rsidRPr="00BD7E99">
        <w:rPr>
          <w:sz w:val="28"/>
          <w:szCs w:val="28"/>
          <w:lang w:val="uk-UA"/>
        </w:rPr>
        <w:t>4. Оцінка впливу на сферу інтересів суб’єктів господарювання</w:t>
      </w:r>
    </w:p>
    <w:p w14:paraId="64371FBD" w14:textId="60A34ABF" w:rsidR="00215D60" w:rsidRDefault="00215D60" w:rsidP="00EE6D10">
      <w:pPr>
        <w:pStyle w:val="a9"/>
        <w:widowControl w:val="0"/>
        <w:spacing w:before="0" w:beforeAutospacing="0" w:after="0" w:afterAutospacing="0"/>
        <w:ind w:firstLine="567"/>
        <w:jc w:val="both"/>
        <w:rPr>
          <w:sz w:val="28"/>
          <w:szCs w:val="28"/>
          <w:lang w:val="uk-UA"/>
        </w:rPr>
      </w:pPr>
      <w:r>
        <w:rPr>
          <w:sz w:val="28"/>
          <w:szCs w:val="28"/>
          <w:lang w:val="uk-UA"/>
        </w:rPr>
        <w:t>Припускаємо, що об’єктом розміщення на складах митних органів</w:t>
      </w:r>
      <w:r w:rsidR="00EA0175">
        <w:rPr>
          <w:sz w:val="28"/>
          <w:szCs w:val="28"/>
          <w:lang w:val="uk-UA"/>
        </w:rPr>
        <w:t xml:space="preserve"> з подальшим розглядом питань щодо відшкодування витрат за зберігання, </w:t>
      </w:r>
      <w:r>
        <w:rPr>
          <w:sz w:val="28"/>
          <w:szCs w:val="28"/>
          <w:lang w:val="uk-UA"/>
        </w:rPr>
        <w:t xml:space="preserve">можуть бути товари будь-яких суб’єктів господарювання, які здійснюють </w:t>
      </w:r>
      <w:r w:rsidRPr="00215D60">
        <w:rPr>
          <w:sz w:val="28"/>
          <w:szCs w:val="28"/>
          <w:lang w:val="uk-UA"/>
        </w:rPr>
        <w:t>зовнішньоекономічну діяльність</w:t>
      </w:r>
      <w:r>
        <w:rPr>
          <w:sz w:val="28"/>
          <w:szCs w:val="28"/>
          <w:lang w:val="uk-UA"/>
        </w:rPr>
        <w:t>.</w:t>
      </w:r>
    </w:p>
    <w:p w14:paraId="31C98382" w14:textId="77777777" w:rsidR="00F60F1C" w:rsidRDefault="00EE6D10" w:rsidP="00EE6D10">
      <w:pPr>
        <w:pStyle w:val="a9"/>
        <w:widowControl w:val="0"/>
        <w:spacing w:before="0" w:beforeAutospacing="0" w:after="0" w:afterAutospacing="0"/>
        <w:ind w:firstLine="567"/>
        <w:jc w:val="both"/>
        <w:rPr>
          <w:sz w:val="28"/>
          <w:szCs w:val="28"/>
          <w:lang w:val="uk-UA"/>
        </w:rPr>
      </w:pPr>
      <w:r w:rsidRPr="00EE6D10">
        <w:rPr>
          <w:sz w:val="28"/>
          <w:szCs w:val="28"/>
          <w:lang w:val="uk-UA"/>
        </w:rPr>
        <w:t>Станом на січень 2025 року на обліку у митних органах згідно зі статтею</w:t>
      </w:r>
      <w:r>
        <w:rPr>
          <w:sz w:val="28"/>
          <w:szCs w:val="28"/>
          <w:lang w:val="uk-UA"/>
        </w:rPr>
        <w:t xml:space="preserve"> </w:t>
      </w:r>
      <w:r w:rsidRPr="00EE6D10">
        <w:rPr>
          <w:sz w:val="28"/>
          <w:szCs w:val="28"/>
          <w:lang w:val="uk-UA"/>
        </w:rPr>
        <w:t xml:space="preserve">455 </w:t>
      </w:r>
      <w:r>
        <w:rPr>
          <w:sz w:val="28"/>
          <w:szCs w:val="28"/>
          <w:lang w:val="uk-UA"/>
        </w:rPr>
        <w:t xml:space="preserve">Кодексу перебуває 209 716 </w:t>
      </w:r>
      <w:r w:rsidRPr="00EE6D10">
        <w:rPr>
          <w:sz w:val="28"/>
          <w:szCs w:val="28"/>
          <w:lang w:val="uk-UA"/>
        </w:rPr>
        <w:t>суб’єктів зовнішньоекономічної</w:t>
      </w:r>
      <w:r>
        <w:rPr>
          <w:sz w:val="28"/>
          <w:szCs w:val="28"/>
          <w:lang w:val="uk-UA"/>
        </w:rPr>
        <w:t xml:space="preserve"> діяльності, з них 47 </w:t>
      </w:r>
      <w:r w:rsidRPr="00EE6D10">
        <w:rPr>
          <w:sz w:val="28"/>
          <w:szCs w:val="28"/>
          <w:lang w:val="uk-UA"/>
        </w:rPr>
        <w:t>648 суб’єктів господарювання здійснювали</w:t>
      </w:r>
      <w:r>
        <w:rPr>
          <w:sz w:val="28"/>
          <w:szCs w:val="28"/>
          <w:lang w:val="uk-UA"/>
        </w:rPr>
        <w:t xml:space="preserve"> </w:t>
      </w:r>
      <w:r w:rsidRPr="00EE6D10">
        <w:rPr>
          <w:sz w:val="28"/>
          <w:szCs w:val="28"/>
          <w:lang w:val="uk-UA"/>
        </w:rPr>
        <w:t>зовнішньоекономічну діяльність з початку 2024 року.</w:t>
      </w:r>
    </w:p>
    <w:p w14:paraId="1AC6D0A5" w14:textId="77777777" w:rsidR="00F60F1C" w:rsidRDefault="00215D60" w:rsidP="00EE6D10">
      <w:pPr>
        <w:pStyle w:val="a9"/>
        <w:widowControl w:val="0"/>
        <w:spacing w:before="0" w:beforeAutospacing="0" w:after="0" w:afterAutospacing="0"/>
        <w:ind w:firstLine="567"/>
        <w:jc w:val="both"/>
        <w:rPr>
          <w:sz w:val="28"/>
          <w:szCs w:val="28"/>
          <w:lang w:val="uk-UA"/>
        </w:rPr>
      </w:pPr>
      <w:r>
        <w:rPr>
          <w:sz w:val="28"/>
          <w:szCs w:val="28"/>
          <w:lang w:val="uk-UA"/>
        </w:rPr>
        <w:t>Відтак,</w:t>
      </w:r>
      <w:r w:rsidR="00F60F1C">
        <w:rPr>
          <w:sz w:val="28"/>
          <w:szCs w:val="28"/>
          <w:lang w:val="uk-UA"/>
        </w:rPr>
        <w:t xml:space="preserve"> під сферу </w:t>
      </w:r>
      <w:r>
        <w:rPr>
          <w:sz w:val="28"/>
          <w:szCs w:val="28"/>
          <w:lang w:val="uk-UA"/>
        </w:rPr>
        <w:t>регулювання даного</w:t>
      </w:r>
      <w:r w:rsidR="00F60F1C">
        <w:rPr>
          <w:sz w:val="28"/>
          <w:szCs w:val="28"/>
          <w:lang w:val="uk-UA"/>
        </w:rPr>
        <w:t xml:space="preserve"> акта підпадатимуть 47 6248 суб’єктів господарювання. При цьому, п</w:t>
      </w:r>
      <w:r w:rsidR="00EE6D10" w:rsidRPr="00EE6D10">
        <w:rPr>
          <w:sz w:val="28"/>
          <w:szCs w:val="28"/>
          <w:lang w:val="uk-UA"/>
        </w:rPr>
        <w:t xml:space="preserve">ід дію регулювання </w:t>
      </w:r>
      <w:r w:rsidR="00F60F1C">
        <w:rPr>
          <w:sz w:val="28"/>
          <w:szCs w:val="28"/>
          <w:lang w:val="uk-UA"/>
        </w:rPr>
        <w:t xml:space="preserve">також можуть підпадати малі та мікро </w:t>
      </w:r>
      <w:r w:rsidR="00EE6D10" w:rsidRPr="00EE6D10">
        <w:rPr>
          <w:sz w:val="28"/>
          <w:szCs w:val="28"/>
          <w:lang w:val="uk-UA"/>
        </w:rPr>
        <w:t>суб’єкти</w:t>
      </w:r>
      <w:r w:rsidR="00EE6D10">
        <w:rPr>
          <w:sz w:val="28"/>
          <w:szCs w:val="28"/>
          <w:lang w:val="uk-UA"/>
        </w:rPr>
        <w:t xml:space="preserve"> </w:t>
      </w:r>
      <w:r w:rsidR="00EE6D10" w:rsidRPr="00EE6D10">
        <w:rPr>
          <w:sz w:val="28"/>
          <w:szCs w:val="28"/>
          <w:lang w:val="uk-UA"/>
        </w:rPr>
        <w:t>господарювання.</w:t>
      </w:r>
    </w:p>
    <w:p w14:paraId="583F092E" w14:textId="77777777" w:rsidR="00F60F1C" w:rsidRDefault="00F60F1C" w:rsidP="00F60F1C">
      <w:pPr>
        <w:pStyle w:val="a9"/>
        <w:widowControl w:val="0"/>
        <w:spacing w:before="0" w:beforeAutospacing="0" w:after="0" w:afterAutospacing="0"/>
        <w:ind w:firstLine="567"/>
        <w:jc w:val="both"/>
        <w:rPr>
          <w:sz w:val="28"/>
          <w:szCs w:val="28"/>
          <w:lang w:val="uk-UA"/>
        </w:rPr>
      </w:pPr>
      <w:r>
        <w:rPr>
          <w:sz w:val="28"/>
          <w:szCs w:val="28"/>
          <w:lang w:val="uk-UA"/>
        </w:rPr>
        <w:t xml:space="preserve">У зв’язку з тим, облік Держмитслужбою </w:t>
      </w:r>
      <w:r w:rsidRPr="00F60F1C">
        <w:rPr>
          <w:sz w:val="28"/>
          <w:szCs w:val="28"/>
          <w:lang w:val="uk-UA"/>
        </w:rPr>
        <w:t>суб’єктів господарювання, які здійснюють</w:t>
      </w:r>
      <w:r>
        <w:rPr>
          <w:sz w:val="28"/>
          <w:szCs w:val="28"/>
          <w:lang w:val="uk-UA"/>
        </w:rPr>
        <w:t xml:space="preserve"> зовнішньоекономічну діяльність, не передбачає акумулювання інформації про тип таких суб’єктів, їх </w:t>
      </w:r>
      <w:proofErr w:type="spellStart"/>
      <w:r>
        <w:rPr>
          <w:sz w:val="28"/>
          <w:szCs w:val="28"/>
          <w:lang w:val="uk-UA"/>
        </w:rPr>
        <w:t>категоріювання</w:t>
      </w:r>
      <w:proofErr w:type="spellEnd"/>
      <w:r>
        <w:rPr>
          <w:sz w:val="28"/>
          <w:szCs w:val="28"/>
          <w:lang w:val="uk-UA"/>
        </w:rPr>
        <w:t xml:space="preserve"> на</w:t>
      </w:r>
      <w:r w:rsidRPr="00F60F1C">
        <w:rPr>
          <w:sz w:val="28"/>
          <w:szCs w:val="28"/>
          <w:lang w:val="uk-UA"/>
        </w:rPr>
        <w:t xml:space="preserve"> великі, середні, малі, мікро</w:t>
      </w:r>
      <w:r>
        <w:rPr>
          <w:sz w:val="28"/>
          <w:szCs w:val="28"/>
          <w:lang w:val="uk-UA"/>
        </w:rPr>
        <w:t xml:space="preserve"> здійснено на підставі інформації, розміщеної</w:t>
      </w:r>
      <w:r w:rsidRPr="00EE6D10">
        <w:rPr>
          <w:sz w:val="28"/>
          <w:szCs w:val="28"/>
          <w:lang w:val="uk-UA"/>
        </w:rPr>
        <w:t xml:space="preserve"> на</w:t>
      </w:r>
      <w:r>
        <w:rPr>
          <w:sz w:val="28"/>
          <w:szCs w:val="28"/>
          <w:lang w:val="uk-UA"/>
        </w:rPr>
        <w:t xml:space="preserve"> </w:t>
      </w:r>
      <w:r w:rsidRPr="00EE6D10">
        <w:rPr>
          <w:sz w:val="28"/>
          <w:szCs w:val="28"/>
          <w:lang w:val="uk-UA"/>
        </w:rPr>
        <w:t xml:space="preserve">сайті </w:t>
      </w:r>
      <w:proofErr w:type="spellStart"/>
      <w:r w:rsidRPr="00EE6D10">
        <w:rPr>
          <w:sz w:val="28"/>
          <w:szCs w:val="28"/>
          <w:lang w:val="uk-UA"/>
        </w:rPr>
        <w:t>Держстату</w:t>
      </w:r>
      <w:proofErr w:type="spellEnd"/>
      <w:r w:rsidRPr="00EE6D10">
        <w:rPr>
          <w:sz w:val="28"/>
          <w:szCs w:val="28"/>
          <w:lang w:val="uk-UA"/>
        </w:rPr>
        <w:t xml:space="preserve"> </w:t>
      </w:r>
      <w:r w:rsidRPr="00F60F1C">
        <w:rPr>
          <w:sz w:val="28"/>
          <w:szCs w:val="28"/>
          <w:lang w:val="uk-UA"/>
        </w:rPr>
        <w:t>https://www.ukrstat.gov.ua/operativ/menu/menu_u/sze_20.htm</w:t>
      </w:r>
      <w:r>
        <w:rPr>
          <w:sz w:val="28"/>
          <w:szCs w:val="28"/>
          <w:lang w:val="uk-UA"/>
        </w:rPr>
        <w:t xml:space="preserve"> (файл «Показники</w:t>
      </w:r>
      <w:r w:rsidRPr="00EE6D10">
        <w:rPr>
          <w:sz w:val="28"/>
          <w:szCs w:val="28"/>
          <w:lang w:val="uk-UA"/>
        </w:rPr>
        <w:t xml:space="preserve"> діяльності суб’єктів</w:t>
      </w:r>
      <w:r>
        <w:rPr>
          <w:sz w:val="28"/>
          <w:szCs w:val="28"/>
          <w:lang w:val="uk-UA"/>
        </w:rPr>
        <w:t xml:space="preserve"> </w:t>
      </w:r>
      <w:r w:rsidRPr="00EE6D10">
        <w:rPr>
          <w:sz w:val="28"/>
          <w:szCs w:val="28"/>
          <w:lang w:val="uk-UA"/>
        </w:rPr>
        <w:t xml:space="preserve">великого, середнього, малого та </w:t>
      </w:r>
      <w:proofErr w:type="spellStart"/>
      <w:r w:rsidRPr="00EE6D10">
        <w:rPr>
          <w:sz w:val="28"/>
          <w:szCs w:val="28"/>
          <w:lang w:val="uk-UA"/>
        </w:rPr>
        <w:t>мікропідприємництва</w:t>
      </w:r>
      <w:proofErr w:type="spellEnd"/>
      <w:r w:rsidRPr="00EE6D10">
        <w:rPr>
          <w:sz w:val="28"/>
          <w:szCs w:val="28"/>
          <w:lang w:val="uk-UA"/>
        </w:rPr>
        <w:t xml:space="preserve"> (2010–2023)</w:t>
      </w:r>
      <w:r>
        <w:rPr>
          <w:sz w:val="28"/>
          <w:szCs w:val="28"/>
          <w:lang w:val="uk-UA"/>
        </w:rPr>
        <w:t xml:space="preserve">). При цьому, </w:t>
      </w:r>
      <w:r w:rsidRPr="00EE6D10">
        <w:rPr>
          <w:sz w:val="28"/>
          <w:szCs w:val="28"/>
          <w:lang w:val="uk-UA"/>
        </w:rPr>
        <w:t>для</w:t>
      </w:r>
      <w:r>
        <w:rPr>
          <w:sz w:val="28"/>
          <w:szCs w:val="28"/>
          <w:lang w:val="uk-UA"/>
        </w:rPr>
        <w:t xml:space="preserve"> </w:t>
      </w:r>
      <w:r w:rsidRPr="00EE6D10">
        <w:rPr>
          <w:sz w:val="28"/>
          <w:szCs w:val="28"/>
          <w:lang w:val="uk-UA"/>
        </w:rPr>
        <w:t xml:space="preserve">розрахунків бралися дані за 2023 рік, оскільки дані за 2024 рік на сайті </w:t>
      </w:r>
      <w:proofErr w:type="spellStart"/>
      <w:r w:rsidRPr="00EE6D10">
        <w:rPr>
          <w:sz w:val="28"/>
          <w:szCs w:val="28"/>
          <w:lang w:val="uk-UA"/>
        </w:rPr>
        <w:t>Держстату</w:t>
      </w:r>
      <w:proofErr w:type="spellEnd"/>
      <w:r w:rsidRPr="00EE6D10">
        <w:rPr>
          <w:sz w:val="28"/>
          <w:szCs w:val="28"/>
          <w:lang w:val="uk-UA"/>
        </w:rPr>
        <w:t xml:space="preserve"> відсутні.</w:t>
      </w:r>
    </w:p>
    <w:p w14:paraId="05500F3E" w14:textId="77777777" w:rsidR="004E1FD7" w:rsidRDefault="004E1FD7" w:rsidP="00F60F1C">
      <w:pPr>
        <w:pStyle w:val="a9"/>
        <w:widowControl w:val="0"/>
        <w:spacing w:before="0" w:beforeAutospacing="0" w:after="0" w:afterAutospacing="0"/>
        <w:ind w:firstLine="567"/>
        <w:jc w:val="both"/>
        <w:rPr>
          <w:sz w:val="28"/>
          <w:szCs w:val="28"/>
          <w:lang w:val="uk-UA"/>
        </w:rPr>
      </w:pPr>
    </w:p>
    <w:tbl>
      <w:tblPr>
        <w:tblStyle w:val="ae"/>
        <w:tblW w:w="5000" w:type="pct"/>
        <w:tblLook w:val="0400" w:firstRow="0" w:lastRow="0" w:firstColumn="0" w:lastColumn="0" w:noHBand="0" w:noVBand="1"/>
      </w:tblPr>
      <w:tblGrid>
        <w:gridCol w:w="2832"/>
        <w:gridCol w:w="1275"/>
        <w:gridCol w:w="1277"/>
        <w:gridCol w:w="1415"/>
        <w:gridCol w:w="1277"/>
        <w:gridCol w:w="1552"/>
      </w:tblGrid>
      <w:tr w:rsidR="00EE6D10" w:rsidRPr="00DC6824" w14:paraId="1A473259" w14:textId="77777777" w:rsidTr="004E1FD7">
        <w:trPr>
          <w:trHeight w:val="400"/>
        </w:trPr>
        <w:tc>
          <w:tcPr>
            <w:tcW w:w="1471" w:type="pct"/>
            <w:vAlign w:val="center"/>
          </w:tcPr>
          <w:p w14:paraId="6B6575B8" w14:textId="77777777" w:rsidR="00C91038" w:rsidRPr="00DC6824" w:rsidRDefault="00C91038" w:rsidP="00EE6D10">
            <w:pPr>
              <w:spacing w:after="0" w:line="240" w:lineRule="auto"/>
              <w:jc w:val="center"/>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lastRenderedPageBreak/>
              <w:t>Показник</w:t>
            </w:r>
          </w:p>
        </w:tc>
        <w:tc>
          <w:tcPr>
            <w:tcW w:w="662" w:type="pct"/>
            <w:vAlign w:val="center"/>
          </w:tcPr>
          <w:p w14:paraId="2E61F687" w14:textId="77777777" w:rsidR="00C91038" w:rsidRPr="00C91038" w:rsidRDefault="00C91038" w:rsidP="00EE6D10">
            <w:pPr>
              <w:spacing w:after="0" w:line="240" w:lineRule="auto"/>
              <w:jc w:val="center"/>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Великі</w:t>
            </w:r>
          </w:p>
        </w:tc>
        <w:tc>
          <w:tcPr>
            <w:tcW w:w="663" w:type="pct"/>
            <w:vAlign w:val="center"/>
          </w:tcPr>
          <w:p w14:paraId="7F3B550F" w14:textId="77777777" w:rsidR="00C91038" w:rsidRPr="00DC6824" w:rsidRDefault="00C91038" w:rsidP="00EE6D10">
            <w:pPr>
              <w:spacing w:after="0" w:line="240" w:lineRule="auto"/>
              <w:jc w:val="center"/>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Середні</w:t>
            </w:r>
          </w:p>
        </w:tc>
        <w:tc>
          <w:tcPr>
            <w:tcW w:w="735" w:type="pct"/>
            <w:vAlign w:val="center"/>
          </w:tcPr>
          <w:p w14:paraId="223B0D3F" w14:textId="77777777" w:rsidR="00C91038" w:rsidRPr="00DC6824" w:rsidRDefault="00C91038" w:rsidP="00EE6D10">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Малі</w:t>
            </w:r>
          </w:p>
        </w:tc>
        <w:tc>
          <w:tcPr>
            <w:tcW w:w="663" w:type="pct"/>
            <w:vAlign w:val="center"/>
          </w:tcPr>
          <w:p w14:paraId="4E77F9D6" w14:textId="77777777" w:rsidR="00C91038" w:rsidRPr="00DC6824" w:rsidRDefault="00C91038" w:rsidP="00EE6D10">
            <w:pPr>
              <w:spacing w:after="0" w:line="240" w:lineRule="auto"/>
              <w:ind w:left="-90" w:right="-135"/>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М</w:t>
            </w:r>
            <w:r w:rsidRPr="00DC6824">
              <w:rPr>
                <w:rFonts w:ascii="Times New Roman" w:eastAsia="Times New Roman" w:hAnsi="Times New Roman"/>
                <w:sz w:val="24"/>
                <w:szCs w:val="28"/>
                <w:lang w:eastAsia="ko-KR"/>
              </w:rPr>
              <w:t>ікро</w:t>
            </w:r>
          </w:p>
        </w:tc>
        <w:tc>
          <w:tcPr>
            <w:tcW w:w="806" w:type="pct"/>
            <w:vAlign w:val="center"/>
          </w:tcPr>
          <w:p w14:paraId="6BB85950" w14:textId="77777777" w:rsidR="00C91038" w:rsidRPr="00DC6824" w:rsidRDefault="00C91038" w:rsidP="00EE6D10">
            <w:pPr>
              <w:spacing w:after="0" w:line="240" w:lineRule="auto"/>
              <w:jc w:val="center"/>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Разом</w:t>
            </w:r>
          </w:p>
        </w:tc>
      </w:tr>
      <w:tr w:rsidR="00EE6D10" w:rsidRPr="00DC6824" w14:paraId="1EE52402" w14:textId="77777777" w:rsidTr="004E1FD7">
        <w:trPr>
          <w:trHeight w:val="787"/>
        </w:trPr>
        <w:tc>
          <w:tcPr>
            <w:tcW w:w="1471" w:type="pct"/>
            <w:vAlign w:val="center"/>
          </w:tcPr>
          <w:p w14:paraId="3863438B" w14:textId="77777777" w:rsidR="00C91038" w:rsidRPr="00DC6824" w:rsidRDefault="00C91038" w:rsidP="00C91038">
            <w:pPr>
              <w:spacing w:after="0" w:line="240" w:lineRule="auto"/>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Кількість суб’єктів господарювання, що підпадають під дію регулювання, одиниць</w:t>
            </w:r>
          </w:p>
        </w:tc>
        <w:tc>
          <w:tcPr>
            <w:tcW w:w="662" w:type="pct"/>
            <w:vAlign w:val="center"/>
          </w:tcPr>
          <w:p w14:paraId="532302B6" w14:textId="77777777" w:rsidR="00C91038" w:rsidRPr="00EE6D10"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81</w:t>
            </w:r>
          </w:p>
        </w:tc>
        <w:tc>
          <w:tcPr>
            <w:tcW w:w="663" w:type="pct"/>
            <w:vAlign w:val="center"/>
          </w:tcPr>
          <w:p w14:paraId="012BEA72" w14:textId="77777777" w:rsidR="00C91038" w:rsidRPr="00EE6D10" w:rsidRDefault="00EE6D10" w:rsidP="00EE6D10">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2 178</w:t>
            </w:r>
          </w:p>
        </w:tc>
        <w:tc>
          <w:tcPr>
            <w:tcW w:w="735" w:type="pct"/>
            <w:vAlign w:val="center"/>
          </w:tcPr>
          <w:p w14:paraId="0CCDC13A"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5 927</w:t>
            </w:r>
          </w:p>
        </w:tc>
        <w:tc>
          <w:tcPr>
            <w:tcW w:w="663" w:type="pct"/>
            <w:vAlign w:val="center"/>
          </w:tcPr>
          <w:p w14:paraId="4C7A8F2F"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39 462</w:t>
            </w:r>
          </w:p>
        </w:tc>
        <w:tc>
          <w:tcPr>
            <w:tcW w:w="806" w:type="pct"/>
            <w:vAlign w:val="center"/>
          </w:tcPr>
          <w:p w14:paraId="14D3DD80"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47 648</w:t>
            </w:r>
          </w:p>
        </w:tc>
      </w:tr>
      <w:tr w:rsidR="00EE6D10" w:rsidRPr="00D677BE" w14:paraId="39DDBBB8" w14:textId="77777777" w:rsidTr="004E1FD7">
        <w:tc>
          <w:tcPr>
            <w:tcW w:w="1471" w:type="pct"/>
            <w:vAlign w:val="center"/>
          </w:tcPr>
          <w:p w14:paraId="57A33685" w14:textId="77777777" w:rsidR="00C91038" w:rsidRPr="00DC6824" w:rsidRDefault="00C91038" w:rsidP="00C91038">
            <w:pPr>
              <w:spacing w:after="0" w:line="240" w:lineRule="auto"/>
              <w:rPr>
                <w:rFonts w:ascii="Times New Roman" w:eastAsia="Times New Roman" w:hAnsi="Times New Roman"/>
                <w:sz w:val="24"/>
                <w:szCs w:val="28"/>
                <w:lang w:eastAsia="ko-KR"/>
              </w:rPr>
            </w:pPr>
            <w:r w:rsidRPr="00DC6824">
              <w:rPr>
                <w:rFonts w:ascii="Times New Roman" w:eastAsia="Times New Roman" w:hAnsi="Times New Roman"/>
                <w:sz w:val="24"/>
                <w:szCs w:val="28"/>
                <w:lang w:eastAsia="ko-KR"/>
              </w:rPr>
              <w:t>Питома вага групи у загальній кількості, відсотків</w:t>
            </w:r>
          </w:p>
        </w:tc>
        <w:tc>
          <w:tcPr>
            <w:tcW w:w="662" w:type="pct"/>
            <w:vAlign w:val="center"/>
          </w:tcPr>
          <w:p w14:paraId="2B6F6555" w14:textId="77777777" w:rsidR="00C91038" w:rsidRPr="00EE6D10"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0,17</w:t>
            </w:r>
          </w:p>
        </w:tc>
        <w:tc>
          <w:tcPr>
            <w:tcW w:w="663" w:type="pct"/>
            <w:vAlign w:val="center"/>
          </w:tcPr>
          <w:p w14:paraId="6B8F3FA0" w14:textId="77777777" w:rsidR="00C91038" w:rsidRPr="00EE6D10"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4,57</w:t>
            </w:r>
          </w:p>
        </w:tc>
        <w:tc>
          <w:tcPr>
            <w:tcW w:w="735" w:type="pct"/>
            <w:vAlign w:val="center"/>
          </w:tcPr>
          <w:p w14:paraId="7188BD7B"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12,44</w:t>
            </w:r>
          </w:p>
        </w:tc>
        <w:tc>
          <w:tcPr>
            <w:tcW w:w="663" w:type="pct"/>
            <w:vAlign w:val="center"/>
          </w:tcPr>
          <w:p w14:paraId="25DA084E"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82,82</w:t>
            </w:r>
          </w:p>
        </w:tc>
        <w:tc>
          <w:tcPr>
            <w:tcW w:w="806" w:type="pct"/>
            <w:vAlign w:val="center"/>
          </w:tcPr>
          <w:p w14:paraId="387D4C1D" w14:textId="77777777" w:rsidR="00C91038" w:rsidRPr="00DC6824" w:rsidRDefault="00EE6D10" w:rsidP="00C91038">
            <w:pPr>
              <w:spacing w:after="0" w:line="240" w:lineRule="auto"/>
              <w:jc w:val="center"/>
              <w:rPr>
                <w:rFonts w:ascii="Times New Roman" w:eastAsia="Times New Roman" w:hAnsi="Times New Roman"/>
                <w:sz w:val="24"/>
                <w:szCs w:val="28"/>
                <w:lang w:eastAsia="ko-KR"/>
              </w:rPr>
            </w:pPr>
            <w:r>
              <w:rPr>
                <w:rFonts w:ascii="Times New Roman" w:eastAsia="Times New Roman" w:hAnsi="Times New Roman"/>
                <w:sz w:val="24"/>
                <w:szCs w:val="28"/>
                <w:lang w:eastAsia="ko-KR"/>
              </w:rPr>
              <w:t>100</w:t>
            </w:r>
          </w:p>
        </w:tc>
      </w:tr>
    </w:tbl>
    <w:p w14:paraId="0A774AC1" w14:textId="77777777" w:rsidR="00C91038" w:rsidRDefault="00C91038" w:rsidP="00DC297D">
      <w:pPr>
        <w:pStyle w:val="a9"/>
        <w:widowControl w:val="0"/>
        <w:spacing w:before="0" w:beforeAutospacing="0" w:after="0" w:afterAutospacing="0"/>
        <w:ind w:firstLine="567"/>
        <w:jc w:val="both"/>
        <w:rPr>
          <w:sz w:val="28"/>
          <w:szCs w:val="28"/>
          <w:lang w:val="uk-UA"/>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969"/>
        <w:gridCol w:w="3572"/>
      </w:tblGrid>
      <w:tr w:rsidR="00F55609" w:rsidRPr="00BD7E99" w14:paraId="0D0B702E" w14:textId="77777777" w:rsidTr="00E27DDB">
        <w:trPr>
          <w:jc w:val="center"/>
        </w:trPr>
        <w:tc>
          <w:tcPr>
            <w:tcW w:w="2093" w:type="dxa"/>
            <w:tcBorders>
              <w:top w:val="single" w:sz="4" w:space="0" w:color="auto"/>
              <w:left w:val="single" w:sz="4" w:space="0" w:color="auto"/>
              <w:bottom w:val="single" w:sz="4" w:space="0" w:color="auto"/>
              <w:right w:val="single" w:sz="4" w:space="0" w:color="auto"/>
            </w:tcBorders>
            <w:vAlign w:val="center"/>
          </w:tcPr>
          <w:p w14:paraId="1D7B777A"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Вид альтернативи</w:t>
            </w:r>
          </w:p>
        </w:tc>
        <w:tc>
          <w:tcPr>
            <w:tcW w:w="3969" w:type="dxa"/>
            <w:tcBorders>
              <w:top w:val="single" w:sz="4" w:space="0" w:color="auto"/>
              <w:left w:val="single" w:sz="4" w:space="0" w:color="auto"/>
              <w:bottom w:val="single" w:sz="4" w:space="0" w:color="auto"/>
              <w:right w:val="single" w:sz="4" w:space="0" w:color="auto"/>
            </w:tcBorders>
            <w:vAlign w:val="center"/>
          </w:tcPr>
          <w:p w14:paraId="24A340FD"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Вигоди</w:t>
            </w:r>
          </w:p>
        </w:tc>
        <w:tc>
          <w:tcPr>
            <w:tcW w:w="3572" w:type="dxa"/>
            <w:tcBorders>
              <w:top w:val="single" w:sz="4" w:space="0" w:color="auto"/>
              <w:left w:val="single" w:sz="4" w:space="0" w:color="auto"/>
              <w:bottom w:val="single" w:sz="4" w:space="0" w:color="auto"/>
              <w:right w:val="single" w:sz="4" w:space="0" w:color="auto"/>
            </w:tcBorders>
            <w:vAlign w:val="center"/>
          </w:tcPr>
          <w:p w14:paraId="2600F032" w14:textId="77777777" w:rsidR="00F55609" w:rsidRPr="00BD7E99" w:rsidRDefault="00F55609" w:rsidP="00E27DDB">
            <w:pPr>
              <w:spacing w:after="0" w:line="240" w:lineRule="auto"/>
              <w:jc w:val="center"/>
              <w:rPr>
                <w:rFonts w:ascii="Times New Roman" w:hAnsi="Times New Roman"/>
                <w:sz w:val="24"/>
                <w:szCs w:val="24"/>
              </w:rPr>
            </w:pPr>
            <w:r w:rsidRPr="00BD7E99">
              <w:rPr>
                <w:rFonts w:ascii="Times New Roman" w:hAnsi="Times New Roman"/>
                <w:sz w:val="24"/>
                <w:szCs w:val="24"/>
              </w:rPr>
              <w:t>Витрати</w:t>
            </w:r>
          </w:p>
        </w:tc>
      </w:tr>
      <w:tr w:rsidR="00D93DE9" w:rsidRPr="00BD7E99" w14:paraId="474B372C" w14:textId="77777777" w:rsidTr="00FD1130">
        <w:trPr>
          <w:jc w:val="center"/>
        </w:trPr>
        <w:tc>
          <w:tcPr>
            <w:tcW w:w="2093" w:type="dxa"/>
            <w:tcBorders>
              <w:top w:val="single" w:sz="4" w:space="0" w:color="auto"/>
              <w:left w:val="single" w:sz="4" w:space="0" w:color="auto"/>
              <w:bottom w:val="single" w:sz="4" w:space="0" w:color="auto"/>
              <w:right w:val="single" w:sz="4" w:space="0" w:color="auto"/>
            </w:tcBorders>
          </w:tcPr>
          <w:p w14:paraId="0ADB492A"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p>
        </w:tc>
        <w:tc>
          <w:tcPr>
            <w:tcW w:w="3969" w:type="dxa"/>
            <w:tcBorders>
              <w:top w:val="single" w:sz="4" w:space="0" w:color="auto"/>
              <w:left w:val="single" w:sz="4" w:space="0" w:color="auto"/>
              <w:bottom w:val="single" w:sz="4" w:space="0" w:color="auto"/>
              <w:right w:val="single" w:sz="4" w:space="0" w:color="auto"/>
            </w:tcBorders>
          </w:tcPr>
          <w:p w14:paraId="1992896E" w14:textId="77777777" w:rsidR="00D93DE9" w:rsidRPr="00BD7E99" w:rsidRDefault="005D4A03" w:rsidP="0075174F">
            <w:pPr>
              <w:tabs>
                <w:tab w:val="left" w:pos="359"/>
                <w:tab w:val="left" w:pos="459"/>
              </w:tabs>
              <w:spacing w:after="0" w:line="240" w:lineRule="auto"/>
              <w:jc w:val="both"/>
              <w:rPr>
                <w:rFonts w:ascii="Times New Roman" w:hAnsi="Times New Roman"/>
                <w:sz w:val="24"/>
                <w:szCs w:val="24"/>
              </w:rPr>
            </w:pPr>
            <w:r w:rsidRPr="005D4A03">
              <w:rPr>
                <w:rFonts w:ascii="Times New Roman" w:hAnsi="Times New Roman"/>
                <w:sz w:val="24"/>
                <w:szCs w:val="24"/>
              </w:rPr>
              <w:t>Вигода полягає у відсутності необхідності витрат (часових та фінансових) на ознайомлення з новими вимогами регулювання.</w:t>
            </w:r>
          </w:p>
        </w:tc>
        <w:tc>
          <w:tcPr>
            <w:tcW w:w="3572" w:type="dxa"/>
            <w:tcBorders>
              <w:top w:val="single" w:sz="4" w:space="0" w:color="auto"/>
              <w:left w:val="single" w:sz="4" w:space="0" w:color="auto"/>
              <w:bottom w:val="single" w:sz="4" w:space="0" w:color="auto"/>
              <w:right w:val="single" w:sz="4" w:space="0" w:color="auto"/>
            </w:tcBorders>
          </w:tcPr>
          <w:p w14:paraId="25AF0B24"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sidRPr="002B7C76">
              <w:rPr>
                <w:rFonts w:ascii="Times New Roman" w:hAnsi="Times New Roman"/>
                <w:sz w:val="24"/>
                <w:szCs w:val="24"/>
              </w:rPr>
              <w:t xml:space="preserve">Через правову невизначеність підприємства змушені нести непередбачувані фінансові витрати, а в окремих випадках втрачають можливість реалізовувати заплановані операції, що призводить до втрати потенційного прибутку. Крім того, </w:t>
            </w:r>
            <w:r>
              <w:rPr>
                <w:rFonts w:ascii="Times New Roman" w:hAnsi="Times New Roman"/>
                <w:sz w:val="24"/>
                <w:szCs w:val="24"/>
              </w:rPr>
              <w:t>суб’єкти</w:t>
            </w:r>
            <w:r w:rsidRPr="002B7C76">
              <w:rPr>
                <w:rFonts w:ascii="Times New Roman" w:hAnsi="Times New Roman"/>
                <w:sz w:val="24"/>
                <w:szCs w:val="24"/>
              </w:rPr>
              <w:t xml:space="preserve"> витрача</w:t>
            </w:r>
            <w:r>
              <w:rPr>
                <w:rFonts w:ascii="Times New Roman" w:hAnsi="Times New Roman"/>
                <w:sz w:val="24"/>
                <w:szCs w:val="24"/>
              </w:rPr>
              <w:t>ють</w:t>
            </w:r>
            <w:r w:rsidRPr="002B7C76">
              <w:rPr>
                <w:rFonts w:ascii="Times New Roman" w:hAnsi="Times New Roman"/>
                <w:sz w:val="24"/>
                <w:szCs w:val="24"/>
              </w:rPr>
              <w:t xml:space="preserve"> більше часу та ресурсів на узгодження своїх дій із законодавчими вимогами.</w:t>
            </w:r>
          </w:p>
        </w:tc>
      </w:tr>
      <w:tr w:rsidR="00D93DE9" w:rsidRPr="00BD7E99" w14:paraId="00FFB159" w14:textId="77777777" w:rsidTr="00FD1130">
        <w:trPr>
          <w:jc w:val="center"/>
        </w:trPr>
        <w:tc>
          <w:tcPr>
            <w:tcW w:w="2093" w:type="dxa"/>
            <w:tcBorders>
              <w:top w:val="single" w:sz="4" w:space="0" w:color="auto"/>
              <w:left w:val="single" w:sz="4" w:space="0" w:color="auto"/>
              <w:bottom w:val="single" w:sz="4" w:space="0" w:color="auto"/>
              <w:right w:val="single" w:sz="4" w:space="0" w:color="auto"/>
            </w:tcBorders>
          </w:tcPr>
          <w:p w14:paraId="2B907DAF" w14:textId="77777777" w:rsidR="00D93DE9"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p>
        </w:tc>
        <w:tc>
          <w:tcPr>
            <w:tcW w:w="3969" w:type="dxa"/>
            <w:tcBorders>
              <w:top w:val="single" w:sz="4" w:space="0" w:color="auto"/>
              <w:left w:val="single" w:sz="4" w:space="0" w:color="auto"/>
              <w:bottom w:val="single" w:sz="4" w:space="0" w:color="auto"/>
              <w:right w:val="single" w:sz="4" w:space="0" w:color="auto"/>
            </w:tcBorders>
          </w:tcPr>
          <w:p w14:paraId="61326F39"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sidRPr="00BD7E99">
              <w:rPr>
                <w:rFonts w:ascii="Times New Roman" w:hAnsi="Times New Roman"/>
                <w:sz w:val="24"/>
                <w:szCs w:val="24"/>
              </w:rPr>
              <w:t xml:space="preserve">Прийняття регуляторного акта </w:t>
            </w:r>
            <w:proofErr w:type="spellStart"/>
            <w:r w:rsidRPr="00BD7E99">
              <w:rPr>
                <w:rFonts w:ascii="Times New Roman" w:hAnsi="Times New Roman"/>
                <w:sz w:val="24"/>
                <w:szCs w:val="24"/>
              </w:rPr>
              <w:t>надасть</w:t>
            </w:r>
            <w:proofErr w:type="spellEnd"/>
            <w:r w:rsidRPr="00BD7E99">
              <w:rPr>
                <w:rFonts w:ascii="Times New Roman" w:hAnsi="Times New Roman"/>
                <w:sz w:val="24"/>
                <w:szCs w:val="24"/>
              </w:rPr>
              <w:t xml:space="preserve"> можливість усунути невідповідність між положеннями чинного нормативно-правового акту та акта вищої юридичної сили</w:t>
            </w:r>
            <w:r>
              <w:rPr>
                <w:rFonts w:ascii="Times New Roman" w:hAnsi="Times New Roman"/>
                <w:sz w:val="24"/>
                <w:szCs w:val="24"/>
              </w:rPr>
              <w:t>, що сприятиме зменшенню непередбачуваних витрат підприємств (чітке законодавство дозволяє здійснювати ефективне фінансове</w:t>
            </w:r>
            <w:r w:rsidRPr="000D5CAE">
              <w:rPr>
                <w:rFonts w:ascii="Times New Roman" w:hAnsi="Times New Roman"/>
                <w:sz w:val="24"/>
                <w:szCs w:val="24"/>
              </w:rPr>
              <w:t xml:space="preserve"> планування</w:t>
            </w:r>
            <w:r>
              <w:rPr>
                <w:rFonts w:ascii="Times New Roman" w:hAnsi="Times New Roman"/>
                <w:sz w:val="24"/>
                <w:szCs w:val="24"/>
              </w:rPr>
              <w:t xml:space="preserve"> та уникати витрат на юридичні спори)</w:t>
            </w:r>
          </w:p>
        </w:tc>
        <w:tc>
          <w:tcPr>
            <w:tcW w:w="3572" w:type="dxa"/>
            <w:tcBorders>
              <w:top w:val="single" w:sz="4" w:space="0" w:color="auto"/>
              <w:left w:val="single" w:sz="4" w:space="0" w:color="auto"/>
              <w:bottom w:val="single" w:sz="4" w:space="0" w:color="auto"/>
              <w:right w:val="single" w:sz="4" w:space="0" w:color="auto"/>
            </w:tcBorders>
          </w:tcPr>
          <w:p w14:paraId="66E1D6F0" w14:textId="77777777" w:rsidR="00D93DE9" w:rsidRPr="00BD7E99" w:rsidRDefault="000D2900" w:rsidP="0075174F">
            <w:pPr>
              <w:tabs>
                <w:tab w:val="left" w:pos="359"/>
                <w:tab w:val="left" w:pos="459"/>
              </w:tabs>
              <w:spacing w:after="0" w:line="240" w:lineRule="auto"/>
              <w:jc w:val="both"/>
              <w:rPr>
                <w:rFonts w:ascii="Times New Roman" w:hAnsi="Times New Roman"/>
                <w:sz w:val="24"/>
                <w:szCs w:val="24"/>
              </w:rPr>
            </w:pPr>
            <w:r w:rsidRPr="000D2900">
              <w:rPr>
                <w:rFonts w:ascii="Times New Roman" w:hAnsi="Times New Roman"/>
                <w:sz w:val="24"/>
                <w:szCs w:val="24"/>
              </w:rPr>
              <w:t>Витрати, пов’язані з необхідністю ознайомлення</w:t>
            </w:r>
            <w:r w:rsidR="0075174F">
              <w:rPr>
                <w:rFonts w:ascii="Times New Roman" w:hAnsi="Times New Roman"/>
                <w:sz w:val="24"/>
                <w:szCs w:val="24"/>
              </w:rPr>
              <w:t xml:space="preserve"> з новими вимогами регулювання</w:t>
            </w:r>
          </w:p>
        </w:tc>
      </w:tr>
    </w:tbl>
    <w:p w14:paraId="6C4355FB" w14:textId="77777777" w:rsidR="008738BB" w:rsidRDefault="008738BB" w:rsidP="008738BB">
      <w:pPr>
        <w:pStyle w:val="3"/>
        <w:widowControl w:val="0"/>
        <w:spacing w:before="0" w:beforeAutospacing="0" w:after="0" w:afterAutospacing="0"/>
        <w:jc w:val="both"/>
        <w:rPr>
          <w:b w:val="0"/>
          <w:sz w:val="24"/>
          <w:szCs w:val="28"/>
          <w:lang w:val="uk-UA"/>
        </w:rPr>
      </w:pPr>
    </w:p>
    <w:tbl>
      <w:tblPr>
        <w:tblStyle w:val="ae"/>
        <w:tblW w:w="0" w:type="auto"/>
        <w:jc w:val="center"/>
        <w:tblLook w:val="04A0" w:firstRow="1" w:lastRow="0" w:firstColumn="1" w:lastColumn="0" w:noHBand="0" w:noVBand="1"/>
      </w:tblPr>
      <w:tblGrid>
        <w:gridCol w:w="4831"/>
        <w:gridCol w:w="4797"/>
      </w:tblGrid>
      <w:tr w:rsidR="00E27DDB" w:rsidRPr="001C4834" w14:paraId="6C3B6FFD" w14:textId="77777777" w:rsidTr="00E27DDB">
        <w:trPr>
          <w:jc w:val="center"/>
        </w:trPr>
        <w:tc>
          <w:tcPr>
            <w:tcW w:w="4831" w:type="dxa"/>
            <w:vAlign w:val="center"/>
          </w:tcPr>
          <w:p w14:paraId="6E46764B" w14:textId="77777777" w:rsidR="00E27DDB" w:rsidRDefault="00E27DDB"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Сумарні витрати</w:t>
            </w:r>
          </w:p>
          <w:p w14:paraId="20350738" w14:textId="77777777" w:rsidR="00E27DDB" w:rsidRPr="001C4834" w:rsidRDefault="00E27DDB" w:rsidP="00E27DDB">
            <w:pPr>
              <w:spacing w:after="0" w:line="240" w:lineRule="auto"/>
              <w:jc w:val="center"/>
              <w:rPr>
                <w:rFonts w:ascii="Times New Roman" w:eastAsia="Times New Roman" w:hAnsi="Times New Roman"/>
                <w:sz w:val="24"/>
                <w:szCs w:val="28"/>
              </w:rPr>
            </w:pPr>
            <w:r w:rsidRPr="001C4834">
              <w:rPr>
                <w:rFonts w:ascii="Times New Roman" w:eastAsia="Times New Roman" w:hAnsi="Times New Roman"/>
                <w:sz w:val="24"/>
                <w:szCs w:val="28"/>
              </w:rPr>
              <w:t>за альтернативами</w:t>
            </w:r>
          </w:p>
        </w:tc>
        <w:tc>
          <w:tcPr>
            <w:tcW w:w="4797" w:type="dxa"/>
            <w:vAlign w:val="center"/>
          </w:tcPr>
          <w:p w14:paraId="2D62BF72" w14:textId="77777777" w:rsidR="00E27DDB" w:rsidRDefault="00E27DDB"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Сума витрат,</w:t>
            </w:r>
          </w:p>
          <w:p w14:paraId="4057328F" w14:textId="77777777" w:rsidR="00E27DDB" w:rsidRPr="0075174F" w:rsidRDefault="00E27DDB" w:rsidP="00E27DDB">
            <w:pPr>
              <w:spacing w:after="0" w:line="240" w:lineRule="auto"/>
              <w:jc w:val="center"/>
              <w:rPr>
                <w:rFonts w:ascii="Times New Roman" w:eastAsia="Times New Roman" w:hAnsi="Times New Roman"/>
                <w:sz w:val="24"/>
                <w:szCs w:val="28"/>
              </w:rPr>
            </w:pPr>
            <w:r w:rsidRPr="0075174F">
              <w:rPr>
                <w:rFonts w:ascii="Times New Roman" w:eastAsia="Times New Roman" w:hAnsi="Times New Roman"/>
                <w:sz w:val="24"/>
                <w:szCs w:val="28"/>
              </w:rPr>
              <w:t>грн</w:t>
            </w:r>
          </w:p>
        </w:tc>
      </w:tr>
      <w:tr w:rsidR="00E27DDB" w:rsidRPr="001C4834" w14:paraId="335D1D8A" w14:textId="77777777" w:rsidTr="00E27DDB">
        <w:trPr>
          <w:jc w:val="center"/>
        </w:trPr>
        <w:tc>
          <w:tcPr>
            <w:tcW w:w="4831" w:type="dxa"/>
            <w:vAlign w:val="center"/>
          </w:tcPr>
          <w:p w14:paraId="3F442729" w14:textId="77777777" w:rsidR="00E27DDB" w:rsidRPr="0075174F" w:rsidRDefault="00E27DDB" w:rsidP="00E27DDB">
            <w:pPr>
              <w:spacing w:after="0" w:line="240" w:lineRule="auto"/>
              <w:rPr>
                <w:rFonts w:ascii="Times New Roman" w:eastAsia="Times New Roman" w:hAnsi="Times New Roman"/>
                <w:sz w:val="24"/>
                <w:szCs w:val="28"/>
              </w:rPr>
            </w:pPr>
            <w:r w:rsidRPr="0075174F">
              <w:rPr>
                <w:rFonts w:ascii="Times New Roman" w:eastAsia="Times New Roman" w:hAnsi="Times New Roman"/>
                <w:sz w:val="24"/>
                <w:szCs w:val="28"/>
              </w:rPr>
              <w:t>Альтернатива 1:</w:t>
            </w:r>
          </w:p>
          <w:p w14:paraId="349F1940" w14:textId="77777777" w:rsidR="00E27DDB" w:rsidRPr="0075174F" w:rsidRDefault="00E27DDB" w:rsidP="00E27DDB">
            <w:pPr>
              <w:spacing w:after="0" w:line="240" w:lineRule="auto"/>
              <w:rPr>
                <w:rFonts w:ascii="Times New Roman" w:eastAsia="Times New Roman" w:hAnsi="Times New Roman"/>
                <w:sz w:val="24"/>
                <w:szCs w:val="28"/>
              </w:rPr>
            </w:pPr>
            <w:r w:rsidRPr="0075174F">
              <w:rPr>
                <w:rFonts w:ascii="Times New Roman" w:eastAsia="Times New Roman" w:hAnsi="Times New Roman"/>
                <w:sz w:val="24"/>
                <w:szCs w:val="28"/>
              </w:rPr>
              <w:t>залишення існуючої ситуації без змін</w:t>
            </w:r>
          </w:p>
        </w:tc>
        <w:tc>
          <w:tcPr>
            <w:tcW w:w="4797" w:type="dxa"/>
            <w:vAlign w:val="center"/>
          </w:tcPr>
          <w:p w14:paraId="56987F6B" w14:textId="77777777" w:rsidR="00E27DDB" w:rsidRPr="0075174F" w:rsidRDefault="00982B95" w:rsidP="0091607E">
            <w:pPr>
              <w:spacing w:after="0" w:line="240" w:lineRule="auto"/>
              <w:jc w:val="center"/>
              <w:rPr>
                <w:rFonts w:ascii="Times New Roman" w:eastAsia="Times New Roman" w:hAnsi="Times New Roman"/>
                <w:sz w:val="24"/>
                <w:szCs w:val="28"/>
                <w:highlight w:val="yellow"/>
              </w:rPr>
            </w:pPr>
            <w:r>
              <w:rPr>
                <w:rFonts w:ascii="Times New Roman" w:eastAsia="Times New Roman" w:hAnsi="Times New Roman"/>
                <w:sz w:val="24"/>
                <w:szCs w:val="28"/>
              </w:rPr>
              <w:t>0</w:t>
            </w:r>
          </w:p>
        </w:tc>
      </w:tr>
      <w:tr w:rsidR="00E27DDB" w:rsidRPr="001C4834" w14:paraId="594228A2" w14:textId="77777777" w:rsidTr="00E27DDB">
        <w:trPr>
          <w:jc w:val="center"/>
        </w:trPr>
        <w:tc>
          <w:tcPr>
            <w:tcW w:w="4831" w:type="dxa"/>
            <w:vAlign w:val="center"/>
          </w:tcPr>
          <w:p w14:paraId="1642FFAB" w14:textId="77777777" w:rsidR="00E27DDB" w:rsidRPr="0075174F" w:rsidRDefault="00E27DDB" w:rsidP="00E27DDB">
            <w:pPr>
              <w:spacing w:after="0" w:line="240" w:lineRule="auto"/>
              <w:ind w:left="306"/>
              <w:rPr>
                <w:rFonts w:ascii="Times New Roman" w:eastAsia="Times New Roman" w:hAnsi="Times New Roman"/>
                <w:sz w:val="24"/>
                <w:szCs w:val="28"/>
              </w:rPr>
            </w:pPr>
            <w:r w:rsidRPr="0075174F">
              <w:rPr>
                <w:rFonts w:ascii="Times New Roman" w:eastAsia="Times New Roman" w:hAnsi="Times New Roman"/>
                <w:sz w:val="24"/>
                <w:szCs w:val="28"/>
              </w:rPr>
              <w:t>Витрати держави</w:t>
            </w:r>
          </w:p>
        </w:tc>
        <w:tc>
          <w:tcPr>
            <w:tcW w:w="4797" w:type="dxa"/>
            <w:vAlign w:val="center"/>
          </w:tcPr>
          <w:p w14:paraId="2356F001" w14:textId="77777777" w:rsidR="00E27DDB" w:rsidRPr="0075174F" w:rsidRDefault="00982B95"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0</w:t>
            </w:r>
          </w:p>
        </w:tc>
      </w:tr>
      <w:tr w:rsidR="00E27DDB" w:rsidRPr="001C4834" w14:paraId="27E12823" w14:textId="77777777" w:rsidTr="00E27DDB">
        <w:trPr>
          <w:jc w:val="center"/>
        </w:trPr>
        <w:tc>
          <w:tcPr>
            <w:tcW w:w="4831" w:type="dxa"/>
            <w:vAlign w:val="center"/>
          </w:tcPr>
          <w:p w14:paraId="5A1DB9A0" w14:textId="77777777" w:rsidR="00E27DDB" w:rsidRPr="0075174F" w:rsidRDefault="00E27DDB" w:rsidP="00E27DDB">
            <w:pPr>
              <w:spacing w:after="0" w:line="240" w:lineRule="auto"/>
              <w:ind w:left="306"/>
              <w:rPr>
                <w:rFonts w:ascii="Times New Roman" w:eastAsia="Times New Roman" w:hAnsi="Times New Roman"/>
                <w:sz w:val="24"/>
                <w:szCs w:val="28"/>
              </w:rPr>
            </w:pPr>
            <w:r w:rsidRPr="0075174F">
              <w:rPr>
                <w:rFonts w:ascii="Times New Roman" w:eastAsia="Times New Roman" w:hAnsi="Times New Roman"/>
                <w:sz w:val="24"/>
                <w:szCs w:val="28"/>
              </w:rPr>
              <w:t>Витрати суб’єктів господарювання</w:t>
            </w:r>
          </w:p>
        </w:tc>
        <w:tc>
          <w:tcPr>
            <w:tcW w:w="4797" w:type="dxa"/>
            <w:vAlign w:val="center"/>
          </w:tcPr>
          <w:p w14:paraId="416702BF" w14:textId="77777777" w:rsidR="00E27DDB" w:rsidRPr="0075174F" w:rsidRDefault="00982B95"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0</w:t>
            </w:r>
          </w:p>
        </w:tc>
      </w:tr>
      <w:tr w:rsidR="00E27DDB" w:rsidRPr="001C4834" w14:paraId="6A0EF470" w14:textId="77777777" w:rsidTr="00E27DDB">
        <w:trPr>
          <w:jc w:val="center"/>
        </w:trPr>
        <w:tc>
          <w:tcPr>
            <w:tcW w:w="4831" w:type="dxa"/>
            <w:vAlign w:val="center"/>
          </w:tcPr>
          <w:p w14:paraId="03CD9CE3" w14:textId="77777777" w:rsidR="00E27DDB" w:rsidRPr="0075174F" w:rsidRDefault="00E27DDB" w:rsidP="00E27DDB">
            <w:pPr>
              <w:spacing w:after="0" w:line="240" w:lineRule="auto"/>
              <w:rPr>
                <w:rFonts w:ascii="Times New Roman" w:eastAsia="Times New Roman" w:hAnsi="Times New Roman"/>
                <w:sz w:val="24"/>
                <w:szCs w:val="28"/>
              </w:rPr>
            </w:pPr>
            <w:r w:rsidRPr="0075174F">
              <w:rPr>
                <w:rFonts w:ascii="Times New Roman" w:eastAsia="Times New Roman" w:hAnsi="Times New Roman"/>
                <w:sz w:val="24"/>
                <w:szCs w:val="28"/>
              </w:rPr>
              <w:t>Альтернатива 2:</w:t>
            </w:r>
          </w:p>
          <w:p w14:paraId="02085F99" w14:textId="77777777" w:rsidR="00E27DDB" w:rsidRPr="0075174F" w:rsidRDefault="00E27DDB" w:rsidP="00E27DDB">
            <w:pPr>
              <w:spacing w:after="0" w:line="240" w:lineRule="auto"/>
              <w:rPr>
                <w:rFonts w:ascii="Times New Roman" w:eastAsia="Times New Roman" w:hAnsi="Times New Roman"/>
                <w:sz w:val="24"/>
                <w:szCs w:val="28"/>
              </w:rPr>
            </w:pPr>
            <w:r w:rsidRPr="0075174F">
              <w:rPr>
                <w:rFonts w:ascii="Times New Roman" w:eastAsia="Times New Roman" w:hAnsi="Times New Roman"/>
                <w:sz w:val="24"/>
                <w:szCs w:val="28"/>
              </w:rPr>
              <w:t>прийняття проєкту акта</w:t>
            </w:r>
          </w:p>
        </w:tc>
        <w:tc>
          <w:tcPr>
            <w:tcW w:w="4797" w:type="dxa"/>
            <w:vAlign w:val="center"/>
          </w:tcPr>
          <w:p w14:paraId="16482DBA" w14:textId="77777777" w:rsidR="0075174F" w:rsidRPr="0075174F" w:rsidRDefault="00982B95" w:rsidP="0075174F">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571 776</w:t>
            </w:r>
          </w:p>
        </w:tc>
      </w:tr>
      <w:tr w:rsidR="00E27DDB" w:rsidRPr="001C4834" w14:paraId="5E994AFA" w14:textId="77777777" w:rsidTr="00E27DDB">
        <w:trPr>
          <w:jc w:val="center"/>
        </w:trPr>
        <w:tc>
          <w:tcPr>
            <w:tcW w:w="4831" w:type="dxa"/>
            <w:vAlign w:val="center"/>
          </w:tcPr>
          <w:p w14:paraId="5AC4628C" w14:textId="77777777" w:rsidR="00E27DDB" w:rsidRPr="0075174F" w:rsidRDefault="00E27DDB" w:rsidP="00E27DDB">
            <w:pPr>
              <w:spacing w:after="0" w:line="240" w:lineRule="auto"/>
              <w:ind w:left="306"/>
              <w:rPr>
                <w:rFonts w:ascii="Times New Roman" w:eastAsia="Times New Roman" w:hAnsi="Times New Roman"/>
                <w:sz w:val="24"/>
                <w:szCs w:val="28"/>
              </w:rPr>
            </w:pPr>
            <w:r w:rsidRPr="0075174F">
              <w:rPr>
                <w:rFonts w:ascii="Times New Roman" w:eastAsia="Times New Roman" w:hAnsi="Times New Roman"/>
                <w:sz w:val="24"/>
                <w:szCs w:val="28"/>
              </w:rPr>
              <w:t>Витрати держави</w:t>
            </w:r>
          </w:p>
        </w:tc>
        <w:tc>
          <w:tcPr>
            <w:tcW w:w="4797" w:type="dxa"/>
            <w:vAlign w:val="center"/>
          </w:tcPr>
          <w:p w14:paraId="3B058A59" w14:textId="77777777" w:rsidR="00E27DDB" w:rsidRPr="0075174F" w:rsidRDefault="00982B95" w:rsidP="00E27DDB">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0</w:t>
            </w:r>
          </w:p>
        </w:tc>
      </w:tr>
      <w:tr w:rsidR="00E27DDB" w:rsidRPr="001C4834" w14:paraId="050422FF" w14:textId="77777777" w:rsidTr="00E27DDB">
        <w:trPr>
          <w:jc w:val="center"/>
        </w:trPr>
        <w:tc>
          <w:tcPr>
            <w:tcW w:w="4831" w:type="dxa"/>
            <w:vAlign w:val="center"/>
          </w:tcPr>
          <w:p w14:paraId="39DE4012" w14:textId="77777777" w:rsidR="00E27DDB" w:rsidRDefault="00E27DDB" w:rsidP="00E27DDB">
            <w:pPr>
              <w:spacing w:after="0" w:line="240" w:lineRule="auto"/>
              <w:ind w:left="306"/>
              <w:rPr>
                <w:rFonts w:ascii="Times New Roman" w:eastAsia="Times New Roman" w:hAnsi="Times New Roman"/>
                <w:sz w:val="24"/>
                <w:szCs w:val="28"/>
              </w:rPr>
            </w:pPr>
            <w:r>
              <w:rPr>
                <w:rFonts w:ascii="Times New Roman" w:eastAsia="Times New Roman" w:hAnsi="Times New Roman"/>
                <w:sz w:val="24"/>
                <w:szCs w:val="28"/>
              </w:rPr>
              <w:t>Витрати суб’єктів господарювання</w:t>
            </w:r>
          </w:p>
        </w:tc>
        <w:tc>
          <w:tcPr>
            <w:tcW w:w="4797" w:type="dxa"/>
            <w:vAlign w:val="center"/>
          </w:tcPr>
          <w:p w14:paraId="1E4CD7EB" w14:textId="77777777" w:rsidR="00E27DDB" w:rsidRDefault="00982B95" w:rsidP="0091607E">
            <w:pPr>
              <w:spacing w:after="0" w:line="240" w:lineRule="auto"/>
              <w:jc w:val="center"/>
              <w:rPr>
                <w:rFonts w:ascii="Times New Roman" w:eastAsia="Times New Roman" w:hAnsi="Times New Roman"/>
                <w:sz w:val="24"/>
                <w:szCs w:val="28"/>
              </w:rPr>
            </w:pPr>
            <w:r>
              <w:rPr>
                <w:rFonts w:ascii="Times New Roman" w:eastAsia="Times New Roman" w:hAnsi="Times New Roman"/>
                <w:sz w:val="24"/>
                <w:szCs w:val="28"/>
              </w:rPr>
              <w:t>571 776</w:t>
            </w:r>
          </w:p>
        </w:tc>
      </w:tr>
    </w:tbl>
    <w:p w14:paraId="0ABF5533" w14:textId="77777777" w:rsidR="00E27DDB" w:rsidRPr="008738BB" w:rsidRDefault="00E27DDB" w:rsidP="00E27DDB">
      <w:pPr>
        <w:pStyle w:val="3"/>
        <w:widowControl w:val="0"/>
        <w:spacing w:before="0" w:beforeAutospacing="0" w:after="0" w:afterAutospacing="0"/>
        <w:jc w:val="both"/>
        <w:rPr>
          <w:b w:val="0"/>
          <w:sz w:val="24"/>
          <w:szCs w:val="28"/>
          <w:lang w:val="uk-UA"/>
        </w:rPr>
      </w:pPr>
    </w:p>
    <w:p w14:paraId="693440B8" w14:textId="77777777" w:rsidR="00DC297D" w:rsidRDefault="00DC297D" w:rsidP="00F836F5">
      <w:pPr>
        <w:pStyle w:val="3"/>
        <w:widowControl w:val="0"/>
        <w:spacing w:before="0" w:beforeAutospacing="0" w:after="0" w:afterAutospacing="0"/>
        <w:ind w:firstLine="567"/>
        <w:jc w:val="center"/>
        <w:rPr>
          <w:sz w:val="28"/>
          <w:szCs w:val="28"/>
          <w:lang w:val="uk-UA"/>
        </w:rPr>
      </w:pPr>
      <w:r w:rsidRPr="00BD7E99">
        <w:rPr>
          <w:sz w:val="28"/>
          <w:szCs w:val="28"/>
          <w:lang w:val="uk-UA"/>
        </w:rPr>
        <w:t>IV. Вибір найбільш оптимального альтернативного способу досягнення цілей</w:t>
      </w:r>
    </w:p>
    <w:tbl>
      <w:tblPr>
        <w:tblStyle w:val="ae"/>
        <w:tblW w:w="5000" w:type="pct"/>
        <w:tblLayout w:type="fixed"/>
        <w:tblLook w:val="0000" w:firstRow="0" w:lastRow="0" w:firstColumn="0" w:lastColumn="0" w:noHBand="0" w:noVBand="0"/>
      </w:tblPr>
      <w:tblGrid>
        <w:gridCol w:w="2490"/>
        <w:gridCol w:w="2324"/>
        <w:gridCol w:w="4814"/>
      </w:tblGrid>
      <w:tr w:rsidR="00DC297D" w:rsidRPr="00BD7E99" w14:paraId="6A3CE685" w14:textId="77777777" w:rsidTr="00D93DE9">
        <w:tc>
          <w:tcPr>
            <w:tcW w:w="1293" w:type="pct"/>
            <w:vAlign w:val="center"/>
          </w:tcPr>
          <w:p w14:paraId="14A3BFB8" w14:textId="77777777" w:rsidR="00DC297D" w:rsidRPr="00BD7E99" w:rsidRDefault="00DC297D" w:rsidP="00E27DDB">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 xml:space="preserve">Рейтинг результативності (досягнення цілей під час вирішення </w:t>
            </w:r>
            <w:r w:rsidRPr="00BD7E99">
              <w:rPr>
                <w:rFonts w:ascii="Times New Roman" w:eastAsia="Times New Roman" w:hAnsi="Times New Roman"/>
                <w:sz w:val="24"/>
                <w:szCs w:val="24"/>
                <w:lang w:eastAsia="ru-RU"/>
              </w:rPr>
              <w:lastRenderedPageBreak/>
              <w:t>проблеми)</w:t>
            </w:r>
          </w:p>
        </w:tc>
        <w:tc>
          <w:tcPr>
            <w:tcW w:w="1207" w:type="pct"/>
            <w:vAlign w:val="center"/>
          </w:tcPr>
          <w:p w14:paraId="68FEA665" w14:textId="77777777" w:rsidR="00DC297D" w:rsidRPr="00BD7E99" w:rsidRDefault="00DC297D" w:rsidP="00E27DDB">
            <w:pPr>
              <w:widowControl w:val="0"/>
              <w:spacing w:after="0" w:line="240" w:lineRule="auto"/>
              <w:ind w:left="7"/>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lastRenderedPageBreak/>
              <w:t>Бал результативності (за чотирибальною системою оцінки)</w:t>
            </w:r>
          </w:p>
        </w:tc>
        <w:tc>
          <w:tcPr>
            <w:tcW w:w="2500" w:type="pct"/>
            <w:vAlign w:val="center"/>
          </w:tcPr>
          <w:p w14:paraId="0C426582" w14:textId="77777777" w:rsidR="00DC297D" w:rsidRPr="00BD7E99" w:rsidRDefault="00DC297D" w:rsidP="00E27DDB">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 xml:space="preserve">Коментарі щодо присвоєння відповідного </w:t>
            </w:r>
            <w:proofErr w:type="spellStart"/>
            <w:r w:rsidRPr="00BD7E99">
              <w:rPr>
                <w:rFonts w:ascii="Times New Roman" w:eastAsia="Times New Roman" w:hAnsi="Times New Roman"/>
                <w:sz w:val="24"/>
                <w:szCs w:val="24"/>
                <w:lang w:eastAsia="ru-RU"/>
              </w:rPr>
              <w:t>бала</w:t>
            </w:r>
            <w:proofErr w:type="spellEnd"/>
          </w:p>
        </w:tc>
      </w:tr>
      <w:tr w:rsidR="00D93DE9" w:rsidRPr="00BD7E99" w14:paraId="65B4EB3A" w14:textId="77777777" w:rsidTr="00FD1130">
        <w:tc>
          <w:tcPr>
            <w:tcW w:w="1293" w:type="pct"/>
          </w:tcPr>
          <w:p w14:paraId="3D64624B"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p>
        </w:tc>
        <w:tc>
          <w:tcPr>
            <w:tcW w:w="1207" w:type="pct"/>
          </w:tcPr>
          <w:p w14:paraId="4F1BB940" w14:textId="77777777" w:rsidR="00D93DE9" w:rsidRPr="00BD7E99" w:rsidRDefault="00D93DE9" w:rsidP="0034676D">
            <w:pPr>
              <w:widowControl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500" w:type="pct"/>
          </w:tcPr>
          <w:p w14:paraId="759EBC91" w14:textId="77777777" w:rsidR="00D93DE9" w:rsidRPr="00BD7E99" w:rsidRDefault="00FD1130" w:rsidP="00FD1130">
            <w:pPr>
              <w:widowControl w:val="0"/>
              <w:spacing w:after="0" w:line="240" w:lineRule="auto"/>
              <w:ind w:left="55"/>
              <w:jc w:val="both"/>
              <w:rPr>
                <w:rFonts w:ascii="Times New Roman" w:eastAsia="Times New Roman" w:hAnsi="Times New Roman"/>
                <w:sz w:val="24"/>
                <w:szCs w:val="24"/>
                <w:lang w:eastAsia="ru-RU"/>
              </w:rPr>
            </w:pPr>
            <w:r w:rsidRPr="00FD1130">
              <w:rPr>
                <w:rFonts w:ascii="Times New Roman" w:eastAsia="MS Mincho" w:hAnsi="Times New Roman"/>
                <w:sz w:val="24"/>
                <w:szCs w:val="24"/>
                <w:lang w:eastAsia="ru-RU"/>
              </w:rPr>
              <w:t>Залишення існуючої ситуації без змін не дозволить вирішити наявну проблему, яка продовжуватиме існувати</w:t>
            </w:r>
          </w:p>
        </w:tc>
      </w:tr>
      <w:tr w:rsidR="00D93DE9" w:rsidRPr="00BD7E99" w14:paraId="5C45A4A2" w14:textId="77777777" w:rsidTr="00FD1130">
        <w:tc>
          <w:tcPr>
            <w:tcW w:w="1293" w:type="pct"/>
          </w:tcPr>
          <w:p w14:paraId="68B10747" w14:textId="77777777" w:rsidR="00D93DE9"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p>
        </w:tc>
        <w:tc>
          <w:tcPr>
            <w:tcW w:w="1207" w:type="pct"/>
          </w:tcPr>
          <w:p w14:paraId="6A712E9E" w14:textId="77777777" w:rsidR="00D93DE9" w:rsidRPr="00BD7E99" w:rsidRDefault="00D93DE9" w:rsidP="0034676D">
            <w:pPr>
              <w:widowControl w:val="0"/>
              <w:spacing w:after="0" w:line="240" w:lineRule="auto"/>
              <w:jc w:val="center"/>
              <w:rPr>
                <w:rFonts w:ascii="Times New Roman" w:eastAsia="Times New Roman" w:hAnsi="Times New Roman"/>
                <w:sz w:val="24"/>
                <w:szCs w:val="24"/>
                <w:lang w:eastAsia="ru-RU"/>
              </w:rPr>
            </w:pPr>
            <w:r w:rsidRPr="00BD7E99">
              <w:rPr>
                <w:rFonts w:ascii="Times New Roman" w:eastAsia="Times New Roman" w:hAnsi="Times New Roman"/>
                <w:sz w:val="24"/>
                <w:szCs w:val="24"/>
                <w:lang w:eastAsia="ru-RU"/>
              </w:rPr>
              <w:t>4</w:t>
            </w:r>
          </w:p>
        </w:tc>
        <w:tc>
          <w:tcPr>
            <w:tcW w:w="2500" w:type="pct"/>
          </w:tcPr>
          <w:p w14:paraId="13165EF5" w14:textId="77777777" w:rsidR="00D93DE9" w:rsidRPr="00BD7E99" w:rsidRDefault="00FD1130" w:rsidP="00FD1130">
            <w:pPr>
              <w:widowControl w:val="0"/>
              <w:spacing w:after="0" w:line="240" w:lineRule="auto"/>
              <w:ind w:left="55"/>
              <w:jc w:val="both"/>
              <w:rPr>
                <w:rFonts w:ascii="Times New Roman" w:eastAsia="MS Mincho" w:hAnsi="Times New Roman"/>
                <w:sz w:val="24"/>
                <w:szCs w:val="24"/>
                <w:lang w:eastAsia="ru-RU"/>
              </w:rPr>
            </w:pPr>
            <w:r w:rsidRPr="00FD1130">
              <w:rPr>
                <w:rFonts w:ascii="Times New Roman" w:eastAsia="Times New Roman" w:hAnsi="Times New Roman"/>
                <w:sz w:val="24"/>
                <w:szCs w:val="24"/>
                <w:lang w:eastAsia="ru-RU"/>
              </w:rPr>
              <w:t>Прийняття проєкту регуляторного акта дозволить вирішити наявну проблему в повній мірі</w:t>
            </w:r>
          </w:p>
        </w:tc>
      </w:tr>
    </w:tbl>
    <w:p w14:paraId="76C9CD90" w14:textId="77777777" w:rsidR="00DC297D" w:rsidRPr="00BD7E99" w:rsidRDefault="00DC297D" w:rsidP="00DC297D">
      <w:pPr>
        <w:pStyle w:val="3"/>
        <w:widowControl w:val="0"/>
        <w:spacing w:before="0" w:beforeAutospacing="0" w:after="0" w:afterAutospacing="0"/>
        <w:rPr>
          <w:sz w:val="28"/>
          <w:szCs w:val="28"/>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73"/>
        <w:gridCol w:w="2363"/>
        <w:gridCol w:w="2921"/>
      </w:tblGrid>
      <w:tr w:rsidR="00F55609" w:rsidRPr="00BD7E99" w14:paraId="234F9E37" w14:textId="77777777" w:rsidTr="00D93DE9">
        <w:tc>
          <w:tcPr>
            <w:tcW w:w="1977" w:type="dxa"/>
            <w:tcBorders>
              <w:top w:val="single" w:sz="4" w:space="0" w:color="auto"/>
            </w:tcBorders>
            <w:shd w:val="clear" w:color="auto" w:fill="auto"/>
            <w:vAlign w:val="center"/>
          </w:tcPr>
          <w:p w14:paraId="36E0110A" w14:textId="77777777"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Рейтинг результативності</w:t>
            </w:r>
          </w:p>
        </w:tc>
        <w:tc>
          <w:tcPr>
            <w:tcW w:w="2373" w:type="dxa"/>
            <w:tcBorders>
              <w:top w:val="single" w:sz="4" w:space="0" w:color="auto"/>
            </w:tcBorders>
            <w:shd w:val="clear" w:color="auto" w:fill="auto"/>
            <w:vAlign w:val="center"/>
          </w:tcPr>
          <w:p w14:paraId="4CFA6CB2" w14:textId="77777777"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Вигоди (підсумок)</w:t>
            </w:r>
          </w:p>
        </w:tc>
        <w:tc>
          <w:tcPr>
            <w:tcW w:w="2363" w:type="dxa"/>
            <w:tcBorders>
              <w:top w:val="single" w:sz="4" w:space="0" w:color="auto"/>
            </w:tcBorders>
            <w:shd w:val="clear" w:color="auto" w:fill="auto"/>
            <w:vAlign w:val="center"/>
          </w:tcPr>
          <w:p w14:paraId="3E28CE1E" w14:textId="77777777" w:rsidR="00F55609" w:rsidRPr="00BD7E99" w:rsidRDefault="00F55609" w:rsidP="00F55609">
            <w:pPr>
              <w:pStyle w:val="3"/>
              <w:widowControl w:val="0"/>
              <w:spacing w:before="0" w:beforeAutospacing="0" w:after="0" w:afterAutospacing="0"/>
              <w:jc w:val="center"/>
              <w:rPr>
                <w:b w:val="0"/>
                <w:sz w:val="24"/>
                <w:szCs w:val="24"/>
                <w:lang w:val="uk-UA" w:eastAsia="uk-UA"/>
              </w:rPr>
            </w:pPr>
            <w:r w:rsidRPr="00BD7E99">
              <w:rPr>
                <w:b w:val="0"/>
                <w:sz w:val="24"/>
                <w:szCs w:val="24"/>
                <w:lang w:val="uk-UA" w:eastAsia="uk-UA"/>
              </w:rPr>
              <w:t>Витрати (підсумок)</w:t>
            </w:r>
          </w:p>
        </w:tc>
        <w:tc>
          <w:tcPr>
            <w:tcW w:w="2921" w:type="dxa"/>
            <w:tcBorders>
              <w:top w:val="single" w:sz="4" w:space="0" w:color="auto"/>
            </w:tcBorders>
            <w:shd w:val="clear" w:color="auto" w:fill="auto"/>
            <w:vAlign w:val="center"/>
          </w:tcPr>
          <w:p w14:paraId="3E782C7D" w14:textId="77777777" w:rsidR="00F55609" w:rsidRPr="00BD7E99" w:rsidRDefault="00F55609" w:rsidP="00F55609">
            <w:pPr>
              <w:pStyle w:val="a9"/>
              <w:spacing w:before="0" w:beforeAutospacing="0" w:after="0" w:afterAutospacing="0"/>
              <w:jc w:val="center"/>
              <w:rPr>
                <w:szCs w:val="24"/>
                <w:lang w:val="uk-UA"/>
              </w:rPr>
            </w:pPr>
            <w:r w:rsidRPr="00BD7E99">
              <w:rPr>
                <w:szCs w:val="24"/>
                <w:lang w:val="uk-UA"/>
              </w:rPr>
              <w:t>Обґрунтування відповідного місця альтернативи у рейтингу</w:t>
            </w:r>
          </w:p>
        </w:tc>
      </w:tr>
      <w:tr w:rsidR="00D93DE9" w:rsidRPr="00BD7E99" w14:paraId="5D3E81CF" w14:textId="77777777" w:rsidTr="00FD1130">
        <w:tc>
          <w:tcPr>
            <w:tcW w:w="1977" w:type="dxa"/>
            <w:shd w:val="clear" w:color="auto" w:fill="auto"/>
          </w:tcPr>
          <w:p w14:paraId="40755F8C"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p>
        </w:tc>
        <w:tc>
          <w:tcPr>
            <w:tcW w:w="2373" w:type="dxa"/>
            <w:shd w:val="clear" w:color="auto" w:fill="auto"/>
          </w:tcPr>
          <w:p w14:paraId="71DF6735" w14:textId="77777777" w:rsidR="00FD1130" w:rsidRPr="00FD1130" w:rsidRDefault="00FD1130" w:rsidP="00FD1130">
            <w:pPr>
              <w:spacing w:after="0" w:line="240" w:lineRule="auto"/>
              <w:rPr>
                <w:rFonts w:ascii="Times New Roman" w:eastAsia="Times New Roman" w:hAnsi="Times New Roman"/>
                <w:sz w:val="24"/>
                <w:szCs w:val="28"/>
                <w:u w:val="single"/>
                <w:lang w:eastAsia="uk-UA"/>
              </w:rPr>
            </w:pPr>
            <w:r w:rsidRPr="00FD1130">
              <w:rPr>
                <w:rFonts w:ascii="Times New Roman" w:eastAsia="Times New Roman" w:hAnsi="Times New Roman"/>
                <w:sz w:val="24"/>
                <w:szCs w:val="28"/>
                <w:u w:val="single"/>
                <w:lang w:eastAsia="uk-UA"/>
              </w:rPr>
              <w:t>Для держави:</w:t>
            </w:r>
          </w:p>
          <w:p w14:paraId="228744EE" w14:textId="77777777" w:rsidR="00FD1130" w:rsidRPr="00FD1130" w:rsidRDefault="00FD1130" w:rsidP="00FD1130">
            <w:pPr>
              <w:spacing w:after="0" w:line="240" w:lineRule="auto"/>
              <w:rPr>
                <w:rFonts w:ascii="Times New Roman" w:eastAsia="Times New Roman" w:hAnsi="Times New Roman"/>
                <w:sz w:val="24"/>
                <w:szCs w:val="28"/>
                <w:lang w:eastAsia="uk-UA"/>
              </w:rPr>
            </w:pPr>
            <w:r w:rsidRPr="00FD1130">
              <w:rPr>
                <w:rFonts w:ascii="Times New Roman" w:eastAsia="Times New Roman" w:hAnsi="Times New Roman"/>
                <w:sz w:val="24"/>
                <w:szCs w:val="28"/>
                <w:lang w:eastAsia="uk-UA"/>
              </w:rPr>
              <w:t>вигода полягає у відсутності необхідності витрат (часових та фінансових) на підготовку та прийняття регуляторного акту. Водночас, оскільки заходи з підготовки та прийняття регуляторного акту здійснюються в межах звичайної операційної діяльності органів державної влади, обсяг заощаджених коштів у випадку не ініціювання розробки регуляторного акту оцінений бути не може.</w:t>
            </w:r>
          </w:p>
          <w:p w14:paraId="3A6C2EDC" w14:textId="77777777" w:rsidR="00FD1130" w:rsidRPr="00FD1130" w:rsidRDefault="00FD1130" w:rsidP="00FD1130">
            <w:pPr>
              <w:spacing w:after="0" w:line="240" w:lineRule="auto"/>
              <w:rPr>
                <w:rFonts w:ascii="Times New Roman" w:eastAsia="Times New Roman" w:hAnsi="Times New Roman"/>
                <w:sz w:val="24"/>
                <w:szCs w:val="28"/>
                <w:lang w:eastAsia="uk-UA"/>
              </w:rPr>
            </w:pPr>
          </w:p>
          <w:p w14:paraId="634E83F0" w14:textId="77777777" w:rsidR="00FD1130" w:rsidRPr="00FD1130" w:rsidRDefault="00FD1130" w:rsidP="00FD1130">
            <w:pPr>
              <w:spacing w:after="0" w:line="240" w:lineRule="auto"/>
              <w:rPr>
                <w:rFonts w:ascii="Times New Roman" w:eastAsia="Times New Roman" w:hAnsi="Times New Roman"/>
                <w:sz w:val="24"/>
                <w:szCs w:val="28"/>
                <w:u w:val="single"/>
                <w:lang w:eastAsia="uk-UA"/>
              </w:rPr>
            </w:pPr>
            <w:r w:rsidRPr="00FD1130">
              <w:rPr>
                <w:rFonts w:ascii="Times New Roman" w:eastAsia="Times New Roman" w:hAnsi="Times New Roman"/>
                <w:sz w:val="24"/>
                <w:szCs w:val="28"/>
                <w:u w:val="single"/>
                <w:lang w:eastAsia="uk-UA"/>
              </w:rPr>
              <w:t>Для суб’єктів господарювання:</w:t>
            </w:r>
          </w:p>
          <w:p w14:paraId="56287C1B" w14:textId="77777777" w:rsidR="00D93DE9" w:rsidRPr="00BD7E99" w:rsidRDefault="00FD1130" w:rsidP="003E1FF0">
            <w:pPr>
              <w:spacing w:after="0" w:line="240" w:lineRule="auto"/>
              <w:rPr>
                <w:b/>
                <w:szCs w:val="24"/>
                <w:lang w:eastAsia="uk-UA"/>
              </w:rPr>
            </w:pPr>
            <w:r w:rsidRPr="00FD1130">
              <w:rPr>
                <w:rFonts w:ascii="Times New Roman" w:eastAsia="Times New Roman" w:hAnsi="Times New Roman"/>
                <w:sz w:val="24"/>
                <w:szCs w:val="28"/>
                <w:lang w:eastAsia="uk-UA"/>
              </w:rPr>
              <w:t xml:space="preserve">вигода полягає у відсутності необхідності витрат (часових та фінансових) на ознайомлення з новими </w:t>
            </w:r>
            <w:r w:rsidR="003E1FF0">
              <w:rPr>
                <w:rFonts w:ascii="Times New Roman" w:eastAsia="Times New Roman" w:hAnsi="Times New Roman"/>
                <w:sz w:val="24"/>
                <w:szCs w:val="24"/>
                <w:lang w:eastAsia="uk-UA"/>
              </w:rPr>
              <w:t>вимогами регулювання</w:t>
            </w:r>
          </w:p>
        </w:tc>
        <w:tc>
          <w:tcPr>
            <w:tcW w:w="2363" w:type="dxa"/>
            <w:shd w:val="clear" w:color="auto" w:fill="auto"/>
          </w:tcPr>
          <w:p w14:paraId="6A2E038E" w14:textId="77777777" w:rsidR="00D93DE9" w:rsidRPr="00FD1130" w:rsidRDefault="00D93DE9" w:rsidP="00FD1130">
            <w:pPr>
              <w:tabs>
                <w:tab w:val="left" w:pos="359"/>
                <w:tab w:val="left" w:pos="459"/>
              </w:tabs>
              <w:spacing w:after="0" w:line="240" w:lineRule="auto"/>
              <w:jc w:val="both"/>
              <w:rPr>
                <w:rFonts w:ascii="Times New Roman" w:hAnsi="Times New Roman"/>
                <w:sz w:val="24"/>
                <w:szCs w:val="24"/>
                <w:u w:val="single"/>
              </w:rPr>
            </w:pPr>
            <w:r w:rsidRPr="00FD1130">
              <w:rPr>
                <w:rFonts w:ascii="Times New Roman" w:hAnsi="Times New Roman"/>
                <w:sz w:val="24"/>
                <w:szCs w:val="24"/>
                <w:u w:val="single"/>
              </w:rPr>
              <w:t>Для держави:</w:t>
            </w:r>
          </w:p>
          <w:p w14:paraId="024B4012"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з</w:t>
            </w:r>
            <w:r w:rsidRPr="00E867AC">
              <w:rPr>
                <w:rFonts w:ascii="Times New Roman" w:hAnsi="Times New Roman"/>
                <w:sz w:val="24"/>
                <w:szCs w:val="24"/>
              </w:rPr>
              <w:t>ниження авторитету правової систе</w:t>
            </w:r>
            <w:r>
              <w:rPr>
                <w:rFonts w:ascii="Times New Roman" w:hAnsi="Times New Roman"/>
                <w:sz w:val="24"/>
                <w:szCs w:val="24"/>
              </w:rPr>
              <w:t>ми через правову невизначеність;</w:t>
            </w:r>
          </w:p>
          <w:p w14:paraId="1BE5B215" w14:textId="77777777" w:rsidR="00D93DE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п</w:t>
            </w:r>
            <w:r w:rsidRPr="00E867AC">
              <w:rPr>
                <w:rFonts w:ascii="Times New Roman" w:hAnsi="Times New Roman"/>
                <w:sz w:val="24"/>
                <w:szCs w:val="24"/>
              </w:rPr>
              <w:t>роблеми з правозастосуванням, зокрема суперечності в ді</w:t>
            </w:r>
            <w:r>
              <w:rPr>
                <w:rFonts w:ascii="Times New Roman" w:hAnsi="Times New Roman"/>
                <w:sz w:val="24"/>
                <w:szCs w:val="24"/>
              </w:rPr>
              <w:t>ючих нормативно-правових актах;</w:t>
            </w:r>
          </w:p>
          <w:p w14:paraId="55ED844E"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3) в</w:t>
            </w:r>
            <w:r w:rsidRPr="00E867AC">
              <w:rPr>
                <w:rFonts w:ascii="Times New Roman" w:hAnsi="Times New Roman"/>
                <w:sz w:val="24"/>
                <w:szCs w:val="24"/>
              </w:rPr>
              <w:t>трата довіри з боку громадян і бізнесу до державних інституцій та законодавства.</w:t>
            </w:r>
          </w:p>
          <w:p w14:paraId="13F9896B" w14:textId="77777777" w:rsidR="00D93DE9" w:rsidRDefault="00D93DE9" w:rsidP="00FD1130">
            <w:pPr>
              <w:tabs>
                <w:tab w:val="left" w:pos="359"/>
                <w:tab w:val="left" w:pos="459"/>
              </w:tabs>
              <w:spacing w:after="0" w:line="240" w:lineRule="auto"/>
              <w:jc w:val="both"/>
              <w:rPr>
                <w:rFonts w:ascii="Times New Roman" w:hAnsi="Times New Roman"/>
                <w:sz w:val="24"/>
                <w:szCs w:val="24"/>
              </w:rPr>
            </w:pPr>
          </w:p>
          <w:p w14:paraId="6719829E"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sidRPr="00FD1130">
              <w:rPr>
                <w:rFonts w:ascii="Times New Roman" w:hAnsi="Times New Roman"/>
                <w:sz w:val="24"/>
                <w:szCs w:val="24"/>
                <w:u w:val="single"/>
              </w:rPr>
              <w:t>Для суб’єктів господарювання</w:t>
            </w:r>
            <w:r w:rsidRPr="00E867AC">
              <w:rPr>
                <w:rFonts w:ascii="Times New Roman" w:hAnsi="Times New Roman"/>
                <w:sz w:val="24"/>
                <w:szCs w:val="24"/>
              </w:rPr>
              <w:t>:</w:t>
            </w:r>
          </w:p>
          <w:p w14:paraId="58B4E2CE"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н</w:t>
            </w:r>
            <w:r w:rsidRPr="00E867AC">
              <w:rPr>
                <w:rFonts w:ascii="Times New Roman" w:hAnsi="Times New Roman"/>
                <w:sz w:val="24"/>
                <w:szCs w:val="24"/>
              </w:rPr>
              <w:t>епередбачувані фінансові витрати через право</w:t>
            </w:r>
            <w:r>
              <w:rPr>
                <w:rFonts w:ascii="Times New Roman" w:hAnsi="Times New Roman"/>
                <w:sz w:val="24"/>
                <w:szCs w:val="24"/>
              </w:rPr>
              <w:t>ву невизначеність;</w:t>
            </w:r>
          </w:p>
          <w:p w14:paraId="2E6DD8E5"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втрата</w:t>
            </w:r>
            <w:r w:rsidRPr="002B7C76">
              <w:rPr>
                <w:rFonts w:ascii="Times New Roman" w:hAnsi="Times New Roman"/>
                <w:sz w:val="24"/>
                <w:szCs w:val="24"/>
              </w:rPr>
              <w:t xml:space="preserve"> потенційного прибутку</w:t>
            </w:r>
            <w:r>
              <w:rPr>
                <w:rFonts w:ascii="Times New Roman" w:hAnsi="Times New Roman"/>
                <w:sz w:val="24"/>
                <w:szCs w:val="24"/>
              </w:rPr>
              <w:t xml:space="preserve"> через неможливість</w:t>
            </w:r>
            <w:r w:rsidRPr="002B7C76">
              <w:rPr>
                <w:rFonts w:ascii="Times New Roman" w:hAnsi="Times New Roman"/>
                <w:sz w:val="24"/>
                <w:szCs w:val="24"/>
              </w:rPr>
              <w:t xml:space="preserve"> реалізовувати</w:t>
            </w:r>
            <w:r>
              <w:rPr>
                <w:rFonts w:ascii="Times New Roman" w:hAnsi="Times New Roman"/>
                <w:sz w:val="24"/>
                <w:szCs w:val="24"/>
              </w:rPr>
              <w:t xml:space="preserve"> певні</w:t>
            </w:r>
            <w:r w:rsidRPr="002B7C76">
              <w:rPr>
                <w:rFonts w:ascii="Times New Roman" w:hAnsi="Times New Roman"/>
                <w:sz w:val="24"/>
                <w:szCs w:val="24"/>
              </w:rPr>
              <w:t xml:space="preserve"> заплановані операції</w:t>
            </w:r>
            <w:r>
              <w:rPr>
                <w:rFonts w:ascii="Times New Roman" w:hAnsi="Times New Roman"/>
                <w:sz w:val="24"/>
                <w:szCs w:val="24"/>
              </w:rPr>
              <w:t>;</w:t>
            </w:r>
          </w:p>
          <w:p w14:paraId="47269DC9"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lang w:val="en-US"/>
              </w:rPr>
              <w:t> </w:t>
            </w:r>
            <w:r>
              <w:rPr>
                <w:rFonts w:ascii="Times New Roman" w:hAnsi="Times New Roman"/>
                <w:sz w:val="24"/>
                <w:szCs w:val="24"/>
              </w:rPr>
              <w:t>з</w:t>
            </w:r>
            <w:r w:rsidRPr="00E867AC">
              <w:rPr>
                <w:rFonts w:ascii="Times New Roman" w:hAnsi="Times New Roman"/>
                <w:sz w:val="24"/>
                <w:szCs w:val="24"/>
              </w:rPr>
              <w:t>більшення витрат часу та ресурсів на узгодження своїх дій з іншими суб'єктами</w:t>
            </w:r>
          </w:p>
        </w:tc>
        <w:tc>
          <w:tcPr>
            <w:tcW w:w="2921" w:type="dxa"/>
            <w:shd w:val="clear" w:color="auto" w:fill="auto"/>
          </w:tcPr>
          <w:p w14:paraId="2F8004A2" w14:textId="77777777" w:rsidR="00D93DE9" w:rsidRPr="00BD7E99" w:rsidRDefault="00FD1130" w:rsidP="00FD1130">
            <w:pPr>
              <w:pStyle w:val="3"/>
              <w:widowControl w:val="0"/>
              <w:spacing w:before="0" w:beforeAutospacing="0" w:after="0" w:afterAutospacing="0"/>
              <w:jc w:val="both"/>
              <w:rPr>
                <w:b w:val="0"/>
                <w:sz w:val="24"/>
                <w:szCs w:val="24"/>
                <w:lang w:val="uk-UA" w:eastAsia="uk-UA"/>
              </w:rPr>
            </w:pPr>
            <w:r w:rsidRPr="00FD1130">
              <w:rPr>
                <w:b w:val="0"/>
                <w:sz w:val="24"/>
                <w:szCs w:val="24"/>
                <w:lang w:val="uk-UA" w:eastAsia="uk-UA"/>
              </w:rPr>
              <w:t>Є найгіршою з альтернатив, оскільки не відповідає інтересам жодної заінтересованої сторони</w:t>
            </w:r>
          </w:p>
        </w:tc>
      </w:tr>
      <w:tr w:rsidR="00D93DE9" w:rsidRPr="00BD7E99" w14:paraId="611BEEE3" w14:textId="77777777" w:rsidTr="00FD1130">
        <w:tc>
          <w:tcPr>
            <w:tcW w:w="1977" w:type="dxa"/>
            <w:shd w:val="clear" w:color="auto" w:fill="auto"/>
          </w:tcPr>
          <w:p w14:paraId="4206BC90" w14:textId="77777777" w:rsidR="00D93DE9" w:rsidRPr="00BD7E99" w:rsidRDefault="00D93DE9" w:rsidP="00FD1130">
            <w:pPr>
              <w:spacing w:after="0" w:line="240" w:lineRule="auto"/>
              <w:jc w:val="both"/>
              <w:rPr>
                <w:rFonts w:ascii="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p>
        </w:tc>
        <w:tc>
          <w:tcPr>
            <w:tcW w:w="2373" w:type="dxa"/>
            <w:shd w:val="clear" w:color="auto" w:fill="auto"/>
          </w:tcPr>
          <w:p w14:paraId="177CBC67" w14:textId="77777777" w:rsidR="00D93DE9" w:rsidRPr="00FD1130" w:rsidRDefault="00D93DE9" w:rsidP="00FD1130">
            <w:pPr>
              <w:tabs>
                <w:tab w:val="left" w:pos="359"/>
                <w:tab w:val="left" w:pos="459"/>
              </w:tabs>
              <w:spacing w:after="0" w:line="240" w:lineRule="auto"/>
              <w:jc w:val="both"/>
              <w:rPr>
                <w:rFonts w:ascii="Times New Roman" w:hAnsi="Times New Roman"/>
                <w:sz w:val="24"/>
                <w:szCs w:val="24"/>
                <w:u w:val="single"/>
              </w:rPr>
            </w:pPr>
            <w:r w:rsidRPr="00FD1130">
              <w:rPr>
                <w:rFonts w:ascii="Times New Roman" w:hAnsi="Times New Roman"/>
                <w:sz w:val="24"/>
                <w:szCs w:val="24"/>
                <w:u w:val="single"/>
              </w:rPr>
              <w:t>Для держави:</w:t>
            </w:r>
          </w:p>
          <w:p w14:paraId="275477F6"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п</w:t>
            </w:r>
            <w:r w:rsidRPr="00E867AC">
              <w:rPr>
                <w:rFonts w:ascii="Times New Roman" w:hAnsi="Times New Roman"/>
                <w:sz w:val="24"/>
                <w:szCs w:val="24"/>
              </w:rPr>
              <w:t xml:space="preserve">ідвищення авторитету державних інституцій через </w:t>
            </w:r>
            <w:r w:rsidRPr="00E867AC">
              <w:rPr>
                <w:rFonts w:ascii="Times New Roman" w:hAnsi="Times New Roman"/>
                <w:sz w:val="24"/>
                <w:szCs w:val="24"/>
              </w:rPr>
              <w:lastRenderedPageBreak/>
              <w:t>у</w:t>
            </w:r>
            <w:r>
              <w:rPr>
                <w:rFonts w:ascii="Times New Roman" w:hAnsi="Times New Roman"/>
                <w:sz w:val="24"/>
                <w:szCs w:val="24"/>
              </w:rPr>
              <w:t>сунення правової невизначеності;</w:t>
            </w:r>
          </w:p>
          <w:p w14:paraId="6E8AE936"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п</w:t>
            </w:r>
            <w:r w:rsidRPr="00E867AC">
              <w:rPr>
                <w:rFonts w:ascii="Times New Roman" w:hAnsi="Times New Roman"/>
                <w:sz w:val="24"/>
                <w:szCs w:val="24"/>
              </w:rPr>
              <w:t>окращення правозастосування та усунення суперечностей у діючих нормах.</w:t>
            </w:r>
          </w:p>
          <w:p w14:paraId="6221BC71" w14:textId="77777777" w:rsidR="00D93DE9" w:rsidRDefault="00D93DE9" w:rsidP="00FD1130">
            <w:pPr>
              <w:tabs>
                <w:tab w:val="left" w:pos="359"/>
                <w:tab w:val="left" w:pos="459"/>
              </w:tabs>
              <w:spacing w:after="0" w:line="240" w:lineRule="auto"/>
              <w:jc w:val="both"/>
              <w:rPr>
                <w:rFonts w:ascii="Times New Roman" w:hAnsi="Times New Roman"/>
                <w:sz w:val="24"/>
                <w:szCs w:val="24"/>
              </w:rPr>
            </w:pPr>
          </w:p>
          <w:p w14:paraId="434736C2" w14:textId="77777777" w:rsidR="00D93DE9" w:rsidRPr="005F60C7" w:rsidRDefault="00D93DE9" w:rsidP="00FD1130">
            <w:pPr>
              <w:tabs>
                <w:tab w:val="left" w:pos="359"/>
                <w:tab w:val="left" w:pos="459"/>
              </w:tabs>
              <w:spacing w:after="0" w:line="240" w:lineRule="auto"/>
              <w:jc w:val="both"/>
              <w:rPr>
                <w:rFonts w:ascii="Times New Roman" w:hAnsi="Times New Roman"/>
                <w:sz w:val="24"/>
                <w:szCs w:val="24"/>
                <w:u w:val="single"/>
              </w:rPr>
            </w:pPr>
            <w:r w:rsidRPr="005F60C7">
              <w:rPr>
                <w:rFonts w:ascii="Times New Roman" w:hAnsi="Times New Roman"/>
                <w:sz w:val="24"/>
                <w:szCs w:val="24"/>
                <w:u w:val="single"/>
              </w:rPr>
              <w:t>Для суб’єктів господарювання:</w:t>
            </w:r>
          </w:p>
          <w:p w14:paraId="1E0C860C" w14:textId="77777777" w:rsidR="00D93DE9" w:rsidRPr="00E867AC"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1) з</w:t>
            </w:r>
            <w:r w:rsidRPr="00E867AC">
              <w:rPr>
                <w:rFonts w:ascii="Times New Roman" w:hAnsi="Times New Roman"/>
                <w:sz w:val="24"/>
                <w:szCs w:val="24"/>
              </w:rPr>
              <w:t>меншення непередбачуваних витрат завдяки чітк</w:t>
            </w:r>
            <w:r>
              <w:rPr>
                <w:rFonts w:ascii="Times New Roman" w:hAnsi="Times New Roman"/>
                <w:sz w:val="24"/>
                <w:szCs w:val="24"/>
              </w:rPr>
              <w:t>им і стабільним правовим нормам;</w:t>
            </w:r>
          </w:p>
          <w:p w14:paraId="617F3E78" w14:textId="77777777" w:rsidR="00D93DE9" w:rsidRPr="00BD7E99" w:rsidRDefault="00D93DE9" w:rsidP="00FD1130">
            <w:pPr>
              <w:tabs>
                <w:tab w:val="left" w:pos="359"/>
                <w:tab w:val="left" w:pos="459"/>
              </w:tabs>
              <w:spacing w:after="0" w:line="240" w:lineRule="auto"/>
              <w:jc w:val="both"/>
              <w:rPr>
                <w:rFonts w:ascii="Times New Roman" w:hAnsi="Times New Roman"/>
                <w:sz w:val="24"/>
                <w:szCs w:val="24"/>
              </w:rPr>
            </w:pPr>
            <w:r>
              <w:rPr>
                <w:rFonts w:ascii="Times New Roman" w:hAnsi="Times New Roman"/>
                <w:sz w:val="24"/>
                <w:szCs w:val="24"/>
              </w:rPr>
              <w:t>2) е</w:t>
            </w:r>
            <w:r w:rsidRPr="00E867AC">
              <w:rPr>
                <w:rFonts w:ascii="Times New Roman" w:hAnsi="Times New Roman"/>
                <w:sz w:val="24"/>
                <w:szCs w:val="24"/>
              </w:rPr>
              <w:t xml:space="preserve">фективне фінансове планування та уникнення </w:t>
            </w:r>
            <w:r>
              <w:rPr>
                <w:rFonts w:ascii="Times New Roman" w:hAnsi="Times New Roman"/>
                <w:sz w:val="24"/>
                <w:szCs w:val="24"/>
              </w:rPr>
              <w:t>витрат на юридичні спори</w:t>
            </w:r>
          </w:p>
        </w:tc>
        <w:tc>
          <w:tcPr>
            <w:tcW w:w="2363" w:type="dxa"/>
            <w:shd w:val="clear" w:color="auto" w:fill="auto"/>
          </w:tcPr>
          <w:p w14:paraId="698C5FB4" w14:textId="77777777" w:rsidR="005F60C7" w:rsidRPr="005F60C7" w:rsidRDefault="005F60C7" w:rsidP="005F60C7">
            <w:pPr>
              <w:tabs>
                <w:tab w:val="left" w:pos="359"/>
                <w:tab w:val="left" w:pos="459"/>
              </w:tabs>
              <w:spacing w:after="0" w:line="240" w:lineRule="auto"/>
              <w:jc w:val="both"/>
              <w:rPr>
                <w:rFonts w:ascii="Times New Roman" w:hAnsi="Times New Roman"/>
                <w:sz w:val="24"/>
                <w:szCs w:val="24"/>
                <w:u w:val="single"/>
              </w:rPr>
            </w:pPr>
            <w:r w:rsidRPr="005F60C7">
              <w:rPr>
                <w:rFonts w:ascii="Times New Roman" w:hAnsi="Times New Roman"/>
                <w:sz w:val="24"/>
                <w:szCs w:val="24"/>
                <w:u w:val="single"/>
              </w:rPr>
              <w:lastRenderedPageBreak/>
              <w:t xml:space="preserve">Для держави, </w:t>
            </w:r>
          </w:p>
          <w:p w14:paraId="49405BA0" w14:textId="77777777" w:rsidR="005F60C7" w:rsidRPr="005F60C7" w:rsidRDefault="005F60C7" w:rsidP="005F60C7">
            <w:pPr>
              <w:tabs>
                <w:tab w:val="left" w:pos="359"/>
                <w:tab w:val="left" w:pos="459"/>
              </w:tabs>
              <w:spacing w:after="0" w:line="240" w:lineRule="auto"/>
              <w:jc w:val="both"/>
              <w:rPr>
                <w:rFonts w:ascii="Times New Roman" w:hAnsi="Times New Roman"/>
                <w:sz w:val="24"/>
                <w:szCs w:val="24"/>
              </w:rPr>
            </w:pPr>
            <w:r w:rsidRPr="005F60C7">
              <w:rPr>
                <w:rFonts w:ascii="Times New Roman" w:hAnsi="Times New Roman"/>
                <w:sz w:val="24"/>
                <w:szCs w:val="24"/>
              </w:rPr>
              <w:t xml:space="preserve">витрати на підготовку та прийняття регуляторного акту. </w:t>
            </w:r>
            <w:r w:rsidRPr="005F60C7">
              <w:rPr>
                <w:rFonts w:ascii="Times New Roman" w:hAnsi="Times New Roman"/>
                <w:sz w:val="24"/>
                <w:szCs w:val="24"/>
              </w:rPr>
              <w:lastRenderedPageBreak/>
              <w:t>Водночас, оскільки заходи з підготовки та прийняття регуляторного акту будуть здійснюватися в межах звичайної операційної діяльності органів державної влади, відсутня потреба окремого фінансування або додаткових витрат.</w:t>
            </w:r>
          </w:p>
          <w:p w14:paraId="4507DDCB" w14:textId="77777777" w:rsidR="005F60C7" w:rsidRPr="005F60C7" w:rsidRDefault="005F60C7" w:rsidP="005F60C7">
            <w:pPr>
              <w:tabs>
                <w:tab w:val="left" w:pos="359"/>
                <w:tab w:val="left" w:pos="459"/>
              </w:tabs>
              <w:spacing w:after="0" w:line="240" w:lineRule="auto"/>
              <w:jc w:val="both"/>
              <w:rPr>
                <w:rFonts w:ascii="Times New Roman" w:hAnsi="Times New Roman"/>
                <w:sz w:val="24"/>
                <w:szCs w:val="24"/>
                <w:u w:val="single"/>
              </w:rPr>
            </w:pPr>
          </w:p>
          <w:p w14:paraId="59D49853" w14:textId="77777777" w:rsidR="005F60C7" w:rsidRPr="005F60C7" w:rsidRDefault="005F60C7" w:rsidP="005F60C7">
            <w:pPr>
              <w:tabs>
                <w:tab w:val="left" w:pos="359"/>
                <w:tab w:val="left" w:pos="459"/>
              </w:tabs>
              <w:spacing w:after="0" w:line="240" w:lineRule="auto"/>
              <w:jc w:val="both"/>
              <w:rPr>
                <w:rFonts w:ascii="Times New Roman" w:hAnsi="Times New Roman"/>
                <w:sz w:val="24"/>
                <w:szCs w:val="24"/>
                <w:u w:val="single"/>
              </w:rPr>
            </w:pPr>
            <w:r w:rsidRPr="005F60C7">
              <w:rPr>
                <w:rFonts w:ascii="Times New Roman" w:hAnsi="Times New Roman"/>
                <w:sz w:val="24"/>
                <w:szCs w:val="24"/>
                <w:u w:val="single"/>
              </w:rPr>
              <w:t>Для суб’єктів господарювання:</w:t>
            </w:r>
          </w:p>
          <w:p w14:paraId="4BE4915A" w14:textId="77777777" w:rsidR="00D93DE9" w:rsidRPr="00BD7E99" w:rsidRDefault="005F60C7" w:rsidP="003E1FF0">
            <w:pPr>
              <w:tabs>
                <w:tab w:val="left" w:pos="359"/>
                <w:tab w:val="left" w:pos="459"/>
              </w:tabs>
              <w:spacing w:after="0" w:line="240" w:lineRule="auto"/>
              <w:jc w:val="both"/>
              <w:rPr>
                <w:rFonts w:ascii="Times New Roman" w:hAnsi="Times New Roman"/>
                <w:sz w:val="24"/>
                <w:szCs w:val="24"/>
              </w:rPr>
            </w:pPr>
            <w:r w:rsidRPr="005F60C7">
              <w:rPr>
                <w:rFonts w:ascii="Times New Roman" w:hAnsi="Times New Roman"/>
                <w:sz w:val="24"/>
                <w:szCs w:val="24"/>
              </w:rPr>
              <w:t>витрати, пов’язані з необхідністю ознайомлення з новими в</w:t>
            </w:r>
            <w:r>
              <w:rPr>
                <w:rFonts w:ascii="Times New Roman" w:hAnsi="Times New Roman"/>
                <w:sz w:val="24"/>
                <w:szCs w:val="24"/>
              </w:rPr>
              <w:t>имогами</w:t>
            </w:r>
            <w:r w:rsidR="003E1FF0">
              <w:rPr>
                <w:rFonts w:ascii="Times New Roman" w:hAnsi="Times New Roman"/>
                <w:sz w:val="24"/>
                <w:szCs w:val="24"/>
              </w:rPr>
              <w:t xml:space="preserve"> регулювання</w:t>
            </w:r>
          </w:p>
        </w:tc>
        <w:tc>
          <w:tcPr>
            <w:tcW w:w="2921" w:type="dxa"/>
            <w:shd w:val="clear" w:color="auto" w:fill="auto"/>
          </w:tcPr>
          <w:p w14:paraId="1AA90470" w14:textId="77777777" w:rsidR="00D93DE9" w:rsidRPr="00BD7E99" w:rsidRDefault="00FD1130" w:rsidP="00FD1130">
            <w:pPr>
              <w:pStyle w:val="3"/>
              <w:widowControl w:val="0"/>
              <w:spacing w:before="0" w:beforeAutospacing="0" w:after="0" w:afterAutospacing="0"/>
              <w:jc w:val="both"/>
              <w:rPr>
                <w:b w:val="0"/>
                <w:sz w:val="24"/>
                <w:szCs w:val="24"/>
                <w:lang w:val="uk-UA" w:eastAsia="uk-UA"/>
              </w:rPr>
            </w:pPr>
            <w:r w:rsidRPr="00FD1130">
              <w:rPr>
                <w:b w:val="0"/>
                <w:sz w:val="24"/>
                <w:szCs w:val="24"/>
                <w:lang w:val="uk-UA" w:eastAsia="uk-UA"/>
              </w:rPr>
              <w:lastRenderedPageBreak/>
              <w:t xml:space="preserve">Є найоптимальнішою серед запропонованих альтернатив, оскільки відповідає вимогам регуляторної політики і </w:t>
            </w:r>
            <w:r w:rsidRPr="00FD1130">
              <w:rPr>
                <w:b w:val="0"/>
                <w:sz w:val="24"/>
                <w:szCs w:val="24"/>
                <w:lang w:val="uk-UA" w:eastAsia="uk-UA"/>
              </w:rPr>
              <w:lastRenderedPageBreak/>
              <w:t>досягає цілей державного регулювання. Є вигідною для всіх заінтересованих сторін</w:t>
            </w:r>
          </w:p>
        </w:tc>
      </w:tr>
    </w:tbl>
    <w:p w14:paraId="07A86F22" w14:textId="77777777" w:rsidR="0049107E" w:rsidRDefault="0049107E" w:rsidP="00BD7E99">
      <w:pPr>
        <w:pStyle w:val="3"/>
        <w:widowControl w:val="0"/>
        <w:spacing w:before="0" w:beforeAutospacing="0" w:after="0" w:afterAutospacing="0"/>
        <w:rPr>
          <w:sz w:val="16"/>
          <w:szCs w:val="16"/>
          <w:highlight w:val="yellow"/>
          <w:lang w:val="uk-UA"/>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31"/>
        <w:gridCol w:w="4524"/>
        <w:gridCol w:w="3117"/>
      </w:tblGrid>
      <w:tr w:rsidR="00E9362F" w:rsidRPr="001C4834" w14:paraId="6059B27A" w14:textId="77777777" w:rsidTr="007B76C9">
        <w:trPr>
          <w:trHeight w:val="1030"/>
        </w:trPr>
        <w:tc>
          <w:tcPr>
            <w:tcW w:w="1090" w:type="pct"/>
            <w:tcMar>
              <w:top w:w="100" w:type="dxa"/>
              <w:left w:w="100" w:type="dxa"/>
              <w:bottom w:w="100" w:type="dxa"/>
              <w:right w:w="100" w:type="dxa"/>
            </w:tcMar>
            <w:vAlign w:val="center"/>
          </w:tcPr>
          <w:p w14:paraId="63BC17B5" w14:textId="77777777" w:rsidR="00E9362F" w:rsidRPr="001C4834" w:rsidRDefault="00E9362F" w:rsidP="007B76C9">
            <w:pPr>
              <w:spacing w:line="240" w:lineRule="auto"/>
              <w:jc w:val="center"/>
              <w:rPr>
                <w:rFonts w:ascii="Times New Roman" w:eastAsia="Times New Roman" w:hAnsi="Times New Roman"/>
                <w:sz w:val="24"/>
                <w:szCs w:val="24"/>
              </w:rPr>
            </w:pPr>
            <w:r w:rsidRPr="001C4834">
              <w:rPr>
                <w:rFonts w:ascii="Times New Roman" w:eastAsia="Times New Roman" w:hAnsi="Times New Roman"/>
                <w:sz w:val="24"/>
                <w:szCs w:val="24"/>
              </w:rPr>
              <w:t>Рейтинг</w:t>
            </w:r>
          </w:p>
        </w:tc>
        <w:tc>
          <w:tcPr>
            <w:tcW w:w="2315" w:type="pct"/>
            <w:tcMar>
              <w:top w:w="100" w:type="dxa"/>
              <w:left w:w="100" w:type="dxa"/>
              <w:bottom w:w="100" w:type="dxa"/>
              <w:right w:w="100" w:type="dxa"/>
            </w:tcMar>
            <w:vAlign w:val="center"/>
          </w:tcPr>
          <w:p w14:paraId="41E668F9" w14:textId="77777777" w:rsidR="00E9362F" w:rsidRPr="001C4834" w:rsidRDefault="00E9362F" w:rsidP="007B76C9">
            <w:pPr>
              <w:spacing w:line="240" w:lineRule="auto"/>
              <w:jc w:val="center"/>
              <w:rPr>
                <w:rFonts w:ascii="Times New Roman" w:eastAsia="Times New Roman" w:hAnsi="Times New Roman"/>
                <w:sz w:val="24"/>
                <w:szCs w:val="24"/>
              </w:rPr>
            </w:pPr>
            <w:r w:rsidRPr="001C4834">
              <w:rPr>
                <w:rFonts w:ascii="Times New Roman" w:eastAsia="Times New Roman" w:hAnsi="Times New Roman"/>
                <w:sz w:val="24"/>
                <w:szCs w:val="24"/>
              </w:rPr>
              <w:t>Аргумент щодо переваг обраної альтернативи/причини відмови від альтернативи</w:t>
            </w:r>
          </w:p>
        </w:tc>
        <w:tc>
          <w:tcPr>
            <w:tcW w:w="1595" w:type="pct"/>
            <w:tcMar>
              <w:top w:w="100" w:type="dxa"/>
              <w:left w:w="100" w:type="dxa"/>
              <w:bottom w:w="100" w:type="dxa"/>
              <w:right w:w="100" w:type="dxa"/>
            </w:tcMar>
            <w:vAlign w:val="center"/>
          </w:tcPr>
          <w:p w14:paraId="3F55F9B7" w14:textId="77777777" w:rsidR="00E9362F" w:rsidRPr="001C4834" w:rsidRDefault="00E9362F" w:rsidP="007B76C9">
            <w:pPr>
              <w:spacing w:line="240" w:lineRule="auto"/>
              <w:jc w:val="center"/>
              <w:rPr>
                <w:rFonts w:ascii="Times New Roman" w:eastAsia="Times New Roman" w:hAnsi="Times New Roman"/>
                <w:sz w:val="24"/>
                <w:szCs w:val="24"/>
              </w:rPr>
            </w:pPr>
            <w:r w:rsidRPr="001C4834">
              <w:rPr>
                <w:rFonts w:ascii="Times New Roman" w:eastAsia="Times New Roman" w:hAnsi="Times New Roman"/>
                <w:sz w:val="24"/>
                <w:szCs w:val="24"/>
              </w:rPr>
              <w:t>Оцінка ризику зовнішніх чинників на дію запропонованого регуляторного акта</w:t>
            </w:r>
          </w:p>
        </w:tc>
      </w:tr>
      <w:tr w:rsidR="00E9362F" w:rsidRPr="001C4834" w14:paraId="1913D4FA" w14:textId="77777777" w:rsidTr="007B76C9">
        <w:trPr>
          <w:trHeight w:val="745"/>
        </w:trPr>
        <w:tc>
          <w:tcPr>
            <w:tcW w:w="1090" w:type="pct"/>
            <w:tcMar>
              <w:top w:w="100" w:type="dxa"/>
              <w:left w:w="100" w:type="dxa"/>
              <w:bottom w:w="100" w:type="dxa"/>
              <w:right w:w="100" w:type="dxa"/>
            </w:tcMar>
          </w:tcPr>
          <w:p w14:paraId="6C20D9B8" w14:textId="77777777" w:rsidR="00E9362F" w:rsidRPr="001C4834" w:rsidRDefault="00E9362F" w:rsidP="0034676D">
            <w:pPr>
              <w:spacing w:after="0" w:line="240" w:lineRule="auto"/>
              <w:rPr>
                <w:rFonts w:ascii="Times New Roman" w:eastAsia="Times New Roman" w:hAnsi="Times New Roman"/>
                <w:sz w:val="24"/>
                <w:szCs w:val="24"/>
              </w:rPr>
            </w:pPr>
            <w:r>
              <w:rPr>
                <w:rFonts w:ascii="Times New Roman" w:eastAsia="Times New Roman" w:hAnsi="Times New Roman"/>
                <w:sz w:val="24"/>
                <w:szCs w:val="28"/>
              </w:rPr>
              <w:t xml:space="preserve">Альтернатива 1: залишення </w:t>
            </w:r>
            <w:r w:rsidRPr="00BE27CF">
              <w:rPr>
                <w:rFonts w:ascii="Times New Roman" w:eastAsia="Times New Roman" w:hAnsi="Times New Roman"/>
                <w:sz w:val="24"/>
                <w:szCs w:val="28"/>
              </w:rPr>
              <w:t>існуючої ситуації без змін</w:t>
            </w:r>
            <w:r w:rsidRPr="001C4834">
              <w:rPr>
                <w:rFonts w:ascii="Times New Roman" w:eastAsia="Times New Roman" w:hAnsi="Times New Roman"/>
                <w:sz w:val="24"/>
                <w:szCs w:val="24"/>
              </w:rPr>
              <w:t xml:space="preserve"> </w:t>
            </w:r>
          </w:p>
        </w:tc>
        <w:tc>
          <w:tcPr>
            <w:tcW w:w="2315" w:type="pct"/>
            <w:tcMar>
              <w:top w:w="100" w:type="dxa"/>
              <w:left w:w="100" w:type="dxa"/>
              <w:bottom w:w="100" w:type="dxa"/>
              <w:right w:w="100" w:type="dxa"/>
            </w:tcMar>
          </w:tcPr>
          <w:p w14:paraId="434D5B29" w14:textId="77777777" w:rsidR="00E9362F" w:rsidRPr="001C4834" w:rsidRDefault="00E9362F" w:rsidP="0034676D">
            <w:pPr>
              <w:pStyle w:val="af0"/>
              <w:rPr>
                <w:rFonts w:ascii="Times New Roman" w:hAnsi="Times New Roman" w:cs="Times New Roman"/>
                <w:sz w:val="24"/>
                <w:szCs w:val="24"/>
              </w:rPr>
            </w:pPr>
            <w:r>
              <w:rPr>
                <w:rFonts w:ascii="Times New Roman" w:eastAsia="Times New Roman" w:hAnsi="Times New Roman" w:cs="Times New Roman"/>
                <w:sz w:val="24"/>
                <w:szCs w:val="24"/>
              </w:rPr>
              <w:t xml:space="preserve">Ця альтернативна не може бути застосована </w:t>
            </w:r>
            <w:r w:rsidRPr="001C4834">
              <w:rPr>
                <w:rFonts w:ascii="Times New Roman" w:eastAsia="Times New Roman" w:hAnsi="Times New Roman" w:cs="Times New Roman"/>
                <w:sz w:val="24"/>
                <w:szCs w:val="24"/>
              </w:rPr>
              <w:t xml:space="preserve">оскільки не </w:t>
            </w:r>
            <w:r w:rsidRPr="00CE063B">
              <w:rPr>
                <w:rFonts w:ascii="Times New Roman" w:hAnsi="Times New Roman" w:cs="Times New Roman"/>
                <w:sz w:val="24"/>
                <w:szCs w:val="24"/>
              </w:rPr>
              <w:t>відповідає інтересам жодної заінтересов</w:t>
            </w:r>
            <w:r>
              <w:rPr>
                <w:rFonts w:ascii="Times New Roman" w:hAnsi="Times New Roman" w:cs="Times New Roman"/>
                <w:sz w:val="24"/>
                <w:szCs w:val="24"/>
              </w:rPr>
              <w:t>аної сторони</w:t>
            </w:r>
          </w:p>
        </w:tc>
        <w:tc>
          <w:tcPr>
            <w:tcW w:w="1595" w:type="pct"/>
            <w:tcMar>
              <w:top w:w="100" w:type="dxa"/>
              <w:left w:w="100" w:type="dxa"/>
              <w:bottom w:w="100" w:type="dxa"/>
              <w:right w:w="100" w:type="dxa"/>
            </w:tcMar>
          </w:tcPr>
          <w:p w14:paraId="09AEFC5B" w14:textId="77777777" w:rsidR="00E9362F" w:rsidRPr="001C4834" w:rsidRDefault="00E9362F" w:rsidP="0034676D">
            <w:pPr>
              <w:spacing w:after="0" w:line="240" w:lineRule="auto"/>
              <w:rPr>
                <w:rFonts w:ascii="Times New Roman" w:eastAsia="Times New Roman" w:hAnsi="Times New Roman"/>
                <w:sz w:val="24"/>
                <w:szCs w:val="24"/>
              </w:rPr>
            </w:pPr>
            <w:r w:rsidRPr="001C4834">
              <w:rPr>
                <w:rFonts w:ascii="Times New Roman" w:eastAsia="Times New Roman" w:hAnsi="Times New Roman"/>
                <w:sz w:val="24"/>
                <w:szCs w:val="24"/>
              </w:rPr>
              <w:t>Ризик зовнішніх чинників відсутній</w:t>
            </w:r>
          </w:p>
        </w:tc>
      </w:tr>
      <w:tr w:rsidR="00E9362F" w:rsidRPr="001C4834" w14:paraId="579D19D5" w14:textId="77777777" w:rsidTr="0034676D">
        <w:trPr>
          <w:trHeight w:val="834"/>
        </w:trPr>
        <w:tc>
          <w:tcPr>
            <w:tcW w:w="1090" w:type="pct"/>
            <w:tcMar>
              <w:top w:w="100" w:type="dxa"/>
              <w:left w:w="100" w:type="dxa"/>
              <w:bottom w:w="100" w:type="dxa"/>
              <w:right w:w="100" w:type="dxa"/>
            </w:tcMar>
          </w:tcPr>
          <w:p w14:paraId="28DE2ADA" w14:textId="77777777" w:rsidR="00E9362F" w:rsidRPr="001C4834" w:rsidRDefault="00E9362F" w:rsidP="0034676D">
            <w:pPr>
              <w:spacing w:after="0" w:line="240" w:lineRule="auto"/>
              <w:rPr>
                <w:rFonts w:ascii="Times New Roman" w:eastAsia="Times New Roman" w:hAnsi="Times New Roman"/>
                <w:sz w:val="24"/>
                <w:szCs w:val="24"/>
              </w:rPr>
            </w:pPr>
            <w:r>
              <w:rPr>
                <w:rFonts w:ascii="Times New Roman" w:eastAsia="Times New Roman" w:hAnsi="Times New Roman"/>
                <w:sz w:val="24"/>
                <w:szCs w:val="28"/>
              </w:rPr>
              <w:t>Альтернатива 2: п</w:t>
            </w:r>
            <w:r w:rsidRPr="00B9044F">
              <w:rPr>
                <w:rFonts w:ascii="Times New Roman" w:eastAsia="Times New Roman" w:hAnsi="Times New Roman"/>
                <w:sz w:val="24"/>
                <w:szCs w:val="28"/>
              </w:rPr>
              <w:t>рийняття проєкту акта</w:t>
            </w:r>
            <w:r w:rsidRPr="001C4834">
              <w:rPr>
                <w:rFonts w:ascii="Times New Roman" w:eastAsia="Times New Roman" w:hAnsi="Times New Roman"/>
                <w:sz w:val="24"/>
                <w:szCs w:val="24"/>
              </w:rPr>
              <w:t xml:space="preserve"> </w:t>
            </w:r>
          </w:p>
        </w:tc>
        <w:tc>
          <w:tcPr>
            <w:tcW w:w="2315" w:type="pct"/>
            <w:tcMar>
              <w:top w:w="100" w:type="dxa"/>
              <w:left w:w="100" w:type="dxa"/>
              <w:bottom w:w="100" w:type="dxa"/>
              <w:right w:w="100" w:type="dxa"/>
            </w:tcMar>
          </w:tcPr>
          <w:p w14:paraId="6E1EB13A" w14:textId="77777777" w:rsidR="00E9362F" w:rsidRPr="001C4834" w:rsidRDefault="00E9362F" w:rsidP="0034676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Ця альтернатива </w:t>
            </w:r>
            <w:r w:rsidRPr="00CE063B">
              <w:rPr>
                <w:rFonts w:ascii="Times New Roman" w:eastAsia="Times New Roman" w:hAnsi="Times New Roman"/>
                <w:sz w:val="24"/>
                <w:szCs w:val="24"/>
              </w:rPr>
              <w:t>досяга</w:t>
            </w:r>
            <w:r>
              <w:rPr>
                <w:rFonts w:ascii="Times New Roman" w:eastAsia="Times New Roman" w:hAnsi="Times New Roman"/>
                <w:sz w:val="24"/>
                <w:szCs w:val="24"/>
              </w:rPr>
              <w:t>є цілей державного регулювання та є</w:t>
            </w:r>
            <w:r w:rsidRPr="00CE063B">
              <w:rPr>
                <w:rFonts w:ascii="Times New Roman" w:eastAsia="Times New Roman" w:hAnsi="Times New Roman"/>
                <w:sz w:val="24"/>
                <w:szCs w:val="24"/>
              </w:rPr>
              <w:t xml:space="preserve"> вигідною д</w:t>
            </w:r>
            <w:r>
              <w:rPr>
                <w:rFonts w:ascii="Times New Roman" w:eastAsia="Times New Roman" w:hAnsi="Times New Roman"/>
                <w:sz w:val="24"/>
                <w:szCs w:val="24"/>
              </w:rPr>
              <w:t>ля всіх заінтересованих сторін</w:t>
            </w:r>
          </w:p>
        </w:tc>
        <w:tc>
          <w:tcPr>
            <w:tcW w:w="1595" w:type="pct"/>
            <w:tcMar>
              <w:top w:w="100" w:type="dxa"/>
              <w:left w:w="100" w:type="dxa"/>
              <w:bottom w:w="100" w:type="dxa"/>
              <w:right w:w="100" w:type="dxa"/>
            </w:tcMar>
          </w:tcPr>
          <w:p w14:paraId="2A81FB94" w14:textId="77777777" w:rsidR="00E9362F" w:rsidRPr="001C4834" w:rsidRDefault="00E9362F" w:rsidP="0034676D">
            <w:pPr>
              <w:spacing w:after="0" w:line="240" w:lineRule="auto"/>
              <w:rPr>
                <w:rFonts w:ascii="Times New Roman" w:eastAsia="Times New Roman" w:hAnsi="Times New Roman"/>
                <w:sz w:val="24"/>
                <w:szCs w:val="24"/>
              </w:rPr>
            </w:pPr>
            <w:r w:rsidRPr="001C4834">
              <w:rPr>
                <w:rFonts w:ascii="Times New Roman" w:eastAsia="Times New Roman" w:hAnsi="Times New Roman"/>
                <w:sz w:val="24"/>
                <w:szCs w:val="24"/>
              </w:rPr>
              <w:t>Ризик зовнішніх чинників відсутній</w:t>
            </w:r>
          </w:p>
        </w:tc>
      </w:tr>
    </w:tbl>
    <w:p w14:paraId="40F4DBA4" w14:textId="77777777" w:rsidR="00E9362F" w:rsidRPr="00BD7E99" w:rsidRDefault="00E9362F" w:rsidP="00BD7E99">
      <w:pPr>
        <w:pStyle w:val="3"/>
        <w:widowControl w:val="0"/>
        <w:spacing w:before="0" w:beforeAutospacing="0" w:after="0" w:afterAutospacing="0"/>
        <w:rPr>
          <w:sz w:val="16"/>
          <w:szCs w:val="16"/>
          <w:highlight w:val="yellow"/>
          <w:lang w:val="uk-UA"/>
        </w:rPr>
      </w:pPr>
    </w:p>
    <w:p w14:paraId="0C9B0590" w14:textId="77777777" w:rsidR="00746CC1" w:rsidRPr="00BD7E99" w:rsidRDefault="00746CC1" w:rsidP="00BD7E99">
      <w:pPr>
        <w:pStyle w:val="3"/>
        <w:widowControl w:val="0"/>
        <w:spacing w:before="0" w:beforeAutospacing="0" w:after="0" w:afterAutospacing="0"/>
        <w:rPr>
          <w:sz w:val="16"/>
          <w:szCs w:val="16"/>
          <w:highlight w:val="yellow"/>
          <w:lang w:val="uk-UA"/>
        </w:rPr>
      </w:pPr>
    </w:p>
    <w:p w14:paraId="323116C4" w14:textId="77777777" w:rsidR="0049107E" w:rsidRPr="00BD7E99" w:rsidRDefault="0049107E" w:rsidP="00BD7E99">
      <w:pPr>
        <w:pStyle w:val="3"/>
        <w:widowControl w:val="0"/>
        <w:spacing w:before="0" w:beforeAutospacing="0" w:after="0" w:afterAutospacing="0"/>
        <w:jc w:val="center"/>
        <w:rPr>
          <w:sz w:val="28"/>
          <w:szCs w:val="28"/>
          <w:lang w:val="uk-UA"/>
        </w:rPr>
      </w:pPr>
      <w:r w:rsidRPr="00BD7E99">
        <w:rPr>
          <w:sz w:val="28"/>
          <w:szCs w:val="28"/>
          <w:lang w:val="uk-UA"/>
        </w:rPr>
        <w:t>V. Механізми та заходи, які забезпечать розв’язання визначеної проблеми</w:t>
      </w:r>
    </w:p>
    <w:p w14:paraId="2043328C" w14:textId="77777777" w:rsidR="00C90CBA" w:rsidRPr="00C90CBA" w:rsidRDefault="00C90CBA" w:rsidP="00C90CBA">
      <w:pPr>
        <w:pStyle w:val="ab"/>
        <w:spacing w:after="0" w:line="240" w:lineRule="auto"/>
        <w:ind w:left="0" w:firstLine="567"/>
        <w:jc w:val="both"/>
        <w:rPr>
          <w:rFonts w:ascii="Times New Roman" w:hAnsi="Times New Roman"/>
          <w:i/>
          <w:sz w:val="28"/>
          <w:szCs w:val="28"/>
          <w:lang w:eastAsia="ru-RU"/>
        </w:rPr>
      </w:pPr>
      <w:r w:rsidRPr="00C90CBA">
        <w:rPr>
          <w:rFonts w:ascii="Times New Roman" w:hAnsi="Times New Roman"/>
          <w:i/>
          <w:sz w:val="28"/>
          <w:szCs w:val="28"/>
          <w:lang w:eastAsia="ru-RU"/>
        </w:rPr>
        <w:t>1. Механізм дії регуляторного акта</w:t>
      </w:r>
    </w:p>
    <w:p w14:paraId="1B79DE67" w14:textId="77777777" w:rsidR="00EA0175" w:rsidRPr="00BD7E99" w:rsidRDefault="00EA0175" w:rsidP="00EA0175">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Основним механізмом для розв’язання визначеної проблеми є прийняття проєкту наказу Міністерства фінансів України «</w:t>
      </w:r>
      <w:r w:rsidRPr="007344AC">
        <w:rPr>
          <w:b w:val="0"/>
          <w:sz w:val="28"/>
          <w:szCs w:val="28"/>
          <w:lang w:val="uk-UA"/>
        </w:rPr>
        <w:t>«Про внесення змін до наказу Міністерства фінансів України</w:t>
      </w:r>
      <w:r>
        <w:rPr>
          <w:b w:val="0"/>
          <w:sz w:val="28"/>
          <w:szCs w:val="28"/>
          <w:lang w:val="uk-UA"/>
        </w:rPr>
        <w:t xml:space="preserve"> </w:t>
      </w:r>
      <w:r w:rsidRPr="007344AC">
        <w:rPr>
          <w:b w:val="0"/>
          <w:sz w:val="28"/>
          <w:szCs w:val="28"/>
          <w:lang w:val="uk-UA"/>
        </w:rPr>
        <w:t>від 15 червня 2012 року № 731»</w:t>
      </w:r>
      <w:r>
        <w:rPr>
          <w:b w:val="0"/>
          <w:sz w:val="28"/>
          <w:szCs w:val="28"/>
          <w:lang w:val="uk-UA"/>
        </w:rPr>
        <w:t xml:space="preserve"> </w:t>
      </w:r>
      <w:r w:rsidRPr="00BD7E99">
        <w:rPr>
          <w:b w:val="0"/>
          <w:sz w:val="28"/>
          <w:szCs w:val="28"/>
          <w:lang w:val="uk-UA"/>
        </w:rPr>
        <w:t>та фактична реалізація його положень.</w:t>
      </w:r>
    </w:p>
    <w:p w14:paraId="39F21212" w14:textId="4B98F6D2" w:rsidR="00C90CBA" w:rsidRPr="00EA0175" w:rsidRDefault="00EA0175" w:rsidP="00EA0175">
      <w:pPr>
        <w:pStyle w:val="3"/>
        <w:widowControl w:val="0"/>
        <w:spacing w:before="0" w:beforeAutospacing="0" w:after="0" w:afterAutospacing="0"/>
        <w:ind w:firstLine="567"/>
        <w:jc w:val="both"/>
        <w:rPr>
          <w:b w:val="0"/>
          <w:sz w:val="28"/>
          <w:szCs w:val="28"/>
          <w:lang w:val="uk-UA"/>
        </w:rPr>
      </w:pPr>
      <w:r w:rsidRPr="00BD7E99">
        <w:rPr>
          <w:b w:val="0"/>
          <w:sz w:val="28"/>
          <w:szCs w:val="28"/>
          <w:lang w:val="uk-UA"/>
        </w:rPr>
        <w:t>Підготовленим проєктом регуляторного акта передбачається приведення у відповідність до чинного зак</w:t>
      </w:r>
      <w:r>
        <w:rPr>
          <w:b w:val="0"/>
          <w:sz w:val="28"/>
          <w:szCs w:val="28"/>
          <w:lang w:val="uk-UA"/>
        </w:rPr>
        <w:t>онодавства положень наказу № 731</w:t>
      </w:r>
      <w:r w:rsidRPr="00BD7E99">
        <w:rPr>
          <w:b w:val="0"/>
          <w:sz w:val="28"/>
          <w:szCs w:val="28"/>
          <w:lang w:val="uk-UA"/>
        </w:rPr>
        <w:t>.</w:t>
      </w:r>
    </w:p>
    <w:p w14:paraId="16AC1AA7" w14:textId="77777777" w:rsidR="00C90CBA" w:rsidRPr="00C90CBA" w:rsidRDefault="00C90CBA" w:rsidP="00C90CBA">
      <w:pPr>
        <w:pStyle w:val="ab"/>
        <w:spacing w:after="0" w:line="240" w:lineRule="auto"/>
        <w:ind w:left="0" w:firstLine="567"/>
        <w:jc w:val="both"/>
        <w:rPr>
          <w:rFonts w:ascii="Times New Roman" w:hAnsi="Times New Roman"/>
          <w:i/>
          <w:sz w:val="28"/>
          <w:szCs w:val="28"/>
          <w:lang w:eastAsia="ru-RU"/>
        </w:rPr>
      </w:pPr>
      <w:r w:rsidRPr="00C90CBA">
        <w:rPr>
          <w:rFonts w:ascii="Times New Roman" w:hAnsi="Times New Roman"/>
          <w:i/>
          <w:sz w:val="28"/>
          <w:szCs w:val="28"/>
          <w:lang w:eastAsia="ru-RU"/>
        </w:rPr>
        <w:t>2. Організаційні заходи впровадження регуляторного акта в дію</w:t>
      </w:r>
    </w:p>
    <w:p w14:paraId="63873189" w14:textId="77777777" w:rsidR="00AD33F0"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Для впровадження цього регуляторного акта в дію необхідно забезпечити</w:t>
      </w:r>
      <w:r w:rsidR="00AD33F0">
        <w:rPr>
          <w:rFonts w:ascii="Times New Roman" w:hAnsi="Times New Roman"/>
          <w:sz w:val="28"/>
          <w:szCs w:val="28"/>
          <w:lang w:eastAsia="ru-RU"/>
        </w:rPr>
        <w:t>:</w:t>
      </w:r>
    </w:p>
    <w:p w14:paraId="54844FCD" w14:textId="77777777" w:rsidR="00C90CBA"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інформування громадськості про вимоги регуляторного акта шляхом його оприлюднення</w:t>
      </w:r>
      <w:r w:rsidR="00AD33F0">
        <w:rPr>
          <w:rFonts w:ascii="Times New Roman" w:hAnsi="Times New Roman"/>
          <w:sz w:val="28"/>
          <w:szCs w:val="28"/>
          <w:lang w:eastAsia="ru-RU"/>
        </w:rPr>
        <w:t>;</w:t>
      </w:r>
    </w:p>
    <w:p w14:paraId="72F64F0D" w14:textId="77777777" w:rsidR="00AD33F0" w:rsidRPr="00C90CBA" w:rsidRDefault="00AD33F0" w:rsidP="00C90CBA">
      <w:pPr>
        <w:pStyle w:val="ab"/>
        <w:spacing w:after="0" w:line="240" w:lineRule="auto"/>
        <w:ind w:left="0" w:firstLine="567"/>
        <w:jc w:val="both"/>
        <w:rPr>
          <w:rFonts w:ascii="Times New Roman" w:hAnsi="Times New Roman"/>
          <w:sz w:val="28"/>
          <w:szCs w:val="28"/>
          <w:lang w:eastAsia="ru-RU"/>
        </w:rPr>
      </w:pPr>
      <w:r w:rsidRPr="00AD33F0">
        <w:rPr>
          <w:rFonts w:ascii="Times New Roman" w:hAnsi="Times New Roman"/>
          <w:sz w:val="28"/>
          <w:szCs w:val="28"/>
          <w:lang w:eastAsia="ru-RU"/>
        </w:rPr>
        <w:lastRenderedPageBreak/>
        <w:t>надання методичної допомоги та консультацій суб’єктам господарювання, на яких поширюється дія регуляторного акта та контроль за його викон</w:t>
      </w:r>
      <w:r>
        <w:rPr>
          <w:rFonts w:ascii="Times New Roman" w:hAnsi="Times New Roman"/>
          <w:sz w:val="28"/>
          <w:szCs w:val="28"/>
          <w:lang w:eastAsia="ru-RU"/>
        </w:rPr>
        <w:t>анням суб’єктами господарювання.</w:t>
      </w:r>
    </w:p>
    <w:p w14:paraId="6E438EEB" w14:textId="77777777" w:rsidR="00C90CBA" w:rsidRPr="00C90CBA"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Ризику впливу зовнішніх факторів на дію регуляторного акта немає.</w:t>
      </w:r>
    </w:p>
    <w:p w14:paraId="30CECE79" w14:textId="77777777" w:rsidR="00BB1888" w:rsidRDefault="00C90CBA" w:rsidP="00C90CBA">
      <w:pPr>
        <w:pStyle w:val="ab"/>
        <w:spacing w:after="0" w:line="240" w:lineRule="auto"/>
        <w:ind w:left="0" w:firstLine="567"/>
        <w:jc w:val="both"/>
        <w:rPr>
          <w:rFonts w:ascii="Times New Roman" w:hAnsi="Times New Roman"/>
          <w:sz w:val="28"/>
          <w:szCs w:val="28"/>
          <w:lang w:eastAsia="ru-RU"/>
        </w:rPr>
      </w:pPr>
      <w:r w:rsidRPr="00C90CBA">
        <w:rPr>
          <w:rFonts w:ascii="Times New Roman" w:hAnsi="Times New Roman"/>
          <w:sz w:val="28"/>
          <w:szCs w:val="28"/>
          <w:lang w:eastAsia="ru-RU"/>
        </w:rPr>
        <w:t>Досягнення цілей не передбачає додаткових організаційних заходів</w:t>
      </w:r>
      <w:r>
        <w:rPr>
          <w:rFonts w:ascii="Times New Roman" w:hAnsi="Times New Roman"/>
          <w:sz w:val="28"/>
          <w:szCs w:val="28"/>
          <w:lang w:eastAsia="ru-RU"/>
        </w:rPr>
        <w:t>.</w:t>
      </w:r>
    </w:p>
    <w:p w14:paraId="08D3D09A" w14:textId="77777777" w:rsidR="00C90CBA" w:rsidRDefault="00C90CBA" w:rsidP="00C90CBA">
      <w:pPr>
        <w:pStyle w:val="ab"/>
        <w:spacing w:after="0" w:line="240" w:lineRule="auto"/>
        <w:ind w:left="0" w:firstLine="567"/>
        <w:jc w:val="both"/>
        <w:rPr>
          <w:rFonts w:ascii="Times New Roman" w:hAnsi="Times New Roman"/>
          <w:sz w:val="28"/>
          <w:szCs w:val="28"/>
          <w:lang w:eastAsia="ru-RU"/>
        </w:rPr>
      </w:pPr>
    </w:p>
    <w:p w14:paraId="40F652DA" w14:textId="77777777" w:rsidR="0049107E"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4D543CC" w14:textId="77777777" w:rsidR="00E9362F" w:rsidRPr="00E9362F" w:rsidRDefault="00E9362F" w:rsidP="00E9362F">
      <w:pPr>
        <w:shd w:val="clear" w:color="auto" w:fill="FFFFFF"/>
        <w:spacing w:after="0" w:line="240" w:lineRule="auto"/>
        <w:ind w:firstLine="567"/>
        <w:jc w:val="both"/>
        <w:rPr>
          <w:rFonts w:ascii="Times New Roman" w:eastAsia="Arial" w:hAnsi="Times New Roman"/>
          <w:sz w:val="28"/>
          <w:szCs w:val="28"/>
          <w:lang w:eastAsia="uk-UA"/>
        </w:rPr>
      </w:pPr>
      <w:r w:rsidRPr="00E9362F">
        <w:rPr>
          <w:rFonts w:ascii="Times New Roman" w:eastAsia="Arial" w:hAnsi="Times New Roman"/>
          <w:sz w:val="28"/>
          <w:szCs w:val="28"/>
          <w:lang w:eastAsia="uk-UA"/>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 Відтак, розрахунок витрат на адміністрування регулювання для відповідного органу державної влади чи органу місцевого самоврядування, що залучений до процесу регулювання, не здійснювався.</w:t>
      </w:r>
    </w:p>
    <w:p w14:paraId="4496B157" w14:textId="77777777" w:rsidR="00E9362F" w:rsidRPr="00E9362F" w:rsidRDefault="00E9362F" w:rsidP="00E9362F">
      <w:pPr>
        <w:shd w:val="clear" w:color="auto" w:fill="FFFFFF"/>
        <w:spacing w:after="0" w:line="240" w:lineRule="auto"/>
        <w:ind w:firstLine="567"/>
        <w:jc w:val="both"/>
        <w:rPr>
          <w:rFonts w:ascii="Times New Roman" w:eastAsia="Arial" w:hAnsi="Times New Roman"/>
          <w:sz w:val="28"/>
          <w:szCs w:val="28"/>
          <w:lang w:eastAsia="uk-UA"/>
        </w:rPr>
      </w:pPr>
      <w:r>
        <w:rPr>
          <w:rFonts w:ascii="Times New Roman" w:eastAsia="Arial" w:hAnsi="Times New Roman"/>
          <w:sz w:val="28"/>
          <w:szCs w:val="28"/>
          <w:lang w:eastAsia="uk-UA"/>
        </w:rPr>
        <w:t xml:space="preserve">Здійснено розрахунки витрат, які виникатимуть внаслідок дії регуляторного акта для </w:t>
      </w:r>
      <w:r w:rsidRPr="00E9362F">
        <w:rPr>
          <w:rFonts w:ascii="Times New Roman" w:eastAsia="Arial" w:hAnsi="Times New Roman"/>
          <w:sz w:val="28"/>
          <w:szCs w:val="28"/>
          <w:lang w:eastAsia="uk-UA"/>
        </w:rPr>
        <w:t>суб’єктів господарювання великого і середнього підприємництва</w:t>
      </w:r>
      <w:r>
        <w:rPr>
          <w:rFonts w:ascii="Times New Roman" w:eastAsia="Arial" w:hAnsi="Times New Roman"/>
          <w:sz w:val="28"/>
          <w:szCs w:val="28"/>
          <w:lang w:eastAsia="uk-UA"/>
        </w:rPr>
        <w:t xml:space="preserve"> (</w:t>
      </w:r>
      <w:r w:rsidR="003E1FF0">
        <w:rPr>
          <w:rFonts w:ascii="Times New Roman" w:eastAsia="Arial" w:hAnsi="Times New Roman"/>
          <w:sz w:val="28"/>
          <w:szCs w:val="28"/>
          <w:lang w:eastAsia="uk-UA"/>
        </w:rPr>
        <w:t xml:space="preserve">за формою </w:t>
      </w:r>
      <w:r w:rsidRPr="00E9362F">
        <w:rPr>
          <w:rFonts w:ascii="Times New Roman" w:eastAsia="Arial" w:hAnsi="Times New Roman"/>
          <w:sz w:val="28"/>
          <w:szCs w:val="28"/>
          <w:lang w:eastAsia="uk-UA"/>
        </w:rPr>
        <w:t>згідно з додатком</w:t>
      </w:r>
      <w:r>
        <w:rPr>
          <w:rFonts w:ascii="Times New Roman" w:eastAsia="Arial" w:hAnsi="Times New Roman"/>
          <w:sz w:val="28"/>
          <w:szCs w:val="28"/>
          <w:lang w:eastAsia="uk-UA"/>
        </w:rPr>
        <w:t xml:space="preserve"> 2</w:t>
      </w:r>
      <w:r w:rsidRPr="00E9362F">
        <w:rPr>
          <w:rFonts w:ascii="Times New Roman" w:eastAsia="Arial" w:hAnsi="Times New Roman"/>
          <w:sz w:val="28"/>
          <w:szCs w:val="28"/>
          <w:lang w:eastAsia="uk-UA"/>
        </w:rPr>
        <w:t xml:space="preserve"> до Методики проведення аналізу впливу регуляторного акта</w:t>
      </w:r>
      <w:r>
        <w:rPr>
          <w:rFonts w:ascii="Times New Roman" w:eastAsia="Arial" w:hAnsi="Times New Roman"/>
          <w:sz w:val="28"/>
          <w:szCs w:val="28"/>
          <w:lang w:eastAsia="uk-UA"/>
        </w:rPr>
        <w:t>), а також для суб’єктів малого підприємництва (</w:t>
      </w:r>
      <w:r w:rsidR="003E1FF0">
        <w:rPr>
          <w:rFonts w:ascii="Times New Roman" w:eastAsia="Arial" w:hAnsi="Times New Roman"/>
          <w:sz w:val="28"/>
          <w:szCs w:val="28"/>
          <w:lang w:eastAsia="uk-UA"/>
        </w:rPr>
        <w:t xml:space="preserve">за формою </w:t>
      </w:r>
      <w:r w:rsidRPr="00E9362F">
        <w:rPr>
          <w:rFonts w:ascii="Times New Roman" w:eastAsia="Arial" w:hAnsi="Times New Roman"/>
          <w:sz w:val="28"/>
          <w:szCs w:val="28"/>
          <w:lang w:eastAsia="uk-UA"/>
        </w:rPr>
        <w:t>згідно з додатком 4 до Методики проведення аналізу впливу регуляторного акта</w:t>
      </w:r>
      <w:r>
        <w:rPr>
          <w:rFonts w:ascii="Times New Roman" w:eastAsia="Arial" w:hAnsi="Times New Roman"/>
          <w:sz w:val="28"/>
          <w:szCs w:val="28"/>
          <w:lang w:eastAsia="uk-UA"/>
        </w:rPr>
        <w:t xml:space="preserve"> (Тест малого підприємництва</w:t>
      </w:r>
      <w:r w:rsidRPr="00E9362F">
        <w:rPr>
          <w:rFonts w:ascii="Times New Roman" w:eastAsia="Arial" w:hAnsi="Times New Roman"/>
          <w:sz w:val="28"/>
          <w:szCs w:val="28"/>
          <w:lang w:eastAsia="uk-UA"/>
        </w:rPr>
        <w:t>)</w:t>
      </w:r>
      <w:r>
        <w:rPr>
          <w:rFonts w:ascii="Times New Roman" w:eastAsia="Arial" w:hAnsi="Times New Roman"/>
          <w:sz w:val="28"/>
          <w:szCs w:val="28"/>
          <w:lang w:eastAsia="uk-UA"/>
        </w:rPr>
        <w:t>)</w:t>
      </w:r>
      <w:r w:rsidRPr="00E9362F">
        <w:rPr>
          <w:rFonts w:ascii="Times New Roman" w:eastAsia="Arial" w:hAnsi="Times New Roman"/>
          <w:sz w:val="28"/>
          <w:szCs w:val="28"/>
          <w:lang w:eastAsia="uk-UA"/>
        </w:rPr>
        <w:t>.</w:t>
      </w:r>
    </w:p>
    <w:p w14:paraId="641E3457" w14:textId="77777777" w:rsidR="00E9362F" w:rsidRPr="00E9362F" w:rsidRDefault="00E9362F" w:rsidP="00E9362F">
      <w:pPr>
        <w:shd w:val="clear" w:color="auto" w:fill="FFFFFF"/>
        <w:spacing w:after="0" w:line="240" w:lineRule="auto"/>
        <w:ind w:firstLine="567"/>
        <w:jc w:val="both"/>
        <w:rPr>
          <w:rFonts w:ascii="Times New Roman" w:eastAsia="Arial" w:hAnsi="Times New Roman"/>
          <w:sz w:val="28"/>
          <w:szCs w:val="28"/>
          <w:lang w:eastAsia="uk-UA"/>
        </w:rPr>
      </w:pPr>
      <w:r w:rsidRPr="00E9362F">
        <w:rPr>
          <w:rFonts w:ascii="Times New Roman" w:eastAsia="Arial" w:hAnsi="Times New Roman"/>
          <w:sz w:val="28"/>
          <w:szCs w:val="28"/>
          <w:lang w:eastAsia="uk-UA"/>
        </w:rPr>
        <w:t>Оцінка виконання вимог регулювання, а саме: вигод і витрат суб’єктів господарювання та держави здійснена в рамках розділу ІІІ цього аналізу (визначення та оцінка альтернативних способів досягнення цілей).</w:t>
      </w:r>
    </w:p>
    <w:p w14:paraId="75CAD05C" w14:textId="77777777" w:rsidR="00E9362F" w:rsidRPr="00E9362F" w:rsidRDefault="00E9362F" w:rsidP="00E9362F">
      <w:pPr>
        <w:shd w:val="clear" w:color="auto" w:fill="FFFFFF"/>
        <w:spacing w:after="0" w:line="240" w:lineRule="auto"/>
        <w:ind w:firstLine="567"/>
        <w:jc w:val="both"/>
        <w:rPr>
          <w:rFonts w:ascii="Times New Roman" w:hAnsi="Times New Roman"/>
          <w:sz w:val="28"/>
          <w:szCs w:val="28"/>
        </w:rPr>
      </w:pPr>
      <w:r w:rsidRPr="00E9362F">
        <w:rPr>
          <w:rFonts w:ascii="Times New Roman" w:hAnsi="Times New Roman"/>
          <w:sz w:val="28"/>
          <w:szCs w:val="28"/>
        </w:rPr>
        <w:t>Державне регулювання не передбачає утворення нового державного органу (або нового структурного підрозділу діючого органу).</w:t>
      </w:r>
    </w:p>
    <w:p w14:paraId="00A842B3" w14:textId="77777777" w:rsidR="00E9362F" w:rsidRDefault="00E9362F" w:rsidP="00BD7E99">
      <w:pPr>
        <w:pStyle w:val="3"/>
        <w:widowControl w:val="0"/>
        <w:spacing w:before="0" w:beforeAutospacing="0" w:after="0" w:afterAutospacing="0"/>
        <w:ind w:firstLine="567"/>
        <w:jc w:val="both"/>
        <w:rPr>
          <w:b w:val="0"/>
          <w:sz w:val="28"/>
          <w:szCs w:val="28"/>
          <w:lang w:val="uk-UA"/>
        </w:rPr>
      </w:pPr>
    </w:p>
    <w:p w14:paraId="52138872" w14:textId="77777777" w:rsidR="0049107E"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VII. Обґрунтування запропонованого строку дії регуляторного акта</w:t>
      </w:r>
    </w:p>
    <w:p w14:paraId="526658D4" w14:textId="77777777" w:rsidR="00DB2A39" w:rsidRPr="00DB2A39" w:rsidRDefault="00DB2A39" w:rsidP="00DB2A39">
      <w:pPr>
        <w:shd w:val="clear" w:color="auto" w:fill="FFFFFF"/>
        <w:spacing w:after="0" w:line="240" w:lineRule="auto"/>
        <w:ind w:firstLine="567"/>
        <w:jc w:val="both"/>
        <w:rPr>
          <w:rFonts w:ascii="Times New Roman" w:eastAsia="Times New Roman" w:hAnsi="Times New Roman"/>
          <w:sz w:val="28"/>
          <w:szCs w:val="28"/>
          <w:lang w:eastAsia="ru-RU"/>
        </w:rPr>
      </w:pPr>
      <w:r w:rsidRPr="00DB2A39">
        <w:rPr>
          <w:rFonts w:ascii="Times New Roman" w:eastAsia="Times New Roman" w:hAnsi="Times New Roman"/>
          <w:sz w:val="28"/>
          <w:szCs w:val="28"/>
          <w:lang w:eastAsia="ru-RU"/>
        </w:rPr>
        <w:t>Строк дії цього регуляторного акта встановлюється на необмежений термін оскілки він регулює відносини, які мають постійний характер. Зміна строку дії регуляторного акта можлива у разі виникнення потреби приведення регуляторного акта у відповідність до актів законодавства вищої юридичної сили.</w:t>
      </w:r>
    </w:p>
    <w:p w14:paraId="3B6A9309" w14:textId="77777777" w:rsidR="00DB2A39" w:rsidRPr="00DB2A39" w:rsidRDefault="00DB2A39" w:rsidP="00DB2A39">
      <w:pPr>
        <w:shd w:val="clear" w:color="auto" w:fill="FFFFFF"/>
        <w:spacing w:after="0" w:line="240" w:lineRule="auto"/>
        <w:ind w:firstLine="567"/>
        <w:jc w:val="both"/>
        <w:rPr>
          <w:rFonts w:ascii="Times New Roman" w:eastAsia="Times New Roman" w:hAnsi="Times New Roman"/>
          <w:sz w:val="28"/>
          <w:szCs w:val="28"/>
          <w:lang w:eastAsia="ru-RU"/>
        </w:rPr>
      </w:pPr>
      <w:r w:rsidRPr="00DB2A39">
        <w:rPr>
          <w:rFonts w:ascii="Times New Roman" w:eastAsia="Times New Roman" w:hAnsi="Times New Roman"/>
          <w:sz w:val="28"/>
          <w:szCs w:val="28"/>
          <w:lang w:eastAsia="ru-RU"/>
        </w:rPr>
        <w:t>Термін набрання чинності регуляторним актом – з дня його офіційного опублікування.</w:t>
      </w:r>
    </w:p>
    <w:p w14:paraId="029787D5" w14:textId="77777777" w:rsidR="005A5F2D" w:rsidRPr="00BD7E99" w:rsidRDefault="005A5F2D" w:rsidP="005A5F2D">
      <w:pPr>
        <w:pStyle w:val="a9"/>
        <w:widowControl w:val="0"/>
        <w:spacing w:before="0" w:beforeAutospacing="0" w:after="0" w:afterAutospacing="0"/>
        <w:ind w:firstLine="567"/>
        <w:jc w:val="both"/>
        <w:rPr>
          <w:sz w:val="28"/>
          <w:szCs w:val="28"/>
          <w:lang w:val="uk-UA"/>
        </w:rPr>
      </w:pPr>
    </w:p>
    <w:p w14:paraId="0A429567" w14:textId="77777777" w:rsidR="00146A6F" w:rsidRPr="00BD7E99" w:rsidRDefault="0049107E" w:rsidP="005A5F2D">
      <w:pPr>
        <w:pStyle w:val="3"/>
        <w:widowControl w:val="0"/>
        <w:spacing w:before="0" w:beforeAutospacing="0" w:after="0" w:afterAutospacing="0"/>
        <w:jc w:val="center"/>
        <w:rPr>
          <w:sz w:val="16"/>
          <w:szCs w:val="16"/>
          <w:lang w:val="uk-UA"/>
        </w:rPr>
      </w:pPr>
      <w:r w:rsidRPr="00BD7E99">
        <w:rPr>
          <w:sz w:val="28"/>
          <w:szCs w:val="28"/>
          <w:lang w:val="uk-UA"/>
        </w:rPr>
        <w:t>VIII. Визначення показників результативності дії регуляторного акта</w:t>
      </w:r>
    </w:p>
    <w:p w14:paraId="376A4B8A"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1. Розмір надходжень до державного та місцевих бюджетів і державних</w:t>
      </w:r>
      <w:r>
        <w:rPr>
          <w:sz w:val="28"/>
          <w:szCs w:val="28"/>
          <w:lang w:val="uk-UA"/>
        </w:rPr>
        <w:t xml:space="preserve"> </w:t>
      </w:r>
      <w:r w:rsidRPr="007B76C9">
        <w:rPr>
          <w:sz w:val="28"/>
          <w:szCs w:val="28"/>
          <w:lang w:val="uk-UA"/>
        </w:rPr>
        <w:t>цільових фондів, пов’язаних з дією акта – 0.</w:t>
      </w:r>
    </w:p>
    <w:p w14:paraId="03E0C3AB"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2. Дія акта поширюється на 47</w:t>
      </w:r>
      <w:r>
        <w:rPr>
          <w:sz w:val="28"/>
          <w:szCs w:val="28"/>
          <w:lang w:val="uk-UA"/>
        </w:rPr>
        <w:t> </w:t>
      </w:r>
      <w:r w:rsidR="00A00E0D">
        <w:rPr>
          <w:sz w:val="28"/>
          <w:szCs w:val="28"/>
          <w:lang w:val="uk-UA"/>
        </w:rPr>
        <w:t>648</w:t>
      </w:r>
      <w:r w:rsidRPr="007B76C9">
        <w:rPr>
          <w:sz w:val="28"/>
          <w:szCs w:val="28"/>
          <w:lang w:val="uk-UA"/>
        </w:rPr>
        <w:t xml:space="preserve"> суб’єкта господарювання, що</w:t>
      </w:r>
      <w:r>
        <w:rPr>
          <w:sz w:val="28"/>
          <w:szCs w:val="28"/>
          <w:lang w:val="uk-UA"/>
        </w:rPr>
        <w:t xml:space="preserve"> </w:t>
      </w:r>
      <w:r w:rsidRPr="007B76C9">
        <w:rPr>
          <w:sz w:val="28"/>
          <w:szCs w:val="28"/>
          <w:lang w:val="uk-UA"/>
        </w:rPr>
        <w:t>здійснювали зовнішньоекономічн</w:t>
      </w:r>
      <w:r>
        <w:rPr>
          <w:sz w:val="28"/>
          <w:szCs w:val="28"/>
          <w:lang w:val="uk-UA"/>
        </w:rPr>
        <w:t>у діяльність протягом 2024 року</w:t>
      </w:r>
      <w:r w:rsidRPr="007B76C9">
        <w:rPr>
          <w:sz w:val="28"/>
          <w:szCs w:val="28"/>
          <w:lang w:val="uk-UA"/>
        </w:rPr>
        <w:t>.</w:t>
      </w:r>
    </w:p>
    <w:p w14:paraId="60BF39CE"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3. Розмір коштів, що витрачатимуться суб’єктами господарювання, пов’язаними</w:t>
      </w:r>
      <w:r>
        <w:rPr>
          <w:sz w:val="28"/>
          <w:szCs w:val="28"/>
          <w:lang w:val="uk-UA"/>
        </w:rPr>
        <w:t xml:space="preserve"> </w:t>
      </w:r>
      <w:r w:rsidRPr="007B76C9">
        <w:rPr>
          <w:sz w:val="28"/>
          <w:szCs w:val="28"/>
          <w:lang w:val="uk-UA"/>
        </w:rPr>
        <w:t>з виконанням вимог акта:</w:t>
      </w:r>
    </w:p>
    <w:p w14:paraId="23198701"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lastRenderedPageBreak/>
        <w:t>суб’єктами господарювання великого і середнього підприємництва</w:t>
      </w:r>
      <w:r>
        <w:rPr>
          <w:sz w:val="28"/>
          <w:szCs w:val="28"/>
          <w:lang w:val="uk-UA"/>
        </w:rPr>
        <w:t xml:space="preserve"> </w:t>
      </w:r>
      <w:r w:rsidRPr="007B76C9">
        <w:rPr>
          <w:sz w:val="28"/>
          <w:szCs w:val="28"/>
          <w:lang w:val="uk-UA"/>
        </w:rPr>
        <w:t xml:space="preserve">витрачатимуться </w:t>
      </w:r>
      <w:r w:rsidR="00CC28B0">
        <w:rPr>
          <w:sz w:val="28"/>
          <w:szCs w:val="28"/>
          <w:lang w:val="en-US"/>
        </w:rPr>
        <w:t>12</w:t>
      </w:r>
      <w:r w:rsidR="00CC28B0">
        <w:rPr>
          <w:sz w:val="28"/>
          <w:szCs w:val="28"/>
          <w:lang w:val="uk-UA"/>
        </w:rPr>
        <w:t>,</w:t>
      </w:r>
      <w:r w:rsidR="00CC28B0">
        <w:rPr>
          <w:sz w:val="28"/>
          <w:szCs w:val="28"/>
          <w:lang w:val="en-US"/>
        </w:rPr>
        <w:t>00</w:t>
      </w:r>
      <w:r w:rsidR="00170260">
        <w:rPr>
          <w:sz w:val="28"/>
          <w:szCs w:val="28"/>
          <w:lang w:val="uk-UA"/>
        </w:rPr>
        <w:t xml:space="preserve"> грн</w:t>
      </w:r>
      <w:r w:rsidR="003450D1">
        <w:rPr>
          <w:sz w:val="28"/>
          <w:szCs w:val="28"/>
          <w:lang w:val="uk-UA"/>
        </w:rPr>
        <w:t xml:space="preserve"> (для 1 особи)</w:t>
      </w:r>
      <w:r w:rsidRPr="007B76C9">
        <w:rPr>
          <w:sz w:val="28"/>
          <w:szCs w:val="28"/>
          <w:lang w:val="uk-UA"/>
        </w:rPr>
        <w:t>;</w:t>
      </w:r>
    </w:p>
    <w:p w14:paraId="255CEBCF"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 xml:space="preserve">суб’єктами малого підприємництва витрачатимуться </w:t>
      </w:r>
      <w:r w:rsidR="003450D1">
        <w:rPr>
          <w:sz w:val="28"/>
          <w:szCs w:val="28"/>
          <w:lang w:val="uk-UA"/>
        </w:rPr>
        <w:t>12,00</w:t>
      </w:r>
      <w:r w:rsidRPr="007B76C9">
        <w:rPr>
          <w:sz w:val="28"/>
          <w:szCs w:val="28"/>
          <w:lang w:val="uk-UA"/>
        </w:rPr>
        <w:t xml:space="preserve"> грн (для</w:t>
      </w:r>
      <w:r>
        <w:rPr>
          <w:sz w:val="28"/>
          <w:szCs w:val="28"/>
          <w:lang w:val="uk-UA"/>
        </w:rPr>
        <w:t xml:space="preserve"> </w:t>
      </w:r>
      <w:r w:rsidRPr="007B76C9">
        <w:rPr>
          <w:sz w:val="28"/>
          <w:szCs w:val="28"/>
          <w:lang w:val="uk-UA"/>
        </w:rPr>
        <w:t>1 особи).</w:t>
      </w:r>
    </w:p>
    <w:p w14:paraId="78CF31BF" w14:textId="77777777" w:rsidR="007B76C9" w:rsidRPr="007B76C9" w:rsidRDefault="007B76C9" w:rsidP="007B76C9">
      <w:pPr>
        <w:pStyle w:val="StyleZakonu"/>
        <w:spacing w:after="0" w:line="240" w:lineRule="auto"/>
        <w:ind w:firstLine="567"/>
        <w:rPr>
          <w:sz w:val="28"/>
          <w:szCs w:val="28"/>
          <w:lang w:val="uk-UA"/>
        </w:rPr>
      </w:pPr>
      <w:r w:rsidRPr="007B76C9">
        <w:rPr>
          <w:sz w:val="28"/>
          <w:szCs w:val="28"/>
          <w:lang w:val="uk-UA"/>
        </w:rPr>
        <w:t>4. Рівень поінформованості суб’єктів господарювання з основних положень</w:t>
      </w:r>
      <w:r>
        <w:rPr>
          <w:sz w:val="28"/>
          <w:szCs w:val="28"/>
          <w:lang w:val="uk-UA"/>
        </w:rPr>
        <w:t xml:space="preserve"> </w:t>
      </w:r>
      <w:r w:rsidRPr="007B76C9">
        <w:rPr>
          <w:sz w:val="28"/>
          <w:szCs w:val="28"/>
          <w:lang w:val="uk-UA"/>
        </w:rPr>
        <w:t>акта – 100 %, оскільки проєкт регуляторного акта оприлюднено на офіційному</w:t>
      </w:r>
      <w:r>
        <w:rPr>
          <w:sz w:val="28"/>
          <w:szCs w:val="28"/>
          <w:lang w:val="uk-UA"/>
        </w:rPr>
        <w:t xml:space="preserve"> </w:t>
      </w:r>
      <w:r w:rsidRPr="007B76C9">
        <w:rPr>
          <w:sz w:val="28"/>
          <w:szCs w:val="28"/>
          <w:lang w:val="uk-UA"/>
        </w:rPr>
        <w:t>вебсайті Мінфіну.</w:t>
      </w:r>
    </w:p>
    <w:p w14:paraId="3FB46C84" w14:textId="77777777" w:rsidR="007B76C9" w:rsidRDefault="007B76C9" w:rsidP="007B76C9">
      <w:pPr>
        <w:pStyle w:val="StyleZakonu"/>
        <w:spacing w:after="0" w:line="240" w:lineRule="auto"/>
        <w:ind w:firstLine="567"/>
        <w:rPr>
          <w:sz w:val="28"/>
          <w:szCs w:val="28"/>
          <w:lang w:val="uk-UA"/>
        </w:rPr>
      </w:pPr>
      <w:r w:rsidRPr="007B76C9">
        <w:rPr>
          <w:sz w:val="28"/>
          <w:szCs w:val="28"/>
          <w:lang w:val="uk-UA"/>
        </w:rPr>
        <w:t>Додаткові показники результативності:</w:t>
      </w:r>
    </w:p>
    <w:p w14:paraId="07B3CECF" w14:textId="77777777" w:rsidR="00DB2A39" w:rsidRPr="00DB2A39" w:rsidRDefault="00DB2A39" w:rsidP="00DB2A39">
      <w:pPr>
        <w:pStyle w:val="StyleZakonu"/>
        <w:spacing w:after="0" w:line="240" w:lineRule="auto"/>
        <w:ind w:firstLine="567"/>
        <w:rPr>
          <w:sz w:val="28"/>
          <w:szCs w:val="28"/>
          <w:lang w:val="uk-UA"/>
        </w:rPr>
      </w:pPr>
      <w:r w:rsidRPr="00DB2A39">
        <w:rPr>
          <w:sz w:val="28"/>
          <w:szCs w:val="28"/>
          <w:lang w:val="uk-UA"/>
        </w:rPr>
        <w:t xml:space="preserve">кількість та вартість </w:t>
      </w:r>
      <w:r>
        <w:rPr>
          <w:sz w:val="28"/>
          <w:szCs w:val="28"/>
          <w:lang w:val="uk-UA"/>
        </w:rPr>
        <w:t>товарів</w:t>
      </w:r>
      <w:r w:rsidRPr="00DB2A39">
        <w:rPr>
          <w:sz w:val="28"/>
          <w:szCs w:val="28"/>
          <w:lang w:val="uk-UA"/>
        </w:rPr>
        <w:t xml:space="preserve">, </w:t>
      </w:r>
      <w:r>
        <w:rPr>
          <w:sz w:val="28"/>
          <w:szCs w:val="28"/>
          <w:lang w:val="uk-UA"/>
        </w:rPr>
        <w:t>розміщених суб’єктами господарювання на складах митних органів;</w:t>
      </w:r>
    </w:p>
    <w:p w14:paraId="1811A049" w14:textId="77777777" w:rsidR="00DB2A39" w:rsidRDefault="00DB2A39" w:rsidP="00DB2A39">
      <w:pPr>
        <w:pStyle w:val="StyleZakonu"/>
        <w:spacing w:after="0" w:line="240" w:lineRule="auto"/>
        <w:ind w:firstLine="567"/>
        <w:rPr>
          <w:sz w:val="28"/>
          <w:szCs w:val="28"/>
          <w:lang w:val="uk-UA"/>
        </w:rPr>
      </w:pPr>
      <w:r>
        <w:rPr>
          <w:sz w:val="28"/>
          <w:szCs w:val="28"/>
          <w:lang w:val="uk-UA"/>
        </w:rPr>
        <w:t>кількість звернень</w:t>
      </w:r>
      <w:r w:rsidRPr="00DB2A39">
        <w:t xml:space="preserve"> </w:t>
      </w:r>
      <w:r w:rsidRPr="00DB2A39">
        <w:rPr>
          <w:sz w:val="28"/>
          <w:szCs w:val="28"/>
          <w:lang w:val="uk-UA"/>
        </w:rPr>
        <w:t>суб’єктів господарювання до митних органів щодо роз’яснення</w:t>
      </w:r>
      <w:r>
        <w:rPr>
          <w:sz w:val="28"/>
          <w:szCs w:val="28"/>
          <w:lang w:val="uk-UA"/>
        </w:rPr>
        <w:t xml:space="preserve"> вимог акта;</w:t>
      </w:r>
    </w:p>
    <w:p w14:paraId="773ED620" w14:textId="77777777" w:rsidR="00DB2A39" w:rsidRDefault="00DB2A39" w:rsidP="00DB2A39">
      <w:pPr>
        <w:pStyle w:val="StyleZakonu"/>
        <w:spacing w:after="0" w:line="240" w:lineRule="auto"/>
        <w:ind w:firstLine="567"/>
        <w:rPr>
          <w:sz w:val="28"/>
          <w:szCs w:val="28"/>
          <w:lang w:val="uk-UA"/>
        </w:rPr>
      </w:pPr>
      <w:r>
        <w:rPr>
          <w:sz w:val="28"/>
          <w:szCs w:val="28"/>
          <w:lang w:val="uk-UA"/>
        </w:rPr>
        <w:t>кількість скарг</w:t>
      </w:r>
      <w:r w:rsidRPr="00DB2A39">
        <w:t xml:space="preserve"> </w:t>
      </w:r>
      <w:r w:rsidR="007E08DD">
        <w:rPr>
          <w:sz w:val="28"/>
          <w:szCs w:val="28"/>
          <w:lang w:val="uk-UA"/>
        </w:rPr>
        <w:t>суб’єктів господарювання на</w:t>
      </w:r>
      <w:r w:rsidRPr="00DB2A39">
        <w:rPr>
          <w:sz w:val="28"/>
          <w:szCs w:val="28"/>
          <w:lang w:val="uk-UA"/>
        </w:rPr>
        <w:t xml:space="preserve"> </w:t>
      </w:r>
      <w:r>
        <w:rPr>
          <w:sz w:val="28"/>
          <w:szCs w:val="28"/>
          <w:lang w:val="uk-UA"/>
        </w:rPr>
        <w:t xml:space="preserve">дії </w:t>
      </w:r>
      <w:r w:rsidRPr="00DB2A39">
        <w:rPr>
          <w:sz w:val="28"/>
          <w:szCs w:val="28"/>
          <w:lang w:val="uk-UA"/>
        </w:rPr>
        <w:t xml:space="preserve">митних органів </w:t>
      </w:r>
      <w:r>
        <w:rPr>
          <w:sz w:val="28"/>
          <w:szCs w:val="28"/>
          <w:lang w:val="uk-UA"/>
        </w:rPr>
        <w:t>щодо реалізації норм акту</w:t>
      </w:r>
      <w:r w:rsidR="007B76C9">
        <w:rPr>
          <w:sz w:val="28"/>
          <w:szCs w:val="28"/>
          <w:lang w:val="uk-UA"/>
        </w:rPr>
        <w:t>.</w:t>
      </w:r>
    </w:p>
    <w:p w14:paraId="40A98003" w14:textId="77777777" w:rsidR="007B76C9" w:rsidRDefault="007B76C9" w:rsidP="007B76C9">
      <w:pPr>
        <w:pStyle w:val="StyleZakonu"/>
        <w:spacing w:after="0" w:line="240" w:lineRule="auto"/>
        <w:ind w:firstLine="567"/>
        <w:rPr>
          <w:sz w:val="28"/>
          <w:szCs w:val="28"/>
          <w:lang w:val="uk-UA"/>
        </w:rPr>
      </w:pPr>
      <w:r w:rsidRPr="007B76C9">
        <w:rPr>
          <w:sz w:val="28"/>
          <w:szCs w:val="28"/>
          <w:lang w:val="uk-UA"/>
        </w:rPr>
        <w:t>Числові значення додаткових показників результативності буде визначено під</w:t>
      </w:r>
      <w:r>
        <w:rPr>
          <w:sz w:val="28"/>
          <w:szCs w:val="28"/>
          <w:lang w:val="uk-UA"/>
        </w:rPr>
        <w:t xml:space="preserve"> </w:t>
      </w:r>
      <w:r w:rsidRPr="007B76C9">
        <w:rPr>
          <w:sz w:val="28"/>
          <w:szCs w:val="28"/>
          <w:lang w:val="uk-UA"/>
        </w:rPr>
        <w:t>час проведення базового відстеження статистичним методом</w:t>
      </w:r>
      <w:r>
        <w:rPr>
          <w:sz w:val="28"/>
          <w:szCs w:val="28"/>
          <w:lang w:val="uk-UA"/>
        </w:rPr>
        <w:t>.</w:t>
      </w:r>
    </w:p>
    <w:p w14:paraId="41A0CCA1" w14:textId="77777777" w:rsidR="00DB2A39" w:rsidRDefault="00DB2A39" w:rsidP="00DC297D">
      <w:pPr>
        <w:pStyle w:val="StyleZakonu"/>
        <w:spacing w:after="0" w:line="240" w:lineRule="auto"/>
        <w:ind w:firstLine="567"/>
        <w:rPr>
          <w:sz w:val="28"/>
          <w:szCs w:val="28"/>
          <w:lang w:val="uk-UA"/>
        </w:rPr>
      </w:pPr>
    </w:p>
    <w:p w14:paraId="50D718A6" w14:textId="77777777" w:rsidR="00CC3A4D" w:rsidRDefault="0049107E" w:rsidP="007B76C9">
      <w:pPr>
        <w:pStyle w:val="StyleZakonu"/>
        <w:spacing w:after="0" w:line="240" w:lineRule="auto"/>
        <w:ind w:firstLine="709"/>
        <w:jc w:val="center"/>
        <w:rPr>
          <w:b/>
          <w:sz w:val="28"/>
          <w:szCs w:val="28"/>
          <w:lang w:val="uk-UA"/>
        </w:rPr>
      </w:pPr>
      <w:r w:rsidRPr="00BD7E99">
        <w:rPr>
          <w:b/>
          <w:sz w:val="28"/>
          <w:szCs w:val="28"/>
          <w:lang w:val="uk-UA"/>
        </w:rPr>
        <w:t>IX. Визначення заходів, за допомогою яких здійснюватиметься відстеження результативності дії регуляторного акта</w:t>
      </w:r>
    </w:p>
    <w:p w14:paraId="46518854" w14:textId="77777777" w:rsidR="00B74FAF" w:rsidRPr="00006A47" w:rsidRDefault="00B74FAF" w:rsidP="00B74FAF">
      <w:pPr>
        <w:pStyle w:val="StyleZakonu"/>
        <w:spacing w:after="0" w:line="240" w:lineRule="auto"/>
        <w:ind w:firstLine="567"/>
        <w:rPr>
          <w:sz w:val="28"/>
          <w:szCs w:val="28"/>
          <w:lang w:val="uk-UA"/>
        </w:rPr>
      </w:pPr>
      <w:r w:rsidRPr="00006A47">
        <w:rPr>
          <w:sz w:val="28"/>
          <w:szCs w:val="28"/>
          <w:lang w:val="uk-UA"/>
        </w:rPr>
        <w:t>Відстеження результативності регуляторного акта здійснюється шляхом</w:t>
      </w:r>
      <w:r>
        <w:rPr>
          <w:sz w:val="28"/>
          <w:szCs w:val="28"/>
          <w:lang w:val="uk-UA"/>
        </w:rPr>
        <w:t xml:space="preserve"> </w:t>
      </w:r>
      <w:r w:rsidRPr="00006A47">
        <w:rPr>
          <w:sz w:val="28"/>
          <w:szCs w:val="28"/>
          <w:lang w:val="uk-UA"/>
        </w:rPr>
        <w:t>обробки та аналізу інформації, отриманої від митниць Держмитслужби.</w:t>
      </w:r>
    </w:p>
    <w:p w14:paraId="5BE6BABE" w14:textId="77777777" w:rsidR="00B74FAF" w:rsidRPr="00E26E67" w:rsidRDefault="00B74FAF" w:rsidP="00B74FAF">
      <w:pPr>
        <w:pStyle w:val="StyleZakonu"/>
        <w:spacing w:after="0" w:line="240" w:lineRule="auto"/>
        <w:ind w:firstLine="567"/>
        <w:rPr>
          <w:sz w:val="28"/>
          <w:szCs w:val="28"/>
          <w:lang w:val="uk-UA"/>
        </w:rPr>
      </w:pPr>
      <w:r w:rsidRPr="00E26E67">
        <w:rPr>
          <w:sz w:val="28"/>
          <w:szCs w:val="28"/>
          <w:lang w:val="uk-UA"/>
        </w:rPr>
        <w:t>Базове відстеження результативності цього регуляторного акта здійснюватиметься у I</w:t>
      </w:r>
      <w:r>
        <w:rPr>
          <w:sz w:val="28"/>
          <w:szCs w:val="28"/>
          <w:lang w:val="en-US"/>
        </w:rPr>
        <w:t>I</w:t>
      </w:r>
      <w:r w:rsidRPr="00E26E67">
        <w:rPr>
          <w:sz w:val="28"/>
          <w:szCs w:val="28"/>
          <w:lang w:val="uk-UA"/>
        </w:rPr>
        <w:t xml:space="preserve"> кварталі року після дня набрання ним чинності, оскільки для цього використовуватимуться виключно статистичні показники.</w:t>
      </w:r>
    </w:p>
    <w:p w14:paraId="678E392F" w14:textId="64B39778" w:rsidR="00B74FAF" w:rsidRDefault="00B74FAF" w:rsidP="00B74FAF">
      <w:pPr>
        <w:pStyle w:val="StyleZakonu"/>
        <w:spacing w:after="0" w:line="240" w:lineRule="auto"/>
        <w:ind w:firstLine="567"/>
        <w:rPr>
          <w:sz w:val="28"/>
          <w:szCs w:val="28"/>
          <w:lang w:val="uk-UA"/>
        </w:rPr>
      </w:pPr>
      <w:r w:rsidRPr="00E26E67">
        <w:rPr>
          <w:sz w:val="28"/>
          <w:szCs w:val="28"/>
          <w:lang w:val="uk-UA"/>
        </w:rPr>
        <w:t>Повторне відстеження результативності регуляторного акта здійснюватиметься через рік після виконання заходів з базового відстеження.</w:t>
      </w:r>
    </w:p>
    <w:p w14:paraId="42B3A495" w14:textId="1C1833F7" w:rsidR="00B74FAF" w:rsidRPr="00006A47" w:rsidRDefault="00B74FAF" w:rsidP="00B74FAF">
      <w:pPr>
        <w:pStyle w:val="StyleZakonu"/>
        <w:spacing w:after="0" w:line="240" w:lineRule="auto"/>
        <w:ind w:firstLine="567"/>
        <w:rPr>
          <w:sz w:val="28"/>
          <w:szCs w:val="28"/>
          <w:lang w:val="uk-UA"/>
        </w:rPr>
      </w:pPr>
      <w:r w:rsidRPr="00006A47">
        <w:rPr>
          <w:sz w:val="28"/>
          <w:szCs w:val="28"/>
          <w:lang w:val="uk-UA"/>
        </w:rPr>
        <w:t>Періодичне відстеження результативності акта буде здійснюватися раз на</w:t>
      </w:r>
      <w:r>
        <w:rPr>
          <w:sz w:val="28"/>
          <w:szCs w:val="28"/>
          <w:lang w:val="uk-UA"/>
        </w:rPr>
        <w:t xml:space="preserve"> </w:t>
      </w:r>
      <w:r w:rsidRPr="00006A47">
        <w:rPr>
          <w:sz w:val="28"/>
          <w:szCs w:val="28"/>
          <w:lang w:val="uk-UA"/>
        </w:rPr>
        <w:t>кожні три роки починаючи з дня закінчення заходів з повторного відстеження</w:t>
      </w:r>
      <w:r>
        <w:rPr>
          <w:sz w:val="28"/>
          <w:szCs w:val="28"/>
          <w:lang w:val="uk-UA"/>
        </w:rPr>
        <w:t xml:space="preserve"> </w:t>
      </w:r>
      <w:r w:rsidRPr="00006A47">
        <w:rPr>
          <w:sz w:val="28"/>
          <w:szCs w:val="28"/>
          <w:lang w:val="uk-UA"/>
        </w:rPr>
        <w:t>результативності цього акта.</w:t>
      </w:r>
    </w:p>
    <w:p w14:paraId="564053E8" w14:textId="77777777" w:rsidR="00B74FAF" w:rsidRDefault="00B74FAF" w:rsidP="00B74FAF">
      <w:pPr>
        <w:pStyle w:val="StyleZakonu"/>
        <w:spacing w:after="0" w:line="240" w:lineRule="auto"/>
        <w:ind w:firstLine="567"/>
        <w:rPr>
          <w:sz w:val="28"/>
          <w:szCs w:val="28"/>
          <w:lang w:val="uk-UA"/>
        </w:rPr>
      </w:pPr>
      <w:r w:rsidRPr="00E26E67">
        <w:rPr>
          <w:sz w:val="28"/>
          <w:szCs w:val="28"/>
          <w:lang w:val="uk-UA"/>
        </w:rPr>
        <w:t>Метод проведення відстеження результативності – статистичний.</w:t>
      </w:r>
    </w:p>
    <w:p w14:paraId="061CFA3C" w14:textId="20B87125" w:rsidR="00B74FAF" w:rsidRPr="00B74FAF" w:rsidRDefault="00B74FAF" w:rsidP="00B74FAF">
      <w:pPr>
        <w:pStyle w:val="StyleZakonu"/>
        <w:spacing w:after="0" w:line="240" w:lineRule="auto"/>
        <w:ind w:firstLine="567"/>
        <w:rPr>
          <w:sz w:val="28"/>
          <w:szCs w:val="28"/>
          <w:lang w:val="uk-UA"/>
        </w:rPr>
      </w:pPr>
      <w:r w:rsidRPr="00E26E67">
        <w:rPr>
          <w:sz w:val="28"/>
          <w:szCs w:val="28"/>
          <w:lang w:val="uk-UA"/>
        </w:rPr>
        <w:t>Відстеження результативності регуляторного акта буде здійснюватися Міністерством фінансів України.</w:t>
      </w:r>
    </w:p>
    <w:p w14:paraId="09378ABF" w14:textId="77777777" w:rsidR="00B74FAF" w:rsidRDefault="00B74FAF" w:rsidP="00B74FAF">
      <w:pPr>
        <w:pStyle w:val="StyleZakonu"/>
        <w:spacing w:after="0" w:line="240" w:lineRule="auto"/>
        <w:ind w:firstLine="567"/>
        <w:rPr>
          <w:sz w:val="28"/>
          <w:szCs w:val="28"/>
          <w:lang w:val="uk-UA"/>
        </w:rPr>
      </w:pPr>
      <w:r w:rsidRPr="00006A47">
        <w:rPr>
          <w:sz w:val="28"/>
          <w:szCs w:val="28"/>
          <w:lang w:val="uk-UA"/>
        </w:rPr>
        <w:t>У разі надходження пропозицій та зауважень щодо вирішення</w:t>
      </w:r>
      <w:r>
        <w:rPr>
          <w:sz w:val="28"/>
          <w:szCs w:val="28"/>
          <w:lang w:val="uk-UA"/>
        </w:rPr>
        <w:t xml:space="preserve"> </w:t>
      </w:r>
      <w:r w:rsidRPr="00006A47">
        <w:rPr>
          <w:sz w:val="28"/>
          <w:szCs w:val="28"/>
          <w:lang w:val="uk-UA"/>
        </w:rPr>
        <w:t>неврегульованих або проблемних питань буде розглядатись необхідність</w:t>
      </w:r>
      <w:r>
        <w:rPr>
          <w:sz w:val="28"/>
          <w:szCs w:val="28"/>
          <w:lang w:val="uk-UA"/>
        </w:rPr>
        <w:t xml:space="preserve"> </w:t>
      </w:r>
      <w:r w:rsidRPr="00006A47">
        <w:rPr>
          <w:sz w:val="28"/>
          <w:szCs w:val="28"/>
          <w:lang w:val="uk-UA"/>
        </w:rPr>
        <w:t>внесення відповідних змін.</w:t>
      </w:r>
    </w:p>
    <w:p w14:paraId="3AD89661" w14:textId="77777777" w:rsidR="00B74FAF" w:rsidRDefault="00B74FAF" w:rsidP="00E26E67">
      <w:pPr>
        <w:pStyle w:val="StyleZakonu"/>
        <w:spacing w:after="0" w:line="240" w:lineRule="auto"/>
        <w:ind w:firstLine="567"/>
        <w:rPr>
          <w:sz w:val="28"/>
          <w:szCs w:val="28"/>
          <w:lang w:val="uk-UA"/>
        </w:rPr>
      </w:pPr>
    </w:p>
    <w:p w14:paraId="0838DCAF" w14:textId="77777777" w:rsidR="00B74FAF" w:rsidRDefault="00B74FAF" w:rsidP="00E26E67">
      <w:pPr>
        <w:pStyle w:val="StyleZakonu"/>
        <w:spacing w:after="0" w:line="240" w:lineRule="auto"/>
        <w:ind w:firstLine="567"/>
        <w:rPr>
          <w:sz w:val="28"/>
          <w:szCs w:val="28"/>
          <w:lang w:val="uk-UA"/>
        </w:rPr>
      </w:pPr>
    </w:p>
    <w:p w14:paraId="105EDEEA" w14:textId="77777777" w:rsidR="00830A42" w:rsidRPr="00830A42" w:rsidRDefault="00830A42" w:rsidP="00830A42">
      <w:pPr>
        <w:pStyle w:val="StyleZakonu"/>
        <w:spacing w:after="0" w:line="240" w:lineRule="auto"/>
        <w:ind w:firstLine="0"/>
        <w:rPr>
          <w:b/>
          <w:sz w:val="28"/>
          <w:szCs w:val="28"/>
          <w:lang w:val="uk-UA"/>
        </w:rPr>
      </w:pPr>
      <w:r w:rsidRPr="00830A42">
        <w:rPr>
          <w:b/>
          <w:sz w:val="28"/>
          <w:szCs w:val="28"/>
          <w:lang w:val="uk-UA"/>
        </w:rPr>
        <w:t>В. о. Голови Державної</w:t>
      </w:r>
    </w:p>
    <w:p w14:paraId="229A82FD" w14:textId="77777777" w:rsidR="00830A42" w:rsidRPr="00830A42" w:rsidRDefault="00830A42" w:rsidP="00830A42">
      <w:pPr>
        <w:pStyle w:val="StyleZakonu"/>
        <w:spacing w:after="0" w:line="240" w:lineRule="auto"/>
        <w:ind w:firstLine="0"/>
        <w:rPr>
          <w:b/>
          <w:sz w:val="28"/>
          <w:szCs w:val="28"/>
          <w:lang w:val="uk-UA"/>
        </w:rPr>
      </w:pPr>
      <w:r w:rsidRPr="00830A42">
        <w:rPr>
          <w:b/>
          <w:sz w:val="28"/>
          <w:szCs w:val="28"/>
          <w:lang w:val="uk-UA"/>
        </w:rPr>
        <w:t>митної служби України</w:t>
      </w:r>
      <w:r w:rsidRPr="00830A42">
        <w:rPr>
          <w:b/>
          <w:sz w:val="28"/>
          <w:szCs w:val="28"/>
          <w:lang w:val="uk-UA"/>
        </w:rPr>
        <w:tab/>
      </w:r>
      <w:r w:rsidRPr="00830A42">
        <w:rPr>
          <w:b/>
          <w:sz w:val="28"/>
          <w:szCs w:val="28"/>
          <w:lang w:val="uk-UA"/>
        </w:rPr>
        <w:tab/>
      </w:r>
      <w:r w:rsidRPr="00830A42">
        <w:rPr>
          <w:b/>
          <w:sz w:val="28"/>
          <w:szCs w:val="28"/>
          <w:lang w:val="uk-UA"/>
        </w:rPr>
        <w:tab/>
      </w:r>
      <w:r w:rsidRPr="00830A42">
        <w:rPr>
          <w:b/>
          <w:sz w:val="28"/>
          <w:szCs w:val="28"/>
          <w:lang w:val="uk-UA"/>
        </w:rPr>
        <w:tab/>
      </w:r>
      <w:r w:rsidRPr="00830A42">
        <w:rPr>
          <w:b/>
          <w:sz w:val="28"/>
          <w:szCs w:val="28"/>
          <w:lang w:val="uk-UA"/>
        </w:rPr>
        <w:tab/>
        <w:t xml:space="preserve">          Сергій ЗВЯГІНЦЕВ</w:t>
      </w:r>
    </w:p>
    <w:p w14:paraId="1C9FDE6F" w14:textId="77777777" w:rsidR="007F0052" w:rsidRDefault="007F0052" w:rsidP="00830A42">
      <w:pPr>
        <w:pStyle w:val="StyleZakonu"/>
        <w:spacing w:after="0" w:line="240" w:lineRule="auto"/>
        <w:ind w:firstLine="0"/>
        <w:rPr>
          <w:b/>
          <w:sz w:val="28"/>
          <w:szCs w:val="28"/>
          <w:lang w:val="uk-UA"/>
        </w:rPr>
      </w:pPr>
    </w:p>
    <w:p w14:paraId="3C24F67B" w14:textId="0DE7DFB0" w:rsidR="00A00E0D" w:rsidRDefault="00A00E0D" w:rsidP="00830A42">
      <w:pPr>
        <w:pStyle w:val="StyleZakonu"/>
        <w:spacing w:after="0" w:line="240" w:lineRule="auto"/>
        <w:ind w:firstLine="0"/>
        <w:rPr>
          <w:sz w:val="28"/>
          <w:szCs w:val="28"/>
          <w:lang w:val="uk-UA"/>
        </w:rPr>
      </w:pPr>
    </w:p>
    <w:p w14:paraId="137D2CBF" w14:textId="1BCC4A8C" w:rsidR="002A3D62" w:rsidRDefault="002A3D62" w:rsidP="00830A42">
      <w:pPr>
        <w:pStyle w:val="StyleZakonu"/>
        <w:spacing w:after="0" w:line="240" w:lineRule="auto"/>
        <w:ind w:firstLine="0"/>
        <w:rPr>
          <w:sz w:val="28"/>
          <w:szCs w:val="28"/>
          <w:lang w:val="uk-UA"/>
        </w:rPr>
      </w:pPr>
    </w:p>
    <w:p w14:paraId="075492D0" w14:textId="2A6FD8ED" w:rsidR="002A3D62" w:rsidRDefault="002A3D62" w:rsidP="00830A42">
      <w:pPr>
        <w:pStyle w:val="StyleZakonu"/>
        <w:spacing w:after="0" w:line="240" w:lineRule="auto"/>
        <w:ind w:firstLine="0"/>
        <w:rPr>
          <w:sz w:val="28"/>
          <w:szCs w:val="28"/>
          <w:lang w:val="uk-UA"/>
        </w:rPr>
      </w:pPr>
    </w:p>
    <w:p w14:paraId="1FE1B9EA" w14:textId="44997ED9" w:rsidR="002A3D62" w:rsidRDefault="002A3D62" w:rsidP="00830A42">
      <w:pPr>
        <w:pStyle w:val="StyleZakonu"/>
        <w:spacing w:after="0" w:line="240" w:lineRule="auto"/>
        <w:ind w:firstLine="0"/>
        <w:rPr>
          <w:sz w:val="28"/>
          <w:szCs w:val="28"/>
          <w:lang w:val="uk-UA"/>
        </w:rPr>
      </w:pPr>
    </w:p>
    <w:p w14:paraId="6862A314" w14:textId="77777777" w:rsidR="002A3D62" w:rsidRDefault="002A3D62" w:rsidP="00810CB8">
      <w:pPr>
        <w:spacing w:after="0" w:line="240" w:lineRule="auto"/>
        <w:ind w:left="6096"/>
        <w:jc w:val="both"/>
        <w:rPr>
          <w:rFonts w:ascii="Times New Roman" w:eastAsia="Times New Roman" w:hAnsi="Times New Roman"/>
          <w:bCs/>
          <w:sz w:val="24"/>
          <w:szCs w:val="28"/>
          <w:lang w:eastAsia="uk-UA"/>
        </w:rPr>
      </w:pPr>
    </w:p>
    <w:p w14:paraId="3EB5F3D5" w14:textId="77777777" w:rsidR="002A3D62" w:rsidRDefault="002A3D62" w:rsidP="00810CB8">
      <w:pPr>
        <w:spacing w:after="0" w:line="240" w:lineRule="auto"/>
        <w:ind w:left="6096"/>
        <w:jc w:val="both"/>
        <w:rPr>
          <w:rFonts w:ascii="Times New Roman" w:eastAsia="Times New Roman" w:hAnsi="Times New Roman"/>
          <w:bCs/>
          <w:sz w:val="24"/>
          <w:szCs w:val="28"/>
          <w:lang w:eastAsia="uk-UA"/>
        </w:rPr>
      </w:pPr>
    </w:p>
    <w:p w14:paraId="7110A253" w14:textId="56D4D9D7" w:rsidR="000F6858" w:rsidRDefault="00A00E0D" w:rsidP="00810CB8">
      <w:pPr>
        <w:spacing w:after="0" w:line="240" w:lineRule="auto"/>
        <w:ind w:left="6096"/>
        <w:jc w:val="both"/>
        <w:rPr>
          <w:rFonts w:ascii="Times New Roman" w:eastAsia="Times New Roman" w:hAnsi="Times New Roman"/>
          <w:bCs/>
          <w:sz w:val="24"/>
          <w:szCs w:val="28"/>
          <w:lang w:eastAsia="uk-UA"/>
        </w:rPr>
      </w:pPr>
      <w:bookmarkStart w:id="0" w:name="_GoBack"/>
      <w:bookmarkEnd w:id="0"/>
      <w:r w:rsidRPr="00A00E0D">
        <w:rPr>
          <w:rFonts w:ascii="Times New Roman" w:eastAsia="Times New Roman" w:hAnsi="Times New Roman"/>
          <w:bCs/>
          <w:sz w:val="24"/>
          <w:szCs w:val="28"/>
          <w:lang w:eastAsia="uk-UA"/>
        </w:rPr>
        <w:lastRenderedPageBreak/>
        <w:t>Додаток</w:t>
      </w:r>
      <w:r w:rsidR="000F6858">
        <w:rPr>
          <w:rFonts w:ascii="Times New Roman" w:eastAsia="Times New Roman" w:hAnsi="Times New Roman"/>
          <w:bCs/>
          <w:sz w:val="24"/>
          <w:szCs w:val="28"/>
          <w:lang w:eastAsia="uk-UA"/>
        </w:rPr>
        <w:t xml:space="preserve"> 1</w:t>
      </w:r>
    </w:p>
    <w:p w14:paraId="26303B98" w14:textId="77777777" w:rsidR="00A00E0D" w:rsidRPr="00A00E0D" w:rsidRDefault="00A00E0D" w:rsidP="00810CB8">
      <w:pPr>
        <w:spacing w:after="0" w:line="240" w:lineRule="auto"/>
        <w:ind w:left="6096"/>
        <w:jc w:val="both"/>
        <w:rPr>
          <w:rFonts w:ascii="Times New Roman" w:eastAsia="Times New Roman" w:hAnsi="Times New Roman"/>
          <w:bCs/>
          <w:sz w:val="24"/>
          <w:szCs w:val="28"/>
          <w:lang w:eastAsia="uk-UA"/>
        </w:rPr>
      </w:pPr>
      <w:r w:rsidRPr="00A00E0D">
        <w:rPr>
          <w:rFonts w:ascii="Times New Roman" w:eastAsia="Times New Roman" w:hAnsi="Times New Roman"/>
          <w:bCs/>
          <w:sz w:val="24"/>
          <w:szCs w:val="28"/>
          <w:lang w:eastAsia="uk-UA"/>
        </w:rPr>
        <w:t>до аналізу регуляторного впливу</w:t>
      </w:r>
    </w:p>
    <w:p w14:paraId="236B105C" w14:textId="77777777" w:rsidR="00A00E0D" w:rsidRPr="00A00E0D" w:rsidRDefault="00A00E0D" w:rsidP="00810CB8">
      <w:pPr>
        <w:spacing w:after="0" w:line="240" w:lineRule="auto"/>
        <w:ind w:left="4253"/>
        <w:jc w:val="both"/>
        <w:rPr>
          <w:rFonts w:ascii="Times New Roman" w:eastAsia="Times New Roman" w:hAnsi="Times New Roman"/>
          <w:bCs/>
          <w:sz w:val="24"/>
          <w:szCs w:val="28"/>
          <w:lang w:eastAsia="uk-UA"/>
        </w:rPr>
      </w:pPr>
    </w:p>
    <w:p w14:paraId="5D5F609A" w14:textId="77777777" w:rsidR="00A00E0D" w:rsidRPr="00A00E0D" w:rsidRDefault="00A00E0D" w:rsidP="00810CB8">
      <w:pPr>
        <w:spacing w:after="0" w:line="240" w:lineRule="auto"/>
        <w:jc w:val="center"/>
        <w:rPr>
          <w:rFonts w:ascii="Times New Roman" w:eastAsia="Times New Roman" w:hAnsi="Times New Roman"/>
          <w:b/>
          <w:bCs/>
          <w:sz w:val="28"/>
          <w:szCs w:val="28"/>
          <w:lang w:eastAsia="uk-UA"/>
        </w:rPr>
      </w:pPr>
      <w:r w:rsidRPr="00A00E0D">
        <w:rPr>
          <w:rFonts w:ascii="Times New Roman" w:eastAsia="Times New Roman" w:hAnsi="Times New Roman"/>
          <w:b/>
          <w:bCs/>
          <w:sz w:val="28"/>
          <w:szCs w:val="28"/>
          <w:lang w:eastAsia="uk-UA"/>
        </w:rPr>
        <w:t>ВИТРАТИ</w:t>
      </w:r>
      <w:r w:rsidRPr="00A00E0D">
        <w:rPr>
          <w:rFonts w:ascii="Times New Roman" w:eastAsia="Times New Roman" w:hAnsi="Times New Roman"/>
          <w:sz w:val="24"/>
          <w:szCs w:val="24"/>
          <w:lang w:eastAsia="uk-UA"/>
        </w:rPr>
        <w:br/>
      </w:r>
      <w:r w:rsidRPr="00A00E0D">
        <w:rPr>
          <w:rFonts w:ascii="Times New Roman" w:eastAsia="Times New Roman" w:hAnsi="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p w14:paraId="2F09E337"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6"/>
        <w:gridCol w:w="4627"/>
        <w:gridCol w:w="1059"/>
        <w:gridCol w:w="1051"/>
        <w:gridCol w:w="1121"/>
        <w:gridCol w:w="1071"/>
        <w:gridCol w:w="13"/>
      </w:tblGrid>
      <w:tr w:rsidR="00A00E0D" w:rsidRPr="00A00E0D" w14:paraId="666BD354" w14:textId="77777777" w:rsidTr="00CC28B0">
        <w:trPr>
          <w:trHeight w:val="587"/>
          <w:jc w:val="center"/>
        </w:trPr>
        <w:tc>
          <w:tcPr>
            <w:tcW w:w="356" w:type="pct"/>
            <w:vMerge w:val="restart"/>
            <w:textDirection w:val="btLr"/>
            <w:vAlign w:val="center"/>
            <w:hideMark/>
          </w:tcPr>
          <w:p w14:paraId="295E84B5"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bookmarkStart w:id="1" w:name="n178"/>
            <w:bookmarkEnd w:id="1"/>
            <w:r w:rsidRPr="00A00E0D">
              <w:rPr>
                <w:rFonts w:ascii="Times New Roman" w:eastAsia="Times New Roman" w:hAnsi="Times New Roman"/>
                <w:sz w:val="24"/>
                <w:szCs w:val="24"/>
                <w:lang w:eastAsia="uk-UA"/>
              </w:rPr>
              <w:t>Порядковий номер</w:t>
            </w:r>
          </w:p>
        </w:tc>
        <w:tc>
          <w:tcPr>
            <w:tcW w:w="2403" w:type="pct"/>
            <w:vMerge w:val="restart"/>
            <w:vAlign w:val="center"/>
            <w:hideMark/>
          </w:tcPr>
          <w:p w14:paraId="2A15D16C"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w:t>
            </w:r>
          </w:p>
        </w:tc>
        <w:tc>
          <w:tcPr>
            <w:tcW w:w="1096" w:type="pct"/>
            <w:gridSpan w:val="2"/>
            <w:vAlign w:val="center"/>
            <w:hideMark/>
          </w:tcPr>
          <w:p w14:paraId="220FE285"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перший рік</w:t>
            </w:r>
          </w:p>
        </w:tc>
        <w:tc>
          <w:tcPr>
            <w:tcW w:w="1145" w:type="pct"/>
            <w:gridSpan w:val="3"/>
            <w:vAlign w:val="center"/>
            <w:hideMark/>
          </w:tcPr>
          <w:p w14:paraId="5671CA54"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п’ять років</w:t>
            </w:r>
          </w:p>
        </w:tc>
      </w:tr>
      <w:tr w:rsidR="00A00E0D" w:rsidRPr="00A00E0D" w14:paraId="17012BBF" w14:textId="77777777" w:rsidTr="00CC28B0">
        <w:trPr>
          <w:gridAfter w:val="1"/>
          <w:wAfter w:w="7" w:type="pct"/>
          <w:cantSplit/>
          <w:trHeight w:val="1857"/>
          <w:jc w:val="center"/>
        </w:trPr>
        <w:tc>
          <w:tcPr>
            <w:tcW w:w="356" w:type="pct"/>
            <w:vMerge/>
          </w:tcPr>
          <w:p w14:paraId="51971D0C"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p>
        </w:tc>
        <w:tc>
          <w:tcPr>
            <w:tcW w:w="2403" w:type="pct"/>
            <w:vMerge/>
          </w:tcPr>
          <w:p w14:paraId="2D4245E7"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p>
        </w:tc>
        <w:tc>
          <w:tcPr>
            <w:tcW w:w="550" w:type="pct"/>
            <w:textDirection w:val="btLr"/>
          </w:tcPr>
          <w:p w14:paraId="62808203"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Альтернативою 1</w:t>
            </w:r>
          </w:p>
        </w:tc>
        <w:tc>
          <w:tcPr>
            <w:tcW w:w="546" w:type="pct"/>
            <w:textDirection w:val="btLr"/>
          </w:tcPr>
          <w:p w14:paraId="770897C9"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Альтернативою 2</w:t>
            </w:r>
          </w:p>
        </w:tc>
        <w:tc>
          <w:tcPr>
            <w:tcW w:w="582" w:type="pct"/>
            <w:textDirection w:val="btLr"/>
          </w:tcPr>
          <w:p w14:paraId="1FB3ED09"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Альтернативою 1</w:t>
            </w:r>
          </w:p>
        </w:tc>
        <w:tc>
          <w:tcPr>
            <w:tcW w:w="556" w:type="pct"/>
            <w:textDirection w:val="btLr"/>
          </w:tcPr>
          <w:p w14:paraId="54994537" w14:textId="77777777" w:rsidR="00A00E0D" w:rsidRPr="00A00E0D" w:rsidRDefault="00A00E0D" w:rsidP="00810CB8">
            <w:pPr>
              <w:spacing w:after="0" w:line="240" w:lineRule="auto"/>
              <w:ind w:left="113" w:right="113"/>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за Альтернативою 2</w:t>
            </w:r>
          </w:p>
        </w:tc>
      </w:tr>
      <w:tr w:rsidR="00A00E0D" w:rsidRPr="00A00E0D" w14:paraId="1304ACA3" w14:textId="77777777" w:rsidTr="00CC28B0">
        <w:trPr>
          <w:gridAfter w:val="1"/>
          <w:wAfter w:w="7" w:type="pct"/>
          <w:jc w:val="center"/>
        </w:trPr>
        <w:tc>
          <w:tcPr>
            <w:tcW w:w="356" w:type="pct"/>
            <w:hideMark/>
          </w:tcPr>
          <w:p w14:paraId="22F7ECEB"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1</w:t>
            </w:r>
          </w:p>
        </w:tc>
        <w:tc>
          <w:tcPr>
            <w:tcW w:w="2403" w:type="pct"/>
            <w:hideMark/>
          </w:tcPr>
          <w:p w14:paraId="1C48C57F"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550" w:type="pct"/>
            <w:hideMark/>
          </w:tcPr>
          <w:p w14:paraId="2ECD4F9C"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1573EF89"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1BB928C6"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295DEAC7"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00D571BD" w14:textId="77777777" w:rsidTr="00CC28B0">
        <w:trPr>
          <w:gridAfter w:val="1"/>
          <w:wAfter w:w="7" w:type="pct"/>
          <w:jc w:val="center"/>
        </w:trPr>
        <w:tc>
          <w:tcPr>
            <w:tcW w:w="356" w:type="pct"/>
            <w:hideMark/>
          </w:tcPr>
          <w:p w14:paraId="355FA29C"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2</w:t>
            </w:r>
          </w:p>
        </w:tc>
        <w:tc>
          <w:tcPr>
            <w:tcW w:w="2403" w:type="pct"/>
            <w:hideMark/>
          </w:tcPr>
          <w:p w14:paraId="30EE19C2"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Податки та збори (зміна розміру податків/зборів, виникнення необхідності у сплаті податків/зборів), гривень</w:t>
            </w:r>
          </w:p>
        </w:tc>
        <w:tc>
          <w:tcPr>
            <w:tcW w:w="550" w:type="pct"/>
            <w:hideMark/>
          </w:tcPr>
          <w:p w14:paraId="395EEE36"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09E55314"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3DB0E85A"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46CEA67A"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59262559" w14:textId="77777777" w:rsidTr="00CC28B0">
        <w:trPr>
          <w:gridAfter w:val="1"/>
          <w:wAfter w:w="7" w:type="pct"/>
          <w:jc w:val="center"/>
        </w:trPr>
        <w:tc>
          <w:tcPr>
            <w:tcW w:w="356" w:type="pct"/>
            <w:hideMark/>
          </w:tcPr>
          <w:p w14:paraId="177903DA"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3</w:t>
            </w:r>
          </w:p>
        </w:tc>
        <w:tc>
          <w:tcPr>
            <w:tcW w:w="2403" w:type="pct"/>
            <w:hideMark/>
          </w:tcPr>
          <w:p w14:paraId="189591C6"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пов’язані із веденням обліку, підготовкою та поданням звітності державним органам, гривень</w:t>
            </w:r>
          </w:p>
        </w:tc>
        <w:tc>
          <w:tcPr>
            <w:tcW w:w="550" w:type="pct"/>
            <w:hideMark/>
          </w:tcPr>
          <w:p w14:paraId="3D061429"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2D404612"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15CCE22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700DB6A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63A290BC" w14:textId="77777777" w:rsidTr="00CC28B0">
        <w:trPr>
          <w:gridAfter w:val="1"/>
          <w:wAfter w:w="7" w:type="pct"/>
          <w:jc w:val="center"/>
        </w:trPr>
        <w:tc>
          <w:tcPr>
            <w:tcW w:w="356" w:type="pct"/>
            <w:hideMark/>
          </w:tcPr>
          <w:p w14:paraId="2773B627"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4</w:t>
            </w:r>
          </w:p>
        </w:tc>
        <w:tc>
          <w:tcPr>
            <w:tcW w:w="2403" w:type="pct"/>
            <w:hideMark/>
          </w:tcPr>
          <w:p w14:paraId="1D1FC273"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550" w:type="pct"/>
            <w:hideMark/>
          </w:tcPr>
          <w:p w14:paraId="667365C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74157A3B"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76FF26EF"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3585A89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77D41A63" w14:textId="77777777" w:rsidTr="00CC28B0">
        <w:trPr>
          <w:gridAfter w:val="1"/>
          <w:wAfter w:w="7" w:type="pct"/>
          <w:jc w:val="center"/>
        </w:trPr>
        <w:tc>
          <w:tcPr>
            <w:tcW w:w="356" w:type="pct"/>
            <w:hideMark/>
          </w:tcPr>
          <w:p w14:paraId="6E97663E"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5</w:t>
            </w:r>
          </w:p>
        </w:tc>
        <w:tc>
          <w:tcPr>
            <w:tcW w:w="2403" w:type="pct"/>
            <w:hideMark/>
          </w:tcPr>
          <w:p w14:paraId="413A5295"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550" w:type="pct"/>
            <w:hideMark/>
          </w:tcPr>
          <w:p w14:paraId="757EF3EB"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22607DC0"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6AC5007F"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22B0E87F"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425BCAB9" w14:textId="77777777" w:rsidTr="00CC28B0">
        <w:trPr>
          <w:gridAfter w:val="1"/>
          <w:wAfter w:w="7" w:type="pct"/>
          <w:jc w:val="center"/>
        </w:trPr>
        <w:tc>
          <w:tcPr>
            <w:tcW w:w="356" w:type="pct"/>
            <w:hideMark/>
          </w:tcPr>
          <w:p w14:paraId="1F054865"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6</w:t>
            </w:r>
          </w:p>
        </w:tc>
        <w:tc>
          <w:tcPr>
            <w:tcW w:w="2403" w:type="pct"/>
            <w:hideMark/>
          </w:tcPr>
          <w:p w14:paraId="28B70B0E"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Витрати на оборотні активи (матеріали, канцелярські товари тощо), гривень</w:t>
            </w:r>
          </w:p>
        </w:tc>
        <w:tc>
          <w:tcPr>
            <w:tcW w:w="550" w:type="pct"/>
            <w:hideMark/>
          </w:tcPr>
          <w:p w14:paraId="112FF30D"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778C00D4"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5108AD51"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54EDD045"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2106F53D" w14:textId="77777777" w:rsidTr="00CC28B0">
        <w:trPr>
          <w:gridAfter w:val="1"/>
          <w:wAfter w:w="7" w:type="pct"/>
          <w:trHeight w:val="492"/>
          <w:jc w:val="center"/>
        </w:trPr>
        <w:tc>
          <w:tcPr>
            <w:tcW w:w="356" w:type="pct"/>
            <w:hideMark/>
          </w:tcPr>
          <w:p w14:paraId="567CE503"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7</w:t>
            </w:r>
          </w:p>
        </w:tc>
        <w:tc>
          <w:tcPr>
            <w:tcW w:w="2403" w:type="pct"/>
            <w:hideMark/>
          </w:tcPr>
          <w:p w14:paraId="106A7AB6"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 xml:space="preserve">Витрати, пов’язані із </w:t>
            </w:r>
            <w:proofErr w:type="spellStart"/>
            <w:r w:rsidRPr="00A00E0D">
              <w:rPr>
                <w:rFonts w:ascii="Times New Roman" w:eastAsia="Times New Roman" w:hAnsi="Times New Roman"/>
                <w:sz w:val="24"/>
                <w:szCs w:val="24"/>
                <w:lang w:eastAsia="uk-UA"/>
              </w:rPr>
              <w:t>наймом</w:t>
            </w:r>
            <w:proofErr w:type="spellEnd"/>
            <w:r w:rsidRPr="00A00E0D">
              <w:rPr>
                <w:rFonts w:ascii="Times New Roman" w:eastAsia="Times New Roman" w:hAnsi="Times New Roman"/>
                <w:sz w:val="24"/>
                <w:szCs w:val="24"/>
                <w:lang w:eastAsia="uk-UA"/>
              </w:rPr>
              <w:t xml:space="preserve"> додаткового персоналу, гривень</w:t>
            </w:r>
          </w:p>
        </w:tc>
        <w:tc>
          <w:tcPr>
            <w:tcW w:w="550" w:type="pct"/>
            <w:hideMark/>
          </w:tcPr>
          <w:p w14:paraId="5FF24AB1"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46" w:type="pct"/>
          </w:tcPr>
          <w:p w14:paraId="6D285971"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82" w:type="pct"/>
            <w:hideMark/>
          </w:tcPr>
          <w:p w14:paraId="3FFC2888"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c>
          <w:tcPr>
            <w:tcW w:w="556" w:type="pct"/>
          </w:tcPr>
          <w:p w14:paraId="47ABB336"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w:t>
            </w:r>
          </w:p>
        </w:tc>
      </w:tr>
      <w:tr w:rsidR="00A00E0D" w:rsidRPr="00A00E0D" w14:paraId="5A739924" w14:textId="77777777" w:rsidTr="00CC28B0">
        <w:trPr>
          <w:gridAfter w:val="1"/>
          <w:wAfter w:w="7" w:type="pct"/>
          <w:jc w:val="center"/>
        </w:trPr>
        <w:tc>
          <w:tcPr>
            <w:tcW w:w="356" w:type="pct"/>
            <w:hideMark/>
          </w:tcPr>
          <w:p w14:paraId="22FAD7BD"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8</w:t>
            </w:r>
          </w:p>
        </w:tc>
        <w:tc>
          <w:tcPr>
            <w:tcW w:w="2403" w:type="pct"/>
            <w:hideMark/>
          </w:tcPr>
          <w:p w14:paraId="0C333871" w14:textId="77777777" w:rsidR="00A00E0D" w:rsidRPr="00810CB8"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Інше (</w:t>
            </w:r>
            <w:r w:rsidR="000F6858" w:rsidRPr="00810CB8">
              <w:rPr>
                <w:rFonts w:ascii="Times New Roman" w:eastAsia="Times New Roman" w:hAnsi="Times New Roman"/>
                <w:sz w:val="24"/>
                <w:szCs w:val="24"/>
                <w:lang w:eastAsia="uk-UA"/>
              </w:rPr>
              <w:t>уточнити</w:t>
            </w:r>
            <w:r w:rsidRPr="00A00E0D">
              <w:rPr>
                <w:rFonts w:ascii="Times New Roman" w:eastAsia="Times New Roman" w:hAnsi="Times New Roman"/>
                <w:sz w:val="24"/>
                <w:szCs w:val="24"/>
                <w:lang w:eastAsia="uk-UA"/>
              </w:rPr>
              <w:t>), гривень</w:t>
            </w:r>
          </w:p>
          <w:p w14:paraId="2409052B" w14:textId="77777777" w:rsidR="0034676D" w:rsidRPr="00581D3F" w:rsidRDefault="0034676D" w:rsidP="00810CB8">
            <w:pPr>
              <w:spacing w:after="0" w:line="240" w:lineRule="auto"/>
              <w:jc w:val="both"/>
              <w:rPr>
                <w:rFonts w:ascii="Times New Roman" w:eastAsia="Times New Roman" w:hAnsi="Times New Roman"/>
                <w:i/>
                <w:sz w:val="24"/>
                <w:szCs w:val="24"/>
                <w:lang w:eastAsia="uk-UA"/>
              </w:rPr>
            </w:pPr>
            <w:r w:rsidRPr="00581D3F">
              <w:rPr>
                <w:rFonts w:ascii="Times New Roman" w:eastAsia="Times New Roman" w:hAnsi="Times New Roman"/>
                <w:i/>
                <w:sz w:val="24"/>
                <w:szCs w:val="24"/>
                <w:lang w:eastAsia="uk-UA"/>
              </w:rPr>
              <w:t xml:space="preserve">Припускаємо, що для ознайомлення із вимогами регуляторного акта суб’єкту господарювання необхідно </w:t>
            </w:r>
            <w:proofErr w:type="spellStart"/>
            <w:r w:rsidRPr="00581D3F">
              <w:rPr>
                <w:rFonts w:ascii="Times New Roman" w:eastAsia="Times New Roman" w:hAnsi="Times New Roman"/>
                <w:i/>
                <w:sz w:val="24"/>
                <w:szCs w:val="24"/>
                <w:lang w:eastAsia="uk-UA"/>
              </w:rPr>
              <w:t>разово</w:t>
            </w:r>
            <w:proofErr w:type="spellEnd"/>
            <w:r w:rsidRPr="00581D3F">
              <w:rPr>
                <w:rFonts w:ascii="Times New Roman" w:eastAsia="Times New Roman" w:hAnsi="Times New Roman"/>
                <w:i/>
                <w:sz w:val="24"/>
                <w:szCs w:val="24"/>
                <w:lang w:eastAsia="uk-UA"/>
              </w:rPr>
              <w:t xml:space="preserve"> витратити 15 хвилин (0,25 год).</w:t>
            </w:r>
          </w:p>
          <w:p w14:paraId="09180C5B" w14:textId="77777777" w:rsidR="000F6858" w:rsidRPr="00CC28B0" w:rsidRDefault="00CC28B0" w:rsidP="00810CB8">
            <w:pPr>
              <w:spacing w:after="0" w:line="240" w:lineRule="auto"/>
              <w:jc w:val="both"/>
              <w:rPr>
                <w:rFonts w:ascii="Times New Roman" w:eastAsia="Times New Roman" w:hAnsi="Times New Roman"/>
                <w:i/>
                <w:sz w:val="24"/>
                <w:szCs w:val="24"/>
                <w:lang w:eastAsia="uk-UA"/>
              </w:rPr>
            </w:pPr>
            <w:r w:rsidRPr="00CC28B0">
              <w:rPr>
                <w:rFonts w:ascii="Times New Roman" w:eastAsia="Times New Roman" w:hAnsi="Times New Roman"/>
                <w:i/>
                <w:sz w:val="24"/>
                <w:szCs w:val="24"/>
                <w:lang w:eastAsia="uk-UA"/>
              </w:rPr>
              <w:t xml:space="preserve">Витрати в грошовому еквіваленті визначено з урахуванням розміру мінімальної погодинної заробітної плати в Україні станом на 01.04.2025, яка становила 48,00 грн/год. Відтак розмір витрат </w:t>
            </w:r>
            <w:r w:rsidRPr="00CC28B0">
              <w:rPr>
                <w:rFonts w:ascii="Times New Roman" w:eastAsia="Times New Roman" w:hAnsi="Times New Roman"/>
                <w:i/>
                <w:sz w:val="24"/>
                <w:szCs w:val="24"/>
                <w:lang w:eastAsia="uk-UA"/>
              </w:rPr>
              <w:lastRenderedPageBreak/>
              <w:t>становитиме: 48,00 х 0,25 год = 12,00 гривень</w:t>
            </w:r>
            <w:r>
              <w:rPr>
                <w:rFonts w:ascii="Times New Roman" w:eastAsia="Times New Roman" w:hAnsi="Times New Roman"/>
                <w:i/>
                <w:sz w:val="24"/>
                <w:szCs w:val="24"/>
                <w:lang w:eastAsia="uk-UA"/>
              </w:rPr>
              <w:t>.</w:t>
            </w:r>
          </w:p>
        </w:tc>
        <w:tc>
          <w:tcPr>
            <w:tcW w:w="550" w:type="pct"/>
          </w:tcPr>
          <w:p w14:paraId="7A9EA857" w14:textId="77777777" w:rsidR="00A00E0D" w:rsidRPr="00A00E0D" w:rsidRDefault="0034676D" w:rsidP="00810CB8">
            <w:pPr>
              <w:tabs>
                <w:tab w:val="left" w:pos="360"/>
                <w:tab w:val="center" w:pos="419"/>
              </w:tabs>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lastRenderedPageBreak/>
              <w:t>0,00</w:t>
            </w:r>
          </w:p>
        </w:tc>
        <w:tc>
          <w:tcPr>
            <w:tcW w:w="546" w:type="pct"/>
          </w:tcPr>
          <w:p w14:paraId="33AD1508" w14:textId="77777777" w:rsidR="00A00E0D" w:rsidRPr="00CC28B0" w:rsidRDefault="00CC28B0" w:rsidP="00810CB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12</w:t>
            </w:r>
            <w:r w:rsidR="00170260" w:rsidRPr="00810CB8">
              <w:rPr>
                <w:rFonts w:ascii="Times New Roman" w:eastAsia="Times New Roman" w:hAnsi="Times New Roman"/>
                <w:sz w:val="24"/>
                <w:szCs w:val="24"/>
                <w:lang w:eastAsia="uk-UA"/>
              </w:rPr>
              <w:t>,</w:t>
            </w:r>
            <w:r>
              <w:rPr>
                <w:rFonts w:ascii="Times New Roman" w:eastAsia="Times New Roman" w:hAnsi="Times New Roman"/>
                <w:sz w:val="24"/>
                <w:szCs w:val="24"/>
                <w:lang w:eastAsia="uk-UA"/>
              </w:rPr>
              <w:t>00</w:t>
            </w:r>
          </w:p>
        </w:tc>
        <w:tc>
          <w:tcPr>
            <w:tcW w:w="582" w:type="pct"/>
          </w:tcPr>
          <w:p w14:paraId="120C9E77" w14:textId="77777777" w:rsidR="00A00E0D"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56" w:type="pct"/>
          </w:tcPr>
          <w:p w14:paraId="0927E472" w14:textId="77777777" w:rsidR="00A00E0D" w:rsidRPr="00A00E0D" w:rsidRDefault="00982B95" w:rsidP="00810CB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12,00</w:t>
            </w:r>
          </w:p>
        </w:tc>
      </w:tr>
      <w:tr w:rsidR="00A00E0D" w:rsidRPr="00A00E0D" w14:paraId="3FC6A1F4" w14:textId="77777777" w:rsidTr="00CC28B0">
        <w:trPr>
          <w:gridAfter w:val="1"/>
          <w:wAfter w:w="7" w:type="pct"/>
          <w:jc w:val="center"/>
        </w:trPr>
        <w:tc>
          <w:tcPr>
            <w:tcW w:w="356" w:type="pct"/>
            <w:hideMark/>
          </w:tcPr>
          <w:p w14:paraId="1FC6EEF8" w14:textId="77777777" w:rsidR="00A00E0D" w:rsidRPr="00A00E0D" w:rsidRDefault="00A00E0D"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9</w:t>
            </w:r>
          </w:p>
        </w:tc>
        <w:tc>
          <w:tcPr>
            <w:tcW w:w="2403" w:type="pct"/>
            <w:hideMark/>
          </w:tcPr>
          <w:p w14:paraId="2DCA615C" w14:textId="77777777" w:rsidR="00A00E0D" w:rsidRPr="00A00E0D" w:rsidRDefault="00A00E0D"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РАЗОМ (сума рядків: 1 + 2 + 3 + 4 + 5 + 6 + 7 + 8), гривень</w:t>
            </w:r>
          </w:p>
        </w:tc>
        <w:tc>
          <w:tcPr>
            <w:tcW w:w="550" w:type="pct"/>
          </w:tcPr>
          <w:p w14:paraId="4805C1EA" w14:textId="77777777" w:rsidR="00A00E0D"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46" w:type="pct"/>
          </w:tcPr>
          <w:p w14:paraId="1FED1064" w14:textId="77777777" w:rsidR="00A00E0D" w:rsidRPr="00A00E0D" w:rsidRDefault="00CC28B0" w:rsidP="00810CB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12,00</w:t>
            </w:r>
          </w:p>
        </w:tc>
        <w:tc>
          <w:tcPr>
            <w:tcW w:w="582" w:type="pct"/>
            <w:hideMark/>
          </w:tcPr>
          <w:p w14:paraId="649A92C2" w14:textId="77777777" w:rsidR="00A00E0D"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56" w:type="pct"/>
          </w:tcPr>
          <w:p w14:paraId="18FD12CB" w14:textId="34CFFD32" w:rsidR="00A00E0D" w:rsidRPr="00A00E0D" w:rsidRDefault="0093571A" w:rsidP="0093571A">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12,00</w:t>
            </w:r>
          </w:p>
        </w:tc>
      </w:tr>
      <w:tr w:rsidR="000F6858" w:rsidRPr="00A00E0D" w14:paraId="3004208B" w14:textId="77777777" w:rsidTr="000F6858">
        <w:trPr>
          <w:gridAfter w:val="1"/>
          <w:wAfter w:w="7" w:type="pct"/>
          <w:jc w:val="center"/>
        </w:trPr>
        <w:tc>
          <w:tcPr>
            <w:tcW w:w="356" w:type="pct"/>
            <w:hideMark/>
          </w:tcPr>
          <w:p w14:paraId="423FEDEC"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10</w:t>
            </w:r>
          </w:p>
        </w:tc>
        <w:tc>
          <w:tcPr>
            <w:tcW w:w="2403" w:type="pct"/>
            <w:hideMark/>
          </w:tcPr>
          <w:p w14:paraId="2997603C" w14:textId="77777777" w:rsidR="000F6858" w:rsidRPr="00A00E0D" w:rsidRDefault="000F6858"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Кількість суб’єктів господарювання великого та середнього підприємництва, на яких буде поширено регулювання, одиниць</w:t>
            </w:r>
          </w:p>
        </w:tc>
        <w:tc>
          <w:tcPr>
            <w:tcW w:w="550" w:type="pct"/>
          </w:tcPr>
          <w:p w14:paraId="2F53AE0C"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2 259</w:t>
            </w:r>
          </w:p>
        </w:tc>
        <w:tc>
          <w:tcPr>
            <w:tcW w:w="546" w:type="pct"/>
          </w:tcPr>
          <w:p w14:paraId="3848CA71"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2 259</w:t>
            </w:r>
          </w:p>
        </w:tc>
        <w:tc>
          <w:tcPr>
            <w:tcW w:w="582" w:type="pct"/>
          </w:tcPr>
          <w:p w14:paraId="5B8B20D9"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2 259</w:t>
            </w:r>
          </w:p>
        </w:tc>
        <w:tc>
          <w:tcPr>
            <w:tcW w:w="556" w:type="pct"/>
          </w:tcPr>
          <w:p w14:paraId="03780FD5" w14:textId="77777777" w:rsidR="000F6858"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2 259</w:t>
            </w:r>
          </w:p>
        </w:tc>
      </w:tr>
      <w:tr w:rsidR="000F6858" w:rsidRPr="00A00E0D" w14:paraId="728F0856" w14:textId="77777777" w:rsidTr="00CC28B0">
        <w:trPr>
          <w:gridAfter w:val="1"/>
          <w:wAfter w:w="7" w:type="pct"/>
          <w:jc w:val="center"/>
        </w:trPr>
        <w:tc>
          <w:tcPr>
            <w:tcW w:w="356" w:type="pct"/>
            <w:hideMark/>
          </w:tcPr>
          <w:p w14:paraId="296136E2" w14:textId="77777777" w:rsidR="000F6858" w:rsidRPr="00A00E0D" w:rsidRDefault="000F6858" w:rsidP="00810CB8">
            <w:pPr>
              <w:spacing w:after="0" w:line="240" w:lineRule="auto"/>
              <w:jc w:val="center"/>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11</w:t>
            </w:r>
          </w:p>
        </w:tc>
        <w:tc>
          <w:tcPr>
            <w:tcW w:w="2403" w:type="pct"/>
            <w:hideMark/>
          </w:tcPr>
          <w:p w14:paraId="11835365" w14:textId="77777777" w:rsidR="000F6858" w:rsidRPr="00A00E0D" w:rsidRDefault="000F6858" w:rsidP="00810CB8">
            <w:pPr>
              <w:spacing w:after="0" w:line="240" w:lineRule="auto"/>
              <w:jc w:val="both"/>
              <w:rPr>
                <w:rFonts w:ascii="Times New Roman" w:eastAsia="Times New Roman" w:hAnsi="Times New Roman"/>
                <w:sz w:val="24"/>
                <w:szCs w:val="24"/>
                <w:lang w:eastAsia="uk-UA"/>
              </w:rPr>
            </w:pPr>
            <w:r w:rsidRPr="00A00E0D">
              <w:rPr>
                <w:rFonts w:ascii="Times New Roman" w:eastAsia="Times New Roman" w:hAnsi="Times New Roman"/>
                <w:sz w:val="24"/>
                <w:szCs w:val="24"/>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550" w:type="pct"/>
            <w:hideMark/>
          </w:tcPr>
          <w:p w14:paraId="7623149E" w14:textId="77777777" w:rsidR="000F6858" w:rsidRPr="00A00E0D" w:rsidRDefault="0034676D"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46" w:type="pct"/>
          </w:tcPr>
          <w:p w14:paraId="3ADAE3D1" w14:textId="77777777" w:rsidR="000F6858" w:rsidRPr="00A00E0D" w:rsidRDefault="00CC28B0" w:rsidP="00CC28B0">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27 108,00</w:t>
            </w:r>
          </w:p>
        </w:tc>
        <w:tc>
          <w:tcPr>
            <w:tcW w:w="582" w:type="pct"/>
            <w:hideMark/>
          </w:tcPr>
          <w:p w14:paraId="7A628A7C" w14:textId="77777777" w:rsidR="000F6858" w:rsidRPr="00A00E0D" w:rsidRDefault="00516511" w:rsidP="00810CB8">
            <w:pPr>
              <w:spacing w:after="0" w:line="240" w:lineRule="auto"/>
              <w:jc w:val="center"/>
              <w:rPr>
                <w:rFonts w:ascii="Times New Roman" w:eastAsia="Times New Roman" w:hAnsi="Times New Roman"/>
                <w:sz w:val="24"/>
                <w:szCs w:val="24"/>
                <w:lang w:eastAsia="uk-UA"/>
              </w:rPr>
            </w:pPr>
            <w:r w:rsidRPr="00810CB8">
              <w:rPr>
                <w:rFonts w:ascii="Times New Roman" w:eastAsia="Times New Roman" w:hAnsi="Times New Roman"/>
                <w:sz w:val="24"/>
                <w:szCs w:val="24"/>
                <w:lang w:eastAsia="uk-UA"/>
              </w:rPr>
              <w:t>0,00</w:t>
            </w:r>
          </w:p>
        </w:tc>
        <w:tc>
          <w:tcPr>
            <w:tcW w:w="556" w:type="pct"/>
          </w:tcPr>
          <w:p w14:paraId="3167B4C7" w14:textId="77777777" w:rsidR="000F6858" w:rsidRPr="00A00E0D" w:rsidRDefault="00982B95" w:rsidP="00810CB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27 108,00</w:t>
            </w:r>
          </w:p>
        </w:tc>
      </w:tr>
    </w:tbl>
    <w:p w14:paraId="743FC778"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bookmarkStart w:id="2" w:name="n179"/>
      <w:bookmarkEnd w:id="2"/>
    </w:p>
    <w:p w14:paraId="4DD44D17"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Розрахунок відповідних витрат на одного суб’єкта господарювання</w:t>
      </w:r>
    </w:p>
    <w:tbl>
      <w:tblPr>
        <w:tblW w:w="5000" w:type="pct"/>
        <w:tblCellMar>
          <w:top w:w="15" w:type="dxa"/>
          <w:left w:w="15" w:type="dxa"/>
          <w:bottom w:w="15" w:type="dxa"/>
          <w:right w:w="15" w:type="dxa"/>
        </w:tblCellMar>
        <w:tblLook w:val="04A0" w:firstRow="1" w:lastRow="0" w:firstColumn="1" w:lastColumn="0" w:noHBand="0" w:noVBand="1"/>
      </w:tblPr>
      <w:tblGrid>
        <w:gridCol w:w="4520"/>
        <w:gridCol w:w="102"/>
        <w:gridCol w:w="1669"/>
        <w:gridCol w:w="1569"/>
        <w:gridCol w:w="100"/>
        <w:gridCol w:w="1668"/>
      </w:tblGrid>
      <w:tr w:rsidR="004C2623" w:rsidRPr="00810CB8" w14:paraId="01B61B61" w14:textId="77777777" w:rsidTr="004C2623">
        <w:tc>
          <w:tcPr>
            <w:tcW w:w="2400" w:type="pct"/>
            <w:gridSpan w:val="2"/>
            <w:tcBorders>
              <w:top w:val="single" w:sz="4" w:space="0" w:color="auto"/>
              <w:left w:val="single" w:sz="4" w:space="0" w:color="auto"/>
              <w:bottom w:val="single" w:sz="4" w:space="0" w:color="auto"/>
              <w:right w:val="single" w:sz="4" w:space="0" w:color="auto"/>
            </w:tcBorders>
            <w:vAlign w:val="center"/>
            <w:hideMark/>
          </w:tcPr>
          <w:p w14:paraId="649E46F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3" w:name="n180"/>
            <w:bookmarkEnd w:id="3"/>
            <w:r w:rsidRPr="00810CB8">
              <w:rPr>
                <w:rFonts w:ascii="Times New Roman" w:eastAsia="Arial" w:hAnsi="Times New Roman"/>
                <w:sz w:val="24"/>
                <w:szCs w:val="24"/>
                <w:lang w:eastAsia="uk-UA"/>
              </w:rPr>
              <w:t>Вид витрат</w:t>
            </w:r>
          </w:p>
        </w:tc>
        <w:tc>
          <w:tcPr>
            <w:tcW w:w="867" w:type="pct"/>
            <w:tcBorders>
              <w:top w:val="single" w:sz="4" w:space="0" w:color="auto"/>
              <w:left w:val="single" w:sz="4" w:space="0" w:color="auto"/>
              <w:bottom w:val="single" w:sz="4" w:space="0" w:color="auto"/>
              <w:right w:val="single" w:sz="4" w:space="0" w:color="auto"/>
            </w:tcBorders>
            <w:vAlign w:val="center"/>
            <w:hideMark/>
          </w:tcPr>
          <w:p w14:paraId="27165DB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У перший рік</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14:paraId="2016B88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Періодичні (за рік)</w:t>
            </w:r>
          </w:p>
        </w:tc>
        <w:tc>
          <w:tcPr>
            <w:tcW w:w="866" w:type="pct"/>
            <w:tcBorders>
              <w:top w:val="single" w:sz="4" w:space="0" w:color="auto"/>
              <w:left w:val="single" w:sz="4" w:space="0" w:color="auto"/>
              <w:bottom w:val="single" w:sz="4" w:space="0" w:color="auto"/>
              <w:right w:val="single" w:sz="4" w:space="0" w:color="auto"/>
            </w:tcBorders>
            <w:vAlign w:val="center"/>
            <w:hideMark/>
          </w:tcPr>
          <w:p w14:paraId="22B12A72"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6430D5CD" w14:textId="77777777" w:rsidTr="004C2623">
        <w:tc>
          <w:tcPr>
            <w:tcW w:w="2400" w:type="pct"/>
            <w:gridSpan w:val="2"/>
            <w:tcBorders>
              <w:top w:val="single" w:sz="4" w:space="0" w:color="auto"/>
              <w:left w:val="single" w:sz="4" w:space="0" w:color="auto"/>
              <w:bottom w:val="single" w:sz="4" w:space="0" w:color="auto"/>
              <w:right w:val="single" w:sz="4" w:space="0" w:color="auto"/>
            </w:tcBorders>
            <w:hideMark/>
          </w:tcPr>
          <w:p w14:paraId="4245020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top w:val="single" w:sz="4" w:space="0" w:color="auto"/>
              <w:left w:val="single" w:sz="4" w:space="0" w:color="auto"/>
              <w:bottom w:val="single" w:sz="4" w:space="0" w:color="auto"/>
              <w:right w:val="single" w:sz="4" w:space="0" w:color="auto"/>
            </w:tcBorders>
            <w:vAlign w:val="center"/>
            <w:hideMark/>
          </w:tcPr>
          <w:p w14:paraId="6C6C6DD6"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67" w:type="pct"/>
            <w:gridSpan w:val="2"/>
            <w:tcBorders>
              <w:top w:val="single" w:sz="4" w:space="0" w:color="auto"/>
              <w:left w:val="single" w:sz="4" w:space="0" w:color="auto"/>
              <w:bottom w:val="single" w:sz="4" w:space="0" w:color="auto"/>
              <w:right w:val="single" w:sz="4" w:space="0" w:color="auto"/>
            </w:tcBorders>
            <w:vAlign w:val="center"/>
            <w:hideMark/>
          </w:tcPr>
          <w:p w14:paraId="16BE95A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66" w:type="pct"/>
            <w:tcBorders>
              <w:top w:val="single" w:sz="4" w:space="0" w:color="auto"/>
              <w:left w:val="single" w:sz="4" w:space="0" w:color="auto"/>
              <w:bottom w:val="single" w:sz="4" w:space="0" w:color="auto"/>
              <w:right w:val="single" w:sz="4" w:space="0" w:color="auto"/>
            </w:tcBorders>
            <w:vAlign w:val="center"/>
            <w:hideMark/>
          </w:tcPr>
          <w:p w14:paraId="28807C64"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r w:rsidR="004C2623" w:rsidRPr="00810CB8" w14:paraId="7F05CB3F" w14:textId="77777777" w:rsidTr="004C2623">
        <w:tc>
          <w:tcPr>
            <w:tcW w:w="2400" w:type="pct"/>
            <w:gridSpan w:val="2"/>
            <w:tcBorders>
              <w:bottom w:val="single" w:sz="4" w:space="0" w:color="auto"/>
            </w:tcBorders>
          </w:tcPr>
          <w:p w14:paraId="408712A2"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867" w:type="pct"/>
            <w:tcBorders>
              <w:bottom w:val="single" w:sz="4" w:space="0" w:color="auto"/>
            </w:tcBorders>
          </w:tcPr>
          <w:p w14:paraId="18E29FAE"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867" w:type="pct"/>
            <w:gridSpan w:val="2"/>
            <w:tcBorders>
              <w:bottom w:val="single" w:sz="4" w:space="0" w:color="auto"/>
            </w:tcBorders>
          </w:tcPr>
          <w:p w14:paraId="49148CF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866" w:type="pct"/>
            <w:tcBorders>
              <w:bottom w:val="single" w:sz="4" w:space="0" w:color="auto"/>
            </w:tcBorders>
          </w:tcPr>
          <w:p w14:paraId="347170E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r>
      <w:tr w:rsidR="004C2623" w:rsidRPr="00810CB8" w14:paraId="1DCE8176" w14:textId="77777777" w:rsidTr="004C2623">
        <w:tc>
          <w:tcPr>
            <w:tcW w:w="2347" w:type="pct"/>
            <w:tcBorders>
              <w:top w:val="single" w:sz="4" w:space="0" w:color="auto"/>
              <w:left w:val="single" w:sz="4" w:space="0" w:color="auto"/>
              <w:bottom w:val="single" w:sz="4" w:space="0" w:color="auto"/>
              <w:right w:val="single" w:sz="4" w:space="0" w:color="auto"/>
            </w:tcBorders>
            <w:vAlign w:val="center"/>
            <w:hideMark/>
          </w:tcPr>
          <w:p w14:paraId="1C5334F6"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4" w:name="n181"/>
            <w:bookmarkEnd w:id="4"/>
            <w:r w:rsidRPr="00810CB8">
              <w:rPr>
                <w:rFonts w:ascii="Times New Roman" w:eastAsia="Arial" w:hAnsi="Times New Roman"/>
                <w:sz w:val="24"/>
                <w:szCs w:val="24"/>
                <w:lang w:eastAsia="uk-UA"/>
              </w:rPr>
              <w:t>Вид витрат</w:t>
            </w:r>
          </w:p>
        </w:tc>
        <w:tc>
          <w:tcPr>
            <w:tcW w:w="1735" w:type="pct"/>
            <w:gridSpan w:val="3"/>
            <w:tcBorders>
              <w:top w:val="single" w:sz="4" w:space="0" w:color="auto"/>
              <w:left w:val="single" w:sz="4" w:space="0" w:color="auto"/>
              <w:bottom w:val="single" w:sz="4" w:space="0" w:color="auto"/>
              <w:right w:val="single" w:sz="4" w:space="0" w:color="auto"/>
            </w:tcBorders>
            <w:vAlign w:val="center"/>
            <w:hideMark/>
          </w:tcPr>
          <w:p w14:paraId="3F238B9F"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сплату податків та зборів (змінених/нововведених)</w:t>
            </w:r>
          </w:p>
          <w:p w14:paraId="51B02CD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(за рік)</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14:paraId="6EB4813A"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1F84C3C0" w14:textId="77777777" w:rsidTr="004C2623">
        <w:tc>
          <w:tcPr>
            <w:tcW w:w="2347" w:type="pct"/>
            <w:tcBorders>
              <w:top w:val="single" w:sz="4" w:space="0" w:color="auto"/>
              <w:left w:val="single" w:sz="4" w:space="0" w:color="auto"/>
              <w:bottom w:val="single" w:sz="4" w:space="0" w:color="auto"/>
              <w:right w:val="single" w:sz="4" w:space="0" w:color="auto"/>
            </w:tcBorders>
            <w:hideMark/>
          </w:tcPr>
          <w:p w14:paraId="16495B38"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Податки та збори (зміна розміру податків/зборів, виникнення необхідності у сплаті податків/зборів)</w:t>
            </w:r>
          </w:p>
        </w:tc>
        <w:tc>
          <w:tcPr>
            <w:tcW w:w="1735" w:type="pct"/>
            <w:gridSpan w:val="3"/>
            <w:tcBorders>
              <w:top w:val="single" w:sz="4" w:space="0" w:color="auto"/>
              <w:left w:val="single" w:sz="4" w:space="0" w:color="auto"/>
              <w:bottom w:val="single" w:sz="4" w:space="0" w:color="auto"/>
              <w:right w:val="single" w:sz="4" w:space="0" w:color="auto"/>
            </w:tcBorders>
            <w:vAlign w:val="center"/>
          </w:tcPr>
          <w:p w14:paraId="173D3489"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918" w:type="pct"/>
            <w:gridSpan w:val="2"/>
            <w:tcBorders>
              <w:top w:val="single" w:sz="4" w:space="0" w:color="auto"/>
              <w:left w:val="single" w:sz="4" w:space="0" w:color="auto"/>
              <w:bottom w:val="single" w:sz="4" w:space="0" w:color="auto"/>
              <w:right w:val="single" w:sz="4" w:space="0" w:color="auto"/>
            </w:tcBorders>
            <w:vAlign w:val="center"/>
            <w:hideMark/>
          </w:tcPr>
          <w:p w14:paraId="2215204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r w:rsidR="004C2623" w:rsidRPr="00810CB8" w14:paraId="1F45CF05" w14:textId="77777777" w:rsidTr="004C2623">
        <w:tc>
          <w:tcPr>
            <w:tcW w:w="2347" w:type="pct"/>
          </w:tcPr>
          <w:p w14:paraId="435662CF"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1735" w:type="pct"/>
            <w:gridSpan w:val="3"/>
          </w:tcPr>
          <w:p w14:paraId="641972AB"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918" w:type="pct"/>
            <w:gridSpan w:val="2"/>
          </w:tcPr>
          <w:p w14:paraId="3F50F14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r>
    </w:tbl>
    <w:p w14:paraId="5423C78F" w14:textId="77777777" w:rsidR="004C2623" w:rsidRPr="00810CB8" w:rsidRDefault="004C2623" w:rsidP="00810CB8">
      <w:pPr>
        <w:shd w:val="clear" w:color="auto" w:fill="FFFFFF"/>
        <w:spacing w:after="0" w:line="240" w:lineRule="auto"/>
        <w:rPr>
          <w:rFonts w:ascii="Times New Roman" w:eastAsia="Arial" w:hAnsi="Times New Roman"/>
          <w:vanish/>
          <w:sz w:val="24"/>
          <w:szCs w:val="24"/>
          <w:lang w:eastAsia="uk-UA"/>
        </w:rPr>
      </w:pPr>
      <w:bookmarkStart w:id="5" w:name="n182"/>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9"/>
        <w:gridCol w:w="1769"/>
        <w:gridCol w:w="1768"/>
        <w:gridCol w:w="1669"/>
        <w:gridCol w:w="1473"/>
      </w:tblGrid>
      <w:tr w:rsidR="004C2623" w:rsidRPr="00810CB8" w14:paraId="021E42A7" w14:textId="77777777" w:rsidTr="004C2623">
        <w:tc>
          <w:tcPr>
            <w:tcW w:w="1500" w:type="pct"/>
            <w:vAlign w:val="center"/>
            <w:hideMark/>
          </w:tcPr>
          <w:p w14:paraId="7BABA37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Вид витрат</w:t>
            </w:r>
          </w:p>
        </w:tc>
        <w:tc>
          <w:tcPr>
            <w:tcW w:w="900" w:type="pct"/>
            <w:vAlign w:val="center"/>
            <w:hideMark/>
          </w:tcPr>
          <w:p w14:paraId="02AC2438"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ведення обліку, підготовку та подання звітності (за рік)</w:t>
            </w:r>
          </w:p>
        </w:tc>
        <w:tc>
          <w:tcPr>
            <w:tcW w:w="900" w:type="pct"/>
            <w:vAlign w:val="center"/>
            <w:hideMark/>
          </w:tcPr>
          <w:p w14:paraId="20F62D2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оплату штрафних санкцій за рік</w:t>
            </w:r>
          </w:p>
        </w:tc>
        <w:tc>
          <w:tcPr>
            <w:tcW w:w="850" w:type="pct"/>
            <w:vAlign w:val="center"/>
            <w:hideMark/>
          </w:tcPr>
          <w:p w14:paraId="1F2FA6A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Разом за рік</w:t>
            </w:r>
          </w:p>
        </w:tc>
        <w:tc>
          <w:tcPr>
            <w:tcW w:w="750" w:type="pct"/>
            <w:vAlign w:val="center"/>
            <w:hideMark/>
          </w:tcPr>
          <w:p w14:paraId="021887C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04F713F4" w14:textId="77777777" w:rsidTr="004C2623">
        <w:tc>
          <w:tcPr>
            <w:tcW w:w="1500" w:type="pct"/>
            <w:hideMark/>
          </w:tcPr>
          <w:p w14:paraId="5DEFB438"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пов’язані із веденням обліку, підготовкою та поданням звітності державним органам (витрати часу персоналу)</w:t>
            </w:r>
          </w:p>
        </w:tc>
        <w:tc>
          <w:tcPr>
            <w:tcW w:w="900" w:type="pct"/>
            <w:vAlign w:val="center"/>
            <w:hideMark/>
          </w:tcPr>
          <w:p w14:paraId="4FE1B7F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900" w:type="pct"/>
            <w:vAlign w:val="center"/>
            <w:hideMark/>
          </w:tcPr>
          <w:p w14:paraId="215C031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50" w:type="pct"/>
            <w:vAlign w:val="center"/>
            <w:hideMark/>
          </w:tcPr>
          <w:p w14:paraId="61F0045D"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750" w:type="pct"/>
            <w:vAlign w:val="center"/>
            <w:hideMark/>
          </w:tcPr>
          <w:p w14:paraId="4FE450A8"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bl>
    <w:p w14:paraId="15C51FBB"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bookmarkStart w:id="6" w:name="n183"/>
      <w:bookmarkEnd w:id="6"/>
      <w:r w:rsidRPr="00810CB8">
        <w:rPr>
          <w:rFonts w:ascii="Times New Roman" w:eastAsia="Arial" w:hAnsi="Times New Roman"/>
          <w:sz w:val="24"/>
          <w:szCs w:val="24"/>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465F033A"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p w14:paraId="460BAE0C"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2358"/>
        <w:gridCol w:w="1669"/>
        <w:gridCol w:w="1277"/>
        <w:gridCol w:w="1277"/>
      </w:tblGrid>
      <w:tr w:rsidR="004C2623" w:rsidRPr="00810CB8" w14:paraId="23B1C106" w14:textId="77777777" w:rsidTr="004C2623">
        <w:tc>
          <w:tcPr>
            <w:tcW w:w="1550" w:type="pct"/>
            <w:vAlign w:val="center"/>
            <w:hideMark/>
          </w:tcPr>
          <w:p w14:paraId="4920E45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7" w:name="n184"/>
            <w:bookmarkEnd w:id="7"/>
            <w:r w:rsidRPr="00810CB8">
              <w:rPr>
                <w:rFonts w:ascii="Times New Roman" w:eastAsia="Arial" w:hAnsi="Times New Roman"/>
                <w:sz w:val="24"/>
                <w:szCs w:val="24"/>
                <w:lang w:eastAsia="uk-UA"/>
              </w:rPr>
              <w:t>Вид витрат</w:t>
            </w:r>
          </w:p>
        </w:tc>
        <w:tc>
          <w:tcPr>
            <w:tcW w:w="1200" w:type="pct"/>
            <w:vAlign w:val="center"/>
            <w:hideMark/>
          </w:tcPr>
          <w:p w14:paraId="0DE5B41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адміністрування заходів державного нагляду (контролю) (за рік)</w:t>
            </w:r>
          </w:p>
        </w:tc>
        <w:tc>
          <w:tcPr>
            <w:tcW w:w="850" w:type="pct"/>
            <w:vAlign w:val="center"/>
            <w:hideMark/>
          </w:tcPr>
          <w:p w14:paraId="403B2E00"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оплату штрафних санкцій та усунення виявлених порушень (за рік)</w:t>
            </w:r>
          </w:p>
        </w:tc>
        <w:tc>
          <w:tcPr>
            <w:tcW w:w="650" w:type="pct"/>
            <w:vAlign w:val="center"/>
            <w:hideMark/>
          </w:tcPr>
          <w:p w14:paraId="396086B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Разом за рік</w:t>
            </w:r>
          </w:p>
        </w:tc>
        <w:tc>
          <w:tcPr>
            <w:tcW w:w="650" w:type="pct"/>
            <w:vAlign w:val="center"/>
            <w:hideMark/>
          </w:tcPr>
          <w:p w14:paraId="471C4C8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6EE86F81" w14:textId="77777777" w:rsidTr="004C2623">
        <w:tc>
          <w:tcPr>
            <w:tcW w:w="1550" w:type="pct"/>
            <w:hideMark/>
          </w:tcPr>
          <w:p w14:paraId="7546CA0F"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lastRenderedPageBreak/>
              <w:t>Витрати, пов’язані з адмініструванням заходів державного нагляду (контролю) (перевірок, штрафних санкцій, виконання рішень/ приписів тощо)</w:t>
            </w:r>
          </w:p>
        </w:tc>
        <w:tc>
          <w:tcPr>
            <w:tcW w:w="1200" w:type="pct"/>
            <w:vAlign w:val="center"/>
            <w:hideMark/>
          </w:tcPr>
          <w:p w14:paraId="37C29B35"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50" w:type="pct"/>
            <w:vAlign w:val="center"/>
            <w:hideMark/>
          </w:tcPr>
          <w:p w14:paraId="3FC92089"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650" w:type="pct"/>
            <w:vAlign w:val="center"/>
            <w:hideMark/>
          </w:tcPr>
          <w:p w14:paraId="21F21145"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650" w:type="pct"/>
            <w:vAlign w:val="center"/>
            <w:hideMark/>
          </w:tcPr>
          <w:p w14:paraId="5E8D5450"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bl>
    <w:p w14:paraId="660A9E06"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bookmarkStart w:id="8" w:name="n185"/>
      <w:bookmarkEnd w:id="8"/>
      <w:r w:rsidRPr="00810CB8">
        <w:rPr>
          <w:rFonts w:ascii="Times New Roman" w:eastAsia="Arial" w:hAnsi="Times New Roman"/>
          <w:sz w:val="24"/>
          <w:szCs w:val="24"/>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405D3741"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47"/>
        <w:gridCol w:w="689"/>
        <w:gridCol w:w="1080"/>
        <w:gridCol w:w="886"/>
        <w:gridCol w:w="1078"/>
        <w:gridCol w:w="984"/>
        <w:gridCol w:w="686"/>
        <w:gridCol w:w="1178"/>
      </w:tblGrid>
      <w:tr w:rsidR="004C2623" w:rsidRPr="00810CB8" w14:paraId="750D7242" w14:textId="77777777" w:rsidTr="004C2623">
        <w:tc>
          <w:tcPr>
            <w:tcW w:w="1582" w:type="pct"/>
            <w:tcBorders>
              <w:bottom w:val="single" w:sz="4" w:space="0" w:color="auto"/>
            </w:tcBorders>
            <w:vAlign w:val="center"/>
            <w:hideMark/>
          </w:tcPr>
          <w:p w14:paraId="531D81B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9" w:name="n186"/>
            <w:bookmarkEnd w:id="9"/>
            <w:r w:rsidRPr="00810CB8">
              <w:rPr>
                <w:rFonts w:ascii="Times New Roman" w:eastAsia="Arial" w:hAnsi="Times New Roman"/>
                <w:sz w:val="24"/>
                <w:szCs w:val="24"/>
                <w:lang w:eastAsia="uk-UA"/>
              </w:rPr>
              <w:t>Вид витрат</w:t>
            </w:r>
          </w:p>
        </w:tc>
        <w:tc>
          <w:tcPr>
            <w:tcW w:w="919" w:type="pct"/>
            <w:gridSpan w:val="2"/>
            <w:tcBorders>
              <w:bottom w:val="single" w:sz="4" w:space="0" w:color="auto"/>
            </w:tcBorders>
            <w:vAlign w:val="center"/>
            <w:hideMark/>
          </w:tcPr>
          <w:p w14:paraId="2E073AA7"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проходження відповідних процедур (витрати часу, витрати на експертизи, тощо)</w:t>
            </w:r>
          </w:p>
        </w:tc>
        <w:tc>
          <w:tcPr>
            <w:tcW w:w="1020" w:type="pct"/>
            <w:gridSpan w:val="2"/>
            <w:tcBorders>
              <w:bottom w:val="single" w:sz="4" w:space="0" w:color="auto"/>
            </w:tcBorders>
            <w:vAlign w:val="center"/>
            <w:hideMark/>
          </w:tcPr>
          <w:p w14:paraId="6661F055"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безпосередньо на дозволи, ліцензії, сертифікати, страхові поліси (за рік - стартовий)</w:t>
            </w:r>
          </w:p>
        </w:tc>
        <w:tc>
          <w:tcPr>
            <w:tcW w:w="867" w:type="pct"/>
            <w:gridSpan w:val="2"/>
            <w:tcBorders>
              <w:bottom w:val="single" w:sz="4" w:space="0" w:color="auto"/>
            </w:tcBorders>
            <w:vAlign w:val="center"/>
            <w:hideMark/>
          </w:tcPr>
          <w:p w14:paraId="564DDAA6"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Разом за рік (стартовий)</w:t>
            </w:r>
          </w:p>
        </w:tc>
        <w:tc>
          <w:tcPr>
            <w:tcW w:w="612" w:type="pct"/>
            <w:tcBorders>
              <w:bottom w:val="single" w:sz="4" w:space="0" w:color="auto"/>
            </w:tcBorders>
            <w:vAlign w:val="center"/>
            <w:hideMark/>
          </w:tcPr>
          <w:p w14:paraId="03C9F01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1060731B" w14:textId="77777777" w:rsidTr="004C2623">
        <w:tc>
          <w:tcPr>
            <w:tcW w:w="1582" w:type="pct"/>
            <w:tcBorders>
              <w:bottom w:val="single" w:sz="4" w:space="0" w:color="auto"/>
            </w:tcBorders>
            <w:hideMark/>
          </w:tcPr>
          <w:p w14:paraId="1FE53322"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919" w:type="pct"/>
            <w:gridSpan w:val="2"/>
            <w:tcBorders>
              <w:bottom w:val="single" w:sz="4" w:space="0" w:color="auto"/>
            </w:tcBorders>
            <w:vAlign w:val="center"/>
            <w:hideMark/>
          </w:tcPr>
          <w:p w14:paraId="36E75B38"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1020" w:type="pct"/>
            <w:gridSpan w:val="2"/>
            <w:tcBorders>
              <w:bottom w:val="single" w:sz="4" w:space="0" w:color="auto"/>
            </w:tcBorders>
            <w:vAlign w:val="center"/>
            <w:hideMark/>
          </w:tcPr>
          <w:p w14:paraId="64A3523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867" w:type="pct"/>
            <w:gridSpan w:val="2"/>
            <w:tcBorders>
              <w:bottom w:val="single" w:sz="4" w:space="0" w:color="auto"/>
            </w:tcBorders>
            <w:vAlign w:val="center"/>
            <w:hideMark/>
          </w:tcPr>
          <w:p w14:paraId="68956D14"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612" w:type="pct"/>
            <w:tcBorders>
              <w:bottom w:val="single" w:sz="4" w:space="0" w:color="auto"/>
            </w:tcBorders>
            <w:vAlign w:val="center"/>
            <w:hideMark/>
          </w:tcPr>
          <w:p w14:paraId="4786907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r w:rsidR="004C2623" w:rsidRPr="00810CB8" w14:paraId="557D5059" w14:textId="77777777" w:rsidTr="004C2623">
        <w:tc>
          <w:tcPr>
            <w:tcW w:w="1582" w:type="pct"/>
            <w:tcBorders>
              <w:top w:val="single" w:sz="4" w:space="0" w:color="auto"/>
              <w:left w:val="nil"/>
              <w:bottom w:val="single" w:sz="4" w:space="0" w:color="auto"/>
              <w:right w:val="nil"/>
            </w:tcBorders>
          </w:tcPr>
          <w:p w14:paraId="5F2C98CA"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919" w:type="pct"/>
            <w:gridSpan w:val="2"/>
            <w:tcBorders>
              <w:top w:val="single" w:sz="4" w:space="0" w:color="auto"/>
              <w:left w:val="nil"/>
              <w:bottom w:val="single" w:sz="4" w:space="0" w:color="auto"/>
              <w:right w:val="nil"/>
            </w:tcBorders>
            <w:vAlign w:val="center"/>
          </w:tcPr>
          <w:p w14:paraId="4CEE703F"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1020" w:type="pct"/>
            <w:gridSpan w:val="2"/>
            <w:tcBorders>
              <w:top w:val="single" w:sz="4" w:space="0" w:color="auto"/>
              <w:left w:val="nil"/>
              <w:bottom w:val="single" w:sz="4" w:space="0" w:color="auto"/>
              <w:right w:val="nil"/>
            </w:tcBorders>
            <w:vAlign w:val="center"/>
          </w:tcPr>
          <w:p w14:paraId="72550C2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867" w:type="pct"/>
            <w:gridSpan w:val="2"/>
            <w:tcBorders>
              <w:top w:val="single" w:sz="4" w:space="0" w:color="auto"/>
              <w:left w:val="nil"/>
              <w:bottom w:val="single" w:sz="4" w:space="0" w:color="auto"/>
              <w:right w:val="nil"/>
            </w:tcBorders>
            <w:vAlign w:val="center"/>
          </w:tcPr>
          <w:p w14:paraId="43C1451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612" w:type="pct"/>
            <w:tcBorders>
              <w:top w:val="single" w:sz="4" w:space="0" w:color="auto"/>
              <w:left w:val="nil"/>
              <w:bottom w:val="single" w:sz="4" w:space="0" w:color="auto"/>
              <w:right w:val="nil"/>
            </w:tcBorders>
            <w:vAlign w:val="center"/>
          </w:tcPr>
          <w:p w14:paraId="68851B83"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r>
      <w:tr w:rsidR="004C2623" w:rsidRPr="00810CB8" w14:paraId="61554A73" w14:textId="77777777" w:rsidTr="004C2623">
        <w:tc>
          <w:tcPr>
            <w:tcW w:w="1940" w:type="pct"/>
            <w:gridSpan w:val="2"/>
            <w:tcBorders>
              <w:top w:val="single" w:sz="4" w:space="0" w:color="auto"/>
            </w:tcBorders>
            <w:vAlign w:val="center"/>
            <w:hideMark/>
          </w:tcPr>
          <w:p w14:paraId="4380456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bookmarkStart w:id="10" w:name="n187"/>
            <w:bookmarkEnd w:id="10"/>
            <w:r w:rsidRPr="00810CB8">
              <w:rPr>
                <w:rFonts w:ascii="Times New Roman" w:eastAsia="Arial" w:hAnsi="Times New Roman"/>
                <w:sz w:val="24"/>
                <w:szCs w:val="24"/>
                <w:lang w:eastAsia="uk-UA"/>
              </w:rPr>
              <w:t>Вид витрат</w:t>
            </w:r>
          </w:p>
        </w:tc>
        <w:tc>
          <w:tcPr>
            <w:tcW w:w="1021" w:type="pct"/>
            <w:gridSpan w:val="2"/>
            <w:tcBorders>
              <w:top w:val="single" w:sz="4" w:space="0" w:color="auto"/>
            </w:tcBorders>
            <w:vAlign w:val="center"/>
            <w:hideMark/>
          </w:tcPr>
          <w:p w14:paraId="2AF3E09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За рік (стартовий)</w:t>
            </w:r>
          </w:p>
        </w:tc>
        <w:tc>
          <w:tcPr>
            <w:tcW w:w="1071" w:type="pct"/>
            <w:gridSpan w:val="2"/>
            <w:tcBorders>
              <w:top w:val="single" w:sz="4" w:space="0" w:color="auto"/>
            </w:tcBorders>
            <w:vAlign w:val="center"/>
            <w:hideMark/>
          </w:tcPr>
          <w:p w14:paraId="68FC5FC4"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Періодичні</w:t>
            </w:r>
            <w:r w:rsidRPr="00810CB8">
              <w:rPr>
                <w:rFonts w:ascii="Times New Roman" w:eastAsia="Arial" w:hAnsi="Times New Roman"/>
                <w:sz w:val="24"/>
                <w:szCs w:val="24"/>
                <w:lang w:eastAsia="uk-UA"/>
              </w:rPr>
              <w:br/>
              <w:t>(за наступний рік)</w:t>
            </w:r>
          </w:p>
        </w:tc>
        <w:tc>
          <w:tcPr>
            <w:tcW w:w="968" w:type="pct"/>
            <w:gridSpan w:val="2"/>
            <w:tcBorders>
              <w:top w:val="single" w:sz="4" w:space="0" w:color="auto"/>
            </w:tcBorders>
            <w:vAlign w:val="center"/>
            <w:hideMark/>
          </w:tcPr>
          <w:p w14:paraId="34F2CAA7"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 п’ять років</w:t>
            </w:r>
          </w:p>
        </w:tc>
      </w:tr>
      <w:tr w:rsidR="004C2623" w:rsidRPr="00810CB8" w14:paraId="46D5B370" w14:textId="77777777" w:rsidTr="004C2623">
        <w:tc>
          <w:tcPr>
            <w:tcW w:w="1940" w:type="pct"/>
            <w:gridSpan w:val="2"/>
            <w:tcBorders>
              <w:bottom w:val="single" w:sz="4" w:space="0" w:color="auto"/>
            </w:tcBorders>
            <w:hideMark/>
          </w:tcPr>
          <w:p w14:paraId="2015F931"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оборотні активи (матеріали, канцелярські товари тощо)</w:t>
            </w:r>
          </w:p>
        </w:tc>
        <w:tc>
          <w:tcPr>
            <w:tcW w:w="1021" w:type="pct"/>
            <w:gridSpan w:val="2"/>
            <w:tcBorders>
              <w:bottom w:val="single" w:sz="4" w:space="0" w:color="auto"/>
            </w:tcBorders>
            <w:vAlign w:val="center"/>
            <w:hideMark/>
          </w:tcPr>
          <w:p w14:paraId="0605975C"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1071" w:type="pct"/>
            <w:gridSpan w:val="2"/>
            <w:tcBorders>
              <w:bottom w:val="single" w:sz="4" w:space="0" w:color="auto"/>
            </w:tcBorders>
            <w:vAlign w:val="center"/>
            <w:hideMark/>
          </w:tcPr>
          <w:p w14:paraId="1F8C4DA2"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968" w:type="pct"/>
            <w:gridSpan w:val="2"/>
            <w:tcBorders>
              <w:bottom w:val="single" w:sz="4" w:space="0" w:color="auto"/>
            </w:tcBorders>
            <w:vAlign w:val="center"/>
            <w:hideMark/>
          </w:tcPr>
          <w:p w14:paraId="648B15F1"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r w:rsidR="004C2623" w:rsidRPr="00810CB8" w14:paraId="5D2FD2CE" w14:textId="77777777" w:rsidTr="004C2623">
        <w:tc>
          <w:tcPr>
            <w:tcW w:w="1940" w:type="pct"/>
            <w:gridSpan w:val="2"/>
            <w:tcBorders>
              <w:top w:val="nil"/>
              <w:left w:val="nil"/>
              <w:bottom w:val="nil"/>
              <w:right w:val="nil"/>
            </w:tcBorders>
          </w:tcPr>
          <w:p w14:paraId="0F51B751"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tc>
        <w:tc>
          <w:tcPr>
            <w:tcW w:w="1021" w:type="pct"/>
            <w:gridSpan w:val="2"/>
            <w:tcBorders>
              <w:top w:val="nil"/>
              <w:left w:val="nil"/>
              <w:bottom w:val="nil"/>
              <w:right w:val="nil"/>
            </w:tcBorders>
            <w:vAlign w:val="center"/>
          </w:tcPr>
          <w:p w14:paraId="4CF259E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1071" w:type="pct"/>
            <w:gridSpan w:val="2"/>
            <w:tcBorders>
              <w:top w:val="nil"/>
              <w:left w:val="nil"/>
              <w:bottom w:val="nil"/>
              <w:right w:val="nil"/>
            </w:tcBorders>
            <w:vAlign w:val="center"/>
          </w:tcPr>
          <w:p w14:paraId="08706EC1"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c>
          <w:tcPr>
            <w:tcW w:w="968" w:type="pct"/>
            <w:gridSpan w:val="2"/>
            <w:tcBorders>
              <w:top w:val="nil"/>
              <w:left w:val="nil"/>
              <w:bottom w:val="nil"/>
              <w:right w:val="nil"/>
            </w:tcBorders>
            <w:vAlign w:val="center"/>
          </w:tcPr>
          <w:p w14:paraId="5C55A88B"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p>
        </w:tc>
      </w:tr>
    </w:tbl>
    <w:p w14:paraId="0EB721C6" w14:textId="77777777" w:rsidR="004C2623" w:rsidRPr="00810CB8" w:rsidRDefault="004C2623" w:rsidP="00810CB8">
      <w:pPr>
        <w:shd w:val="clear" w:color="auto" w:fill="FFFFFF"/>
        <w:spacing w:after="0" w:line="240" w:lineRule="auto"/>
        <w:rPr>
          <w:rFonts w:ascii="Times New Roman" w:eastAsia="Arial" w:hAnsi="Times New Roman"/>
          <w:vanish/>
          <w:sz w:val="24"/>
          <w:szCs w:val="24"/>
          <w:lang w:eastAsia="uk-UA"/>
        </w:rPr>
      </w:pPr>
      <w:bookmarkStart w:id="11" w:name="n188"/>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32"/>
        <w:gridCol w:w="4028"/>
        <w:gridCol w:w="1768"/>
      </w:tblGrid>
      <w:tr w:rsidR="004C2623" w:rsidRPr="00810CB8" w14:paraId="68AE3B11" w14:textId="77777777" w:rsidTr="004C2623">
        <w:tc>
          <w:tcPr>
            <w:tcW w:w="1950" w:type="pct"/>
            <w:vAlign w:val="center"/>
            <w:hideMark/>
          </w:tcPr>
          <w:p w14:paraId="229762DA"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Вид витрат</w:t>
            </w:r>
          </w:p>
        </w:tc>
        <w:tc>
          <w:tcPr>
            <w:tcW w:w="2050" w:type="pct"/>
            <w:vAlign w:val="center"/>
            <w:hideMark/>
          </w:tcPr>
          <w:p w14:paraId="24B80855"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на оплату праці додатково найманого персоналу (за рік)</w:t>
            </w:r>
          </w:p>
        </w:tc>
        <w:tc>
          <w:tcPr>
            <w:tcW w:w="900" w:type="pct"/>
            <w:vAlign w:val="center"/>
            <w:hideMark/>
          </w:tcPr>
          <w:p w14:paraId="43247521"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Витрати за</w:t>
            </w:r>
            <w:r w:rsidRPr="00810CB8">
              <w:rPr>
                <w:rFonts w:ascii="Times New Roman" w:eastAsia="Arial" w:hAnsi="Times New Roman"/>
                <w:sz w:val="24"/>
                <w:szCs w:val="24"/>
                <w:lang w:eastAsia="uk-UA"/>
              </w:rPr>
              <w:br/>
              <w:t>п’ять років</w:t>
            </w:r>
          </w:p>
        </w:tc>
      </w:tr>
      <w:tr w:rsidR="004C2623" w:rsidRPr="00810CB8" w14:paraId="7922F152" w14:textId="77777777" w:rsidTr="004C2623">
        <w:tc>
          <w:tcPr>
            <w:tcW w:w="1950" w:type="pct"/>
            <w:hideMark/>
          </w:tcPr>
          <w:p w14:paraId="7F1CF156"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r w:rsidRPr="00810CB8">
              <w:rPr>
                <w:rFonts w:ascii="Times New Roman" w:eastAsia="Arial" w:hAnsi="Times New Roman"/>
                <w:sz w:val="24"/>
                <w:szCs w:val="24"/>
                <w:lang w:eastAsia="uk-UA"/>
              </w:rPr>
              <w:t xml:space="preserve">Витрати, пов’язані із </w:t>
            </w:r>
            <w:proofErr w:type="spellStart"/>
            <w:r w:rsidRPr="00810CB8">
              <w:rPr>
                <w:rFonts w:ascii="Times New Roman" w:eastAsia="Arial" w:hAnsi="Times New Roman"/>
                <w:sz w:val="24"/>
                <w:szCs w:val="24"/>
                <w:lang w:eastAsia="uk-UA"/>
              </w:rPr>
              <w:t>наймом</w:t>
            </w:r>
            <w:proofErr w:type="spellEnd"/>
            <w:r w:rsidRPr="00810CB8">
              <w:rPr>
                <w:rFonts w:ascii="Times New Roman" w:eastAsia="Arial" w:hAnsi="Times New Roman"/>
                <w:sz w:val="24"/>
                <w:szCs w:val="24"/>
                <w:lang w:eastAsia="uk-UA"/>
              </w:rPr>
              <w:t xml:space="preserve"> додаткового персоналу</w:t>
            </w:r>
          </w:p>
        </w:tc>
        <w:tc>
          <w:tcPr>
            <w:tcW w:w="2050" w:type="pct"/>
            <w:vAlign w:val="center"/>
            <w:hideMark/>
          </w:tcPr>
          <w:p w14:paraId="14635B3E"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c>
          <w:tcPr>
            <w:tcW w:w="0" w:type="auto"/>
            <w:vAlign w:val="center"/>
            <w:hideMark/>
          </w:tcPr>
          <w:p w14:paraId="42B01BAF" w14:textId="77777777" w:rsidR="004C2623" w:rsidRPr="00810CB8" w:rsidRDefault="004C2623" w:rsidP="00810CB8">
            <w:pPr>
              <w:shd w:val="clear" w:color="auto" w:fill="FFFFFF"/>
              <w:spacing w:after="0" w:line="240" w:lineRule="auto"/>
              <w:jc w:val="center"/>
              <w:rPr>
                <w:rFonts w:ascii="Times New Roman" w:eastAsia="Arial" w:hAnsi="Times New Roman"/>
                <w:sz w:val="24"/>
                <w:szCs w:val="24"/>
                <w:lang w:eastAsia="uk-UA"/>
              </w:rPr>
            </w:pPr>
            <w:r w:rsidRPr="00810CB8">
              <w:rPr>
                <w:rFonts w:ascii="Times New Roman" w:eastAsia="Arial" w:hAnsi="Times New Roman"/>
                <w:sz w:val="24"/>
                <w:szCs w:val="24"/>
                <w:lang w:eastAsia="uk-UA"/>
              </w:rPr>
              <w:t>-</w:t>
            </w:r>
          </w:p>
        </w:tc>
      </w:tr>
    </w:tbl>
    <w:p w14:paraId="4C90D472" w14:textId="77777777" w:rsidR="004C2623" w:rsidRPr="00810CB8" w:rsidRDefault="004C2623" w:rsidP="00810CB8">
      <w:pPr>
        <w:shd w:val="clear" w:color="auto" w:fill="FFFFFF"/>
        <w:spacing w:after="0" w:line="240" w:lineRule="auto"/>
        <w:rPr>
          <w:rFonts w:ascii="Times New Roman" w:eastAsia="Arial" w:hAnsi="Times New Roman"/>
          <w:sz w:val="24"/>
          <w:szCs w:val="24"/>
          <w:lang w:eastAsia="uk-UA"/>
        </w:rPr>
      </w:pPr>
    </w:p>
    <w:p w14:paraId="6B32E46A" w14:textId="77777777" w:rsidR="00116557" w:rsidRPr="00810CB8" w:rsidRDefault="004C2623" w:rsidP="00810CB8">
      <w:pPr>
        <w:shd w:val="clear" w:color="auto" w:fill="FFFFFF"/>
        <w:spacing w:after="0" w:line="240" w:lineRule="auto"/>
        <w:jc w:val="center"/>
        <w:rPr>
          <w:rFonts w:ascii="Times New Roman" w:hAnsi="Times New Roman"/>
          <w:sz w:val="24"/>
          <w:szCs w:val="24"/>
        </w:rPr>
      </w:pPr>
      <w:r w:rsidRPr="00810CB8">
        <w:rPr>
          <w:rFonts w:ascii="Times New Roman" w:hAnsi="Times New Roman"/>
          <w:sz w:val="24"/>
          <w:szCs w:val="24"/>
        </w:rPr>
        <w:t>_____________________________</w:t>
      </w:r>
      <w:r w:rsidR="00116557" w:rsidRPr="00810CB8">
        <w:rPr>
          <w:rFonts w:ascii="Times New Roman" w:hAnsi="Times New Roman"/>
          <w:sz w:val="24"/>
          <w:szCs w:val="24"/>
        </w:rPr>
        <w:br w:type="page"/>
      </w:r>
    </w:p>
    <w:tbl>
      <w:tblPr>
        <w:tblW w:w="4649"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tblGrid>
      <w:tr w:rsidR="00116557" w:rsidRPr="00116557" w14:paraId="39C3BBB9" w14:textId="77777777" w:rsidTr="007B76C9">
        <w:tc>
          <w:tcPr>
            <w:tcW w:w="4649" w:type="dxa"/>
            <w:tcBorders>
              <w:top w:val="nil"/>
              <w:left w:val="nil"/>
              <w:bottom w:val="nil"/>
              <w:right w:val="nil"/>
            </w:tcBorders>
          </w:tcPr>
          <w:p w14:paraId="1A71AFE5" w14:textId="77777777" w:rsidR="00116557" w:rsidRPr="00116557" w:rsidRDefault="00867168" w:rsidP="00E47842">
            <w:pPr>
              <w:spacing w:after="0" w:line="240" w:lineRule="auto"/>
              <w:ind w:left="465"/>
              <w:rPr>
                <w:rFonts w:ascii="Times New Roman" w:eastAsia="Arial" w:hAnsi="Times New Roman"/>
                <w:sz w:val="24"/>
                <w:szCs w:val="24"/>
                <w:lang w:eastAsia="uk-UA"/>
              </w:rPr>
            </w:pPr>
            <w:r>
              <w:rPr>
                <w:rFonts w:ascii="Times New Roman" w:eastAsia="Arial" w:hAnsi="Times New Roman"/>
                <w:sz w:val="24"/>
                <w:szCs w:val="24"/>
                <w:lang w:eastAsia="uk-UA"/>
              </w:rPr>
              <w:lastRenderedPageBreak/>
              <w:t>Додаток 2</w:t>
            </w:r>
          </w:p>
          <w:p w14:paraId="1675A18F" w14:textId="77777777" w:rsidR="00116557" w:rsidRPr="00116557" w:rsidRDefault="00116557" w:rsidP="00E47842">
            <w:pPr>
              <w:spacing w:after="0" w:line="240" w:lineRule="auto"/>
              <w:ind w:left="465"/>
              <w:rPr>
                <w:rFonts w:ascii="Times New Roman" w:eastAsia="Arial" w:hAnsi="Times New Roman"/>
                <w:sz w:val="28"/>
                <w:szCs w:val="28"/>
                <w:lang w:eastAsia="uk-UA"/>
              </w:rPr>
            </w:pPr>
            <w:r w:rsidRPr="00116557">
              <w:rPr>
                <w:rFonts w:ascii="Times New Roman" w:eastAsia="Arial" w:hAnsi="Times New Roman" w:cs="Arial"/>
                <w:sz w:val="24"/>
                <w:szCs w:val="24"/>
                <w:lang w:eastAsia="uk-UA"/>
              </w:rPr>
              <w:t xml:space="preserve">до </w:t>
            </w:r>
            <w:r w:rsidR="00E47842">
              <w:rPr>
                <w:rFonts w:ascii="Times New Roman" w:eastAsia="Arial" w:hAnsi="Times New Roman" w:cs="Arial"/>
                <w:sz w:val="24"/>
                <w:szCs w:val="24"/>
                <w:lang w:eastAsia="uk-UA"/>
              </w:rPr>
              <w:t>аналізу регуляторного впливу</w:t>
            </w:r>
            <w:r w:rsidRPr="00116557">
              <w:rPr>
                <w:rFonts w:ascii="Times New Roman" w:eastAsia="Arial" w:hAnsi="Times New Roman"/>
                <w:sz w:val="28"/>
                <w:szCs w:val="28"/>
                <w:lang w:eastAsia="uk-UA"/>
              </w:rPr>
              <w:t xml:space="preserve"> </w:t>
            </w:r>
          </w:p>
        </w:tc>
      </w:tr>
    </w:tbl>
    <w:p w14:paraId="25057AB4" w14:textId="77777777" w:rsidR="00116557" w:rsidRPr="00116557" w:rsidRDefault="00116557" w:rsidP="00116557">
      <w:pPr>
        <w:spacing w:after="0" w:line="240" w:lineRule="auto"/>
        <w:rPr>
          <w:rFonts w:ascii="Times New Roman" w:eastAsia="Arial" w:hAnsi="Times New Roman"/>
          <w:sz w:val="24"/>
          <w:szCs w:val="24"/>
          <w:lang w:eastAsia="uk-UA"/>
        </w:rPr>
      </w:pPr>
    </w:p>
    <w:p w14:paraId="5E4124B4" w14:textId="77777777" w:rsidR="00116557" w:rsidRPr="00581D3F" w:rsidRDefault="00116557" w:rsidP="00116557">
      <w:pPr>
        <w:spacing w:after="0" w:line="240" w:lineRule="auto"/>
        <w:jc w:val="center"/>
        <w:rPr>
          <w:rFonts w:ascii="Times New Roman" w:eastAsia="Arial" w:hAnsi="Times New Roman"/>
          <w:b/>
          <w:sz w:val="28"/>
          <w:szCs w:val="24"/>
          <w:lang w:eastAsia="uk-UA"/>
        </w:rPr>
      </w:pPr>
      <w:r w:rsidRPr="00581D3F">
        <w:rPr>
          <w:rFonts w:ascii="Times New Roman" w:eastAsia="Arial" w:hAnsi="Times New Roman"/>
          <w:b/>
          <w:sz w:val="28"/>
          <w:szCs w:val="24"/>
          <w:lang w:eastAsia="uk-UA"/>
        </w:rPr>
        <w:t>ТЕСТ</w:t>
      </w:r>
    </w:p>
    <w:p w14:paraId="0429FB04" w14:textId="77777777" w:rsidR="00116557" w:rsidRPr="00581D3F" w:rsidRDefault="00116557" w:rsidP="00116557">
      <w:pPr>
        <w:spacing w:after="0" w:line="240" w:lineRule="auto"/>
        <w:jc w:val="center"/>
        <w:rPr>
          <w:rFonts w:ascii="Times New Roman" w:eastAsia="Arial" w:hAnsi="Times New Roman"/>
          <w:b/>
          <w:sz w:val="28"/>
          <w:szCs w:val="24"/>
          <w:lang w:eastAsia="uk-UA"/>
        </w:rPr>
      </w:pPr>
      <w:r w:rsidRPr="00581D3F">
        <w:rPr>
          <w:rFonts w:ascii="Times New Roman" w:eastAsia="Arial" w:hAnsi="Times New Roman"/>
          <w:b/>
          <w:sz w:val="28"/>
          <w:szCs w:val="24"/>
          <w:lang w:eastAsia="uk-UA"/>
        </w:rPr>
        <w:t>малого підприємництва (М-Тест)</w:t>
      </w:r>
    </w:p>
    <w:p w14:paraId="598F71F6" w14:textId="77777777" w:rsidR="00116557" w:rsidRPr="00581D3F" w:rsidRDefault="00116557" w:rsidP="00116557">
      <w:pPr>
        <w:spacing w:after="0" w:line="240" w:lineRule="auto"/>
        <w:jc w:val="center"/>
        <w:rPr>
          <w:rFonts w:ascii="Times New Roman" w:eastAsia="Arial" w:hAnsi="Times New Roman"/>
          <w:b/>
          <w:sz w:val="24"/>
          <w:szCs w:val="24"/>
          <w:lang w:eastAsia="uk-UA"/>
        </w:rPr>
      </w:pPr>
    </w:p>
    <w:p w14:paraId="6F13DC55"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1. Консультації з представниками мікро- та малого підприємництва щодо оц</w:t>
      </w:r>
      <w:r w:rsidR="00B868F4" w:rsidRPr="00581D3F">
        <w:rPr>
          <w:rFonts w:ascii="Times New Roman" w:eastAsia="Arial" w:hAnsi="Times New Roman"/>
          <w:sz w:val="24"/>
          <w:szCs w:val="24"/>
          <w:lang w:eastAsia="uk-UA"/>
        </w:rPr>
        <w:t>інки впливу регулювання не проводились.</w:t>
      </w:r>
    </w:p>
    <w:p w14:paraId="67F88D48"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550EC48"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 xml:space="preserve">2. Вимірювання впливу регулювання на суб’єктів малого підприємництва (мікро- </w:t>
      </w:r>
      <w:r w:rsidRPr="00581D3F">
        <w:rPr>
          <w:rFonts w:ascii="Times New Roman" w:eastAsia="Arial" w:hAnsi="Times New Roman"/>
          <w:sz w:val="24"/>
          <w:szCs w:val="24"/>
          <w:lang w:eastAsia="uk-UA"/>
        </w:rPr>
        <w:br/>
        <w:t>та малі):</w:t>
      </w:r>
    </w:p>
    <w:p w14:paraId="4C8559ED"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 xml:space="preserve">кількість суб’єктів малого підприємництва, на </w:t>
      </w:r>
      <w:r w:rsidR="00B868F4" w:rsidRPr="00581D3F">
        <w:rPr>
          <w:rFonts w:ascii="Times New Roman" w:eastAsia="Arial" w:hAnsi="Times New Roman"/>
          <w:sz w:val="24"/>
          <w:szCs w:val="24"/>
          <w:lang w:eastAsia="uk-UA"/>
        </w:rPr>
        <w:t>яких поширюється регулювання: 45 389</w:t>
      </w:r>
      <w:r w:rsidRPr="00581D3F">
        <w:rPr>
          <w:rFonts w:ascii="Times New Roman" w:eastAsia="Arial" w:hAnsi="Times New Roman"/>
          <w:sz w:val="24"/>
          <w:szCs w:val="24"/>
          <w:lang w:eastAsia="uk-UA"/>
        </w:rPr>
        <w:t>, у то</w:t>
      </w:r>
      <w:r w:rsidR="00B868F4" w:rsidRPr="00581D3F">
        <w:rPr>
          <w:rFonts w:ascii="Times New Roman" w:eastAsia="Arial" w:hAnsi="Times New Roman"/>
          <w:sz w:val="24"/>
          <w:szCs w:val="24"/>
          <w:lang w:eastAsia="uk-UA"/>
        </w:rPr>
        <w:t xml:space="preserve">му числі малого підприємництва 5 927 та </w:t>
      </w:r>
      <w:proofErr w:type="spellStart"/>
      <w:r w:rsidR="00B868F4" w:rsidRPr="00581D3F">
        <w:rPr>
          <w:rFonts w:ascii="Times New Roman" w:eastAsia="Arial" w:hAnsi="Times New Roman"/>
          <w:sz w:val="24"/>
          <w:szCs w:val="24"/>
          <w:lang w:eastAsia="uk-UA"/>
        </w:rPr>
        <w:t>мікропідприємництва</w:t>
      </w:r>
      <w:proofErr w:type="spellEnd"/>
      <w:r w:rsidR="00B868F4" w:rsidRPr="00581D3F">
        <w:rPr>
          <w:rFonts w:ascii="Times New Roman" w:eastAsia="Arial" w:hAnsi="Times New Roman"/>
          <w:sz w:val="24"/>
          <w:szCs w:val="24"/>
          <w:lang w:eastAsia="uk-UA"/>
        </w:rPr>
        <w:t xml:space="preserve"> 39 462</w:t>
      </w:r>
      <w:r w:rsidRPr="00581D3F">
        <w:rPr>
          <w:rFonts w:ascii="Times New Roman" w:eastAsia="Arial" w:hAnsi="Times New Roman"/>
          <w:sz w:val="24"/>
          <w:szCs w:val="24"/>
          <w:lang w:eastAsia="uk-UA"/>
        </w:rPr>
        <w:t>;</w:t>
      </w:r>
    </w:p>
    <w:p w14:paraId="32D7B5C9"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 xml:space="preserve">питома вага суб’єктів малого підприємництва у загальній кількості суб’єктів господарювання, на яких проблема справляє вплив </w:t>
      </w:r>
      <w:r w:rsidR="00B868F4" w:rsidRPr="00581D3F">
        <w:rPr>
          <w:rFonts w:ascii="Times New Roman" w:eastAsia="Arial" w:hAnsi="Times New Roman"/>
          <w:sz w:val="24"/>
          <w:szCs w:val="24"/>
          <w:lang w:eastAsia="uk-UA"/>
        </w:rPr>
        <w:t>95,26</w:t>
      </w:r>
      <w:r w:rsidRPr="00581D3F">
        <w:rPr>
          <w:rFonts w:ascii="Times New Roman" w:eastAsia="Arial" w:hAnsi="Times New Roman"/>
          <w:sz w:val="24"/>
          <w:szCs w:val="24"/>
          <w:lang w:eastAsia="uk-UA"/>
        </w:rPr>
        <w:t xml:space="preserve"> </w:t>
      </w:r>
      <w:r w:rsidR="00B868F4" w:rsidRPr="00581D3F">
        <w:rPr>
          <w:rFonts w:ascii="Times New Roman" w:eastAsia="Arial" w:hAnsi="Times New Roman"/>
          <w:sz w:val="24"/>
          <w:szCs w:val="24"/>
          <w:lang w:eastAsia="uk-UA"/>
        </w:rPr>
        <w:t>відсотка</w:t>
      </w:r>
      <w:r w:rsidRPr="00581D3F">
        <w:rPr>
          <w:rFonts w:ascii="Times New Roman" w:eastAsia="Arial" w:hAnsi="Times New Roman"/>
          <w:sz w:val="24"/>
          <w:szCs w:val="24"/>
          <w:lang w:eastAsia="uk-UA"/>
        </w:rPr>
        <w:t xml:space="preserve"> (відповідно до таблиці «Оцінка впливу на сферу інтер</w:t>
      </w:r>
      <w:r w:rsidR="00B868F4" w:rsidRPr="00581D3F">
        <w:rPr>
          <w:rFonts w:ascii="Times New Roman" w:eastAsia="Arial" w:hAnsi="Times New Roman"/>
          <w:sz w:val="24"/>
          <w:szCs w:val="24"/>
          <w:lang w:eastAsia="uk-UA"/>
        </w:rPr>
        <w:t>есів суб’єктів господарювання» розділу ІІІ аналізу регуляторного впливу проєкту наказу Міністерства фінансів України «Про внесення змін до Порядку роботи складу митного органу»</w:t>
      </w:r>
      <w:r w:rsidRPr="00581D3F">
        <w:rPr>
          <w:rFonts w:ascii="Times New Roman" w:eastAsia="Arial" w:hAnsi="Times New Roman"/>
          <w:sz w:val="24"/>
          <w:szCs w:val="24"/>
          <w:lang w:eastAsia="uk-UA"/>
        </w:rPr>
        <w:t>).</w:t>
      </w:r>
    </w:p>
    <w:p w14:paraId="1865ADF3" w14:textId="77777777" w:rsidR="00116557" w:rsidRPr="00581D3F" w:rsidRDefault="00116557" w:rsidP="00116557">
      <w:pPr>
        <w:spacing w:after="0" w:line="240" w:lineRule="auto"/>
        <w:ind w:firstLine="567"/>
        <w:jc w:val="both"/>
        <w:rPr>
          <w:rFonts w:ascii="Times New Roman" w:eastAsia="Arial" w:hAnsi="Times New Roman"/>
          <w:sz w:val="24"/>
          <w:szCs w:val="24"/>
          <w:lang w:eastAsia="uk-UA"/>
        </w:rPr>
      </w:pPr>
    </w:p>
    <w:p w14:paraId="0FCEF329" w14:textId="77777777" w:rsidR="00116557" w:rsidRPr="00581D3F" w:rsidRDefault="00116557" w:rsidP="00116557">
      <w:pPr>
        <w:spacing w:after="0" w:line="240" w:lineRule="auto"/>
        <w:ind w:firstLine="709"/>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3. Розрахунок витрат суб’єктів малого підприємництва на виконання вимог регулювання.</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4110"/>
        <w:gridCol w:w="1701"/>
        <w:gridCol w:w="1418"/>
        <w:gridCol w:w="1701"/>
        <w:gridCol w:w="58"/>
      </w:tblGrid>
      <w:tr w:rsidR="00116557" w:rsidRPr="00581D3F" w14:paraId="49E6E9AE" w14:textId="77777777" w:rsidTr="003C29D2">
        <w:trPr>
          <w:gridAfter w:val="1"/>
          <w:wAfter w:w="58" w:type="dxa"/>
        </w:trPr>
        <w:tc>
          <w:tcPr>
            <w:tcW w:w="846" w:type="dxa"/>
            <w:vAlign w:val="center"/>
          </w:tcPr>
          <w:p w14:paraId="115321FF"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Порядковий номер</w:t>
            </w:r>
          </w:p>
        </w:tc>
        <w:tc>
          <w:tcPr>
            <w:tcW w:w="4110" w:type="dxa"/>
            <w:vAlign w:val="center"/>
          </w:tcPr>
          <w:p w14:paraId="3D4BECA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Найменування оцінки</w:t>
            </w:r>
          </w:p>
        </w:tc>
        <w:tc>
          <w:tcPr>
            <w:tcW w:w="1701" w:type="dxa"/>
            <w:vAlign w:val="center"/>
          </w:tcPr>
          <w:p w14:paraId="24C2CBA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У перший рік (стартовий рік впровадження регулювання)</w:t>
            </w:r>
          </w:p>
        </w:tc>
        <w:tc>
          <w:tcPr>
            <w:tcW w:w="1418" w:type="dxa"/>
            <w:vAlign w:val="center"/>
          </w:tcPr>
          <w:p w14:paraId="600B078D"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Періодичні (за наступний рік)</w:t>
            </w:r>
          </w:p>
        </w:tc>
        <w:tc>
          <w:tcPr>
            <w:tcW w:w="1701" w:type="dxa"/>
            <w:vAlign w:val="center"/>
          </w:tcPr>
          <w:p w14:paraId="222D962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Витрати за п’ять років</w:t>
            </w:r>
          </w:p>
        </w:tc>
      </w:tr>
      <w:tr w:rsidR="00116557" w:rsidRPr="00581D3F" w14:paraId="1614B583" w14:textId="77777777" w:rsidTr="003C29D2">
        <w:tc>
          <w:tcPr>
            <w:tcW w:w="9834" w:type="dxa"/>
            <w:gridSpan w:val="6"/>
          </w:tcPr>
          <w:p w14:paraId="3A9F8DE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оцінка «прямих» витрат суб’єктів малого підприємництва на виконання регулювання</w:t>
            </w:r>
          </w:p>
        </w:tc>
      </w:tr>
      <w:tr w:rsidR="00116557" w:rsidRPr="00581D3F" w14:paraId="766869D4" w14:textId="77777777" w:rsidTr="003C29D2">
        <w:trPr>
          <w:gridAfter w:val="1"/>
          <w:wAfter w:w="58" w:type="dxa"/>
        </w:trPr>
        <w:tc>
          <w:tcPr>
            <w:tcW w:w="846" w:type="dxa"/>
          </w:tcPr>
          <w:p w14:paraId="3384121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w:t>
            </w:r>
          </w:p>
        </w:tc>
        <w:tc>
          <w:tcPr>
            <w:tcW w:w="4110" w:type="dxa"/>
          </w:tcPr>
          <w:p w14:paraId="6CB702B3"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Придбання необхідного обладнання (пристроїв, машин, механізмів)</w:t>
            </w:r>
          </w:p>
        </w:tc>
        <w:tc>
          <w:tcPr>
            <w:tcW w:w="1701" w:type="dxa"/>
          </w:tcPr>
          <w:p w14:paraId="43EF8104"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5635572F"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575E9305"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623B04B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0D3037B9"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DD66EE1"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281A428F" w14:textId="77777777" w:rsidTr="003C29D2">
        <w:trPr>
          <w:gridAfter w:val="1"/>
          <w:wAfter w:w="58" w:type="dxa"/>
        </w:trPr>
        <w:tc>
          <w:tcPr>
            <w:tcW w:w="846" w:type="dxa"/>
          </w:tcPr>
          <w:p w14:paraId="1EB0DDC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2</w:t>
            </w:r>
          </w:p>
        </w:tc>
        <w:tc>
          <w:tcPr>
            <w:tcW w:w="4110" w:type="dxa"/>
          </w:tcPr>
          <w:p w14:paraId="02390D90"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повірки та/або постановки на відповідний облік у визначеному органі державної влади чи місцевого самоврядування</w:t>
            </w:r>
          </w:p>
        </w:tc>
        <w:tc>
          <w:tcPr>
            <w:tcW w:w="1701" w:type="dxa"/>
          </w:tcPr>
          <w:p w14:paraId="61CA00DD"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1D8FF6E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3700CE5F"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34F9D80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6FE20D69"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E29792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6D7458A8" w14:textId="77777777" w:rsidTr="003C29D2">
        <w:trPr>
          <w:gridAfter w:val="1"/>
          <w:wAfter w:w="58" w:type="dxa"/>
        </w:trPr>
        <w:tc>
          <w:tcPr>
            <w:tcW w:w="846" w:type="dxa"/>
          </w:tcPr>
          <w:p w14:paraId="12783CE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3</w:t>
            </w:r>
          </w:p>
        </w:tc>
        <w:tc>
          <w:tcPr>
            <w:tcW w:w="4110" w:type="dxa"/>
          </w:tcPr>
          <w:p w14:paraId="29C5DC76"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експлуатації обладнання (експлуатаційні витрати – витратні матеріали)</w:t>
            </w:r>
          </w:p>
        </w:tc>
        <w:tc>
          <w:tcPr>
            <w:tcW w:w="1701" w:type="dxa"/>
          </w:tcPr>
          <w:p w14:paraId="26A77396"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109F75F"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76639BA0"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6656381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14B2D68D"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2BDD8CE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719A99C7" w14:textId="77777777" w:rsidTr="003C29D2">
        <w:trPr>
          <w:gridAfter w:val="1"/>
          <w:wAfter w:w="58" w:type="dxa"/>
        </w:trPr>
        <w:tc>
          <w:tcPr>
            <w:tcW w:w="846" w:type="dxa"/>
          </w:tcPr>
          <w:p w14:paraId="237A08D6"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4</w:t>
            </w:r>
          </w:p>
        </w:tc>
        <w:tc>
          <w:tcPr>
            <w:tcW w:w="4110" w:type="dxa"/>
          </w:tcPr>
          <w:p w14:paraId="1BB1D17C"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обслуговування обладнання (технічне обслуговування)</w:t>
            </w:r>
          </w:p>
        </w:tc>
        <w:tc>
          <w:tcPr>
            <w:tcW w:w="1701" w:type="dxa"/>
          </w:tcPr>
          <w:p w14:paraId="0FBE506D"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132018ED"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5168FFD5"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42B700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5174F091"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E3DBD7A"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461CEF10" w14:textId="77777777" w:rsidTr="003C29D2">
        <w:trPr>
          <w:gridAfter w:val="1"/>
          <w:wAfter w:w="58" w:type="dxa"/>
        </w:trPr>
        <w:tc>
          <w:tcPr>
            <w:tcW w:w="846" w:type="dxa"/>
          </w:tcPr>
          <w:p w14:paraId="530A6AC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w:t>
            </w:r>
          </w:p>
        </w:tc>
        <w:tc>
          <w:tcPr>
            <w:tcW w:w="4110" w:type="dxa"/>
          </w:tcPr>
          <w:p w14:paraId="51AFBF31"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Інші процедури (уточнити)</w:t>
            </w:r>
          </w:p>
        </w:tc>
        <w:tc>
          <w:tcPr>
            <w:tcW w:w="1701" w:type="dxa"/>
          </w:tcPr>
          <w:p w14:paraId="5E46A5A6"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574DABE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59C83AD2"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718560D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24E09D5A"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580154B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0C2F7EFA" w14:textId="77777777" w:rsidTr="003C29D2">
        <w:trPr>
          <w:gridAfter w:val="1"/>
          <w:wAfter w:w="58" w:type="dxa"/>
        </w:trPr>
        <w:tc>
          <w:tcPr>
            <w:tcW w:w="846" w:type="dxa"/>
          </w:tcPr>
          <w:p w14:paraId="5F0C242F"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6</w:t>
            </w:r>
          </w:p>
        </w:tc>
        <w:tc>
          <w:tcPr>
            <w:tcW w:w="4110" w:type="dxa"/>
          </w:tcPr>
          <w:p w14:paraId="6FD50413"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Разом, гривень</w:t>
            </w:r>
          </w:p>
          <w:p w14:paraId="5A0A4769"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i/>
                <w:sz w:val="24"/>
                <w:szCs w:val="24"/>
                <w:lang w:eastAsia="uk-UA"/>
              </w:rPr>
              <w:t>Формула: (сума рядків 1 + 2 + 3 + 4 + 5)</w:t>
            </w:r>
          </w:p>
        </w:tc>
        <w:tc>
          <w:tcPr>
            <w:tcW w:w="1701" w:type="dxa"/>
            <w:vAlign w:val="center"/>
          </w:tcPr>
          <w:p w14:paraId="57626062"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418" w:type="dxa"/>
            <w:vAlign w:val="center"/>
          </w:tcPr>
          <w:p w14:paraId="74187640" w14:textId="77777777" w:rsidR="00116557" w:rsidRPr="00581D3F" w:rsidRDefault="003C29D2" w:rsidP="00116557">
            <w:pPr>
              <w:tabs>
                <w:tab w:val="left" w:pos="555"/>
                <w:tab w:val="center" w:pos="884"/>
              </w:tabs>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vAlign w:val="center"/>
          </w:tcPr>
          <w:p w14:paraId="697D6F9B"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r>
      <w:tr w:rsidR="00116557" w:rsidRPr="00581D3F" w14:paraId="22C7B78A" w14:textId="77777777" w:rsidTr="003C29D2">
        <w:trPr>
          <w:gridAfter w:val="1"/>
          <w:wAfter w:w="58" w:type="dxa"/>
        </w:trPr>
        <w:tc>
          <w:tcPr>
            <w:tcW w:w="846" w:type="dxa"/>
          </w:tcPr>
          <w:p w14:paraId="1527055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7</w:t>
            </w:r>
          </w:p>
        </w:tc>
        <w:tc>
          <w:tcPr>
            <w:tcW w:w="4110" w:type="dxa"/>
          </w:tcPr>
          <w:p w14:paraId="150520F2"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Кількість суб’єктів господарювання, які мають виконати вимоги регулювання, одиниць</w:t>
            </w:r>
          </w:p>
        </w:tc>
        <w:tc>
          <w:tcPr>
            <w:tcW w:w="1701" w:type="dxa"/>
            <w:vAlign w:val="center"/>
          </w:tcPr>
          <w:p w14:paraId="00CD8FD4"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418" w:type="dxa"/>
            <w:vAlign w:val="center"/>
          </w:tcPr>
          <w:p w14:paraId="6913560F"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vAlign w:val="center"/>
          </w:tcPr>
          <w:p w14:paraId="25D97770"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r>
      <w:tr w:rsidR="00116557" w:rsidRPr="00581D3F" w14:paraId="7BE14CB7" w14:textId="77777777" w:rsidTr="003C29D2">
        <w:trPr>
          <w:gridAfter w:val="1"/>
          <w:wAfter w:w="58" w:type="dxa"/>
        </w:trPr>
        <w:tc>
          <w:tcPr>
            <w:tcW w:w="846" w:type="dxa"/>
          </w:tcPr>
          <w:p w14:paraId="62D8F74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8</w:t>
            </w:r>
          </w:p>
        </w:tc>
        <w:tc>
          <w:tcPr>
            <w:tcW w:w="4110" w:type="dxa"/>
          </w:tcPr>
          <w:p w14:paraId="3893704E"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Сумарно, гривень</w:t>
            </w:r>
          </w:p>
          <w:p w14:paraId="0B483070" w14:textId="77777777" w:rsidR="00116557" w:rsidRPr="00581D3F" w:rsidRDefault="00116557"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Формула:</w:t>
            </w:r>
          </w:p>
          <w:p w14:paraId="6B76F2D4" w14:textId="77777777" w:rsidR="00116557" w:rsidRPr="00581D3F" w:rsidRDefault="00116557"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(рядок 6 Х рядок 7)</w:t>
            </w:r>
          </w:p>
        </w:tc>
        <w:tc>
          <w:tcPr>
            <w:tcW w:w="1701" w:type="dxa"/>
            <w:vAlign w:val="center"/>
          </w:tcPr>
          <w:p w14:paraId="4D4EAD6B"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418" w:type="dxa"/>
            <w:vAlign w:val="center"/>
          </w:tcPr>
          <w:p w14:paraId="5E5FCC31"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vAlign w:val="center"/>
          </w:tcPr>
          <w:p w14:paraId="1C296A57" w14:textId="77777777" w:rsidR="00116557" w:rsidRPr="00581D3F" w:rsidRDefault="003C29D2"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r>
      <w:tr w:rsidR="00116557" w:rsidRPr="00581D3F" w14:paraId="44FBDD76" w14:textId="77777777" w:rsidTr="003C29D2">
        <w:tc>
          <w:tcPr>
            <w:tcW w:w="9834" w:type="dxa"/>
            <w:gridSpan w:val="6"/>
          </w:tcPr>
          <w:p w14:paraId="0D4902C4"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Оцінка вартості адміністративних процедур суб’єктів малого підприємництва щодо виконання регулювання та звітування</w:t>
            </w:r>
          </w:p>
        </w:tc>
      </w:tr>
      <w:tr w:rsidR="00116557" w:rsidRPr="00581D3F" w14:paraId="4AE58021" w14:textId="77777777" w:rsidTr="009A39AF">
        <w:trPr>
          <w:gridAfter w:val="1"/>
          <w:wAfter w:w="58" w:type="dxa"/>
        </w:trPr>
        <w:tc>
          <w:tcPr>
            <w:tcW w:w="846" w:type="dxa"/>
          </w:tcPr>
          <w:p w14:paraId="0D6BE3E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lastRenderedPageBreak/>
              <w:t>9</w:t>
            </w:r>
          </w:p>
        </w:tc>
        <w:tc>
          <w:tcPr>
            <w:tcW w:w="4110" w:type="dxa"/>
          </w:tcPr>
          <w:p w14:paraId="7F135EFF" w14:textId="77777777" w:rsidR="00116557" w:rsidRPr="00581D3F" w:rsidRDefault="00116557" w:rsidP="00116557">
            <w:pPr>
              <w:spacing w:after="0" w:line="240" w:lineRule="auto"/>
              <w:jc w:val="both"/>
              <w:rPr>
                <w:rFonts w:ascii="Times New Roman" w:eastAsia="Arial" w:hAnsi="Times New Roman"/>
                <w:sz w:val="24"/>
                <w:szCs w:val="24"/>
                <w:lang w:val="en-US" w:eastAsia="uk-UA"/>
              </w:rPr>
            </w:pPr>
            <w:r w:rsidRPr="00581D3F">
              <w:rPr>
                <w:rFonts w:ascii="Times New Roman" w:eastAsia="Arial" w:hAnsi="Times New Roman"/>
                <w:sz w:val="24"/>
                <w:szCs w:val="24"/>
                <w:lang w:eastAsia="uk-UA"/>
              </w:rPr>
              <w:t>Процедури отримання первинної інформації про вимоги регулювання</w:t>
            </w:r>
            <w:r w:rsidRPr="00581D3F">
              <w:rPr>
                <w:rFonts w:ascii="Times New Roman" w:eastAsia="Arial" w:hAnsi="Times New Roman"/>
                <w:sz w:val="24"/>
                <w:szCs w:val="24"/>
                <w:lang w:val="en-US" w:eastAsia="uk-UA"/>
              </w:rPr>
              <w:t>*</w:t>
            </w:r>
          </w:p>
          <w:p w14:paraId="2530586C" w14:textId="77777777" w:rsidR="00116557" w:rsidRPr="00581D3F" w:rsidRDefault="00116557"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Формула:</w:t>
            </w:r>
          </w:p>
          <w:p w14:paraId="4ABCDD68" w14:textId="77777777" w:rsidR="00116557" w:rsidRPr="00581D3F" w:rsidRDefault="00116557"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витрати часу на отримання 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r w:rsidR="00581D3F" w:rsidRPr="00581D3F">
              <w:rPr>
                <w:rFonts w:ascii="Times New Roman" w:eastAsia="Arial" w:hAnsi="Times New Roman"/>
                <w:i/>
                <w:sz w:val="24"/>
                <w:szCs w:val="24"/>
                <w:lang w:eastAsia="uk-UA"/>
              </w:rPr>
              <w:t>.</w:t>
            </w:r>
          </w:p>
          <w:p w14:paraId="4A86C522" w14:textId="77777777" w:rsidR="003C29D2" w:rsidRPr="00581D3F" w:rsidRDefault="0034676D" w:rsidP="0034676D">
            <w:pPr>
              <w:spacing w:after="0" w:line="240" w:lineRule="auto"/>
              <w:jc w:val="both"/>
              <w:rPr>
                <w:rFonts w:ascii="Times New Roman" w:eastAsia="Arial" w:hAnsi="Times New Roman"/>
                <w:i/>
                <w:sz w:val="24"/>
                <w:szCs w:val="24"/>
                <w:lang w:eastAsia="uk-UA"/>
              </w:rPr>
            </w:pPr>
            <w:r w:rsidRPr="00581D3F">
              <w:rPr>
                <w:rFonts w:ascii="Times New Roman" w:eastAsia="Times New Roman" w:hAnsi="Times New Roman"/>
                <w:i/>
                <w:sz w:val="24"/>
                <w:szCs w:val="24"/>
                <w:lang w:eastAsia="uk-UA"/>
              </w:rPr>
              <w:t xml:space="preserve">Припускаємо, що для ознайомлення із вимогами регуляторного акта суб’єкту господарювання необхідно </w:t>
            </w:r>
            <w:proofErr w:type="spellStart"/>
            <w:r w:rsidRPr="00581D3F">
              <w:rPr>
                <w:rFonts w:ascii="Times New Roman" w:eastAsia="Times New Roman" w:hAnsi="Times New Roman"/>
                <w:i/>
                <w:sz w:val="24"/>
                <w:szCs w:val="24"/>
                <w:lang w:eastAsia="uk-UA"/>
              </w:rPr>
              <w:t>разово</w:t>
            </w:r>
            <w:proofErr w:type="spellEnd"/>
            <w:r w:rsidRPr="00581D3F">
              <w:rPr>
                <w:rFonts w:ascii="Times New Roman" w:eastAsia="Times New Roman" w:hAnsi="Times New Roman"/>
                <w:i/>
                <w:sz w:val="24"/>
                <w:szCs w:val="24"/>
                <w:lang w:eastAsia="uk-UA"/>
              </w:rPr>
              <w:t xml:space="preserve"> витратити 15 хвилин (0,25 год). Витрати в грошовому еквіваленті визначено з урахуванням розміру мінімальної погодинної заробітної плати в Україні станом на 01.04.2025, яка становила 48,00 грн/год. Відтак розмір витрат становитиме: 48,00 х 0,25 год = 12,00 гривень</w:t>
            </w:r>
          </w:p>
        </w:tc>
        <w:tc>
          <w:tcPr>
            <w:tcW w:w="1701" w:type="dxa"/>
            <w:vAlign w:val="center"/>
          </w:tcPr>
          <w:p w14:paraId="2F4587D6" w14:textId="77777777" w:rsidR="00116557"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12,00</w:t>
            </w:r>
          </w:p>
        </w:tc>
        <w:tc>
          <w:tcPr>
            <w:tcW w:w="1418" w:type="dxa"/>
            <w:vAlign w:val="center"/>
          </w:tcPr>
          <w:p w14:paraId="1978F875" w14:textId="77777777" w:rsidR="00116557"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vAlign w:val="center"/>
          </w:tcPr>
          <w:p w14:paraId="50E06091" w14:textId="77777777" w:rsidR="00116557" w:rsidRPr="00581D3F" w:rsidRDefault="009A39AF" w:rsidP="009A39AF">
            <w:pPr>
              <w:spacing w:after="0"/>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12,00</w:t>
            </w:r>
          </w:p>
        </w:tc>
      </w:tr>
      <w:tr w:rsidR="00116557" w:rsidRPr="00581D3F" w14:paraId="290B0114" w14:textId="77777777" w:rsidTr="003C29D2">
        <w:trPr>
          <w:gridAfter w:val="1"/>
          <w:wAfter w:w="58" w:type="dxa"/>
        </w:trPr>
        <w:tc>
          <w:tcPr>
            <w:tcW w:w="846" w:type="dxa"/>
          </w:tcPr>
          <w:p w14:paraId="6171499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10</w:t>
            </w:r>
          </w:p>
        </w:tc>
        <w:tc>
          <w:tcPr>
            <w:tcW w:w="4110" w:type="dxa"/>
          </w:tcPr>
          <w:p w14:paraId="52209991"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організації виконання вимог регулювання</w:t>
            </w:r>
          </w:p>
        </w:tc>
        <w:tc>
          <w:tcPr>
            <w:tcW w:w="1701" w:type="dxa"/>
          </w:tcPr>
          <w:p w14:paraId="47B0319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418" w:type="dxa"/>
          </w:tcPr>
          <w:p w14:paraId="4D6BF0A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40FC45B5"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r>
      <w:tr w:rsidR="00116557" w:rsidRPr="00581D3F" w14:paraId="3B4A5085" w14:textId="77777777" w:rsidTr="003C29D2">
        <w:trPr>
          <w:gridAfter w:val="1"/>
          <w:wAfter w:w="58" w:type="dxa"/>
        </w:trPr>
        <w:tc>
          <w:tcPr>
            <w:tcW w:w="846" w:type="dxa"/>
          </w:tcPr>
          <w:p w14:paraId="26352B51"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11</w:t>
            </w:r>
          </w:p>
        </w:tc>
        <w:tc>
          <w:tcPr>
            <w:tcW w:w="4110" w:type="dxa"/>
          </w:tcPr>
          <w:p w14:paraId="60CB8E1A"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офіційного звітування</w:t>
            </w:r>
          </w:p>
        </w:tc>
        <w:tc>
          <w:tcPr>
            <w:tcW w:w="1701" w:type="dxa"/>
          </w:tcPr>
          <w:p w14:paraId="7C1766D0"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28D044E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58F1329B"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382F3D79"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07562AA5"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FAEADB2"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28FD3979" w14:textId="77777777" w:rsidTr="003C29D2">
        <w:trPr>
          <w:gridAfter w:val="1"/>
          <w:wAfter w:w="58" w:type="dxa"/>
        </w:trPr>
        <w:tc>
          <w:tcPr>
            <w:tcW w:w="846" w:type="dxa"/>
          </w:tcPr>
          <w:p w14:paraId="2CFFC367"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12</w:t>
            </w:r>
          </w:p>
        </w:tc>
        <w:tc>
          <w:tcPr>
            <w:tcW w:w="4110" w:type="dxa"/>
          </w:tcPr>
          <w:p w14:paraId="6AF80C06"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Процедури щодо забезпечення процесу перевірок</w:t>
            </w:r>
          </w:p>
        </w:tc>
        <w:tc>
          <w:tcPr>
            <w:tcW w:w="1701" w:type="dxa"/>
          </w:tcPr>
          <w:p w14:paraId="48F23891"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0F70EC3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418" w:type="dxa"/>
          </w:tcPr>
          <w:p w14:paraId="7A22D624"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257E0CF4"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c>
          <w:tcPr>
            <w:tcW w:w="1701" w:type="dxa"/>
          </w:tcPr>
          <w:p w14:paraId="6FC3B971"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2AE04D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 </w:t>
            </w:r>
          </w:p>
        </w:tc>
      </w:tr>
      <w:tr w:rsidR="00116557" w:rsidRPr="00581D3F" w14:paraId="2A77F538" w14:textId="77777777" w:rsidTr="003C29D2">
        <w:trPr>
          <w:gridAfter w:val="1"/>
          <w:wAfter w:w="58" w:type="dxa"/>
        </w:trPr>
        <w:tc>
          <w:tcPr>
            <w:tcW w:w="846" w:type="dxa"/>
          </w:tcPr>
          <w:p w14:paraId="1592B0B9"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13</w:t>
            </w:r>
          </w:p>
        </w:tc>
        <w:tc>
          <w:tcPr>
            <w:tcW w:w="4110" w:type="dxa"/>
          </w:tcPr>
          <w:p w14:paraId="379273E9"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Інші процедури (уточнити)</w:t>
            </w:r>
          </w:p>
        </w:tc>
        <w:tc>
          <w:tcPr>
            <w:tcW w:w="1701" w:type="dxa"/>
          </w:tcPr>
          <w:p w14:paraId="08758F29"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p w14:paraId="2101BF62" w14:textId="77777777" w:rsidR="00116557" w:rsidRPr="00581D3F" w:rsidRDefault="00116557" w:rsidP="00116557">
            <w:pPr>
              <w:spacing w:after="0" w:line="240" w:lineRule="auto"/>
              <w:jc w:val="center"/>
              <w:rPr>
                <w:rFonts w:ascii="Times New Roman" w:eastAsia="Arial" w:hAnsi="Times New Roman"/>
                <w:sz w:val="24"/>
                <w:szCs w:val="24"/>
                <w:lang w:eastAsia="uk-UA"/>
              </w:rPr>
            </w:pPr>
          </w:p>
        </w:tc>
        <w:tc>
          <w:tcPr>
            <w:tcW w:w="1418" w:type="dxa"/>
          </w:tcPr>
          <w:p w14:paraId="5B17E1E0"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3E412EF5"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p w14:paraId="65B34C03" w14:textId="77777777" w:rsidR="00116557" w:rsidRPr="00581D3F" w:rsidRDefault="00116557" w:rsidP="00116557">
            <w:pPr>
              <w:spacing w:after="0" w:line="240" w:lineRule="auto"/>
              <w:jc w:val="center"/>
              <w:rPr>
                <w:rFonts w:ascii="Times New Roman" w:eastAsia="Arial" w:hAnsi="Times New Roman"/>
                <w:sz w:val="24"/>
                <w:szCs w:val="24"/>
                <w:lang w:eastAsia="uk-UA"/>
              </w:rPr>
            </w:pPr>
          </w:p>
        </w:tc>
      </w:tr>
      <w:tr w:rsidR="00116557" w:rsidRPr="00581D3F" w14:paraId="383E48F3" w14:textId="77777777" w:rsidTr="003C29D2">
        <w:trPr>
          <w:gridAfter w:val="1"/>
          <w:wAfter w:w="58" w:type="dxa"/>
        </w:trPr>
        <w:tc>
          <w:tcPr>
            <w:tcW w:w="846" w:type="dxa"/>
          </w:tcPr>
          <w:p w14:paraId="57072EEC"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14</w:t>
            </w:r>
          </w:p>
        </w:tc>
        <w:tc>
          <w:tcPr>
            <w:tcW w:w="4110" w:type="dxa"/>
          </w:tcPr>
          <w:p w14:paraId="499FFBCF"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Разом, гривень</w:t>
            </w:r>
          </w:p>
          <w:p w14:paraId="198C1981" w14:textId="77777777" w:rsidR="009A39AF" w:rsidRPr="00581D3F" w:rsidRDefault="009A39AF" w:rsidP="00116557">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Формула:</w:t>
            </w:r>
          </w:p>
          <w:p w14:paraId="2EBB3385"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i/>
                <w:sz w:val="24"/>
                <w:szCs w:val="24"/>
                <w:lang w:eastAsia="uk-UA"/>
              </w:rPr>
              <w:t>(сума рядків 9 + 10 + 11 + 12 + 13)</w:t>
            </w:r>
          </w:p>
        </w:tc>
        <w:tc>
          <w:tcPr>
            <w:tcW w:w="1701" w:type="dxa"/>
          </w:tcPr>
          <w:p w14:paraId="5EB43DFF" w14:textId="77777777" w:rsidR="00116557" w:rsidRPr="00581D3F" w:rsidRDefault="009A39AF"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w:t>
            </w:r>
            <w:r w:rsidR="00116557" w:rsidRPr="00581D3F">
              <w:rPr>
                <w:rFonts w:ascii="Times New Roman" w:eastAsia="Arial" w:hAnsi="Times New Roman"/>
                <w:sz w:val="24"/>
                <w:szCs w:val="24"/>
                <w:lang w:eastAsia="uk-UA"/>
              </w:rPr>
              <w:t>2,00</w:t>
            </w:r>
          </w:p>
        </w:tc>
        <w:tc>
          <w:tcPr>
            <w:tcW w:w="1418" w:type="dxa"/>
          </w:tcPr>
          <w:p w14:paraId="43BB40D2"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01B28253" w14:textId="77777777" w:rsidR="00116557" w:rsidRPr="00581D3F" w:rsidRDefault="009A39AF"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w:t>
            </w:r>
            <w:r w:rsidR="00116557" w:rsidRPr="00581D3F">
              <w:rPr>
                <w:rFonts w:ascii="Times New Roman" w:eastAsia="Arial" w:hAnsi="Times New Roman"/>
                <w:sz w:val="24"/>
                <w:szCs w:val="24"/>
                <w:lang w:eastAsia="uk-UA"/>
              </w:rPr>
              <w:t>2,00</w:t>
            </w:r>
          </w:p>
        </w:tc>
      </w:tr>
      <w:tr w:rsidR="00116557" w:rsidRPr="00581D3F" w14:paraId="072518A0" w14:textId="77777777" w:rsidTr="003C29D2">
        <w:trPr>
          <w:gridAfter w:val="1"/>
          <w:wAfter w:w="58" w:type="dxa"/>
        </w:trPr>
        <w:tc>
          <w:tcPr>
            <w:tcW w:w="846" w:type="dxa"/>
          </w:tcPr>
          <w:p w14:paraId="48815ED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15</w:t>
            </w:r>
          </w:p>
        </w:tc>
        <w:tc>
          <w:tcPr>
            <w:tcW w:w="4110" w:type="dxa"/>
          </w:tcPr>
          <w:p w14:paraId="2620DA77"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Кількість суб’єктів малого підприємництва, які мають виконати вимоги регулювання, одиниць</w:t>
            </w:r>
          </w:p>
        </w:tc>
        <w:tc>
          <w:tcPr>
            <w:tcW w:w="1701" w:type="dxa"/>
          </w:tcPr>
          <w:p w14:paraId="5569D814" w14:textId="77777777" w:rsidR="00116557" w:rsidRPr="00581D3F" w:rsidRDefault="009A39AF"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45 389</w:t>
            </w:r>
          </w:p>
        </w:tc>
        <w:tc>
          <w:tcPr>
            <w:tcW w:w="1418" w:type="dxa"/>
          </w:tcPr>
          <w:p w14:paraId="589350BB" w14:textId="77777777" w:rsidR="00116557" w:rsidRPr="00581D3F" w:rsidRDefault="0034676D" w:rsidP="0034676D">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268CEB21" w14:textId="77777777" w:rsidR="00116557"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45 389</w:t>
            </w:r>
          </w:p>
        </w:tc>
      </w:tr>
      <w:tr w:rsidR="009A39AF" w:rsidRPr="00581D3F" w14:paraId="381932B2" w14:textId="77777777" w:rsidTr="003C29D2">
        <w:trPr>
          <w:gridAfter w:val="1"/>
          <w:wAfter w:w="58" w:type="dxa"/>
        </w:trPr>
        <w:tc>
          <w:tcPr>
            <w:tcW w:w="846" w:type="dxa"/>
          </w:tcPr>
          <w:p w14:paraId="352E581D" w14:textId="77777777" w:rsidR="009A39AF"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16</w:t>
            </w:r>
          </w:p>
        </w:tc>
        <w:tc>
          <w:tcPr>
            <w:tcW w:w="4110" w:type="dxa"/>
          </w:tcPr>
          <w:p w14:paraId="4DF72DE5" w14:textId="77777777" w:rsidR="009A39AF" w:rsidRPr="00581D3F" w:rsidRDefault="009A39AF" w:rsidP="009A39AF">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Сумарно, гривень</w:t>
            </w:r>
          </w:p>
          <w:p w14:paraId="1EA89079" w14:textId="77777777" w:rsidR="009A39AF" w:rsidRPr="00581D3F" w:rsidRDefault="009A39AF" w:rsidP="009A39AF">
            <w:pPr>
              <w:spacing w:after="0" w:line="240" w:lineRule="auto"/>
              <w:jc w:val="both"/>
              <w:rPr>
                <w:rFonts w:ascii="Times New Roman" w:eastAsia="Arial" w:hAnsi="Times New Roman"/>
                <w:i/>
                <w:sz w:val="24"/>
                <w:szCs w:val="24"/>
                <w:lang w:eastAsia="uk-UA"/>
              </w:rPr>
            </w:pPr>
            <w:r w:rsidRPr="00581D3F">
              <w:rPr>
                <w:rFonts w:ascii="Times New Roman" w:eastAsia="Arial" w:hAnsi="Times New Roman"/>
                <w:i/>
                <w:sz w:val="24"/>
                <w:szCs w:val="24"/>
                <w:lang w:eastAsia="uk-UA"/>
              </w:rPr>
              <w:t>Формула:</w:t>
            </w:r>
          </w:p>
          <w:p w14:paraId="43BB231C" w14:textId="77777777" w:rsidR="009A39AF" w:rsidRPr="00581D3F" w:rsidRDefault="009A39AF" w:rsidP="009A39AF">
            <w:pPr>
              <w:spacing w:after="0" w:line="240" w:lineRule="auto"/>
              <w:jc w:val="both"/>
              <w:rPr>
                <w:rFonts w:ascii="Times New Roman" w:eastAsia="Arial" w:hAnsi="Times New Roman"/>
                <w:sz w:val="24"/>
                <w:szCs w:val="24"/>
                <w:lang w:eastAsia="uk-UA"/>
              </w:rPr>
            </w:pPr>
            <w:r w:rsidRPr="00581D3F">
              <w:rPr>
                <w:rFonts w:ascii="Times New Roman" w:eastAsia="Arial" w:hAnsi="Times New Roman"/>
                <w:i/>
                <w:sz w:val="24"/>
                <w:szCs w:val="24"/>
                <w:lang w:eastAsia="uk-UA"/>
              </w:rPr>
              <w:t>(рядок 14 Х рядок 15</w:t>
            </w:r>
            <w:r w:rsidRPr="00581D3F">
              <w:rPr>
                <w:rFonts w:ascii="Times New Roman" w:eastAsia="Arial" w:hAnsi="Times New Roman"/>
                <w:sz w:val="24"/>
                <w:szCs w:val="24"/>
                <w:lang w:eastAsia="uk-UA"/>
              </w:rPr>
              <w:t>)</w:t>
            </w:r>
          </w:p>
        </w:tc>
        <w:tc>
          <w:tcPr>
            <w:tcW w:w="1701" w:type="dxa"/>
          </w:tcPr>
          <w:p w14:paraId="7D3EC900" w14:textId="77777777" w:rsidR="009A39AF"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c>
          <w:tcPr>
            <w:tcW w:w="1418" w:type="dxa"/>
          </w:tcPr>
          <w:p w14:paraId="6CB2116A" w14:textId="77777777" w:rsidR="009A39AF"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w:t>
            </w:r>
          </w:p>
        </w:tc>
        <w:tc>
          <w:tcPr>
            <w:tcW w:w="1701" w:type="dxa"/>
          </w:tcPr>
          <w:p w14:paraId="0652F8A3" w14:textId="77777777" w:rsidR="009A39AF" w:rsidRPr="00581D3F" w:rsidRDefault="009A39AF" w:rsidP="009A39AF">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r>
    </w:tbl>
    <w:p w14:paraId="39BABA52"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 Розраховано, виходячи з розміру мінімальної заробітної плати, установленої Законом України «Про Державний бюджет України на 2025 рік».</w:t>
      </w:r>
    </w:p>
    <w:p w14:paraId="4B8AA598"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20FF8ED7" w14:textId="77777777" w:rsidR="00116557" w:rsidRPr="00581D3F" w:rsidRDefault="00116557" w:rsidP="00116557">
      <w:pPr>
        <w:spacing w:after="0" w:line="240" w:lineRule="auto"/>
        <w:ind w:firstLine="567"/>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4. Розрахунок сумарних витрат суб’єктів малого підприємництва, що виникають на виконання вимог регулювання.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969"/>
        <w:gridCol w:w="2126"/>
        <w:gridCol w:w="2268"/>
      </w:tblGrid>
      <w:tr w:rsidR="00116557" w:rsidRPr="00581D3F" w14:paraId="053DF3EB" w14:textId="77777777" w:rsidTr="007B76C9">
        <w:tc>
          <w:tcPr>
            <w:tcW w:w="1526" w:type="dxa"/>
            <w:vAlign w:val="center"/>
          </w:tcPr>
          <w:p w14:paraId="071780B0"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Порядковий номер</w:t>
            </w:r>
          </w:p>
        </w:tc>
        <w:tc>
          <w:tcPr>
            <w:tcW w:w="3969" w:type="dxa"/>
            <w:vAlign w:val="center"/>
          </w:tcPr>
          <w:p w14:paraId="2BB0845B"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Показник</w:t>
            </w:r>
          </w:p>
        </w:tc>
        <w:tc>
          <w:tcPr>
            <w:tcW w:w="2126" w:type="dxa"/>
            <w:vAlign w:val="center"/>
          </w:tcPr>
          <w:p w14:paraId="2DD2552D"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Перший рік регулювання (стартовий)</w:t>
            </w:r>
          </w:p>
        </w:tc>
        <w:tc>
          <w:tcPr>
            <w:tcW w:w="2268" w:type="dxa"/>
            <w:vAlign w:val="center"/>
          </w:tcPr>
          <w:p w14:paraId="791A691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За п’ять років</w:t>
            </w:r>
          </w:p>
        </w:tc>
      </w:tr>
      <w:tr w:rsidR="00116557" w:rsidRPr="00581D3F" w14:paraId="60035418" w14:textId="77777777" w:rsidTr="007B76C9">
        <w:tc>
          <w:tcPr>
            <w:tcW w:w="1526" w:type="dxa"/>
          </w:tcPr>
          <w:p w14:paraId="34C33525"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1</w:t>
            </w:r>
          </w:p>
        </w:tc>
        <w:tc>
          <w:tcPr>
            <w:tcW w:w="3969" w:type="dxa"/>
          </w:tcPr>
          <w:p w14:paraId="3FDA9DD0"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Оцінка «прямих» витрат суб’єктів малого підприємництва на виконання регулювання</w:t>
            </w:r>
          </w:p>
        </w:tc>
        <w:tc>
          <w:tcPr>
            <w:tcW w:w="2126" w:type="dxa"/>
          </w:tcPr>
          <w:p w14:paraId="40E51871"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0,00</w:t>
            </w:r>
          </w:p>
        </w:tc>
        <w:tc>
          <w:tcPr>
            <w:tcW w:w="2268" w:type="dxa"/>
          </w:tcPr>
          <w:p w14:paraId="2FE785C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0,00</w:t>
            </w:r>
          </w:p>
        </w:tc>
      </w:tr>
      <w:tr w:rsidR="00116557" w:rsidRPr="00581D3F" w14:paraId="47271271" w14:textId="77777777" w:rsidTr="007B76C9">
        <w:tc>
          <w:tcPr>
            <w:tcW w:w="1526" w:type="dxa"/>
          </w:tcPr>
          <w:p w14:paraId="7ABDF6C8"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2</w:t>
            </w:r>
          </w:p>
        </w:tc>
        <w:tc>
          <w:tcPr>
            <w:tcW w:w="3969" w:type="dxa"/>
          </w:tcPr>
          <w:p w14:paraId="64B13D3B"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126" w:type="dxa"/>
          </w:tcPr>
          <w:p w14:paraId="7E86F3E5"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c>
          <w:tcPr>
            <w:tcW w:w="2268" w:type="dxa"/>
          </w:tcPr>
          <w:p w14:paraId="1A4794E0"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r>
      <w:tr w:rsidR="00116557" w:rsidRPr="00581D3F" w14:paraId="784CB2D9" w14:textId="77777777" w:rsidTr="007B76C9">
        <w:tc>
          <w:tcPr>
            <w:tcW w:w="1526" w:type="dxa"/>
          </w:tcPr>
          <w:p w14:paraId="40FB5450"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lastRenderedPageBreak/>
              <w:t>3</w:t>
            </w:r>
          </w:p>
        </w:tc>
        <w:tc>
          <w:tcPr>
            <w:tcW w:w="3969" w:type="dxa"/>
          </w:tcPr>
          <w:p w14:paraId="04DE640C"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Сумарні витрати малого підприємництва на виконання запланованого регулювання</w:t>
            </w:r>
          </w:p>
        </w:tc>
        <w:tc>
          <w:tcPr>
            <w:tcW w:w="2126" w:type="dxa"/>
          </w:tcPr>
          <w:p w14:paraId="62B0D1CF"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c>
          <w:tcPr>
            <w:tcW w:w="2268" w:type="dxa"/>
          </w:tcPr>
          <w:p w14:paraId="346DEDE8"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r>
      <w:tr w:rsidR="00116557" w:rsidRPr="00581D3F" w14:paraId="4D75AB3D" w14:textId="77777777" w:rsidTr="007B76C9">
        <w:tc>
          <w:tcPr>
            <w:tcW w:w="1526" w:type="dxa"/>
          </w:tcPr>
          <w:p w14:paraId="3176194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4</w:t>
            </w:r>
          </w:p>
        </w:tc>
        <w:tc>
          <w:tcPr>
            <w:tcW w:w="3969" w:type="dxa"/>
          </w:tcPr>
          <w:p w14:paraId="1AB5A386"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Бюджетні витрати на адміністрування регулювання суб’єктів малого підприємництва</w:t>
            </w:r>
          </w:p>
        </w:tc>
        <w:tc>
          <w:tcPr>
            <w:tcW w:w="2126" w:type="dxa"/>
          </w:tcPr>
          <w:p w14:paraId="454F0B85"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0,00</w:t>
            </w:r>
          </w:p>
        </w:tc>
        <w:tc>
          <w:tcPr>
            <w:tcW w:w="2268" w:type="dxa"/>
          </w:tcPr>
          <w:p w14:paraId="0479BDDE"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0,00</w:t>
            </w:r>
          </w:p>
        </w:tc>
      </w:tr>
      <w:tr w:rsidR="00116557" w:rsidRPr="00581D3F" w14:paraId="4745C7DF" w14:textId="77777777" w:rsidTr="007B76C9">
        <w:tc>
          <w:tcPr>
            <w:tcW w:w="1526" w:type="dxa"/>
          </w:tcPr>
          <w:p w14:paraId="363728D7"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w:t>
            </w:r>
          </w:p>
        </w:tc>
        <w:tc>
          <w:tcPr>
            <w:tcW w:w="3969" w:type="dxa"/>
          </w:tcPr>
          <w:p w14:paraId="7D26863C" w14:textId="77777777" w:rsidR="00116557" w:rsidRPr="00581D3F" w:rsidRDefault="00116557" w:rsidP="00116557">
            <w:pPr>
              <w:spacing w:after="0" w:line="240" w:lineRule="auto"/>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Сумарні витрати на виконання запланованого регулювання</w:t>
            </w:r>
          </w:p>
        </w:tc>
        <w:tc>
          <w:tcPr>
            <w:tcW w:w="2126" w:type="dxa"/>
          </w:tcPr>
          <w:p w14:paraId="49F8AC99"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c>
          <w:tcPr>
            <w:tcW w:w="2268" w:type="dxa"/>
          </w:tcPr>
          <w:p w14:paraId="64024CB6" w14:textId="77777777" w:rsidR="00116557" w:rsidRPr="00581D3F" w:rsidRDefault="00867168"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544 668,00</w:t>
            </w:r>
          </w:p>
        </w:tc>
      </w:tr>
    </w:tbl>
    <w:p w14:paraId="5B11831D" w14:textId="77777777" w:rsidR="00116557" w:rsidRPr="00581D3F" w:rsidRDefault="00116557" w:rsidP="00116557">
      <w:pPr>
        <w:spacing w:after="0" w:line="240" w:lineRule="auto"/>
        <w:jc w:val="both"/>
        <w:rPr>
          <w:rFonts w:ascii="Times New Roman" w:eastAsia="Arial" w:hAnsi="Times New Roman"/>
          <w:sz w:val="24"/>
          <w:szCs w:val="24"/>
          <w:lang w:eastAsia="uk-UA"/>
        </w:rPr>
      </w:pPr>
    </w:p>
    <w:p w14:paraId="49DFC5DA" w14:textId="77777777" w:rsidR="00116557" w:rsidRPr="00581D3F" w:rsidRDefault="00116557" w:rsidP="00116557">
      <w:pPr>
        <w:spacing w:after="0" w:line="240" w:lineRule="auto"/>
        <w:ind w:firstLine="567"/>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5. Розроблення коригуючих (пом’якшувальних) заходів для малого підприємництва щодо запропонованого регулювання.</w:t>
      </w:r>
    </w:p>
    <w:p w14:paraId="28B61FA0" w14:textId="77777777" w:rsidR="00116557" w:rsidRPr="00581D3F" w:rsidRDefault="00116557" w:rsidP="00116557">
      <w:pPr>
        <w:spacing w:after="0" w:line="240" w:lineRule="auto"/>
        <w:ind w:firstLine="567"/>
        <w:jc w:val="both"/>
        <w:rPr>
          <w:rFonts w:ascii="Times New Roman" w:eastAsia="Arial" w:hAnsi="Times New Roman"/>
          <w:sz w:val="24"/>
          <w:szCs w:val="24"/>
          <w:lang w:eastAsia="uk-UA"/>
        </w:rPr>
      </w:pPr>
      <w:r w:rsidRPr="00581D3F">
        <w:rPr>
          <w:rFonts w:ascii="Times New Roman" w:eastAsia="Arial" w:hAnsi="Times New Roman"/>
          <w:sz w:val="24"/>
          <w:szCs w:val="24"/>
          <w:lang w:eastAsia="uk-UA"/>
        </w:rPr>
        <w:t>На основі оцінки сумарних витрат малого підприємництва на виконання запланованого регулювання (за перший рік регулювання та за п’ять років) розроблення коригуючих (пом’якшувальних) заходів для малого підприємництва щодо запропонованого регулювання не передбачається.</w:t>
      </w:r>
    </w:p>
    <w:p w14:paraId="6DE81863" w14:textId="77777777" w:rsidR="00116557" w:rsidRPr="00581D3F" w:rsidRDefault="00116557" w:rsidP="00116557">
      <w:pPr>
        <w:spacing w:after="0" w:line="240" w:lineRule="auto"/>
        <w:jc w:val="center"/>
        <w:rPr>
          <w:rFonts w:ascii="Times New Roman" w:eastAsia="Arial" w:hAnsi="Times New Roman"/>
          <w:sz w:val="24"/>
          <w:szCs w:val="24"/>
          <w:lang w:eastAsia="uk-UA"/>
        </w:rPr>
      </w:pPr>
      <w:r w:rsidRPr="00581D3F">
        <w:rPr>
          <w:rFonts w:ascii="Times New Roman" w:eastAsia="Arial" w:hAnsi="Times New Roman"/>
          <w:sz w:val="24"/>
          <w:szCs w:val="24"/>
          <w:lang w:eastAsia="uk-UA"/>
        </w:rPr>
        <w:t>_____________________</w:t>
      </w:r>
    </w:p>
    <w:p w14:paraId="7BFC70F1" w14:textId="77777777" w:rsidR="00116557" w:rsidRPr="00116557" w:rsidRDefault="00116557" w:rsidP="00116557">
      <w:pPr>
        <w:spacing w:after="0" w:line="240" w:lineRule="auto"/>
        <w:ind w:firstLine="567"/>
        <w:jc w:val="both"/>
        <w:rPr>
          <w:rFonts w:ascii="Times New Roman" w:eastAsia="Arial" w:hAnsi="Times New Roman"/>
          <w:sz w:val="24"/>
          <w:szCs w:val="24"/>
          <w:lang w:eastAsia="uk-UA"/>
        </w:rPr>
      </w:pPr>
    </w:p>
    <w:p w14:paraId="1E85CBCF" w14:textId="77777777" w:rsidR="0049107E" w:rsidRPr="007F0052" w:rsidRDefault="0049107E" w:rsidP="00830A42">
      <w:pPr>
        <w:pStyle w:val="StyleZakonu"/>
        <w:spacing w:after="0" w:line="240" w:lineRule="auto"/>
        <w:ind w:firstLine="0"/>
        <w:rPr>
          <w:sz w:val="28"/>
          <w:szCs w:val="28"/>
          <w:lang w:val="uk-UA"/>
        </w:rPr>
      </w:pPr>
    </w:p>
    <w:sectPr w:rsidR="0049107E" w:rsidRPr="007F0052" w:rsidSect="003E1FF0">
      <w:headerReference w:type="default" r:id="rId8"/>
      <w:pgSz w:w="11906" w:h="16838"/>
      <w:pgMar w:top="993" w:right="567" w:bottom="993"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47086" w14:textId="77777777" w:rsidR="00005090" w:rsidRDefault="00005090" w:rsidP="005334A4">
      <w:pPr>
        <w:spacing w:after="0" w:line="240" w:lineRule="auto"/>
      </w:pPr>
      <w:r>
        <w:separator/>
      </w:r>
    </w:p>
  </w:endnote>
  <w:endnote w:type="continuationSeparator" w:id="0">
    <w:p w14:paraId="2399CFF3" w14:textId="77777777" w:rsidR="00005090" w:rsidRDefault="00005090" w:rsidP="00533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FFE93" w14:textId="77777777" w:rsidR="00005090" w:rsidRDefault="00005090" w:rsidP="005334A4">
      <w:pPr>
        <w:spacing w:after="0" w:line="240" w:lineRule="auto"/>
      </w:pPr>
      <w:r>
        <w:separator/>
      </w:r>
    </w:p>
  </w:footnote>
  <w:footnote w:type="continuationSeparator" w:id="0">
    <w:p w14:paraId="2890BB7D" w14:textId="77777777" w:rsidR="00005090" w:rsidRDefault="00005090" w:rsidP="00533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FA450" w14:textId="67B01C13" w:rsidR="00926EAA" w:rsidRDefault="00926EAA" w:rsidP="00F56AED">
    <w:pPr>
      <w:pStyle w:val="a3"/>
      <w:jc w:val="center"/>
      <w:rPr>
        <w:rFonts w:ascii="Times New Roman" w:hAnsi="Times New Roman"/>
        <w:noProof/>
        <w:sz w:val="24"/>
        <w:szCs w:val="28"/>
      </w:rPr>
    </w:pPr>
    <w:r w:rsidRPr="00F25DA2">
      <w:rPr>
        <w:rFonts w:ascii="Times New Roman" w:hAnsi="Times New Roman"/>
        <w:sz w:val="24"/>
        <w:szCs w:val="28"/>
      </w:rPr>
      <w:fldChar w:fldCharType="begin"/>
    </w:r>
    <w:r w:rsidRPr="00F25DA2">
      <w:rPr>
        <w:rFonts w:ascii="Times New Roman" w:hAnsi="Times New Roman"/>
        <w:sz w:val="24"/>
        <w:szCs w:val="28"/>
      </w:rPr>
      <w:instrText xml:space="preserve"> PAGE   \* MERGEFORMAT </w:instrText>
    </w:r>
    <w:r w:rsidRPr="00F25DA2">
      <w:rPr>
        <w:rFonts w:ascii="Times New Roman" w:hAnsi="Times New Roman"/>
        <w:sz w:val="24"/>
        <w:szCs w:val="28"/>
      </w:rPr>
      <w:fldChar w:fldCharType="separate"/>
    </w:r>
    <w:r w:rsidR="002A3D62">
      <w:rPr>
        <w:rFonts w:ascii="Times New Roman" w:hAnsi="Times New Roman"/>
        <w:noProof/>
        <w:sz w:val="24"/>
        <w:szCs w:val="28"/>
      </w:rPr>
      <w:t>13</w:t>
    </w:r>
    <w:r w:rsidRPr="00F25DA2">
      <w:rPr>
        <w:rFonts w:ascii="Times New Roman" w:hAnsi="Times New Roman"/>
        <w:noProof/>
        <w:sz w:val="24"/>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37A7"/>
    <w:multiLevelType w:val="hybridMultilevel"/>
    <w:tmpl w:val="B450D566"/>
    <w:lvl w:ilvl="0" w:tplc="04220011">
      <w:start w:val="1"/>
      <w:numFmt w:val="decimal"/>
      <w:lvlText w:val="%1)"/>
      <w:lvlJc w:val="left"/>
      <w:pPr>
        <w:ind w:left="795" w:hanging="360"/>
      </w:pPr>
      <w:rPr>
        <w:rFonts w:hint="default"/>
        <w:kern w:val="28"/>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 w15:restartNumberingAfterBreak="0">
    <w:nsid w:val="10D43806"/>
    <w:multiLevelType w:val="hybridMultilevel"/>
    <w:tmpl w:val="F800C024"/>
    <w:lvl w:ilvl="0" w:tplc="30C20D34">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1EEC0BFC"/>
    <w:multiLevelType w:val="hybridMultilevel"/>
    <w:tmpl w:val="E228AE48"/>
    <w:lvl w:ilvl="0" w:tplc="04220011">
      <w:start w:val="1"/>
      <w:numFmt w:val="decimal"/>
      <w:lvlText w:val="%1)"/>
      <w:lvlJc w:val="left"/>
      <w:pPr>
        <w:ind w:left="795" w:hanging="360"/>
      </w:pPr>
      <w:rPr>
        <w:rFonts w:hint="default"/>
        <w:color w:val="000000"/>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3" w15:restartNumberingAfterBreak="0">
    <w:nsid w:val="31BD593B"/>
    <w:multiLevelType w:val="hybridMultilevel"/>
    <w:tmpl w:val="402E9B8E"/>
    <w:lvl w:ilvl="0" w:tplc="DEBA1BA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B5F02E2"/>
    <w:multiLevelType w:val="hybridMultilevel"/>
    <w:tmpl w:val="309053FC"/>
    <w:lvl w:ilvl="0" w:tplc="3B685304">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5" w15:restartNumberingAfterBreak="0">
    <w:nsid w:val="79B440A9"/>
    <w:multiLevelType w:val="hybridMultilevel"/>
    <w:tmpl w:val="85D4A45A"/>
    <w:lvl w:ilvl="0" w:tplc="04220011">
      <w:start w:val="1"/>
      <w:numFmt w:val="decimal"/>
      <w:lvlText w:val="%1)"/>
      <w:lvlJc w:val="left"/>
      <w:pPr>
        <w:ind w:left="1635" w:hanging="360"/>
      </w:pPr>
    </w:lvl>
    <w:lvl w:ilvl="1" w:tplc="04220019" w:tentative="1">
      <w:start w:val="1"/>
      <w:numFmt w:val="lowerLetter"/>
      <w:lvlText w:val="%2."/>
      <w:lvlJc w:val="left"/>
      <w:pPr>
        <w:ind w:left="2355" w:hanging="360"/>
      </w:pPr>
    </w:lvl>
    <w:lvl w:ilvl="2" w:tplc="0422001B" w:tentative="1">
      <w:start w:val="1"/>
      <w:numFmt w:val="lowerRoman"/>
      <w:lvlText w:val="%3."/>
      <w:lvlJc w:val="right"/>
      <w:pPr>
        <w:ind w:left="3075" w:hanging="180"/>
      </w:pPr>
    </w:lvl>
    <w:lvl w:ilvl="3" w:tplc="0422000F" w:tentative="1">
      <w:start w:val="1"/>
      <w:numFmt w:val="decimal"/>
      <w:lvlText w:val="%4."/>
      <w:lvlJc w:val="left"/>
      <w:pPr>
        <w:ind w:left="3795" w:hanging="360"/>
      </w:pPr>
    </w:lvl>
    <w:lvl w:ilvl="4" w:tplc="04220019" w:tentative="1">
      <w:start w:val="1"/>
      <w:numFmt w:val="lowerLetter"/>
      <w:lvlText w:val="%5."/>
      <w:lvlJc w:val="left"/>
      <w:pPr>
        <w:ind w:left="4515" w:hanging="360"/>
      </w:pPr>
    </w:lvl>
    <w:lvl w:ilvl="5" w:tplc="0422001B" w:tentative="1">
      <w:start w:val="1"/>
      <w:numFmt w:val="lowerRoman"/>
      <w:lvlText w:val="%6."/>
      <w:lvlJc w:val="right"/>
      <w:pPr>
        <w:ind w:left="5235" w:hanging="180"/>
      </w:pPr>
    </w:lvl>
    <w:lvl w:ilvl="6" w:tplc="0422000F" w:tentative="1">
      <w:start w:val="1"/>
      <w:numFmt w:val="decimal"/>
      <w:lvlText w:val="%7."/>
      <w:lvlJc w:val="left"/>
      <w:pPr>
        <w:ind w:left="5955" w:hanging="360"/>
      </w:pPr>
    </w:lvl>
    <w:lvl w:ilvl="7" w:tplc="04220019" w:tentative="1">
      <w:start w:val="1"/>
      <w:numFmt w:val="lowerLetter"/>
      <w:lvlText w:val="%8."/>
      <w:lvlJc w:val="left"/>
      <w:pPr>
        <w:ind w:left="6675" w:hanging="360"/>
      </w:pPr>
    </w:lvl>
    <w:lvl w:ilvl="8" w:tplc="0422001B" w:tentative="1">
      <w:start w:val="1"/>
      <w:numFmt w:val="lowerRoman"/>
      <w:lvlText w:val="%9."/>
      <w:lvlJc w:val="right"/>
      <w:pPr>
        <w:ind w:left="7395" w:hanging="180"/>
      </w:p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F"/>
    <w:rsid w:val="00004926"/>
    <w:rsid w:val="00005090"/>
    <w:rsid w:val="00006A47"/>
    <w:rsid w:val="00010E87"/>
    <w:rsid w:val="000169C9"/>
    <w:rsid w:val="00016A49"/>
    <w:rsid w:val="00021AF5"/>
    <w:rsid w:val="00022D65"/>
    <w:rsid w:val="0002687A"/>
    <w:rsid w:val="00034901"/>
    <w:rsid w:val="00050DF5"/>
    <w:rsid w:val="00051F23"/>
    <w:rsid w:val="00052597"/>
    <w:rsid w:val="00055D6E"/>
    <w:rsid w:val="00055DBE"/>
    <w:rsid w:val="00057AFC"/>
    <w:rsid w:val="0006137B"/>
    <w:rsid w:val="00061FAD"/>
    <w:rsid w:val="00064697"/>
    <w:rsid w:val="00067FEE"/>
    <w:rsid w:val="000716A3"/>
    <w:rsid w:val="00075573"/>
    <w:rsid w:val="00076687"/>
    <w:rsid w:val="00076705"/>
    <w:rsid w:val="00080801"/>
    <w:rsid w:val="00084B7A"/>
    <w:rsid w:val="00084CB4"/>
    <w:rsid w:val="00086BFC"/>
    <w:rsid w:val="000974C9"/>
    <w:rsid w:val="00097F20"/>
    <w:rsid w:val="000A1E6B"/>
    <w:rsid w:val="000B32FD"/>
    <w:rsid w:val="000B5749"/>
    <w:rsid w:val="000B5939"/>
    <w:rsid w:val="000B74B7"/>
    <w:rsid w:val="000C3B13"/>
    <w:rsid w:val="000C4831"/>
    <w:rsid w:val="000C6A66"/>
    <w:rsid w:val="000C70C6"/>
    <w:rsid w:val="000D01EE"/>
    <w:rsid w:val="000D0EC3"/>
    <w:rsid w:val="000D2900"/>
    <w:rsid w:val="000D554A"/>
    <w:rsid w:val="000E1911"/>
    <w:rsid w:val="000E3D65"/>
    <w:rsid w:val="000F0F0D"/>
    <w:rsid w:val="000F2B47"/>
    <w:rsid w:val="000F35C8"/>
    <w:rsid w:val="000F45D5"/>
    <w:rsid w:val="000F6858"/>
    <w:rsid w:val="000F7637"/>
    <w:rsid w:val="00103A1A"/>
    <w:rsid w:val="00107166"/>
    <w:rsid w:val="00110787"/>
    <w:rsid w:val="00114311"/>
    <w:rsid w:val="0011489C"/>
    <w:rsid w:val="001149CB"/>
    <w:rsid w:val="00116557"/>
    <w:rsid w:val="00117C52"/>
    <w:rsid w:val="00122BA2"/>
    <w:rsid w:val="001254C5"/>
    <w:rsid w:val="00127377"/>
    <w:rsid w:val="00127607"/>
    <w:rsid w:val="00131EA4"/>
    <w:rsid w:val="00133511"/>
    <w:rsid w:val="0013712A"/>
    <w:rsid w:val="00142AF2"/>
    <w:rsid w:val="00143946"/>
    <w:rsid w:val="00144ED4"/>
    <w:rsid w:val="00146A6F"/>
    <w:rsid w:val="00147FC6"/>
    <w:rsid w:val="0015427E"/>
    <w:rsid w:val="0016013C"/>
    <w:rsid w:val="00162739"/>
    <w:rsid w:val="00170260"/>
    <w:rsid w:val="0017036A"/>
    <w:rsid w:val="001703A3"/>
    <w:rsid w:val="00170EB3"/>
    <w:rsid w:val="0017119F"/>
    <w:rsid w:val="00172B06"/>
    <w:rsid w:val="001730C6"/>
    <w:rsid w:val="00175634"/>
    <w:rsid w:val="001758DD"/>
    <w:rsid w:val="001830B9"/>
    <w:rsid w:val="00183D2B"/>
    <w:rsid w:val="0019303A"/>
    <w:rsid w:val="00196F95"/>
    <w:rsid w:val="001A0A76"/>
    <w:rsid w:val="001A1676"/>
    <w:rsid w:val="001A3F4F"/>
    <w:rsid w:val="001A42D6"/>
    <w:rsid w:val="001A450D"/>
    <w:rsid w:val="001A6577"/>
    <w:rsid w:val="001A6F24"/>
    <w:rsid w:val="001B1FA1"/>
    <w:rsid w:val="001B21D7"/>
    <w:rsid w:val="001B3C9B"/>
    <w:rsid w:val="001B77F4"/>
    <w:rsid w:val="001C5069"/>
    <w:rsid w:val="001C62F2"/>
    <w:rsid w:val="001D01D8"/>
    <w:rsid w:val="001D113C"/>
    <w:rsid w:val="001D4C9B"/>
    <w:rsid w:val="001D4F9E"/>
    <w:rsid w:val="001D7D71"/>
    <w:rsid w:val="001E0203"/>
    <w:rsid w:val="001E2CA9"/>
    <w:rsid w:val="001E7C62"/>
    <w:rsid w:val="001F5545"/>
    <w:rsid w:val="001F6665"/>
    <w:rsid w:val="001F7C5B"/>
    <w:rsid w:val="002014B5"/>
    <w:rsid w:val="00201BC7"/>
    <w:rsid w:val="00202025"/>
    <w:rsid w:val="0020636F"/>
    <w:rsid w:val="00207C51"/>
    <w:rsid w:val="00213B12"/>
    <w:rsid w:val="00213C1C"/>
    <w:rsid w:val="00215D60"/>
    <w:rsid w:val="00215E7E"/>
    <w:rsid w:val="0021618A"/>
    <w:rsid w:val="00217C7A"/>
    <w:rsid w:val="0022009E"/>
    <w:rsid w:val="00223481"/>
    <w:rsid w:val="0022448C"/>
    <w:rsid w:val="0023145A"/>
    <w:rsid w:val="0023417A"/>
    <w:rsid w:val="00235F15"/>
    <w:rsid w:val="002368FC"/>
    <w:rsid w:val="00237022"/>
    <w:rsid w:val="00241565"/>
    <w:rsid w:val="002424B6"/>
    <w:rsid w:val="0024592C"/>
    <w:rsid w:val="0025187F"/>
    <w:rsid w:val="00255308"/>
    <w:rsid w:val="00256B61"/>
    <w:rsid w:val="0026229D"/>
    <w:rsid w:val="00262748"/>
    <w:rsid w:val="00265656"/>
    <w:rsid w:val="00267B87"/>
    <w:rsid w:val="00274037"/>
    <w:rsid w:val="00274404"/>
    <w:rsid w:val="002763B3"/>
    <w:rsid w:val="0027773F"/>
    <w:rsid w:val="00282599"/>
    <w:rsid w:val="00282F8E"/>
    <w:rsid w:val="00282FDA"/>
    <w:rsid w:val="002830C7"/>
    <w:rsid w:val="00283E8B"/>
    <w:rsid w:val="00284C14"/>
    <w:rsid w:val="00286E33"/>
    <w:rsid w:val="00286E87"/>
    <w:rsid w:val="0028722B"/>
    <w:rsid w:val="0029065C"/>
    <w:rsid w:val="0029108B"/>
    <w:rsid w:val="002918B7"/>
    <w:rsid w:val="00292111"/>
    <w:rsid w:val="002922D8"/>
    <w:rsid w:val="00294BBB"/>
    <w:rsid w:val="002974D3"/>
    <w:rsid w:val="002A3D62"/>
    <w:rsid w:val="002A426E"/>
    <w:rsid w:val="002A4F1B"/>
    <w:rsid w:val="002B1386"/>
    <w:rsid w:val="002B44CD"/>
    <w:rsid w:val="002B657B"/>
    <w:rsid w:val="002B7ABD"/>
    <w:rsid w:val="002C0597"/>
    <w:rsid w:val="002C4663"/>
    <w:rsid w:val="002D11A1"/>
    <w:rsid w:val="002D3E51"/>
    <w:rsid w:val="002D4CF5"/>
    <w:rsid w:val="002D5CBC"/>
    <w:rsid w:val="002D7C3A"/>
    <w:rsid w:val="002E2473"/>
    <w:rsid w:val="002E384B"/>
    <w:rsid w:val="002E4DCC"/>
    <w:rsid w:val="002E523C"/>
    <w:rsid w:val="002E6C95"/>
    <w:rsid w:val="002F262C"/>
    <w:rsid w:val="002F2C0F"/>
    <w:rsid w:val="00300B3F"/>
    <w:rsid w:val="003024BC"/>
    <w:rsid w:val="00303D56"/>
    <w:rsid w:val="00305856"/>
    <w:rsid w:val="00311530"/>
    <w:rsid w:val="00313E53"/>
    <w:rsid w:val="00314C65"/>
    <w:rsid w:val="00324AE6"/>
    <w:rsid w:val="00326D8B"/>
    <w:rsid w:val="00326E46"/>
    <w:rsid w:val="0032708B"/>
    <w:rsid w:val="00331EB9"/>
    <w:rsid w:val="00331F5D"/>
    <w:rsid w:val="00332581"/>
    <w:rsid w:val="00336316"/>
    <w:rsid w:val="003407CF"/>
    <w:rsid w:val="003408DF"/>
    <w:rsid w:val="00340E62"/>
    <w:rsid w:val="003440E3"/>
    <w:rsid w:val="003450D1"/>
    <w:rsid w:val="0034676D"/>
    <w:rsid w:val="00346ECB"/>
    <w:rsid w:val="00353855"/>
    <w:rsid w:val="00353F87"/>
    <w:rsid w:val="00354454"/>
    <w:rsid w:val="0035581C"/>
    <w:rsid w:val="00356530"/>
    <w:rsid w:val="00360670"/>
    <w:rsid w:val="0036192E"/>
    <w:rsid w:val="00363858"/>
    <w:rsid w:val="00365013"/>
    <w:rsid w:val="00365507"/>
    <w:rsid w:val="00366FC0"/>
    <w:rsid w:val="003732A8"/>
    <w:rsid w:val="00376014"/>
    <w:rsid w:val="00380649"/>
    <w:rsid w:val="003813A4"/>
    <w:rsid w:val="003842D4"/>
    <w:rsid w:val="00390A36"/>
    <w:rsid w:val="0039172A"/>
    <w:rsid w:val="003927FD"/>
    <w:rsid w:val="00393040"/>
    <w:rsid w:val="00393DAD"/>
    <w:rsid w:val="003943B3"/>
    <w:rsid w:val="00394E05"/>
    <w:rsid w:val="003A00C0"/>
    <w:rsid w:val="003A14D4"/>
    <w:rsid w:val="003A322D"/>
    <w:rsid w:val="003A60DC"/>
    <w:rsid w:val="003B372A"/>
    <w:rsid w:val="003B3BE7"/>
    <w:rsid w:val="003B4F14"/>
    <w:rsid w:val="003B516A"/>
    <w:rsid w:val="003B576A"/>
    <w:rsid w:val="003C29D2"/>
    <w:rsid w:val="003C40CB"/>
    <w:rsid w:val="003C501C"/>
    <w:rsid w:val="003C51AA"/>
    <w:rsid w:val="003C73F3"/>
    <w:rsid w:val="003D13A5"/>
    <w:rsid w:val="003D3EFF"/>
    <w:rsid w:val="003D5683"/>
    <w:rsid w:val="003D7573"/>
    <w:rsid w:val="003D7BBE"/>
    <w:rsid w:val="003D7BE6"/>
    <w:rsid w:val="003E1011"/>
    <w:rsid w:val="003E1FF0"/>
    <w:rsid w:val="003E2B66"/>
    <w:rsid w:val="003E2E93"/>
    <w:rsid w:val="003E4F64"/>
    <w:rsid w:val="003E503C"/>
    <w:rsid w:val="003E6302"/>
    <w:rsid w:val="003E6E4D"/>
    <w:rsid w:val="003E7BF5"/>
    <w:rsid w:val="003F0DAA"/>
    <w:rsid w:val="003F2B11"/>
    <w:rsid w:val="003F4E28"/>
    <w:rsid w:val="003F58A7"/>
    <w:rsid w:val="003F7B2C"/>
    <w:rsid w:val="00400023"/>
    <w:rsid w:val="0040076F"/>
    <w:rsid w:val="00402485"/>
    <w:rsid w:val="00403050"/>
    <w:rsid w:val="00404CE7"/>
    <w:rsid w:val="00404D94"/>
    <w:rsid w:val="0041043F"/>
    <w:rsid w:val="0041062A"/>
    <w:rsid w:val="0041193E"/>
    <w:rsid w:val="00411B4D"/>
    <w:rsid w:val="004129D5"/>
    <w:rsid w:val="0041369C"/>
    <w:rsid w:val="00420DB5"/>
    <w:rsid w:val="00424173"/>
    <w:rsid w:val="004241C8"/>
    <w:rsid w:val="00434D4B"/>
    <w:rsid w:val="004376FE"/>
    <w:rsid w:val="00445923"/>
    <w:rsid w:val="004459E2"/>
    <w:rsid w:val="0044655E"/>
    <w:rsid w:val="00450DFE"/>
    <w:rsid w:val="00452039"/>
    <w:rsid w:val="004536C2"/>
    <w:rsid w:val="00455ABE"/>
    <w:rsid w:val="00456E25"/>
    <w:rsid w:val="004601AA"/>
    <w:rsid w:val="00463EAC"/>
    <w:rsid w:val="004655F8"/>
    <w:rsid w:val="00465B8A"/>
    <w:rsid w:val="00472E45"/>
    <w:rsid w:val="00475360"/>
    <w:rsid w:val="00475FEC"/>
    <w:rsid w:val="004803EE"/>
    <w:rsid w:val="00482301"/>
    <w:rsid w:val="004856A2"/>
    <w:rsid w:val="004908D8"/>
    <w:rsid w:val="0049107E"/>
    <w:rsid w:val="004933F7"/>
    <w:rsid w:val="00497AD5"/>
    <w:rsid w:val="004A1717"/>
    <w:rsid w:val="004A49E9"/>
    <w:rsid w:val="004A6812"/>
    <w:rsid w:val="004A6B29"/>
    <w:rsid w:val="004A7445"/>
    <w:rsid w:val="004A7611"/>
    <w:rsid w:val="004B0114"/>
    <w:rsid w:val="004B2B3B"/>
    <w:rsid w:val="004B3216"/>
    <w:rsid w:val="004B3383"/>
    <w:rsid w:val="004B38EC"/>
    <w:rsid w:val="004B4B0C"/>
    <w:rsid w:val="004C1C66"/>
    <w:rsid w:val="004C1CA4"/>
    <w:rsid w:val="004C2623"/>
    <w:rsid w:val="004C2FD7"/>
    <w:rsid w:val="004C3779"/>
    <w:rsid w:val="004C6022"/>
    <w:rsid w:val="004D6B5B"/>
    <w:rsid w:val="004D71A4"/>
    <w:rsid w:val="004E04D1"/>
    <w:rsid w:val="004E0B31"/>
    <w:rsid w:val="004E1FD7"/>
    <w:rsid w:val="004E6BF7"/>
    <w:rsid w:val="004E6E09"/>
    <w:rsid w:val="004E7667"/>
    <w:rsid w:val="004F20A8"/>
    <w:rsid w:val="00503814"/>
    <w:rsid w:val="0050444C"/>
    <w:rsid w:val="005046DB"/>
    <w:rsid w:val="00506103"/>
    <w:rsid w:val="00506BEB"/>
    <w:rsid w:val="00507237"/>
    <w:rsid w:val="005076B5"/>
    <w:rsid w:val="00511B9F"/>
    <w:rsid w:val="00515ACF"/>
    <w:rsid w:val="00516511"/>
    <w:rsid w:val="0051703B"/>
    <w:rsid w:val="00520A93"/>
    <w:rsid w:val="0052626A"/>
    <w:rsid w:val="00530F00"/>
    <w:rsid w:val="005334A4"/>
    <w:rsid w:val="00533D3A"/>
    <w:rsid w:val="00535594"/>
    <w:rsid w:val="00536F4A"/>
    <w:rsid w:val="00537684"/>
    <w:rsid w:val="00542390"/>
    <w:rsid w:val="00544496"/>
    <w:rsid w:val="00545EB0"/>
    <w:rsid w:val="0054641C"/>
    <w:rsid w:val="00546707"/>
    <w:rsid w:val="00546F30"/>
    <w:rsid w:val="00551FFC"/>
    <w:rsid w:val="005554FE"/>
    <w:rsid w:val="00564D36"/>
    <w:rsid w:val="005652FD"/>
    <w:rsid w:val="0056633B"/>
    <w:rsid w:val="00566735"/>
    <w:rsid w:val="005723E6"/>
    <w:rsid w:val="0057276E"/>
    <w:rsid w:val="00572DDA"/>
    <w:rsid w:val="00575DDA"/>
    <w:rsid w:val="005761D5"/>
    <w:rsid w:val="00577A54"/>
    <w:rsid w:val="005805D7"/>
    <w:rsid w:val="00581D3F"/>
    <w:rsid w:val="0059287E"/>
    <w:rsid w:val="005934D6"/>
    <w:rsid w:val="005A4A93"/>
    <w:rsid w:val="005A4F30"/>
    <w:rsid w:val="005A5F2D"/>
    <w:rsid w:val="005A6160"/>
    <w:rsid w:val="005A6BC6"/>
    <w:rsid w:val="005A7970"/>
    <w:rsid w:val="005B3CC9"/>
    <w:rsid w:val="005B5BD3"/>
    <w:rsid w:val="005C0512"/>
    <w:rsid w:val="005C284D"/>
    <w:rsid w:val="005C469E"/>
    <w:rsid w:val="005C4915"/>
    <w:rsid w:val="005C72FF"/>
    <w:rsid w:val="005D11AD"/>
    <w:rsid w:val="005D354A"/>
    <w:rsid w:val="005D4A03"/>
    <w:rsid w:val="005D7C74"/>
    <w:rsid w:val="005E3348"/>
    <w:rsid w:val="005E364A"/>
    <w:rsid w:val="005E46A5"/>
    <w:rsid w:val="005E709B"/>
    <w:rsid w:val="005F0AE1"/>
    <w:rsid w:val="005F60C7"/>
    <w:rsid w:val="005F6F4A"/>
    <w:rsid w:val="00600B32"/>
    <w:rsid w:val="006019B6"/>
    <w:rsid w:val="00602A2B"/>
    <w:rsid w:val="00610F8E"/>
    <w:rsid w:val="006137C9"/>
    <w:rsid w:val="006142C2"/>
    <w:rsid w:val="00614A98"/>
    <w:rsid w:val="00617139"/>
    <w:rsid w:val="0062476D"/>
    <w:rsid w:val="00626425"/>
    <w:rsid w:val="00631DC6"/>
    <w:rsid w:val="00632E91"/>
    <w:rsid w:val="00633FEA"/>
    <w:rsid w:val="006353A0"/>
    <w:rsid w:val="00636292"/>
    <w:rsid w:val="00637554"/>
    <w:rsid w:val="00641206"/>
    <w:rsid w:val="00644DB0"/>
    <w:rsid w:val="00646588"/>
    <w:rsid w:val="006510A8"/>
    <w:rsid w:val="006525B4"/>
    <w:rsid w:val="00653814"/>
    <w:rsid w:val="006539A4"/>
    <w:rsid w:val="00664656"/>
    <w:rsid w:val="006715B2"/>
    <w:rsid w:val="00673CD7"/>
    <w:rsid w:val="0067571E"/>
    <w:rsid w:val="0068046E"/>
    <w:rsid w:val="00683421"/>
    <w:rsid w:val="00687969"/>
    <w:rsid w:val="00693475"/>
    <w:rsid w:val="006965D2"/>
    <w:rsid w:val="006A3D41"/>
    <w:rsid w:val="006A4C6A"/>
    <w:rsid w:val="006A5A87"/>
    <w:rsid w:val="006A6193"/>
    <w:rsid w:val="006A68A5"/>
    <w:rsid w:val="006A6C3F"/>
    <w:rsid w:val="006A7208"/>
    <w:rsid w:val="006B2EA6"/>
    <w:rsid w:val="006B49BA"/>
    <w:rsid w:val="006C3C17"/>
    <w:rsid w:val="006C4646"/>
    <w:rsid w:val="006C6CB6"/>
    <w:rsid w:val="006C7F5D"/>
    <w:rsid w:val="006D062C"/>
    <w:rsid w:val="006D181E"/>
    <w:rsid w:val="006D1B3F"/>
    <w:rsid w:val="006D4FE3"/>
    <w:rsid w:val="006D5D0B"/>
    <w:rsid w:val="006E10EB"/>
    <w:rsid w:val="006E30CF"/>
    <w:rsid w:val="006E66EE"/>
    <w:rsid w:val="006E6B2E"/>
    <w:rsid w:val="006E7A65"/>
    <w:rsid w:val="006E7C4A"/>
    <w:rsid w:val="006F2420"/>
    <w:rsid w:val="006F3B1C"/>
    <w:rsid w:val="006F4DF4"/>
    <w:rsid w:val="006F4E8F"/>
    <w:rsid w:val="007006BF"/>
    <w:rsid w:val="0070083F"/>
    <w:rsid w:val="00705FCE"/>
    <w:rsid w:val="007076CF"/>
    <w:rsid w:val="00707CD7"/>
    <w:rsid w:val="00713813"/>
    <w:rsid w:val="0071574E"/>
    <w:rsid w:val="00716E2C"/>
    <w:rsid w:val="00717F09"/>
    <w:rsid w:val="00723E09"/>
    <w:rsid w:val="00726A7F"/>
    <w:rsid w:val="007318DE"/>
    <w:rsid w:val="00737B68"/>
    <w:rsid w:val="0074209D"/>
    <w:rsid w:val="00742C6D"/>
    <w:rsid w:val="00743101"/>
    <w:rsid w:val="00744667"/>
    <w:rsid w:val="00746CC1"/>
    <w:rsid w:val="0074796B"/>
    <w:rsid w:val="0075174F"/>
    <w:rsid w:val="00756BB4"/>
    <w:rsid w:val="0075700B"/>
    <w:rsid w:val="00760872"/>
    <w:rsid w:val="00761914"/>
    <w:rsid w:val="00762407"/>
    <w:rsid w:val="00763E06"/>
    <w:rsid w:val="007655A7"/>
    <w:rsid w:val="00770C89"/>
    <w:rsid w:val="00772D9D"/>
    <w:rsid w:val="0078268F"/>
    <w:rsid w:val="00784605"/>
    <w:rsid w:val="00785EDE"/>
    <w:rsid w:val="00787879"/>
    <w:rsid w:val="007928A9"/>
    <w:rsid w:val="007949FD"/>
    <w:rsid w:val="007957EE"/>
    <w:rsid w:val="00797358"/>
    <w:rsid w:val="00797DDF"/>
    <w:rsid w:val="007A1F59"/>
    <w:rsid w:val="007A3935"/>
    <w:rsid w:val="007B1D42"/>
    <w:rsid w:val="007B2BDC"/>
    <w:rsid w:val="007B2E20"/>
    <w:rsid w:val="007B3332"/>
    <w:rsid w:val="007B5D60"/>
    <w:rsid w:val="007B6EBB"/>
    <w:rsid w:val="007B7229"/>
    <w:rsid w:val="007B76C9"/>
    <w:rsid w:val="007C6D50"/>
    <w:rsid w:val="007D08AA"/>
    <w:rsid w:val="007D3911"/>
    <w:rsid w:val="007D572E"/>
    <w:rsid w:val="007D7028"/>
    <w:rsid w:val="007D73C2"/>
    <w:rsid w:val="007E08DD"/>
    <w:rsid w:val="007E4C64"/>
    <w:rsid w:val="007E510F"/>
    <w:rsid w:val="007E6A48"/>
    <w:rsid w:val="007F0052"/>
    <w:rsid w:val="007F5A20"/>
    <w:rsid w:val="007F66D7"/>
    <w:rsid w:val="00800027"/>
    <w:rsid w:val="00801A7E"/>
    <w:rsid w:val="008055C1"/>
    <w:rsid w:val="0080695F"/>
    <w:rsid w:val="00810CB8"/>
    <w:rsid w:val="00811F50"/>
    <w:rsid w:val="008151DB"/>
    <w:rsid w:val="00816296"/>
    <w:rsid w:val="00821BFA"/>
    <w:rsid w:val="00821FF1"/>
    <w:rsid w:val="00822EAB"/>
    <w:rsid w:val="00830A42"/>
    <w:rsid w:val="00830FD6"/>
    <w:rsid w:val="00834B06"/>
    <w:rsid w:val="008351AE"/>
    <w:rsid w:val="00836BA8"/>
    <w:rsid w:val="008403B5"/>
    <w:rsid w:val="00840682"/>
    <w:rsid w:val="00841DD6"/>
    <w:rsid w:val="00842B2C"/>
    <w:rsid w:val="0084305E"/>
    <w:rsid w:val="008442E7"/>
    <w:rsid w:val="00851701"/>
    <w:rsid w:val="00853621"/>
    <w:rsid w:val="00853DA5"/>
    <w:rsid w:val="00856545"/>
    <w:rsid w:val="00857CB1"/>
    <w:rsid w:val="008603F4"/>
    <w:rsid w:val="008639F1"/>
    <w:rsid w:val="00867168"/>
    <w:rsid w:val="008732C0"/>
    <w:rsid w:val="008738BB"/>
    <w:rsid w:val="00874304"/>
    <w:rsid w:val="00874EAA"/>
    <w:rsid w:val="00875605"/>
    <w:rsid w:val="008811EB"/>
    <w:rsid w:val="0088150E"/>
    <w:rsid w:val="00882F7C"/>
    <w:rsid w:val="00887D14"/>
    <w:rsid w:val="00890807"/>
    <w:rsid w:val="0089204A"/>
    <w:rsid w:val="00897843"/>
    <w:rsid w:val="008A7923"/>
    <w:rsid w:val="008B139C"/>
    <w:rsid w:val="008B2522"/>
    <w:rsid w:val="008B554D"/>
    <w:rsid w:val="008B6523"/>
    <w:rsid w:val="008C1556"/>
    <w:rsid w:val="008C2B58"/>
    <w:rsid w:val="008C6BEE"/>
    <w:rsid w:val="008C7FD3"/>
    <w:rsid w:val="008D51F5"/>
    <w:rsid w:val="008D5A0E"/>
    <w:rsid w:val="008D68FB"/>
    <w:rsid w:val="008E4F9E"/>
    <w:rsid w:val="008E52BD"/>
    <w:rsid w:val="008E5CA5"/>
    <w:rsid w:val="008E5E68"/>
    <w:rsid w:val="008E6321"/>
    <w:rsid w:val="008F1A7A"/>
    <w:rsid w:val="008F22D9"/>
    <w:rsid w:val="008F4FC8"/>
    <w:rsid w:val="008F6824"/>
    <w:rsid w:val="00902412"/>
    <w:rsid w:val="00905AC7"/>
    <w:rsid w:val="00906A19"/>
    <w:rsid w:val="00906C68"/>
    <w:rsid w:val="00907711"/>
    <w:rsid w:val="009135C4"/>
    <w:rsid w:val="009157B8"/>
    <w:rsid w:val="00915E28"/>
    <w:rsid w:val="0091607E"/>
    <w:rsid w:val="00920528"/>
    <w:rsid w:val="00920904"/>
    <w:rsid w:val="00920A69"/>
    <w:rsid w:val="00921EF1"/>
    <w:rsid w:val="00923D62"/>
    <w:rsid w:val="009244AE"/>
    <w:rsid w:val="00926EAA"/>
    <w:rsid w:val="00927BBA"/>
    <w:rsid w:val="009302DB"/>
    <w:rsid w:val="00930343"/>
    <w:rsid w:val="00930473"/>
    <w:rsid w:val="00933FAA"/>
    <w:rsid w:val="00934219"/>
    <w:rsid w:val="0093499A"/>
    <w:rsid w:val="0093571A"/>
    <w:rsid w:val="0093701B"/>
    <w:rsid w:val="00940B4F"/>
    <w:rsid w:val="009433E1"/>
    <w:rsid w:val="00944D83"/>
    <w:rsid w:val="00947035"/>
    <w:rsid w:val="0095140E"/>
    <w:rsid w:val="00951844"/>
    <w:rsid w:val="00956813"/>
    <w:rsid w:val="00956DCD"/>
    <w:rsid w:val="00957A49"/>
    <w:rsid w:val="00957C53"/>
    <w:rsid w:val="00962407"/>
    <w:rsid w:val="0096270F"/>
    <w:rsid w:val="00963AF8"/>
    <w:rsid w:val="00965F8B"/>
    <w:rsid w:val="009665E9"/>
    <w:rsid w:val="00971D1E"/>
    <w:rsid w:val="00973A9D"/>
    <w:rsid w:val="009750A9"/>
    <w:rsid w:val="00976C8E"/>
    <w:rsid w:val="00977E5E"/>
    <w:rsid w:val="00982B95"/>
    <w:rsid w:val="009842A3"/>
    <w:rsid w:val="00986D00"/>
    <w:rsid w:val="00987476"/>
    <w:rsid w:val="00994C12"/>
    <w:rsid w:val="00995E31"/>
    <w:rsid w:val="00996C84"/>
    <w:rsid w:val="00996DAA"/>
    <w:rsid w:val="0099707A"/>
    <w:rsid w:val="009A39AF"/>
    <w:rsid w:val="009A4629"/>
    <w:rsid w:val="009A6FB5"/>
    <w:rsid w:val="009B1A88"/>
    <w:rsid w:val="009B1DAF"/>
    <w:rsid w:val="009B1F63"/>
    <w:rsid w:val="009B49DF"/>
    <w:rsid w:val="009C1DCB"/>
    <w:rsid w:val="009C206D"/>
    <w:rsid w:val="009C542E"/>
    <w:rsid w:val="009C67D0"/>
    <w:rsid w:val="009D167E"/>
    <w:rsid w:val="009D3AB8"/>
    <w:rsid w:val="009D4F8A"/>
    <w:rsid w:val="009D597A"/>
    <w:rsid w:val="009D5F3D"/>
    <w:rsid w:val="009D665A"/>
    <w:rsid w:val="009E0313"/>
    <w:rsid w:val="009E37E3"/>
    <w:rsid w:val="009E463E"/>
    <w:rsid w:val="009E6F4A"/>
    <w:rsid w:val="009F659B"/>
    <w:rsid w:val="00A00E0D"/>
    <w:rsid w:val="00A06A0E"/>
    <w:rsid w:val="00A072F3"/>
    <w:rsid w:val="00A1257D"/>
    <w:rsid w:val="00A1278F"/>
    <w:rsid w:val="00A24EB7"/>
    <w:rsid w:val="00A25B1B"/>
    <w:rsid w:val="00A30323"/>
    <w:rsid w:val="00A30D46"/>
    <w:rsid w:val="00A31C7B"/>
    <w:rsid w:val="00A321DC"/>
    <w:rsid w:val="00A3227A"/>
    <w:rsid w:val="00A330C0"/>
    <w:rsid w:val="00A34BC5"/>
    <w:rsid w:val="00A3637D"/>
    <w:rsid w:val="00A41C44"/>
    <w:rsid w:val="00A42B75"/>
    <w:rsid w:val="00A42EB4"/>
    <w:rsid w:val="00A47614"/>
    <w:rsid w:val="00A516C7"/>
    <w:rsid w:val="00A5174A"/>
    <w:rsid w:val="00A53BA6"/>
    <w:rsid w:val="00A61837"/>
    <w:rsid w:val="00A64A09"/>
    <w:rsid w:val="00A65B4B"/>
    <w:rsid w:val="00A6751D"/>
    <w:rsid w:val="00A72675"/>
    <w:rsid w:val="00A74568"/>
    <w:rsid w:val="00A75DBA"/>
    <w:rsid w:val="00A778EF"/>
    <w:rsid w:val="00A77C15"/>
    <w:rsid w:val="00A80745"/>
    <w:rsid w:val="00A8370A"/>
    <w:rsid w:val="00A875EA"/>
    <w:rsid w:val="00A90C19"/>
    <w:rsid w:val="00A92B65"/>
    <w:rsid w:val="00A9304D"/>
    <w:rsid w:val="00A9585D"/>
    <w:rsid w:val="00A9653D"/>
    <w:rsid w:val="00A97C40"/>
    <w:rsid w:val="00AA03B3"/>
    <w:rsid w:val="00AA11BB"/>
    <w:rsid w:val="00AA1D96"/>
    <w:rsid w:val="00AA4796"/>
    <w:rsid w:val="00AA57B3"/>
    <w:rsid w:val="00AA68A9"/>
    <w:rsid w:val="00AA6AC8"/>
    <w:rsid w:val="00AB1BFE"/>
    <w:rsid w:val="00AB7F43"/>
    <w:rsid w:val="00AC2985"/>
    <w:rsid w:val="00AC3878"/>
    <w:rsid w:val="00AC7D59"/>
    <w:rsid w:val="00AD12FD"/>
    <w:rsid w:val="00AD33F0"/>
    <w:rsid w:val="00AD5360"/>
    <w:rsid w:val="00AE033A"/>
    <w:rsid w:val="00AE240F"/>
    <w:rsid w:val="00AE4AEB"/>
    <w:rsid w:val="00AE4E55"/>
    <w:rsid w:val="00AE6F87"/>
    <w:rsid w:val="00AF06F2"/>
    <w:rsid w:val="00AF1384"/>
    <w:rsid w:val="00AF31AE"/>
    <w:rsid w:val="00AF3DA0"/>
    <w:rsid w:val="00AF52D6"/>
    <w:rsid w:val="00B00243"/>
    <w:rsid w:val="00B00ACF"/>
    <w:rsid w:val="00B04AFC"/>
    <w:rsid w:val="00B051C7"/>
    <w:rsid w:val="00B054EF"/>
    <w:rsid w:val="00B11C4B"/>
    <w:rsid w:val="00B138C2"/>
    <w:rsid w:val="00B13FA3"/>
    <w:rsid w:val="00B1533A"/>
    <w:rsid w:val="00B23EE7"/>
    <w:rsid w:val="00B24266"/>
    <w:rsid w:val="00B30ECF"/>
    <w:rsid w:val="00B3167E"/>
    <w:rsid w:val="00B33C38"/>
    <w:rsid w:val="00B34590"/>
    <w:rsid w:val="00B347EA"/>
    <w:rsid w:val="00B3484B"/>
    <w:rsid w:val="00B3495C"/>
    <w:rsid w:val="00B3697E"/>
    <w:rsid w:val="00B3770B"/>
    <w:rsid w:val="00B37770"/>
    <w:rsid w:val="00B42F8D"/>
    <w:rsid w:val="00B45CF7"/>
    <w:rsid w:val="00B46D2E"/>
    <w:rsid w:val="00B47653"/>
    <w:rsid w:val="00B47A35"/>
    <w:rsid w:val="00B52934"/>
    <w:rsid w:val="00B54D65"/>
    <w:rsid w:val="00B560A4"/>
    <w:rsid w:val="00B565C3"/>
    <w:rsid w:val="00B5790D"/>
    <w:rsid w:val="00B57F37"/>
    <w:rsid w:val="00B61B3D"/>
    <w:rsid w:val="00B63D3D"/>
    <w:rsid w:val="00B64840"/>
    <w:rsid w:val="00B65F44"/>
    <w:rsid w:val="00B714D0"/>
    <w:rsid w:val="00B716CC"/>
    <w:rsid w:val="00B743E4"/>
    <w:rsid w:val="00B74FAF"/>
    <w:rsid w:val="00B8091E"/>
    <w:rsid w:val="00B853F7"/>
    <w:rsid w:val="00B85E3A"/>
    <w:rsid w:val="00B868F4"/>
    <w:rsid w:val="00B92C4B"/>
    <w:rsid w:val="00B94FC6"/>
    <w:rsid w:val="00B962B4"/>
    <w:rsid w:val="00BA090F"/>
    <w:rsid w:val="00BA276D"/>
    <w:rsid w:val="00BA2A7C"/>
    <w:rsid w:val="00BA34C8"/>
    <w:rsid w:val="00BB1888"/>
    <w:rsid w:val="00BB2E93"/>
    <w:rsid w:val="00BB5C22"/>
    <w:rsid w:val="00BB5C4E"/>
    <w:rsid w:val="00BC1387"/>
    <w:rsid w:val="00BC2A3A"/>
    <w:rsid w:val="00BC74C0"/>
    <w:rsid w:val="00BD3BB3"/>
    <w:rsid w:val="00BD3CD5"/>
    <w:rsid w:val="00BD66ED"/>
    <w:rsid w:val="00BD7E99"/>
    <w:rsid w:val="00BE2F3D"/>
    <w:rsid w:val="00BE6EB7"/>
    <w:rsid w:val="00BF1CEC"/>
    <w:rsid w:val="00BF2113"/>
    <w:rsid w:val="00BF52F4"/>
    <w:rsid w:val="00BF6C7B"/>
    <w:rsid w:val="00BF7705"/>
    <w:rsid w:val="00BF7FC1"/>
    <w:rsid w:val="00C0024E"/>
    <w:rsid w:val="00C01679"/>
    <w:rsid w:val="00C024BA"/>
    <w:rsid w:val="00C05762"/>
    <w:rsid w:val="00C07DBE"/>
    <w:rsid w:val="00C13EB9"/>
    <w:rsid w:val="00C15DD8"/>
    <w:rsid w:val="00C201C8"/>
    <w:rsid w:val="00C229A0"/>
    <w:rsid w:val="00C22CC3"/>
    <w:rsid w:val="00C235C8"/>
    <w:rsid w:val="00C23FA7"/>
    <w:rsid w:val="00C24C08"/>
    <w:rsid w:val="00C309F6"/>
    <w:rsid w:val="00C3266C"/>
    <w:rsid w:val="00C32B76"/>
    <w:rsid w:val="00C332AF"/>
    <w:rsid w:val="00C34034"/>
    <w:rsid w:val="00C3436D"/>
    <w:rsid w:val="00C3537F"/>
    <w:rsid w:val="00C375B0"/>
    <w:rsid w:val="00C41F03"/>
    <w:rsid w:val="00C441F4"/>
    <w:rsid w:val="00C520AD"/>
    <w:rsid w:val="00C55CF0"/>
    <w:rsid w:val="00C612CF"/>
    <w:rsid w:val="00C62844"/>
    <w:rsid w:val="00C62B08"/>
    <w:rsid w:val="00C62E15"/>
    <w:rsid w:val="00C63277"/>
    <w:rsid w:val="00C65F4D"/>
    <w:rsid w:val="00C66631"/>
    <w:rsid w:val="00C7311B"/>
    <w:rsid w:val="00C80CBD"/>
    <w:rsid w:val="00C82ABE"/>
    <w:rsid w:val="00C8511D"/>
    <w:rsid w:val="00C90CBA"/>
    <w:rsid w:val="00C91038"/>
    <w:rsid w:val="00C95819"/>
    <w:rsid w:val="00C96D5C"/>
    <w:rsid w:val="00C96F52"/>
    <w:rsid w:val="00CA1F74"/>
    <w:rsid w:val="00CA23B1"/>
    <w:rsid w:val="00CA33AE"/>
    <w:rsid w:val="00CA3A57"/>
    <w:rsid w:val="00CB1335"/>
    <w:rsid w:val="00CB1831"/>
    <w:rsid w:val="00CB21B4"/>
    <w:rsid w:val="00CB4750"/>
    <w:rsid w:val="00CC0390"/>
    <w:rsid w:val="00CC11D5"/>
    <w:rsid w:val="00CC1B7B"/>
    <w:rsid w:val="00CC1BA6"/>
    <w:rsid w:val="00CC28B0"/>
    <w:rsid w:val="00CC30B9"/>
    <w:rsid w:val="00CC33B8"/>
    <w:rsid w:val="00CC3A4D"/>
    <w:rsid w:val="00CC4079"/>
    <w:rsid w:val="00CC43DA"/>
    <w:rsid w:val="00CC485A"/>
    <w:rsid w:val="00CC6B65"/>
    <w:rsid w:val="00CD123B"/>
    <w:rsid w:val="00CD6984"/>
    <w:rsid w:val="00CE0BF1"/>
    <w:rsid w:val="00CE346E"/>
    <w:rsid w:val="00CE39EB"/>
    <w:rsid w:val="00CE7541"/>
    <w:rsid w:val="00CF0D12"/>
    <w:rsid w:val="00CF215C"/>
    <w:rsid w:val="00CF3BED"/>
    <w:rsid w:val="00D02195"/>
    <w:rsid w:val="00D02419"/>
    <w:rsid w:val="00D05492"/>
    <w:rsid w:val="00D10DBD"/>
    <w:rsid w:val="00D15AAD"/>
    <w:rsid w:val="00D17D6D"/>
    <w:rsid w:val="00D207DC"/>
    <w:rsid w:val="00D30ED5"/>
    <w:rsid w:val="00D33172"/>
    <w:rsid w:val="00D43D64"/>
    <w:rsid w:val="00D45F59"/>
    <w:rsid w:val="00D47B6E"/>
    <w:rsid w:val="00D50F7C"/>
    <w:rsid w:val="00D557F5"/>
    <w:rsid w:val="00D600D7"/>
    <w:rsid w:val="00D60FA3"/>
    <w:rsid w:val="00D65B39"/>
    <w:rsid w:val="00D676D3"/>
    <w:rsid w:val="00D67A0C"/>
    <w:rsid w:val="00D705BB"/>
    <w:rsid w:val="00D71F93"/>
    <w:rsid w:val="00D7422A"/>
    <w:rsid w:val="00D754F8"/>
    <w:rsid w:val="00D77DEB"/>
    <w:rsid w:val="00D80EE0"/>
    <w:rsid w:val="00D82402"/>
    <w:rsid w:val="00D82451"/>
    <w:rsid w:val="00D847EF"/>
    <w:rsid w:val="00D84BDF"/>
    <w:rsid w:val="00D9003A"/>
    <w:rsid w:val="00D91736"/>
    <w:rsid w:val="00D91A90"/>
    <w:rsid w:val="00D92BB0"/>
    <w:rsid w:val="00D92DD1"/>
    <w:rsid w:val="00D93DE9"/>
    <w:rsid w:val="00D9604A"/>
    <w:rsid w:val="00DA1EB0"/>
    <w:rsid w:val="00DA7060"/>
    <w:rsid w:val="00DB00C7"/>
    <w:rsid w:val="00DB2A39"/>
    <w:rsid w:val="00DB35F6"/>
    <w:rsid w:val="00DB6DAB"/>
    <w:rsid w:val="00DB7619"/>
    <w:rsid w:val="00DC078D"/>
    <w:rsid w:val="00DC1214"/>
    <w:rsid w:val="00DC297D"/>
    <w:rsid w:val="00DC778D"/>
    <w:rsid w:val="00DC7B70"/>
    <w:rsid w:val="00DD6B02"/>
    <w:rsid w:val="00DE060A"/>
    <w:rsid w:val="00DE31AB"/>
    <w:rsid w:val="00DE39DA"/>
    <w:rsid w:val="00DE4543"/>
    <w:rsid w:val="00DE7AE0"/>
    <w:rsid w:val="00DF0B84"/>
    <w:rsid w:val="00DF1B7E"/>
    <w:rsid w:val="00DF2831"/>
    <w:rsid w:val="00DF488A"/>
    <w:rsid w:val="00DF4F8A"/>
    <w:rsid w:val="00DF53B1"/>
    <w:rsid w:val="00DF58B7"/>
    <w:rsid w:val="00E11B91"/>
    <w:rsid w:val="00E12250"/>
    <w:rsid w:val="00E166EB"/>
    <w:rsid w:val="00E168CF"/>
    <w:rsid w:val="00E24DBD"/>
    <w:rsid w:val="00E26E67"/>
    <w:rsid w:val="00E27DDB"/>
    <w:rsid w:val="00E3626B"/>
    <w:rsid w:val="00E377BF"/>
    <w:rsid w:val="00E428B7"/>
    <w:rsid w:val="00E42C08"/>
    <w:rsid w:val="00E448DD"/>
    <w:rsid w:val="00E450AB"/>
    <w:rsid w:val="00E4597F"/>
    <w:rsid w:val="00E46CC8"/>
    <w:rsid w:val="00E47410"/>
    <w:rsid w:val="00E47842"/>
    <w:rsid w:val="00E514F5"/>
    <w:rsid w:val="00E5269F"/>
    <w:rsid w:val="00E6574E"/>
    <w:rsid w:val="00E65D56"/>
    <w:rsid w:val="00E71965"/>
    <w:rsid w:val="00E728FC"/>
    <w:rsid w:val="00E75CE3"/>
    <w:rsid w:val="00E8360D"/>
    <w:rsid w:val="00E8370C"/>
    <w:rsid w:val="00E8530A"/>
    <w:rsid w:val="00E855E4"/>
    <w:rsid w:val="00E92ECE"/>
    <w:rsid w:val="00E9362F"/>
    <w:rsid w:val="00E95A74"/>
    <w:rsid w:val="00E9660E"/>
    <w:rsid w:val="00EA0175"/>
    <w:rsid w:val="00EA3A28"/>
    <w:rsid w:val="00EA48F8"/>
    <w:rsid w:val="00EA4F94"/>
    <w:rsid w:val="00EA5079"/>
    <w:rsid w:val="00EA56D6"/>
    <w:rsid w:val="00EA71B5"/>
    <w:rsid w:val="00EB04FA"/>
    <w:rsid w:val="00EB1D5C"/>
    <w:rsid w:val="00EB1EA7"/>
    <w:rsid w:val="00EB4D71"/>
    <w:rsid w:val="00EC35BA"/>
    <w:rsid w:val="00EC3D3B"/>
    <w:rsid w:val="00EC6350"/>
    <w:rsid w:val="00ED0688"/>
    <w:rsid w:val="00ED1CCF"/>
    <w:rsid w:val="00ED36CE"/>
    <w:rsid w:val="00ED5DD3"/>
    <w:rsid w:val="00ED7DE2"/>
    <w:rsid w:val="00EE0ED9"/>
    <w:rsid w:val="00EE12F5"/>
    <w:rsid w:val="00EE228A"/>
    <w:rsid w:val="00EE2910"/>
    <w:rsid w:val="00EE51DC"/>
    <w:rsid w:val="00EE6D10"/>
    <w:rsid w:val="00EF01F8"/>
    <w:rsid w:val="00EF4BDA"/>
    <w:rsid w:val="00EF7080"/>
    <w:rsid w:val="00F013A7"/>
    <w:rsid w:val="00F01EBC"/>
    <w:rsid w:val="00F03647"/>
    <w:rsid w:val="00F10A15"/>
    <w:rsid w:val="00F1630A"/>
    <w:rsid w:val="00F20DFC"/>
    <w:rsid w:val="00F21819"/>
    <w:rsid w:val="00F227E4"/>
    <w:rsid w:val="00F22F7C"/>
    <w:rsid w:val="00F249EA"/>
    <w:rsid w:val="00F24ED4"/>
    <w:rsid w:val="00F25DA2"/>
    <w:rsid w:val="00F2797F"/>
    <w:rsid w:val="00F279D5"/>
    <w:rsid w:val="00F309D8"/>
    <w:rsid w:val="00F34855"/>
    <w:rsid w:val="00F45172"/>
    <w:rsid w:val="00F5127D"/>
    <w:rsid w:val="00F551E8"/>
    <w:rsid w:val="00F55609"/>
    <w:rsid w:val="00F557DC"/>
    <w:rsid w:val="00F559E4"/>
    <w:rsid w:val="00F56AED"/>
    <w:rsid w:val="00F56B1A"/>
    <w:rsid w:val="00F571DB"/>
    <w:rsid w:val="00F60F1C"/>
    <w:rsid w:val="00F639DC"/>
    <w:rsid w:val="00F646F4"/>
    <w:rsid w:val="00F70366"/>
    <w:rsid w:val="00F75297"/>
    <w:rsid w:val="00F762F5"/>
    <w:rsid w:val="00F76B7C"/>
    <w:rsid w:val="00F77D36"/>
    <w:rsid w:val="00F80280"/>
    <w:rsid w:val="00F80EB7"/>
    <w:rsid w:val="00F8149F"/>
    <w:rsid w:val="00F834ED"/>
    <w:rsid w:val="00F836F5"/>
    <w:rsid w:val="00F84690"/>
    <w:rsid w:val="00F876EC"/>
    <w:rsid w:val="00F956AE"/>
    <w:rsid w:val="00F9632A"/>
    <w:rsid w:val="00FA2FBE"/>
    <w:rsid w:val="00FA51DC"/>
    <w:rsid w:val="00FA5B27"/>
    <w:rsid w:val="00FB199D"/>
    <w:rsid w:val="00FB3976"/>
    <w:rsid w:val="00FB3E06"/>
    <w:rsid w:val="00FB775E"/>
    <w:rsid w:val="00FC1271"/>
    <w:rsid w:val="00FC1F3B"/>
    <w:rsid w:val="00FD1130"/>
    <w:rsid w:val="00FD24D8"/>
    <w:rsid w:val="00FD2B63"/>
    <w:rsid w:val="00FD7D92"/>
    <w:rsid w:val="00FD7F56"/>
    <w:rsid w:val="00FF29C2"/>
    <w:rsid w:val="00FF55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007AD"/>
  <w15:chartTrackingRefBased/>
  <w15:docId w15:val="{BB32871D-D613-43F3-B763-9C267002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0AD"/>
    <w:pPr>
      <w:spacing w:after="200" w:line="276" w:lineRule="auto"/>
    </w:pPr>
    <w:rPr>
      <w:sz w:val="22"/>
      <w:szCs w:val="22"/>
      <w:lang w:eastAsia="en-US"/>
    </w:rPr>
  </w:style>
  <w:style w:type="paragraph" w:styleId="2">
    <w:name w:val="heading 2"/>
    <w:basedOn w:val="a"/>
    <w:next w:val="a"/>
    <w:link w:val="20"/>
    <w:unhideWhenUsed/>
    <w:qFormat/>
    <w:rsid w:val="003A322D"/>
    <w:pPr>
      <w:keepNext/>
      <w:spacing w:before="240" w:after="60"/>
      <w:outlineLvl w:val="1"/>
    </w:pPr>
    <w:rPr>
      <w:rFonts w:ascii="Cambria" w:eastAsia="Times New Roman" w:hAnsi="Cambria"/>
      <w:b/>
      <w:bCs/>
      <w:i/>
      <w:iCs/>
      <w:sz w:val="28"/>
      <w:szCs w:val="28"/>
      <w:lang w:val="x-none"/>
    </w:rPr>
  </w:style>
  <w:style w:type="paragraph" w:styleId="3">
    <w:name w:val="heading 3"/>
    <w:basedOn w:val="a"/>
    <w:link w:val="30"/>
    <w:uiPriority w:val="9"/>
    <w:qFormat/>
    <w:rsid w:val="00376014"/>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4A4"/>
    <w:pPr>
      <w:tabs>
        <w:tab w:val="center" w:pos="4677"/>
        <w:tab w:val="right" w:pos="9355"/>
      </w:tabs>
    </w:pPr>
    <w:rPr>
      <w:lang w:val="x-none"/>
    </w:rPr>
  </w:style>
  <w:style w:type="character" w:customStyle="1" w:styleId="a4">
    <w:name w:val="Верхній колонтитул Знак"/>
    <w:link w:val="a3"/>
    <w:uiPriority w:val="99"/>
    <w:rsid w:val="005334A4"/>
    <w:rPr>
      <w:sz w:val="22"/>
      <w:szCs w:val="22"/>
      <w:lang w:eastAsia="en-US"/>
    </w:rPr>
  </w:style>
  <w:style w:type="paragraph" w:styleId="a5">
    <w:name w:val="footer"/>
    <w:basedOn w:val="a"/>
    <w:link w:val="a6"/>
    <w:uiPriority w:val="99"/>
    <w:unhideWhenUsed/>
    <w:rsid w:val="005334A4"/>
    <w:pPr>
      <w:tabs>
        <w:tab w:val="center" w:pos="4677"/>
        <w:tab w:val="right" w:pos="9355"/>
      </w:tabs>
    </w:pPr>
    <w:rPr>
      <w:lang w:val="x-none"/>
    </w:rPr>
  </w:style>
  <w:style w:type="character" w:customStyle="1" w:styleId="a6">
    <w:name w:val="Нижній колонтитул Знак"/>
    <w:link w:val="a5"/>
    <w:uiPriority w:val="99"/>
    <w:rsid w:val="005334A4"/>
    <w:rPr>
      <w:sz w:val="22"/>
      <w:szCs w:val="22"/>
      <w:lang w:eastAsia="en-US"/>
    </w:rPr>
  </w:style>
  <w:style w:type="paragraph" w:styleId="a7">
    <w:name w:val="Balloon Text"/>
    <w:basedOn w:val="a"/>
    <w:link w:val="a8"/>
    <w:uiPriority w:val="99"/>
    <w:semiHidden/>
    <w:unhideWhenUsed/>
    <w:rsid w:val="00976C8E"/>
    <w:pPr>
      <w:spacing w:after="0" w:line="240" w:lineRule="auto"/>
    </w:pPr>
    <w:rPr>
      <w:rFonts w:ascii="Tahoma" w:hAnsi="Tahoma"/>
      <w:sz w:val="16"/>
      <w:szCs w:val="16"/>
      <w:lang w:val="x-none"/>
    </w:rPr>
  </w:style>
  <w:style w:type="character" w:customStyle="1" w:styleId="a8">
    <w:name w:val="Текст у виносці Знак"/>
    <w:link w:val="a7"/>
    <w:uiPriority w:val="99"/>
    <w:semiHidden/>
    <w:rsid w:val="00976C8E"/>
    <w:rPr>
      <w:rFonts w:ascii="Tahoma" w:hAnsi="Tahoma" w:cs="Tahoma"/>
      <w:sz w:val="16"/>
      <w:szCs w:val="16"/>
      <w:lang w:eastAsia="en-US"/>
    </w:rPr>
  </w:style>
  <w:style w:type="paragraph" w:customStyle="1" w:styleId="Textbody">
    <w:name w:val="Text body"/>
    <w:basedOn w:val="a"/>
    <w:rsid w:val="0056633B"/>
    <w:pPr>
      <w:widowControl w:val="0"/>
      <w:suppressAutoHyphens/>
      <w:spacing w:after="12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30">
    <w:name w:val="Заголовок 3 Знак"/>
    <w:link w:val="3"/>
    <w:uiPriority w:val="9"/>
    <w:rsid w:val="00376014"/>
    <w:rPr>
      <w:rFonts w:ascii="Times New Roman" w:eastAsia="Times New Roman" w:hAnsi="Times New Roman"/>
      <w:b/>
      <w:bCs/>
      <w:sz w:val="27"/>
      <w:szCs w:val="27"/>
    </w:rPr>
  </w:style>
  <w:style w:type="paragraph" w:styleId="a9">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aa"/>
    <w:qFormat/>
    <w:rsid w:val="009433E1"/>
    <w:pPr>
      <w:spacing w:before="100" w:beforeAutospacing="1" w:after="100" w:afterAutospacing="1" w:line="240" w:lineRule="auto"/>
    </w:pPr>
    <w:rPr>
      <w:rFonts w:ascii="Times New Roman" w:eastAsia="Times New Roman" w:hAnsi="Times New Roman"/>
      <w:sz w:val="24"/>
      <w:szCs w:val="20"/>
      <w:lang w:val="ru-RU" w:eastAsia="ru-RU"/>
    </w:rPr>
  </w:style>
  <w:style w:type="character" w:customStyle="1" w:styleId="aa">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9"/>
    <w:locked/>
    <w:rsid w:val="009433E1"/>
    <w:rPr>
      <w:rFonts w:ascii="Times New Roman" w:eastAsia="Times New Roman" w:hAnsi="Times New Roman"/>
      <w:sz w:val="24"/>
      <w:lang w:val="ru-RU" w:eastAsia="ru-RU"/>
    </w:rPr>
  </w:style>
  <w:style w:type="paragraph" w:styleId="31">
    <w:name w:val="Body Text 3"/>
    <w:basedOn w:val="a"/>
    <w:link w:val="32"/>
    <w:rsid w:val="00631DC6"/>
    <w:pPr>
      <w:tabs>
        <w:tab w:val="left" w:pos="0"/>
      </w:tabs>
      <w:spacing w:after="0" w:line="240" w:lineRule="auto"/>
      <w:ind w:right="84"/>
      <w:jc w:val="both"/>
    </w:pPr>
    <w:rPr>
      <w:rFonts w:ascii="Times New Roman" w:eastAsia="Times New Roman" w:hAnsi="Times New Roman"/>
      <w:b/>
      <w:bCs/>
      <w:sz w:val="24"/>
      <w:szCs w:val="24"/>
      <w:lang w:val="x-none" w:eastAsia="ru-RU"/>
    </w:rPr>
  </w:style>
  <w:style w:type="character" w:customStyle="1" w:styleId="32">
    <w:name w:val="Основний текст 3 Знак"/>
    <w:link w:val="31"/>
    <w:rsid w:val="00631DC6"/>
    <w:rPr>
      <w:rFonts w:ascii="Times New Roman" w:eastAsia="Times New Roman" w:hAnsi="Times New Roman"/>
      <w:b/>
      <w:bCs/>
      <w:sz w:val="24"/>
      <w:szCs w:val="24"/>
      <w:lang w:eastAsia="ru-RU"/>
    </w:rPr>
  </w:style>
  <w:style w:type="character" w:customStyle="1" w:styleId="20">
    <w:name w:val="Заголовок 2 Знак"/>
    <w:link w:val="2"/>
    <w:rsid w:val="003A322D"/>
    <w:rPr>
      <w:rFonts w:ascii="Cambria" w:eastAsia="Times New Roman" w:hAnsi="Cambria" w:cs="Times New Roman"/>
      <w:b/>
      <w:bCs/>
      <w:i/>
      <w:iCs/>
      <w:sz w:val="28"/>
      <w:szCs w:val="28"/>
      <w:lang w:eastAsia="en-US"/>
    </w:rPr>
  </w:style>
  <w:style w:type="paragraph" w:customStyle="1" w:styleId="StyleZakonu">
    <w:name w:val="StyleZakonu"/>
    <w:basedOn w:val="a"/>
    <w:link w:val="StyleZakonu0"/>
    <w:rsid w:val="0049107E"/>
    <w:pPr>
      <w:spacing w:after="60" w:line="220" w:lineRule="exact"/>
      <w:ind w:firstLine="284"/>
      <w:jc w:val="both"/>
    </w:pPr>
    <w:rPr>
      <w:rFonts w:ascii="Times New Roman" w:eastAsia="Times New Roman" w:hAnsi="Times New Roman"/>
      <w:sz w:val="20"/>
      <w:szCs w:val="20"/>
      <w:lang w:val="x-none" w:eastAsia="ru-RU"/>
    </w:rPr>
  </w:style>
  <w:style w:type="character" w:customStyle="1" w:styleId="StyleZakonu0">
    <w:name w:val="StyleZakonu Знак"/>
    <w:link w:val="StyleZakonu"/>
    <w:locked/>
    <w:rsid w:val="0049107E"/>
    <w:rPr>
      <w:rFonts w:ascii="Times New Roman" w:eastAsia="Times New Roman" w:hAnsi="Times New Roman"/>
      <w:lang w:val="x-none" w:eastAsia="ru-RU"/>
    </w:rPr>
  </w:style>
  <w:style w:type="paragraph" w:styleId="ab">
    <w:name w:val="List Paragraph"/>
    <w:basedOn w:val="a"/>
    <w:uiPriority w:val="34"/>
    <w:qFormat/>
    <w:rsid w:val="0049107E"/>
    <w:pPr>
      <w:ind w:left="720"/>
      <w:contextualSpacing/>
    </w:pPr>
    <w:rPr>
      <w:rFonts w:eastAsia="Times New Roman"/>
      <w:lang w:eastAsia="uk-UA"/>
    </w:rPr>
  </w:style>
  <w:style w:type="paragraph" w:styleId="ac">
    <w:name w:val="Plain Text"/>
    <w:basedOn w:val="a"/>
    <w:link w:val="ad"/>
    <w:rsid w:val="007D73C2"/>
    <w:pPr>
      <w:autoSpaceDE w:val="0"/>
      <w:autoSpaceDN w:val="0"/>
      <w:spacing w:after="0" w:line="240" w:lineRule="auto"/>
    </w:pPr>
    <w:rPr>
      <w:rFonts w:ascii="Courier New" w:eastAsia="Times New Roman" w:hAnsi="Courier New" w:cs="Courier New"/>
      <w:sz w:val="20"/>
      <w:szCs w:val="20"/>
      <w:lang w:eastAsia="ru-RU"/>
    </w:rPr>
  </w:style>
  <w:style w:type="character" w:customStyle="1" w:styleId="ad">
    <w:name w:val="Текст Знак"/>
    <w:basedOn w:val="a0"/>
    <w:link w:val="ac"/>
    <w:rsid w:val="007D73C2"/>
    <w:rPr>
      <w:rFonts w:ascii="Courier New" w:eastAsia="Times New Roman" w:hAnsi="Courier New" w:cs="Courier New"/>
      <w:lang w:eastAsia="ru-RU"/>
    </w:rPr>
  </w:style>
  <w:style w:type="table" w:styleId="ae">
    <w:name w:val="Table Grid"/>
    <w:basedOn w:val="a1"/>
    <w:uiPriority w:val="39"/>
    <w:rsid w:val="00BD7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rsid w:val="00F60F1C"/>
    <w:rPr>
      <w:color w:val="0563C1" w:themeColor="hyperlink"/>
      <w:u w:val="single"/>
    </w:rPr>
  </w:style>
  <w:style w:type="paragraph" w:styleId="af0">
    <w:name w:val="No Spacing"/>
    <w:uiPriority w:val="1"/>
    <w:qFormat/>
    <w:rsid w:val="00E9362F"/>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5125">
      <w:bodyDiv w:val="1"/>
      <w:marLeft w:val="0"/>
      <w:marRight w:val="0"/>
      <w:marTop w:val="0"/>
      <w:marBottom w:val="0"/>
      <w:divBdr>
        <w:top w:val="none" w:sz="0" w:space="0" w:color="auto"/>
        <w:left w:val="none" w:sz="0" w:space="0" w:color="auto"/>
        <w:bottom w:val="none" w:sz="0" w:space="0" w:color="auto"/>
        <w:right w:val="none" w:sz="0" w:space="0" w:color="auto"/>
      </w:divBdr>
    </w:div>
    <w:div w:id="194464051">
      <w:bodyDiv w:val="1"/>
      <w:marLeft w:val="0"/>
      <w:marRight w:val="0"/>
      <w:marTop w:val="0"/>
      <w:marBottom w:val="0"/>
      <w:divBdr>
        <w:top w:val="none" w:sz="0" w:space="0" w:color="auto"/>
        <w:left w:val="none" w:sz="0" w:space="0" w:color="auto"/>
        <w:bottom w:val="none" w:sz="0" w:space="0" w:color="auto"/>
        <w:right w:val="none" w:sz="0" w:space="0" w:color="auto"/>
      </w:divBdr>
      <w:divsChild>
        <w:div w:id="1787233517">
          <w:marLeft w:val="0"/>
          <w:marRight w:val="0"/>
          <w:marTop w:val="0"/>
          <w:marBottom w:val="0"/>
          <w:divBdr>
            <w:top w:val="none" w:sz="0" w:space="0" w:color="auto"/>
            <w:left w:val="none" w:sz="0" w:space="0" w:color="auto"/>
            <w:bottom w:val="none" w:sz="0" w:space="0" w:color="auto"/>
            <w:right w:val="none" w:sz="0" w:space="0" w:color="auto"/>
          </w:divBdr>
        </w:div>
        <w:div w:id="598418189">
          <w:marLeft w:val="0"/>
          <w:marRight w:val="0"/>
          <w:marTop w:val="0"/>
          <w:marBottom w:val="0"/>
          <w:divBdr>
            <w:top w:val="none" w:sz="0" w:space="0" w:color="auto"/>
            <w:left w:val="none" w:sz="0" w:space="0" w:color="auto"/>
            <w:bottom w:val="none" w:sz="0" w:space="0" w:color="auto"/>
            <w:right w:val="none" w:sz="0" w:space="0" w:color="auto"/>
          </w:divBdr>
          <w:divsChild>
            <w:div w:id="559093432">
              <w:marLeft w:val="0"/>
              <w:marRight w:val="0"/>
              <w:marTop w:val="150"/>
              <w:marBottom w:val="150"/>
              <w:divBdr>
                <w:top w:val="none" w:sz="0" w:space="0" w:color="auto"/>
                <w:left w:val="none" w:sz="0" w:space="0" w:color="auto"/>
                <w:bottom w:val="none" w:sz="0" w:space="0" w:color="auto"/>
                <w:right w:val="none" w:sz="0" w:space="0" w:color="auto"/>
              </w:divBdr>
            </w:div>
          </w:divsChild>
        </w:div>
        <w:div w:id="590356442">
          <w:marLeft w:val="0"/>
          <w:marRight w:val="0"/>
          <w:marTop w:val="0"/>
          <w:marBottom w:val="0"/>
          <w:divBdr>
            <w:top w:val="none" w:sz="0" w:space="0" w:color="auto"/>
            <w:left w:val="none" w:sz="0" w:space="0" w:color="auto"/>
            <w:bottom w:val="none" w:sz="0" w:space="0" w:color="auto"/>
            <w:right w:val="none" w:sz="0" w:space="0" w:color="auto"/>
          </w:divBdr>
          <w:divsChild>
            <w:div w:id="867525790">
              <w:marLeft w:val="0"/>
              <w:marRight w:val="0"/>
              <w:marTop w:val="150"/>
              <w:marBottom w:val="150"/>
              <w:divBdr>
                <w:top w:val="none" w:sz="0" w:space="0" w:color="auto"/>
                <w:left w:val="none" w:sz="0" w:space="0" w:color="auto"/>
                <w:bottom w:val="none" w:sz="0" w:space="0" w:color="auto"/>
                <w:right w:val="none" w:sz="0" w:space="0" w:color="auto"/>
              </w:divBdr>
            </w:div>
          </w:divsChild>
        </w:div>
        <w:div w:id="232274521">
          <w:marLeft w:val="0"/>
          <w:marRight w:val="0"/>
          <w:marTop w:val="0"/>
          <w:marBottom w:val="0"/>
          <w:divBdr>
            <w:top w:val="none" w:sz="0" w:space="0" w:color="auto"/>
            <w:left w:val="none" w:sz="0" w:space="0" w:color="auto"/>
            <w:bottom w:val="none" w:sz="0" w:space="0" w:color="auto"/>
            <w:right w:val="none" w:sz="0" w:space="0" w:color="auto"/>
          </w:divBdr>
        </w:div>
        <w:div w:id="1703702086">
          <w:marLeft w:val="0"/>
          <w:marRight w:val="0"/>
          <w:marTop w:val="0"/>
          <w:marBottom w:val="0"/>
          <w:divBdr>
            <w:top w:val="none" w:sz="0" w:space="0" w:color="auto"/>
            <w:left w:val="none" w:sz="0" w:space="0" w:color="auto"/>
            <w:bottom w:val="none" w:sz="0" w:space="0" w:color="auto"/>
            <w:right w:val="none" w:sz="0" w:space="0" w:color="auto"/>
          </w:divBdr>
          <w:divsChild>
            <w:div w:id="2020883226">
              <w:marLeft w:val="0"/>
              <w:marRight w:val="0"/>
              <w:marTop w:val="150"/>
              <w:marBottom w:val="150"/>
              <w:divBdr>
                <w:top w:val="none" w:sz="0" w:space="0" w:color="auto"/>
                <w:left w:val="none" w:sz="0" w:space="0" w:color="auto"/>
                <w:bottom w:val="none" w:sz="0" w:space="0" w:color="auto"/>
                <w:right w:val="none" w:sz="0" w:space="0" w:color="auto"/>
              </w:divBdr>
            </w:div>
          </w:divsChild>
        </w:div>
        <w:div w:id="372921609">
          <w:marLeft w:val="0"/>
          <w:marRight w:val="0"/>
          <w:marTop w:val="0"/>
          <w:marBottom w:val="0"/>
          <w:divBdr>
            <w:top w:val="none" w:sz="0" w:space="0" w:color="auto"/>
            <w:left w:val="none" w:sz="0" w:space="0" w:color="auto"/>
            <w:bottom w:val="none" w:sz="0" w:space="0" w:color="auto"/>
            <w:right w:val="none" w:sz="0" w:space="0" w:color="auto"/>
          </w:divBdr>
        </w:div>
        <w:div w:id="1662268402">
          <w:marLeft w:val="0"/>
          <w:marRight w:val="0"/>
          <w:marTop w:val="0"/>
          <w:marBottom w:val="0"/>
          <w:divBdr>
            <w:top w:val="none" w:sz="0" w:space="0" w:color="auto"/>
            <w:left w:val="none" w:sz="0" w:space="0" w:color="auto"/>
            <w:bottom w:val="none" w:sz="0" w:space="0" w:color="auto"/>
            <w:right w:val="none" w:sz="0" w:space="0" w:color="auto"/>
          </w:divBdr>
          <w:divsChild>
            <w:div w:id="783156403">
              <w:marLeft w:val="0"/>
              <w:marRight w:val="0"/>
              <w:marTop w:val="150"/>
              <w:marBottom w:val="150"/>
              <w:divBdr>
                <w:top w:val="none" w:sz="0" w:space="0" w:color="auto"/>
                <w:left w:val="none" w:sz="0" w:space="0" w:color="auto"/>
                <w:bottom w:val="none" w:sz="0" w:space="0" w:color="auto"/>
                <w:right w:val="none" w:sz="0" w:space="0" w:color="auto"/>
              </w:divBdr>
            </w:div>
          </w:divsChild>
        </w:div>
        <w:div w:id="1349604271">
          <w:marLeft w:val="0"/>
          <w:marRight w:val="0"/>
          <w:marTop w:val="0"/>
          <w:marBottom w:val="0"/>
          <w:divBdr>
            <w:top w:val="none" w:sz="0" w:space="0" w:color="auto"/>
            <w:left w:val="none" w:sz="0" w:space="0" w:color="auto"/>
            <w:bottom w:val="none" w:sz="0" w:space="0" w:color="auto"/>
            <w:right w:val="none" w:sz="0" w:space="0" w:color="auto"/>
          </w:divBdr>
          <w:divsChild>
            <w:div w:id="201741354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27427161">
      <w:bodyDiv w:val="1"/>
      <w:marLeft w:val="0"/>
      <w:marRight w:val="0"/>
      <w:marTop w:val="0"/>
      <w:marBottom w:val="0"/>
      <w:divBdr>
        <w:top w:val="none" w:sz="0" w:space="0" w:color="auto"/>
        <w:left w:val="none" w:sz="0" w:space="0" w:color="auto"/>
        <w:bottom w:val="none" w:sz="0" w:space="0" w:color="auto"/>
        <w:right w:val="none" w:sz="0" w:space="0" w:color="auto"/>
      </w:divBdr>
    </w:div>
    <w:div w:id="499543560">
      <w:bodyDiv w:val="1"/>
      <w:marLeft w:val="0"/>
      <w:marRight w:val="0"/>
      <w:marTop w:val="0"/>
      <w:marBottom w:val="0"/>
      <w:divBdr>
        <w:top w:val="none" w:sz="0" w:space="0" w:color="auto"/>
        <w:left w:val="none" w:sz="0" w:space="0" w:color="auto"/>
        <w:bottom w:val="none" w:sz="0" w:space="0" w:color="auto"/>
        <w:right w:val="none" w:sz="0" w:space="0" w:color="auto"/>
      </w:divBdr>
    </w:div>
    <w:div w:id="645664845">
      <w:bodyDiv w:val="1"/>
      <w:marLeft w:val="0"/>
      <w:marRight w:val="0"/>
      <w:marTop w:val="0"/>
      <w:marBottom w:val="0"/>
      <w:divBdr>
        <w:top w:val="none" w:sz="0" w:space="0" w:color="auto"/>
        <w:left w:val="none" w:sz="0" w:space="0" w:color="auto"/>
        <w:bottom w:val="none" w:sz="0" w:space="0" w:color="auto"/>
        <w:right w:val="none" w:sz="0" w:space="0" w:color="auto"/>
      </w:divBdr>
    </w:div>
    <w:div w:id="649210837">
      <w:bodyDiv w:val="1"/>
      <w:marLeft w:val="0"/>
      <w:marRight w:val="0"/>
      <w:marTop w:val="0"/>
      <w:marBottom w:val="0"/>
      <w:divBdr>
        <w:top w:val="none" w:sz="0" w:space="0" w:color="auto"/>
        <w:left w:val="none" w:sz="0" w:space="0" w:color="auto"/>
        <w:bottom w:val="none" w:sz="0" w:space="0" w:color="auto"/>
        <w:right w:val="none" w:sz="0" w:space="0" w:color="auto"/>
      </w:divBdr>
    </w:div>
    <w:div w:id="888734528">
      <w:bodyDiv w:val="1"/>
      <w:marLeft w:val="0"/>
      <w:marRight w:val="0"/>
      <w:marTop w:val="0"/>
      <w:marBottom w:val="0"/>
      <w:divBdr>
        <w:top w:val="none" w:sz="0" w:space="0" w:color="auto"/>
        <w:left w:val="none" w:sz="0" w:space="0" w:color="auto"/>
        <w:bottom w:val="none" w:sz="0" w:space="0" w:color="auto"/>
        <w:right w:val="none" w:sz="0" w:space="0" w:color="auto"/>
      </w:divBdr>
    </w:div>
    <w:div w:id="890776324">
      <w:bodyDiv w:val="1"/>
      <w:marLeft w:val="0"/>
      <w:marRight w:val="0"/>
      <w:marTop w:val="0"/>
      <w:marBottom w:val="0"/>
      <w:divBdr>
        <w:top w:val="none" w:sz="0" w:space="0" w:color="auto"/>
        <w:left w:val="none" w:sz="0" w:space="0" w:color="auto"/>
        <w:bottom w:val="none" w:sz="0" w:space="0" w:color="auto"/>
        <w:right w:val="none" w:sz="0" w:space="0" w:color="auto"/>
      </w:divBdr>
    </w:div>
    <w:div w:id="945768207">
      <w:bodyDiv w:val="1"/>
      <w:marLeft w:val="0"/>
      <w:marRight w:val="0"/>
      <w:marTop w:val="0"/>
      <w:marBottom w:val="0"/>
      <w:divBdr>
        <w:top w:val="none" w:sz="0" w:space="0" w:color="auto"/>
        <w:left w:val="none" w:sz="0" w:space="0" w:color="auto"/>
        <w:bottom w:val="none" w:sz="0" w:space="0" w:color="auto"/>
        <w:right w:val="none" w:sz="0" w:space="0" w:color="auto"/>
      </w:divBdr>
    </w:div>
    <w:div w:id="961616600">
      <w:bodyDiv w:val="1"/>
      <w:marLeft w:val="0"/>
      <w:marRight w:val="0"/>
      <w:marTop w:val="0"/>
      <w:marBottom w:val="0"/>
      <w:divBdr>
        <w:top w:val="none" w:sz="0" w:space="0" w:color="auto"/>
        <w:left w:val="none" w:sz="0" w:space="0" w:color="auto"/>
        <w:bottom w:val="none" w:sz="0" w:space="0" w:color="auto"/>
        <w:right w:val="none" w:sz="0" w:space="0" w:color="auto"/>
      </w:divBdr>
    </w:div>
    <w:div w:id="1313950284">
      <w:bodyDiv w:val="1"/>
      <w:marLeft w:val="0"/>
      <w:marRight w:val="0"/>
      <w:marTop w:val="0"/>
      <w:marBottom w:val="0"/>
      <w:divBdr>
        <w:top w:val="none" w:sz="0" w:space="0" w:color="auto"/>
        <w:left w:val="none" w:sz="0" w:space="0" w:color="auto"/>
        <w:bottom w:val="none" w:sz="0" w:space="0" w:color="auto"/>
        <w:right w:val="none" w:sz="0" w:space="0" w:color="auto"/>
      </w:divBdr>
    </w:div>
    <w:div w:id="1349600372">
      <w:bodyDiv w:val="1"/>
      <w:marLeft w:val="0"/>
      <w:marRight w:val="0"/>
      <w:marTop w:val="0"/>
      <w:marBottom w:val="0"/>
      <w:divBdr>
        <w:top w:val="none" w:sz="0" w:space="0" w:color="auto"/>
        <w:left w:val="none" w:sz="0" w:space="0" w:color="auto"/>
        <w:bottom w:val="none" w:sz="0" w:space="0" w:color="auto"/>
        <w:right w:val="none" w:sz="0" w:space="0" w:color="auto"/>
      </w:divBdr>
    </w:div>
    <w:div w:id="1649088024">
      <w:bodyDiv w:val="1"/>
      <w:marLeft w:val="0"/>
      <w:marRight w:val="0"/>
      <w:marTop w:val="0"/>
      <w:marBottom w:val="0"/>
      <w:divBdr>
        <w:top w:val="none" w:sz="0" w:space="0" w:color="auto"/>
        <w:left w:val="none" w:sz="0" w:space="0" w:color="auto"/>
        <w:bottom w:val="none" w:sz="0" w:space="0" w:color="auto"/>
        <w:right w:val="none" w:sz="0" w:space="0" w:color="auto"/>
      </w:divBdr>
    </w:div>
    <w:div w:id="1677003061">
      <w:bodyDiv w:val="1"/>
      <w:marLeft w:val="0"/>
      <w:marRight w:val="0"/>
      <w:marTop w:val="0"/>
      <w:marBottom w:val="0"/>
      <w:divBdr>
        <w:top w:val="none" w:sz="0" w:space="0" w:color="auto"/>
        <w:left w:val="none" w:sz="0" w:space="0" w:color="auto"/>
        <w:bottom w:val="none" w:sz="0" w:space="0" w:color="auto"/>
        <w:right w:val="none" w:sz="0" w:space="0" w:color="auto"/>
      </w:divBdr>
    </w:div>
    <w:div w:id="1781795364">
      <w:bodyDiv w:val="1"/>
      <w:marLeft w:val="0"/>
      <w:marRight w:val="0"/>
      <w:marTop w:val="0"/>
      <w:marBottom w:val="0"/>
      <w:divBdr>
        <w:top w:val="none" w:sz="0" w:space="0" w:color="auto"/>
        <w:left w:val="none" w:sz="0" w:space="0" w:color="auto"/>
        <w:bottom w:val="none" w:sz="0" w:space="0" w:color="auto"/>
        <w:right w:val="none" w:sz="0" w:space="0" w:color="auto"/>
      </w:divBdr>
    </w:div>
    <w:div w:id="1938369220">
      <w:bodyDiv w:val="1"/>
      <w:marLeft w:val="0"/>
      <w:marRight w:val="0"/>
      <w:marTop w:val="0"/>
      <w:marBottom w:val="0"/>
      <w:divBdr>
        <w:top w:val="none" w:sz="0" w:space="0" w:color="auto"/>
        <w:left w:val="none" w:sz="0" w:space="0" w:color="auto"/>
        <w:bottom w:val="none" w:sz="0" w:space="0" w:color="auto"/>
        <w:right w:val="none" w:sz="0" w:space="0" w:color="auto"/>
      </w:divBdr>
    </w:div>
    <w:div w:id="199656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843F-562E-4CF8-88B2-C9C8D11D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17123</Words>
  <Characters>9761</Characters>
  <Application>Microsoft Office Word</Application>
  <DocSecurity>0</DocSecurity>
  <Lines>81</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АНАЛІЗ РЕГУЛЯТОРНОГО ВПЛИВУ</vt:lpstr>
      <vt:lpstr>АНАЛІЗ РЕГУЛЯТОРНОГО ВПЛИВУ</vt:lpstr>
    </vt:vector>
  </TitlesOfParts>
  <Company>DSMFU</Company>
  <LinksUpToDate>false</LinksUpToDate>
  <CharactersWithSpaces>26831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User</dc:creator>
  <cp:keywords/>
  <cp:lastModifiedBy>Микитюк Ілона Віталіївна</cp:lastModifiedBy>
  <cp:revision>6</cp:revision>
  <cp:lastPrinted>2025-04-07T12:41:00Z</cp:lastPrinted>
  <dcterms:created xsi:type="dcterms:W3CDTF">2025-04-07T12:02:00Z</dcterms:created>
  <dcterms:modified xsi:type="dcterms:W3CDTF">2025-04-08T07:32:00Z</dcterms:modified>
</cp:coreProperties>
</file>