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4A0" w:firstRow="1" w:lastRow="0" w:firstColumn="1" w:lastColumn="0" w:noHBand="0" w:noVBand="1"/>
      </w:tblPr>
      <w:tblGrid>
        <w:gridCol w:w="5245"/>
        <w:gridCol w:w="4394"/>
      </w:tblGrid>
      <w:tr w:rsidR="00851822" w:rsidRPr="00851822" w14:paraId="3D127081" w14:textId="77777777" w:rsidTr="006C4D77">
        <w:tc>
          <w:tcPr>
            <w:tcW w:w="5245" w:type="dxa"/>
          </w:tcPr>
          <w:p w14:paraId="14FE4974" w14:textId="77777777" w:rsidR="00AD4A99" w:rsidRPr="00851822" w:rsidRDefault="00AD4A99" w:rsidP="006F3390">
            <w:pPr>
              <w:spacing w:after="0" w:line="240" w:lineRule="auto"/>
              <w:rPr>
                <w:rFonts w:ascii="Times New Roman" w:hAnsi="Times New Roman"/>
                <w:color w:val="000000" w:themeColor="text1"/>
                <w:sz w:val="28"/>
                <w:szCs w:val="28"/>
              </w:rPr>
            </w:pPr>
          </w:p>
        </w:tc>
        <w:tc>
          <w:tcPr>
            <w:tcW w:w="4394" w:type="dxa"/>
          </w:tcPr>
          <w:p w14:paraId="7A54B24A" w14:textId="77777777" w:rsidR="00AD4A99" w:rsidRPr="00851822" w:rsidRDefault="00AD4A99" w:rsidP="006F3390">
            <w:pPr>
              <w:spacing w:after="0" w:line="240" w:lineRule="auto"/>
              <w:rPr>
                <w:rFonts w:ascii="Times New Roman" w:hAnsi="Times New Roman"/>
                <w:color w:val="000000" w:themeColor="text1"/>
                <w:sz w:val="28"/>
                <w:szCs w:val="28"/>
              </w:rPr>
            </w:pPr>
            <w:r w:rsidRPr="00851822">
              <w:rPr>
                <w:rFonts w:ascii="Times New Roman" w:hAnsi="Times New Roman"/>
                <w:color w:val="000000" w:themeColor="text1"/>
                <w:sz w:val="28"/>
                <w:szCs w:val="28"/>
              </w:rPr>
              <w:t>ЗАТВЕРДЖЕНО</w:t>
            </w:r>
          </w:p>
          <w:p w14:paraId="1E48C835" w14:textId="77777777" w:rsidR="00AD4A99" w:rsidRPr="00851822" w:rsidRDefault="00AD4A99" w:rsidP="006F3390">
            <w:pPr>
              <w:spacing w:after="0" w:line="240" w:lineRule="auto"/>
              <w:jc w:val="both"/>
              <w:rPr>
                <w:rFonts w:ascii="Times New Roman" w:hAnsi="Times New Roman"/>
                <w:color w:val="000000" w:themeColor="text1"/>
                <w:sz w:val="16"/>
                <w:szCs w:val="16"/>
              </w:rPr>
            </w:pPr>
          </w:p>
          <w:p w14:paraId="69354E87" w14:textId="77777777" w:rsidR="00AD4A99" w:rsidRPr="00851822" w:rsidRDefault="00AD4A99" w:rsidP="006F3390">
            <w:pPr>
              <w:spacing w:after="0" w:line="240" w:lineRule="auto"/>
              <w:jc w:val="both"/>
              <w:rPr>
                <w:rFonts w:ascii="Times New Roman" w:hAnsi="Times New Roman"/>
                <w:color w:val="000000" w:themeColor="text1"/>
                <w:sz w:val="28"/>
                <w:szCs w:val="28"/>
              </w:rPr>
            </w:pPr>
            <w:r w:rsidRPr="00851822">
              <w:rPr>
                <w:rFonts w:ascii="Times New Roman" w:hAnsi="Times New Roman"/>
                <w:color w:val="000000" w:themeColor="text1"/>
                <w:sz w:val="28"/>
                <w:szCs w:val="28"/>
              </w:rPr>
              <w:t xml:space="preserve">Наказ Міністерства фінансів України </w:t>
            </w:r>
          </w:p>
        </w:tc>
      </w:tr>
      <w:tr w:rsidR="00DB06EC" w:rsidRPr="00851822" w14:paraId="2B787A37" w14:textId="77777777" w:rsidTr="006C4D77">
        <w:tc>
          <w:tcPr>
            <w:tcW w:w="5245" w:type="dxa"/>
          </w:tcPr>
          <w:p w14:paraId="0772C814" w14:textId="77777777" w:rsidR="00AD4A99" w:rsidRPr="00851822" w:rsidRDefault="00AD4A99" w:rsidP="006F3390">
            <w:pPr>
              <w:spacing w:after="0" w:line="240" w:lineRule="auto"/>
              <w:rPr>
                <w:rFonts w:ascii="Times New Roman" w:hAnsi="Times New Roman"/>
                <w:color w:val="000000" w:themeColor="text1"/>
                <w:sz w:val="28"/>
                <w:szCs w:val="28"/>
              </w:rPr>
            </w:pPr>
          </w:p>
        </w:tc>
        <w:tc>
          <w:tcPr>
            <w:tcW w:w="4394" w:type="dxa"/>
          </w:tcPr>
          <w:p w14:paraId="5972581E" w14:textId="77777777" w:rsidR="00AD4A99" w:rsidRPr="00851822" w:rsidRDefault="00AD4A99" w:rsidP="006F3390">
            <w:pPr>
              <w:spacing w:after="0" w:line="240" w:lineRule="auto"/>
              <w:rPr>
                <w:rFonts w:ascii="Times New Roman" w:hAnsi="Times New Roman"/>
                <w:color w:val="000000" w:themeColor="text1"/>
                <w:sz w:val="16"/>
                <w:szCs w:val="16"/>
              </w:rPr>
            </w:pPr>
          </w:p>
          <w:p w14:paraId="53BD97E1" w14:textId="4593B1EA" w:rsidR="00AD4A99" w:rsidRPr="00851822" w:rsidRDefault="00E26C5A" w:rsidP="006F3390">
            <w:pPr>
              <w:spacing w:after="0" w:line="240" w:lineRule="auto"/>
              <w:rPr>
                <w:rFonts w:ascii="Times New Roman" w:hAnsi="Times New Roman"/>
                <w:color w:val="000000" w:themeColor="text1"/>
                <w:sz w:val="28"/>
                <w:szCs w:val="28"/>
                <w:lang w:val="ru-RU"/>
              </w:rPr>
            </w:pPr>
            <w:r w:rsidRPr="00851822">
              <w:rPr>
                <w:rFonts w:ascii="Times New Roman" w:hAnsi="Times New Roman"/>
                <w:color w:val="000000" w:themeColor="text1"/>
                <w:sz w:val="28"/>
                <w:szCs w:val="28"/>
              </w:rPr>
              <w:t>_</w:t>
            </w:r>
            <w:r w:rsidR="006E39E2" w:rsidRPr="00851822">
              <w:rPr>
                <w:rFonts w:ascii="Times New Roman" w:hAnsi="Times New Roman"/>
                <w:color w:val="000000" w:themeColor="text1"/>
                <w:sz w:val="28"/>
                <w:szCs w:val="28"/>
              </w:rPr>
              <w:t>_________</w:t>
            </w:r>
            <w:r w:rsidRPr="00851822">
              <w:rPr>
                <w:rFonts w:ascii="Times New Roman" w:hAnsi="Times New Roman"/>
                <w:color w:val="000000" w:themeColor="text1"/>
                <w:sz w:val="28"/>
                <w:szCs w:val="28"/>
              </w:rPr>
              <w:t>_</w:t>
            </w:r>
            <w:r w:rsidR="00D53087" w:rsidRPr="00851822">
              <w:rPr>
                <w:rFonts w:ascii="Times New Roman" w:hAnsi="Times New Roman"/>
                <w:color w:val="000000" w:themeColor="text1"/>
                <w:sz w:val="28"/>
                <w:szCs w:val="28"/>
              </w:rPr>
              <w:t xml:space="preserve"> </w:t>
            </w:r>
            <w:r w:rsidR="006E39E2" w:rsidRPr="00851822">
              <w:rPr>
                <w:rFonts w:ascii="Times New Roman" w:hAnsi="Times New Roman"/>
                <w:color w:val="000000" w:themeColor="text1"/>
                <w:sz w:val="28"/>
                <w:szCs w:val="28"/>
              </w:rPr>
              <w:t xml:space="preserve">2024 </w:t>
            </w:r>
            <w:r w:rsidR="00106182" w:rsidRPr="00851822">
              <w:rPr>
                <w:rFonts w:ascii="Times New Roman" w:hAnsi="Times New Roman"/>
                <w:color w:val="000000" w:themeColor="text1"/>
                <w:sz w:val="28"/>
                <w:szCs w:val="28"/>
              </w:rPr>
              <w:t>року №</w:t>
            </w:r>
            <w:r w:rsidR="006E39E2" w:rsidRPr="00851822">
              <w:rPr>
                <w:rFonts w:ascii="Times New Roman" w:hAnsi="Times New Roman"/>
                <w:color w:val="000000" w:themeColor="text1"/>
                <w:sz w:val="28"/>
                <w:szCs w:val="28"/>
              </w:rPr>
              <w:t xml:space="preserve"> </w:t>
            </w:r>
            <w:r w:rsidR="00766909" w:rsidRPr="00851822">
              <w:rPr>
                <w:rFonts w:ascii="Times New Roman" w:hAnsi="Times New Roman"/>
                <w:color w:val="000000" w:themeColor="text1"/>
                <w:sz w:val="28"/>
                <w:szCs w:val="28"/>
                <w:lang w:val="ru-RU"/>
              </w:rPr>
              <w:t>______</w:t>
            </w:r>
          </w:p>
        </w:tc>
      </w:tr>
    </w:tbl>
    <w:p w14:paraId="4C6E3EDA" w14:textId="77777777" w:rsidR="00D14A8D" w:rsidRPr="00851822" w:rsidRDefault="00D14A8D" w:rsidP="006F3390">
      <w:pPr>
        <w:spacing w:after="0" w:line="240" w:lineRule="auto"/>
        <w:jc w:val="center"/>
        <w:rPr>
          <w:rFonts w:ascii="Times New Roman" w:hAnsi="Times New Roman"/>
          <w:b/>
          <w:color w:val="000000" w:themeColor="text1"/>
          <w:sz w:val="28"/>
          <w:szCs w:val="28"/>
        </w:rPr>
      </w:pPr>
    </w:p>
    <w:p w14:paraId="24C1EC46" w14:textId="77777777" w:rsidR="00F03525" w:rsidRPr="00851822" w:rsidRDefault="00F03525" w:rsidP="006F3390">
      <w:pPr>
        <w:spacing w:after="0" w:line="240" w:lineRule="auto"/>
        <w:jc w:val="center"/>
        <w:rPr>
          <w:rFonts w:ascii="Times New Roman" w:hAnsi="Times New Roman"/>
          <w:b/>
          <w:color w:val="000000" w:themeColor="text1"/>
          <w:sz w:val="28"/>
          <w:szCs w:val="28"/>
        </w:rPr>
      </w:pPr>
    </w:p>
    <w:p w14:paraId="47F563E6" w14:textId="0F504C5F" w:rsidR="00AD4A99" w:rsidRPr="00851822" w:rsidRDefault="00AD4A99" w:rsidP="006F3390">
      <w:pPr>
        <w:spacing w:after="0" w:line="240" w:lineRule="auto"/>
        <w:jc w:val="center"/>
        <w:rPr>
          <w:rFonts w:ascii="Times New Roman" w:hAnsi="Times New Roman"/>
          <w:b/>
          <w:color w:val="000000" w:themeColor="text1"/>
          <w:sz w:val="28"/>
          <w:szCs w:val="28"/>
        </w:rPr>
      </w:pPr>
      <w:r w:rsidRPr="00851822">
        <w:rPr>
          <w:rFonts w:ascii="Times New Roman" w:hAnsi="Times New Roman"/>
          <w:b/>
          <w:color w:val="000000" w:themeColor="text1"/>
          <w:sz w:val="28"/>
          <w:szCs w:val="28"/>
        </w:rPr>
        <w:t xml:space="preserve">Зміни </w:t>
      </w:r>
    </w:p>
    <w:p w14:paraId="60E0310D" w14:textId="2F392CF8" w:rsidR="00CA142D" w:rsidRPr="00851822" w:rsidRDefault="006E39E2" w:rsidP="006F3390">
      <w:pPr>
        <w:spacing w:after="0" w:line="240" w:lineRule="auto"/>
        <w:jc w:val="center"/>
        <w:rPr>
          <w:rFonts w:ascii="Times New Roman" w:hAnsi="Times New Roman"/>
          <w:b/>
          <w:color w:val="000000" w:themeColor="text1"/>
          <w:sz w:val="28"/>
          <w:szCs w:val="28"/>
        </w:rPr>
      </w:pPr>
      <w:r w:rsidRPr="00851822">
        <w:rPr>
          <w:rFonts w:ascii="Times New Roman" w:hAnsi="Times New Roman"/>
          <w:b/>
          <w:color w:val="000000" w:themeColor="text1"/>
          <w:sz w:val="28"/>
          <w:szCs w:val="28"/>
        </w:rPr>
        <w:t xml:space="preserve">до </w:t>
      </w:r>
      <w:r w:rsidR="00AA0232" w:rsidRPr="00AA0232">
        <w:rPr>
          <w:rFonts w:ascii="Times New Roman" w:hAnsi="Times New Roman"/>
          <w:b/>
          <w:color w:val="000000" w:themeColor="text1"/>
          <w:sz w:val="28"/>
          <w:szCs w:val="28"/>
        </w:rPr>
        <w:t xml:space="preserve">розділу 1 додатка 2 до </w:t>
      </w:r>
      <w:r w:rsidR="00CA142D" w:rsidRPr="00851822">
        <w:rPr>
          <w:rFonts w:ascii="Times New Roman" w:hAnsi="Times New Roman"/>
          <w:b/>
          <w:color w:val="000000" w:themeColor="text1"/>
          <w:sz w:val="28"/>
          <w:szCs w:val="28"/>
        </w:rPr>
        <w:t xml:space="preserve">Порядку 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затвердженого наказом Міністерства фінансів України від 13 січня 2015 року № 4, </w:t>
      </w:r>
      <w:r w:rsidR="00586DE2">
        <w:rPr>
          <w:rFonts w:ascii="Times New Roman" w:hAnsi="Times New Roman"/>
          <w:b/>
          <w:color w:val="000000" w:themeColor="text1"/>
          <w:sz w:val="28"/>
          <w:szCs w:val="28"/>
        </w:rPr>
        <w:br/>
      </w:r>
      <w:r w:rsidR="00CA142D" w:rsidRPr="00851822">
        <w:rPr>
          <w:rFonts w:ascii="Times New Roman" w:hAnsi="Times New Roman"/>
          <w:b/>
          <w:color w:val="000000" w:themeColor="text1"/>
          <w:sz w:val="28"/>
          <w:szCs w:val="28"/>
        </w:rPr>
        <w:t>зареєстрован</w:t>
      </w:r>
      <w:r w:rsidR="00AA0232">
        <w:rPr>
          <w:rFonts w:ascii="Times New Roman" w:hAnsi="Times New Roman"/>
          <w:b/>
          <w:color w:val="000000" w:themeColor="text1"/>
          <w:sz w:val="28"/>
          <w:szCs w:val="28"/>
        </w:rPr>
        <w:t>им</w:t>
      </w:r>
      <w:r w:rsidR="00CA142D" w:rsidRPr="00851822">
        <w:rPr>
          <w:rFonts w:ascii="Times New Roman" w:hAnsi="Times New Roman"/>
          <w:b/>
          <w:color w:val="000000" w:themeColor="text1"/>
          <w:sz w:val="28"/>
          <w:szCs w:val="28"/>
        </w:rPr>
        <w:t xml:space="preserve"> в Міністерстві юстиції України 30 січня 2015 року за №</w:t>
      </w:r>
      <w:r w:rsidR="00586DE2">
        <w:rPr>
          <w:rFonts w:ascii="Times New Roman" w:hAnsi="Times New Roman"/>
          <w:b/>
          <w:color w:val="000000" w:themeColor="text1"/>
          <w:sz w:val="28"/>
          <w:szCs w:val="28"/>
        </w:rPr>
        <w:t> </w:t>
      </w:r>
      <w:r w:rsidR="00CA142D" w:rsidRPr="00851822">
        <w:rPr>
          <w:rFonts w:ascii="Times New Roman" w:hAnsi="Times New Roman"/>
          <w:b/>
          <w:color w:val="000000" w:themeColor="text1"/>
          <w:sz w:val="28"/>
          <w:szCs w:val="28"/>
        </w:rPr>
        <w:t>111/26556 (у редакції наказу Мініс</w:t>
      </w:r>
      <w:r w:rsidR="00586DE2">
        <w:rPr>
          <w:rFonts w:ascii="Times New Roman" w:hAnsi="Times New Roman"/>
          <w:b/>
          <w:color w:val="000000" w:themeColor="text1"/>
          <w:sz w:val="28"/>
          <w:szCs w:val="28"/>
        </w:rPr>
        <w:t xml:space="preserve">терства фінансів України </w:t>
      </w:r>
      <w:r w:rsidR="00586DE2">
        <w:rPr>
          <w:rFonts w:ascii="Times New Roman" w:hAnsi="Times New Roman"/>
          <w:b/>
          <w:color w:val="000000" w:themeColor="text1"/>
          <w:sz w:val="28"/>
          <w:szCs w:val="28"/>
        </w:rPr>
        <w:br/>
        <w:t>від 15 </w:t>
      </w:r>
      <w:r w:rsidR="00CA142D" w:rsidRPr="00851822">
        <w:rPr>
          <w:rFonts w:ascii="Times New Roman" w:hAnsi="Times New Roman"/>
          <w:b/>
          <w:color w:val="000000" w:themeColor="text1"/>
          <w:sz w:val="28"/>
          <w:szCs w:val="28"/>
        </w:rPr>
        <w:t>грудня 2020 року № 773)</w:t>
      </w:r>
    </w:p>
    <w:p w14:paraId="0A97FF66" w14:textId="77777777" w:rsidR="00AD4A99" w:rsidRPr="00851822" w:rsidRDefault="00AD4A99" w:rsidP="006F3390">
      <w:pPr>
        <w:spacing w:after="0" w:line="240" w:lineRule="auto"/>
        <w:ind w:firstLine="567"/>
        <w:rPr>
          <w:rFonts w:ascii="Times New Roman" w:hAnsi="Times New Roman"/>
          <w:b/>
          <w:color w:val="000000" w:themeColor="text1"/>
          <w:sz w:val="28"/>
          <w:szCs w:val="28"/>
        </w:rPr>
      </w:pPr>
    </w:p>
    <w:p w14:paraId="394A121B" w14:textId="4D4B6EE2" w:rsidR="008C2740" w:rsidRPr="00586DE2" w:rsidRDefault="008C2740" w:rsidP="006F3390">
      <w:pPr>
        <w:pStyle w:val="a3"/>
        <w:spacing w:after="0" w:line="240" w:lineRule="auto"/>
        <w:ind w:left="0" w:firstLine="567"/>
        <w:jc w:val="both"/>
        <w:rPr>
          <w:rFonts w:ascii="Times New Roman" w:hAnsi="Times New Roman"/>
          <w:bCs/>
          <w:color w:val="000000" w:themeColor="text1"/>
          <w:sz w:val="28"/>
          <w:szCs w:val="28"/>
        </w:rPr>
      </w:pPr>
      <w:r w:rsidRPr="00851822">
        <w:rPr>
          <w:rFonts w:ascii="Times New Roman" w:hAnsi="Times New Roman"/>
          <w:color w:val="000000" w:themeColor="text1"/>
          <w:sz w:val="28"/>
          <w:szCs w:val="28"/>
          <w:lang w:eastAsia="ru-RU"/>
        </w:rPr>
        <w:t>У</w:t>
      </w:r>
      <w:r w:rsidRPr="00851822">
        <w:rPr>
          <w:rFonts w:ascii="Times New Roman" w:hAnsi="Times New Roman"/>
          <w:bCs/>
          <w:color w:val="000000" w:themeColor="text1"/>
          <w:sz w:val="28"/>
          <w:szCs w:val="28"/>
        </w:rPr>
        <w:t xml:space="preserve"> розділі 1 </w:t>
      </w:r>
      <w:r w:rsidRPr="00851822">
        <w:rPr>
          <w:rFonts w:ascii="Times New Roman" w:hAnsi="Times New Roman"/>
          <w:color w:val="000000" w:themeColor="text1"/>
          <w:sz w:val="28"/>
          <w:szCs w:val="28"/>
        </w:rPr>
        <w:t xml:space="preserve">додатка </w:t>
      </w:r>
      <w:r w:rsidRPr="00851822">
        <w:rPr>
          <w:rFonts w:ascii="Times New Roman" w:hAnsi="Times New Roman"/>
          <w:bCs/>
          <w:color w:val="000000" w:themeColor="text1"/>
          <w:sz w:val="28"/>
          <w:szCs w:val="28"/>
        </w:rPr>
        <w:t>2</w:t>
      </w:r>
      <w:r w:rsidR="00CA142D" w:rsidRPr="00851822">
        <w:rPr>
          <w:color w:val="000000" w:themeColor="text1"/>
        </w:rPr>
        <w:t xml:space="preserve"> </w:t>
      </w:r>
      <w:r w:rsidR="00CA142D" w:rsidRPr="00851822">
        <w:rPr>
          <w:rFonts w:ascii="Times New Roman" w:hAnsi="Times New Roman"/>
          <w:bCs/>
          <w:color w:val="000000" w:themeColor="text1"/>
          <w:sz w:val="28"/>
          <w:szCs w:val="28"/>
        </w:rPr>
        <w:t>до цього Порядку</w:t>
      </w:r>
      <w:r w:rsidRPr="00851822">
        <w:rPr>
          <w:rFonts w:ascii="Times New Roman" w:hAnsi="Times New Roman"/>
          <w:bCs/>
          <w:color w:val="000000" w:themeColor="text1"/>
          <w:sz w:val="28"/>
          <w:szCs w:val="28"/>
        </w:rPr>
        <w:t>:</w:t>
      </w:r>
    </w:p>
    <w:p w14:paraId="637889A9" w14:textId="548108EE" w:rsidR="00905716" w:rsidRPr="00851822" w:rsidRDefault="00905716" w:rsidP="006F3390">
      <w:pPr>
        <w:spacing w:after="0" w:line="240" w:lineRule="auto"/>
        <w:ind w:firstLine="567"/>
        <w:jc w:val="both"/>
        <w:rPr>
          <w:rFonts w:ascii="Times New Roman" w:hAnsi="Times New Roman"/>
          <w:color w:val="000000" w:themeColor="text1"/>
          <w:sz w:val="28"/>
          <w:szCs w:val="28"/>
        </w:rPr>
      </w:pPr>
      <w:r w:rsidRPr="00851822">
        <w:rPr>
          <w:rFonts w:ascii="Times New Roman" w:hAnsi="Times New Roman"/>
          <w:color w:val="000000" w:themeColor="text1"/>
          <w:sz w:val="28"/>
          <w:szCs w:val="28"/>
        </w:rPr>
        <w:t xml:space="preserve">графу </w:t>
      </w:r>
      <w:r w:rsidR="00E44C36" w:rsidRPr="00851822">
        <w:rPr>
          <w:rFonts w:ascii="Times New Roman" w:hAnsi="Times New Roman"/>
          <w:color w:val="000000" w:themeColor="text1"/>
          <w:sz w:val="28"/>
          <w:szCs w:val="28"/>
        </w:rPr>
        <w:t>«</w:t>
      </w:r>
      <w:r w:rsidRPr="00851822">
        <w:rPr>
          <w:rFonts w:ascii="Times New Roman" w:hAnsi="Times New Roman"/>
          <w:color w:val="000000" w:themeColor="text1"/>
          <w:sz w:val="28"/>
          <w:szCs w:val="28"/>
        </w:rPr>
        <w:t>D_END</w:t>
      </w:r>
      <w:r w:rsidR="00335268" w:rsidRPr="00851822">
        <w:rPr>
          <w:rFonts w:ascii="Times New Roman" w:hAnsi="Times New Roman"/>
          <w:color w:val="000000" w:themeColor="text1"/>
          <w:sz w:val="28"/>
          <w:szCs w:val="28"/>
        </w:rPr>
        <w:t>»</w:t>
      </w:r>
      <w:r w:rsidRPr="00851822">
        <w:rPr>
          <w:rFonts w:ascii="Times New Roman" w:hAnsi="Times New Roman"/>
          <w:color w:val="000000" w:themeColor="text1"/>
          <w:sz w:val="28"/>
          <w:szCs w:val="28"/>
        </w:rPr>
        <w:t xml:space="preserve"> рядків ознак доходів фізичних осіб </w:t>
      </w:r>
      <w:r w:rsidR="008E677C" w:rsidRPr="00586DE2">
        <w:rPr>
          <w:rFonts w:ascii="Times New Roman" w:hAnsi="Times New Roman"/>
          <w:color w:val="000000" w:themeColor="text1"/>
          <w:sz w:val="28"/>
          <w:szCs w:val="28"/>
        </w:rPr>
        <w:t>124</w:t>
      </w:r>
      <w:r w:rsidR="008E677C" w:rsidRPr="00851822">
        <w:rPr>
          <w:rFonts w:ascii="Times New Roman" w:hAnsi="Times New Roman"/>
          <w:color w:val="000000" w:themeColor="text1"/>
          <w:sz w:val="28"/>
          <w:szCs w:val="28"/>
        </w:rPr>
        <w:t>,</w:t>
      </w:r>
      <w:r w:rsidR="00B0126A" w:rsidRPr="00586DE2">
        <w:rPr>
          <w:rFonts w:ascii="Times New Roman" w:hAnsi="Times New Roman"/>
          <w:color w:val="000000" w:themeColor="text1"/>
          <w:sz w:val="28"/>
          <w:szCs w:val="28"/>
        </w:rPr>
        <w:t xml:space="preserve"> </w:t>
      </w:r>
      <w:r w:rsidR="00F56336" w:rsidRPr="00586DE2">
        <w:rPr>
          <w:rFonts w:ascii="Times New Roman" w:hAnsi="Times New Roman"/>
          <w:color w:val="000000" w:themeColor="text1"/>
          <w:sz w:val="28"/>
          <w:szCs w:val="28"/>
        </w:rPr>
        <w:t>125</w:t>
      </w:r>
      <w:r w:rsidRPr="00851822">
        <w:rPr>
          <w:rFonts w:ascii="Times New Roman" w:hAnsi="Times New Roman"/>
          <w:color w:val="000000" w:themeColor="text1"/>
          <w:sz w:val="28"/>
          <w:szCs w:val="28"/>
        </w:rPr>
        <w:t>,</w:t>
      </w:r>
      <w:r w:rsidR="00B0126A" w:rsidRPr="00586DE2">
        <w:rPr>
          <w:rFonts w:ascii="Times New Roman" w:hAnsi="Times New Roman"/>
          <w:color w:val="000000" w:themeColor="text1"/>
          <w:sz w:val="28"/>
          <w:szCs w:val="28"/>
        </w:rPr>
        <w:t xml:space="preserve"> </w:t>
      </w:r>
      <w:r w:rsidR="00F56336" w:rsidRPr="00586DE2">
        <w:rPr>
          <w:rFonts w:ascii="Times New Roman" w:hAnsi="Times New Roman"/>
          <w:color w:val="000000" w:themeColor="text1"/>
          <w:sz w:val="28"/>
          <w:szCs w:val="28"/>
        </w:rPr>
        <w:t>185</w:t>
      </w:r>
      <w:r w:rsidR="00B0126A" w:rsidRPr="00851822">
        <w:rPr>
          <w:rFonts w:ascii="Times New Roman" w:hAnsi="Times New Roman"/>
          <w:color w:val="000000" w:themeColor="text1"/>
          <w:sz w:val="28"/>
          <w:szCs w:val="28"/>
        </w:rPr>
        <w:t>,</w:t>
      </w:r>
      <w:r w:rsidR="00B0126A" w:rsidRPr="00586DE2">
        <w:rPr>
          <w:rFonts w:ascii="Times New Roman" w:hAnsi="Times New Roman"/>
          <w:color w:val="000000" w:themeColor="text1"/>
          <w:sz w:val="28"/>
          <w:szCs w:val="28"/>
        </w:rPr>
        <w:t xml:space="preserve"> </w:t>
      </w:r>
      <w:r w:rsidR="00F56336" w:rsidRPr="00586DE2">
        <w:rPr>
          <w:rFonts w:ascii="Times New Roman" w:hAnsi="Times New Roman"/>
          <w:color w:val="000000" w:themeColor="text1"/>
          <w:sz w:val="28"/>
          <w:szCs w:val="28"/>
        </w:rPr>
        <w:t>204</w:t>
      </w:r>
      <w:r w:rsidR="00F86CA7" w:rsidRPr="00586DE2">
        <w:rPr>
          <w:rFonts w:ascii="Times New Roman" w:hAnsi="Times New Roman"/>
          <w:color w:val="000000" w:themeColor="text1"/>
          <w:sz w:val="28"/>
          <w:szCs w:val="28"/>
        </w:rPr>
        <w:t>, 205</w:t>
      </w:r>
      <w:r w:rsidRPr="00851822">
        <w:rPr>
          <w:rFonts w:ascii="Times New Roman" w:hAnsi="Times New Roman"/>
          <w:color w:val="000000" w:themeColor="text1"/>
          <w:sz w:val="28"/>
          <w:szCs w:val="28"/>
        </w:rPr>
        <w:t xml:space="preserve"> доповнити цифрами «</w:t>
      </w:r>
      <w:r w:rsidR="00F56336" w:rsidRPr="00851822">
        <w:rPr>
          <w:rFonts w:ascii="Times New Roman" w:hAnsi="Times New Roman"/>
          <w:color w:val="000000" w:themeColor="text1"/>
          <w:sz w:val="28"/>
          <w:szCs w:val="28"/>
          <w:lang w:val="ru-RU"/>
        </w:rPr>
        <w:t>30</w:t>
      </w:r>
      <w:r w:rsidR="00F56336" w:rsidRPr="00851822">
        <w:rPr>
          <w:rFonts w:ascii="Times New Roman" w:hAnsi="Times New Roman"/>
          <w:color w:val="000000" w:themeColor="text1"/>
          <w:sz w:val="28"/>
          <w:szCs w:val="28"/>
        </w:rPr>
        <w:t>.</w:t>
      </w:r>
      <w:r w:rsidR="00F56336" w:rsidRPr="00851822">
        <w:rPr>
          <w:rFonts w:ascii="Times New Roman" w:hAnsi="Times New Roman"/>
          <w:color w:val="000000" w:themeColor="text1"/>
          <w:sz w:val="28"/>
          <w:szCs w:val="28"/>
          <w:lang w:val="ru-RU"/>
        </w:rPr>
        <w:t>0</w:t>
      </w:r>
      <w:r w:rsidR="001547F9" w:rsidRPr="00851822">
        <w:rPr>
          <w:rFonts w:ascii="Times New Roman" w:hAnsi="Times New Roman"/>
          <w:color w:val="000000" w:themeColor="text1"/>
          <w:sz w:val="28"/>
          <w:szCs w:val="28"/>
          <w:lang w:val="ru-RU"/>
        </w:rPr>
        <w:t>9</w:t>
      </w:r>
      <w:r w:rsidRPr="00851822">
        <w:rPr>
          <w:rFonts w:ascii="Times New Roman" w:hAnsi="Times New Roman"/>
          <w:color w:val="000000" w:themeColor="text1"/>
          <w:sz w:val="28"/>
          <w:szCs w:val="28"/>
        </w:rPr>
        <w:t>.202</w:t>
      </w:r>
      <w:r w:rsidR="00F56336" w:rsidRPr="00851822">
        <w:rPr>
          <w:rFonts w:ascii="Times New Roman" w:hAnsi="Times New Roman"/>
          <w:color w:val="000000" w:themeColor="text1"/>
          <w:sz w:val="28"/>
          <w:szCs w:val="28"/>
          <w:lang w:val="ru-RU"/>
        </w:rPr>
        <w:t>4</w:t>
      </w:r>
      <w:r w:rsidRPr="00851822">
        <w:rPr>
          <w:rFonts w:ascii="Times New Roman" w:hAnsi="Times New Roman"/>
          <w:color w:val="000000" w:themeColor="text1"/>
          <w:sz w:val="28"/>
          <w:szCs w:val="28"/>
        </w:rPr>
        <w:t>»;</w:t>
      </w:r>
    </w:p>
    <w:p w14:paraId="10C0AD8D" w14:textId="0A037B21" w:rsidR="008C2740" w:rsidRPr="00851822" w:rsidRDefault="00AA0232" w:rsidP="006F3390">
      <w:pPr>
        <w:tabs>
          <w:tab w:val="left" w:pos="589"/>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доповнити</w:t>
      </w:r>
      <w:r w:rsidR="00BE0F54" w:rsidRPr="00851822">
        <w:rPr>
          <w:rFonts w:ascii="Times New Roman" w:hAnsi="Times New Roman"/>
          <w:color w:val="000000" w:themeColor="text1"/>
          <w:sz w:val="28"/>
          <w:szCs w:val="28"/>
        </w:rPr>
        <w:t xml:space="preserve"> </w:t>
      </w:r>
      <w:r w:rsidR="008C2740" w:rsidRPr="00851822">
        <w:rPr>
          <w:rFonts w:ascii="Times New Roman" w:hAnsi="Times New Roman"/>
          <w:color w:val="000000" w:themeColor="text1"/>
          <w:sz w:val="28"/>
          <w:szCs w:val="28"/>
        </w:rPr>
        <w:t xml:space="preserve">після рядка </w:t>
      </w:r>
      <w:r w:rsidR="00F82E12" w:rsidRPr="00851822">
        <w:rPr>
          <w:rFonts w:ascii="Times New Roman" w:hAnsi="Times New Roman"/>
          <w:color w:val="000000" w:themeColor="text1"/>
          <w:sz w:val="28"/>
          <w:szCs w:val="28"/>
        </w:rPr>
        <w:t xml:space="preserve">ознаки доходів фізичних осіб </w:t>
      </w:r>
      <w:r w:rsidR="00CD10CD" w:rsidRPr="00851822">
        <w:rPr>
          <w:rFonts w:ascii="Times New Roman" w:hAnsi="Times New Roman"/>
          <w:color w:val="000000" w:themeColor="text1"/>
          <w:sz w:val="28"/>
          <w:szCs w:val="28"/>
        </w:rPr>
        <w:t>124</w:t>
      </w:r>
      <w:r w:rsidR="008C2740" w:rsidRPr="00851822">
        <w:rPr>
          <w:rFonts w:ascii="Times New Roman" w:hAnsi="Times New Roman"/>
          <w:color w:val="000000" w:themeColor="text1"/>
          <w:sz w:val="28"/>
          <w:szCs w:val="28"/>
        </w:rPr>
        <w:t xml:space="preserve"> «</w:t>
      </w:r>
      <w:r w:rsidR="008E677C" w:rsidRPr="00851822">
        <w:rPr>
          <w:rFonts w:ascii="Times New Roman" w:hAnsi="Times New Roman"/>
          <w:color w:val="000000" w:themeColor="text1"/>
          <w:sz w:val="28"/>
          <w:szCs w:val="28"/>
        </w:rPr>
        <w:t xml:space="preserve">Сума пенсійних внесків у межах недержавного пенсійного забезпечення відповідно до закону, страхових платежів (страхових внесків, страхових премій), внесків на пенсійні вклади, внесків до фонду банківського управління, сплачена за платника податку чи на його користь будь-якою особою-резидентом (крім роботодавця-резидента) (підпункт 164.2.16 пункту 164.2 статті 164 розділу IV Кодексу, крім </w:t>
      </w:r>
      <w:r w:rsidR="000C3DC9" w:rsidRPr="00851822">
        <w:rPr>
          <w:rFonts w:ascii="Times New Roman" w:hAnsi="Times New Roman"/>
          <w:color w:val="000000" w:themeColor="text1"/>
          <w:sz w:val="28"/>
          <w:szCs w:val="28"/>
        </w:rPr>
        <w:br/>
      </w:r>
      <w:r w:rsidR="008E677C" w:rsidRPr="00851822">
        <w:rPr>
          <w:rFonts w:ascii="Times New Roman" w:hAnsi="Times New Roman"/>
          <w:color w:val="000000" w:themeColor="text1"/>
          <w:sz w:val="28"/>
          <w:szCs w:val="28"/>
        </w:rPr>
        <w:t>підпункту "в" підпункту 164.2.16 пункту 164.2 статті 164 розділу IV Кодексу)</w:t>
      </w:r>
      <w:r w:rsidR="008C2740" w:rsidRPr="00851822">
        <w:rPr>
          <w:rFonts w:ascii="Times New Roman" w:hAnsi="Times New Roman"/>
          <w:color w:val="000000" w:themeColor="text1"/>
          <w:sz w:val="28"/>
          <w:szCs w:val="28"/>
        </w:rPr>
        <w:t xml:space="preserve">» рядком </w:t>
      </w:r>
      <w:r w:rsidR="00053C01" w:rsidRPr="00851822">
        <w:rPr>
          <w:rFonts w:ascii="Times New Roman" w:hAnsi="Times New Roman"/>
          <w:color w:val="000000" w:themeColor="text1"/>
          <w:sz w:val="28"/>
          <w:szCs w:val="28"/>
        </w:rPr>
        <w:t xml:space="preserve">ознаки доходів фізичних осіб </w:t>
      </w:r>
      <w:r w:rsidR="00F56336" w:rsidRPr="00851822">
        <w:rPr>
          <w:rFonts w:ascii="Times New Roman" w:hAnsi="Times New Roman"/>
          <w:color w:val="000000" w:themeColor="text1"/>
          <w:sz w:val="28"/>
          <w:szCs w:val="28"/>
        </w:rPr>
        <w:t>12</w:t>
      </w:r>
      <w:r w:rsidR="008E677C" w:rsidRPr="00851822">
        <w:rPr>
          <w:rFonts w:ascii="Times New Roman" w:hAnsi="Times New Roman"/>
          <w:color w:val="000000" w:themeColor="text1"/>
          <w:sz w:val="28"/>
          <w:szCs w:val="28"/>
        </w:rPr>
        <w:t>4</w:t>
      </w:r>
      <w:r w:rsidR="008C2740" w:rsidRPr="00851822">
        <w:rPr>
          <w:rFonts w:ascii="Times New Roman" w:hAnsi="Times New Roman"/>
          <w:color w:val="000000" w:themeColor="text1"/>
          <w:sz w:val="28"/>
          <w:szCs w:val="28"/>
        </w:rPr>
        <w:t xml:space="preserve"> такого змісту:</w:t>
      </w:r>
    </w:p>
    <w:p w14:paraId="4ACEC154" w14:textId="0698C7D2" w:rsidR="008C2740" w:rsidRPr="00851822" w:rsidRDefault="005E2941" w:rsidP="006F3390">
      <w:pPr>
        <w:spacing w:after="0" w:line="240" w:lineRule="auto"/>
        <w:jc w:val="both"/>
        <w:rPr>
          <w:rFonts w:ascii="Times New Roman" w:hAnsi="Times New Roman"/>
          <w:color w:val="000000" w:themeColor="text1"/>
          <w:sz w:val="28"/>
          <w:szCs w:val="28"/>
        </w:rPr>
      </w:pPr>
      <w:r w:rsidRPr="00851822">
        <w:rPr>
          <w:rFonts w:ascii="Times New Roman" w:eastAsia="Times New Roman" w:hAnsi="Times New Roman"/>
          <w:color w:val="000000" w:themeColor="text1"/>
          <w:sz w:val="28"/>
          <w:szCs w:val="28"/>
          <w:lang w:eastAsia="uk-UA"/>
        </w:rPr>
        <w:t>«</w:t>
      </w:r>
    </w:p>
    <w:tbl>
      <w:tblPr>
        <w:tblStyle w:val="aa"/>
        <w:tblW w:w="10226" w:type="dxa"/>
        <w:tblInd w:w="-334" w:type="dxa"/>
        <w:tblLayout w:type="fixed"/>
        <w:tblLook w:val="04A0" w:firstRow="1" w:lastRow="0" w:firstColumn="1" w:lastColumn="0" w:noHBand="0" w:noVBand="1"/>
      </w:tblPr>
      <w:tblGrid>
        <w:gridCol w:w="442"/>
        <w:gridCol w:w="709"/>
        <w:gridCol w:w="3969"/>
        <w:gridCol w:w="1985"/>
        <w:gridCol w:w="1559"/>
        <w:gridCol w:w="992"/>
        <w:gridCol w:w="570"/>
      </w:tblGrid>
      <w:tr w:rsidR="00851822" w:rsidRPr="00851822" w14:paraId="43AB6779" w14:textId="19CF11DF" w:rsidTr="005C527D">
        <w:tc>
          <w:tcPr>
            <w:tcW w:w="442" w:type="dxa"/>
            <w:tcBorders>
              <w:top w:val="nil"/>
              <w:left w:val="nil"/>
              <w:bottom w:val="nil"/>
              <w:right w:val="single" w:sz="4" w:space="0" w:color="auto"/>
            </w:tcBorders>
            <w:shd w:val="clear" w:color="auto" w:fill="auto"/>
          </w:tcPr>
          <w:p w14:paraId="742C7DFF" w14:textId="3FFDCC70" w:rsidR="00E44C36" w:rsidRPr="00851822" w:rsidRDefault="00E44C36" w:rsidP="006F3390">
            <w:pPr>
              <w:rPr>
                <w:rFonts w:ascii="Times New Roman" w:eastAsia="Times New Roman" w:hAnsi="Times New Roman"/>
                <w:color w:val="000000" w:themeColor="text1"/>
                <w:sz w:val="28"/>
                <w:szCs w:val="28"/>
                <w:lang w:eastAsia="uk-UA"/>
              </w:rPr>
            </w:pPr>
          </w:p>
        </w:tc>
        <w:tc>
          <w:tcPr>
            <w:tcW w:w="709" w:type="dxa"/>
            <w:tcBorders>
              <w:left w:val="single" w:sz="4" w:space="0" w:color="auto"/>
            </w:tcBorders>
          </w:tcPr>
          <w:p w14:paraId="78DB9BD0" w14:textId="1ED9C4E1" w:rsidR="008C2740" w:rsidRPr="00851822" w:rsidRDefault="00F56336" w:rsidP="006F3390">
            <w:pPr>
              <w:jc w:val="both"/>
              <w:rPr>
                <w:rFonts w:ascii="Times New Roman" w:hAnsi="Times New Roman"/>
                <w:color w:val="000000" w:themeColor="text1"/>
                <w:sz w:val="28"/>
                <w:szCs w:val="28"/>
                <w:lang w:val="uk-UA"/>
              </w:rPr>
            </w:pPr>
            <w:r w:rsidRPr="00851822">
              <w:rPr>
                <w:rFonts w:ascii="Times New Roman" w:eastAsia="Times New Roman" w:hAnsi="Times New Roman"/>
                <w:color w:val="000000" w:themeColor="text1"/>
                <w:sz w:val="28"/>
                <w:szCs w:val="28"/>
                <w:lang w:val="en-US" w:eastAsia="uk-UA"/>
              </w:rPr>
              <w:t>12</w:t>
            </w:r>
            <w:r w:rsidR="008E677C" w:rsidRPr="00851822">
              <w:rPr>
                <w:rFonts w:ascii="Times New Roman" w:eastAsia="Times New Roman" w:hAnsi="Times New Roman"/>
                <w:color w:val="000000" w:themeColor="text1"/>
                <w:sz w:val="28"/>
                <w:szCs w:val="28"/>
                <w:lang w:val="uk-UA" w:eastAsia="uk-UA"/>
              </w:rPr>
              <w:t>4</w:t>
            </w:r>
          </w:p>
        </w:tc>
        <w:tc>
          <w:tcPr>
            <w:tcW w:w="3969" w:type="dxa"/>
          </w:tcPr>
          <w:p w14:paraId="1BF574C6" w14:textId="52EBA58F" w:rsidR="00021368" w:rsidRPr="00851822" w:rsidRDefault="008E677C" w:rsidP="006F3390">
            <w:pPr>
              <w:ind w:left="-108"/>
              <w:jc w:val="both"/>
              <w:rPr>
                <w:rFonts w:ascii="Times New Roman" w:hAnsi="Times New Roman"/>
                <w:color w:val="000000" w:themeColor="text1"/>
                <w:sz w:val="28"/>
                <w:szCs w:val="28"/>
                <w:lang w:val="uk-UA"/>
              </w:rPr>
            </w:pPr>
            <w:r w:rsidRPr="00851822">
              <w:rPr>
                <w:rFonts w:ascii="Times New Roman" w:hAnsi="Times New Roman"/>
                <w:color w:val="000000" w:themeColor="text1"/>
                <w:sz w:val="28"/>
                <w:szCs w:val="28"/>
                <w:lang w:val="uk-UA"/>
              </w:rPr>
              <w:t>Сума пенсійних внесків у межах недержавного пенсійного забезпечення відповідно до закону, страхових платежів (страхових внесків, страхових премій), внесків на пенсійні вклади, внесків до фонду банківського управління, сплачена за платника податку чи на його користь будь-якою особою-резидентом (крім роботодавця-резидента</w:t>
            </w:r>
            <w:r w:rsidR="00FA1749" w:rsidRPr="00851822">
              <w:rPr>
                <w:rFonts w:ascii="Times New Roman" w:hAnsi="Times New Roman"/>
                <w:color w:val="000000" w:themeColor="text1"/>
                <w:sz w:val="28"/>
                <w:szCs w:val="28"/>
                <w:lang w:val="uk-UA"/>
              </w:rPr>
              <w:t xml:space="preserve"> та резидента Дія Сіті</w:t>
            </w:r>
            <w:r w:rsidRPr="00851822">
              <w:rPr>
                <w:rFonts w:ascii="Times New Roman" w:hAnsi="Times New Roman"/>
                <w:color w:val="000000" w:themeColor="text1"/>
                <w:sz w:val="28"/>
                <w:szCs w:val="28"/>
                <w:lang w:val="uk-UA"/>
              </w:rPr>
              <w:t xml:space="preserve">) </w:t>
            </w:r>
            <w:r w:rsidR="00B05D07" w:rsidRPr="00851822">
              <w:rPr>
                <w:rFonts w:ascii="Times New Roman" w:hAnsi="Times New Roman"/>
                <w:color w:val="000000" w:themeColor="text1"/>
                <w:sz w:val="28"/>
                <w:szCs w:val="28"/>
                <w:lang w:val="uk-UA"/>
              </w:rPr>
              <w:br/>
            </w:r>
            <w:r w:rsidRPr="00851822">
              <w:rPr>
                <w:rFonts w:ascii="Times New Roman" w:hAnsi="Times New Roman"/>
                <w:color w:val="000000" w:themeColor="text1"/>
                <w:sz w:val="28"/>
                <w:szCs w:val="28"/>
                <w:lang w:val="uk-UA"/>
              </w:rPr>
              <w:t xml:space="preserve">(підпункт 164.2.16 пункту 164.2 статті 164 розділу </w:t>
            </w:r>
            <w:r w:rsidRPr="00851822">
              <w:rPr>
                <w:rFonts w:ascii="Times New Roman" w:hAnsi="Times New Roman"/>
                <w:color w:val="000000" w:themeColor="text1"/>
                <w:sz w:val="28"/>
                <w:szCs w:val="28"/>
              </w:rPr>
              <w:t>IV</w:t>
            </w:r>
            <w:r w:rsidRPr="00851822">
              <w:rPr>
                <w:rFonts w:ascii="Times New Roman" w:hAnsi="Times New Roman"/>
                <w:color w:val="000000" w:themeColor="text1"/>
                <w:sz w:val="28"/>
                <w:szCs w:val="28"/>
                <w:lang w:val="uk-UA"/>
              </w:rPr>
              <w:t xml:space="preserve"> </w:t>
            </w:r>
            <w:r w:rsidR="00DE4A23" w:rsidRPr="00851822">
              <w:rPr>
                <w:rFonts w:ascii="Times New Roman" w:hAnsi="Times New Roman"/>
                <w:color w:val="000000" w:themeColor="text1"/>
                <w:sz w:val="28"/>
                <w:szCs w:val="28"/>
                <w:lang w:val="uk-UA"/>
              </w:rPr>
              <w:br/>
            </w:r>
            <w:r w:rsidRPr="00851822">
              <w:rPr>
                <w:rFonts w:ascii="Times New Roman" w:hAnsi="Times New Roman"/>
                <w:color w:val="000000" w:themeColor="text1"/>
                <w:sz w:val="28"/>
                <w:szCs w:val="28"/>
                <w:lang w:val="uk-UA"/>
              </w:rPr>
              <w:lastRenderedPageBreak/>
              <w:t>Кодексу, крім підпункт</w:t>
            </w:r>
            <w:r w:rsidR="00FA1749" w:rsidRPr="00851822">
              <w:rPr>
                <w:rFonts w:ascii="Times New Roman" w:hAnsi="Times New Roman"/>
                <w:color w:val="000000" w:themeColor="text1"/>
                <w:sz w:val="28"/>
                <w:szCs w:val="28"/>
                <w:lang w:val="uk-UA"/>
              </w:rPr>
              <w:t>ів</w:t>
            </w:r>
            <w:r w:rsidRPr="00851822">
              <w:rPr>
                <w:rFonts w:ascii="Times New Roman" w:hAnsi="Times New Roman"/>
                <w:color w:val="000000" w:themeColor="text1"/>
                <w:sz w:val="28"/>
                <w:szCs w:val="28"/>
                <w:lang w:val="uk-UA"/>
              </w:rPr>
              <w:t xml:space="preserve"> "в" </w:t>
            </w:r>
            <w:r w:rsidR="00DE4A23" w:rsidRPr="00851822">
              <w:rPr>
                <w:rFonts w:ascii="Times New Roman" w:hAnsi="Times New Roman"/>
                <w:color w:val="000000" w:themeColor="text1"/>
                <w:sz w:val="28"/>
                <w:szCs w:val="28"/>
                <w:lang w:val="uk-UA"/>
              </w:rPr>
              <w:br/>
            </w:r>
            <w:r w:rsidRPr="00851822">
              <w:rPr>
                <w:rFonts w:ascii="Times New Roman" w:hAnsi="Times New Roman"/>
                <w:color w:val="000000" w:themeColor="text1"/>
                <w:sz w:val="28"/>
                <w:szCs w:val="28"/>
                <w:lang w:val="uk-UA"/>
              </w:rPr>
              <w:t xml:space="preserve">та "г" підпункту 164.2.16 </w:t>
            </w:r>
            <w:r w:rsidR="00DE4A23" w:rsidRPr="00851822">
              <w:rPr>
                <w:rFonts w:ascii="Times New Roman" w:hAnsi="Times New Roman"/>
                <w:color w:val="000000" w:themeColor="text1"/>
                <w:sz w:val="28"/>
                <w:szCs w:val="28"/>
                <w:lang w:val="uk-UA"/>
              </w:rPr>
              <w:br/>
            </w:r>
            <w:r w:rsidRPr="00851822">
              <w:rPr>
                <w:rFonts w:ascii="Times New Roman" w:hAnsi="Times New Roman"/>
                <w:color w:val="000000" w:themeColor="text1"/>
                <w:sz w:val="28"/>
                <w:szCs w:val="28"/>
                <w:lang w:val="uk-UA"/>
              </w:rPr>
              <w:t xml:space="preserve">пункту 164.2 статті 164 </w:t>
            </w:r>
            <w:r w:rsidR="00DE4A23" w:rsidRPr="00851822">
              <w:rPr>
                <w:rFonts w:ascii="Times New Roman" w:hAnsi="Times New Roman"/>
                <w:color w:val="000000" w:themeColor="text1"/>
                <w:sz w:val="28"/>
                <w:szCs w:val="28"/>
                <w:lang w:val="uk-UA"/>
              </w:rPr>
              <w:br/>
            </w:r>
            <w:r w:rsidRPr="00851822">
              <w:rPr>
                <w:rFonts w:ascii="Times New Roman" w:hAnsi="Times New Roman"/>
                <w:color w:val="000000" w:themeColor="text1"/>
                <w:sz w:val="28"/>
                <w:szCs w:val="28"/>
                <w:lang w:val="uk-UA"/>
              </w:rPr>
              <w:t xml:space="preserve">розділу </w:t>
            </w:r>
            <w:r w:rsidRPr="00851822">
              <w:rPr>
                <w:rFonts w:ascii="Times New Roman" w:hAnsi="Times New Roman"/>
                <w:color w:val="000000" w:themeColor="text1"/>
                <w:sz w:val="28"/>
                <w:szCs w:val="28"/>
              </w:rPr>
              <w:t>IV</w:t>
            </w:r>
            <w:r w:rsidRPr="00851822">
              <w:rPr>
                <w:rFonts w:ascii="Times New Roman" w:hAnsi="Times New Roman"/>
                <w:color w:val="000000" w:themeColor="text1"/>
                <w:sz w:val="28"/>
                <w:szCs w:val="28"/>
                <w:lang w:val="uk-UA"/>
              </w:rPr>
              <w:t xml:space="preserve"> Кодексу)</w:t>
            </w:r>
          </w:p>
        </w:tc>
        <w:tc>
          <w:tcPr>
            <w:tcW w:w="1985" w:type="dxa"/>
          </w:tcPr>
          <w:p w14:paraId="328D8D4C" w14:textId="41208FC4" w:rsidR="008C2740" w:rsidRPr="00851822" w:rsidRDefault="008E677C" w:rsidP="006F3390">
            <w:pPr>
              <w:jc w:val="both"/>
              <w:rPr>
                <w:rFonts w:ascii="Times New Roman" w:hAnsi="Times New Roman"/>
                <w:color w:val="000000" w:themeColor="text1"/>
                <w:sz w:val="28"/>
                <w:szCs w:val="28"/>
                <w:lang w:val="uk-UA"/>
              </w:rPr>
            </w:pPr>
            <w:r w:rsidRPr="00851822">
              <w:rPr>
                <w:rFonts w:ascii="Times New Roman" w:hAnsi="Times New Roman"/>
                <w:color w:val="000000" w:themeColor="text1"/>
                <w:sz w:val="28"/>
                <w:szCs w:val="28"/>
                <w:lang w:val="uk-UA"/>
              </w:rPr>
              <w:lastRenderedPageBreak/>
              <w:t>Пенсійні внески, страхові внески (премії) за платника податку</w:t>
            </w:r>
          </w:p>
        </w:tc>
        <w:tc>
          <w:tcPr>
            <w:tcW w:w="1559" w:type="dxa"/>
          </w:tcPr>
          <w:p w14:paraId="7B726D61" w14:textId="0EC471F3" w:rsidR="008C2740" w:rsidRPr="00851822" w:rsidRDefault="001547F9" w:rsidP="006F3390">
            <w:pPr>
              <w:jc w:val="both"/>
              <w:rPr>
                <w:rFonts w:ascii="Times New Roman" w:hAnsi="Times New Roman"/>
                <w:color w:val="000000" w:themeColor="text1"/>
                <w:sz w:val="28"/>
                <w:szCs w:val="28"/>
                <w:lang w:val="uk-UA"/>
              </w:rPr>
            </w:pPr>
            <w:r w:rsidRPr="00851822">
              <w:rPr>
                <w:rFonts w:ascii="Times New Roman" w:eastAsia="Times New Roman" w:hAnsi="Times New Roman"/>
                <w:color w:val="000000" w:themeColor="text1"/>
                <w:sz w:val="28"/>
                <w:szCs w:val="28"/>
                <w:lang w:val="uk-UA" w:eastAsia="uk-UA"/>
              </w:rPr>
              <w:t>01.10</w:t>
            </w:r>
            <w:r w:rsidR="008C2740" w:rsidRPr="00851822">
              <w:rPr>
                <w:rFonts w:ascii="Times New Roman" w:eastAsia="Times New Roman" w:hAnsi="Times New Roman"/>
                <w:color w:val="000000" w:themeColor="text1"/>
                <w:sz w:val="28"/>
                <w:szCs w:val="28"/>
                <w:lang w:val="uk-UA" w:eastAsia="uk-UA"/>
              </w:rPr>
              <w:t>.202</w:t>
            </w:r>
            <w:r w:rsidR="00B100E7" w:rsidRPr="00851822">
              <w:rPr>
                <w:rFonts w:ascii="Times New Roman" w:eastAsia="Times New Roman" w:hAnsi="Times New Roman"/>
                <w:color w:val="000000" w:themeColor="text1"/>
                <w:sz w:val="28"/>
                <w:szCs w:val="28"/>
                <w:lang w:val="uk-UA" w:eastAsia="uk-UA"/>
              </w:rPr>
              <w:t>4</w:t>
            </w:r>
          </w:p>
        </w:tc>
        <w:tc>
          <w:tcPr>
            <w:tcW w:w="992" w:type="dxa"/>
            <w:tcBorders>
              <w:right w:val="single" w:sz="4" w:space="0" w:color="auto"/>
            </w:tcBorders>
          </w:tcPr>
          <w:p w14:paraId="6FDB1B18" w14:textId="77777777" w:rsidR="008C2740" w:rsidRPr="00851822" w:rsidRDefault="008C2740" w:rsidP="006F3390">
            <w:pPr>
              <w:jc w:val="both"/>
              <w:rPr>
                <w:rFonts w:ascii="Times New Roman" w:eastAsia="Times New Roman" w:hAnsi="Times New Roman"/>
                <w:color w:val="000000" w:themeColor="text1"/>
                <w:sz w:val="28"/>
                <w:szCs w:val="28"/>
                <w:lang w:val="uk-UA" w:eastAsia="uk-UA"/>
              </w:rPr>
            </w:pPr>
          </w:p>
        </w:tc>
        <w:tc>
          <w:tcPr>
            <w:tcW w:w="570" w:type="dxa"/>
            <w:tcBorders>
              <w:top w:val="nil"/>
              <w:left w:val="single" w:sz="4" w:space="0" w:color="auto"/>
              <w:bottom w:val="nil"/>
              <w:right w:val="nil"/>
            </w:tcBorders>
            <w:shd w:val="clear" w:color="auto" w:fill="auto"/>
          </w:tcPr>
          <w:p w14:paraId="2E6A568B" w14:textId="77777777" w:rsidR="00E44C36" w:rsidRPr="00851822" w:rsidRDefault="00E44C36" w:rsidP="006F3390">
            <w:pPr>
              <w:jc w:val="right"/>
              <w:rPr>
                <w:rFonts w:ascii="Times New Roman" w:hAnsi="Times New Roman"/>
                <w:color w:val="000000" w:themeColor="text1"/>
                <w:sz w:val="28"/>
                <w:szCs w:val="28"/>
                <w:lang w:val="uk-UA"/>
              </w:rPr>
            </w:pPr>
          </w:p>
          <w:p w14:paraId="4086D70E" w14:textId="77777777" w:rsidR="00E44C36" w:rsidRPr="00851822" w:rsidRDefault="00E44C36" w:rsidP="006F3390">
            <w:pPr>
              <w:jc w:val="right"/>
              <w:rPr>
                <w:rFonts w:ascii="Times New Roman" w:hAnsi="Times New Roman"/>
                <w:color w:val="000000" w:themeColor="text1"/>
                <w:sz w:val="28"/>
                <w:szCs w:val="28"/>
                <w:lang w:val="uk-UA"/>
              </w:rPr>
            </w:pPr>
          </w:p>
          <w:p w14:paraId="0FF515A5" w14:textId="77777777" w:rsidR="00E44C36" w:rsidRPr="00851822" w:rsidRDefault="00E44C36" w:rsidP="006F3390">
            <w:pPr>
              <w:jc w:val="right"/>
              <w:rPr>
                <w:rFonts w:ascii="Times New Roman" w:hAnsi="Times New Roman"/>
                <w:color w:val="000000" w:themeColor="text1"/>
                <w:sz w:val="28"/>
                <w:szCs w:val="28"/>
                <w:lang w:val="uk-UA"/>
              </w:rPr>
            </w:pPr>
          </w:p>
          <w:p w14:paraId="484C2173" w14:textId="77777777" w:rsidR="00E44C36" w:rsidRPr="00851822" w:rsidRDefault="00E44C36" w:rsidP="006F3390">
            <w:pPr>
              <w:jc w:val="right"/>
              <w:rPr>
                <w:rFonts w:ascii="Times New Roman" w:hAnsi="Times New Roman"/>
                <w:color w:val="000000" w:themeColor="text1"/>
                <w:sz w:val="28"/>
                <w:szCs w:val="28"/>
                <w:lang w:val="uk-UA"/>
              </w:rPr>
            </w:pPr>
          </w:p>
          <w:p w14:paraId="2BAC0FB2" w14:textId="77777777" w:rsidR="00E44C36" w:rsidRPr="00851822" w:rsidRDefault="00E44C36" w:rsidP="006F3390">
            <w:pPr>
              <w:jc w:val="right"/>
              <w:rPr>
                <w:rFonts w:ascii="Times New Roman" w:hAnsi="Times New Roman"/>
                <w:color w:val="000000" w:themeColor="text1"/>
                <w:sz w:val="28"/>
                <w:szCs w:val="28"/>
                <w:lang w:val="uk-UA"/>
              </w:rPr>
            </w:pPr>
          </w:p>
          <w:p w14:paraId="02E2EE1E" w14:textId="77777777" w:rsidR="00E44C36" w:rsidRPr="00851822" w:rsidRDefault="00E44C36" w:rsidP="006F3390">
            <w:pPr>
              <w:jc w:val="right"/>
              <w:rPr>
                <w:rFonts w:ascii="Times New Roman" w:hAnsi="Times New Roman"/>
                <w:color w:val="000000" w:themeColor="text1"/>
                <w:sz w:val="28"/>
                <w:szCs w:val="28"/>
                <w:lang w:val="uk-UA"/>
              </w:rPr>
            </w:pPr>
          </w:p>
          <w:p w14:paraId="4244FCB0" w14:textId="77777777" w:rsidR="008E677C" w:rsidRPr="00851822" w:rsidRDefault="008E677C" w:rsidP="006F3390">
            <w:pPr>
              <w:rPr>
                <w:rFonts w:ascii="Times New Roman" w:hAnsi="Times New Roman"/>
                <w:color w:val="000000" w:themeColor="text1"/>
                <w:sz w:val="28"/>
                <w:szCs w:val="28"/>
                <w:lang w:val="uk-UA"/>
              </w:rPr>
            </w:pPr>
          </w:p>
          <w:p w14:paraId="6B9ED309" w14:textId="77777777" w:rsidR="008E677C" w:rsidRPr="00851822" w:rsidRDefault="008E677C" w:rsidP="006F3390">
            <w:pPr>
              <w:rPr>
                <w:rFonts w:ascii="Times New Roman" w:hAnsi="Times New Roman"/>
                <w:color w:val="000000" w:themeColor="text1"/>
                <w:sz w:val="28"/>
                <w:szCs w:val="28"/>
                <w:lang w:val="uk-UA"/>
              </w:rPr>
            </w:pPr>
          </w:p>
          <w:p w14:paraId="4712FE13" w14:textId="77777777" w:rsidR="008E677C" w:rsidRPr="00851822" w:rsidRDefault="008E677C" w:rsidP="006F3390">
            <w:pPr>
              <w:rPr>
                <w:rFonts w:ascii="Times New Roman" w:hAnsi="Times New Roman"/>
                <w:color w:val="000000" w:themeColor="text1"/>
                <w:sz w:val="28"/>
                <w:szCs w:val="28"/>
                <w:lang w:val="uk-UA"/>
              </w:rPr>
            </w:pPr>
          </w:p>
          <w:p w14:paraId="3EA9F7D8" w14:textId="77777777" w:rsidR="008E677C" w:rsidRPr="00851822" w:rsidRDefault="008E677C" w:rsidP="006F3390">
            <w:pPr>
              <w:rPr>
                <w:rFonts w:ascii="Times New Roman" w:hAnsi="Times New Roman"/>
                <w:color w:val="000000" w:themeColor="text1"/>
                <w:sz w:val="28"/>
                <w:szCs w:val="28"/>
                <w:lang w:val="uk-UA"/>
              </w:rPr>
            </w:pPr>
          </w:p>
          <w:p w14:paraId="1995E440" w14:textId="77777777" w:rsidR="008E677C" w:rsidRPr="00851822" w:rsidRDefault="008E677C" w:rsidP="006F3390">
            <w:pPr>
              <w:rPr>
                <w:rFonts w:ascii="Times New Roman" w:hAnsi="Times New Roman"/>
                <w:color w:val="000000" w:themeColor="text1"/>
                <w:sz w:val="28"/>
                <w:szCs w:val="28"/>
                <w:lang w:val="uk-UA"/>
              </w:rPr>
            </w:pPr>
          </w:p>
          <w:p w14:paraId="7A889759" w14:textId="77777777" w:rsidR="00FA1749" w:rsidRPr="00851822" w:rsidRDefault="00FA1749" w:rsidP="006F3390">
            <w:pPr>
              <w:rPr>
                <w:rFonts w:ascii="Times New Roman" w:hAnsi="Times New Roman"/>
                <w:color w:val="000000" w:themeColor="text1"/>
                <w:sz w:val="28"/>
                <w:szCs w:val="28"/>
                <w:lang w:val="uk-UA"/>
              </w:rPr>
            </w:pPr>
          </w:p>
          <w:p w14:paraId="652321A6" w14:textId="77777777" w:rsidR="00FA1749" w:rsidRPr="00851822" w:rsidRDefault="00FA1749" w:rsidP="006F3390">
            <w:pPr>
              <w:rPr>
                <w:rFonts w:ascii="Times New Roman" w:hAnsi="Times New Roman"/>
                <w:color w:val="000000" w:themeColor="text1"/>
                <w:sz w:val="28"/>
                <w:szCs w:val="28"/>
                <w:lang w:val="uk-UA"/>
              </w:rPr>
            </w:pPr>
          </w:p>
          <w:p w14:paraId="0FCEC1F0" w14:textId="77777777" w:rsidR="00FA1749" w:rsidRPr="00851822" w:rsidRDefault="00FA1749" w:rsidP="006F3390">
            <w:pPr>
              <w:rPr>
                <w:rFonts w:ascii="Times New Roman" w:hAnsi="Times New Roman"/>
                <w:color w:val="000000" w:themeColor="text1"/>
                <w:sz w:val="28"/>
                <w:szCs w:val="28"/>
                <w:lang w:val="uk-UA"/>
              </w:rPr>
            </w:pPr>
          </w:p>
          <w:p w14:paraId="09F2C57E" w14:textId="77777777" w:rsidR="00FA1749" w:rsidRPr="00851822" w:rsidRDefault="00FA1749" w:rsidP="006F3390">
            <w:pPr>
              <w:rPr>
                <w:rFonts w:ascii="Times New Roman" w:hAnsi="Times New Roman"/>
                <w:color w:val="000000" w:themeColor="text1"/>
                <w:sz w:val="28"/>
                <w:szCs w:val="28"/>
                <w:lang w:val="uk-UA"/>
              </w:rPr>
            </w:pPr>
          </w:p>
          <w:p w14:paraId="418F3A2E" w14:textId="77777777" w:rsidR="00FA1749" w:rsidRPr="00851822" w:rsidRDefault="00FA1749" w:rsidP="006F3390">
            <w:pPr>
              <w:rPr>
                <w:rFonts w:ascii="Times New Roman" w:hAnsi="Times New Roman"/>
                <w:color w:val="000000" w:themeColor="text1"/>
                <w:sz w:val="28"/>
                <w:szCs w:val="28"/>
                <w:lang w:val="uk-UA"/>
              </w:rPr>
            </w:pPr>
          </w:p>
          <w:p w14:paraId="2EB7D486" w14:textId="77777777" w:rsidR="00FA1749" w:rsidRPr="00851822" w:rsidRDefault="00FA1749" w:rsidP="006F3390">
            <w:pPr>
              <w:rPr>
                <w:rFonts w:ascii="Times New Roman" w:hAnsi="Times New Roman"/>
                <w:color w:val="000000" w:themeColor="text1"/>
                <w:sz w:val="28"/>
                <w:szCs w:val="28"/>
                <w:lang w:val="uk-UA"/>
              </w:rPr>
            </w:pPr>
          </w:p>
          <w:p w14:paraId="69432BD1" w14:textId="77777777" w:rsidR="0020557E" w:rsidRPr="00851822" w:rsidRDefault="0020557E" w:rsidP="006F3390">
            <w:pPr>
              <w:rPr>
                <w:rFonts w:ascii="Times New Roman" w:hAnsi="Times New Roman"/>
                <w:color w:val="000000" w:themeColor="text1"/>
                <w:sz w:val="28"/>
                <w:szCs w:val="28"/>
                <w:lang w:val="uk-UA"/>
              </w:rPr>
            </w:pPr>
          </w:p>
          <w:p w14:paraId="1EBCE5DA" w14:textId="77777777" w:rsidR="003F3CD7" w:rsidRPr="00851822" w:rsidRDefault="003F3CD7" w:rsidP="006F3390">
            <w:pPr>
              <w:rPr>
                <w:rFonts w:ascii="Times New Roman" w:hAnsi="Times New Roman"/>
                <w:color w:val="000000" w:themeColor="text1"/>
                <w:sz w:val="28"/>
                <w:szCs w:val="28"/>
              </w:rPr>
            </w:pPr>
          </w:p>
          <w:p w14:paraId="37ED566E" w14:textId="53C09A72" w:rsidR="00E44C36" w:rsidRPr="00851822" w:rsidRDefault="00E44C36" w:rsidP="006F3390">
            <w:pPr>
              <w:rPr>
                <w:rFonts w:ascii="Times New Roman" w:hAnsi="Times New Roman"/>
                <w:color w:val="000000" w:themeColor="text1"/>
                <w:sz w:val="28"/>
                <w:szCs w:val="28"/>
                <w:lang w:val="uk-UA"/>
              </w:rPr>
            </w:pPr>
          </w:p>
        </w:tc>
      </w:tr>
    </w:tbl>
    <w:p w14:paraId="7F4EE5B0" w14:textId="3F1CEA69" w:rsidR="00B40B08" w:rsidRPr="00851822" w:rsidRDefault="003F3CD7" w:rsidP="006F3390">
      <w:pPr>
        <w:tabs>
          <w:tab w:val="left" w:pos="589"/>
        </w:tabs>
        <w:spacing w:after="0" w:line="240" w:lineRule="auto"/>
        <w:jc w:val="right"/>
        <w:rPr>
          <w:rFonts w:ascii="Times New Roman" w:hAnsi="Times New Roman"/>
          <w:color w:val="000000" w:themeColor="text1"/>
          <w:sz w:val="28"/>
          <w:szCs w:val="28"/>
        </w:rPr>
      </w:pPr>
      <w:r w:rsidRPr="00851822">
        <w:rPr>
          <w:rFonts w:ascii="Times New Roman" w:hAnsi="Times New Roman"/>
          <w:color w:val="000000" w:themeColor="text1"/>
          <w:sz w:val="28"/>
          <w:szCs w:val="28"/>
        </w:rPr>
        <w:lastRenderedPageBreak/>
        <w:t>»;</w:t>
      </w:r>
    </w:p>
    <w:p w14:paraId="23B72BE3" w14:textId="4110D3D8" w:rsidR="008C2740" w:rsidRPr="00851822" w:rsidRDefault="00AA0232" w:rsidP="006F3390">
      <w:pPr>
        <w:tabs>
          <w:tab w:val="left" w:pos="589"/>
        </w:tabs>
        <w:spacing w:after="0" w:line="240" w:lineRule="auto"/>
        <w:ind w:firstLine="567"/>
        <w:jc w:val="both"/>
        <w:rPr>
          <w:rFonts w:ascii="Times New Roman" w:hAnsi="Times New Roman"/>
          <w:color w:val="000000" w:themeColor="text1"/>
          <w:sz w:val="28"/>
          <w:szCs w:val="28"/>
        </w:rPr>
      </w:pPr>
      <w:r w:rsidRPr="00AA0232">
        <w:rPr>
          <w:rFonts w:ascii="Times New Roman" w:hAnsi="Times New Roman"/>
          <w:color w:val="000000" w:themeColor="text1"/>
          <w:sz w:val="28"/>
          <w:szCs w:val="28"/>
        </w:rPr>
        <w:t>доповнити</w:t>
      </w:r>
      <w:r w:rsidR="00916F58" w:rsidRPr="00851822">
        <w:rPr>
          <w:rFonts w:ascii="Times New Roman" w:hAnsi="Times New Roman"/>
          <w:color w:val="000000" w:themeColor="text1"/>
          <w:sz w:val="28"/>
          <w:szCs w:val="28"/>
        </w:rPr>
        <w:t> </w:t>
      </w:r>
      <w:r w:rsidR="008E677C" w:rsidRPr="00851822">
        <w:rPr>
          <w:rFonts w:ascii="Times New Roman" w:hAnsi="Times New Roman"/>
          <w:color w:val="000000" w:themeColor="text1"/>
          <w:sz w:val="28"/>
          <w:szCs w:val="28"/>
        </w:rPr>
        <w:t xml:space="preserve">після рядка ознаки доходів фізичних осіб </w:t>
      </w:r>
      <w:r w:rsidR="00FA1749" w:rsidRPr="00851822">
        <w:rPr>
          <w:rFonts w:ascii="Times New Roman" w:hAnsi="Times New Roman"/>
          <w:color w:val="000000" w:themeColor="text1"/>
          <w:sz w:val="28"/>
          <w:szCs w:val="28"/>
        </w:rPr>
        <w:t>125</w:t>
      </w:r>
      <w:r w:rsidR="008E677C" w:rsidRPr="00851822">
        <w:rPr>
          <w:rFonts w:ascii="Times New Roman" w:hAnsi="Times New Roman"/>
          <w:color w:val="000000" w:themeColor="text1"/>
          <w:sz w:val="28"/>
          <w:szCs w:val="28"/>
        </w:rPr>
        <w:t xml:space="preserve"> «Суми пенсійних внесків, що сплачуються роботодавцем-резидентом за свій рахунок за договорами недержавного пенсійного забезпечення платника податку та/або за договорами добровільного медичного страхування в межах 30 відсотків нарахованої заробітної плати такому працівнику</w:t>
      </w:r>
      <w:r w:rsidR="008E677C" w:rsidRPr="00851822">
        <w:rPr>
          <w:rFonts w:ascii="Times New Roman" w:hAnsi="Times New Roman"/>
          <w:color w:val="000000" w:themeColor="text1"/>
          <w:sz w:val="28"/>
          <w:szCs w:val="28"/>
          <w:lang w:val="ru-RU"/>
        </w:rPr>
        <w:t xml:space="preserve"> </w:t>
      </w:r>
      <w:r w:rsidR="008E677C" w:rsidRPr="00851822">
        <w:rPr>
          <w:rFonts w:ascii="Times New Roman" w:hAnsi="Times New Roman"/>
          <w:color w:val="000000" w:themeColor="text1"/>
          <w:sz w:val="28"/>
          <w:szCs w:val="28"/>
        </w:rPr>
        <w:t>(підпункт "в" підпункту 164.2.16 пункту 164.2 статті 164 розділу IV Кодексу)» рядком ознаки доходів фізичних осіб 125 такого змісту:</w:t>
      </w:r>
    </w:p>
    <w:p w14:paraId="643CC3AA" w14:textId="67163ACE" w:rsidR="005E2941" w:rsidRPr="00851822" w:rsidRDefault="005E2941" w:rsidP="006F3390">
      <w:pPr>
        <w:tabs>
          <w:tab w:val="left" w:pos="589"/>
        </w:tabs>
        <w:spacing w:after="0" w:line="240" w:lineRule="auto"/>
        <w:jc w:val="both"/>
        <w:rPr>
          <w:rFonts w:ascii="Times New Roman" w:hAnsi="Times New Roman"/>
          <w:color w:val="000000" w:themeColor="text1"/>
          <w:sz w:val="28"/>
          <w:szCs w:val="28"/>
        </w:rPr>
      </w:pPr>
      <w:r w:rsidRPr="00851822">
        <w:rPr>
          <w:rFonts w:ascii="Times New Roman" w:hAnsi="Times New Roman"/>
          <w:color w:val="000000" w:themeColor="text1"/>
          <w:sz w:val="28"/>
          <w:szCs w:val="28"/>
        </w:rPr>
        <w:t>«</w:t>
      </w:r>
    </w:p>
    <w:tbl>
      <w:tblPr>
        <w:tblStyle w:val="aa"/>
        <w:tblW w:w="10403" w:type="dxa"/>
        <w:tblInd w:w="-230" w:type="dxa"/>
        <w:tblLayout w:type="fixed"/>
        <w:tblLook w:val="04A0" w:firstRow="1" w:lastRow="0" w:firstColumn="1" w:lastColumn="0" w:noHBand="0" w:noVBand="1"/>
      </w:tblPr>
      <w:tblGrid>
        <w:gridCol w:w="338"/>
        <w:gridCol w:w="709"/>
        <w:gridCol w:w="3969"/>
        <w:gridCol w:w="1985"/>
        <w:gridCol w:w="1559"/>
        <w:gridCol w:w="992"/>
        <w:gridCol w:w="851"/>
      </w:tblGrid>
      <w:tr w:rsidR="00851822" w:rsidRPr="00851822" w14:paraId="60A40EF6" w14:textId="38298542" w:rsidTr="00323579">
        <w:tc>
          <w:tcPr>
            <w:tcW w:w="338" w:type="dxa"/>
            <w:tcBorders>
              <w:top w:val="nil"/>
              <w:left w:val="nil"/>
              <w:bottom w:val="nil"/>
              <w:right w:val="single" w:sz="4" w:space="0" w:color="auto"/>
            </w:tcBorders>
            <w:shd w:val="clear" w:color="auto" w:fill="auto"/>
          </w:tcPr>
          <w:p w14:paraId="6433F421" w14:textId="78E0E74C" w:rsidR="00EA2221" w:rsidRPr="00851822" w:rsidRDefault="00EA2221" w:rsidP="006F3390">
            <w:pPr>
              <w:jc w:val="right"/>
              <w:rPr>
                <w:rFonts w:ascii="Times New Roman" w:eastAsia="Times New Roman" w:hAnsi="Times New Roman"/>
                <w:color w:val="000000" w:themeColor="text1"/>
                <w:sz w:val="28"/>
                <w:szCs w:val="28"/>
                <w:lang w:eastAsia="uk-UA"/>
              </w:rPr>
            </w:pPr>
          </w:p>
        </w:tc>
        <w:tc>
          <w:tcPr>
            <w:tcW w:w="709" w:type="dxa"/>
            <w:tcBorders>
              <w:left w:val="single" w:sz="4" w:space="0" w:color="auto"/>
              <w:bottom w:val="single" w:sz="4" w:space="0" w:color="auto"/>
            </w:tcBorders>
          </w:tcPr>
          <w:p w14:paraId="45FFC06B" w14:textId="25008586" w:rsidR="00916F58" w:rsidRPr="00851822" w:rsidRDefault="008E677C" w:rsidP="006F3390">
            <w:pPr>
              <w:jc w:val="both"/>
              <w:rPr>
                <w:rFonts w:ascii="Times New Roman" w:hAnsi="Times New Roman"/>
                <w:color w:val="000000" w:themeColor="text1"/>
                <w:sz w:val="28"/>
                <w:szCs w:val="28"/>
                <w:lang w:val="uk-UA"/>
              </w:rPr>
            </w:pPr>
            <w:r w:rsidRPr="00851822">
              <w:rPr>
                <w:rFonts w:ascii="Times New Roman" w:eastAsia="Times New Roman" w:hAnsi="Times New Roman"/>
                <w:color w:val="000000" w:themeColor="text1"/>
                <w:sz w:val="28"/>
                <w:szCs w:val="28"/>
                <w:lang w:val="uk-UA" w:eastAsia="uk-UA"/>
              </w:rPr>
              <w:t>125</w:t>
            </w:r>
          </w:p>
        </w:tc>
        <w:tc>
          <w:tcPr>
            <w:tcW w:w="3969" w:type="dxa"/>
            <w:tcBorders>
              <w:bottom w:val="single" w:sz="4" w:space="0" w:color="auto"/>
            </w:tcBorders>
          </w:tcPr>
          <w:p w14:paraId="7F85B045" w14:textId="7D23B3E8" w:rsidR="00916F58" w:rsidRPr="00851822" w:rsidRDefault="008E677C" w:rsidP="000C3DC9">
            <w:pPr>
              <w:jc w:val="both"/>
              <w:rPr>
                <w:rFonts w:ascii="Times New Roman" w:hAnsi="Times New Roman"/>
                <w:color w:val="000000" w:themeColor="text1"/>
                <w:sz w:val="28"/>
                <w:szCs w:val="28"/>
                <w:lang w:val="uk-UA"/>
              </w:rPr>
            </w:pPr>
            <w:r w:rsidRPr="00851822">
              <w:rPr>
                <w:rFonts w:ascii="Times New Roman" w:hAnsi="Times New Roman"/>
                <w:color w:val="000000" w:themeColor="text1"/>
                <w:sz w:val="28"/>
                <w:szCs w:val="28"/>
                <w:lang w:val="uk-UA"/>
              </w:rPr>
              <w:t xml:space="preserve">Суми пенсійних внесків, що сплачуються роботодавцем-резидентом за свій рахунок за договорами недержавного пенсійного забезпечення платника податку та/або </w:t>
            </w:r>
            <w:r w:rsidR="0020557E" w:rsidRPr="00851822">
              <w:rPr>
                <w:rFonts w:ascii="Times New Roman" w:hAnsi="Times New Roman"/>
                <w:color w:val="000000" w:themeColor="text1"/>
                <w:sz w:val="28"/>
                <w:szCs w:val="28"/>
                <w:lang w:val="uk-UA"/>
              </w:rPr>
              <w:br/>
            </w:r>
            <w:r w:rsidRPr="00851822">
              <w:rPr>
                <w:rFonts w:ascii="Times New Roman" w:hAnsi="Times New Roman"/>
                <w:color w:val="000000" w:themeColor="text1"/>
                <w:sz w:val="28"/>
                <w:szCs w:val="28"/>
                <w:lang w:val="uk-UA"/>
              </w:rPr>
              <w:t xml:space="preserve">за договорами добровільного медичного страхування (підпункт "в" </w:t>
            </w:r>
            <w:r w:rsidR="0020557E" w:rsidRPr="00851822">
              <w:rPr>
                <w:rFonts w:ascii="Times New Roman" w:hAnsi="Times New Roman"/>
                <w:color w:val="000000" w:themeColor="text1"/>
                <w:sz w:val="28"/>
                <w:szCs w:val="28"/>
                <w:lang w:val="uk-UA"/>
              </w:rPr>
              <w:br/>
            </w:r>
            <w:r w:rsidRPr="00851822">
              <w:rPr>
                <w:rFonts w:ascii="Times New Roman" w:hAnsi="Times New Roman"/>
                <w:color w:val="000000" w:themeColor="text1"/>
                <w:sz w:val="28"/>
                <w:szCs w:val="28"/>
                <w:lang w:val="uk-UA"/>
              </w:rPr>
              <w:t xml:space="preserve">підпункту 164.2.16 </w:t>
            </w:r>
            <w:r w:rsidR="0020557E" w:rsidRPr="00851822">
              <w:rPr>
                <w:rFonts w:ascii="Times New Roman" w:hAnsi="Times New Roman"/>
                <w:color w:val="000000" w:themeColor="text1"/>
                <w:sz w:val="28"/>
                <w:szCs w:val="28"/>
                <w:lang w:val="uk-UA"/>
              </w:rPr>
              <w:br/>
            </w:r>
            <w:r w:rsidRPr="00851822">
              <w:rPr>
                <w:rFonts w:ascii="Times New Roman" w:hAnsi="Times New Roman"/>
                <w:color w:val="000000" w:themeColor="text1"/>
                <w:sz w:val="28"/>
                <w:szCs w:val="28"/>
                <w:lang w:val="uk-UA"/>
              </w:rPr>
              <w:t xml:space="preserve">пункту 164.2 статті 164 </w:t>
            </w:r>
            <w:r w:rsidR="000C3DC9" w:rsidRPr="00851822">
              <w:rPr>
                <w:rFonts w:ascii="Times New Roman" w:hAnsi="Times New Roman"/>
                <w:color w:val="000000" w:themeColor="text1"/>
                <w:sz w:val="28"/>
                <w:szCs w:val="28"/>
                <w:lang w:val="uk-UA"/>
              </w:rPr>
              <w:br/>
            </w:r>
            <w:r w:rsidRPr="00851822">
              <w:rPr>
                <w:rFonts w:ascii="Times New Roman" w:hAnsi="Times New Roman"/>
                <w:color w:val="000000" w:themeColor="text1"/>
                <w:sz w:val="28"/>
                <w:szCs w:val="28"/>
                <w:lang w:val="uk-UA"/>
              </w:rPr>
              <w:t>розділу IV Кодексу)</w:t>
            </w:r>
          </w:p>
        </w:tc>
        <w:tc>
          <w:tcPr>
            <w:tcW w:w="1985" w:type="dxa"/>
            <w:tcBorders>
              <w:bottom w:val="single" w:sz="4" w:space="0" w:color="auto"/>
            </w:tcBorders>
          </w:tcPr>
          <w:p w14:paraId="46C83A62" w14:textId="4B57C384" w:rsidR="00916F58" w:rsidRPr="00851822" w:rsidRDefault="008E677C" w:rsidP="006F3390">
            <w:pPr>
              <w:jc w:val="both"/>
              <w:rPr>
                <w:rFonts w:ascii="Times New Roman" w:hAnsi="Times New Roman"/>
                <w:color w:val="000000" w:themeColor="text1"/>
                <w:sz w:val="28"/>
                <w:szCs w:val="28"/>
                <w:lang w:val="uk-UA"/>
              </w:rPr>
            </w:pPr>
            <w:r w:rsidRPr="00851822">
              <w:rPr>
                <w:rFonts w:ascii="Times New Roman" w:hAnsi="Times New Roman"/>
                <w:color w:val="000000" w:themeColor="text1"/>
                <w:sz w:val="28"/>
                <w:szCs w:val="28"/>
                <w:lang w:val="uk-UA"/>
              </w:rPr>
              <w:t>Пенсійні внески, страхові внески (премії) за платника податку, сплачені роботодавцем-резидентом</w:t>
            </w:r>
          </w:p>
        </w:tc>
        <w:tc>
          <w:tcPr>
            <w:tcW w:w="1559" w:type="dxa"/>
            <w:tcBorders>
              <w:bottom w:val="single" w:sz="4" w:space="0" w:color="auto"/>
            </w:tcBorders>
          </w:tcPr>
          <w:p w14:paraId="0A748A10" w14:textId="40C8D54C" w:rsidR="00916F58" w:rsidRPr="00851822" w:rsidRDefault="00916F58" w:rsidP="006F3390">
            <w:pPr>
              <w:ind w:left="-137" w:right="-77"/>
              <w:jc w:val="both"/>
              <w:rPr>
                <w:rFonts w:ascii="Times New Roman" w:hAnsi="Times New Roman"/>
                <w:color w:val="000000" w:themeColor="text1"/>
                <w:spacing w:val="-14"/>
                <w:sz w:val="28"/>
                <w:szCs w:val="28"/>
                <w:lang w:val="uk-UA"/>
              </w:rPr>
            </w:pPr>
            <w:r w:rsidRPr="00851822">
              <w:rPr>
                <w:rFonts w:ascii="Times New Roman" w:eastAsia="Times New Roman" w:hAnsi="Times New Roman"/>
                <w:color w:val="000000" w:themeColor="text1"/>
                <w:spacing w:val="-14"/>
                <w:sz w:val="28"/>
                <w:szCs w:val="28"/>
                <w:lang w:val="uk-UA" w:eastAsia="uk-UA"/>
              </w:rPr>
              <w:t xml:space="preserve"> 01.</w:t>
            </w:r>
            <w:r w:rsidR="001547F9" w:rsidRPr="00851822">
              <w:rPr>
                <w:rFonts w:ascii="Times New Roman" w:eastAsia="Times New Roman" w:hAnsi="Times New Roman"/>
                <w:color w:val="000000" w:themeColor="text1"/>
                <w:spacing w:val="-14"/>
                <w:sz w:val="28"/>
                <w:szCs w:val="28"/>
                <w:lang w:val="uk-UA" w:eastAsia="uk-UA"/>
              </w:rPr>
              <w:t>10</w:t>
            </w:r>
            <w:r w:rsidRPr="00851822">
              <w:rPr>
                <w:rFonts w:ascii="Times New Roman" w:eastAsia="Times New Roman" w:hAnsi="Times New Roman"/>
                <w:color w:val="000000" w:themeColor="text1"/>
                <w:spacing w:val="-14"/>
                <w:sz w:val="28"/>
                <w:szCs w:val="28"/>
                <w:lang w:val="uk-UA" w:eastAsia="uk-UA"/>
              </w:rPr>
              <w:t>.2024</w:t>
            </w:r>
          </w:p>
        </w:tc>
        <w:tc>
          <w:tcPr>
            <w:tcW w:w="992" w:type="dxa"/>
            <w:tcBorders>
              <w:bottom w:val="single" w:sz="4" w:space="0" w:color="auto"/>
              <w:right w:val="single" w:sz="4" w:space="0" w:color="auto"/>
            </w:tcBorders>
          </w:tcPr>
          <w:p w14:paraId="33E12DBA" w14:textId="77777777" w:rsidR="00916F58" w:rsidRPr="00851822" w:rsidRDefault="00916F58" w:rsidP="006F3390">
            <w:pPr>
              <w:jc w:val="both"/>
              <w:rPr>
                <w:rFonts w:ascii="Times New Roman" w:eastAsia="Times New Roman" w:hAnsi="Times New Roman"/>
                <w:color w:val="000000" w:themeColor="text1"/>
                <w:sz w:val="28"/>
                <w:szCs w:val="28"/>
                <w:lang w:val="uk-UA" w:eastAsia="uk-UA"/>
              </w:rPr>
            </w:pPr>
          </w:p>
        </w:tc>
        <w:tc>
          <w:tcPr>
            <w:tcW w:w="851" w:type="dxa"/>
            <w:tcBorders>
              <w:top w:val="nil"/>
              <w:left w:val="single" w:sz="4" w:space="0" w:color="auto"/>
              <w:bottom w:val="nil"/>
              <w:right w:val="nil"/>
            </w:tcBorders>
            <w:shd w:val="clear" w:color="auto" w:fill="auto"/>
          </w:tcPr>
          <w:p w14:paraId="7AF1C9EE" w14:textId="77777777" w:rsidR="00EA2221" w:rsidRPr="00851822" w:rsidRDefault="00EA2221" w:rsidP="006F3390">
            <w:pPr>
              <w:jc w:val="right"/>
              <w:rPr>
                <w:rFonts w:ascii="Times New Roman" w:hAnsi="Times New Roman"/>
                <w:color w:val="000000" w:themeColor="text1"/>
                <w:sz w:val="28"/>
                <w:szCs w:val="28"/>
              </w:rPr>
            </w:pPr>
          </w:p>
          <w:p w14:paraId="28DCB775" w14:textId="77777777" w:rsidR="00EA2221" w:rsidRPr="00851822" w:rsidRDefault="00EA2221" w:rsidP="006F3390">
            <w:pPr>
              <w:jc w:val="right"/>
              <w:rPr>
                <w:rFonts w:ascii="Times New Roman" w:hAnsi="Times New Roman"/>
                <w:color w:val="000000" w:themeColor="text1"/>
                <w:sz w:val="28"/>
                <w:szCs w:val="28"/>
              </w:rPr>
            </w:pPr>
          </w:p>
          <w:p w14:paraId="3676D10E" w14:textId="77777777" w:rsidR="00EA2221" w:rsidRPr="00851822" w:rsidRDefault="00EA2221" w:rsidP="006F3390">
            <w:pPr>
              <w:jc w:val="right"/>
              <w:rPr>
                <w:rFonts w:ascii="Times New Roman" w:hAnsi="Times New Roman"/>
                <w:color w:val="000000" w:themeColor="text1"/>
                <w:sz w:val="28"/>
                <w:szCs w:val="28"/>
              </w:rPr>
            </w:pPr>
          </w:p>
          <w:p w14:paraId="073EDFDB" w14:textId="77777777" w:rsidR="00EA2221" w:rsidRPr="00851822" w:rsidRDefault="00EA2221" w:rsidP="006F3390">
            <w:pPr>
              <w:jc w:val="right"/>
              <w:rPr>
                <w:rFonts w:ascii="Times New Roman" w:hAnsi="Times New Roman"/>
                <w:color w:val="000000" w:themeColor="text1"/>
                <w:sz w:val="28"/>
                <w:szCs w:val="28"/>
              </w:rPr>
            </w:pPr>
          </w:p>
          <w:p w14:paraId="121E78E7" w14:textId="77777777" w:rsidR="00EA2221" w:rsidRPr="00851822" w:rsidRDefault="00EA2221" w:rsidP="006F3390">
            <w:pPr>
              <w:jc w:val="right"/>
              <w:rPr>
                <w:rFonts w:ascii="Times New Roman" w:hAnsi="Times New Roman"/>
                <w:color w:val="000000" w:themeColor="text1"/>
                <w:sz w:val="28"/>
                <w:szCs w:val="28"/>
              </w:rPr>
            </w:pPr>
          </w:p>
          <w:p w14:paraId="3610ED11" w14:textId="77777777" w:rsidR="00EA2221" w:rsidRPr="00851822" w:rsidRDefault="00EA2221" w:rsidP="006F3390">
            <w:pPr>
              <w:jc w:val="right"/>
              <w:rPr>
                <w:rFonts w:ascii="Times New Roman" w:hAnsi="Times New Roman"/>
                <w:color w:val="000000" w:themeColor="text1"/>
                <w:sz w:val="28"/>
                <w:szCs w:val="28"/>
              </w:rPr>
            </w:pPr>
          </w:p>
          <w:p w14:paraId="42637307" w14:textId="77777777" w:rsidR="00EA2221" w:rsidRPr="00851822" w:rsidRDefault="00EA2221" w:rsidP="006F3390">
            <w:pPr>
              <w:jc w:val="right"/>
              <w:rPr>
                <w:rFonts w:ascii="Times New Roman" w:hAnsi="Times New Roman"/>
                <w:color w:val="000000" w:themeColor="text1"/>
                <w:sz w:val="28"/>
                <w:szCs w:val="28"/>
              </w:rPr>
            </w:pPr>
          </w:p>
          <w:p w14:paraId="7C40A2D0" w14:textId="77777777" w:rsidR="00EA2221" w:rsidRPr="00851822" w:rsidRDefault="00EA2221" w:rsidP="006F3390">
            <w:pPr>
              <w:jc w:val="right"/>
              <w:rPr>
                <w:rFonts w:ascii="Times New Roman" w:hAnsi="Times New Roman"/>
                <w:color w:val="000000" w:themeColor="text1"/>
                <w:sz w:val="28"/>
                <w:szCs w:val="28"/>
              </w:rPr>
            </w:pPr>
          </w:p>
          <w:p w14:paraId="56B30C82" w14:textId="77777777" w:rsidR="00EA2221" w:rsidRPr="00851822" w:rsidRDefault="00EA2221" w:rsidP="006F3390">
            <w:pPr>
              <w:jc w:val="right"/>
              <w:rPr>
                <w:rFonts w:ascii="Times New Roman" w:hAnsi="Times New Roman"/>
                <w:color w:val="000000" w:themeColor="text1"/>
                <w:sz w:val="28"/>
                <w:szCs w:val="28"/>
              </w:rPr>
            </w:pPr>
          </w:p>
          <w:p w14:paraId="2DF3B650" w14:textId="77777777" w:rsidR="00EA2221" w:rsidRPr="00851822" w:rsidRDefault="00EA2221" w:rsidP="006F3390">
            <w:pPr>
              <w:jc w:val="right"/>
              <w:rPr>
                <w:rFonts w:ascii="Times New Roman" w:hAnsi="Times New Roman"/>
                <w:color w:val="000000" w:themeColor="text1"/>
                <w:sz w:val="28"/>
                <w:szCs w:val="28"/>
              </w:rPr>
            </w:pPr>
          </w:p>
          <w:p w14:paraId="1013F8F9" w14:textId="77777777" w:rsidR="0020557E" w:rsidRPr="00851822" w:rsidRDefault="0020557E" w:rsidP="006F3390">
            <w:pPr>
              <w:jc w:val="right"/>
              <w:rPr>
                <w:rFonts w:ascii="Times New Roman" w:hAnsi="Times New Roman"/>
                <w:color w:val="000000" w:themeColor="text1"/>
                <w:sz w:val="28"/>
                <w:szCs w:val="28"/>
              </w:rPr>
            </w:pPr>
          </w:p>
          <w:p w14:paraId="2BEA04B4" w14:textId="309ACCCF" w:rsidR="00EA2221" w:rsidRPr="00851822" w:rsidRDefault="00EA2221" w:rsidP="006F3390">
            <w:pPr>
              <w:rPr>
                <w:rFonts w:ascii="Times New Roman" w:hAnsi="Times New Roman"/>
                <w:color w:val="000000" w:themeColor="text1"/>
                <w:sz w:val="28"/>
                <w:szCs w:val="28"/>
              </w:rPr>
            </w:pPr>
          </w:p>
        </w:tc>
      </w:tr>
    </w:tbl>
    <w:p w14:paraId="4080CA47" w14:textId="3DAFEDB4" w:rsidR="00D14A8D" w:rsidRPr="00851822" w:rsidRDefault="003F3CD7" w:rsidP="006F3390">
      <w:pPr>
        <w:spacing w:after="0" w:line="240" w:lineRule="auto"/>
        <w:jc w:val="right"/>
        <w:rPr>
          <w:rFonts w:ascii="Times New Roman" w:hAnsi="Times New Roman"/>
          <w:color w:val="000000" w:themeColor="text1"/>
          <w:sz w:val="28"/>
          <w:szCs w:val="28"/>
        </w:rPr>
      </w:pPr>
      <w:r w:rsidRPr="00851822">
        <w:rPr>
          <w:rFonts w:ascii="Times New Roman" w:hAnsi="Times New Roman"/>
          <w:color w:val="000000" w:themeColor="text1"/>
          <w:sz w:val="28"/>
          <w:szCs w:val="28"/>
        </w:rPr>
        <w:t>»;</w:t>
      </w:r>
    </w:p>
    <w:p w14:paraId="480F64FE" w14:textId="2A30F244" w:rsidR="00AC7D7F" w:rsidRPr="00851822" w:rsidRDefault="00AA0232" w:rsidP="006F3390">
      <w:pPr>
        <w:tabs>
          <w:tab w:val="left" w:pos="589"/>
        </w:tabs>
        <w:spacing w:after="0" w:line="240" w:lineRule="auto"/>
        <w:ind w:firstLine="567"/>
        <w:jc w:val="both"/>
        <w:rPr>
          <w:rFonts w:ascii="Times New Roman" w:hAnsi="Times New Roman"/>
          <w:color w:val="000000" w:themeColor="text1"/>
          <w:sz w:val="28"/>
          <w:szCs w:val="28"/>
        </w:rPr>
      </w:pPr>
      <w:r w:rsidRPr="00AA0232">
        <w:rPr>
          <w:rFonts w:ascii="Times New Roman" w:hAnsi="Times New Roman"/>
          <w:color w:val="000000" w:themeColor="text1"/>
          <w:sz w:val="28"/>
          <w:szCs w:val="28"/>
        </w:rPr>
        <w:t>доповнити</w:t>
      </w:r>
      <w:r w:rsidR="00AC7D7F" w:rsidRPr="00851822">
        <w:rPr>
          <w:rFonts w:ascii="Times New Roman" w:hAnsi="Times New Roman"/>
          <w:color w:val="000000" w:themeColor="text1"/>
          <w:sz w:val="28"/>
          <w:szCs w:val="28"/>
        </w:rPr>
        <w:t> після рядка ознаки доходів фізичних осіб 1</w:t>
      </w:r>
      <w:r w:rsidR="00FA1749" w:rsidRPr="00851822">
        <w:rPr>
          <w:rFonts w:ascii="Times New Roman" w:hAnsi="Times New Roman"/>
          <w:color w:val="000000" w:themeColor="text1"/>
          <w:sz w:val="28"/>
          <w:szCs w:val="28"/>
        </w:rPr>
        <w:t>85</w:t>
      </w:r>
      <w:r w:rsidR="00AC7D7F" w:rsidRPr="00851822">
        <w:rPr>
          <w:rFonts w:ascii="Times New Roman" w:hAnsi="Times New Roman"/>
          <w:color w:val="000000" w:themeColor="text1"/>
          <w:sz w:val="28"/>
          <w:szCs w:val="28"/>
        </w:rPr>
        <w:t xml:space="preserve"> «</w:t>
      </w:r>
      <w:r w:rsidR="00FA1749" w:rsidRPr="00851822">
        <w:rPr>
          <w:rFonts w:ascii="Times New Roman" w:hAnsi="Times New Roman"/>
          <w:color w:val="000000" w:themeColor="text1"/>
          <w:sz w:val="28"/>
          <w:szCs w:val="28"/>
        </w:rPr>
        <w:t>Суми податку на доходи фізичних осіб, що утримуються з грошового забезпечення, грошових винагород та інших виплат, одержаних військовослужбовцями, поліцейськими, особами рядового і начальницького складу Державної кримінально-виконавчої служби України, Державної служби спеціального зв</w:t>
      </w:r>
      <w:r w:rsidR="00080755" w:rsidRPr="00851822">
        <w:rPr>
          <w:rFonts w:ascii="Times New Roman" w:hAnsi="Times New Roman"/>
          <w:color w:val="000000" w:themeColor="text1"/>
          <w:sz w:val="28"/>
          <w:szCs w:val="28"/>
        </w:rPr>
        <w:t>’</w:t>
      </w:r>
      <w:r w:rsidR="00FA1749" w:rsidRPr="00851822">
        <w:rPr>
          <w:rFonts w:ascii="Times New Roman" w:hAnsi="Times New Roman"/>
          <w:color w:val="000000" w:themeColor="text1"/>
          <w:sz w:val="28"/>
          <w:szCs w:val="28"/>
        </w:rPr>
        <w:t>язку та захисту інформації України, державної пожежної охорони, органів і підрозділів цивільного захисту, податкової міліції, а також визначених Законом України "Про соціальний і правовий захист військовослужбовців та членів їх сімей" членами сім</w:t>
      </w:r>
      <w:r w:rsidR="00440E97" w:rsidRPr="00851822">
        <w:rPr>
          <w:rFonts w:ascii="Times New Roman" w:hAnsi="Times New Roman"/>
          <w:color w:val="000000" w:themeColor="text1"/>
          <w:sz w:val="28"/>
          <w:szCs w:val="28"/>
        </w:rPr>
        <w:t>’</w:t>
      </w:r>
      <w:r w:rsidR="00FA1749" w:rsidRPr="00851822">
        <w:rPr>
          <w:rFonts w:ascii="Times New Roman" w:hAnsi="Times New Roman"/>
          <w:color w:val="000000" w:themeColor="text1"/>
          <w:sz w:val="28"/>
          <w:szCs w:val="28"/>
        </w:rPr>
        <w:t>ї, батьками, утриманцями загиблого (померлого) військовослужбовця, у зв</w:t>
      </w:r>
      <w:r w:rsidR="00440E97" w:rsidRPr="00851822">
        <w:rPr>
          <w:rFonts w:ascii="Times New Roman" w:hAnsi="Times New Roman"/>
          <w:color w:val="000000" w:themeColor="text1"/>
          <w:sz w:val="28"/>
          <w:szCs w:val="28"/>
        </w:rPr>
        <w:t>’</w:t>
      </w:r>
      <w:r w:rsidR="00FA1749" w:rsidRPr="00851822">
        <w:rPr>
          <w:rFonts w:ascii="Times New Roman" w:hAnsi="Times New Roman"/>
          <w:color w:val="000000" w:themeColor="text1"/>
          <w:sz w:val="28"/>
          <w:szCs w:val="28"/>
        </w:rPr>
        <w:t>язку з виконанням обов</w:t>
      </w:r>
      <w:r w:rsidR="00080755" w:rsidRPr="00851822">
        <w:rPr>
          <w:rFonts w:ascii="Times New Roman" w:hAnsi="Times New Roman"/>
          <w:color w:val="000000" w:themeColor="text1"/>
          <w:sz w:val="28"/>
          <w:szCs w:val="28"/>
        </w:rPr>
        <w:t>’</w:t>
      </w:r>
      <w:r w:rsidR="00FA1749" w:rsidRPr="00851822">
        <w:rPr>
          <w:rFonts w:ascii="Times New Roman" w:hAnsi="Times New Roman"/>
          <w:color w:val="000000" w:themeColor="text1"/>
          <w:sz w:val="28"/>
          <w:szCs w:val="28"/>
        </w:rPr>
        <w:t>язків під час проходження служби, спрямовуються виключно на виплату рівноцінної та повної компенсації втрат доходів цієї категорії громадян (підпункт 164.2.20 пункту 164.2 статті 164 та пункт 168.5 статті 168 розділу IV Кодексу)</w:t>
      </w:r>
      <w:r w:rsidR="00AC7D7F" w:rsidRPr="00851822">
        <w:rPr>
          <w:rFonts w:ascii="Times New Roman" w:hAnsi="Times New Roman"/>
          <w:color w:val="000000" w:themeColor="text1"/>
          <w:sz w:val="28"/>
          <w:szCs w:val="28"/>
        </w:rPr>
        <w:t>» рядком ознаки доходів фізичних осіб 1</w:t>
      </w:r>
      <w:r w:rsidR="00FA1749" w:rsidRPr="00851822">
        <w:rPr>
          <w:rFonts w:ascii="Times New Roman" w:hAnsi="Times New Roman"/>
          <w:color w:val="000000" w:themeColor="text1"/>
          <w:sz w:val="28"/>
          <w:szCs w:val="28"/>
        </w:rPr>
        <w:t>85</w:t>
      </w:r>
      <w:r w:rsidR="00AC7D7F" w:rsidRPr="00851822">
        <w:rPr>
          <w:rFonts w:ascii="Times New Roman" w:hAnsi="Times New Roman"/>
          <w:color w:val="000000" w:themeColor="text1"/>
          <w:sz w:val="28"/>
          <w:szCs w:val="28"/>
        </w:rPr>
        <w:t xml:space="preserve"> такого змісту:</w:t>
      </w:r>
    </w:p>
    <w:p w14:paraId="5A494F9F" w14:textId="56D96FF5" w:rsidR="005E2941" w:rsidRPr="00851822" w:rsidRDefault="005E2941" w:rsidP="006F3390">
      <w:pPr>
        <w:tabs>
          <w:tab w:val="left" w:pos="601"/>
        </w:tabs>
        <w:spacing w:after="0" w:line="240" w:lineRule="auto"/>
        <w:rPr>
          <w:rFonts w:ascii="Times New Roman" w:hAnsi="Times New Roman"/>
          <w:color w:val="000000" w:themeColor="text1"/>
          <w:sz w:val="28"/>
          <w:szCs w:val="28"/>
        </w:rPr>
      </w:pPr>
      <w:r w:rsidRPr="00851822">
        <w:rPr>
          <w:rFonts w:ascii="Times New Roman" w:hAnsi="Times New Roman"/>
          <w:color w:val="000000" w:themeColor="text1"/>
          <w:sz w:val="28"/>
          <w:szCs w:val="28"/>
        </w:rPr>
        <w:t>«</w:t>
      </w:r>
    </w:p>
    <w:tbl>
      <w:tblPr>
        <w:tblStyle w:val="aa"/>
        <w:tblW w:w="10490" w:type="dxa"/>
        <w:tblInd w:w="-601" w:type="dxa"/>
        <w:tblLayout w:type="fixed"/>
        <w:tblLook w:val="04A0" w:firstRow="1" w:lastRow="0" w:firstColumn="1" w:lastColumn="0" w:noHBand="0" w:noVBand="1"/>
      </w:tblPr>
      <w:tblGrid>
        <w:gridCol w:w="709"/>
        <w:gridCol w:w="709"/>
        <w:gridCol w:w="3969"/>
        <w:gridCol w:w="1985"/>
        <w:gridCol w:w="1558"/>
        <w:gridCol w:w="993"/>
        <w:gridCol w:w="567"/>
      </w:tblGrid>
      <w:tr w:rsidR="00851822" w:rsidRPr="00851822" w14:paraId="630F8EEB" w14:textId="1478E01C" w:rsidTr="00323579">
        <w:tc>
          <w:tcPr>
            <w:tcW w:w="709" w:type="dxa"/>
            <w:tcBorders>
              <w:top w:val="nil"/>
              <w:left w:val="nil"/>
              <w:bottom w:val="nil"/>
              <w:right w:val="single" w:sz="4" w:space="0" w:color="auto"/>
            </w:tcBorders>
            <w:shd w:val="clear" w:color="auto" w:fill="auto"/>
          </w:tcPr>
          <w:p w14:paraId="40767B38" w14:textId="7E13D7C3" w:rsidR="00EA2221" w:rsidRPr="00851822" w:rsidRDefault="00EA2221" w:rsidP="006F3390">
            <w:pPr>
              <w:tabs>
                <w:tab w:val="left" w:pos="589"/>
              </w:tabs>
              <w:ind w:firstLine="567"/>
              <w:jc w:val="right"/>
              <w:rPr>
                <w:rFonts w:ascii="Times New Roman" w:hAnsi="Times New Roman"/>
                <w:color w:val="000000" w:themeColor="text1"/>
                <w:sz w:val="28"/>
                <w:szCs w:val="28"/>
              </w:rPr>
            </w:pPr>
          </w:p>
          <w:p w14:paraId="2A9AECBD" w14:textId="42259CE8" w:rsidR="00681214" w:rsidRPr="00851822" w:rsidRDefault="00681214" w:rsidP="006F3390">
            <w:pPr>
              <w:tabs>
                <w:tab w:val="left" w:pos="589"/>
              </w:tabs>
              <w:ind w:firstLine="567"/>
              <w:jc w:val="right"/>
              <w:rPr>
                <w:rFonts w:ascii="Times New Roman" w:eastAsia="Times New Roman" w:hAnsi="Times New Roman"/>
                <w:color w:val="000000" w:themeColor="text1"/>
                <w:sz w:val="28"/>
                <w:szCs w:val="28"/>
                <w:lang w:eastAsia="uk-UA"/>
              </w:rPr>
            </w:pPr>
          </w:p>
        </w:tc>
        <w:tc>
          <w:tcPr>
            <w:tcW w:w="709" w:type="dxa"/>
            <w:tcBorders>
              <w:left w:val="single" w:sz="4" w:space="0" w:color="auto"/>
              <w:bottom w:val="single" w:sz="4" w:space="0" w:color="auto"/>
            </w:tcBorders>
          </w:tcPr>
          <w:p w14:paraId="1AF5F086" w14:textId="13874AA3" w:rsidR="00AC7D7F" w:rsidRPr="00851822" w:rsidRDefault="00AC7D7F" w:rsidP="006F3390">
            <w:pPr>
              <w:jc w:val="both"/>
              <w:rPr>
                <w:rFonts w:ascii="Times New Roman" w:hAnsi="Times New Roman"/>
                <w:color w:val="000000" w:themeColor="text1"/>
                <w:sz w:val="28"/>
                <w:szCs w:val="28"/>
                <w:lang w:val="uk-UA"/>
              </w:rPr>
            </w:pPr>
            <w:r w:rsidRPr="00851822">
              <w:rPr>
                <w:rFonts w:ascii="Times New Roman" w:eastAsia="Times New Roman" w:hAnsi="Times New Roman"/>
                <w:color w:val="000000" w:themeColor="text1"/>
                <w:sz w:val="28"/>
                <w:szCs w:val="28"/>
                <w:lang w:val="uk-UA" w:eastAsia="uk-UA"/>
              </w:rPr>
              <w:t>1</w:t>
            </w:r>
            <w:r w:rsidR="00FA1749" w:rsidRPr="00851822">
              <w:rPr>
                <w:rFonts w:ascii="Times New Roman" w:eastAsia="Times New Roman" w:hAnsi="Times New Roman"/>
                <w:color w:val="000000" w:themeColor="text1"/>
                <w:sz w:val="28"/>
                <w:szCs w:val="28"/>
                <w:lang w:val="uk-UA" w:eastAsia="uk-UA"/>
              </w:rPr>
              <w:t>85</w:t>
            </w:r>
          </w:p>
        </w:tc>
        <w:tc>
          <w:tcPr>
            <w:tcW w:w="3969" w:type="dxa"/>
            <w:tcBorders>
              <w:bottom w:val="single" w:sz="4" w:space="0" w:color="auto"/>
            </w:tcBorders>
          </w:tcPr>
          <w:p w14:paraId="681911DB" w14:textId="108E9790" w:rsidR="00AC7D7F" w:rsidRPr="00851822" w:rsidRDefault="006677EF" w:rsidP="006F3390">
            <w:pPr>
              <w:jc w:val="both"/>
              <w:rPr>
                <w:rFonts w:ascii="Times New Roman" w:hAnsi="Times New Roman"/>
                <w:color w:val="000000" w:themeColor="text1"/>
                <w:sz w:val="28"/>
                <w:szCs w:val="28"/>
                <w:lang w:val="uk-UA"/>
              </w:rPr>
            </w:pPr>
            <w:r w:rsidRPr="00851822">
              <w:rPr>
                <w:rFonts w:ascii="Times New Roman" w:hAnsi="Times New Roman"/>
                <w:color w:val="000000" w:themeColor="text1"/>
                <w:sz w:val="28"/>
                <w:szCs w:val="28"/>
                <w:lang w:val="uk-UA"/>
              </w:rPr>
              <w:t xml:space="preserve">Сума грошового забезпечення, грошових винагород та інших </w:t>
            </w:r>
            <w:r w:rsidRPr="00851822">
              <w:rPr>
                <w:rFonts w:ascii="Times New Roman" w:hAnsi="Times New Roman"/>
                <w:color w:val="000000" w:themeColor="text1"/>
                <w:sz w:val="28"/>
                <w:szCs w:val="28"/>
                <w:lang w:val="uk-UA"/>
              </w:rPr>
              <w:lastRenderedPageBreak/>
              <w:t>виплат, одержаних військовослужбовцями, поліцейськими, особами рядового і начальницького складу Державної кримінально-виконавчої служби України, Державної служби спеціального зв</w:t>
            </w:r>
            <w:r w:rsidR="00080755" w:rsidRPr="00851822">
              <w:rPr>
                <w:rFonts w:ascii="Times New Roman" w:hAnsi="Times New Roman"/>
                <w:color w:val="000000" w:themeColor="text1"/>
                <w:sz w:val="28"/>
                <w:szCs w:val="28"/>
                <w:lang w:val="uk-UA"/>
              </w:rPr>
              <w:t>’</w:t>
            </w:r>
            <w:r w:rsidRPr="00851822">
              <w:rPr>
                <w:rFonts w:ascii="Times New Roman" w:hAnsi="Times New Roman"/>
                <w:color w:val="000000" w:themeColor="text1"/>
                <w:sz w:val="28"/>
                <w:szCs w:val="28"/>
                <w:lang w:val="uk-UA"/>
              </w:rPr>
              <w:t>язку та захисту інформації України, державної пожежної охорони, органів і підрозділів цивільного захисту, податкової міліції</w:t>
            </w:r>
            <w:r w:rsidR="001B480E" w:rsidRPr="00851822">
              <w:rPr>
                <w:rFonts w:ascii="Times New Roman" w:hAnsi="Times New Roman"/>
                <w:color w:val="000000" w:themeColor="text1"/>
                <w:sz w:val="28"/>
                <w:szCs w:val="28"/>
                <w:lang w:val="uk-UA"/>
              </w:rPr>
              <w:t xml:space="preserve"> </w:t>
            </w:r>
            <w:r w:rsidRPr="00851822">
              <w:rPr>
                <w:rFonts w:ascii="Times New Roman" w:hAnsi="Times New Roman"/>
                <w:color w:val="000000" w:themeColor="text1"/>
                <w:sz w:val="28"/>
                <w:szCs w:val="28"/>
                <w:lang w:val="uk-UA"/>
              </w:rPr>
              <w:t xml:space="preserve">у зв’язку з виконанням обов’язків під час проходження </w:t>
            </w:r>
            <w:r w:rsidR="00943A61" w:rsidRPr="00851822">
              <w:rPr>
                <w:rFonts w:ascii="Times New Roman" w:hAnsi="Times New Roman"/>
                <w:color w:val="000000" w:themeColor="text1"/>
                <w:sz w:val="28"/>
                <w:szCs w:val="28"/>
                <w:lang w:val="uk-UA"/>
              </w:rPr>
              <w:br/>
            </w:r>
            <w:r w:rsidRPr="00851822">
              <w:rPr>
                <w:rFonts w:ascii="Times New Roman" w:hAnsi="Times New Roman"/>
                <w:color w:val="000000" w:themeColor="text1"/>
                <w:sz w:val="28"/>
                <w:szCs w:val="28"/>
                <w:lang w:val="uk-UA"/>
              </w:rPr>
              <w:t xml:space="preserve">служби (підпункт 164.2.20 пункту 164.2 статті 164 </w:t>
            </w:r>
            <w:r w:rsidR="00943A61" w:rsidRPr="00851822">
              <w:rPr>
                <w:rFonts w:ascii="Times New Roman" w:hAnsi="Times New Roman"/>
                <w:color w:val="000000" w:themeColor="text1"/>
                <w:sz w:val="28"/>
                <w:szCs w:val="28"/>
                <w:lang w:val="uk-UA"/>
              </w:rPr>
              <w:br/>
            </w:r>
            <w:r w:rsidRPr="00851822">
              <w:rPr>
                <w:rFonts w:ascii="Times New Roman" w:hAnsi="Times New Roman"/>
                <w:color w:val="000000" w:themeColor="text1"/>
                <w:sz w:val="28"/>
                <w:szCs w:val="28"/>
                <w:lang w:val="uk-UA"/>
              </w:rPr>
              <w:t>розділу IV Кодексу)</w:t>
            </w:r>
          </w:p>
        </w:tc>
        <w:tc>
          <w:tcPr>
            <w:tcW w:w="1985" w:type="dxa"/>
            <w:tcBorders>
              <w:bottom w:val="single" w:sz="4" w:space="0" w:color="auto"/>
            </w:tcBorders>
          </w:tcPr>
          <w:p w14:paraId="24CEDBD9" w14:textId="329ACF2D" w:rsidR="00AC7D7F" w:rsidRPr="00851822" w:rsidRDefault="006677EF" w:rsidP="006F3390">
            <w:pPr>
              <w:jc w:val="both"/>
              <w:rPr>
                <w:rFonts w:ascii="Times New Roman" w:hAnsi="Times New Roman"/>
                <w:color w:val="000000" w:themeColor="text1"/>
                <w:sz w:val="28"/>
                <w:szCs w:val="28"/>
                <w:lang w:val="uk-UA"/>
              </w:rPr>
            </w:pPr>
            <w:r w:rsidRPr="00851822">
              <w:rPr>
                <w:rFonts w:ascii="Times New Roman" w:hAnsi="Times New Roman"/>
                <w:color w:val="000000" w:themeColor="text1"/>
                <w:sz w:val="28"/>
                <w:szCs w:val="28"/>
                <w:lang w:val="uk-UA"/>
              </w:rPr>
              <w:lastRenderedPageBreak/>
              <w:t xml:space="preserve">Сума грошового </w:t>
            </w:r>
            <w:r w:rsidRPr="00851822">
              <w:rPr>
                <w:rFonts w:ascii="Times New Roman" w:hAnsi="Times New Roman"/>
                <w:color w:val="000000" w:themeColor="text1"/>
                <w:sz w:val="28"/>
                <w:szCs w:val="28"/>
                <w:lang w:val="uk-UA"/>
              </w:rPr>
              <w:lastRenderedPageBreak/>
              <w:t>забезпечення, грошових винагород та інших виплат, одержаних військово</w:t>
            </w:r>
            <w:r w:rsidR="000C3DC9" w:rsidRPr="00851822">
              <w:rPr>
                <w:rFonts w:ascii="Times New Roman" w:hAnsi="Times New Roman"/>
                <w:color w:val="000000" w:themeColor="text1"/>
                <w:sz w:val="28"/>
                <w:szCs w:val="28"/>
                <w:lang w:val="uk-UA"/>
              </w:rPr>
              <w:t>-</w:t>
            </w:r>
            <w:r w:rsidRPr="00851822">
              <w:rPr>
                <w:rFonts w:ascii="Times New Roman" w:hAnsi="Times New Roman"/>
                <w:color w:val="000000" w:themeColor="text1"/>
                <w:sz w:val="28"/>
                <w:szCs w:val="28"/>
                <w:lang w:val="uk-UA"/>
              </w:rPr>
              <w:t>службовцями</w:t>
            </w:r>
          </w:p>
        </w:tc>
        <w:tc>
          <w:tcPr>
            <w:tcW w:w="1558" w:type="dxa"/>
            <w:tcBorders>
              <w:bottom w:val="single" w:sz="4" w:space="0" w:color="auto"/>
            </w:tcBorders>
          </w:tcPr>
          <w:p w14:paraId="2ED4CCC7" w14:textId="184F65F2" w:rsidR="00AC7D7F" w:rsidRPr="00851822" w:rsidRDefault="00AC7D7F" w:rsidP="006F3390">
            <w:pPr>
              <w:ind w:left="-137" w:right="-77"/>
              <w:jc w:val="both"/>
              <w:rPr>
                <w:rFonts w:ascii="Times New Roman" w:hAnsi="Times New Roman"/>
                <w:color w:val="000000" w:themeColor="text1"/>
                <w:spacing w:val="-14"/>
                <w:sz w:val="28"/>
                <w:szCs w:val="28"/>
                <w:lang w:val="uk-UA"/>
              </w:rPr>
            </w:pPr>
            <w:r w:rsidRPr="00851822">
              <w:rPr>
                <w:rFonts w:ascii="Times New Roman" w:eastAsia="Times New Roman" w:hAnsi="Times New Roman"/>
                <w:color w:val="000000" w:themeColor="text1"/>
                <w:spacing w:val="-14"/>
                <w:sz w:val="28"/>
                <w:szCs w:val="28"/>
                <w:lang w:val="uk-UA" w:eastAsia="uk-UA"/>
              </w:rPr>
              <w:lastRenderedPageBreak/>
              <w:t xml:space="preserve"> 01.</w:t>
            </w:r>
            <w:r w:rsidR="001547F9" w:rsidRPr="00851822">
              <w:rPr>
                <w:rFonts w:ascii="Times New Roman" w:eastAsia="Times New Roman" w:hAnsi="Times New Roman"/>
                <w:color w:val="000000" w:themeColor="text1"/>
                <w:spacing w:val="-14"/>
                <w:sz w:val="28"/>
                <w:szCs w:val="28"/>
                <w:lang w:val="uk-UA" w:eastAsia="uk-UA"/>
              </w:rPr>
              <w:t>10</w:t>
            </w:r>
            <w:r w:rsidRPr="00851822">
              <w:rPr>
                <w:rFonts w:ascii="Times New Roman" w:eastAsia="Times New Roman" w:hAnsi="Times New Roman"/>
                <w:color w:val="000000" w:themeColor="text1"/>
                <w:spacing w:val="-14"/>
                <w:sz w:val="28"/>
                <w:szCs w:val="28"/>
                <w:lang w:val="uk-UA" w:eastAsia="uk-UA"/>
              </w:rPr>
              <w:t>.2024</w:t>
            </w:r>
          </w:p>
        </w:tc>
        <w:tc>
          <w:tcPr>
            <w:tcW w:w="993" w:type="dxa"/>
            <w:tcBorders>
              <w:bottom w:val="single" w:sz="4" w:space="0" w:color="auto"/>
              <w:right w:val="single" w:sz="4" w:space="0" w:color="auto"/>
            </w:tcBorders>
          </w:tcPr>
          <w:p w14:paraId="34C0C9EE" w14:textId="77777777" w:rsidR="00AC7D7F" w:rsidRPr="00851822" w:rsidRDefault="00AC7D7F" w:rsidP="006F3390">
            <w:pPr>
              <w:jc w:val="both"/>
              <w:rPr>
                <w:rFonts w:ascii="Times New Roman" w:eastAsia="Times New Roman" w:hAnsi="Times New Roman"/>
                <w:color w:val="000000" w:themeColor="text1"/>
                <w:sz w:val="28"/>
                <w:szCs w:val="28"/>
                <w:lang w:val="uk-UA" w:eastAsia="uk-UA"/>
              </w:rPr>
            </w:pPr>
          </w:p>
        </w:tc>
        <w:tc>
          <w:tcPr>
            <w:tcW w:w="567" w:type="dxa"/>
            <w:tcBorders>
              <w:top w:val="nil"/>
              <w:left w:val="single" w:sz="4" w:space="0" w:color="auto"/>
              <w:bottom w:val="nil"/>
              <w:right w:val="nil"/>
            </w:tcBorders>
            <w:shd w:val="clear" w:color="auto" w:fill="auto"/>
          </w:tcPr>
          <w:p w14:paraId="04ECAD6A" w14:textId="77777777" w:rsidR="00EA2221" w:rsidRPr="00851822" w:rsidRDefault="00EA2221" w:rsidP="006F3390">
            <w:pPr>
              <w:jc w:val="right"/>
              <w:rPr>
                <w:rFonts w:ascii="Times New Roman" w:hAnsi="Times New Roman"/>
                <w:color w:val="000000" w:themeColor="text1"/>
                <w:sz w:val="28"/>
                <w:szCs w:val="28"/>
                <w:lang w:val="uk-UA"/>
              </w:rPr>
            </w:pPr>
          </w:p>
          <w:p w14:paraId="06C573C8" w14:textId="77777777" w:rsidR="00EA2221" w:rsidRPr="00851822" w:rsidRDefault="00EA2221" w:rsidP="006F3390">
            <w:pPr>
              <w:jc w:val="right"/>
              <w:rPr>
                <w:rFonts w:ascii="Times New Roman" w:hAnsi="Times New Roman"/>
                <w:color w:val="000000" w:themeColor="text1"/>
                <w:sz w:val="28"/>
                <w:szCs w:val="28"/>
                <w:lang w:val="uk-UA"/>
              </w:rPr>
            </w:pPr>
          </w:p>
          <w:p w14:paraId="5FF782F1" w14:textId="77777777" w:rsidR="00EA2221" w:rsidRPr="00851822" w:rsidRDefault="00EA2221" w:rsidP="006F3390">
            <w:pPr>
              <w:jc w:val="right"/>
              <w:rPr>
                <w:rFonts w:ascii="Times New Roman" w:hAnsi="Times New Roman"/>
                <w:color w:val="000000" w:themeColor="text1"/>
                <w:sz w:val="28"/>
                <w:szCs w:val="28"/>
                <w:lang w:val="uk-UA"/>
              </w:rPr>
            </w:pPr>
          </w:p>
          <w:p w14:paraId="356735BD" w14:textId="77777777" w:rsidR="00EA2221" w:rsidRPr="00851822" w:rsidRDefault="00EA2221" w:rsidP="006F3390">
            <w:pPr>
              <w:jc w:val="right"/>
              <w:rPr>
                <w:rFonts w:ascii="Times New Roman" w:hAnsi="Times New Roman"/>
                <w:color w:val="000000" w:themeColor="text1"/>
                <w:sz w:val="28"/>
                <w:szCs w:val="28"/>
                <w:lang w:val="uk-UA"/>
              </w:rPr>
            </w:pPr>
          </w:p>
          <w:p w14:paraId="53855380" w14:textId="77777777" w:rsidR="00EA2221" w:rsidRPr="00851822" w:rsidRDefault="00EA2221" w:rsidP="006F3390">
            <w:pPr>
              <w:jc w:val="right"/>
              <w:rPr>
                <w:rFonts w:ascii="Times New Roman" w:hAnsi="Times New Roman"/>
                <w:color w:val="000000" w:themeColor="text1"/>
                <w:sz w:val="28"/>
                <w:szCs w:val="28"/>
                <w:lang w:val="uk-UA"/>
              </w:rPr>
            </w:pPr>
          </w:p>
          <w:p w14:paraId="3CE1260C" w14:textId="77777777" w:rsidR="00EA2221" w:rsidRPr="00851822" w:rsidRDefault="00EA2221" w:rsidP="006F3390">
            <w:pPr>
              <w:jc w:val="right"/>
              <w:rPr>
                <w:rFonts w:ascii="Times New Roman" w:hAnsi="Times New Roman"/>
                <w:color w:val="000000" w:themeColor="text1"/>
                <w:sz w:val="28"/>
                <w:szCs w:val="28"/>
                <w:lang w:val="uk-UA"/>
              </w:rPr>
            </w:pPr>
          </w:p>
          <w:p w14:paraId="247D7E51" w14:textId="77777777" w:rsidR="00EA2221" w:rsidRPr="00851822" w:rsidRDefault="00EA2221" w:rsidP="006F3390">
            <w:pPr>
              <w:jc w:val="right"/>
              <w:rPr>
                <w:rFonts w:ascii="Times New Roman" w:hAnsi="Times New Roman"/>
                <w:color w:val="000000" w:themeColor="text1"/>
                <w:sz w:val="28"/>
                <w:szCs w:val="28"/>
                <w:lang w:val="uk-UA"/>
              </w:rPr>
            </w:pPr>
          </w:p>
          <w:p w14:paraId="7D63A8BD" w14:textId="77777777" w:rsidR="00EA2221" w:rsidRPr="00851822" w:rsidRDefault="00EA2221" w:rsidP="006F3390">
            <w:pPr>
              <w:jc w:val="right"/>
              <w:rPr>
                <w:rFonts w:ascii="Times New Roman" w:hAnsi="Times New Roman"/>
                <w:color w:val="000000" w:themeColor="text1"/>
                <w:sz w:val="28"/>
                <w:szCs w:val="28"/>
                <w:lang w:val="uk-UA"/>
              </w:rPr>
            </w:pPr>
          </w:p>
          <w:p w14:paraId="734D4727" w14:textId="77777777" w:rsidR="00EA2221" w:rsidRPr="00851822" w:rsidRDefault="00EA2221" w:rsidP="006F3390">
            <w:pPr>
              <w:jc w:val="right"/>
              <w:rPr>
                <w:rFonts w:ascii="Times New Roman" w:hAnsi="Times New Roman"/>
                <w:color w:val="000000" w:themeColor="text1"/>
                <w:sz w:val="28"/>
                <w:szCs w:val="28"/>
                <w:lang w:val="uk-UA"/>
              </w:rPr>
            </w:pPr>
          </w:p>
          <w:p w14:paraId="76AFA3F7" w14:textId="77777777" w:rsidR="00EA2221" w:rsidRPr="00851822" w:rsidRDefault="00EA2221" w:rsidP="006F3390">
            <w:pPr>
              <w:jc w:val="right"/>
              <w:rPr>
                <w:rFonts w:ascii="Times New Roman" w:hAnsi="Times New Roman"/>
                <w:color w:val="000000" w:themeColor="text1"/>
                <w:sz w:val="28"/>
                <w:szCs w:val="28"/>
                <w:lang w:val="uk-UA"/>
              </w:rPr>
            </w:pPr>
          </w:p>
          <w:p w14:paraId="4B324439" w14:textId="77777777" w:rsidR="00EA2221" w:rsidRPr="00851822" w:rsidRDefault="00EA2221" w:rsidP="006F3390">
            <w:pPr>
              <w:jc w:val="right"/>
              <w:rPr>
                <w:rFonts w:ascii="Times New Roman" w:hAnsi="Times New Roman"/>
                <w:color w:val="000000" w:themeColor="text1"/>
                <w:sz w:val="28"/>
                <w:szCs w:val="28"/>
                <w:lang w:val="uk-UA"/>
              </w:rPr>
            </w:pPr>
          </w:p>
          <w:p w14:paraId="62702488" w14:textId="77777777" w:rsidR="00EA2221" w:rsidRPr="00851822" w:rsidRDefault="00EA2221" w:rsidP="006F3390">
            <w:pPr>
              <w:jc w:val="right"/>
              <w:rPr>
                <w:rFonts w:ascii="Times New Roman" w:hAnsi="Times New Roman"/>
                <w:color w:val="000000" w:themeColor="text1"/>
                <w:sz w:val="28"/>
                <w:szCs w:val="28"/>
                <w:lang w:val="uk-UA"/>
              </w:rPr>
            </w:pPr>
          </w:p>
          <w:p w14:paraId="03366FD8" w14:textId="77777777" w:rsidR="00EA2221" w:rsidRPr="00851822" w:rsidRDefault="00EA2221" w:rsidP="006F3390">
            <w:pPr>
              <w:jc w:val="right"/>
              <w:rPr>
                <w:rFonts w:ascii="Times New Roman" w:hAnsi="Times New Roman"/>
                <w:color w:val="000000" w:themeColor="text1"/>
                <w:sz w:val="28"/>
                <w:szCs w:val="28"/>
                <w:lang w:val="uk-UA"/>
              </w:rPr>
            </w:pPr>
          </w:p>
          <w:p w14:paraId="5A6D5D4D" w14:textId="77777777" w:rsidR="00EA2221" w:rsidRPr="00851822" w:rsidRDefault="00EA2221" w:rsidP="006F3390">
            <w:pPr>
              <w:jc w:val="right"/>
              <w:rPr>
                <w:rFonts w:ascii="Times New Roman" w:hAnsi="Times New Roman"/>
                <w:color w:val="000000" w:themeColor="text1"/>
                <w:sz w:val="28"/>
                <w:szCs w:val="28"/>
                <w:lang w:val="uk-UA"/>
              </w:rPr>
            </w:pPr>
          </w:p>
          <w:p w14:paraId="30A136C8" w14:textId="77777777" w:rsidR="00EA2221" w:rsidRPr="00851822" w:rsidRDefault="00EA2221" w:rsidP="006F3390">
            <w:pPr>
              <w:jc w:val="right"/>
              <w:rPr>
                <w:rFonts w:ascii="Times New Roman" w:hAnsi="Times New Roman"/>
                <w:color w:val="000000" w:themeColor="text1"/>
                <w:sz w:val="28"/>
                <w:szCs w:val="28"/>
                <w:lang w:val="uk-UA"/>
              </w:rPr>
            </w:pPr>
          </w:p>
          <w:p w14:paraId="33BF5F0A" w14:textId="77777777" w:rsidR="00EA2221" w:rsidRPr="00851822" w:rsidRDefault="00EA2221" w:rsidP="006F3390">
            <w:pPr>
              <w:jc w:val="right"/>
              <w:rPr>
                <w:rFonts w:ascii="Times New Roman" w:hAnsi="Times New Roman"/>
                <w:color w:val="000000" w:themeColor="text1"/>
                <w:sz w:val="28"/>
                <w:szCs w:val="28"/>
                <w:lang w:val="uk-UA"/>
              </w:rPr>
            </w:pPr>
          </w:p>
          <w:p w14:paraId="4FADC7F1" w14:textId="77777777" w:rsidR="00EA2221" w:rsidRPr="00851822" w:rsidRDefault="00EA2221" w:rsidP="006F3390">
            <w:pPr>
              <w:jc w:val="right"/>
              <w:rPr>
                <w:rFonts w:ascii="Times New Roman" w:hAnsi="Times New Roman"/>
                <w:color w:val="000000" w:themeColor="text1"/>
                <w:sz w:val="28"/>
                <w:szCs w:val="28"/>
                <w:lang w:val="uk-UA"/>
              </w:rPr>
            </w:pPr>
          </w:p>
          <w:p w14:paraId="58DC4310" w14:textId="77777777" w:rsidR="00EA2221" w:rsidRPr="00851822" w:rsidRDefault="00EA2221" w:rsidP="006F3390">
            <w:pPr>
              <w:jc w:val="right"/>
              <w:rPr>
                <w:rFonts w:ascii="Times New Roman" w:hAnsi="Times New Roman"/>
                <w:color w:val="000000" w:themeColor="text1"/>
                <w:sz w:val="28"/>
                <w:szCs w:val="28"/>
                <w:lang w:val="uk-UA"/>
              </w:rPr>
            </w:pPr>
          </w:p>
          <w:p w14:paraId="1505A6D7" w14:textId="77777777" w:rsidR="00EA2221" w:rsidRPr="00851822" w:rsidRDefault="00EA2221" w:rsidP="006F3390">
            <w:pPr>
              <w:jc w:val="right"/>
              <w:rPr>
                <w:rFonts w:ascii="Times New Roman" w:hAnsi="Times New Roman"/>
                <w:color w:val="000000" w:themeColor="text1"/>
                <w:sz w:val="28"/>
                <w:szCs w:val="28"/>
                <w:lang w:val="uk-UA"/>
              </w:rPr>
            </w:pPr>
          </w:p>
          <w:p w14:paraId="7C3A56A7" w14:textId="4D77928E" w:rsidR="00EA2221" w:rsidRPr="00851822" w:rsidRDefault="00EA2221" w:rsidP="006F3390">
            <w:pPr>
              <w:rPr>
                <w:rFonts w:ascii="Times New Roman" w:hAnsi="Times New Roman"/>
                <w:color w:val="000000" w:themeColor="text1"/>
                <w:sz w:val="28"/>
                <w:szCs w:val="28"/>
              </w:rPr>
            </w:pPr>
          </w:p>
        </w:tc>
      </w:tr>
    </w:tbl>
    <w:p w14:paraId="083F78E6" w14:textId="02812994" w:rsidR="003F3CD7" w:rsidRPr="00851822" w:rsidRDefault="003F3CD7" w:rsidP="006F3390">
      <w:pPr>
        <w:pStyle w:val="ac"/>
        <w:spacing w:before="0" w:beforeAutospacing="0" w:after="0" w:afterAutospacing="0"/>
        <w:jc w:val="right"/>
        <w:rPr>
          <w:color w:val="000000" w:themeColor="text1"/>
          <w:sz w:val="28"/>
          <w:szCs w:val="28"/>
        </w:rPr>
      </w:pPr>
      <w:r w:rsidRPr="00851822">
        <w:rPr>
          <w:color w:val="000000" w:themeColor="text1"/>
          <w:sz w:val="28"/>
          <w:szCs w:val="28"/>
        </w:rPr>
        <w:lastRenderedPageBreak/>
        <w:t>»;</w:t>
      </w:r>
    </w:p>
    <w:p w14:paraId="441BE5DB" w14:textId="083D9AD0" w:rsidR="00E842E1" w:rsidRPr="00851822" w:rsidRDefault="00AA0232" w:rsidP="006F3390">
      <w:pPr>
        <w:pStyle w:val="ac"/>
        <w:spacing w:before="0" w:beforeAutospacing="0" w:after="0" w:afterAutospacing="0"/>
        <w:ind w:firstLine="567"/>
        <w:jc w:val="both"/>
        <w:rPr>
          <w:color w:val="000000" w:themeColor="text1"/>
          <w:sz w:val="28"/>
          <w:szCs w:val="28"/>
        </w:rPr>
      </w:pPr>
      <w:r w:rsidRPr="00AA0232">
        <w:rPr>
          <w:color w:val="000000" w:themeColor="text1"/>
          <w:sz w:val="28"/>
          <w:szCs w:val="28"/>
        </w:rPr>
        <w:t>доповнити</w:t>
      </w:r>
      <w:r w:rsidR="00E842E1" w:rsidRPr="00851822">
        <w:rPr>
          <w:color w:val="000000" w:themeColor="text1"/>
          <w:sz w:val="28"/>
          <w:szCs w:val="28"/>
        </w:rPr>
        <w:t xml:space="preserve"> після рядка ознаки доходів фізичних осіб </w:t>
      </w:r>
      <w:r w:rsidR="000F122C" w:rsidRPr="00851822">
        <w:rPr>
          <w:color w:val="000000" w:themeColor="text1"/>
          <w:sz w:val="28"/>
          <w:szCs w:val="28"/>
        </w:rPr>
        <w:t>204</w:t>
      </w:r>
      <w:r w:rsidR="00E842E1" w:rsidRPr="00851822">
        <w:rPr>
          <w:color w:val="000000" w:themeColor="text1"/>
          <w:sz w:val="28"/>
          <w:szCs w:val="28"/>
        </w:rPr>
        <w:t xml:space="preserve"> «</w:t>
      </w:r>
      <w:r w:rsidR="000F122C" w:rsidRPr="00851822">
        <w:rPr>
          <w:color w:val="000000" w:themeColor="text1"/>
          <w:sz w:val="28"/>
          <w:szCs w:val="28"/>
        </w:rPr>
        <w:t xml:space="preserve">Суми пенсійних внесків, що сплачуються резидентом Дія Сіті за свій рахунок за договорами недержавного пенсійного забезпечення та/або за договорами добровільного медичного страхування платника податку </w:t>
      </w:r>
      <w:r>
        <w:rPr>
          <w:color w:val="000000" w:themeColor="text1"/>
          <w:sz w:val="28"/>
          <w:szCs w:val="28"/>
        </w:rPr>
        <w:t>–</w:t>
      </w:r>
      <w:r w:rsidR="000F122C" w:rsidRPr="00851822">
        <w:rPr>
          <w:color w:val="000000" w:themeColor="text1"/>
          <w:sz w:val="28"/>
          <w:szCs w:val="28"/>
        </w:rPr>
        <w:t xml:space="preserve"> </w:t>
      </w:r>
      <w:proofErr w:type="spellStart"/>
      <w:r w:rsidR="000F122C" w:rsidRPr="00851822">
        <w:rPr>
          <w:color w:val="000000" w:themeColor="text1"/>
          <w:sz w:val="28"/>
          <w:szCs w:val="28"/>
        </w:rPr>
        <w:t>гіг</w:t>
      </w:r>
      <w:proofErr w:type="spellEnd"/>
      <w:r w:rsidR="000F122C" w:rsidRPr="00851822">
        <w:rPr>
          <w:color w:val="000000" w:themeColor="text1"/>
          <w:sz w:val="28"/>
          <w:szCs w:val="28"/>
        </w:rPr>
        <w:t xml:space="preserve">-спеціаліста в межах 30 відсотків нарахованої винагороди такому </w:t>
      </w:r>
      <w:proofErr w:type="spellStart"/>
      <w:r w:rsidR="000F122C" w:rsidRPr="00851822">
        <w:rPr>
          <w:color w:val="000000" w:themeColor="text1"/>
          <w:sz w:val="28"/>
          <w:szCs w:val="28"/>
        </w:rPr>
        <w:t>гіг</w:t>
      </w:r>
      <w:proofErr w:type="spellEnd"/>
      <w:r w:rsidR="000F122C" w:rsidRPr="00851822">
        <w:rPr>
          <w:color w:val="000000" w:themeColor="text1"/>
          <w:sz w:val="28"/>
          <w:szCs w:val="28"/>
        </w:rPr>
        <w:t>-спеціалісту (підпункт "г" підпункту 164.2.16 пункту 164.2 статті 164 розділу IV Кодексу)</w:t>
      </w:r>
      <w:r w:rsidR="00E842E1" w:rsidRPr="00851822">
        <w:rPr>
          <w:color w:val="000000" w:themeColor="text1"/>
          <w:sz w:val="28"/>
          <w:szCs w:val="28"/>
        </w:rPr>
        <w:t xml:space="preserve">» рядком ознаки доходів фізичних осіб </w:t>
      </w:r>
      <w:r w:rsidR="000F122C" w:rsidRPr="00851822">
        <w:rPr>
          <w:color w:val="000000" w:themeColor="text1"/>
          <w:sz w:val="28"/>
          <w:szCs w:val="28"/>
        </w:rPr>
        <w:t>204</w:t>
      </w:r>
      <w:r w:rsidR="00E842E1" w:rsidRPr="00851822">
        <w:rPr>
          <w:color w:val="000000" w:themeColor="text1"/>
          <w:sz w:val="28"/>
          <w:szCs w:val="28"/>
        </w:rPr>
        <w:t xml:space="preserve"> такого змісту:</w:t>
      </w:r>
    </w:p>
    <w:p w14:paraId="44521B30" w14:textId="2E5835FA" w:rsidR="005E2941" w:rsidRPr="00851822" w:rsidRDefault="005E2941" w:rsidP="006F3390">
      <w:pPr>
        <w:pStyle w:val="ac"/>
        <w:spacing w:before="0" w:beforeAutospacing="0" w:after="0" w:afterAutospacing="0"/>
        <w:jc w:val="both"/>
        <w:rPr>
          <w:color w:val="000000" w:themeColor="text1"/>
          <w:sz w:val="28"/>
          <w:szCs w:val="28"/>
        </w:rPr>
      </w:pPr>
      <w:r w:rsidRPr="00851822">
        <w:rPr>
          <w:color w:val="000000" w:themeColor="text1"/>
          <w:sz w:val="28"/>
          <w:szCs w:val="28"/>
        </w:rPr>
        <w:t>«</w:t>
      </w:r>
    </w:p>
    <w:tbl>
      <w:tblPr>
        <w:tblStyle w:val="aa"/>
        <w:tblW w:w="10632" w:type="dxa"/>
        <w:tblInd w:w="-601" w:type="dxa"/>
        <w:tblLayout w:type="fixed"/>
        <w:tblLook w:val="04A0" w:firstRow="1" w:lastRow="0" w:firstColumn="1" w:lastColumn="0" w:noHBand="0" w:noVBand="1"/>
      </w:tblPr>
      <w:tblGrid>
        <w:gridCol w:w="709"/>
        <w:gridCol w:w="709"/>
        <w:gridCol w:w="3969"/>
        <w:gridCol w:w="1985"/>
        <w:gridCol w:w="1559"/>
        <w:gridCol w:w="992"/>
        <w:gridCol w:w="709"/>
      </w:tblGrid>
      <w:tr w:rsidR="00851822" w:rsidRPr="00851822" w14:paraId="417887E9" w14:textId="603295C3" w:rsidTr="00323579">
        <w:trPr>
          <w:trHeight w:val="434"/>
        </w:trPr>
        <w:tc>
          <w:tcPr>
            <w:tcW w:w="709" w:type="dxa"/>
            <w:tcBorders>
              <w:top w:val="nil"/>
              <w:left w:val="nil"/>
              <w:bottom w:val="nil"/>
              <w:right w:val="single" w:sz="4" w:space="0" w:color="auto"/>
            </w:tcBorders>
            <w:shd w:val="clear" w:color="auto" w:fill="auto"/>
          </w:tcPr>
          <w:p w14:paraId="05170BF6" w14:textId="5F3FD195" w:rsidR="00EA0006" w:rsidRPr="00851822" w:rsidRDefault="00EA0006" w:rsidP="006F3390">
            <w:pPr>
              <w:jc w:val="right"/>
              <w:rPr>
                <w:rFonts w:ascii="Times New Roman" w:eastAsia="Times New Roman" w:hAnsi="Times New Roman"/>
                <w:color w:val="000000" w:themeColor="text1"/>
                <w:sz w:val="28"/>
                <w:szCs w:val="28"/>
                <w:lang w:eastAsia="uk-UA"/>
              </w:rPr>
            </w:pPr>
          </w:p>
        </w:tc>
        <w:tc>
          <w:tcPr>
            <w:tcW w:w="709" w:type="dxa"/>
            <w:tcBorders>
              <w:left w:val="single" w:sz="4" w:space="0" w:color="auto"/>
              <w:bottom w:val="single" w:sz="4" w:space="0" w:color="auto"/>
            </w:tcBorders>
          </w:tcPr>
          <w:p w14:paraId="7D4DD580" w14:textId="764F02AB" w:rsidR="00930491" w:rsidRPr="00851822" w:rsidRDefault="000F122C" w:rsidP="006F3390">
            <w:pPr>
              <w:jc w:val="both"/>
              <w:rPr>
                <w:rFonts w:ascii="Times New Roman" w:hAnsi="Times New Roman"/>
                <w:color w:val="000000" w:themeColor="text1"/>
                <w:sz w:val="28"/>
                <w:szCs w:val="28"/>
                <w:lang w:val="en-US"/>
              </w:rPr>
            </w:pPr>
            <w:r w:rsidRPr="00851822">
              <w:rPr>
                <w:rFonts w:ascii="Times New Roman" w:eastAsia="Times New Roman" w:hAnsi="Times New Roman"/>
                <w:color w:val="000000" w:themeColor="text1"/>
                <w:sz w:val="28"/>
                <w:szCs w:val="28"/>
                <w:lang w:val="en-US" w:eastAsia="uk-UA"/>
              </w:rPr>
              <w:t>204</w:t>
            </w:r>
          </w:p>
        </w:tc>
        <w:tc>
          <w:tcPr>
            <w:tcW w:w="3969" w:type="dxa"/>
            <w:tcBorders>
              <w:bottom w:val="single" w:sz="4" w:space="0" w:color="auto"/>
            </w:tcBorders>
          </w:tcPr>
          <w:p w14:paraId="2E0492A0" w14:textId="7A0F9693" w:rsidR="00930491" w:rsidRPr="00851822" w:rsidRDefault="000F122C" w:rsidP="006F3390">
            <w:pPr>
              <w:jc w:val="both"/>
              <w:rPr>
                <w:rFonts w:ascii="Times New Roman" w:hAnsi="Times New Roman"/>
                <w:color w:val="000000" w:themeColor="text1"/>
                <w:sz w:val="28"/>
                <w:szCs w:val="28"/>
              </w:rPr>
            </w:pPr>
            <w:r w:rsidRPr="00851822">
              <w:rPr>
                <w:rFonts w:ascii="Times New Roman" w:hAnsi="Times New Roman"/>
                <w:color w:val="000000" w:themeColor="text1"/>
                <w:sz w:val="28"/>
                <w:szCs w:val="28"/>
                <w:lang w:val="uk-UA"/>
              </w:rPr>
              <w:t xml:space="preserve">Суми пенсійних внесків, що сплачуються резидентом Дія Сіті за свій рахунок за договорами недержавного пенсійного забезпечення та/або за договорами добровільного медичного страхування платника податку </w:t>
            </w:r>
            <w:r w:rsidR="003106ED" w:rsidRPr="00851822">
              <w:rPr>
                <w:rFonts w:ascii="Times New Roman" w:hAnsi="Times New Roman"/>
                <w:color w:val="000000" w:themeColor="text1"/>
                <w:sz w:val="28"/>
                <w:szCs w:val="28"/>
                <w:lang w:val="uk-UA"/>
              </w:rPr>
              <w:t>–</w:t>
            </w:r>
            <w:r w:rsidRPr="00851822">
              <w:rPr>
                <w:rFonts w:ascii="Times New Roman" w:hAnsi="Times New Roman"/>
                <w:color w:val="000000" w:themeColor="text1"/>
                <w:sz w:val="28"/>
                <w:szCs w:val="28"/>
                <w:lang w:val="uk-UA"/>
              </w:rPr>
              <w:t xml:space="preserve"> </w:t>
            </w:r>
            <w:proofErr w:type="spellStart"/>
            <w:r w:rsidRPr="00851822">
              <w:rPr>
                <w:rFonts w:ascii="Times New Roman" w:hAnsi="Times New Roman"/>
                <w:color w:val="000000" w:themeColor="text1"/>
                <w:sz w:val="28"/>
                <w:szCs w:val="28"/>
                <w:lang w:val="uk-UA"/>
              </w:rPr>
              <w:t>гіг</w:t>
            </w:r>
            <w:proofErr w:type="spellEnd"/>
            <w:r w:rsidRPr="00851822">
              <w:rPr>
                <w:rFonts w:ascii="Times New Roman" w:hAnsi="Times New Roman"/>
                <w:color w:val="000000" w:themeColor="text1"/>
                <w:sz w:val="28"/>
                <w:szCs w:val="28"/>
                <w:lang w:val="uk-UA"/>
              </w:rPr>
              <w:t>-спеціаліста</w:t>
            </w:r>
            <w:r w:rsidR="00557D82" w:rsidRPr="00851822">
              <w:rPr>
                <w:rFonts w:ascii="Times New Roman" w:hAnsi="Times New Roman"/>
                <w:color w:val="000000" w:themeColor="text1"/>
                <w:sz w:val="28"/>
                <w:szCs w:val="28"/>
                <w:lang w:val="uk-UA"/>
              </w:rPr>
              <w:t xml:space="preserve"> (підпункт "г" </w:t>
            </w:r>
            <w:r w:rsidR="003106ED" w:rsidRPr="00851822">
              <w:rPr>
                <w:rFonts w:ascii="Times New Roman" w:hAnsi="Times New Roman"/>
                <w:color w:val="000000" w:themeColor="text1"/>
                <w:sz w:val="28"/>
                <w:szCs w:val="28"/>
                <w:lang w:val="uk-UA"/>
              </w:rPr>
              <w:br/>
            </w:r>
            <w:r w:rsidR="00557D82" w:rsidRPr="00851822">
              <w:rPr>
                <w:rFonts w:ascii="Times New Roman" w:hAnsi="Times New Roman"/>
                <w:color w:val="000000" w:themeColor="text1"/>
                <w:sz w:val="28"/>
                <w:szCs w:val="28"/>
                <w:lang w:val="uk-UA"/>
              </w:rPr>
              <w:t xml:space="preserve">підпункту 164.2.16 </w:t>
            </w:r>
            <w:r w:rsidR="003106ED" w:rsidRPr="00851822">
              <w:rPr>
                <w:rFonts w:ascii="Times New Roman" w:hAnsi="Times New Roman"/>
                <w:color w:val="000000" w:themeColor="text1"/>
                <w:sz w:val="28"/>
                <w:szCs w:val="28"/>
                <w:lang w:val="uk-UA"/>
              </w:rPr>
              <w:br/>
            </w:r>
            <w:r w:rsidR="00557D82" w:rsidRPr="00851822">
              <w:rPr>
                <w:rFonts w:ascii="Times New Roman" w:hAnsi="Times New Roman"/>
                <w:color w:val="000000" w:themeColor="text1"/>
                <w:sz w:val="28"/>
                <w:szCs w:val="28"/>
                <w:lang w:val="uk-UA"/>
              </w:rPr>
              <w:t xml:space="preserve">пункту 164.2 статті 164 </w:t>
            </w:r>
            <w:r w:rsidR="003106ED" w:rsidRPr="00851822">
              <w:rPr>
                <w:rFonts w:ascii="Times New Roman" w:hAnsi="Times New Roman"/>
                <w:color w:val="000000" w:themeColor="text1"/>
                <w:sz w:val="28"/>
                <w:szCs w:val="28"/>
                <w:lang w:val="uk-UA"/>
              </w:rPr>
              <w:br/>
            </w:r>
            <w:r w:rsidR="00557D82" w:rsidRPr="00851822">
              <w:rPr>
                <w:rFonts w:ascii="Times New Roman" w:hAnsi="Times New Roman"/>
                <w:color w:val="000000" w:themeColor="text1"/>
                <w:sz w:val="28"/>
                <w:szCs w:val="28"/>
                <w:lang w:val="uk-UA"/>
              </w:rPr>
              <w:t>розділу IV Кодексу)</w:t>
            </w:r>
          </w:p>
        </w:tc>
        <w:tc>
          <w:tcPr>
            <w:tcW w:w="1985" w:type="dxa"/>
            <w:tcBorders>
              <w:bottom w:val="single" w:sz="4" w:space="0" w:color="auto"/>
            </w:tcBorders>
          </w:tcPr>
          <w:p w14:paraId="0079D92C" w14:textId="437D30E3" w:rsidR="00930491" w:rsidRPr="00851822" w:rsidRDefault="00557D82" w:rsidP="006F3390">
            <w:pPr>
              <w:jc w:val="both"/>
              <w:rPr>
                <w:rFonts w:ascii="Times New Roman" w:hAnsi="Times New Roman"/>
                <w:color w:val="000000" w:themeColor="text1"/>
                <w:sz w:val="28"/>
                <w:szCs w:val="28"/>
                <w:lang w:val="uk-UA"/>
              </w:rPr>
            </w:pPr>
            <w:r w:rsidRPr="00851822">
              <w:rPr>
                <w:rFonts w:ascii="Times New Roman" w:hAnsi="Times New Roman"/>
                <w:color w:val="000000" w:themeColor="text1"/>
                <w:sz w:val="28"/>
                <w:szCs w:val="28"/>
                <w:lang w:val="uk-UA"/>
              </w:rPr>
              <w:t>Суми пенсійних внесків, що сплачуються резидентом Дія Сіті</w:t>
            </w:r>
          </w:p>
        </w:tc>
        <w:tc>
          <w:tcPr>
            <w:tcW w:w="1559" w:type="dxa"/>
            <w:tcBorders>
              <w:bottom w:val="single" w:sz="4" w:space="0" w:color="auto"/>
            </w:tcBorders>
          </w:tcPr>
          <w:p w14:paraId="5D8D26AD" w14:textId="4C0E54D1" w:rsidR="00930491" w:rsidRPr="00851822" w:rsidRDefault="000F122C" w:rsidP="006F3390">
            <w:pPr>
              <w:ind w:left="-137" w:right="-77"/>
              <w:jc w:val="both"/>
              <w:rPr>
                <w:rFonts w:ascii="Times New Roman" w:hAnsi="Times New Roman"/>
                <w:color w:val="000000" w:themeColor="text1"/>
                <w:spacing w:val="-14"/>
                <w:sz w:val="28"/>
                <w:szCs w:val="28"/>
                <w:lang w:val="uk-UA"/>
              </w:rPr>
            </w:pPr>
            <w:r w:rsidRPr="00851822">
              <w:rPr>
                <w:rFonts w:ascii="Times New Roman" w:eastAsia="Times New Roman" w:hAnsi="Times New Roman"/>
                <w:color w:val="000000" w:themeColor="text1"/>
                <w:spacing w:val="-14"/>
                <w:sz w:val="28"/>
                <w:szCs w:val="28"/>
                <w:lang w:val="uk-UA" w:eastAsia="uk-UA"/>
              </w:rPr>
              <w:t xml:space="preserve"> 01.</w:t>
            </w:r>
            <w:r w:rsidR="001547F9" w:rsidRPr="00851822">
              <w:rPr>
                <w:rFonts w:ascii="Times New Roman" w:eastAsia="Times New Roman" w:hAnsi="Times New Roman"/>
                <w:color w:val="000000" w:themeColor="text1"/>
                <w:spacing w:val="-14"/>
                <w:sz w:val="28"/>
                <w:szCs w:val="28"/>
                <w:lang w:val="uk-UA" w:eastAsia="uk-UA"/>
              </w:rPr>
              <w:t>10</w:t>
            </w:r>
            <w:r w:rsidR="00930491" w:rsidRPr="00851822">
              <w:rPr>
                <w:rFonts w:ascii="Times New Roman" w:eastAsia="Times New Roman" w:hAnsi="Times New Roman"/>
                <w:color w:val="000000" w:themeColor="text1"/>
                <w:spacing w:val="-14"/>
                <w:sz w:val="28"/>
                <w:szCs w:val="28"/>
                <w:lang w:val="uk-UA" w:eastAsia="uk-UA"/>
              </w:rPr>
              <w:t>.2024</w:t>
            </w:r>
          </w:p>
        </w:tc>
        <w:tc>
          <w:tcPr>
            <w:tcW w:w="992" w:type="dxa"/>
            <w:tcBorders>
              <w:bottom w:val="single" w:sz="4" w:space="0" w:color="auto"/>
              <w:right w:val="single" w:sz="4" w:space="0" w:color="auto"/>
            </w:tcBorders>
          </w:tcPr>
          <w:p w14:paraId="0B11B5CF" w14:textId="77777777" w:rsidR="00930491" w:rsidRPr="00851822" w:rsidRDefault="00930491" w:rsidP="006F3390">
            <w:pPr>
              <w:jc w:val="both"/>
              <w:rPr>
                <w:rFonts w:ascii="Times New Roman" w:eastAsia="Times New Roman" w:hAnsi="Times New Roman"/>
                <w:color w:val="000000" w:themeColor="text1"/>
                <w:sz w:val="28"/>
                <w:szCs w:val="28"/>
                <w:lang w:val="uk-UA" w:eastAsia="uk-UA"/>
              </w:rPr>
            </w:pPr>
          </w:p>
        </w:tc>
        <w:tc>
          <w:tcPr>
            <w:tcW w:w="709" w:type="dxa"/>
            <w:tcBorders>
              <w:top w:val="nil"/>
              <w:left w:val="single" w:sz="4" w:space="0" w:color="auto"/>
              <w:bottom w:val="nil"/>
              <w:right w:val="nil"/>
            </w:tcBorders>
            <w:shd w:val="clear" w:color="auto" w:fill="auto"/>
          </w:tcPr>
          <w:p w14:paraId="7B4EA832" w14:textId="77777777" w:rsidR="00EA0006" w:rsidRPr="00851822" w:rsidRDefault="00EA0006" w:rsidP="006F3390">
            <w:pPr>
              <w:rPr>
                <w:rFonts w:ascii="Times New Roman" w:hAnsi="Times New Roman"/>
                <w:color w:val="000000" w:themeColor="text1"/>
                <w:sz w:val="28"/>
                <w:szCs w:val="28"/>
                <w:lang w:val="en-US"/>
              </w:rPr>
            </w:pPr>
          </w:p>
          <w:p w14:paraId="13976EC4" w14:textId="77777777" w:rsidR="00EA0006" w:rsidRPr="00851822" w:rsidRDefault="00EA0006" w:rsidP="006F3390">
            <w:pPr>
              <w:rPr>
                <w:rFonts w:ascii="Times New Roman" w:hAnsi="Times New Roman"/>
                <w:color w:val="000000" w:themeColor="text1"/>
                <w:sz w:val="28"/>
                <w:szCs w:val="28"/>
                <w:lang w:val="en-US"/>
              </w:rPr>
            </w:pPr>
          </w:p>
          <w:p w14:paraId="33811E8F" w14:textId="77777777" w:rsidR="00EA0006" w:rsidRPr="00851822" w:rsidRDefault="00EA0006" w:rsidP="006F3390">
            <w:pPr>
              <w:rPr>
                <w:rFonts w:ascii="Times New Roman" w:hAnsi="Times New Roman"/>
                <w:color w:val="000000" w:themeColor="text1"/>
                <w:sz w:val="28"/>
                <w:szCs w:val="28"/>
                <w:lang w:val="en-US"/>
              </w:rPr>
            </w:pPr>
          </w:p>
          <w:p w14:paraId="7B7E271E" w14:textId="77777777" w:rsidR="00EA0006" w:rsidRPr="00851822" w:rsidRDefault="00EA0006" w:rsidP="006F3390">
            <w:pPr>
              <w:rPr>
                <w:rFonts w:ascii="Times New Roman" w:hAnsi="Times New Roman"/>
                <w:color w:val="000000" w:themeColor="text1"/>
                <w:sz w:val="28"/>
                <w:szCs w:val="28"/>
                <w:lang w:val="en-US"/>
              </w:rPr>
            </w:pPr>
          </w:p>
          <w:p w14:paraId="31AF9B91" w14:textId="77777777" w:rsidR="00EA0006" w:rsidRPr="00851822" w:rsidRDefault="00EA0006" w:rsidP="006F3390">
            <w:pPr>
              <w:rPr>
                <w:rFonts w:ascii="Times New Roman" w:hAnsi="Times New Roman"/>
                <w:color w:val="000000" w:themeColor="text1"/>
                <w:sz w:val="28"/>
                <w:szCs w:val="28"/>
                <w:lang w:val="en-US"/>
              </w:rPr>
            </w:pPr>
          </w:p>
          <w:p w14:paraId="38EFD248" w14:textId="77777777" w:rsidR="00EA0006" w:rsidRPr="00851822" w:rsidRDefault="00EA0006" w:rsidP="006F3390">
            <w:pPr>
              <w:rPr>
                <w:rFonts w:ascii="Times New Roman" w:hAnsi="Times New Roman"/>
                <w:color w:val="000000" w:themeColor="text1"/>
                <w:sz w:val="28"/>
                <w:szCs w:val="28"/>
                <w:lang w:val="en-US"/>
              </w:rPr>
            </w:pPr>
          </w:p>
          <w:p w14:paraId="6362EE5E" w14:textId="77777777" w:rsidR="00EA0006" w:rsidRPr="00851822" w:rsidRDefault="00EA0006" w:rsidP="006F3390">
            <w:pPr>
              <w:rPr>
                <w:rFonts w:ascii="Times New Roman" w:hAnsi="Times New Roman"/>
                <w:color w:val="000000" w:themeColor="text1"/>
                <w:sz w:val="28"/>
                <w:szCs w:val="28"/>
                <w:lang w:val="en-US"/>
              </w:rPr>
            </w:pPr>
          </w:p>
          <w:p w14:paraId="655F80A9" w14:textId="77777777" w:rsidR="00EA0006" w:rsidRPr="00851822" w:rsidRDefault="00EA0006" w:rsidP="006F3390">
            <w:pPr>
              <w:rPr>
                <w:rFonts w:ascii="Times New Roman" w:hAnsi="Times New Roman"/>
                <w:color w:val="000000" w:themeColor="text1"/>
                <w:sz w:val="28"/>
                <w:szCs w:val="28"/>
                <w:lang w:val="en-US"/>
              </w:rPr>
            </w:pPr>
          </w:p>
          <w:p w14:paraId="1BD7BE8B" w14:textId="77777777" w:rsidR="00EA0006" w:rsidRPr="00851822" w:rsidRDefault="00EA0006" w:rsidP="006F3390">
            <w:pPr>
              <w:rPr>
                <w:rFonts w:ascii="Times New Roman" w:hAnsi="Times New Roman"/>
                <w:color w:val="000000" w:themeColor="text1"/>
                <w:sz w:val="28"/>
                <w:szCs w:val="28"/>
                <w:lang w:val="en-US"/>
              </w:rPr>
            </w:pPr>
          </w:p>
          <w:p w14:paraId="4164227A" w14:textId="77777777" w:rsidR="00323579" w:rsidRPr="00851822" w:rsidRDefault="00323579" w:rsidP="006F3390">
            <w:pPr>
              <w:rPr>
                <w:rFonts w:ascii="Times New Roman" w:hAnsi="Times New Roman"/>
                <w:color w:val="000000" w:themeColor="text1"/>
                <w:sz w:val="28"/>
                <w:szCs w:val="28"/>
                <w:lang w:val="en-US"/>
              </w:rPr>
            </w:pPr>
          </w:p>
          <w:p w14:paraId="398B76EA" w14:textId="77777777" w:rsidR="00323579" w:rsidRPr="00851822" w:rsidRDefault="00323579" w:rsidP="006F3390">
            <w:pPr>
              <w:rPr>
                <w:rFonts w:ascii="Times New Roman" w:hAnsi="Times New Roman"/>
                <w:color w:val="000000" w:themeColor="text1"/>
                <w:sz w:val="28"/>
                <w:szCs w:val="28"/>
                <w:lang w:val="uk-UA"/>
              </w:rPr>
            </w:pPr>
          </w:p>
          <w:p w14:paraId="40ABE9AF" w14:textId="77777777" w:rsidR="003106ED" w:rsidRPr="00851822" w:rsidRDefault="003106ED" w:rsidP="006F3390">
            <w:pPr>
              <w:rPr>
                <w:rFonts w:ascii="Times New Roman" w:hAnsi="Times New Roman"/>
                <w:color w:val="000000" w:themeColor="text1"/>
                <w:sz w:val="28"/>
                <w:szCs w:val="28"/>
                <w:lang w:val="uk-UA"/>
              </w:rPr>
            </w:pPr>
          </w:p>
          <w:p w14:paraId="0FA838ED" w14:textId="306CBD9A" w:rsidR="00EA0006" w:rsidRPr="00851822" w:rsidRDefault="00EA0006" w:rsidP="006F3390">
            <w:pPr>
              <w:rPr>
                <w:rFonts w:ascii="Times New Roman" w:hAnsi="Times New Roman"/>
                <w:color w:val="000000" w:themeColor="text1"/>
                <w:lang w:val="en-US"/>
              </w:rPr>
            </w:pPr>
          </w:p>
        </w:tc>
      </w:tr>
    </w:tbl>
    <w:p w14:paraId="72FFF146" w14:textId="77777777" w:rsidR="00E86AF9" w:rsidRDefault="005E2941" w:rsidP="00E86AF9">
      <w:pPr>
        <w:pStyle w:val="ac"/>
        <w:widowControl w:val="0"/>
        <w:spacing w:before="0" w:beforeAutospacing="0" w:after="0" w:afterAutospacing="0"/>
        <w:jc w:val="right"/>
        <w:rPr>
          <w:color w:val="000000" w:themeColor="text1"/>
          <w:sz w:val="28"/>
          <w:szCs w:val="28"/>
          <w:lang w:val="en-US"/>
        </w:rPr>
      </w:pPr>
      <w:r w:rsidRPr="00851822">
        <w:rPr>
          <w:color w:val="000000" w:themeColor="text1"/>
          <w:sz w:val="28"/>
          <w:szCs w:val="28"/>
          <w:lang w:val="en-US"/>
        </w:rPr>
        <w:t>»;</w:t>
      </w:r>
    </w:p>
    <w:p w14:paraId="0ED35018" w14:textId="6C116942" w:rsidR="00D6727E" w:rsidRPr="00851822" w:rsidRDefault="00AA0232" w:rsidP="00E86AF9">
      <w:pPr>
        <w:pStyle w:val="ac"/>
        <w:widowControl w:val="0"/>
        <w:spacing w:before="0" w:beforeAutospacing="0" w:after="0" w:afterAutospacing="0"/>
        <w:ind w:firstLine="567"/>
        <w:jc w:val="both"/>
        <w:rPr>
          <w:color w:val="000000" w:themeColor="text1"/>
          <w:sz w:val="28"/>
          <w:szCs w:val="28"/>
        </w:rPr>
      </w:pPr>
      <w:r w:rsidRPr="00AA0232">
        <w:rPr>
          <w:color w:val="000000" w:themeColor="text1"/>
          <w:sz w:val="28"/>
          <w:szCs w:val="28"/>
        </w:rPr>
        <w:t>доповнити</w:t>
      </w:r>
      <w:r w:rsidR="00367C31" w:rsidRPr="00851822">
        <w:rPr>
          <w:color w:val="000000" w:themeColor="text1"/>
          <w:sz w:val="28"/>
          <w:szCs w:val="28"/>
        </w:rPr>
        <w:t xml:space="preserve"> після рядка ознаки доходів фізичних осіб </w:t>
      </w:r>
      <w:r w:rsidR="00B0126A" w:rsidRPr="00851822">
        <w:rPr>
          <w:color w:val="000000" w:themeColor="text1"/>
          <w:sz w:val="28"/>
          <w:szCs w:val="28"/>
        </w:rPr>
        <w:t>205</w:t>
      </w:r>
      <w:r w:rsidR="00367C31" w:rsidRPr="00851822">
        <w:rPr>
          <w:color w:val="000000" w:themeColor="text1"/>
          <w:sz w:val="28"/>
          <w:szCs w:val="28"/>
        </w:rPr>
        <w:t xml:space="preserve"> «</w:t>
      </w:r>
      <w:r w:rsidR="00BE0F54" w:rsidRPr="00851822">
        <w:rPr>
          <w:color w:val="000000" w:themeColor="text1"/>
          <w:sz w:val="28"/>
          <w:szCs w:val="28"/>
        </w:rPr>
        <w:t xml:space="preserve">Суми виплаченої (наданої) благодійниками, у тому числі благодійниками - фізичними особами, у порядку, визначеному Законом України "Про благодійну діяльність та благодійні </w:t>
      </w:r>
      <w:r w:rsidR="00BE0F54" w:rsidRPr="00851822">
        <w:rPr>
          <w:color w:val="000000" w:themeColor="text1"/>
          <w:sz w:val="28"/>
          <w:szCs w:val="28"/>
        </w:rPr>
        <w:lastRenderedPageBreak/>
        <w:t>організації", на користь, зокрема, учасників бойових дій - військовослужбовців (резервістів, військовозобов'язаних)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w:t>
      </w:r>
      <w:r w:rsidR="00A91B03" w:rsidRPr="00851822">
        <w:rPr>
          <w:color w:val="000000" w:themeColor="text1"/>
          <w:sz w:val="28"/>
          <w:szCs w:val="28"/>
        </w:rPr>
        <w:t>’</w:t>
      </w:r>
      <w:r w:rsidR="00BE0F54" w:rsidRPr="00851822">
        <w:rPr>
          <w:color w:val="000000" w:themeColor="text1"/>
          <w:sz w:val="28"/>
          <w:szCs w:val="28"/>
        </w:rPr>
        <w:t>язку та захисту інформації України, інших утворених відповідно до законів України військових формувань, добровольчих формувань територіальних громад, поліцейських та працівників Національної поліції України, у тому числі тих, які зазнали поранення, контузії чи іншого ушкодження здоров</w:t>
      </w:r>
      <w:r w:rsidR="00A91B03" w:rsidRPr="00851822">
        <w:rPr>
          <w:color w:val="000000" w:themeColor="text1"/>
          <w:sz w:val="28"/>
          <w:szCs w:val="28"/>
        </w:rPr>
        <w:t>’</w:t>
      </w:r>
      <w:r w:rsidR="00BE0F54" w:rsidRPr="00851822">
        <w:rPr>
          <w:color w:val="000000" w:themeColor="text1"/>
          <w:sz w:val="28"/>
          <w:szCs w:val="28"/>
        </w:rPr>
        <w:t>я, загинули, померли внаслідок поранення, контузії чи каліцтва, які захищають (захищали) незалежність, суверенітет та територіальну цілісність України, беруть (брали) безпосередню участь у відсічі збройної агресії та забезпеченні національної безпеки, усуненні загрози небезпеки державній незалежності України, її територіальній цілісності у період дії воєнного, надзвичайного стану в Україні, перебуваючи безпосередньо в районах здійснення зазначених заходів, або на користь членів сімей таких учасників бойових дій;</w:t>
      </w:r>
      <w:r w:rsidR="00ED4615" w:rsidRPr="00851822">
        <w:rPr>
          <w:color w:val="000000" w:themeColor="text1"/>
          <w:sz w:val="28"/>
          <w:szCs w:val="28"/>
        </w:rPr>
        <w:t xml:space="preserve"> </w:t>
      </w:r>
      <w:r w:rsidR="00BE0F54" w:rsidRPr="00851822">
        <w:rPr>
          <w:color w:val="000000" w:themeColor="text1"/>
          <w:sz w:val="28"/>
          <w:szCs w:val="28"/>
        </w:rPr>
        <w:t>працівників підприємств, установ, організацій, сил цивільного захисту, які залучаються (залучалися) та беруть (брали) безпосередню участь у здійсненні заходів із забезпечення національної безпеки і оборони, відсічі і стримування збройної агресії Російської Федерації, у порядку, встановленому законодавством, або на користь членів їхніх сімей;</w:t>
      </w:r>
      <w:r w:rsidR="00ED4615" w:rsidRPr="00851822">
        <w:rPr>
          <w:color w:val="000000" w:themeColor="text1"/>
          <w:sz w:val="28"/>
          <w:szCs w:val="28"/>
        </w:rPr>
        <w:t xml:space="preserve"> </w:t>
      </w:r>
      <w:r w:rsidR="00BE0F54" w:rsidRPr="00851822">
        <w:rPr>
          <w:color w:val="000000" w:themeColor="text1"/>
          <w:sz w:val="28"/>
          <w:szCs w:val="28"/>
        </w:rPr>
        <w:t>фізичних осіб, які мешкають (мешкали) на території населених пунктів, в яких проводяться (проводилися) бойові дії, та/або які вимушено покинули місце проживання у зв'язку з проведенням бойових дій у таких населених пунктах (підпункт "в" підпункту 165.1.54 пункту 165.1 статті 165 розділу IV Кодексу)</w:t>
      </w:r>
      <w:r w:rsidR="00367C31" w:rsidRPr="00851822">
        <w:rPr>
          <w:color w:val="000000" w:themeColor="text1"/>
          <w:sz w:val="28"/>
          <w:szCs w:val="28"/>
        </w:rPr>
        <w:t>» рядк</w:t>
      </w:r>
      <w:r w:rsidR="00BE0F54" w:rsidRPr="00851822">
        <w:rPr>
          <w:color w:val="000000" w:themeColor="text1"/>
          <w:sz w:val="28"/>
          <w:szCs w:val="28"/>
        </w:rPr>
        <w:t>ом ознаки доходів фізичних осіб 205</w:t>
      </w:r>
      <w:r w:rsidR="00367C31" w:rsidRPr="00851822">
        <w:rPr>
          <w:color w:val="000000" w:themeColor="text1"/>
          <w:sz w:val="28"/>
          <w:szCs w:val="28"/>
        </w:rPr>
        <w:t xml:space="preserve"> такого змісту:</w:t>
      </w:r>
      <w:r w:rsidR="00D6727E" w:rsidRPr="00851822">
        <w:rPr>
          <w:color w:val="000000" w:themeColor="text1"/>
          <w:sz w:val="28"/>
          <w:szCs w:val="28"/>
        </w:rPr>
        <w:t xml:space="preserve"> </w:t>
      </w:r>
    </w:p>
    <w:p w14:paraId="2C29D160" w14:textId="1078EB0F" w:rsidR="00BE0F54" w:rsidRPr="00851822" w:rsidRDefault="005E2941" w:rsidP="006F3390">
      <w:pPr>
        <w:pStyle w:val="ac"/>
        <w:widowControl w:val="0"/>
        <w:spacing w:before="0" w:beforeAutospacing="0" w:after="0" w:afterAutospacing="0"/>
        <w:jc w:val="both"/>
        <w:rPr>
          <w:color w:val="000000" w:themeColor="text1"/>
          <w:sz w:val="28"/>
          <w:szCs w:val="28"/>
        </w:rPr>
      </w:pPr>
      <w:r w:rsidRPr="00851822">
        <w:rPr>
          <w:color w:val="000000" w:themeColor="text1"/>
          <w:sz w:val="28"/>
          <w:szCs w:val="28"/>
        </w:rPr>
        <w:t>«</w:t>
      </w:r>
    </w:p>
    <w:tbl>
      <w:tblPr>
        <w:tblStyle w:val="aa"/>
        <w:tblW w:w="10808" w:type="dxa"/>
        <w:tblInd w:w="-885" w:type="dxa"/>
        <w:tblLayout w:type="fixed"/>
        <w:tblLook w:val="04A0" w:firstRow="1" w:lastRow="0" w:firstColumn="1" w:lastColumn="0" w:noHBand="0" w:noVBand="1"/>
      </w:tblPr>
      <w:tblGrid>
        <w:gridCol w:w="1027"/>
        <w:gridCol w:w="851"/>
        <w:gridCol w:w="4498"/>
        <w:gridCol w:w="1880"/>
        <w:gridCol w:w="1501"/>
        <w:gridCol w:w="484"/>
        <w:gridCol w:w="567"/>
      </w:tblGrid>
      <w:tr w:rsidR="00851822" w:rsidRPr="00851822" w14:paraId="644412A6" w14:textId="42211C5D" w:rsidTr="00D15F8E">
        <w:trPr>
          <w:trHeight w:val="420"/>
        </w:trPr>
        <w:tc>
          <w:tcPr>
            <w:tcW w:w="1027" w:type="dxa"/>
            <w:tcBorders>
              <w:top w:val="nil"/>
              <w:left w:val="nil"/>
              <w:bottom w:val="nil"/>
              <w:right w:val="single" w:sz="4" w:space="0" w:color="auto"/>
            </w:tcBorders>
            <w:shd w:val="clear" w:color="auto" w:fill="auto"/>
          </w:tcPr>
          <w:p w14:paraId="2E670B16" w14:textId="61FBB5C3" w:rsidR="00C97C78" w:rsidRPr="00851822" w:rsidRDefault="00C97C78" w:rsidP="006F3390">
            <w:pPr>
              <w:pStyle w:val="ac"/>
              <w:spacing w:before="0" w:beforeAutospacing="0" w:after="0" w:afterAutospacing="0"/>
              <w:jc w:val="right"/>
              <w:rPr>
                <w:color w:val="000000" w:themeColor="text1"/>
                <w:sz w:val="28"/>
                <w:szCs w:val="28"/>
                <w:lang w:val="uk-UA"/>
              </w:rPr>
            </w:pPr>
          </w:p>
        </w:tc>
        <w:tc>
          <w:tcPr>
            <w:tcW w:w="851" w:type="dxa"/>
            <w:tcBorders>
              <w:left w:val="single" w:sz="4" w:space="0" w:color="auto"/>
              <w:bottom w:val="single" w:sz="4" w:space="0" w:color="auto"/>
            </w:tcBorders>
          </w:tcPr>
          <w:p w14:paraId="2166DD74" w14:textId="37785D4A" w:rsidR="00367C31" w:rsidRPr="00851822" w:rsidRDefault="00B0126A" w:rsidP="006F3390">
            <w:pPr>
              <w:pStyle w:val="ac"/>
              <w:spacing w:before="0" w:beforeAutospacing="0" w:after="0" w:afterAutospacing="0"/>
              <w:jc w:val="both"/>
              <w:rPr>
                <w:rFonts w:eastAsia="Calibri"/>
                <w:color w:val="000000" w:themeColor="text1"/>
                <w:sz w:val="28"/>
                <w:szCs w:val="28"/>
                <w:shd w:val="clear" w:color="auto" w:fill="FFFFFF"/>
                <w:lang w:val="en-US" w:eastAsia="en-US"/>
              </w:rPr>
            </w:pPr>
            <w:r w:rsidRPr="00851822">
              <w:rPr>
                <w:rFonts w:eastAsia="Calibri"/>
                <w:color w:val="000000" w:themeColor="text1"/>
                <w:sz w:val="28"/>
                <w:szCs w:val="28"/>
                <w:shd w:val="clear" w:color="auto" w:fill="FFFFFF"/>
                <w:lang w:val="en-US" w:eastAsia="en-US"/>
              </w:rPr>
              <w:t>205</w:t>
            </w:r>
          </w:p>
        </w:tc>
        <w:tc>
          <w:tcPr>
            <w:tcW w:w="4498" w:type="dxa"/>
            <w:tcBorders>
              <w:bottom w:val="single" w:sz="4" w:space="0" w:color="auto"/>
            </w:tcBorders>
          </w:tcPr>
          <w:p w14:paraId="3006976D" w14:textId="65309A51" w:rsidR="00AB30D9" w:rsidRPr="00851822" w:rsidRDefault="00ED4615" w:rsidP="000C3DC9">
            <w:pPr>
              <w:pStyle w:val="ac"/>
              <w:spacing w:before="0" w:beforeAutospacing="0" w:after="0" w:afterAutospacing="0"/>
              <w:jc w:val="both"/>
              <w:rPr>
                <w:color w:val="000000" w:themeColor="text1"/>
                <w:sz w:val="28"/>
                <w:szCs w:val="28"/>
                <w:lang w:val="uk-UA"/>
              </w:rPr>
            </w:pPr>
            <w:r w:rsidRPr="00851822">
              <w:rPr>
                <w:color w:val="000000" w:themeColor="text1"/>
                <w:sz w:val="28"/>
                <w:szCs w:val="28"/>
                <w:lang w:val="uk-UA"/>
              </w:rPr>
              <w:t xml:space="preserve">Суми виплаченої </w:t>
            </w:r>
            <w:r w:rsidR="00851822" w:rsidRPr="00851822">
              <w:rPr>
                <w:color w:val="000000" w:themeColor="text1"/>
                <w:sz w:val="28"/>
                <w:szCs w:val="28"/>
                <w:lang w:val="uk-UA"/>
              </w:rPr>
              <w:t xml:space="preserve">благодійної допомоги, </w:t>
            </w:r>
            <w:r w:rsidRPr="00851822">
              <w:rPr>
                <w:color w:val="000000" w:themeColor="text1"/>
                <w:sz w:val="28"/>
                <w:szCs w:val="28"/>
                <w:lang w:val="uk-UA"/>
              </w:rPr>
              <w:t xml:space="preserve">(наданої) благодійниками, у тому числі благодійниками </w:t>
            </w:r>
            <w:r w:rsidR="003106ED" w:rsidRPr="00851822">
              <w:rPr>
                <w:color w:val="000000" w:themeColor="text1"/>
                <w:sz w:val="28"/>
                <w:szCs w:val="28"/>
                <w:lang w:val="uk-UA"/>
              </w:rPr>
              <w:t>–</w:t>
            </w:r>
            <w:r w:rsidRPr="00851822">
              <w:rPr>
                <w:color w:val="000000" w:themeColor="text1"/>
                <w:sz w:val="28"/>
                <w:szCs w:val="28"/>
                <w:lang w:val="uk-UA"/>
              </w:rPr>
              <w:t xml:space="preserve"> фізичними особами, у порядку, визначеному Законом України "Про благодійну діяльність та благодійні організації", на користь,</w:t>
            </w:r>
            <w:r w:rsidR="00CD3CF6" w:rsidRPr="00851822">
              <w:rPr>
                <w:color w:val="000000" w:themeColor="text1"/>
                <w:sz w:val="28"/>
                <w:szCs w:val="28"/>
                <w:lang w:val="uk-UA"/>
              </w:rPr>
              <w:t xml:space="preserve"> зокрема, учасників бойових дій, </w:t>
            </w:r>
            <w:r w:rsidRPr="00851822">
              <w:rPr>
                <w:color w:val="000000" w:themeColor="text1"/>
                <w:sz w:val="28"/>
                <w:szCs w:val="28"/>
                <w:lang w:val="uk-UA"/>
              </w:rPr>
              <w:t>військовослужбовців (резервістів, військовозобов</w:t>
            </w:r>
            <w:r w:rsidR="00A91B03" w:rsidRPr="00851822">
              <w:rPr>
                <w:color w:val="000000" w:themeColor="text1"/>
                <w:sz w:val="28"/>
                <w:szCs w:val="28"/>
                <w:lang w:val="uk-UA"/>
              </w:rPr>
              <w:t>’</w:t>
            </w:r>
            <w:r w:rsidRPr="00851822">
              <w:rPr>
                <w:color w:val="000000" w:themeColor="text1"/>
                <w:sz w:val="28"/>
                <w:szCs w:val="28"/>
                <w:lang w:val="uk-UA"/>
              </w:rPr>
              <w:t xml:space="preserve">язаних)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w:t>
            </w:r>
            <w:r w:rsidRPr="00851822">
              <w:rPr>
                <w:color w:val="000000" w:themeColor="text1"/>
                <w:sz w:val="28"/>
                <w:szCs w:val="28"/>
                <w:lang w:val="uk-UA"/>
              </w:rPr>
              <w:lastRenderedPageBreak/>
              <w:t>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w:t>
            </w:r>
            <w:r w:rsidR="00A91B03" w:rsidRPr="00851822">
              <w:rPr>
                <w:color w:val="000000" w:themeColor="text1"/>
                <w:sz w:val="28"/>
                <w:szCs w:val="28"/>
                <w:lang w:val="uk-UA"/>
              </w:rPr>
              <w:t>’</w:t>
            </w:r>
            <w:r w:rsidRPr="00851822">
              <w:rPr>
                <w:color w:val="000000" w:themeColor="text1"/>
                <w:sz w:val="28"/>
                <w:szCs w:val="28"/>
                <w:lang w:val="uk-UA"/>
              </w:rPr>
              <w:t>язку та захисту інформації України, інших утворених відповідно до законів України військових формувань, добровольчих формувань територіальних громад, поліцейських та працівників Національної поліції України, у тому числі тих, які зазнали поранення, контузії чи іншого ушкодження здоров</w:t>
            </w:r>
            <w:r w:rsidR="00A91B03" w:rsidRPr="00851822">
              <w:rPr>
                <w:color w:val="000000" w:themeColor="text1"/>
                <w:sz w:val="28"/>
                <w:szCs w:val="28"/>
                <w:lang w:val="uk-UA"/>
              </w:rPr>
              <w:t>’</w:t>
            </w:r>
            <w:r w:rsidRPr="00851822">
              <w:rPr>
                <w:color w:val="000000" w:themeColor="text1"/>
                <w:sz w:val="28"/>
                <w:szCs w:val="28"/>
                <w:lang w:val="uk-UA"/>
              </w:rPr>
              <w:t xml:space="preserve">я, загинули, померли внаслідок поранення, контузії чи каліцтва, які захищають (захищали) незалежність, суверенітет та територіальну цілісність України, беруть (брали) безпосередню участь у відсічі збройної агресії та забезпеченні національної безпеки, усуненні загрози небезпеки державній незалежності України, її територіальній цілісності у період дії воєнного, надзвичайного стану в Україні, перебуваючи безпосередньо в районах здійснення зазначених заходів, або на користь членів сімей таких учасників бойових дій; </w:t>
            </w:r>
          </w:p>
          <w:p w14:paraId="58F1BC2F" w14:textId="024F1C8A" w:rsidR="00C6358D" w:rsidRPr="00851822" w:rsidRDefault="00ED4615" w:rsidP="006F3390">
            <w:pPr>
              <w:pStyle w:val="ac"/>
              <w:spacing w:before="0" w:beforeAutospacing="0" w:after="0" w:afterAutospacing="0"/>
              <w:ind w:firstLine="348"/>
              <w:jc w:val="both"/>
              <w:rPr>
                <w:color w:val="000000" w:themeColor="text1"/>
                <w:sz w:val="28"/>
                <w:szCs w:val="28"/>
                <w:lang w:val="uk-UA"/>
              </w:rPr>
            </w:pPr>
            <w:r w:rsidRPr="00851822">
              <w:rPr>
                <w:color w:val="000000" w:themeColor="text1"/>
                <w:sz w:val="28"/>
                <w:szCs w:val="28"/>
                <w:lang w:val="uk-UA"/>
              </w:rPr>
              <w:t xml:space="preserve">працівників підприємств, установ, організацій, сил цивільного захисту, які залучаються (залучалися) та беруть (брали) безпосередню участь у здійсненні заходів із забезпечення національної безпеки і оборони, відсічі і стримування збройної агресії Російської Федерації, у порядку, встановленому </w:t>
            </w:r>
            <w:r w:rsidRPr="00851822">
              <w:rPr>
                <w:color w:val="000000" w:themeColor="text1"/>
                <w:sz w:val="28"/>
                <w:szCs w:val="28"/>
                <w:lang w:val="uk-UA"/>
              </w:rPr>
              <w:lastRenderedPageBreak/>
              <w:t xml:space="preserve">законодавством, або на користь членів їхніх сімей; </w:t>
            </w:r>
          </w:p>
          <w:p w14:paraId="7F42CA5C" w14:textId="77777777" w:rsidR="00C6358D" w:rsidRPr="00851822" w:rsidRDefault="00ED4615" w:rsidP="006F3390">
            <w:pPr>
              <w:pStyle w:val="ac"/>
              <w:spacing w:before="0" w:beforeAutospacing="0" w:after="0" w:afterAutospacing="0"/>
              <w:ind w:firstLine="348"/>
              <w:jc w:val="both"/>
              <w:rPr>
                <w:color w:val="000000" w:themeColor="text1"/>
                <w:sz w:val="28"/>
                <w:szCs w:val="28"/>
                <w:lang w:val="uk-UA"/>
              </w:rPr>
            </w:pPr>
            <w:r w:rsidRPr="00851822">
              <w:rPr>
                <w:color w:val="000000" w:themeColor="text1"/>
                <w:sz w:val="28"/>
                <w:szCs w:val="28"/>
                <w:lang w:val="uk-UA"/>
              </w:rPr>
              <w:t xml:space="preserve">фізичних осіб, які мешкають (мешкали) на території населених пунктів, </w:t>
            </w:r>
            <w:r w:rsidR="00F533C4" w:rsidRPr="00851822">
              <w:rPr>
                <w:color w:val="000000" w:themeColor="text1"/>
                <w:sz w:val="28"/>
                <w:szCs w:val="28"/>
                <w:lang w:val="uk-UA"/>
              </w:rPr>
              <w:t xml:space="preserve">у </w:t>
            </w:r>
            <w:r w:rsidRPr="00851822">
              <w:rPr>
                <w:color w:val="000000" w:themeColor="text1"/>
                <w:sz w:val="28"/>
                <w:szCs w:val="28"/>
                <w:lang w:val="uk-UA"/>
              </w:rPr>
              <w:t>яких проводяться (проводилися) бойові дії, та/або які вимушено покинули місце проживання у зв’язку з проведенням бойових дій у таких населених пунктах;</w:t>
            </w:r>
          </w:p>
          <w:p w14:paraId="024A65E3" w14:textId="5B15CB89" w:rsidR="00367C31" w:rsidRPr="00851822" w:rsidRDefault="00ED4615" w:rsidP="006F3390">
            <w:pPr>
              <w:pStyle w:val="ac"/>
              <w:spacing w:before="0" w:beforeAutospacing="0" w:after="0" w:afterAutospacing="0"/>
              <w:ind w:firstLine="348"/>
              <w:jc w:val="both"/>
              <w:rPr>
                <w:rFonts w:eastAsia="Calibri"/>
                <w:color w:val="000000" w:themeColor="text1"/>
                <w:sz w:val="28"/>
                <w:szCs w:val="28"/>
                <w:shd w:val="clear" w:color="auto" w:fill="FFFFFF"/>
                <w:lang w:val="uk-UA" w:eastAsia="en-US"/>
              </w:rPr>
            </w:pPr>
            <w:r w:rsidRPr="00851822">
              <w:rPr>
                <w:color w:val="000000" w:themeColor="text1"/>
                <w:sz w:val="28"/>
                <w:szCs w:val="28"/>
                <w:lang w:val="uk-UA"/>
              </w:rPr>
              <w:t xml:space="preserve">військовослужбовців (резервістів), які зазнали поранення, контузії чи іншого ушкодження здоров’я, захищаючи незалежність, суверенітет та територіальну цілісність України, під час безпосередньої участі у відсічі збройної агресії та забезпеченні національної безпеки, усуненні загрози небезпеки державній незалежності України, її територіальній цілісності у період дії воєнного, надзвичайного стану в Україні, у разі якщо такі особи безпосередньо перебували в районах здійснення зазначених заходів, або на користь членів сімей таких військовослужбовців (резервістів), які загинули, померли внаслідок поранення, контузії чи каліцтва (підпункт "в" </w:t>
            </w:r>
            <w:r w:rsidR="00A71EA5" w:rsidRPr="00851822">
              <w:rPr>
                <w:color w:val="000000" w:themeColor="text1"/>
                <w:sz w:val="28"/>
                <w:szCs w:val="28"/>
                <w:lang w:val="uk-UA"/>
              </w:rPr>
              <w:br/>
            </w:r>
            <w:r w:rsidRPr="00851822">
              <w:rPr>
                <w:color w:val="000000" w:themeColor="text1"/>
                <w:sz w:val="28"/>
                <w:szCs w:val="28"/>
                <w:lang w:val="uk-UA"/>
              </w:rPr>
              <w:t>підпункту 165.1.54 пункту 165.1 статті 165 розділу IV Кодексу)</w:t>
            </w:r>
          </w:p>
        </w:tc>
        <w:tc>
          <w:tcPr>
            <w:tcW w:w="1880" w:type="dxa"/>
            <w:tcBorders>
              <w:bottom w:val="single" w:sz="4" w:space="0" w:color="auto"/>
            </w:tcBorders>
          </w:tcPr>
          <w:p w14:paraId="7B337886" w14:textId="619D1A8F" w:rsidR="00367C31" w:rsidRPr="00851822" w:rsidRDefault="00ED4615" w:rsidP="00CD3CF6">
            <w:pPr>
              <w:pStyle w:val="ac"/>
              <w:spacing w:before="0" w:beforeAutospacing="0" w:after="0" w:afterAutospacing="0"/>
              <w:jc w:val="both"/>
              <w:rPr>
                <w:color w:val="000000" w:themeColor="text1"/>
                <w:sz w:val="28"/>
                <w:szCs w:val="28"/>
                <w:lang w:val="uk-UA"/>
              </w:rPr>
            </w:pPr>
            <w:r w:rsidRPr="00851822">
              <w:rPr>
                <w:color w:val="000000" w:themeColor="text1"/>
                <w:sz w:val="28"/>
                <w:szCs w:val="28"/>
                <w:lang w:val="uk-UA"/>
              </w:rPr>
              <w:lastRenderedPageBreak/>
              <w:t xml:space="preserve">Сума благодійної допомоги, виплаченої (наданої) </w:t>
            </w:r>
            <w:proofErr w:type="spellStart"/>
            <w:r w:rsidRPr="00851822">
              <w:rPr>
                <w:color w:val="000000" w:themeColor="text1"/>
                <w:sz w:val="28"/>
                <w:szCs w:val="28"/>
                <w:lang w:val="uk-UA"/>
              </w:rPr>
              <w:t>благодійни</w:t>
            </w:r>
            <w:proofErr w:type="spellEnd"/>
            <w:r w:rsidR="000C3DC9" w:rsidRPr="00851822">
              <w:rPr>
                <w:color w:val="000000" w:themeColor="text1"/>
                <w:sz w:val="28"/>
                <w:szCs w:val="28"/>
                <w:lang w:val="uk-UA"/>
              </w:rPr>
              <w:t>-</w:t>
            </w:r>
            <w:r w:rsidRPr="00851822">
              <w:rPr>
                <w:color w:val="000000" w:themeColor="text1"/>
                <w:sz w:val="28"/>
                <w:szCs w:val="28"/>
                <w:lang w:val="uk-UA"/>
              </w:rPr>
              <w:t>ками учасникам бойових дій</w:t>
            </w:r>
            <w:r w:rsidR="00CD3CF6" w:rsidRPr="00851822">
              <w:rPr>
                <w:color w:val="000000" w:themeColor="text1"/>
                <w:sz w:val="28"/>
                <w:szCs w:val="28"/>
                <w:lang w:val="uk-UA"/>
              </w:rPr>
              <w:t>, військово</w:t>
            </w:r>
            <w:r w:rsidR="000C3DC9" w:rsidRPr="00851822">
              <w:rPr>
                <w:color w:val="000000" w:themeColor="text1"/>
                <w:sz w:val="28"/>
                <w:szCs w:val="28"/>
                <w:lang w:val="uk-UA"/>
              </w:rPr>
              <w:t>-</w:t>
            </w:r>
            <w:r w:rsidR="00CD3CF6" w:rsidRPr="00851822">
              <w:rPr>
                <w:color w:val="000000" w:themeColor="text1"/>
                <w:sz w:val="28"/>
                <w:szCs w:val="28"/>
                <w:lang w:val="uk-UA"/>
              </w:rPr>
              <w:t>службовцям (резервістам, військово</w:t>
            </w:r>
            <w:r w:rsidR="000C3DC9" w:rsidRPr="00851822">
              <w:rPr>
                <w:color w:val="000000" w:themeColor="text1"/>
                <w:sz w:val="28"/>
                <w:szCs w:val="28"/>
                <w:lang w:val="uk-UA"/>
              </w:rPr>
              <w:t>-</w:t>
            </w:r>
            <w:r w:rsidR="00CD3CF6" w:rsidRPr="00851822">
              <w:rPr>
                <w:color w:val="000000" w:themeColor="text1"/>
                <w:spacing w:val="-4"/>
                <w:sz w:val="28"/>
                <w:szCs w:val="28"/>
                <w:lang w:val="uk-UA"/>
              </w:rPr>
              <w:t>зобов’язаним)</w:t>
            </w:r>
            <w:r w:rsidR="000C3DC9" w:rsidRPr="00851822">
              <w:rPr>
                <w:color w:val="000000" w:themeColor="text1"/>
                <w:sz w:val="28"/>
                <w:szCs w:val="28"/>
                <w:lang w:val="uk-UA"/>
              </w:rPr>
              <w:t xml:space="preserve"> та/</w:t>
            </w:r>
            <w:r w:rsidRPr="00851822">
              <w:rPr>
                <w:color w:val="000000" w:themeColor="text1"/>
                <w:sz w:val="28"/>
                <w:szCs w:val="28"/>
                <w:lang w:val="uk-UA"/>
              </w:rPr>
              <w:t xml:space="preserve">або фізичним </w:t>
            </w:r>
            <w:r w:rsidRPr="00851822">
              <w:rPr>
                <w:color w:val="000000" w:themeColor="text1"/>
                <w:sz w:val="28"/>
                <w:szCs w:val="28"/>
                <w:lang w:val="uk-UA"/>
              </w:rPr>
              <w:lastRenderedPageBreak/>
              <w:t xml:space="preserve">особам, які мешкають (мешкали) на території населених пунктів, </w:t>
            </w:r>
            <w:r w:rsidR="00F533C4" w:rsidRPr="00851822">
              <w:rPr>
                <w:color w:val="000000" w:themeColor="text1"/>
                <w:sz w:val="28"/>
                <w:szCs w:val="28"/>
                <w:lang w:val="uk-UA"/>
              </w:rPr>
              <w:t xml:space="preserve">у </w:t>
            </w:r>
            <w:r w:rsidRPr="00851822">
              <w:rPr>
                <w:color w:val="000000" w:themeColor="text1"/>
                <w:sz w:val="28"/>
                <w:szCs w:val="28"/>
                <w:lang w:val="uk-UA"/>
              </w:rPr>
              <w:t xml:space="preserve">яких проводяться </w:t>
            </w:r>
            <w:r w:rsidRPr="00851822">
              <w:rPr>
                <w:color w:val="000000" w:themeColor="text1"/>
                <w:spacing w:val="-6"/>
                <w:sz w:val="28"/>
                <w:szCs w:val="28"/>
                <w:lang w:val="uk-UA"/>
              </w:rPr>
              <w:t>(проводилися)</w:t>
            </w:r>
            <w:r w:rsidRPr="00851822">
              <w:rPr>
                <w:color w:val="000000" w:themeColor="text1"/>
                <w:sz w:val="28"/>
                <w:szCs w:val="28"/>
                <w:lang w:val="uk-UA"/>
              </w:rPr>
              <w:t xml:space="preserve"> бойові дії</w:t>
            </w:r>
            <w:r w:rsidR="00A71EA5" w:rsidRPr="00851822">
              <w:rPr>
                <w:color w:val="000000" w:themeColor="text1"/>
                <w:sz w:val="28"/>
                <w:szCs w:val="28"/>
                <w:lang w:val="uk-UA"/>
              </w:rPr>
              <w:t>,</w:t>
            </w:r>
            <w:r w:rsidR="00A10590" w:rsidRPr="00851822">
              <w:rPr>
                <w:color w:val="000000" w:themeColor="text1"/>
                <w:sz w:val="28"/>
                <w:szCs w:val="28"/>
                <w:lang w:val="uk-UA"/>
              </w:rPr>
              <w:t xml:space="preserve"> </w:t>
            </w:r>
            <w:r w:rsidR="00A91B03" w:rsidRPr="00851822">
              <w:rPr>
                <w:color w:val="000000" w:themeColor="text1"/>
                <w:sz w:val="28"/>
                <w:szCs w:val="28"/>
                <w:lang w:val="uk-UA"/>
              </w:rPr>
              <w:t>та/або військово</w:t>
            </w:r>
            <w:r w:rsidR="000C3DC9" w:rsidRPr="00851822">
              <w:rPr>
                <w:color w:val="000000" w:themeColor="text1"/>
                <w:sz w:val="28"/>
                <w:szCs w:val="28"/>
                <w:lang w:val="uk-UA"/>
              </w:rPr>
              <w:t>-</w:t>
            </w:r>
            <w:r w:rsidR="00A91B03" w:rsidRPr="00851822">
              <w:rPr>
                <w:color w:val="000000" w:themeColor="text1"/>
                <w:sz w:val="28"/>
                <w:szCs w:val="28"/>
                <w:lang w:val="uk-UA"/>
              </w:rPr>
              <w:t>службовцям (резервістам)</w:t>
            </w:r>
            <w:r w:rsidR="00AB30D9" w:rsidRPr="00851822">
              <w:rPr>
                <w:color w:val="000000" w:themeColor="text1"/>
                <w:sz w:val="28"/>
                <w:szCs w:val="28"/>
                <w:lang w:val="uk-UA"/>
              </w:rPr>
              <w:t>,</w:t>
            </w:r>
            <w:r w:rsidR="00AB30D9" w:rsidRPr="00851822">
              <w:rPr>
                <w:color w:val="000000" w:themeColor="text1"/>
                <w:lang w:val="uk-UA"/>
              </w:rPr>
              <w:t xml:space="preserve"> </w:t>
            </w:r>
            <w:r w:rsidR="00AB30D9" w:rsidRPr="00851822">
              <w:rPr>
                <w:color w:val="000000" w:themeColor="text1"/>
                <w:sz w:val="28"/>
                <w:szCs w:val="28"/>
                <w:lang w:val="uk-UA"/>
              </w:rPr>
              <w:t>які зазнали поранення, контузії чи іншого ушкодження здоров’я</w:t>
            </w:r>
          </w:p>
        </w:tc>
        <w:tc>
          <w:tcPr>
            <w:tcW w:w="1501" w:type="dxa"/>
            <w:tcBorders>
              <w:bottom w:val="single" w:sz="4" w:space="0" w:color="auto"/>
            </w:tcBorders>
          </w:tcPr>
          <w:p w14:paraId="00A39C54" w14:textId="02D28A74" w:rsidR="00367C31" w:rsidRPr="00851822" w:rsidRDefault="00367C31" w:rsidP="006F3390">
            <w:pPr>
              <w:pStyle w:val="ac"/>
              <w:spacing w:before="0" w:beforeAutospacing="0" w:after="0" w:afterAutospacing="0"/>
              <w:jc w:val="both"/>
              <w:rPr>
                <w:color w:val="000000" w:themeColor="text1"/>
                <w:sz w:val="28"/>
                <w:szCs w:val="28"/>
                <w:lang w:val="uk-UA"/>
              </w:rPr>
            </w:pPr>
            <w:r w:rsidRPr="00851822">
              <w:rPr>
                <w:color w:val="000000" w:themeColor="text1"/>
                <w:sz w:val="28"/>
                <w:szCs w:val="28"/>
                <w:lang w:val="uk-UA"/>
              </w:rPr>
              <w:lastRenderedPageBreak/>
              <w:t>01.</w:t>
            </w:r>
            <w:r w:rsidR="001547F9" w:rsidRPr="00851822">
              <w:rPr>
                <w:color w:val="000000" w:themeColor="text1"/>
                <w:sz w:val="28"/>
                <w:szCs w:val="28"/>
                <w:lang w:val="uk-UA"/>
              </w:rPr>
              <w:t>10</w:t>
            </w:r>
            <w:r w:rsidRPr="00851822">
              <w:rPr>
                <w:color w:val="000000" w:themeColor="text1"/>
                <w:sz w:val="28"/>
                <w:szCs w:val="28"/>
                <w:lang w:val="uk-UA"/>
              </w:rPr>
              <w:t>.2024</w:t>
            </w:r>
          </w:p>
        </w:tc>
        <w:tc>
          <w:tcPr>
            <w:tcW w:w="484" w:type="dxa"/>
            <w:tcBorders>
              <w:bottom w:val="single" w:sz="4" w:space="0" w:color="auto"/>
              <w:right w:val="single" w:sz="4" w:space="0" w:color="auto"/>
            </w:tcBorders>
          </w:tcPr>
          <w:p w14:paraId="1FB0FF6F" w14:textId="77777777" w:rsidR="00367C31" w:rsidRPr="00851822" w:rsidRDefault="00367C31" w:rsidP="006F3390">
            <w:pPr>
              <w:pStyle w:val="ac"/>
              <w:spacing w:before="0" w:beforeAutospacing="0" w:after="0" w:afterAutospacing="0"/>
              <w:jc w:val="both"/>
              <w:rPr>
                <w:color w:val="000000" w:themeColor="text1"/>
                <w:sz w:val="28"/>
                <w:szCs w:val="28"/>
                <w:lang w:val="uk-UA"/>
              </w:rPr>
            </w:pPr>
          </w:p>
        </w:tc>
        <w:tc>
          <w:tcPr>
            <w:tcW w:w="567" w:type="dxa"/>
            <w:tcBorders>
              <w:top w:val="nil"/>
              <w:left w:val="single" w:sz="4" w:space="0" w:color="auto"/>
              <w:bottom w:val="nil"/>
              <w:right w:val="nil"/>
            </w:tcBorders>
            <w:shd w:val="clear" w:color="auto" w:fill="auto"/>
          </w:tcPr>
          <w:p w14:paraId="4DDFC4D2" w14:textId="77777777" w:rsidR="00C97C78" w:rsidRPr="00851822" w:rsidRDefault="00C97C78" w:rsidP="006F3390">
            <w:pPr>
              <w:pStyle w:val="ac"/>
              <w:spacing w:before="0" w:beforeAutospacing="0" w:after="0" w:afterAutospacing="0"/>
              <w:jc w:val="both"/>
              <w:rPr>
                <w:color w:val="000000" w:themeColor="text1"/>
                <w:sz w:val="28"/>
                <w:szCs w:val="28"/>
                <w:lang w:val="uk-UA"/>
              </w:rPr>
            </w:pPr>
          </w:p>
          <w:p w14:paraId="1C8E9B69" w14:textId="77777777" w:rsidR="00C97C78" w:rsidRPr="00851822" w:rsidRDefault="00C97C78" w:rsidP="006F3390">
            <w:pPr>
              <w:pStyle w:val="ac"/>
              <w:spacing w:before="0" w:beforeAutospacing="0" w:after="0" w:afterAutospacing="0"/>
              <w:jc w:val="both"/>
              <w:rPr>
                <w:color w:val="000000" w:themeColor="text1"/>
                <w:sz w:val="28"/>
                <w:szCs w:val="28"/>
                <w:lang w:val="uk-UA"/>
              </w:rPr>
            </w:pPr>
          </w:p>
          <w:p w14:paraId="25ECCCEF" w14:textId="77777777" w:rsidR="00C97C78" w:rsidRPr="00851822" w:rsidRDefault="00C97C78" w:rsidP="006F3390">
            <w:pPr>
              <w:pStyle w:val="ac"/>
              <w:spacing w:before="0" w:beforeAutospacing="0" w:after="0" w:afterAutospacing="0"/>
              <w:jc w:val="both"/>
              <w:rPr>
                <w:color w:val="000000" w:themeColor="text1"/>
                <w:sz w:val="28"/>
                <w:szCs w:val="28"/>
                <w:lang w:val="uk-UA"/>
              </w:rPr>
            </w:pPr>
          </w:p>
          <w:p w14:paraId="087EB2BC" w14:textId="77777777" w:rsidR="00C97C78" w:rsidRPr="00851822" w:rsidRDefault="00C97C78" w:rsidP="006F3390">
            <w:pPr>
              <w:pStyle w:val="ac"/>
              <w:spacing w:before="0" w:beforeAutospacing="0" w:after="0" w:afterAutospacing="0"/>
              <w:jc w:val="both"/>
              <w:rPr>
                <w:color w:val="000000" w:themeColor="text1"/>
                <w:sz w:val="28"/>
                <w:szCs w:val="28"/>
                <w:lang w:val="uk-UA"/>
              </w:rPr>
            </w:pPr>
          </w:p>
          <w:p w14:paraId="7F9B9BD4" w14:textId="77777777" w:rsidR="00C97C78" w:rsidRPr="00851822" w:rsidRDefault="00C97C78" w:rsidP="006F3390">
            <w:pPr>
              <w:pStyle w:val="ac"/>
              <w:spacing w:before="0" w:beforeAutospacing="0" w:after="0" w:afterAutospacing="0"/>
              <w:jc w:val="both"/>
              <w:rPr>
                <w:color w:val="000000" w:themeColor="text1"/>
                <w:sz w:val="28"/>
                <w:szCs w:val="28"/>
                <w:lang w:val="uk-UA"/>
              </w:rPr>
            </w:pPr>
          </w:p>
          <w:p w14:paraId="0FB60370" w14:textId="77777777" w:rsidR="00C97C78" w:rsidRPr="00851822" w:rsidRDefault="00C97C78" w:rsidP="006F3390">
            <w:pPr>
              <w:pStyle w:val="ac"/>
              <w:spacing w:before="0" w:beforeAutospacing="0" w:after="0" w:afterAutospacing="0"/>
              <w:jc w:val="both"/>
              <w:rPr>
                <w:color w:val="000000" w:themeColor="text1"/>
                <w:sz w:val="28"/>
                <w:szCs w:val="28"/>
                <w:lang w:val="uk-UA"/>
              </w:rPr>
            </w:pPr>
          </w:p>
          <w:p w14:paraId="54AE970F" w14:textId="77777777" w:rsidR="00C97C78" w:rsidRPr="00851822" w:rsidRDefault="00C97C78" w:rsidP="006F3390">
            <w:pPr>
              <w:pStyle w:val="ac"/>
              <w:spacing w:before="0" w:beforeAutospacing="0" w:after="0" w:afterAutospacing="0"/>
              <w:jc w:val="both"/>
              <w:rPr>
                <w:color w:val="000000" w:themeColor="text1"/>
                <w:sz w:val="28"/>
                <w:szCs w:val="28"/>
                <w:lang w:val="uk-UA"/>
              </w:rPr>
            </w:pPr>
          </w:p>
          <w:p w14:paraId="48E5FD34" w14:textId="77777777" w:rsidR="00C97C78" w:rsidRPr="00851822" w:rsidRDefault="00C97C78" w:rsidP="006F3390">
            <w:pPr>
              <w:pStyle w:val="ac"/>
              <w:spacing w:before="0" w:beforeAutospacing="0" w:after="0" w:afterAutospacing="0"/>
              <w:jc w:val="both"/>
              <w:rPr>
                <w:color w:val="000000" w:themeColor="text1"/>
                <w:sz w:val="28"/>
                <w:szCs w:val="28"/>
                <w:lang w:val="uk-UA"/>
              </w:rPr>
            </w:pPr>
          </w:p>
          <w:p w14:paraId="3A2F9D2A" w14:textId="77777777" w:rsidR="00C97C78" w:rsidRPr="00851822" w:rsidRDefault="00C97C78" w:rsidP="006F3390">
            <w:pPr>
              <w:pStyle w:val="ac"/>
              <w:spacing w:before="0" w:beforeAutospacing="0" w:after="0" w:afterAutospacing="0"/>
              <w:jc w:val="both"/>
              <w:rPr>
                <w:color w:val="000000" w:themeColor="text1"/>
                <w:sz w:val="28"/>
                <w:szCs w:val="28"/>
                <w:lang w:val="uk-UA"/>
              </w:rPr>
            </w:pPr>
          </w:p>
          <w:p w14:paraId="4FAD35F7" w14:textId="77777777" w:rsidR="00C97C78" w:rsidRPr="00851822" w:rsidRDefault="00C97C78" w:rsidP="006F3390">
            <w:pPr>
              <w:pStyle w:val="ac"/>
              <w:spacing w:before="0" w:beforeAutospacing="0" w:after="0" w:afterAutospacing="0"/>
              <w:jc w:val="both"/>
              <w:rPr>
                <w:color w:val="000000" w:themeColor="text1"/>
                <w:sz w:val="28"/>
                <w:szCs w:val="28"/>
                <w:lang w:val="uk-UA"/>
              </w:rPr>
            </w:pPr>
          </w:p>
          <w:p w14:paraId="42FC192D" w14:textId="77777777" w:rsidR="00C97C78" w:rsidRPr="00851822" w:rsidRDefault="00C97C78" w:rsidP="006F3390">
            <w:pPr>
              <w:pStyle w:val="ac"/>
              <w:spacing w:before="0" w:beforeAutospacing="0" w:after="0" w:afterAutospacing="0"/>
              <w:jc w:val="both"/>
              <w:rPr>
                <w:color w:val="000000" w:themeColor="text1"/>
                <w:sz w:val="28"/>
                <w:szCs w:val="28"/>
                <w:lang w:val="uk-UA"/>
              </w:rPr>
            </w:pPr>
          </w:p>
          <w:p w14:paraId="5C5EA205" w14:textId="77777777" w:rsidR="00C97C78" w:rsidRPr="00851822" w:rsidRDefault="00C97C78" w:rsidP="006F3390">
            <w:pPr>
              <w:pStyle w:val="ac"/>
              <w:spacing w:before="0" w:beforeAutospacing="0" w:after="0" w:afterAutospacing="0"/>
              <w:jc w:val="both"/>
              <w:rPr>
                <w:color w:val="000000" w:themeColor="text1"/>
                <w:sz w:val="28"/>
                <w:szCs w:val="28"/>
                <w:lang w:val="uk-UA"/>
              </w:rPr>
            </w:pPr>
          </w:p>
          <w:p w14:paraId="357A8F61" w14:textId="77777777" w:rsidR="00C97C78" w:rsidRPr="00851822" w:rsidRDefault="00C97C78" w:rsidP="006F3390">
            <w:pPr>
              <w:pStyle w:val="ac"/>
              <w:spacing w:before="0" w:beforeAutospacing="0" w:after="0" w:afterAutospacing="0"/>
              <w:jc w:val="both"/>
              <w:rPr>
                <w:color w:val="000000" w:themeColor="text1"/>
                <w:sz w:val="28"/>
                <w:szCs w:val="28"/>
                <w:lang w:val="uk-UA"/>
              </w:rPr>
            </w:pPr>
          </w:p>
          <w:p w14:paraId="19FECA96" w14:textId="77777777" w:rsidR="000D1D20" w:rsidRPr="00851822" w:rsidRDefault="000D1D20" w:rsidP="006F3390">
            <w:pPr>
              <w:pStyle w:val="ac"/>
              <w:spacing w:before="0" w:beforeAutospacing="0" w:after="0" w:afterAutospacing="0"/>
              <w:jc w:val="both"/>
              <w:rPr>
                <w:color w:val="000000" w:themeColor="text1"/>
                <w:sz w:val="28"/>
                <w:szCs w:val="28"/>
                <w:lang w:val="uk-UA"/>
              </w:rPr>
            </w:pPr>
          </w:p>
          <w:p w14:paraId="5EAE9F8D" w14:textId="77777777" w:rsidR="000D1D20" w:rsidRPr="00851822" w:rsidRDefault="000D1D20" w:rsidP="006F3390">
            <w:pPr>
              <w:pStyle w:val="ac"/>
              <w:spacing w:before="0" w:beforeAutospacing="0" w:after="0" w:afterAutospacing="0"/>
              <w:jc w:val="both"/>
              <w:rPr>
                <w:color w:val="000000" w:themeColor="text1"/>
                <w:sz w:val="28"/>
                <w:szCs w:val="28"/>
                <w:lang w:val="uk-UA"/>
              </w:rPr>
            </w:pPr>
          </w:p>
          <w:p w14:paraId="52E6723A" w14:textId="77777777" w:rsidR="000D1D20" w:rsidRPr="00851822" w:rsidRDefault="000D1D20" w:rsidP="006F3390">
            <w:pPr>
              <w:pStyle w:val="ac"/>
              <w:spacing w:before="0" w:beforeAutospacing="0" w:after="0" w:afterAutospacing="0"/>
              <w:jc w:val="both"/>
              <w:rPr>
                <w:color w:val="000000" w:themeColor="text1"/>
                <w:sz w:val="28"/>
                <w:szCs w:val="28"/>
                <w:lang w:val="uk-UA"/>
              </w:rPr>
            </w:pPr>
          </w:p>
          <w:p w14:paraId="431163A5" w14:textId="77777777" w:rsidR="004D1B05" w:rsidRPr="00851822" w:rsidRDefault="004D1B05" w:rsidP="006F3390">
            <w:pPr>
              <w:pStyle w:val="ac"/>
              <w:spacing w:before="0" w:beforeAutospacing="0" w:after="0" w:afterAutospacing="0"/>
              <w:rPr>
                <w:color w:val="000000" w:themeColor="text1"/>
                <w:sz w:val="28"/>
                <w:szCs w:val="28"/>
              </w:rPr>
            </w:pPr>
          </w:p>
          <w:p w14:paraId="0D288B9C" w14:textId="77777777" w:rsidR="004D1B05" w:rsidRPr="00851822" w:rsidRDefault="004D1B05" w:rsidP="006F3390">
            <w:pPr>
              <w:pStyle w:val="ac"/>
              <w:spacing w:before="0" w:beforeAutospacing="0" w:after="0" w:afterAutospacing="0"/>
              <w:rPr>
                <w:color w:val="000000" w:themeColor="text1"/>
                <w:sz w:val="28"/>
                <w:szCs w:val="28"/>
              </w:rPr>
            </w:pPr>
          </w:p>
          <w:p w14:paraId="67808AE7" w14:textId="77777777" w:rsidR="004D1B05" w:rsidRPr="00851822" w:rsidRDefault="004D1B05" w:rsidP="006F3390">
            <w:pPr>
              <w:pStyle w:val="ac"/>
              <w:spacing w:before="0" w:beforeAutospacing="0" w:after="0" w:afterAutospacing="0"/>
              <w:rPr>
                <w:color w:val="000000" w:themeColor="text1"/>
                <w:sz w:val="28"/>
                <w:szCs w:val="28"/>
              </w:rPr>
            </w:pPr>
          </w:p>
          <w:p w14:paraId="495DB8B4" w14:textId="77777777" w:rsidR="004D1B05" w:rsidRPr="00851822" w:rsidRDefault="004D1B05" w:rsidP="006F3390">
            <w:pPr>
              <w:pStyle w:val="ac"/>
              <w:spacing w:before="0" w:beforeAutospacing="0" w:after="0" w:afterAutospacing="0"/>
              <w:rPr>
                <w:color w:val="000000" w:themeColor="text1"/>
                <w:sz w:val="28"/>
                <w:szCs w:val="28"/>
              </w:rPr>
            </w:pPr>
          </w:p>
          <w:p w14:paraId="2B83A3BD" w14:textId="77777777" w:rsidR="004D1B05" w:rsidRPr="00851822" w:rsidRDefault="004D1B05" w:rsidP="006F3390">
            <w:pPr>
              <w:pStyle w:val="ac"/>
              <w:spacing w:before="0" w:beforeAutospacing="0" w:after="0" w:afterAutospacing="0"/>
              <w:rPr>
                <w:color w:val="000000" w:themeColor="text1"/>
                <w:sz w:val="28"/>
                <w:szCs w:val="28"/>
              </w:rPr>
            </w:pPr>
          </w:p>
          <w:p w14:paraId="742D5509" w14:textId="77777777" w:rsidR="004D1B05" w:rsidRPr="00851822" w:rsidRDefault="004D1B05" w:rsidP="006F3390">
            <w:pPr>
              <w:pStyle w:val="ac"/>
              <w:spacing w:before="0" w:beforeAutospacing="0" w:after="0" w:afterAutospacing="0"/>
              <w:rPr>
                <w:color w:val="000000" w:themeColor="text1"/>
                <w:sz w:val="28"/>
                <w:szCs w:val="28"/>
              </w:rPr>
            </w:pPr>
          </w:p>
          <w:p w14:paraId="0A243023" w14:textId="77777777" w:rsidR="004D1B05" w:rsidRPr="00851822" w:rsidRDefault="004D1B05" w:rsidP="006F3390">
            <w:pPr>
              <w:pStyle w:val="ac"/>
              <w:spacing w:before="0" w:beforeAutospacing="0" w:after="0" w:afterAutospacing="0"/>
              <w:rPr>
                <w:color w:val="000000" w:themeColor="text1"/>
                <w:sz w:val="28"/>
                <w:szCs w:val="28"/>
              </w:rPr>
            </w:pPr>
          </w:p>
          <w:p w14:paraId="2957578D" w14:textId="77777777" w:rsidR="004D1B05" w:rsidRPr="00851822" w:rsidRDefault="004D1B05" w:rsidP="006F3390">
            <w:pPr>
              <w:pStyle w:val="ac"/>
              <w:spacing w:before="0" w:beforeAutospacing="0" w:after="0" w:afterAutospacing="0"/>
              <w:rPr>
                <w:color w:val="000000" w:themeColor="text1"/>
                <w:sz w:val="28"/>
                <w:szCs w:val="28"/>
              </w:rPr>
            </w:pPr>
          </w:p>
          <w:p w14:paraId="16C695D7" w14:textId="77777777" w:rsidR="004D1B05" w:rsidRPr="00851822" w:rsidRDefault="004D1B05" w:rsidP="006F3390">
            <w:pPr>
              <w:pStyle w:val="ac"/>
              <w:spacing w:before="0" w:beforeAutospacing="0" w:after="0" w:afterAutospacing="0"/>
              <w:rPr>
                <w:color w:val="000000" w:themeColor="text1"/>
                <w:sz w:val="28"/>
                <w:szCs w:val="28"/>
              </w:rPr>
            </w:pPr>
          </w:p>
          <w:p w14:paraId="5B6F15DF" w14:textId="77777777" w:rsidR="004D1B05" w:rsidRPr="00851822" w:rsidRDefault="004D1B05" w:rsidP="006F3390">
            <w:pPr>
              <w:pStyle w:val="ac"/>
              <w:spacing w:before="0" w:beforeAutospacing="0" w:after="0" w:afterAutospacing="0"/>
              <w:rPr>
                <w:color w:val="000000" w:themeColor="text1"/>
                <w:sz w:val="28"/>
                <w:szCs w:val="28"/>
              </w:rPr>
            </w:pPr>
          </w:p>
          <w:p w14:paraId="4FA6F1C4" w14:textId="77777777" w:rsidR="004D1B05" w:rsidRPr="00851822" w:rsidRDefault="004D1B05" w:rsidP="006F3390">
            <w:pPr>
              <w:pStyle w:val="ac"/>
              <w:spacing w:before="0" w:beforeAutospacing="0" w:after="0" w:afterAutospacing="0"/>
              <w:rPr>
                <w:color w:val="000000" w:themeColor="text1"/>
                <w:sz w:val="28"/>
                <w:szCs w:val="28"/>
              </w:rPr>
            </w:pPr>
          </w:p>
          <w:p w14:paraId="5295B94E" w14:textId="77777777" w:rsidR="004D1B05" w:rsidRPr="00851822" w:rsidRDefault="004D1B05" w:rsidP="006F3390">
            <w:pPr>
              <w:pStyle w:val="ac"/>
              <w:spacing w:before="0" w:beforeAutospacing="0" w:after="0" w:afterAutospacing="0"/>
              <w:rPr>
                <w:color w:val="000000" w:themeColor="text1"/>
                <w:sz w:val="28"/>
                <w:szCs w:val="28"/>
              </w:rPr>
            </w:pPr>
          </w:p>
          <w:p w14:paraId="54F2BBA7" w14:textId="77777777" w:rsidR="004D1B05" w:rsidRPr="00851822" w:rsidRDefault="004D1B05" w:rsidP="006F3390">
            <w:pPr>
              <w:pStyle w:val="ac"/>
              <w:spacing w:before="0" w:beforeAutospacing="0" w:after="0" w:afterAutospacing="0"/>
              <w:rPr>
                <w:color w:val="000000" w:themeColor="text1"/>
                <w:sz w:val="28"/>
                <w:szCs w:val="28"/>
              </w:rPr>
            </w:pPr>
          </w:p>
          <w:p w14:paraId="7F15D918" w14:textId="77777777" w:rsidR="004D1B05" w:rsidRPr="00851822" w:rsidRDefault="004D1B05" w:rsidP="006F3390">
            <w:pPr>
              <w:pStyle w:val="ac"/>
              <w:spacing w:before="0" w:beforeAutospacing="0" w:after="0" w:afterAutospacing="0"/>
              <w:rPr>
                <w:color w:val="000000" w:themeColor="text1"/>
                <w:sz w:val="28"/>
                <w:szCs w:val="28"/>
              </w:rPr>
            </w:pPr>
          </w:p>
          <w:p w14:paraId="04366F59" w14:textId="77777777" w:rsidR="004D1B05" w:rsidRPr="00851822" w:rsidRDefault="004D1B05" w:rsidP="006F3390">
            <w:pPr>
              <w:pStyle w:val="ac"/>
              <w:spacing w:before="0" w:beforeAutospacing="0" w:after="0" w:afterAutospacing="0"/>
              <w:rPr>
                <w:color w:val="000000" w:themeColor="text1"/>
                <w:sz w:val="28"/>
                <w:szCs w:val="28"/>
              </w:rPr>
            </w:pPr>
          </w:p>
          <w:p w14:paraId="375A661A" w14:textId="77777777" w:rsidR="004D1B05" w:rsidRPr="00851822" w:rsidRDefault="004D1B05" w:rsidP="006F3390">
            <w:pPr>
              <w:pStyle w:val="ac"/>
              <w:spacing w:before="0" w:beforeAutospacing="0" w:after="0" w:afterAutospacing="0"/>
              <w:rPr>
                <w:color w:val="000000" w:themeColor="text1"/>
                <w:sz w:val="28"/>
                <w:szCs w:val="28"/>
              </w:rPr>
            </w:pPr>
          </w:p>
          <w:p w14:paraId="220BB2D6" w14:textId="77777777" w:rsidR="004D1B05" w:rsidRPr="00851822" w:rsidRDefault="004D1B05" w:rsidP="006F3390">
            <w:pPr>
              <w:pStyle w:val="ac"/>
              <w:spacing w:before="0" w:beforeAutospacing="0" w:after="0" w:afterAutospacing="0"/>
              <w:rPr>
                <w:color w:val="000000" w:themeColor="text1"/>
                <w:sz w:val="28"/>
                <w:szCs w:val="28"/>
              </w:rPr>
            </w:pPr>
          </w:p>
          <w:p w14:paraId="35D888D8" w14:textId="77777777" w:rsidR="004D1B05" w:rsidRPr="00851822" w:rsidRDefault="004D1B05" w:rsidP="006F3390">
            <w:pPr>
              <w:pStyle w:val="ac"/>
              <w:spacing w:before="0" w:beforeAutospacing="0" w:after="0" w:afterAutospacing="0"/>
              <w:rPr>
                <w:color w:val="000000" w:themeColor="text1"/>
                <w:sz w:val="28"/>
                <w:szCs w:val="28"/>
              </w:rPr>
            </w:pPr>
          </w:p>
          <w:p w14:paraId="4F069CC9" w14:textId="77777777" w:rsidR="004D1B05" w:rsidRPr="00851822" w:rsidRDefault="004D1B05" w:rsidP="006F3390">
            <w:pPr>
              <w:pStyle w:val="ac"/>
              <w:spacing w:before="0" w:beforeAutospacing="0" w:after="0" w:afterAutospacing="0"/>
              <w:rPr>
                <w:color w:val="000000" w:themeColor="text1"/>
                <w:sz w:val="28"/>
                <w:szCs w:val="28"/>
              </w:rPr>
            </w:pPr>
          </w:p>
          <w:p w14:paraId="4BB9AE73" w14:textId="77777777" w:rsidR="004D1B05" w:rsidRPr="00851822" w:rsidRDefault="004D1B05" w:rsidP="006F3390">
            <w:pPr>
              <w:pStyle w:val="ac"/>
              <w:spacing w:before="0" w:beforeAutospacing="0" w:after="0" w:afterAutospacing="0"/>
              <w:rPr>
                <w:color w:val="000000" w:themeColor="text1"/>
                <w:sz w:val="28"/>
                <w:szCs w:val="28"/>
              </w:rPr>
            </w:pPr>
          </w:p>
          <w:p w14:paraId="2D664D0B" w14:textId="77777777" w:rsidR="004D1B05" w:rsidRPr="00851822" w:rsidRDefault="004D1B05" w:rsidP="006F3390">
            <w:pPr>
              <w:pStyle w:val="ac"/>
              <w:spacing w:before="0" w:beforeAutospacing="0" w:after="0" w:afterAutospacing="0"/>
              <w:rPr>
                <w:color w:val="000000" w:themeColor="text1"/>
                <w:sz w:val="28"/>
                <w:szCs w:val="28"/>
              </w:rPr>
            </w:pPr>
          </w:p>
          <w:p w14:paraId="48A65B9D" w14:textId="77777777" w:rsidR="004D1B05" w:rsidRPr="00851822" w:rsidRDefault="004D1B05" w:rsidP="006F3390">
            <w:pPr>
              <w:pStyle w:val="ac"/>
              <w:spacing w:before="0" w:beforeAutospacing="0" w:after="0" w:afterAutospacing="0"/>
              <w:rPr>
                <w:color w:val="000000" w:themeColor="text1"/>
                <w:sz w:val="28"/>
                <w:szCs w:val="28"/>
              </w:rPr>
            </w:pPr>
          </w:p>
          <w:p w14:paraId="31156DDA" w14:textId="77777777" w:rsidR="004D1B05" w:rsidRPr="00851822" w:rsidRDefault="004D1B05" w:rsidP="006F3390">
            <w:pPr>
              <w:pStyle w:val="ac"/>
              <w:spacing w:before="0" w:beforeAutospacing="0" w:after="0" w:afterAutospacing="0"/>
              <w:rPr>
                <w:color w:val="000000" w:themeColor="text1"/>
                <w:sz w:val="28"/>
                <w:szCs w:val="28"/>
              </w:rPr>
            </w:pPr>
          </w:p>
          <w:p w14:paraId="1E24198B" w14:textId="77777777" w:rsidR="004D1B05" w:rsidRPr="00851822" w:rsidRDefault="004D1B05" w:rsidP="006F3390">
            <w:pPr>
              <w:pStyle w:val="ac"/>
              <w:spacing w:before="0" w:beforeAutospacing="0" w:after="0" w:afterAutospacing="0"/>
              <w:rPr>
                <w:color w:val="000000" w:themeColor="text1"/>
                <w:sz w:val="28"/>
                <w:szCs w:val="28"/>
              </w:rPr>
            </w:pPr>
          </w:p>
          <w:p w14:paraId="69F498B3" w14:textId="77777777" w:rsidR="004D1B05" w:rsidRPr="00851822" w:rsidRDefault="004D1B05" w:rsidP="006F3390">
            <w:pPr>
              <w:pStyle w:val="ac"/>
              <w:spacing w:before="0" w:beforeAutospacing="0" w:after="0" w:afterAutospacing="0"/>
              <w:rPr>
                <w:color w:val="000000" w:themeColor="text1"/>
                <w:sz w:val="28"/>
                <w:szCs w:val="28"/>
              </w:rPr>
            </w:pPr>
          </w:p>
          <w:p w14:paraId="6792F580" w14:textId="77777777" w:rsidR="004D1B05" w:rsidRPr="00851822" w:rsidRDefault="004D1B05" w:rsidP="006F3390">
            <w:pPr>
              <w:pStyle w:val="ac"/>
              <w:spacing w:before="0" w:beforeAutospacing="0" w:after="0" w:afterAutospacing="0"/>
              <w:rPr>
                <w:color w:val="000000" w:themeColor="text1"/>
                <w:sz w:val="28"/>
                <w:szCs w:val="28"/>
              </w:rPr>
            </w:pPr>
          </w:p>
          <w:p w14:paraId="0BE10D9D" w14:textId="77777777" w:rsidR="004D1B05" w:rsidRPr="00851822" w:rsidRDefault="004D1B05" w:rsidP="006F3390">
            <w:pPr>
              <w:pStyle w:val="ac"/>
              <w:spacing w:before="0" w:beforeAutospacing="0" w:after="0" w:afterAutospacing="0"/>
              <w:rPr>
                <w:color w:val="000000" w:themeColor="text1"/>
                <w:sz w:val="28"/>
                <w:szCs w:val="28"/>
              </w:rPr>
            </w:pPr>
          </w:p>
          <w:p w14:paraId="53D3F8E8" w14:textId="77777777" w:rsidR="004D1B05" w:rsidRPr="00851822" w:rsidRDefault="004D1B05" w:rsidP="006F3390">
            <w:pPr>
              <w:pStyle w:val="ac"/>
              <w:spacing w:before="0" w:beforeAutospacing="0" w:after="0" w:afterAutospacing="0"/>
              <w:rPr>
                <w:color w:val="000000" w:themeColor="text1"/>
                <w:sz w:val="28"/>
                <w:szCs w:val="28"/>
              </w:rPr>
            </w:pPr>
          </w:p>
          <w:p w14:paraId="0600B0F4" w14:textId="77777777" w:rsidR="004D1B05" w:rsidRPr="00851822" w:rsidRDefault="004D1B05" w:rsidP="006F3390">
            <w:pPr>
              <w:pStyle w:val="ac"/>
              <w:spacing w:before="0" w:beforeAutospacing="0" w:after="0" w:afterAutospacing="0"/>
              <w:rPr>
                <w:color w:val="000000" w:themeColor="text1"/>
                <w:sz w:val="28"/>
                <w:szCs w:val="28"/>
              </w:rPr>
            </w:pPr>
          </w:p>
          <w:p w14:paraId="63913DDB" w14:textId="77777777" w:rsidR="004D1B05" w:rsidRPr="00851822" w:rsidRDefault="004D1B05" w:rsidP="006F3390">
            <w:pPr>
              <w:pStyle w:val="ac"/>
              <w:spacing w:before="0" w:beforeAutospacing="0" w:after="0" w:afterAutospacing="0"/>
              <w:rPr>
                <w:color w:val="000000" w:themeColor="text1"/>
                <w:sz w:val="28"/>
                <w:szCs w:val="28"/>
              </w:rPr>
            </w:pPr>
          </w:p>
          <w:p w14:paraId="55FEE3C2" w14:textId="77777777" w:rsidR="004D1B05" w:rsidRPr="00851822" w:rsidRDefault="004D1B05" w:rsidP="006F3390">
            <w:pPr>
              <w:pStyle w:val="ac"/>
              <w:spacing w:before="0" w:beforeAutospacing="0" w:after="0" w:afterAutospacing="0"/>
              <w:rPr>
                <w:color w:val="000000" w:themeColor="text1"/>
                <w:sz w:val="28"/>
                <w:szCs w:val="28"/>
              </w:rPr>
            </w:pPr>
          </w:p>
          <w:p w14:paraId="2E746437" w14:textId="77777777" w:rsidR="004D1B05" w:rsidRPr="00851822" w:rsidRDefault="004D1B05" w:rsidP="006F3390">
            <w:pPr>
              <w:pStyle w:val="ac"/>
              <w:spacing w:before="0" w:beforeAutospacing="0" w:after="0" w:afterAutospacing="0"/>
              <w:rPr>
                <w:color w:val="000000" w:themeColor="text1"/>
                <w:sz w:val="28"/>
                <w:szCs w:val="28"/>
              </w:rPr>
            </w:pPr>
          </w:p>
          <w:p w14:paraId="42356A8C" w14:textId="77777777" w:rsidR="004D1B05" w:rsidRPr="00851822" w:rsidRDefault="004D1B05" w:rsidP="006F3390">
            <w:pPr>
              <w:pStyle w:val="ac"/>
              <w:spacing w:before="0" w:beforeAutospacing="0" w:after="0" w:afterAutospacing="0"/>
              <w:rPr>
                <w:color w:val="000000" w:themeColor="text1"/>
                <w:sz w:val="28"/>
                <w:szCs w:val="28"/>
              </w:rPr>
            </w:pPr>
          </w:p>
          <w:p w14:paraId="16454B2A" w14:textId="77777777" w:rsidR="004D1B05" w:rsidRPr="00851822" w:rsidRDefault="004D1B05" w:rsidP="006F3390">
            <w:pPr>
              <w:pStyle w:val="ac"/>
              <w:spacing w:before="0" w:beforeAutospacing="0" w:after="0" w:afterAutospacing="0"/>
              <w:rPr>
                <w:color w:val="000000" w:themeColor="text1"/>
                <w:sz w:val="28"/>
                <w:szCs w:val="28"/>
              </w:rPr>
            </w:pPr>
          </w:p>
          <w:p w14:paraId="7B61369D" w14:textId="77777777" w:rsidR="004D1B05" w:rsidRPr="00851822" w:rsidRDefault="004D1B05" w:rsidP="006F3390">
            <w:pPr>
              <w:pStyle w:val="ac"/>
              <w:spacing w:before="0" w:beforeAutospacing="0" w:after="0" w:afterAutospacing="0"/>
              <w:rPr>
                <w:color w:val="000000" w:themeColor="text1"/>
                <w:sz w:val="28"/>
                <w:szCs w:val="28"/>
              </w:rPr>
            </w:pPr>
          </w:p>
          <w:p w14:paraId="5B791341" w14:textId="77777777" w:rsidR="004D1B05" w:rsidRPr="00851822" w:rsidRDefault="004D1B05" w:rsidP="006F3390">
            <w:pPr>
              <w:pStyle w:val="ac"/>
              <w:spacing w:before="0" w:beforeAutospacing="0" w:after="0" w:afterAutospacing="0"/>
              <w:rPr>
                <w:color w:val="000000" w:themeColor="text1"/>
                <w:sz w:val="28"/>
                <w:szCs w:val="28"/>
              </w:rPr>
            </w:pPr>
          </w:p>
          <w:p w14:paraId="4EE485F2" w14:textId="77777777" w:rsidR="004D1B05" w:rsidRPr="00851822" w:rsidRDefault="004D1B05" w:rsidP="006F3390">
            <w:pPr>
              <w:pStyle w:val="ac"/>
              <w:spacing w:before="0" w:beforeAutospacing="0" w:after="0" w:afterAutospacing="0"/>
              <w:rPr>
                <w:color w:val="000000" w:themeColor="text1"/>
                <w:sz w:val="28"/>
                <w:szCs w:val="28"/>
              </w:rPr>
            </w:pPr>
          </w:p>
          <w:p w14:paraId="2FF36CE2" w14:textId="77777777" w:rsidR="004D1B05" w:rsidRPr="00851822" w:rsidRDefault="004D1B05" w:rsidP="006F3390">
            <w:pPr>
              <w:pStyle w:val="ac"/>
              <w:spacing w:before="0" w:beforeAutospacing="0" w:after="0" w:afterAutospacing="0"/>
              <w:rPr>
                <w:color w:val="000000" w:themeColor="text1"/>
                <w:sz w:val="28"/>
                <w:szCs w:val="28"/>
              </w:rPr>
            </w:pPr>
          </w:p>
          <w:p w14:paraId="28A4D705" w14:textId="77777777" w:rsidR="004D1B05" w:rsidRPr="00851822" w:rsidRDefault="004D1B05" w:rsidP="006F3390">
            <w:pPr>
              <w:pStyle w:val="ac"/>
              <w:spacing w:before="0" w:beforeAutospacing="0" w:after="0" w:afterAutospacing="0"/>
              <w:rPr>
                <w:color w:val="000000" w:themeColor="text1"/>
                <w:sz w:val="28"/>
                <w:szCs w:val="28"/>
              </w:rPr>
            </w:pPr>
          </w:p>
          <w:p w14:paraId="56D9A824" w14:textId="77777777" w:rsidR="004D1B05" w:rsidRPr="00851822" w:rsidRDefault="004D1B05" w:rsidP="006F3390">
            <w:pPr>
              <w:pStyle w:val="ac"/>
              <w:spacing w:before="0" w:beforeAutospacing="0" w:after="0" w:afterAutospacing="0"/>
              <w:rPr>
                <w:color w:val="000000" w:themeColor="text1"/>
                <w:sz w:val="28"/>
                <w:szCs w:val="28"/>
              </w:rPr>
            </w:pPr>
          </w:p>
          <w:p w14:paraId="7714584C" w14:textId="77777777" w:rsidR="004D1B05" w:rsidRPr="00851822" w:rsidRDefault="004D1B05" w:rsidP="006F3390">
            <w:pPr>
              <w:pStyle w:val="ac"/>
              <w:spacing w:before="0" w:beforeAutospacing="0" w:after="0" w:afterAutospacing="0"/>
              <w:rPr>
                <w:color w:val="000000" w:themeColor="text1"/>
                <w:sz w:val="28"/>
                <w:szCs w:val="28"/>
              </w:rPr>
            </w:pPr>
          </w:p>
          <w:p w14:paraId="628C590A" w14:textId="77777777" w:rsidR="004D1B05" w:rsidRPr="00851822" w:rsidRDefault="004D1B05" w:rsidP="006F3390">
            <w:pPr>
              <w:pStyle w:val="ac"/>
              <w:spacing w:before="0" w:beforeAutospacing="0" w:after="0" w:afterAutospacing="0"/>
              <w:rPr>
                <w:color w:val="000000" w:themeColor="text1"/>
                <w:sz w:val="28"/>
                <w:szCs w:val="28"/>
              </w:rPr>
            </w:pPr>
          </w:p>
          <w:p w14:paraId="3D40B12B" w14:textId="77777777" w:rsidR="004D1B05" w:rsidRPr="00851822" w:rsidRDefault="004D1B05" w:rsidP="006F3390">
            <w:pPr>
              <w:pStyle w:val="ac"/>
              <w:spacing w:before="0" w:beforeAutospacing="0" w:after="0" w:afterAutospacing="0"/>
              <w:rPr>
                <w:color w:val="000000" w:themeColor="text1"/>
                <w:sz w:val="28"/>
                <w:szCs w:val="28"/>
              </w:rPr>
            </w:pPr>
          </w:p>
          <w:p w14:paraId="75D9A4F8" w14:textId="77777777" w:rsidR="004D1B05" w:rsidRPr="00851822" w:rsidRDefault="004D1B05" w:rsidP="006F3390">
            <w:pPr>
              <w:pStyle w:val="ac"/>
              <w:spacing w:before="0" w:beforeAutospacing="0" w:after="0" w:afterAutospacing="0"/>
              <w:rPr>
                <w:color w:val="000000" w:themeColor="text1"/>
                <w:sz w:val="28"/>
                <w:szCs w:val="28"/>
              </w:rPr>
            </w:pPr>
          </w:p>
          <w:p w14:paraId="399AC2F1" w14:textId="77777777" w:rsidR="004D1B05" w:rsidRPr="00851822" w:rsidRDefault="004D1B05" w:rsidP="006F3390">
            <w:pPr>
              <w:pStyle w:val="ac"/>
              <w:spacing w:before="0" w:beforeAutospacing="0" w:after="0" w:afterAutospacing="0"/>
              <w:rPr>
                <w:color w:val="000000" w:themeColor="text1"/>
                <w:sz w:val="28"/>
                <w:szCs w:val="28"/>
              </w:rPr>
            </w:pPr>
          </w:p>
          <w:p w14:paraId="01357358" w14:textId="77777777" w:rsidR="004D1B05" w:rsidRPr="00851822" w:rsidRDefault="004D1B05" w:rsidP="006F3390">
            <w:pPr>
              <w:pStyle w:val="ac"/>
              <w:spacing w:before="0" w:beforeAutospacing="0" w:after="0" w:afterAutospacing="0"/>
              <w:rPr>
                <w:color w:val="000000" w:themeColor="text1"/>
                <w:sz w:val="28"/>
                <w:szCs w:val="28"/>
              </w:rPr>
            </w:pPr>
          </w:p>
          <w:p w14:paraId="7A9697A2" w14:textId="77777777" w:rsidR="004D1B05" w:rsidRPr="00851822" w:rsidRDefault="004D1B05" w:rsidP="006F3390">
            <w:pPr>
              <w:pStyle w:val="ac"/>
              <w:spacing w:before="0" w:beforeAutospacing="0" w:after="0" w:afterAutospacing="0"/>
              <w:rPr>
                <w:color w:val="000000" w:themeColor="text1"/>
                <w:sz w:val="28"/>
                <w:szCs w:val="28"/>
              </w:rPr>
            </w:pPr>
          </w:p>
          <w:p w14:paraId="7E44298B" w14:textId="77777777" w:rsidR="004D1B05" w:rsidRPr="00851822" w:rsidRDefault="004D1B05" w:rsidP="006F3390">
            <w:pPr>
              <w:pStyle w:val="ac"/>
              <w:spacing w:before="0" w:beforeAutospacing="0" w:after="0" w:afterAutospacing="0"/>
              <w:rPr>
                <w:color w:val="000000" w:themeColor="text1"/>
                <w:sz w:val="28"/>
                <w:szCs w:val="28"/>
              </w:rPr>
            </w:pPr>
          </w:p>
          <w:p w14:paraId="17FAC371" w14:textId="77777777" w:rsidR="004D1B05" w:rsidRPr="00851822" w:rsidRDefault="004D1B05" w:rsidP="006F3390">
            <w:pPr>
              <w:pStyle w:val="ac"/>
              <w:spacing w:before="0" w:beforeAutospacing="0" w:after="0" w:afterAutospacing="0"/>
              <w:rPr>
                <w:color w:val="000000" w:themeColor="text1"/>
                <w:sz w:val="28"/>
                <w:szCs w:val="28"/>
              </w:rPr>
            </w:pPr>
          </w:p>
          <w:p w14:paraId="0A2888F7" w14:textId="77777777" w:rsidR="004D1B05" w:rsidRPr="00851822" w:rsidRDefault="004D1B05" w:rsidP="006F3390">
            <w:pPr>
              <w:pStyle w:val="ac"/>
              <w:spacing w:before="0" w:beforeAutospacing="0" w:after="0" w:afterAutospacing="0"/>
              <w:rPr>
                <w:color w:val="000000" w:themeColor="text1"/>
                <w:sz w:val="28"/>
                <w:szCs w:val="28"/>
              </w:rPr>
            </w:pPr>
          </w:p>
          <w:p w14:paraId="501B2713" w14:textId="77777777" w:rsidR="004D1B05" w:rsidRPr="00851822" w:rsidRDefault="004D1B05" w:rsidP="006F3390">
            <w:pPr>
              <w:pStyle w:val="ac"/>
              <w:spacing w:before="0" w:beforeAutospacing="0" w:after="0" w:afterAutospacing="0"/>
              <w:rPr>
                <w:color w:val="000000" w:themeColor="text1"/>
                <w:sz w:val="28"/>
                <w:szCs w:val="28"/>
              </w:rPr>
            </w:pPr>
          </w:p>
          <w:p w14:paraId="3CB6D859" w14:textId="77777777" w:rsidR="004D1B05" w:rsidRPr="00851822" w:rsidRDefault="004D1B05" w:rsidP="006F3390">
            <w:pPr>
              <w:pStyle w:val="ac"/>
              <w:spacing w:before="0" w:beforeAutospacing="0" w:after="0" w:afterAutospacing="0"/>
              <w:rPr>
                <w:color w:val="000000" w:themeColor="text1"/>
                <w:sz w:val="28"/>
                <w:szCs w:val="28"/>
              </w:rPr>
            </w:pPr>
          </w:p>
          <w:p w14:paraId="4D969D02" w14:textId="77777777" w:rsidR="004D1B05" w:rsidRPr="00851822" w:rsidRDefault="004D1B05" w:rsidP="006F3390">
            <w:pPr>
              <w:pStyle w:val="ac"/>
              <w:spacing w:before="0" w:beforeAutospacing="0" w:after="0" w:afterAutospacing="0"/>
              <w:rPr>
                <w:color w:val="000000" w:themeColor="text1"/>
                <w:sz w:val="28"/>
                <w:szCs w:val="28"/>
              </w:rPr>
            </w:pPr>
          </w:p>
          <w:p w14:paraId="261224ED" w14:textId="77777777" w:rsidR="004D1B05" w:rsidRPr="00851822" w:rsidRDefault="004D1B05" w:rsidP="006F3390">
            <w:pPr>
              <w:pStyle w:val="ac"/>
              <w:spacing w:before="0" w:beforeAutospacing="0" w:after="0" w:afterAutospacing="0"/>
              <w:rPr>
                <w:color w:val="000000" w:themeColor="text1"/>
                <w:sz w:val="28"/>
                <w:szCs w:val="28"/>
              </w:rPr>
            </w:pPr>
          </w:p>
          <w:p w14:paraId="211F71B7" w14:textId="77777777" w:rsidR="004D1B05" w:rsidRPr="00851822" w:rsidRDefault="004D1B05" w:rsidP="006F3390">
            <w:pPr>
              <w:pStyle w:val="ac"/>
              <w:spacing w:before="0" w:beforeAutospacing="0" w:after="0" w:afterAutospacing="0"/>
              <w:rPr>
                <w:color w:val="000000" w:themeColor="text1"/>
                <w:sz w:val="28"/>
                <w:szCs w:val="28"/>
              </w:rPr>
            </w:pPr>
          </w:p>
          <w:p w14:paraId="4E5A363F" w14:textId="77777777" w:rsidR="004D1B05" w:rsidRPr="00851822" w:rsidRDefault="004D1B05" w:rsidP="006F3390">
            <w:pPr>
              <w:pStyle w:val="ac"/>
              <w:spacing w:before="0" w:beforeAutospacing="0" w:after="0" w:afterAutospacing="0"/>
              <w:rPr>
                <w:color w:val="000000" w:themeColor="text1"/>
                <w:sz w:val="28"/>
                <w:szCs w:val="28"/>
              </w:rPr>
            </w:pPr>
          </w:p>
          <w:p w14:paraId="75DFF4A3" w14:textId="77777777" w:rsidR="004D1B05" w:rsidRPr="00851822" w:rsidRDefault="004D1B05" w:rsidP="006F3390">
            <w:pPr>
              <w:pStyle w:val="ac"/>
              <w:spacing w:before="0" w:beforeAutospacing="0" w:after="0" w:afterAutospacing="0"/>
              <w:rPr>
                <w:color w:val="000000" w:themeColor="text1"/>
                <w:sz w:val="28"/>
                <w:szCs w:val="28"/>
              </w:rPr>
            </w:pPr>
          </w:p>
          <w:p w14:paraId="2BB904AE" w14:textId="77777777" w:rsidR="004D1B05" w:rsidRPr="00851822" w:rsidRDefault="004D1B05" w:rsidP="006F3390">
            <w:pPr>
              <w:pStyle w:val="ac"/>
              <w:spacing w:before="0" w:beforeAutospacing="0" w:after="0" w:afterAutospacing="0"/>
              <w:rPr>
                <w:color w:val="000000" w:themeColor="text1"/>
                <w:sz w:val="28"/>
                <w:szCs w:val="28"/>
              </w:rPr>
            </w:pPr>
          </w:p>
          <w:p w14:paraId="73F55D9A" w14:textId="77777777" w:rsidR="004D1B05" w:rsidRPr="00851822" w:rsidRDefault="004D1B05" w:rsidP="006F3390">
            <w:pPr>
              <w:pStyle w:val="ac"/>
              <w:spacing w:before="0" w:beforeAutospacing="0" w:after="0" w:afterAutospacing="0"/>
              <w:rPr>
                <w:color w:val="000000" w:themeColor="text1"/>
                <w:sz w:val="28"/>
                <w:szCs w:val="28"/>
              </w:rPr>
            </w:pPr>
          </w:p>
          <w:p w14:paraId="19787C2B" w14:textId="77777777" w:rsidR="00FA47BE" w:rsidRPr="00851822" w:rsidRDefault="00FA47BE" w:rsidP="006F3390">
            <w:pPr>
              <w:pStyle w:val="ac"/>
              <w:spacing w:before="0" w:beforeAutospacing="0" w:after="0" w:afterAutospacing="0"/>
              <w:rPr>
                <w:color w:val="000000" w:themeColor="text1"/>
                <w:sz w:val="28"/>
                <w:szCs w:val="28"/>
                <w:lang w:val="en-US"/>
              </w:rPr>
            </w:pPr>
          </w:p>
          <w:p w14:paraId="6BE8067C" w14:textId="77777777" w:rsidR="001B480E" w:rsidRPr="00851822" w:rsidRDefault="001B480E" w:rsidP="006F3390">
            <w:pPr>
              <w:pStyle w:val="ac"/>
              <w:spacing w:before="0" w:beforeAutospacing="0" w:after="0" w:afterAutospacing="0"/>
              <w:rPr>
                <w:color w:val="000000" w:themeColor="text1"/>
                <w:sz w:val="28"/>
                <w:szCs w:val="28"/>
                <w:lang w:val="en-US"/>
              </w:rPr>
            </w:pPr>
          </w:p>
          <w:p w14:paraId="0B49FFAB" w14:textId="4762A2F3" w:rsidR="00C97C78" w:rsidRPr="00851822" w:rsidRDefault="00C97C78" w:rsidP="006F3390">
            <w:pPr>
              <w:pStyle w:val="ac"/>
              <w:spacing w:before="0" w:beforeAutospacing="0" w:after="0" w:afterAutospacing="0"/>
              <w:rPr>
                <w:color w:val="000000" w:themeColor="text1"/>
                <w:sz w:val="28"/>
                <w:szCs w:val="28"/>
                <w:lang w:val="uk-UA"/>
              </w:rPr>
            </w:pPr>
          </w:p>
        </w:tc>
      </w:tr>
    </w:tbl>
    <w:p w14:paraId="5059FD2F" w14:textId="77777777" w:rsidR="00E86AF9" w:rsidRDefault="005E2941" w:rsidP="00E86AF9">
      <w:pPr>
        <w:spacing w:after="0" w:line="240" w:lineRule="auto"/>
        <w:jc w:val="right"/>
        <w:rPr>
          <w:rFonts w:ascii="Times New Roman" w:hAnsi="Times New Roman"/>
          <w:color w:val="000000" w:themeColor="text1"/>
          <w:sz w:val="28"/>
          <w:szCs w:val="28"/>
        </w:rPr>
      </w:pPr>
      <w:r w:rsidRPr="00851822">
        <w:rPr>
          <w:rFonts w:ascii="Times New Roman" w:hAnsi="Times New Roman"/>
          <w:color w:val="000000" w:themeColor="text1"/>
          <w:sz w:val="28"/>
          <w:szCs w:val="28"/>
        </w:rPr>
        <w:lastRenderedPageBreak/>
        <w:t>»;</w:t>
      </w:r>
    </w:p>
    <w:p w14:paraId="2C575EE6" w14:textId="0F83DA4A" w:rsidR="008C2740" w:rsidRPr="00851822" w:rsidRDefault="008C2740" w:rsidP="00E86AF9">
      <w:pPr>
        <w:spacing w:after="0" w:line="240" w:lineRule="auto"/>
        <w:ind w:firstLine="567"/>
        <w:jc w:val="both"/>
        <w:rPr>
          <w:rFonts w:ascii="Times New Roman" w:hAnsi="Times New Roman"/>
          <w:color w:val="000000" w:themeColor="text1"/>
          <w:sz w:val="28"/>
          <w:szCs w:val="28"/>
        </w:rPr>
      </w:pPr>
      <w:r w:rsidRPr="00851822">
        <w:rPr>
          <w:rFonts w:ascii="Times New Roman" w:hAnsi="Times New Roman"/>
          <w:color w:val="000000" w:themeColor="text1"/>
          <w:sz w:val="28"/>
          <w:szCs w:val="28"/>
        </w:rPr>
        <w:t xml:space="preserve">доповнити розділ новим </w:t>
      </w:r>
      <w:r w:rsidR="00A97A5E" w:rsidRPr="00851822">
        <w:rPr>
          <w:rFonts w:ascii="Times New Roman" w:hAnsi="Times New Roman"/>
          <w:color w:val="000000" w:themeColor="text1"/>
          <w:sz w:val="28"/>
          <w:szCs w:val="28"/>
        </w:rPr>
        <w:t>рядком</w:t>
      </w:r>
      <w:r w:rsidRPr="00851822">
        <w:rPr>
          <w:rFonts w:ascii="Times New Roman" w:hAnsi="Times New Roman"/>
          <w:color w:val="000000" w:themeColor="text1"/>
          <w:sz w:val="28"/>
          <w:szCs w:val="28"/>
        </w:rPr>
        <w:t xml:space="preserve"> такого змісту:</w:t>
      </w:r>
    </w:p>
    <w:p w14:paraId="6BE6935F" w14:textId="7D78CAF2" w:rsidR="00D15F8E" w:rsidRPr="00D15F8E" w:rsidRDefault="005E2941" w:rsidP="006F3390">
      <w:pPr>
        <w:spacing w:after="0" w:line="240" w:lineRule="auto"/>
        <w:jc w:val="both"/>
        <w:rPr>
          <w:rFonts w:ascii="Times New Roman" w:eastAsia="Times New Roman" w:hAnsi="Times New Roman"/>
          <w:color w:val="000000" w:themeColor="text1"/>
          <w:sz w:val="16"/>
          <w:szCs w:val="16"/>
          <w:lang w:eastAsia="uk-UA"/>
        </w:rPr>
      </w:pPr>
      <w:r w:rsidRPr="00851822">
        <w:rPr>
          <w:rFonts w:ascii="Times New Roman" w:eastAsia="Times New Roman" w:hAnsi="Times New Roman"/>
          <w:color w:val="000000" w:themeColor="text1"/>
          <w:sz w:val="28"/>
          <w:szCs w:val="28"/>
          <w:lang w:eastAsia="uk-UA"/>
        </w:rPr>
        <w:t>«</w:t>
      </w:r>
    </w:p>
    <w:tbl>
      <w:tblPr>
        <w:tblpPr w:leftFromText="180" w:rightFromText="180" w:vertAnchor="text" w:horzAnchor="page" w:tblpX="1069" w:tblpY="257"/>
        <w:tblW w:w="10842" w:type="dxa"/>
        <w:tblLayout w:type="fixed"/>
        <w:tblCellMar>
          <w:left w:w="0" w:type="dxa"/>
          <w:right w:w="0" w:type="dxa"/>
        </w:tblCellMar>
        <w:tblLook w:val="04A0" w:firstRow="1" w:lastRow="0" w:firstColumn="1" w:lastColumn="0" w:noHBand="0" w:noVBand="1"/>
      </w:tblPr>
      <w:tblGrid>
        <w:gridCol w:w="744"/>
        <w:gridCol w:w="851"/>
        <w:gridCol w:w="4536"/>
        <w:gridCol w:w="1842"/>
        <w:gridCol w:w="1525"/>
        <w:gridCol w:w="460"/>
        <w:gridCol w:w="884"/>
      </w:tblGrid>
      <w:tr w:rsidR="00D15F8E" w:rsidRPr="00851822" w14:paraId="5754DB50" w14:textId="77777777" w:rsidTr="00D15F8E">
        <w:trPr>
          <w:trHeight w:val="933"/>
        </w:trPr>
        <w:tc>
          <w:tcPr>
            <w:tcW w:w="744" w:type="dxa"/>
            <w:tcBorders>
              <w:right w:val="single" w:sz="4" w:space="0" w:color="auto"/>
            </w:tcBorders>
            <w:shd w:val="clear" w:color="auto" w:fill="auto"/>
          </w:tcPr>
          <w:p w14:paraId="36F1E6E5" w14:textId="77777777" w:rsidR="00D15F8E" w:rsidRPr="00851822" w:rsidRDefault="00D15F8E" w:rsidP="00D15F8E">
            <w:pPr>
              <w:spacing w:after="0" w:line="240" w:lineRule="auto"/>
              <w:jc w:val="both"/>
              <w:rPr>
                <w:rFonts w:ascii="Times New Roman" w:eastAsia="Times New Roman" w:hAnsi="Times New Roman"/>
                <w:color w:val="000000" w:themeColor="text1"/>
                <w:sz w:val="28"/>
                <w:szCs w:val="28"/>
                <w:lang w:eastAsia="uk-UA"/>
              </w:rPr>
            </w:pPr>
          </w:p>
        </w:tc>
        <w:tc>
          <w:tcPr>
            <w:tcW w:w="851" w:type="dxa"/>
            <w:tcBorders>
              <w:top w:val="single" w:sz="4" w:space="0" w:color="auto"/>
              <w:left w:val="single" w:sz="4" w:space="0" w:color="auto"/>
              <w:bottom w:val="single" w:sz="4" w:space="0" w:color="auto"/>
              <w:right w:val="single" w:sz="4" w:space="0" w:color="auto"/>
            </w:tcBorders>
          </w:tcPr>
          <w:p w14:paraId="7933AA31" w14:textId="03CEB7B7" w:rsidR="00D15F8E" w:rsidRPr="00851822" w:rsidRDefault="00D15F8E" w:rsidP="00D15F8E">
            <w:pPr>
              <w:spacing w:after="0" w:line="240" w:lineRule="auto"/>
              <w:jc w:val="both"/>
              <w:rPr>
                <w:rFonts w:ascii="Times New Roman" w:eastAsia="Times New Roman" w:hAnsi="Times New Roman"/>
                <w:color w:val="000000" w:themeColor="text1"/>
                <w:sz w:val="28"/>
                <w:szCs w:val="28"/>
                <w:lang w:eastAsia="uk-UA"/>
              </w:rPr>
            </w:pPr>
            <w:r w:rsidRPr="00851822">
              <w:rPr>
                <w:rFonts w:ascii="Times New Roman" w:eastAsia="Times New Roman" w:hAnsi="Times New Roman"/>
                <w:color w:val="000000" w:themeColor="text1"/>
                <w:sz w:val="28"/>
                <w:szCs w:val="28"/>
                <w:lang w:eastAsia="uk-UA"/>
              </w:rPr>
              <w:t>212</w:t>
            </w:r>
          </w:p>
        </w:tc>
        <w:tc>
          <w:tcPr>
            <w:tcW w:w="4536" w:type="dxa"/>
            <w:tcBorders>
              <w:top w:val="single" w:sz="4" w:space="0" w:color="auto"/>
              <w:left w:val="single" w:sz="4" w:space="0" w:color="auto"/>
              <w:bottom w:val="single" w:sz="4" w:space="0" w:color="auto"/>
              <w:right w:val="single" w:sz="4" w:space="0" w:color="auto"/>
            </w:tcBorders>
          </w:tcPr>
          <w:p w14:paraId="4E15132F" w14:textId="2C6A9B2F" w:rsidR="00D15F8E" w:rsidRPr="00851822" w:rsidRDefault="00D15F8E" w:rsidP="00D15F8E">
            <w:pPr>
              <w:autoSpaceDE w:val="0"/>
              <w:autoSpaceDN w:val="0"/>
              <w:adjustRightInd w:val="0"/>
              <w:spacing w:after="0" w:line="240" w:lineRule="auto"/>
              <w:ind w:left="49" w:right="141"/>
              <w:jc w:val="both"/>
              <w:rPr>
                <w:rFonts w:ascii="Times New Roman" w:eastAsiaTheme="minorHAnsi" w:hAnsi="Times New Roman"/>
                <w:color w:val="000000" w:themeColor="text1"/>
                <w:sz w:val="28"/>
                <w:szCs w:val="28"/>
              </w:rPr>
            </w:pPr>
            <w:r w:rsidRPr="00851822">
              <w:rPr>
                <w:rFonts w:ascii="Times New Roman" w:eastAsiaTheme="minorHAnsi" w:hAnsi="Times New Roman"/>
                <w:color w:val="000000" w:themeColor="text1"/>
                <w:sz w:val="28"/>
                <w:szCs w:val="28"/>
              </w:rPr>
              <w:t>Вартість незареєстрованих лікарських засобів, безоплатно наданих (переданих) на користь пацієнтів, які беруть участь у клінічних випробуванн</w:t>
            </w:r>
            <w:bookmarkStart w:id="0" w:name="_GoBack"/>
            <w:bookmarkEnd w:id="0"/>
            <w:r w:rsidRPr="00851822">
              <w:rPr>
                <w:rFonts w:ascii="Times New Roman" w:eastAsiaTheme="minorHAnsi" w:hAnsi="Times New Roman"/>
                <w:color w:val="000000" w:themeColor="text1"/>
                <w:sz w:val="28"/>
                <w:szCs w:val="28"/>
              </w:rPr>
              <w:t xml:space="preserve">ях, програмах розширеного доступу пацієнтів до незареєстрованих </w:t>
            </w:r>
            <w:r w:rsidRPr="00851822">
              <w:rPr>
                <w:rFonts w:ascii="Times New Roman" w:eastAsiaTheme="minorHAnsi" w:hAnsi="Times New Roman"/>
                <w:color w:val="000000" w:themeColor="text1"/>
                <w:sz w:val="28"/>
                <w:szCs w:val="28"/>
              </w:rPr>
              <w:lastRenderedPageBreak/>
              <w:t xml:space="preserve">лікарських засобів та/або програмах доступу </w:t>
            </w:r>
            <w:proofErr w:type="spellStart"/>
            <w:r w:rsidRPr="00851822">
              <w:rPr>
                <w:rFonts w:ascii="Times New Roman" w:eastAsiaTheme="minorHAnsi" w:hAnsi="Times New Roman"/>
                <w:color w:val="000000" w:themeColor="text1"/>
                <w:sz w:val="28"/>
                <w:szCs w:val="28"/>
              </w:rPr>
              <w:t>суб</w:t>
            </w:r>
            <w:proofErr w:type="spellEnd"/>
            <w:r w:rsidRPr="00851822">
              <w:rPr>
                <w:rFonts w:ascii="Times New Roman" w:eastAsiaTheme="minorHAnsi" w:hAnsi="Times New Roman"/>
                <w:color w:val="000000" w:themeColor="text1"/>
                <w:sz w:val="28"/>
                <w:szCs w:val="28"/>
                <w:lang w:val="ru-RU"/>
              </w:rPr>
              <w:t>’</w:t>
            </w:r>
            <w:proofErr w:type="spellStart"/>
            <w:r w:rsidRPr="00851822">
              <w:rPr>
                <w:rFonts w:ascii="Times New Roman" w:eastAsiaTheme="minorHAnsi" w:hAnsi="Times New Roman"/>
                <w:color w:val="000000" w:themeColor="text1"/>
                <w:sz w:val="28"/>
                <w:szCs w:val="28"/>
              </w:rPr>
              <w:t>єктів</w:t>
            </w:r>
            <w:proofErr w:type="spellEnd"/>
            <w:r w:rsidRPr="00851822">
              <w:rPr>
                <w:rFonts w:ascii="Times New Roman" w:eastAsiaTheme="minorHAnsi" w:hAnsi="Times New Roman"/>
                <w:color w:val="000000" w:themeColor="text1"/>
                <w:sz w:val="28"/>
                <w:szCs w:val="28"/>
              </w:rPr>
              <w:t xml:space="preserve"> дослідження (пацієнтів) до досліджуваного лікарського засобу після завершення клінічного випробування, за переліком та в обсягах, визначених центральним органом виконавчої влади, що забезпечує формування державної політики у сфері охорони </w:t>
            </w:r>
            <w:r w:rsidRPr="00851822">
              <w:rPr>
                <w:rFonts w:ascii="Times New Roman" w:eastAsiaTheme="minorHAnsi" w:hAnsi="Times New Roman"/>
                <w:color w:val="000000" w:themeColor="text1"/>
                <w:sz w:val="28"/>
                <w:szCs w:val="28"/>
              </w:rPr>
              <w:br/>
            </w:r>
            <w:proofErr w:type="spellStart"/>
            <w:r w:rsidRPr="00851822">
              <w:rPr>
                <w:rFonts w:ascii="Times New Roman" w:eastAsiaTheme="minorHAnsi" w:hAnsi="Times New Roman"/>
                <w:color w:val="000000" w:themeColor="text1"/>
                <w:sz w:val="28"/>
                <w:szCs w:val="28"/>
              </w:rPr>
              <w:t>здоров</w:t>
            </w:r>
            <w:proofErr w:type="spellEnd"/>
            <w:r w:rsidRPr="00851822">
              <w:rPr>
                <w:rFonts w:ascii="Times New Roman" w:eastAsiaTheme="minorHAnsi" w:hAnsi="Times New Roman"/>
                <w:color w:val="000000" w:themeColor="text1"/>
                <w:sz w:val="28"/>
                <w:szCs w:val="28"/>
                <w:lang w:val="ru-RU"/>
              </w:rPr>
              <w:t>’</w:t>
            </w:r>
            <w:r w:rsidRPr="00851822">
              <w:rPr>
                <w:rFonts w:ascii="Times New Roman" w:eastAsiaTheme="minorHAnsi" w:hAnsi="Times New Roman"/>
                <w:color w:val="000000" w:themeColor="text1"/>
                <w:sz w:val="28"/>
                <w:szCs w:val="28"/>
              </w:rPr>
              <w:t xml:space="preserve">я, у порядку та на </w:t>
            </w:r>
            <w:r w:rsidRPr="00851822">
              <w:rPr>
                <w:rFonts w:ascii="Times New Roman" w:eastAsiaTheme="minorHAnsi" w:hAnsi="Times New Roman"/>
                <w:color w:val="000000" w:themeColor="text1"/>
                <w:sz w:val="28"/>
                <w:szCs w:val="28"/>
              </w:rPr>
              <w:br/>
              <w:t>умовах, визначених Законом України "Про лікарські засоби" (</w:t>
            </w:r>
            <w:r w:rsidRPr="00851822">
              <w:rPr>
                <w:rFonts w:ascii="Times New Roman" w:hAnsi="Times New Roman"/>
                <w:color w:val="000000" w:themeColor="text1"/>
                <w:sz w:val="28"/>
                <w:szCs w:val="28"/>
              </w:rPr>
              <w:t>підпункт 165.1.67 пункту 165.1 статті 165 розділу IV Кодексу)</w:t>
            </w:r>
          </w:p>
        </w:tc>
        <w:tc>
          <w:tcPr>
            <w:tcW w:w="1842" w:type="dxa"/>
            <w:tcBorders>
              <w:top w:val="single" w:sz="4" w:space="0" w:color="auto"/>
              <w:left w:val="single" w:sz="4" w:space="0" w:color="auto"/>
              <w:bottom w:val="single" w:sz="4" w:space="0" w:color="auto"/>
              <w:right w:val="single" w:sz="4" w:space="0" w:color="auto"/>
            </w:tcBorders>
          </w:tcPr>
          <w:p w14:paraId="198DD5CE" w14:textId="10D01A4A" w:rsidR="00D15F8E" w:rsidRPr="00851822" w:rsidRDefault="00D15F8E" w:rsidP="00D15F8E">
            <w:pPr>
              <w:spacing w:after="0" w:line="240" w:lineRule="auto"/>
              <w:ind w:left="49" w:right="134"/>
              <w:jc w:val="both"/>
              <w:rPr>
                <w:rFonts w:ascii="Times New Roman" w:eastAsiaTheme="minorHAnsi" w:hAnsi="Times New Roman"/>
                <w:color w:val="000000" w:themeColor="text1"/>
                <w:sz w:val="28"/>
                <w:szCs w:val="28"/>
              </w:rPr>
            </w:pPr>
            <w:r w:rsidRPr="00851822">
              <w:rPr>
                <w:rFonts w:ascii="Times New Roman" w:eastAsiaTheme="minorHAnsi" w:hAnsi="Times New Roman"/>
                <w:color w:val="000000" w:themeColor="text1"/>
                <w:sz w:val="28"/>
                <w:szCs w:val="28"/>
              </w:rPr>
              <w:lastRenderedPageBreak/>
              <w:t xml:space="preserve">Вартість </w:t>
            </w:r>
            <w:proofErr w:type="spellStart"/>
            <w:r w:rsidRPr="00851822">
              <w:rPr>
                <w:rFonts w:ascii="Times New Roman" w:eastAsiaTheme="minorHAnsi" w:hAnsi="Times New Roman"/>
                <w:color w:val="000000" w:themeColor="text1"/>
                <w:sz w:val="28"/>
                <w:szCs w:val="28"/>
              </w:rPr>
              <w:t>незареєстро-ваних</w:t>
            </w:r>
            <w:proofErr w:type="spellEnd"/>
            <w:r w:rsidRPr="00851822">
              <w:rPr>
                <w:rFonts w:ascii="Times New Roman" w:eastAsiaTheme="minorHAnsi" w:hAnsi="Times New Roman"/>
                <w:color w:val="000000" w:themeColor="text1"/>
                <w:sz w:val="28"/>
                <w:szCs w:val="28"/>
              </w:rPr>
              <w:t xml:space="preserve"> лікарських засобів, безоплатно наданих </w:t>
            </w:r>
            <w:r w:rsidRPr="00851822">
              <w:rPr>
                <w:rFonts w:ascii="Times New Roman" w:eastAsiaTheme="minorHAnsi" w:hAnsi="Times New Roman"/>
                <w:color w:val="000000" w:themeColor="text1"/>
                <w:sz w:val="28"/>
                <w:szCs w:val="28"/>
              </w:rPr>
              <w:lastRenderedPageBreak/>
              <w:t>(переданих) на користь пацієнтів</w:t>
            </w:r>
          </w:p>
        </w:tc>
        <w:tc>
          <w:tcPr>
            <w:tcW w:w="1525" w:type="dxa"/>
            <w:tcBorders>
              <w:top w:val="single" w:sz="4" w:space="0" w:color="auto"/>
              <w:left w:val="single" w:sz="4" w:space="0" w:color="auto"/>
              <w:bottom w:val="single" w:sz="4" w:space="0" w:color="auto"/>
              <w:right w:val="single" w:sz="4" w:space="0" w:color="auto"/>
            </w:tcBorders>
          </w:tcPr>
          <w:p w14:paraId="7150109B" w14:textId="1A8D55E9" w:rsidR="00D15F8E" w:rsidRPr="00851822" w:rsidRDefault="00D15F8E" w:rsidP="00D15F8E">
            <w:pPr>
              <w:spacing w:after="0" w:line="240" w:lineRule="auto"/>
              <w:ind w:left="49"/>
              <w:jc w:val="both"/>
              <w:rPr>
                <w:rFonts w:ascii="Times New Roman" w:eastAsia="Times New Roman" w:hAnsi="Times New Roman"/>
                <w:color w:val="000000" w:themeColor="text1"/>
                <w:sz w:val="28"/>
                <w:szCs w:val="28"/>
                <w:lang w:eastAsia="uk-UA"/>
              </w:rPr>
            </w:pPr>
            <w:r w:rsidRPr="00851822">
              <w:rPr>
                <w:rFonts w:ascii="Times New Roman" w:eastAsia="Times New Roman" w:hAnsi="Times New Roman"/>
                <w:color w:val="000000" w:themeColor="text1"/>
                <w:sz w:val="28"/>
                <w:szCs w:val="28"/>
                <w:lang w:eastAsia="uk-UA"/>
              </w:rPr>
              <w:lastRenderedPageBreak/>
              <w:t>01.10.2024</w:t>
            </w:r>
          </w:p>
        </w:tc>
        <w:tc>
          <w:tcPr>
            <w:tcW w:w="460" w:type="dxa"/>
            <w:tcBorders>
              <w:top w:val="single" w:sz="4" w:space="0" w:color="auto"/>
              <w:left w:val="single" w:sz="4" w:space="0" w:color="auto"/>
              <w:bottom w:val="single" w:sz="4" w:space="0" w:color="auto"/>
              <w:right w:val="single" w:sz="4" w:space="0" w:color="auto"/>
            </w:tcBorders>
          </w:tcPr>
          <w:p w14:paraId="279A032B" w14:textId="77777777" w:rsidR="00D15F8E" w:rsidRPr="00851822" w:rsidRDefault="00D15F8E" w:rsidP="00D15F8E">
            <w:pPr>
              <w:spacing w:after="0" w:line="240" w:lineRule="auto"/>
              <w:ind w:left="49"/>
              <w:jc w:val="both"/>
              <w:rPr>
                <w:rFonts w:ascii="Times New Roman" w:eastAsia="Times New Roman" w:hAnsi="Times New Roman"/>
                <w:color w:val="000000" w:themeColor="text1"/>
                <w:sz w:val="28"/>
                <w:szCs w:val="28"/>
                <w:lang w:eastAsia="uk-UA"/>
              </w:rPr>
            </w:pPr>
          </w:p>
        </w:tc>
        <w:tc>
          <w:tcPr>
            <w:tcW w:w="884" w:type="dxa"/>
            <w:tcBorders>
              <w:left w:val="single" w:sz="4" w:space="0" w:color="auto"/>
            </w:tcBorders>
            <w:shd w:val="clear" w:color="auto" w:fill="auto"/>
          </w:tcPr>
          <w:p w14:paraId="5A786202" w14:textId="77777777" w:rsidR="00D15F8E" w:rsidRPr="00851822" w:rsidRDefault="00D15F8E" w:rsidP="00D15F8E">
            <w:pPr>
              <w:spacing w:after="0" w:line="240" w:lineRule="auto"/>
              <w:jc w:val="both"/>
              <w:rPr>
                <w:rFonts w:ascii="Times New Roman" w:hAnsi="Times New Roman"/>
                <w:color w:val="000000" w:themeColor="text1"/>
                <w:sz w:val="28"/>
                <w:szCs w:val="28"/>
              </w:rPr>
            </w:pPr>
          </w:p>
        </w:tc>
      </w:tr>
    </w:tbl>
    <w:p w14:paraId="08F391C4" w14:textId="4CE3BDE5" w:rsidR="00AD4A99" w:rsidRPr="00851822" w:rsidRDefault="00E05D92" w:rsidP="006F3390">
      <w:pPr>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E2941" w:rsidRPr="00851822">
        <w:rPr>
          <w:rFonts w:ascii="Times New Roman" w:hAnsi="Times New Roman"/>
          <w:color w:val="000000" w:themeColor="text1"/>
          <w:sz w:val="28"/>
          <w:szCs w:val="28"/>
        </w:rPr>
        <w:t>.</w:t>
      </w:r>
    </w:p>
    <w:p w14:paraId="46A8D541" w14:textId="2C9539CF" w:rsidR="00775C11" w:rsidRPr="00851822" w:rsidRDefault="00775C11" w:rsidP="006F3390">
      <w:pPr>
        <w:spacing w:after="0" w:line="240" w:lineRule="auto"/>
        <w:ind w:firstLine="567"/>
        <w:jc w:val="both"/>
        <w:rPr>
          <w:rFonts w:ascii="Times New Roman" w:hAnsi="Times New Roman"/>
          <w:color w:val="000000" w:themeColor="text1"/>
          <w:sz w:val="28"/>
          <w:szCs w:val="28"/>
        </w:rPr>
      </w:pPr>
    </w:p>
    <w:p w14:paraId="73D778E9" w14:textId="77777777" w:rsidR="000C3DC9" w:rsidRPr="00851822" w:rsidRDefault="000C3DC9" w:rsidP="006F3390">
      <w:pPr>
        <w:spacing w:after="0" w:line="240" w:lineRule="auto"/>
        <w:ind w:firstLine="567"/>
        <w:jc w:val="both"/>
        <w:rPr>
          <w:rFonts w:ascii="Times New Roman" w:hAnsi="Times New Roman"/>
          <w:color w:val="000000" w:themeColor="text1"/>
          <w:sz w:val="28"/>
          <w:szCs w:val="28"/>
        </w:rPr>
      </w:pPr>
    </w:p>
    <w:p w14:paraId="74F157DB" w14:textId="77777777" w:rsidR="000A7B20" w:rsidRPr="00851822" w:rsidRDefault="000A7B20" w:rsidP="006F3390">
      <w:pPr>
        <w:spacing w:after="0" w:line="240" w:lineRule="auto"/>
        <w:jc w:val="both"/>
        <w:rPr>
          <w:rFonts w:ascii="Times New Roman" w:hAnsi="Times New Roman"/>
          <w:b/>
          <w:color w:val="000000" w:themeColor="text1"/>
          <w:sz w:val="28"/>
          <w:szCs w:val="28"/>
        </w:rPr>
      </w:pPr>
      <w:r w:rsidRPr="00851822">
        <w:rPr>
          <w:rFonts w:ascii="Times New Roman" w:hAnsi="Times New Roman"/>
          <w:b/>
          <w:color w:val="000000" w:themeColor="text1"/>
          <w:sz w:val="28"/>
          <w:szCs w:val="28"/>
        </w:rPr>
        <w:t>Директор Департаменту</w:t>
      </w:r>
    </w:p>
    <w:p w14:paraId="131F7654" w14:textId="21A16D57" w:rsidR="005A63B9" w:rsidRPr="00851822" w:rsidRDefault="000A7B20" w:rsidP="006F3390">
      <w:pPr>
        <w:spacing w:after="0" w:line="240" w:lineRule="auto"/>
        <w:jc w:val="both"/>
        <w:rPr>
          <w:rFonts w:ascii="Times New Roman" w:hAnsi="Times New Roman"/>
          <w:color w:val="000000" w:themeColor="text1"/>
          <w:sz w:val="28"/>
          <w:szCs w:val="28"/>
        </w:rPr>
      </w:pPr>
      <w:r w:rsidRPr="00851822">
        <w:rPr>
          <w:rFonts w:ascii="Times New Roman" w:hAnsi="Times New Roman"/>
          <w:b/>
          <w:color w:val="000000" w:themeColor="text1"/>
          <w:sz w:val="28"/>
          <w:szCs w:val="28"/>
        </w:rPr>
        <w:t>податкової політики                                                             Віктор ОВЧАРЕНКО</w:t>
      </w:r>
    </w:p>
    <w:sectPr w:rsidR="005A63B9" w:rsidRPr="00851822" w:rsidSect="000C3DC9">
      <w:headerReference w:type="default" r:id="rId8"/>
      <w:pgSz w:w="11906" w:h="16838"/>
      <w:pgMar w:top="851" w:right="567" w:bottom="1588"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E8293" w14:textId="77777777" w:rsidR="005407B5" w:rsidRDefault="005407B5" w:rsidP="009C10EA">
      <w:pPr>
        <w:spacing w:after="0" w:line="240" w:lineRule="auto"/>
      </w:pPr>
      <w:r>
        <w:separator/>
      </w:r>
    </w:p>
  </w:endnote>
  <w:endnote w:type="continuationSeparator" w:id="0">
    <w:p w14:paraId="3977C1C1" w14:textId="77777777" w:rsidR="005407B5" w:rsidRDefault="005407B5" w:rsidP="009C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C97EB" w14:textId="77777777" w:rsidR="005407B5" w:rsidRDefault="005407B5" w:rsidP="009C10EA">
      <w:pPr>
        <w:spacing w:after="0" w:line="240" w:lineRule="auto"/>
      </w:pPr>
      <w:r>
        <w:separator/>
      </w:r>
    </w:p>
  </w:footnote>
  <w:footnote w:type="continuationSeparator" w:id="0">
    <w:p w14:paraId="20DE22E9" w14:textId="77777777" w:rsidR="005407B5" w:rsidRDefault="005407B5" w:rsidP="009C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629210"/>
      <w:docPartObj>
        <w:docPartGallery w:val="Page Numbers (Top of Page)"/>
        <w:docPartUnique/>
      </w:docPartObj>
    </w:sdtPr>
    <w:sdtEndPr>
      <w:rPr>
        <w:rFonts w:ascii="Times New Roman" w:hAnsi="Times New Roman"/>
        <w:sz w:val="24"/>
        <w:szCs w:val="24"/>
      </w:rPr>
    </w:sdtEndPr>
    <w:sdtContent>
      <w:p w14:paraId="3EAD9E5F" w14:textId="09F7722A" w:rsidR="006C4D77" w:rsidRPr="00905B34" w:rsidRDefault="006C4D77">
        <w:pPr>
          <w:pStyle w:val="a4"/>
          <w:jc w:val="center"/>
          <w:rPr>
            <w:rFonts w:ascii="Times New Roman" w:hAnsi="Times New Roman"/>
            <w:sz w:val="24"/>
            <w:szCs w:val="24"/>
          </w:rPr>
        </w:pPr>
        <w:r w:rsidRPr="00905B34">
          <w:rPr>
            <w:rFonts w:ascii="Times New Roman" w:hAnsi="Times New Roman"/>
            <w:sz w:val="24"/>
            <w:szCs w:val="24"/>
          </w:rPr>
          <w:fldChar w:fldCharType="begin"/>
        </w:r>
        <w:r w:rsidRPr="00905B34">
          <w:rPr>
            <w:rFonts w:ascii="Times New Roman" w:hAnsi="Times New Roman"/>
            <w:sz w:val="24"/>
            <w:szCs w:val="24"/>
          </w:rPr>
          <w:instrText>PAGE   \* MERGEFORMAT</w:instrText>
        </w:r>
        <w:r w:rsidRPr="00905B34">
          <w:rPr>
            <w:rFonts w:ascii="Times New Roman" w:hAnsi="Times New Roman"/>
            <w:sz w:val="24"/>
            <w:szCs w:val="24"/>
          </w:rPr>
          <w:fldChar w:fldCharType="separate"/>
        </w:r>
        <w:r w:rsidR="00E05D92" w:rsidRPr="00E05D92">
          <w:rPr>
            <w:rFonts w:ascii="Times New Roman" w:hAnsi="Times New Roman"/>
            <w:noProof/>
            <w:sz w:val="24"/>
            <w:szCs w:val="24"/>
            <w:lang w:val="ru-RU"/>
          </w:rPr>
          <w:t>7</w:t>
        </w:r>
        <w:r w:rsidRPr="00905B34">
          <w:rPr>
            <w:rFonts w:ascii="Times New Roman" w:hAnsi="Times New Roman"/>
            <w:sz w:val="24"/>
            <w:szCs w:val="24"/>
          </w:rPr>
          <w:fldChar w:fldCharType="end"/>
        </w:r>
      </w:p>
    </w:sdtContent>
  </w:sdt>
  <w:p w14:paraId="25A169C5" w14:textId="77777777" w:rsidR="006C4D77" w:rsidRDefault="006C4D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4B0"/>
    <w:multiLevelType w:val="hybridMultilevel"/>
    <w:tmpl w:val="33140798"/>
    <w:lvl w:ilvl="0" w:tplc="845059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4BB38A8"/>
    <w:multiLevelType w:val="hybridMultilevel"/>
    <w:tmpl w:val="A84E3C60"/>
    <w:lvl w:ilvl="0" w:tplc="6EEE2ED2">
      <w:start w:val="2"/>
      <w:numFmt w:val="decimal"/>
      <w:lvlText w:val="%1)"/>
      <w:lvlJc w:val="left"/>
      <w:pPr>
        <w:ind w:left="9433" w:hanging="360"/>
      </w:pPr>
      <w:rPr>
        <w:rFonts w:hint="default"/>
      </w:rPr>
    </w:lvl>
    <w:lvl w:ilvl="1" w:tplc="04220019" w:tentative="1">
      <w:start w:val="1"/>
      <w:numFmt w:val="lowerLetter"/>
      <w:lvlText w:val="%2."/>
      <w:lvlJc w:val="left"/>
      <w:pPr>
        <w:ind w:left="10153" w:hanging="360"/>
      </w:pPr>
    </w:lvl>
    <w:lvl w:ilvl="2" w:tplc="0422001B" w:tentative="1">
      <w:start w:val="1"/>
      <w:numFmt w:val="lowerRoman"/>
      <w:lvlText w:val="%3."/>
      <w:lvlJc w:val="right"/>
      <w:pPr>
        <w:ind w:left="10873" w:hanging="180"/>
      </w:pPr>
    </w:lvl>
    <w:lvl w:ilvl="3" w:tplc="0422000F" w:tentative="1">
      <w:start w:val="1"/>
      <w:numFmt w:val="decimal"/>
      <w:lvlText w:val="%4."/>
      <w:lvlJc w:val="left"/>
      <w:pPr>
        <w:ind w:left="11593" w:hanging="360"/>
      </w:pPr>
    </w:lvl>
    <w:lvl w:ilvl="4" w:tplc="04220019" w:tentative="1">
      <w:start w:val="1"/>
      <w:numFmt w:val="lowerLetter"/>
      <w:lvlText w:val="%5."/>
      <w:lvlJc w:val="left"/>
      <w:pPr>
        <w:ind w:left="12313" w:hanging="360"/>
      </w:pPr>
    </w:lvl>
    <w:lvl w:ilvl="5" w:tplc="0422001B" w:tentative="1">
      <w:start w:val="1"/>
      <w:numFmt w:val="lowerRoman"/>
      <w:lvlText w:val="%6."/>
      <w:lvlJc w:val="right"/>
      <w:pPr>
        <w:ind w:left="13033" w:hanging="180"/>
      </w:pPr>
    </w:lvl>
    <w:lvl w:ilvl="6" w:tplc="0422000F" w:tentative="1">
      <w:start w:val="1"/>
      <w:numFmt w:val="decimal"/>
      <w:lvlText w:val="%7."/>
      <w:lvlJc w:val="left"/>
      <w:pPr>
        <w:ind w:left="13753" w:hanging="360"/>
      </w:pPr>
    </w:lvl>
    <w:lvl w:ilvl="7" w:tplc="04220019" w:tentative="1">
      <w:start w:val="1"/>
      <w:numFmt w:val="lowerLetter"/>
      <w:lvlText w:val="%8."/>
      <w:lvlJc w:val="left"/>
      <w:pPr>
        <w:ind w:left="14473" w:hanging="360"/>
      </w:pPr>
    </w:lvl>
    <w:lvl w:ilvl="8" w:tplc="0422001B" w:tentative="1">
      <w:start w:val="1"/>
      <w:numFmt w:val="lowerRoman"/>
      <w:lvlText w:val="%9."/>
      <w:lvlJc w:val="right"/>
      <w:pPr>
        <w:ind w:left="15193" w:hanging="180"/>
      </w:pPr>
    </w:lvl>
  </w:abstractNum>
  <w:abstractNum w:abstractNumId="2" w15:restartNumberingAfterBreak="0">
    <w:nsid w:val="14D73127"/>
    <w:multiLevelType w:val="hybridMultilevel"/>
    <w:tmpl w:val="60FC1BFA"/>
    <w:lvl w:ilvl="0" w:tplc="9698E9B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80812D4"/>
    <w:multiLevelType w:val="hybridMultilevel"/>
    <w:tmpl w:val="0256D980"/>
    <w:lvl w:ilvl="0" w:tplc="2E90D0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B7027A8"/>
    <w:multiLevelType w:val="hybridMultilevel"/>
    <w:tmpl w:val="40F8EF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E2D316B"/>
    <w:multiLevelType w:val="multilevel"/>
    <w:tmpl w:val="1272E41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3C5BBB"/>
    <w:multiLevelType w:val="hybridMultilevel"/>
    <w:tmpl w:val="6E845BD6"/>
    <w:lvl w:ilvl="0" w:tplc="99365C9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7" w15:restartNumberingAfterBreak="0">
    <w:nsid w:val="478A44DC"/>
    <w:multiLevelType w:val="hybridMultilevel"/>
    <w:tmpl w:val="E3A6E818"/>
    <w:lvl w:ilvl="0" w:tplc="95B6FF6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48203039"/>
    <w:multiLevelType w:val="hybridMultilevel"/>
    <w:tmpl w:val="05D2A6B8"/>
    <w:lvl w:ilvl="0" w:tplc="724072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49E46F97"/>
    <w:multiLevelType w:val="hybridMultilevel"/>
    <w:tmpl w:val="E30E46CE"/>
    <w:lvl w:ilvl="0" w:tplc="64FED49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4DFF70B2"/>
    <w:multiLevelType w:val="hybridMultilevel"/>
    <w:tmpl w:val="F790DCA4"/>
    <w:lvl w:ilvl="0" w:tplc="A1F4A61C">
      <w:start w:val="4"/>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5154E46"/>
    <w:multiLevelType w:val="hybridMultilevel"/>
    <w:tmpl w:val="D1EA9CF6"/>
    <w:lvl w:ilvl="0" w:tplc="AABEB26E">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57703203"/>
    <w:multiLevelType w:val="multilevel"/>
    <w:tmpl w:val="70A84E1C"/>
    <w:lvl w:ilvl="0">
      <w:start w:val="1"/>
      <w:numFmt w:val="decimal"/>
      <w:lvlText w:val="%1."/>
      <w:lvlJc w:val="left"/>
      <w:pPr>
        <w:ind w:left="450" w:hanging="450"/>
      </w:pPr>
      <w:rPr>
        <w:rFonts w:ascii="Times New Roman" w:hAnsi="Times New Roman" w:cs="Times New Roman" w:hint="default"/>
        <w:sz w:val="28"/>
        <w:szCs w:val="28"/>
      </w:rPr>
    </w:lvl>
    <w:lvl w:ilvl="1">
      <w:start w:val="1"/>
      <w:numFmt w:val="decimal"/>
      <w:lvlText w:val="%2)"/>
      <w:lvlJc w:val="left"/>
      <w:pPr>
        <w:ind w:left="1146" w:hanging="720"/>
      </w:pPr>
      <w:rPr>
        <w:rFonts w:ascii="Times New Roman" w:eastAsia="Calibr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58F5755D"/>
    <w:multiLevelType w:val="multilevel"/>
    <w:tmpl w:val="71CAE070"/>
    <w:lvl w:ilvl="0">
      <w:start w:val="1"/>
      <w:numFmt w:val="decimal"/>
      <w:lvlText w:val="%1."/>
      <w:lvlJc w:val="left"/>
      <w:pPr>
        <w:ind w:left="1301" w:hanging="450"/>
      </w:pPr>
      <w:rPr>
        <w:rFonts w:ascii="Times New Roman" w:hAnsi="Times New Roman" w:cs="Times New Roman" w:hint="default"/>
        <w:sz w:val="28"/>
        <w:szCs w:val="28"/>
      </w:rPr>
    </w:lvl>
    <w:lvl w:ilvl="1">
      <w:start w:val="1"/>
      <w:numFmt w:val="decimal"/>
      <w:lvlText w:val="%2)"/>
      <w:lvlJc w:val="left"/>
      <w:pPr>
        <w:ind w:left="1430" w:hanging="720"/>
      </w:pPr>
      <w:rPr>
        <w:rFonts w:ascii="Times New Roman" w:eastAsia="Calibri" w:hAnsi="Times New Roman" w:cs="Times New Roman"/>
        <w:b w:val="0"/>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61235711"/>
    <w:multiLevelType w:val="hybridMultilevel"/>
    <w:tmpl w:val="725A8584"/>
    <w:lvl w:ilvl="0" w:tplc="A27856A6">
      <w:start w:val="1"/>
      <w:numFmt w:val="decimal"/>
      <w:lvlText w:val="%1)"/>
      <w:lvlJc w:val="left"/>
      <w:pPr>
        <w:ind w:left="1437" w:hanging="8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61665484"/>
    <w:multiLevelType w:val="hybridMultilevel"/>
    <w:tmpl w:val="3C40CE28"/>
    <w:lvl w:ilvl="0" w:tplc="634E0D3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63E22E6D"/>
    <w:multiLevelType w:val="hybridMultilevel"/>
    <w:tmpl w:val="AA84293E"/>
    <w:lvl w:ilvl="0" w:tplc="452C0590">
      <w:start w:val="5"/>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7" w15:restartNumberingAfterBreak="0">
    <w:nsid w:val="682F2AE5"/>
    <w:multiLevelType w:val="multilevel"/>
    <w:tmpl w:val="AF96C4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689977BF"/>
    <w:multiLevelType w:val="hybridMultilevel"/>
    <w:tmpl w:val="938CD316"/>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A0501D1"/>
    <w:multiLevelType w:val="multilevel"/>
    <w:tmpl w:val="98043EC4"/>
    <w:lvl w:ilvl="0">
      <w:start w:val="4"/>
      <w:numFmt w:val="decimal"/>
      <w:lvlText w:val="%1."/>
      <w:lvlJc w:val="left"/>
      <w:pPr>
        <w:ind w:left="786" w:hanging="360"/>
      </w:pPr>
      <w:rPr>
        <w:rFonts w:hint="default"/>
      </w:rPr>
    </w:lvl>
    <w:lvl w:ilvl="1">
      <w:start w:val="1"/>
      <w:numFmt w:val="decimal"/>
      <w:isLgl/>
      <w:lvlText w:val="%2)"/>
      <w:lvlJc w:val="left"/>
      <w:pPr>
        <w:ind w:left="1353" w:hanging="720"/>
      </w:pPr>
      <w:rPr>
        <w:rFonts w:ascii="Times New Roman" w:eastAsia="Calibri" w:hAnsi="Times New Roman" w:cs="Times New Roman"/>
      </w:rPr>
    </w:lvl>
    <w:lvl w:ilvl="2">
      <w:start w:val="1"/>
      <w:numFmt w:val="decimal"/>
      <w:isLgl/>
      <w:lvlText w:val="%1.%2.%3."/>
      <w:lvlJc w:val="left"/>
      <w:pPr>
        <w:ind w:left="1560"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901" w:hanging="1440"/>
      </w:pPr>
      <w:rPr>
        <w:rFonts w:hint="default"/>
      </w:rPr>
    </w:lvl>
    <w:lvl w:ilvl="6">
      <w:start w:val="1"/>
      <w:numFmt w:val="decimal"/>
      <w:isLgl/>
      <w:lvlText w:val="%1.%2.%3.%4.%5.%6.%7."/>
      <w:lvlJc w:val="left"/>
      <w:pPr>
        <w:ind w:left="3468" w:hanging="1800"/>
      </w:pPr>
      <w:rPr>
        <w:rFonts w:hint="default"/>
      </w:rPr>
    </w:lvl>
    <w:lvl w:ilvl="7">
      <w:start w:val="1"/>
      <w:numFmt w:val="decimal"/>
      <w:isLgl/>
      <w:lvlText w:val="%1.%2.%3.%4.%5.%6.%7.%8."/>
      <w:lvlJc w:val="left"/>
      <w:pPr>
        <w:ind w:left="3675" w:hanging="1800"/>
      </w:pPr>
      <w:rPr>
        <w:rFonts w:hint="default"/>
      </w:rPr>
    </w:lvl>
    <w:lvl w:ilvl="8">
      <w:start w:val="1"/>
      <w:numFmt w:val="decimal"/>
      <w:isLgl/>
      <w:lvlText w:val="%1.%2.%3.%4.%5.%6.%7.%8.%9."/>
      <w:lvlJc w:val="left"/>
      <w:pPr>
        <w:ind w:left="4242" w:hanging="2160"/>
      </w:pPr>
      <w:rPr>
        <w:rFonts w:hint="default"/>
      </w:rPr>
    </w:lvl>
  </w:abstractNum>
  <w:abstractNum w:abstractNumId="20" w15:restartNumberingAfterBreak="0">
    <w:nsid w:val="6FE166D6"/>
    <w:multiLevelType w:val="multilevel"/>
    <w:tmpl w:val="70A84E1C"/>
    <w:lvl w:ilvl="0">
      <w:start w:val="1"/>
      <w:numFmt w:val="decimal"/>
      <w:lvlText w:val="%1."/>
      <w:lvlJc w:val="left"/>
      <w:pPr>
        <w:ind w:left="450" w:hanging="450"/>
      </w:pPr>
      <w:rPr>
        <w:rFonts w:ascii="Times New Roman" w:hAnsi="Times New Roman" w:cs="Times New Roman" w:hint="default"/>
        <w:sz w:val="28"/>
        <w:szCs w:val="28"/>
      </w:rPr>
    </w:lvl>
    <w:lvl w:ilvl="1">
      <w:start w:val="1"/>
      <w:numFmt w:val="decimal"/>
      <w:lvlText w:val="%2)"/>
      <w:lvlJc w:val="left"/>
      <w:pPr>
        <w:ind w:left="1146" w:hanging="720"/>
      </w:pPr>
      <w:rPr>
        <w:rFonts w:ascii="Times New Roman" w:eastAsia="Calibr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74E5565D"/>
    <w:multiLevelType w:val="hybridMultilevel"/>
    <w:tmpl w:val="217AC1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68B740D"/>
    <w:multiLevelType w:val="hybridMultilevel"/>
    <w:tmpl w:val="E7AA072C"/>
    <w:lvl w:ilvl="0" w:tplc="6A629996">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3"/>
  </w:num>
  <w:num w:numId="3">
    <w:abstractNumId w:val="18"/>
  </w:num>
  <w:num w:numId="4">
    <w:abstractNumId w:val="14"/>
  </w:num>
  <w:num w:numId="5">
    <w:abstractNumId w:val="19"/>
  </w:num>
  <w:num w:numId="6">
    <w:abstractNumId w:val="6"/>
  </w:num>
  <w:num w:numId="7">
    <w:abstractNumId w:val="1"/>
  </w:num>
  <w:num w:numId="8">
    <w:abstractNumId w:val="11"/>
  </w:num>
  <w:num w:numId="9">
    <w:abstractNumId w:val="16"/>
  </w:num>
  <w:num w:numId="10">
    <w:abstractNumId w:val="10"/>
  </w:num>
  <w:num w:numId="11">
    <w:abstractNumId w:val="7"/>
  </w:num>
  <w:num w:numId="12">
    <w:abstractNumId w:val="20"/>
  </w:num>
  <w:num w:numId="13">
    <w:abstractNumId w:val="12"/>
  </w:num>
  <w:num w:numId="14">
    <w:abstractNumId w:val="17"/>
  </w:num>
  <w:num w:numId="15">
    <w:abstractNumId w:val="22"/>
  </w:num>
  <w:num w:numId="16">
    <w:abstractNumId w:val="21"/>
  </w:num>
  <w:num w:numId="17">
    <w:abstractNumId w:val="4"/>
  </w:num>
  <w:num w:numId="18">
    <w:abstractNumId w:val="2"/>
  </w:num>
  <w:num w:numId="19">
    <w:abstractNumId w:val="3"/>
  </w:num>
  <w:num w:numId="20">
    <w:abstractNumId w:val="8"/>
  </w:num>
  <w:num w:numId="21">
    <w:abstractNumId w:val="9"/>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30"/>
    <w:rsid w:val="00006EA3"/>
    <w:rsid w:val="00006F32"/>
    <w:rsid w:val="00010F5F"/>
    <w:rsid w:val="00021368"/>
    <w:rsid w:val="000222BD"/>
    <w:rsid w:val="000244BA"/>
    <w:rsid w:val="00024A4B"/>
    <w:rsid w:val="000303DE"/>
    <w:rsid w:val="00034A1F"/>
    <w:rsid w:val="000528DF"/>
    <w:rsid w:val="00053C01"/>
    <w:rsid w:val="000551FB"/>
    <w:rsid w:val="00065BF5"/>
    <w:rsid w:val="0007318B"/>
    <w:rsid w:val="00080755"/>
    <w:rsid w:val="000815BC"/>
    <w:rsid w:val="000831D3"/>
    <w:rsid w:val="000A31DF"/>
    <w:rsid w:val="000A3AA9"/>
    <w:rsid w:val="000A5B0A"/>
    <w:rsid w:val="000A6CA7"/>
    <w:rsid w:val="000A7B20"/>
    <w:rsid w:val="000B204E"/>
    <w:rsid w:val="000B45E1"/>
    <w:rsid w:val="000C3DC9"/>
    <w:rsid w:val="000C54D1"/>
    <w:rsid w:val="000C5CB9"/>
    <w:rsid w:val="000D075D"/>
    <w:rsid w:val="000D1D20"/>
    <w:rsid w:val="000D317C"/>
    <w:rsid w:val="000D44F1"/>
    <w:rsid w:val="000D5CD1"/>
    <w:rsid w:val="000E1A7A"/>
    <w:rsid w:val="000E4835"/>
    <w:rsid w:val="000F122C"/>
    <w:rsid w:val="000F165E"/>
    <w:rsid w:val="000F4C0B"/>
    <w:rsid w:val="000F4D58"/>
    <w:rsid w:val="000F4D96"/>
    <w:rsid w:val="00103913"/>
    <w:rsid w:val="00103E76"/>
    <w:rsid w:val="00106182"/>
    <w:rsid w:val="00114093"/>
    <w:rsid w:val="00121AD0"/>
    <w:rsid w:val="00121E34"/>
    <w:rsid w:val="001267EB"/>
    <w:rsid w:val="00137E1F"/>
    <w:rsid w:val="00145642"/>
    <w:rsid w:val="00146359"/>
    <w:rsid w:val="0014717D"/>
    <w:rsid w:val="00153874"/>
    <w:rsid w:val="001547F9"/>
    <w:rsid w:val="001549F2"/>
    <w:rsid w:val="00160C5A"/>
    <w:rsid w:val="0016313E"/>
    <w:rsid w:val="00165FF9"/>
    <w:rsid w:val="00172BC0"/>
    <w:rsid w:val="0017526D"/>
    <w:rsid w:val="00175282"/>
    <w:rsid w:val="00175AF0"/>
    <w:rsid w:val="00176DA6"/>
    <w:rsid w:val="00180B07"/>
    <w:rsid w:val="00184F42"/>
    <w:rsid w:val="001853E8"/>
    <w:rsid w:val="001868FD"/>
    <w:rsid w:val="001939D6"/>
    <w:rsid w:val="001A5C7A"/>
    <w:rsid w:val="001A6582"/>
    <w:rsid w:val="001B10D5"/>
    <w:rsid w:val="001B480E"/>
    <w:rsid w:val="001C238B"/>
    <w:rsid w:val="001C40A9"/>
    <w:rsid w:val="001C5EE3"/>
    <w:rsid w:val="001C7923"/>
    <w:rsid w:val="001D7C90"/>
    <w:rsid w:val="001E5D78"/>
    <w:rsid w:val="001F058E"/>
    <w:rsid w:val="001F0C7F"/>
    <w:rsid w:val="001F0E5E"/>
    <w:rsid w:val="001F1579"/>
    <w:rsid w:val="001F195E"/>
    <w:rsid w:val="001F3B72"/>
    <w:rsid w:val="001F7230"/>
    <w:rsid w:val="0020236B"/>
    <w:rsid w:val="002038C7"/>
    <w:rsid w:val="0020491B"/>
    <w:rsid w:val="0020557E"/>
    <w:rsid w:val="00205DF3"/>
    <w:rsid w:val="00207611"/>
    <w:rsid w:val="00210605"/>
    <w:rsid w:val="00213EE7"/>
    <w:rsid w:val="002171DE"/>
    <w:rsid w:val="00224FCF"/>
    <w:rsid w:val="00232101"/>
    <w:rsid w:val="00237F3E"/>
    <w:rsid w:val="0024094C"/>
    <w:rsid w:val="00244B19"/>
    <w:rsid w:val="0024518E"/>
    <w:rsid w:val="002451E0"/>
    <w:rsid w:val="00247E6D"/>
    <w:rsid w:val="00251213"/>
    <w:rsid w:val="00253E95"/>
    <w:rsid w:val="00260190"/>
    <w:rsid w:val="00262595"/>
    <w:rsid w:val="0026366C"/>
    <w:rsid w:val="00272E3B"/>
    <w:rsid w:val="00275C7B"/>
    <w:rsid w:val="002863A0"/>
    <w:rsid w:val="00290EFB"/>
    <w:rsid w:val="0029102D"/>
    <w:rsid w:val="002946BA"/>
    <w:rsid w:val="002953E3"/>
    <w:rsid w:val="002A37B9"/>
    <w:rsid w:val="002A469F"/>
    <w:rsid w:val="002A76A1"/>
    <w:rsid w:val="002B6E22"/>
    <w:rsid w:val="002C000E"/>
    <w:rsid w:val="002C01CD"/>
    <w:rsid w:val="002C1A60"/>
    <w:rsid w:val="002D071F"/>
    <w:rsid w:val="002D4E43"/>
    <w:rsid w:val="002D5013"/>
    <w:rsid w:val="002D6293"/>
    <w:rsid w:val="002E2670"/>
    <w:rsid w:val="002E3FCA"/>
    <w:rsid w:val="002E5A86"/>
    <w:rsid w:val="002F37A7"/>
    <w:rsid w:val="00307C32"/>
    <w:rsid w:val="003106ED"/>
    <w:rsid w:val="003110B7"/>
    <w:rsid w:val="00312067"/>
    <w:rsid w:val="00320222"/>
    <w:rsid w:val="00323579"/>
    <w:rsid w:val="003240BC"/>
    <w:rsid w:val="00335268"/>
    <w:rsid w:val="003352B6"/>
    <w:rsid w:val="00337C58"/>
    <w:rsid w:val="003426CF"/>
    <w:rsid w:val="003501D2"/>
    <w:rsid w:val="00352A30"/>
    <w:rsid w:val="00354082"/>
    <w:rsid w:val="0035412C"/>
    <w:rsid w:val="003541CB"/>
    <w:rsid w:val="00356E22"/>
    <w:rsid w:val="0035784F"/>
    <w:rsid w:val="00360DAC"/>
    <w:rsid w:val="003656A3"/>
    <w:rsid w:val="00367C31"/>
    <w:rsid w:val="003716FB"/>
    <w:rsid w:val="0037347B"/>
    <w:rsid w:val="00373622"/>
    <w:rsid w:val="00382855"/>
    <w:rsid w:val="00393D58"/>
    <w:rsid w:val="00394E5C"/>
    <w:rsid w:val="003A0E46"/>
    <w:rsid w:val="003A1032"/>
    <w:rsid w:val="003A1ED4"/>
    <w:rsid w:val="003B225E"/>
    <w:rsid w:val="003B5CD2"/>
    <w:rsid w:val="003C4EFD"/>
    <w:rsid w:val="003C503D"/>
    <w:rsid w:val="003C6664"/>
    <w:rsid w:val="003C6822"/>
    <w:rsid w:val="003C6C3B"/>
    <w:rsid w:val="003C74E2"/>
    <w:rsid w:val="003D1F39"/>
    <w:rsid w:val="003D3B46"/>
    <w:rsid w:val="003D7086"/>
    <w:rsid w:val="003E112B"/>
    <w:rsid w:val="003F3CD7"/>
    <w:rsid w:val="003F4E91"/>
    <w:rsid w:val="003F593B"/>
    <w:rsid w:val="004113B6"/>
    <w:rsid w:val="0041691E"/>
    <w:rsid w:val="0042388F"/>
    <w:rsid w:val="004277A6"/>
    <w:rsid w:val="00433904"/>
    <w:rsid w:val="004348F8"/>
    <w:rsid w:val="00435515"/>
    <w:rsid w:val="00437B8C"/>
    <w:rsid w:val="00440E97"/>
    <w:rsid w:val="0045636E"/>
    <w:rsid w:val="00462F10"/>
    <w:rsid w:val="00471DFA"/>
    <w:rsid w:val="0048488D"/>
    <w:rsid w:val="004853C9"/>
    <w:rsid w:val="00487EFF"/>
    <w:rsid w:val="004A07F2"/>
    <w:rsid w:val="004B5668"/>
    <w:rsid w:val="004B66F9"/>
    <w:rsid w:val="004D0695"/>
    <w:rsid w:val="004D1B05"/>
    <w:rsid w:val="004D45C0"/>
    <w:rsid w:val="004D6A80"/>
    <w:rsid w:val="004E1412"/>
    <w:rsid w:val="004E1CAD"/>
    <w:rsid w:val="004E4FB3"/>
    <w:rsid w:val="004F2326"/>
    <w:rsid w:val="00500013"/>
    <w:rsid w:val="00502B55"/>
    <w:rsid w:val="00503389"/>
    <w:rsid w:val="00503710"/>
    <w:rsid w:val="005045C7"/>
    <w:rsid w:val="0050467D"/>
    <w:rsid w:val="00504E13"/>
    <w:rsid w:val="00505860"/>
    <w:rsid w:val="00506F27"/>
    <w:rsid w:val="00523588"/>
    <w:rsid w:val="00527A71"/>
    <w:rsid w:val="0053061C"/>
    <w:rsid w:val="005335E4"/>
    <w:rsid w:val="005338AA"/>
    <w:rsid w:val="005369E4"/>
    <w:rsid w:val="005407B5"/>
    <w:rsid w:val="00541E92"/>
    <w:rsid w:val="00542693"/>
    <w:rsid w:val="00544361"/>
    <w:rsid w:val="0054599A"/>
    <w:rsid w:val="00547EE2"/>
    <w:rsid w:val="00551C60"/>
    <w:rsid w:val="00551EF8"/>
    <w:rsid w:val="00552041"/>
    <w:rsid w:val="005533FC"/>
    <w:rsid w:val="0055365B"/>
    <w:rsid w:val="005578EB"/>
    <w:rsid w:val="00557D82"/>
    <w:rsid w:val="00565F20"/>
    <w:rsid w:val="005767E8"/>
    <w:rsid w:val="005774BC"/>
    <w:rsid w:val="00580093"/>
    <w:rsid w:val="00585D6D"/>
    <w:rsid w:val="00586384"/>
    <w:rsid w:val="00586DE2"/>
    <w:rsid w:val="00587CB3"/>
    <w:rsid w:val="0059053D"/>
    <w:rsid w:val="005A63B9"/>
    <w:rsid w:val="005B12F8"/>
    <w:rsid w:val="005B1ED2"/>
    <w:rsid w:val="005B23FF"/>
    <w:rsid w:val="005B406C"/>
    <w:rsid w:val="005C07FD"/>
    <w:rsid w:val="005C25F0"/>
    <w:rsid w:val="005C3655"/>
    <w:rsid w:val="005C527D"/>
    <w:rsid w:val="005D2435"/>
    <w:rsid w:val="005D3227"/>
    <w:rsid w:val="005E1396"/>
    <w:rsid w:val="005E2941"/>
    <w:rsid w:val="005E3216"/>
    <w:rsid w:val="005E62C7"/>
    <w:rsid w:val="005E640E"/>
    <w:rsid w:val="005E6527"/>
    <w:rsid w:val="005E7E82"/>
    <w:rsid w:val="005F686D"/>
    <w:rsid w:val="00605CD4"/>
    <w:rsid w:val="006078DE"/>
    <w:rsid w:val="006103AA"/>
    <w:rsid w:val="0062049C"/>
    <w:rsid w:val="00623DB9"/>
    <w:rsid w:val="00624C61"/>
    <w:rsid w:val="00630DED"/>
    <w:rsid w:val="0063220C"/>
    <w:rsid w:val="006357C4"/>
    <w:rsid w:val="0063724D"/>
    <w:rsid w:val="00641078"/>
    <w:rsid w:val="0064373A"/>
    <w:rsid w:val="0064480C"/>
    <w:rsid w:val="00644CD5"/>
    <w:rsid w:val="0064560C"/>
    <w:rsid w:val="00651AD2"/>
    <w:rsid w:val="006538C1"/>
    <w:rsid w:val="00656581"/>
    <w:rsid w:val="00657827"/>
    <w:rsid w:val="006631E6"/>
    <w:rsid w:val="006677EF"/>
    <w:rsid w:val="00681214"/>
    <w:rsid w:val="00682092"/>
    <w:rsid w:val="006828EE"/>
    <w:rsid w:val="006873F8"/>
    <w:rsid w:val="006946E8"/>
    <w:rsid w:val="006A2C69"/>
    <w:rsid w:val="006A37B4"/>
    <w:rsid w:val="006B1970"/>
    <w:rsid w:val="006B5DB5"/>
    <w:rsid w:val="006B6505"/>
    <w:rsid w:val="006B74CE"/>
    <w:rsid w:val="006C12A9"/>
    <w:rsid w:val="006C4D77"/>
    <w:rsid w:val="006E39E2"/>
    <w:rsid w:val="006E3E65"/>
    <w:rsid w:val="006F063A"/>
    <w:rsid w:val="006F3390"/>
    <w:rsid w:val="00702170"/>
    <w:rsid w:val="007163A6"/>
    <w:rsid w:val="00720C75"/>
    <w:rsid w:val="00724E77"/>
    <w:rsid w:val="007269CA"/>
    <w:rsid w:val="00726F55"/>
    <w:rsid w:val="00730ACE"/>
    <w:rsid w:val="00732502"/>
    <w:rsid w:val="00740EAA"/>
    <w:rsid w:val="00742BC0"/>
    <w:rsid w:val="00747A00"/>
    <w:rsid w:val="00747E4B"/>
    <w:rsid w:val="0075062F"/>
    <w:rsid w:val="00750BA5"/>
    <w:rsid w:val="00754880"/>
    <w:rsid w:val="007554D9"/>
    <w:rsid w:val="007557F7"/>
    <w:rsid w:val="007567C6"/>
    <w:rsid w:val="00762AD7"/>
    <w:rsid w:val="007642C7"/>
    <w:rsid w:val="00765080"/>
    <w:rsid w:val="00766909"/>
    <w:rsid w:val="007675BB"/>
    <w:rsid w:val="00774297"/>
    <w:rsid w:val="007747CC"/>
    <w:rsid w:val="00774BE1"/>
    <w:rsid w:val="00775C11"/>
    <w:rsid w:val="007769BE"/>
    <w:rsid w:val="00781DAA"/>
    <w:rsid w:val="00782923"/>
    <w:rsid w:val="007854B3"/>
    <w:rsid w:val="0078592A"/>
    <w:rsid w:val="0078705A"/>
    <w:rsid w:val="007956D7"/>
    <w:rsid w:val="007B0F8B"/>
    <w:rsid w:val="007B393C"/>
    <w:rsid w:val="007B66DD"/>
    <w:rsid w:val="007C0D16"/>
    <w:rsid w:val="007C7B6A"/>
    <w:rsid w:val="007E0EC7"/>
    <w:rsid w:val="007F522D"/>
    <w:rsid w:val="007F63EB"/>
    <w:rsid w:val="007F73DA"/>
    <w:rsid w:val="00801DD7"/>
    <w:rsid w:val="00812343"/>
    <w:rsid w:val="008136DD"/>
    <w:rsid w:val="008137FA"/>
    <w:rsid w:val="00815722"/>
    <w:rsid w:val="0081594D"/>
    <w:rsid w:val="008174CB"/>
    <w:rsid w:val="00817888"/>
    <w:rsid w:val="00825C90"/>
    <w:rsid w:val="00851822"/>
    <w:rsid w:val="00852B9A"/>
    <w:rsid w:val="00854375"/>
    <w:rsid w:val="0085721B"/>
    <w:rsid w:val="00860E91"/>
    <w:rsid w:val="00861BF3"/>
    <w:rsid w:val="00864C57"/>
    <w:rsid w:val="008721CA"/>
    <w:rsid w:val="00872E20"/>
    <w:rsid w:val="008860AF"/>
    <w:rsid w:val="008860E0"/>
    <w:rsid w:val="00886CC2"/>
    <w:rsid w:val="008878BA"/>
    <w:rsid w:val="00887DF0"/>
    <w:rsid w:val="00891995"/>
    <w:rsid w:val="00894EF8"/>
    <w:rsid w:val="008A06AF"/>
    <w:rsid w:val="008A0D99"/>
    <w:rsid w:val="008A14AF"/>
    <w:rsid w:val="008A1C61"/>
    <w:rsid w:val="008C2740"/>
    <w:rsid w:val="008C40EB"/>
    <w:rsid w:val="008D3B8F"/>
    <w:rsid w:val="008D4730"/>
    <w:rsid w:val="008E1271"/>
    <w:rsid w:val="008E179E"/>
    <w:rsid w:val="008E4999"/>
    <w:rsid w:val="008E5953"/>
    <w:rsid w:val="008E6661"/>
    <w:rsid w:val="008E677C"/>
    <w:rsid w:val="008E71C1"/>
    <w:rsid w:val="008F0DA2"/>
    <w:rsid w:val="008F4ABF"/>
    <w:rsid w:val="008F7FCD"/>
    <w:rsid w:val="0090122E"/>
    <w:rsid w:val="00903503"/>
    <w:rsid w:val="00905716"/>
    <w:rsid w:val="00905B34"/>
    <w:rsid w:val="0090641C"/>
    <w:rsid w:val="0090649B"/>
    <w:rsid w:val="00906A98"/>
    <w:rsid w:val="0091257E"/>
    <w:rsid w:val="00915466"/>
    <w:rsid w:val="0091562F"/>
    <w:rsid w:val="00916F58"/>
    <w:rsid w:val="00917E2C"/>
    <w:rsid w:val="009221EF"/>
    <w:rsid w:val="00922D83"/>
    <w:rsid w:val="00930491"/>
    <w:rsid w:val="00932943"/>
    <w:rsid w:val="00933F6C"/>
    <w:rsid w:val="009373FF"/>
    <w:rsid w:val="00941A01"/>
    <w:rsid w:val="00943A61"/>
    <w:rsid w:val="009550FB"/>
    <w:rsid w:val="009563C5"/>
    <w:rsid w:val="00956C5A"/>
    <w:rsid w:val="009623BA"/>
    <w:rsid w:val="0096539F"/>
    <w:rsid w:val="00970663"/>
    <w:rsid w:val="00973BE2"/>
    <w:rsid w:val="00982CA5"/>
    <w:rsid w:val="00997B17"/>
    <w:rsid w:val="009A0C0F"/>
    <w:rsid w:val="009A15B2"/>
    <w:rsid w:val="009A2C29"/>
    <w:rsid w:val="009A4F10"/>
    <w:rsid w:val="009B719F"/>
    <w:rsid w:val="009B780B"/>
    <w:rsid w:val="009C05D5"/>
    <w:rsid w:val="009C0A3F"/>
    <w:rsid w:val="009C10EA"/>
    <w:rsid w:val="009C1FE7"/>
    <w:rsid w:val="009C20F9"/>
    <w:rsid w:val="009C64AA"/>
    <w:rsid w:val="009D2D20"/>
    <w:rsid w:val="009D5077"/>
    <w:rsid w:val="009E44A6"/>
    <w:rsid w:val="009F3EBD"/>
    <w:rsid w:val="009F4405"/>
    <w:rsid w:val="009F5144"/>
    <w:rsid w:val="009F60A4"/>
    <w:rsid w:val="00A10590"/>
    <w:rsid w:val="00A123D6"/>
    <w:rsid w:val="00A22636"/>
    <w:rsid w:val="00A22C63"/>
    <w:rsid w:val="00A254D2"/>
    <w:rsid w:val="00A25D6E"/>
    <w:rsid w:val="00A3166A"/>
    <w:rsid w:val="00A37A78"/>
    <w:rsid w:val="00A46ACA"/>
    <w:rsid w:val="00A54447"/>
    <w:rsid w:val="00A546A6"/>
    <w:rsid w:val="00A64703"/>
    <w:rsid w:val="00A64B23"/>
    <w:rsid w:val="00A673BF"/>
    <w:rsid w:val="00A7045B"/>
    <w:rsid w:val="00A706A0"/>
    <w:rsid w:val="00A71EA5"/>
    <w:rsid w:val="00A845A3"/>
    <w:rsid w:val="00A849DC"/>
    <w:rsid w:val="00A91B03"/>
    <w:rsid w:val="00A92AC5"/>
    <w:rsid w:val="00A94908"/>
    <w:rsid w:val="00A95C28"/>
    <w:rsid w:val="00A963C9"/>
    <w:rsid w:val="00A97A5E"/>
    <w:rsid w:val="00AA0232"/>
    <w:rsid w:val="00AA03D7"/>
    <w:rsid w:val="00AA36F7"/>
    <w:rsid w:val="00AB30D9"/>
    <w:rsid w:val="00AB4AAC"/>
    <w:rsid w:val="00AC189A"/>
    <w:rsid w:val="00AC4E7C"/>
    <w:rsid w:val="00AC7A17"/>
    <w:rsid w:val="00AC7D7F"/>
    <w:rsid w:val="00AD3667"/>
    <w:rsid w:val="00AD4935"/>
    <w:rsid w:val="00AD4A99"/>
    <w:rsid w:val="00AE2F18"/>
    <w:rsid w:val="00AF117E"/>
    <w:rsid w:val="00AF266F"/>
    <w:rsid w:val="00AF3AD1"/>
    <w:rsid w:val="00B0126A"/>
    <w:rsid w:val="00B01FE0"/>
    <w:rsid w:val="00B02001"/>
    <w:rsid w:val="00B05D07"/>
    <w:rsid w:val="00B0626E"/>
    <w:rsid w:val="00B100E7"/>
    <w:rsid w:val="00B126BA"/>
    <w:rsid w:val="00B27462"/>
    <w:rsid w:val="00B31B34"/>
    <w:rsid w:val="00B40B08"/>
    <w:rsid w:val="00B44883"/>
    <w:rsid w:val="00B50C28"/>
    <w:rsid w:val="00B51B76"/>
    <w:rsid w:val="00B52F47"/>
    <w:rsid w:val="00B55C3D"/>
    <w:rsid w:val="00B7012D"/>
    <w:rsid w:val="00B732C5"/>
    <w:rsid w:val="00B77748"/>
    <w:rsid w:val="00B83ACD"/>
    <w:rsid w:val="00B8561C"/>
    <w:rsid w:val="00B85CF0"/>
    <w:rsid w:val="00B8649B"/>
    <w:rsid w:val="00B87158"/>
    <w:rsid w:val="00BB278C"/>
    <w:rsid w:val="00BB4475"/>
    <w:rsid w:val="00BB53A5"/>
    <w:rsid w:val="00BC004A"/>
    <w:rsid w:val="00BC13E0"/>
    <w:rsid w:val="00BC32A2"/>
    <w:rsid w:val="00BC592B"/>
    <w:rsid w:val="00BC5DA1"/>
    <w:rsid w:val="00BD49D5"/>
    <w:rsid w:val="00BD4DE5"/>
    <w:rsid w:val="00BE0E7D"/>
    <w:rsid w:val="00BE0F54"/>
    <w:rsid w:val="00BE1545"/>
    <w:rsid w:val="00BE1665"/>
    <w:rsid w:val="00BE4F28"/>
    <w:rsid w:val="00BE657E"/>
    <w:rsid w:val="00BF0221"/>
    <w:rsid w:val="00BF0333"/>
    <w:rsid w:val="00BF4299"/>
    <w:rsid w:val="00C04816"/>
    <w:rsid w:val="00C13C9B"/>
    <w:rsid w:val="00C14834"/>
    <w:rsid w:val="00C21362"/>
    <w:rsid w:val="00C2308E"/>
    <w:rsid w:val="00C23C4A"/>
    <w:rsid w:val="00C24614"/>
    <w:rsid w:val="00C24C8A"/>
    <w:rsid w:val="00C30C1D"/>
    <w:rsid w:val="00C368A4"/>
    <w:rsid w:val="00C467D6"/>
    <w:rsid w:val="00C51305"/>
    <w:rsid w:val="00C5799B"/>
    <w:rsid w:val="00C600E3"/>
    <w:rsid w:val="00C6136B"/>
    <w:rsid w:val="00C6358D"/>
    <w:rsid w:val="00C637A5"/>
    <w:rsid w:val="00C63DB3"/>
    <w:rsid w:val="00C64698"/>
    <w:rsid w:val="00C648A0"/>
    <w:rsid w:val="00C71617"/>
    <w:rsid w:val="00C71A6E"/>
    <w:rsid w:val="00C749BD"/>
    <w:rsid w:val="00C74A6B"/>
    <w:rsid w:val="00C7572C"/>
    <w:rsid w:val="00C81255"/>
    <w:rsid w:val="00C81E39"/>
    <w:rsid w:val="00C827B6"/>
    <w:rsid w:val="00C84A89"/>
    <w:rsid w:val="00C8771E"/>
    <w:rsid w:val="00C92F35"/>
    <w:rsid w:val="00C96071"/>
    <w:rsid w:val="00C97C78"/>
    <w:rsid w:val="00CA0525"/>
    <w:rsid w:val="00CA0AF7"/>
    <w:rsid w:val="00CA142D"/>
    <w:rsid w:val="00CA3286"/>
    <w:rsid w:val="00CA7260"/>
    <w:rsid w:val="00CB6BAB"/>
    <w:rsid w:val="00CC067B"/>
    <w:rsid w:val="00CC2E2D"/>
    <w:rsid w:val="00CC2F46"/>
    <w:rsid w:val="00CC7A64"/>
    <w:rsid w:val="00CD10CD"/>
    <w:rsid w:val="00CD1A92"/>
    <w:rsid w:val="00CD22A1"/>
    <w:rsid w:val="00CD3CF6"/>
    <w:rsid w:val="00CD56A4"/>
    <w:rsid w:val="00CD6E40"/>
    <w:rsid w:val="00CD736A"/>
    <w:rsid w:val="00CE20C2"/>
    <w:rsid w:val="00CE2495"/>
    <w:rsid w:val="00CE27E5"/>
    <w:rsid w:val="00CE76E8"/>
    <w:rsid w:val="00CF0110"/>
    <w:rsid w:val="00CF73E4"/>
    <w:rsid w:val="00D07698"/>
    <w:rsid w:val="00D14852"/>
    <w:rsid w:val="00D14A8D"/>
    <w:rsid w:val="00D15F8E"/>
    <w:rsid w:val="00D22A03"/>
    <w:rsid w:val="00D22BF3"/>
    <w:rsid w:val="00D240F0"/>
    <w:rsid w:val="00D4359B"/>
    <w:rsid w:val="00D43B73"/>
    <w:rsid w:val="00D50873"/>
    <w:rsid w:val="00D53087"/>
    <w:rsid w:val="00D55ADF"/>
    <w:rsid w:val="00D62308"/>
    <w:rsid w:val="00D6727E"/>
    <w:rsid w:val="00D7168B"/>
    <w:rsid w:val="00D7267C"/>
    <w:rsid w:val="00D746F6"/>
    <w:rsid w:val="00D808B0"/>
    <w:rsid w:val="00D82CDF"/>
    <w:rsid w:val="00DA072A"/>
    <w:rsid w:val="00DA144A"/>
    <w:rsid w:val="00DA1932"/>
    <w:rsid w:val="00DA4C50"/>
    <w:rsid w:val="00DA7F8D"/>
    <w:rsid w:val="00DB06EC"/>
    <w:rsid w:val="00DB1B17"/>
    <w:rsid w:val="00DB3927"/>
    <w:rsid w:val="00DB4316"/>
    <w:rsid w:val="00DC4999"/>
    <w:rsid w:val="00DD0C17"/>
    <w:rsid w:val="00DD41B4"/>
    <w:rsid w:val="00DD5DCA"/>
    <w:rsid w:val="00DE0544"/>
    <w:rsid w:val="00DE389E"/>
    <w:rsid w:val="00DE4280"/>
    <w:rsid w:val="00DE4A23"/>
    <w:rsid w:val="00DE66F6"/>
    <w:rsid w:val="00DF0876"/>
    <w:rsid w:val="00E04BAD"/>
    <w:rsid w:val="00E05D92"/>
    <w:rsid w:val="00E07D67"/>
    <w:rsid w:val="00E15970"/>
    <w:rsid w:val="00E2143B"/>
    <w:rsid w:val="00E2224B"/>
    <w:rsid w:val="00E23804"/>
    <w:rsid w:val="00E23E5F"/>
    <w:rsid w:val="00E26C5A"/>
    <w:rsid w:val="00E339E1"/>
    <w:rsid w:val="00E34234"/>
    <w:rsid w:val="00E413F9"/>
    <w:rsid w:val="00E44C36"/>
    <w:rsid w:val="00E46313"/>
    <w:rsid w:val="00E5155E"/>
    <w:rsid w:val="00E55851"/>
    <w:rsid w:val="00E66B00"/>
    <w:rsid w:val="00E702FE"/>
    <w:rsid w:val="00E703A4"/>
    <w:rsid w:val="00E73760"/>
    <w:rsid w:val="00E74138"/>
    <w:rsid w:val="00E75ED6"/>
    <w:rsid w:val="00E83EF2"/>
    <w:rsid w:val="00E842E1"/>
    <w:rsid w:val="00E8439C"/>
    <w:rsid w:val="00E85BFD"/>
    <w:rsid w:val="00E86AF9"/>
    <w:rsid w:val="00E903C0"/>
    <w:rsid w:val="00E9099A"/>
    <w:rsid w:val="00EA0006"/>
    <w:rsid w:val="00EA2221"/>
    <w:rsid w:val="00EA64C2"/>
    <w:rsid w:val="00EB2991"/>
    <w:rsid w:val="00EC3207"/>
    <w:rsid w:val="00EC6A34"/>
    <w:rsid w:val="00ED1294"/>
    <w:rsid w:val="00ED1AF2"/>
    <w:rsid w:val="00ED249F"/>
    <w:rsid w:val="00ED4615"/>
    <w:rsid w:val="00ED6369"/>
    <w:rsid w:val="00EE0C7B"/>
    <w:rsid w:val="00EE4E8F"/>
    <w:rsid w:val="00EF5201"/>
    <w:rsid w:val="00F004FB"/>
    <w:rsid w:val="00F03525"/>
    <w:rsid w:val="00F126B6"/>
    <w:rsid w:val="00F172EC"/>
    <w:rsid w:val="00F178B7"/>
    <w:rsid w:val="00F23E20"/>
    <w:rsid w:val="00F25ADF"/>
    <w:rsid w:val="00F31B40"/>
    <w:rsid w:val="00F37366"/>
    <w:rsid w:val="00F5039D"/>
    <w:rsid w:val="00F533C4"/>
    <w:rsid w:val="00F56336"/>
    <w:rsid w:val="00F62CF4"/>
    <w:rsid w:val="00F660FA"/>
    <w:rsid w:val="00F7348B"/>
    <w:rsid w:val="00F736D4"/>
    <w:rsid w:val="00F82E12"/>
    <w:rsid w:val="00F86182"/>
    <w:rsid w:val="00F86CA7"/>
    <w:rsid w:val="00F8747A"/>
    <w:rsid w:val="00FA1163"/>
    <w:rsid w:val="00FA1749"/>
    <w:rsid w:val="00FA2C5F"/>
    <w:rsid w:val="00FA47BE"/>
    <w:rsid w:val="00FA4D81"/>
    <w:rsid w:val="00FB51D5"/>
    <w:rsid w:val="00FB5C4B"/>
    <w:rsid w:val="00FB77F9"/>
    <w:rsid w:val="00FC1490"/>
    <w:rsid w:val="00FC37E0"/>
    <w:rsid w:val="00FD7B6F"/>
    <w:rsid w:val="00FE02AD"/>
    <w:rsid w:val="00FF4983"/>
    <w:rsid w:val="00FF5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266AB"/>
  <w15:docId w15:val="{6F6D073D-1813-4CE8-B159-9C208EE3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E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E46"/>
    <w:pPr>
      <w:ind w:left="720"/>
      <w:contextualSpacing/>
    </w:pPr>
  </w:style>
  <w:style w:type="paragraph" w:styleId="a4">
    <w:name w:val="header"/>
    <w:basedOn w:val="a"/>
    <w:link w:val="a5"/>
    <w:uiPriority w:val="99"/>
    <w:unhideWhenUsed/>
    <w:rsid w:val="009C10EA"/>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C10EA"/>
    <w:rPr>
      <w:rFonts w:ascii="Calibri" w:eastAsia="Calibri" w:hAnsi="Calibri" w:cs="Times New Roman"/>
    </w:rPr>
  </w:style>
  <w:style w:type="paragraph" w:styleId="a6">
    <w:name w:val="footer"/>
    <w:basedOn w:val="a"/>
    <w:link w:val="a7"/>
    <w:uiPriority w:val="99"/>
    <w:unhideWhenUsed/>
    <w:rsid w:val="009C10E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C10EA"/>
    <w:rPr>
      <w:rFonts w:ascii="Calibri" w:eastAsia="Calibri" w:hAnsi="Calibri" w:cs="Times New Roman"/>
    </w:rPr>
  </w:style>
  <w:style w:type="paragraph" w:styleId="a8">
    <w:name w:val="Balloon Text"/>
    <w:basedOn w:val="a"/>
    <w:link w:val="a9"/>
    <w:uiPriority w:val="99"/>
    <w:semiHidden/>
    <w:unhideWhenUsed/>
    <w:rsid w:val="002946BA"/>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946BA"/>
    <w:rPr>
      <w:rFonts w:ascii="Tahoma" w:eastAsia="Calibri" w:hAnsi="Tahoma" w:cs="Tahoma"/>
      <w:sz w:val="16"/>
      <w:szCs w:val="16"/>
    </w:rPr>
  </w:style>
  <w:style w:type="table" w:styleId="aa">
    <w:name w:val="Table Grid"/>
    <w:basedOn w:val="a1"/>
    <w:uiPriority w:val="59"/>
    <w:rsid w:val="0015387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C238B"/>
    <w:rPr>
      <w:color w:val="0000FF"/>
      <w:u w:val="single"/>
    </w:rPr>
  </w:style>
  <w:style w:type="paragraph" w:styleId="ac">
    <w:name w:val="Normal (Web)"/>
    <w:basedOn w:val="a"/>
    <w:uiPriority w:val="99"/>
    <w:unhideWhenUsed/>
    <w:rsid w:val="001C238B"/>
    <w:pPr>
      <w:spacing w:before="100" w:beforeAutospacing="1" w:after="100" w:afterAutospacing="1" w:line="240" w:lineRule="auto"/>
    </w:pPr>
    <w:rPr>
      <w:rFonts w:ascii="Times New Roman" w:eastAsia="Times New Roman" w:hAnsi="Times New Roman"/>
      <w:sz w:val="24"/>
      <w:szCs w:val="24"/>
      <w:lang w:eastAsia="uk-UA"/>
    </w:rPr>
  </w:style>
  <w:style w:type="character" w:styleId="ad">
    <w:name w:val="annotation reference"/>
    <w:basedOn w:val="a0"/>
    <w:uiPriority w:val="99"/>
    <w:semiHidden/>
    <w:unhideWhenUsed/>
    <w:rsid w:val="00E703A4"/>
    <w:rPr>
      <w:sz w:val="16"/>
      <w:szCs w:val="16"/>
    </w:rPr>
  </w:style>
  <w:style w:type="paragraph" w:styleId="ae">
    <w:name w:val="annotation text"/>
    <w:basedOn w:val="a"/>
    <w:link w:val="af"/>
    <w:uiPriority w:val="99"/>
    <w:unhideWhenUsed/>
    <w:rsid w:val="00E703A4"/>
    <w:pPr>
      <w:spacing w:line="240" w:lineRule="auto"/>
    </w:pPr>
    <w:rPr>
      <w:sz w:val="20"/>
      <w:szCs w:val="20"/>
    </w:rPr>
  </w:style>
  <w:style w:type="character" w:customStyle="1" w:styleId="af">
    <w:name w:val="Текст примітки Знак"/>
    <w:basedOn w:val="a0"/>
    <w:link w:val="ae"/>
    <w:uiPriority w:val="99"/>
    <w:rsid w:val="00E703A4"/>
    <w:rPr>
      <w:rFonts w:ascii="Calibri" w:eastAsia="Calibri" w:hAnsi="Calibri" w:cs="Times New Roman"/>
      <w:sz w:val="20"/>
      <w:szCs w:val="20"/>
    </w:rPr>
  </w:style>
  <w:style w:type="paragraph" w:styleId="af0">
    <w:name w:val="annotation subject"/>
    <w:basedOn w:val="ae"/>
    <w:next w:val="ae"/>
    <w:link w:val="af1"/>
    <w:uiPriority w:val="99"/>
    <w:semiHidden/>
    <w:unhideWhenUsed/>
    <w:rsid w:val="00E703A4"/>
    <w:rPr>
      <w:b/>
      <w:bCs/>
    </w:rPr>
  </w:style>
  <w:style w:type="character" w:customStyle="1" w:styleId="af1">
    <w:name w:val="Тема примітки Знак"/>
    <w:basedOn w:val="af"/>
    <w:link w:val="af0"/>
    <w:uiPriority w:val="99"/>
    <w:semiHidden/>
    <w:rsid w:val="00E703A4"/>
    <w:rPr>
      <w:rFonts w:ascii="Calibri" w:eastAsia="Calibri" w:hAnsi="Calibri" w:cs="Times New Roman"/>
      <w:b/>
      <w:bCs/>
      <w:sz w:val="20"/>
      <w:szCs w:val="20"/>
    </w:rPr>
  </w:style>
  <w:style w:type="paragraph" w:styleId="af2">
    <w:name w:val="Revision"/>
    <w:hidden/>
    <w:uiPriority w:val="99"/>
    <w:semiHidden/>
    <w:rsid w:val="00E703A4"/>
    <w:pPr>
      <w:spacing w:after="0" w:line="240" w:lineRule="auto"/>
    </w:pPr>
    <w:rPr>
      <w:rFonts w:ascii="Calibri" w:eastAsia="Calibri" w:hAnsi="Calibri" w:cs="Times New Roman"/>
    </w:rPr>
  </w:style>
  <w:style w:type="paragraph" w:customStyle="1" w:styleId="rvps2">
    <w:name w:val="rvps2"/>
    <w:basedOn w:val="a"/>
    <w:rsid w:val="00AD4A99"/>
    <w:pPr>
      <w:spacing w:before="100" w:beforeAutospacing="1" w:after="100" w:afterAutospacing="1" w:line="240" w:lineRule="auto"/>
    </w:pPr>
    <w:rPr>
      <w:rFonts w:ascii="Times New Roman" w:eastAsia="Times New Roman" w:hAnsi="Times New Roman"/>
      <w:sz w:val="24"/>
      <w:szCs w:val="24"/>
      <w:lang w:eastAsia="uk-UA"/>
    </w:rPr>
  </w:style>
  <w:style w:type="character" w:styleId="af3">
    <w:name w:val="Intense Reference"/>
    <w:basedOn w:val="a0"/>
    <w:uiPriority w:val="32"/>
    <w:qFormat/>
    <w:rsid w:val="00D6727E"/>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0819">
      <w:bodyDiv w:val="1"/>
      <w:marLeft w:val="0"/>
      <w:marRight w:val="0"/>
      <w:marTop w:val="0"/>
      <w:marBottom w:val="0"/>
      <w:divBdr>
        <w:top w:val="none" w:sz="0" w:space="0" w:color="auto"/>
        <w:left w:val="none" w:sz="0" w:space="0" w:color="auto"/>
        <w:bottom w:val="none" w:sz="0" w:space="0" w:color="auto"/>
        <w:right w:val="none" w:sz="0" w:space="0" w:color="auto"/>
      </w:divBdr>
    </w:div>
    <w:div w:id="359474480">
      <w:bodyDiv w:val="1"/>
      <w:marLeft w:val="0"/>
      <w:marRight w:val="0"/>
      <w:marTop w:val="0"/>
      <w:marBottom w:val="0"/>
      <w:divBdr>
        <w:top w:val="none" w:sz="0" w:space="0" w:color="auto"/>
        <w:left w:val="none" w:sz="0" w:space="0" w:color="auto"/>
        <w:bottom w:val="none" w:sz="0" w:space="0" w:color="auto"/>
        <w:right w:val="none" w:sz="0" w:space="0" w:color="auto"/>
      </w:divBdr>
    </w:div>
    <w:div w:id="462387954">
      <w:bodyDiv w:val="1"/>
      <w:marLeft w:val="0"/>
      <w:marRight w:val="0"/>
      <w:marTop w:val="0"/>
      <w:marBottom w:val="0"/>
      <w:divBdr>
        <w:top w:val="none" w:sz="0" w:space="0" w:color="auto"/>
        <w:left w:val="none" w:sz="0" w:space="0" w:color="auto"/>
        <w:bottom w:val="none" w:sz="0" w:space="0" w:color="auto"/>
        <w:right w:val="none" w:sz="0" w:space="0" w:color="auto"/>
      </w:divBdr>
    </w:div>
    <w:div w:id="574051888">
      <w:bodyDiv w:val="1"/>
      <w:marLeft w:val="0"/>
      <w:marRight w:val="0"/>
      <w:marTop w:val="0"/>
      <w:marBottom w:val="0"/>
      <w:divBdr>
        <w:top w:val="none" w:sz="0" w:space="0" w:color="auto"/>
        <w:left w:val="none" w:sz="0" w:space="0" w:color="auto"/>
        <w:bottom w:val="none" w:sz="0" w:space="0" w:color="auto"/>
        <w:right w:val="none" w:sz="0" w:space="0" w:color="auto"/>
      </w:divBdr>
    </w:div>
    <w:div w:id="675306357">
      <w:bodyDiv w:val="1"/>
      <w:marLeft w:val="0"/>
      <w:marRight w:val="0"/>
      <w:marTop w:val="0"/>
      <w:marBottom w:val="0"/>
      <w:divBdr>
        <w:top w:val="none" w:sz="0" w:space="0" w:color="auto"/>
        <w:left w:val="none" w:sz="0" w:space="0" w:color="auto"/>
        <w:bottom w:val="none" w:sz="0" w:space="0" w:color="auto"/>
        <w:right w:val="none" w:sz="0" w:space="0" w:color="auto"/>
      </w:divBdr>
    </w:div>
    <w:div w:id="1687438151">
      <w:bodyDiv w:val="1"/>
      <w:marLeft w:val="0"/>
      <w:marRight w:val="0"/>
      <w:marTop w:val="0"/>
      <w:marBottom w:val="0"/>
      <w:divBdr>
        <w:top w:val="none" w:sz="0" w:space="0" w:color="auto"/>
        <w:left w:val="none" w:sz="0" w:space="0" w:color="auto"/>
        <w:bottom w:val="none" w:sz="0" w:space="0" w:color="auto"/>
        <w:right w:val="none" w:sz="0" w:space="0" w:color="auto"/>
      </w:divBdr>
    </w:div>
    <w:div w:id="17002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B8325-234F-4C19-B198-AA29BD4E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7398</Words>
  <Characters>4217</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НАТАЛІЯ ПАВЛІВНА</dc:creator>
  <cp:lastModifiedBy>Апар Олена Миколаївна</cp:lastModifiedBy>
  <cp:revision>7</cp:revision>
  <cp:lastPrinted>2024-05-20T05:50:00Z</cp:lastPrinted>
  <dcterms:created xsi:type="dcterms:W3CDTF">2024-07-22T11:00:00Z</dcterms:created>
  <dcterms:modified xsi:type="dcterms:W3CDTF">2024-07-23T08:29:00Z</dcterms:modified>
</cp:coreProperties>
</file>