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B8" w:rsidRPr="00D231C8" w:rsidRDefault="00F1339E" w:rsidP="001561B1">
      <w:pPr>
        <w:pStyle w:val="Style4"/>
        <w:shd w:val="clear" w:color="auto" w:fill="auto"/>
        <w:spacing w:line="240" w:lineRule="auto"/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</w:pPr>
      <w:bookmarkStart w:id="0" w:name="n217"/>
      <w:bookmarkEnd w:id="0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ПОЯСНЮВАЛЬНА ЗАПИСКА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E2BB8" w:rsidRPr="00D231C8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 </w:t>
      </w:r>
      <w:r w:rsidR="000E57D9" w:rsidRPr="00D231C8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д</w:t>
      </w:r>
      <w:r w:rsidR="00466D61" w:rsidRPr="00D231C8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о проекту наказу Міністерства фінансів України «Про внесення змін до </w:t>
      </w:r>
      <w:r w:rsidR="0015224F" w:rsidRPr="0015224F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</w:t>
      </w:r>
      <w:r w:rsidR="005D39C2" w:rsidRPr="00D231C8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«</w:t>
      </w:r>
      <w:r w:rsidR="0015224F" w:rsidRPr="0015224F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Про податкові вимоги до іноземних рахунків</w:t>
      </w:r>
      <w:r w:rsidR="005D39C2" w:rsidRPr="0015224F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»</w:t>
      </w:r>
      <w:r w:rsidR="0015224F" w:rsidRPr="0015224F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 (FATCA)</w:t>
      </w:r>
      <w:r w:rsidR="00F95B4A" w:rsidRPr="0015224F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»</w:t>
      </w:r>
    </w:p>
    <w:p w:rsidR="00F1339E" w:rsidRPr="005D39C2" w:rsidRDefault="00F1339E" w:rsidP="0015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218"/>
      <w:bookmarkEnd w:id="1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Мета</w:t>
      </w:r>
    </w:p>
    <w:p w:rsidR="00F1339E" w:rsidRPr="00D231C8" w:rsidRDefault="00A63DB8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19"/>
      <w:bookmarkEnd w:id="2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реалізації правових підстав для започаткування процесу автоматичного обміну інформацією зі Службою внутрішніх доходів США стосовно рахунків, відкритих платниками податків США в українських фінансових установах,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(FATCA).</w:t>
      </w:r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220"/>
      <w:bookmarkEnd w:id="3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:rsidR="00F74EF5" w:rsidRPr="00D231C8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221"/>
      <w:bookmarkEnd w:id="4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18 листопада 2019 року набрала чинності Угода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емних рахунків» (FATCA) (далі –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Угода FATCA), підписана 07 лютого 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2017 року.</w:t>
      </w:r>
    </w:p>
    <w:p w:rsidR="00F74EF5" w:rsidRPr="00D231C8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України від 03 грудня 2019 року № 323-ІХ </w:t>
      </w:r>
      <w:proofErr w:type="spellStart"/>
      <w:r w:rsidR="00A938E4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="00A938E4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Податкового кодексу України (далі – </w:t>
      </w:r>
      <w:r w:rsidR="00A938E4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ПКУ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938E4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</w:t>
      </w:r>
      <w:r w:rsidR="00A938E4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врегулювання відносин, пов'язаних з виконанням Угоди FATCA.</w:t>
      </w:r>
    </w:p>
    <w:p w:rsidR="00F74EF5" w:rsidRPr="00D231C8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Зокрема, відповідно до абзацу третього підпункту 69.8.3 пункту 69.8 </w:t>
      </w:r>
      <w:r w:rsidR="004D09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69 Податкового кодексу України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звіту про підзвітні рахунки, порядок її заповнення і подання фінансовими агентами до центрального органу виконавчої влади, що реалізує державну податкову політику, встановлюється центральним органом виконавчої влади, що забезпечує формування та реалізує державну фінансову політику.</w:t>
      </w:r>
    </w:p>
    <w:p w:rsidR="0032762B" w:rsidRPr="00D231C8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реалізації зазначеного положення </w:t>
      </w:r>
      <w:r w:rsidR="00A938E4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ПКУ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н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 Міністерства фінансів України «Про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(FATCA)» від 12 серпня 2020 року 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496.</w:t>
      </w:r>
    </w:p>
    <w:p w:rsidR="00F74EF5" w:rsidRPr="00D231C8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 листопада 2020 року Міністерством фінансів </w:t>
      </w:r>
      <w:r w:rsidR="001561B1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 інформаційне повідомлення від Служби внутрішніх доходів США про перенесення термінів подання звітів про підзвітні рахунки (за звітні періоди з 2014 року по 2019 рік) до 30 вересня 2021 року.</w:t>
      </w:r>
    </w:p>
    <w:p w:rsidR="00F1339E" w:rsidRPr="00D231C8" w:rsidRDefault="000E5107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зв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 з перенесенням термінів подання вищевка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заних звітів розроблено проект н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аказу</w:t>
      </w:r>
      <w:r w:rsidR="00BC07A2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фінансів України «</w:t>
      </w:r>
      <w:r w:rsidR="00FB3A2A" w:rsidRPr="00FB3A2A">
        <w:rPr>
          <w:rStyle w:val="CharStyle6"/>
          <w:rFonts w:ascii="Times New Roman" w:eastAsia="Times New Roman" w:hAnsi="Times New Roman" w:cs="Times New Roman"/>
          <w:bCs/>
          <w:sz w:val="28"/>
          <w:szCs w:val="28"/>
          <w:shd w:val="clear" w:color="auto" w:fill="auto"/>
          <w:lang w:val="uk" w:eastAsia="uk-UA"/>
        </w:rPr>
        <w:t>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BC07A2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EE4413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223"/>
      <w:bookmarkEnd w:id="5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Основні положення проекту акта</w:t>
      </w:r>
    </w:p>
    <w:p w:rsidR="004C2F88" w:rsidRPr="00D231C8" w:rsidRDefault="005778CF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224"/>
      <w:bookmarkEnd w:id="6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Проектом наказу передбачається затвердження змін до Порядку заповнення і подання фінансовими агентами звіту про підзвітні рахунки відповідно до Угоди FATCA</w:t>
      </w:r>
      <w:r w:rsidR="005C3A3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C2F88" w:rsidRPr="00D231C8" w:rsidRDefault="005C3A3A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кінцевий строк подачі і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пунктах 5,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Порядку, яка стосується звітних періодів з 2014 року по 2020 рік, 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продовжено до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 вересня 2021 року;</w:t>
      </w:r>
    </w:p>
    <w:p w:rsidR="009A6C10" w:rsidRPr="009A6C10" w:rsidRDefault="00F33DA5" w:rsidP="009A6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додаю</w:t>
      </w:r>
      <w:r w:rsidR="004C2F88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547F5F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47F5F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529B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C529B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пункту </w:t>
      </w:r>
      <w:r w:rsidR="00FC529B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C2F88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4C2F88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визначено, </w:t>
      </w:r>
      <w:r w:rsid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9A6C10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ДПС повідомляє фінансового </w:t>
      </w:r>
      <w:proofErr w:type="spellStart"/>
      <w:r w:rsidR="009A6C10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="009A6C10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прийняття звіту або про відмову у прийнятті звіту на електрон</w:t>
      </w:r>
      <w:r w:rsidR="003439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9A6C10"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>у адресу, вказану фінансовим агентом.</w:t>
      </w:r>
    </w:p>
    <w:p w:rsidR="004C2F88" w:rsidRPr="00D231C8" w:rsidRDefault="009A6C10" w:rsidP="009A6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Адресу електронної пошти фінансовий агент може повідомити на електро</w:t>
      </w:r>
      <w:r w:rsidR="003439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9A6C10">
        <w:rPr>
          <w:rFonts w:ascii="Times New Roman" w:eastAsia="Times New Roman" w:hAnsi="Times New Roman" w:cs="Times New Roman"/>
          <w:sz w:val="28"/>
          <w:szCs w:val="28"/>
          <w:lang w:eastAsia="uk-UA"/>
        </w:rPr>
        <w:t>ну адресу ДПС: FATCA@tax.gov.ua із зазначенням ЄДРПОУ та ідентифікатора GIIN.</w:t>
      </w:r>
      <w:r w:rsidR="00BF4E4C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1339E" w:rsidRPr="00D231C8" w:rsidRDefault="004C2F88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Додатку 1 в Таблиці 1 вказується ідентифікатор відправника звіту у форматі GIIN.</w:t>
      </w:r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225"/>
      <w:bookmarkEnd w:id="7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Правові аспекти</w:t>
      </w:r>
    </w:p>
    <w:p w:rsidR="00BE33F8" w:rsidRPr="00D231C8" w:rsidRDefault="00C34080" w:rsidP="002C78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26"/>
      <w:bookmarkEnd w:id="8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Податковий кодекс України, </w:t>
      </w:r>
      <w:r w:rsidR="00C5008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від 03</w:t>
      </w:r>
      <w:r w:rsidR="00AF13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</w:t>
      </w:r>
      <w:r w:rsidR="00C5008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D3C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C5008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2C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5008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№ 322-ІХ «Про внесення змін до деяких законів України у зв’язку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bookmarkStart w:id="9" w:name="_GoBack"/>
      <w:bookmarkEnd w:id="9"/>
      <w:r w:rsidR="008620F0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28E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аказ Міністерства фінансі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України від 12</w:t>
      </w:r>
      <w:r w:rsid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серпня 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B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496 «</w:t>
      </w:r>
      <w:r w:rsidR="003928E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</w:t>
      </w:r>
      <w:r w:rsidR="0062538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28E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поліпшення виконання податкових правил й</w:t>
      </w:r>
      <w:r w:rsidR="0062538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28E6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 положень Закону США «Про податкові вимоги до іноземних рахунків» (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FATCA)»</w:t>
      </w:r>
      <w:r w:rsid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зареєстровани</w:t>
      </w:r>
      <w:r w:rsidR="002C7815" w:rsidRP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7815" w:rsidRP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Міністерстві</w:t>
      </w:r>
      <w:r w:rsid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7815" w:rsidRP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юстиції України</w:t>
      </w:r>
      <w:r w:rsid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7815" w:rsidRP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>20 серпня 2020</w:t>
      </w:r>
      <w:r w:rsidR="000A31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2C7815" w:rsidRPr="002C7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№ 810/35093</w:t>
      </w:r>
      <w:r w:rsidR="008620F0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0" w:name="n227"/>
      <w:bookmarkEnd w:id="10"/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Фінансово-економічне обґрунтування</w:t>
      </w:r>
    </w:p>
    <w:p w:rsidR="00B77D70" w:rsidRPr="00D231C8" w:rsidRDefault="00B77D70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28"/>
      <w:bookmarkStart w:id="12" w:name="n229"/>
      <w:bookmarkEnd w:id="11"/>
      <w:bookmarkEnd w:id="12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норм наказу не потребує додаткового фінансування з Державного бюджету України.</w:t>
      </w:r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A715E" w:rsidRDefault="009A715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63390" w:rsidRDefault="00D63390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6. Позиція заінтересованих сторін</w:t>
      </w:r>
    </w:p>
    <w:p w:rsidR="000F127D" w:rsidRDefault="0014634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230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погоджен</w:t>
      </w:r>
      <w:r w:rsidR="00946D4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1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</w:t>
      </w:r>
      <w:r w:rsidRPr="00D8234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E1DA2">
        <w:rPr>
          <w:rFonts w:ascii="Times New Roman" w:eastAsia="Times New Roman" w:hAnsi="Times New Roman" w:cs="Times New Roman"/>
          <w:sz w:val="28"/>
          <w:szCs w:val="28"/>
          <w:lang w:eastAsia="uk-UA"/>
        </w:rPr>
        <w:t>ауважень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3FB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МЗС, ДПС, НБУ, НКЦПФР, </w:t>
      </w:r>
      <w:proofErr w:type="spellStart"/>
      <w:r w:rsidR="00663263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Держфінмоніторингом</w:t>
      </w:r>
      <w:proofErr w:type="spellEnd"/>
      <w:r w:rsidR="00115E7F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23758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23758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Мінцифри</w:t>
      </w:r>
      <w:proofErr w:type="spellEnd"/>
      <w:r w:rsidR="0080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02574" w:rsidRPr="0080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погоджен</w:t>
      </w:r>
      <w:r w:rsidR="00D5586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2574" w:rsidRPr="0080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123758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5E7F" w:rsidRPr="006F7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2574" w:rsidRPr="0080257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регуляторною службою України</w:t>
      </w:r>
      <w:r w:rsidR="00125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D558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 висновок, </w:t>
      </w:r>
      <w:r w:rsidR="00125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9A3119" w:rsidRPr="009A31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зазначений проект не містить норм регуляторного характеру</w:t>
      </w:r>
      <w:r w:rsidR="00D558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6341" w:rsidRDefault="0014634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28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 подання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</w:t>
      </w:r>
      <w:r w:rsidR="0045283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</w:t>
      </w:r>
      <w:r w:rsidR="00452838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28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Мін’юст</w:t>
      </w:r>
      <w:r w:rsidR="0045283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04D73" w:rsidRPr="00D231C8" w:rsidRDefault="00804D73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сторін.</w:t>
      </w:r>
    </w:p>
    <w:p w:rsidR="00804D73" w:rsidRPr="00D231C8" w:rsidRDefault="00804D73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не потребує направлення на погодження до Спільного представницького органу репрезентативних всеукраїнських об'єднань профспілок на національному рівні, Спільного представницького органу сторони роботодавців на національному рівні.</w:t>
      </w:r>
    </w:p>
    <w:p w:rsidR="00804D73" w:rsidRPr="00D231C8" w:rsidRDefault="00804D73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F1339E" w:rsidRPr="00D231C8" w:rsidRDefault="00D65DAA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проекті н</w:t>
      </w:r>
      <w:r w:rsidR="00804D73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аказу відсутні положення, які 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</w:t>
      </w:r>
      <w:r w:rsidR="00F1339E" w:rsidRPr="00756930">
        <w:rPr>
          <w:rFonts w:ascii="Times New Roman" w:eastAsia="Times New Roman" w:hAnsi="Times New Roman" w:cs="Times New Roman"/>
          <w:sz w:val="28"/>
          <w:szCs w:val="28"/>
          <w:lang w:eastAsia="uk-UA"/>
        </w:rPr>
        <w:t>до </w:t>
      </w:r>
      <w:hyperlink r:id="rId7" w:anchor="n30" w:tgtFrame="_blank" w:history="1">
        <w:r w:rsidR="00F1339E" w:rsidRPr="0075693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="00F1339E" w:rsidRPr="0075693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 постановою Кабінету Міністрів від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756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</w:t>
      </w:r>
      <w:r w:rsidR="00CD3D5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2010</w:t>
      </w:r>
      <w:r w:rsidR="00CD3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7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996 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забезпечення участі громадськості у формуванні т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а реалізації державної політики»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04D73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потребують обговорення з громадськістю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231"/>
      <w:bookmarkStart w:id="15" w:name="n233"/>
      <w:bookmarkEnd w:id="14"/>
      <w:bookmarkEnd w:id="15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Оцінка відповідності</w:t>
      </w:r>
    </w:p>
    <w:p w:rsidR="00F1339E" w:rsidRPr="00D231C8" w:rsidRDefault="0057171B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234"/>
      <w:bookmarkEnd w:id="16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проекті </w:t>
      </w:r>
      <w:r w:rsidR="00D65DAA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аказу відсутні положення</w:t>
      </w:r>
      <w:r w:rsidR="00F1339E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що:</w:t>
      </w: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235"/>
      <w:bookmarkEnd w:id="17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 зобов’язань України у сфері європейської інтеграції;</w:t>
      </w: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236"/>
      <w:bookmarkEnd w:id="18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 прав та свобод, гарантованих Конвенцією про захист прав людини і основоположних свобод;</w:t>
      </w: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237"/>
      <w:bookmarkEnd w:id="19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 на забезпечення рівних прав та можливостей жінок і чоловіків;</w:t>
      </w: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238"/>
      <w:bookmarkEnd w:id="20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 ризики вчинення корупційних правопорушень та правопорушень, пов’язаних з корупцією;</w:t>
      </w: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239"/>
      <w:bookmarkEnd w:id="21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 підстави для дискримінації.</w:t>
      </w:r>
    </w:p>
    <w:p w:rsidR="001561B1" w:rsidRPr="00D231C8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D231C8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240"/>
      <w:bookmarkStart w:id="23" w:name="n242"/>
      <w:bookmarkEnd w:id="22"/>
      <w:bookmarkEnd w:id="23"/>
      <w:r w:rsidRPr="00D231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Прогноз результатів</w:t>
      </w:r>
    </w:p>
    <w:p w:rsidR="003C3B40" w:rsidRPr="00D231C8" w:rsidRDefault="00D65DAA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43"/>
      <w:bookmarkStart w:id="25" w:name="n245"/>
      <w:bookmarkEnd w:id="24"/>
      <w:bookmarkEnd w:id="25"/>
      <w:r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проекту н</w:t>
      </w:r>
      <w:r w:rsidR="003C3B40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аказу не матиме впливу на розвиток окремих регіонів. </w:t>
      </w:r>
      <w:r w:rsidR="00FE686F" w:rsidRPr="00D231C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проекту Закону не матиме впливу на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BE2B97" w:rsidRDefault="00BE2B97" w:rsidP="00BE2B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A50A1" w:rsidRPr="00D231C8" w:rsidRDefault="008A50A1" w:rsidP="00BE2B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31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 фінансів України</w:t>
      </w:r>
      <w:r w:rsidR="001561B1" w:rsidRPr="00D231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</w:t>
      </w:r>
      <w:r w:rsidRPr="00D231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Сергій МАРЧЕНКО</w:t>
      </w:r>
    </w:p>
    <w:p w:rsidR="00F1339E" w:rsidRPr="00D231C8" w:rsidRDefault="00066DE6" w:rsidP="00BE2B97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bookmarkStart w:id="26" w:name="n248"/>
      <w:bookmarkEnd w:id="26"/>
      <w:r w:rsidRPr="00D231C8">
        <w:rPr>
          <w:rFonts w:ascii="Times New Roman" w:hAnsi="Times New Roman" w:cs="Times New Roman"/>
          <w:sz w:val="28"/>
          <w:szCs w:val="28"/>
        </w:rPr>
        <w:t>«___» ____________ 2021 року</w:t>
      </w:r>
    </w:p>
    <w:p w:rsidR="001C71AF" w:rsidRPr="00D231C8" w:rsidRDefault="000571A5" w:rsidP="00BE2B97">
      <w:pPr>
        <w:spacing w:line="360" w:lineRule="auto"/>
        <w:rPr>
          <w:sz w:val="28"/>
          <w:szCs w:val="28"/>
        </w:rPr>
      </w:pPr>
      <w:bookmarkStart w:id="27" w:name="n249"/>
      <w:bookmarkEnd w:id="27"/>
    </w:p>
    <w:sectPr w:rsidR="001C71AF" w:rsidRPr="00D231C8" w:rsidSect="001561B1">
      <w:headerReference w:type="default" r:id="rId8"/>
      <w:pgSz w:w="11906" w:h="16838"/>
      <w:pgMar w:top="851" w:right="567" w:bottom="1701" w:left="1701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A5" w:rsidRDefault="000571A5" w:rsidP="00155B72">
      <w:pPr>
        <w:spacing w:after="0" w:line="240" w:lineRule="auto"/>
      </w:pPr>
      <w:r>
        <w:separator/>
      </w:r>
    </w:p>
  </w:endnote>
  <w:endnote w:type="continuationSeparator" w:id="0">
    <w:p w:rsidR="000571A5" w:rsidRDefault="000571A5" w:rsidP="001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A5" w:rsidRDefault="000571A5" w:rsidP="00155B72">
      <w:pPr>
        <w:spacing w:after="0" w:line="240" w:lineRule="auto"/>
      </w:pPr>
      <w:r>
        <w:separator/>
      </w:r>
    </w:p>
  </w:footnote>
  <w:footnote w:type="continuationSeparator" w:id="0">
    <w:p w:rsidR="000571A5" w:rsidRDefault="000571A5" w:rsidP="0015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942287"/>
      <w:docPartObj>
        <w:docPartGallery w:val="Page Numbers (Top of Page)"/>
        <w:docPartUnique/>
      </w:docPartObj>
    </w:sdtPr>
    <w:sdtEndPr/>
    <w:sdtContent>
      <w:p w:rsidR="00155B72" w:rsidRDefault="00155B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34">
          <w:rPr>
            <w:noProof/>
          </w:rPr>
          <w:t>3</w:t>
        </w:r>
        <w:r>
          <w:fldChar w:fldCharType="end"/>
        </w:r>
      </w:p>
    </w:sdtContent>
  </w:sdt>
  <w:p w:rsidR="00155B72" w:rsidRDefault="00155B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6"/>
    <w:rsid w:val="0001594E"/>
    <w:rsid w:val="0004350B"/>
    <w:rsid w:val="0005380E"/>
    <w:rsid w:val="00054008"/>
    <w:rsid w:val="000571A5"/>
    <w:rsid w:val="00066DE6"/>
    <w:rsid w:val="00081E6E"/>
    <w:rsid w:val="000A3115"/>
    <w:rsid w:val="000A7CE8"/>
    <w:rsid w:val="000E5107"/>
    <w:rsid w:val="000E57D9"/>
    <w:rsid w:val="000F127D"/>
    <w:rsid w:val="000F1C18"/>
    <w:rsid w:val="00115E7F"/>
    <w:rsid w:val="00123758"/>
    <w:rsid w:val="0012528C"/>
    <w:rsid w:val="00131138"/>
    <w:rsid w:val="0014477A"/>
    <w:rsid w:val="00146341"/>
    <w:rsid w:val="0015224F"/>
    <w:rsid w:val="00155B72"/>
    <w:rsid w:val="001561B1"/>
    <w:rsid w:val="001675FA"/>
    <w:rsid w:val="002421C5"/>
    <w:rsid w:val="00243414"/>
    <w:rsid w:val="00245677"/>
    <w:rsid w:val="00252FBA"/>
    <w:rsid w:val="002A7917"/>
    <w:rsid w:val="002C5376"/>
    <w:rsid w:val="002C7815"/>
    <w:rsid w:val="0032762B"/>
    <w:rsid w:val="00333818"/>
    <w:rsid w:val="00343947"/>
    <w:rsid w:val="00345619"/>
    <w:rsid w:val="003928E6"/>
    <w:rsid w:val="003C0996"/>
    <w:rsid w:val="003C3B40"/>
    <w:rsid w:val="00452838"/>
    <w:rsid w:val="004533FB"/>
    <w:rsid w:val="00466D61"/>
    <w:rsid w:val="00496D66"/>
    <w:rsid w:val="004A6827"/>
    <w:rsid w:val="004C2F88"/>
    <w:rsid w:val="004D0927"/>
    <w:rsid w:val="00512341"/>
    <w:rsid w:val="00533574"/>
    <w:rsid w:val="00547F5F"/>
    <w:rsid w:val="0057171B"/>
    <w:rsid w:val="005778CF"/>
    <w:rsid w:val="005C3A3A"/>
    <w:rsid w:val="005D39C2"/>
    <w:rsid w:val="00613102"/>
    <w:rsid w:val="0062538E"/>
    <w:rsid w:val="00642976"/>
    <w:rsid w:val="00642CC4"/>
    <w:rsid w:val="00655ECE"/>
    <w:rsid w:val="00663263"/>
    <w:rsid w:val="006D00AD"/>
    <w:rsid w:val="006F74C9"/>
    <w:rsid w:val="0071409B"/>
    <w:rsid w:val="00756930"/>
    <w:rsid w:val="007611EB"/>
    <w:rsid w:val="007813E3"/>
    <w:rsid w:val="007D3BFF"/>
    <w:rsid w:val="007D3C88"/>
    <w:rsid w:val="00802574"/>
    <w:rsid w:val="00804D73"/>
    <w:rsid w:val="008620F0"/>
    <w:rsid w:val="008628E2"/>
    <w:rsid w:val="00863555"/>
    <w:rsid w:val="00890E68"/>
    <w:rsid w:val="00895786"/>
    <w:rsid w:val="008A50A1"/>
    <w:rsid w:val="009231AD"/>
    <w:rsid w:val="0092707D"/>
    <w:rsid w:val="00946D4B"/>
    <w:rsid w:val="00986985"/>
    <w:rsid w:val="009A3119"/>
    <w:rsid w:val="009A6C10"/>
    <w:rsid w:val="009A715E"/>
    <w:rsid w:val="009D7734"/>
    <w:rsid w:val="009E4FD3"/>
    <w:rsid w:val="00A41E92"/>
    <w:rsid w:val="00A63DB8"/>
    <w:rsid w:val="00A938E4"/>
    <w:rsid w:val="00AA0227"/>
    <w:rsid w:val="00AB49C7"/>
    <w:rsid w:val="00AE1528"/>
    <w:rsid w:val="00AF131E"/>
    <w:rsid w:val="00B42FD7"/>
    <w:rsid w:val="00B45713"/>
    <w:rsid w:val="00B50A8C"/>
    <w:rsid w:val="00B645C8"/>
    <w:rsid w:val="00B77D70"/>
    <w:rsid w:val="00B96610"/>
    <w:rsid w:val="00BC07A2"/>
    <w:rsid w:val="00BE2B97"/>
    <w:rsid w:val="00BE33F8"/>
    <w:rsid w:val="00BF4E4C"/>
    <w:rsid w:val="00C012BB"/>
    <w:rsid w:val="00C03B5A"/>
    <w:rsid w:val="00C34080"/>
    <w:rsid w:val="00C46BF4"/>
    <w:rsid w:val="00C50086"/>
    <w:rsid w:val="00C63F3F"/>
    <w:rsid w:val="00C76534"/>
    <w:rsid w:val="00CD3D57"/>
    <w:rsid w:val="00CE2BB8"/>
    <w:rsid w:val="00D231C8"/>
    <w:rsid w:val="00D51274"/>
    <w:rsid w:val="00D55860"/>
    <w:rsid w:val="00D63390"/>
    <w:rsid w:val="00D65DAA"/>
    <w:rsid w:val="00D82344"/>
    <w:rsid w:val="00D914B9"/>
    <w:rsid w:val="00D9411D"/>
    <w:rsid w:val="00DC7531"/>
    <w:rsid w:val="00DE1DA2"/>
    <w:rsid w:val="00DF65C1"/>
    <w:rsid w:val="00E20CD6"/>
    <w:rsid w:val="00E261CD"/>
    <w:rsid w:val="00E47E25"/>
    <w:rsid w:val="00EB7FF0"/>
    <w:rsid w:val="00EE4413"/>
    <w:rsid w:val="00F1339E"/>
    <w:rsid w:val="00F33DA5"/>
    <w:rsid w:val="00F6267C"/>
    <w:rsid w:val="00F74EF5"/>
    <w:rsid w:val="00F95B4A"/>
    <w:rsid w:val="00FB3A2A"/>
    <w:rsid w:val="00FC529B"/>
    <w:rsid w:val="00FE686F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7A3"/>
  <w15:chartTrackingRefBased/>
  <w15:docId w15:val="{1DE4F3DB-D75A-407C-8F66-E722BBC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1339E"/>
  </w:style>
  <w:style w:type="character" w:customStyle="1" w:styleId="rvts82">
    <w:name w:val="rvts82"/>
    <w:basedOn w:val="a0"/>
    <w:rsid w:val="00F1339E"/>
  </w:style>
  <w:style w:type="paragraph" w:customStyle="1" w:styleId="rvps2">
    <w:name w:val="rvps2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1339E"/>
  </w:style>
  <w:style w:type="character" w:styleId="a3">
    <w:name w:val="Hyperlink"/>
    <w:basedOn w:val="a0"/>
    <w:uiPriority w:val="99"/>
    <w:semiHidden/>
    <w:unhideWhenUsed/>
    <w:rsid w:val="00F1339E"/>
    <w:rPr>
      <w:color w:val="0000FF"/>
      <w:u w:val="single"/>
    </w:rPr>
  </w:style>
  <w:style w:type="character" w:customStyle="1" w:styleId="rvts13">
    <w:name w:val="rvts13"/>
    <w:basedOn w:val="a0"/>
    <w:rsid w:val="00F1339E"/>
  </w:style>
  <w:style w:type="paragraph" w:customStyle="1" w:styleId="rvps1">
    <w:name w:val="rvps1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1339E"/>
  </w:style>
  <w:style w:type="paragraph" w:customStyle="1" w:styleId="rvps8">
    <w:name w:val="rvps8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6">
    <w:name w:val="Char Style 6"/>
    <w:basedOn w:val="a0"/>
    <w:link w:val="Style4"/>
    <w:rsid w:val="00CE2BB8"/>
    <w:rPr>
      <w:sz w:val="25"/>
      <w:szCs w:val="25"/>
      <w:shd w:val="clear" w:color="auto" w:fill="FFFFFF"/>
    </w:rPr>
  </w:style>
  <w:style w:type="paragraph" w:customStyle="1" w:styleId="Style4">
    <w:name w:val="Style 4"/>
    <w:basedOn w:val="a"/>
    <w:link w:val="CharStyle6"/>
    <w:rsid w:val="00CE2BB8"/>
    <w:pPr>
      <w:widowControl w:val="0"/>
      <w:shd w:val="clear" w:color="auto" w:fill="FFFFFF"/>
      <w:spacing w:after="0" w:line="317" w:lineRule="exact"/>
      <w:jc w:val="center"/>
    </w:pPr>
    <w:rPr>
      <w:sz w:val="25"/>
      <w:szCs w:val="25"/>
    </w:rPr>
  </w:style>
  <w:style w:type="character" w:customStyle="1" w:styleId="CharStyle8">
    <w:name w:val="Char Style 8"/>
    <w:basedOn w:val="a0"/>
    <w:link w:val="Style7"/>
    <w:rsid w:val="005778CF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rsid w:val="005778CF"/>
    <w:pPr>
      <w:widowControl w:val="0"/>
      <w:shd w:val="clear" w:color="auto" w:fill="FFFFFF"/>
      <w:spacing w:after="300" w:line="317" w:lineRule="exact"/>
      <w:jc w:val="both"/>
    </w:pPr>
    <w:rPr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4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2F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55B72"/>
  </w:style>
  <w:style w:type="paragraph" w:styleId="a8">
    <w:name w:val="footer"/>
    <w:basedOn w:val="a"/>
    <w:link w:val="a9"/>
    <w:uiPriority w:val="99"/>
    <w:unhideWhenUsed/>
    <w:rsid w:val="00155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5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6-2010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3240-BC0D-48B9-9DAF-D00CEABF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4491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Ольга Олександрівна</dc:creator>
  <cp:keywords/>
  <dc:description/>
  <cp:lastModifiedBy>Слободянюк Олексій Васильович</cp:lastModifiedBy>
  <cp:revision>144</cp:revision>
  <cp:lastPrinted>2021-05-26T09:15:00Z</cp:lastPrinted>
  <dcterms:created xsi:type="dcterms:W3CDTF">2020-12-24T11:34:00Z</dcterms:created>
  <dcterms:modified xsi:type="dcterms:W3CDTF">2021-05-26T09:22:00Z</dcterms:modified>
</cp:coreProperties>
</file>