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986AF" w14:textId="77777777" w:rsidR="00756D4F" w:rsidRPr="005E40B4" w:rsidRDefault="00756D4F" w:rsidP="00170F83">
      <w:pPr>
        <w:pStyle w:val="af"/>
        <w:jc w:val="right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proofErr w:type="spellStart"/>
      <w:r w:rsidRPr="005E40B4">
        <w:rPr>
          <w:sz w:val="24"/>
          <w:szCs w:val="24"/>
        </w:rPr>
        <w:t>Проєкт</w:t>
      </w:r>
      <w:proofErr w:type="spellEnd"/>
      <w:r w:rsidRPr="005E40B4">
        <w:rPr>
          <w:sz w:val="24"/>
          <w:szCs w:val="24"/>
        </w:rPr>
        <w:t xml:space="preserve"> додатків</w:t>
      </w:r>
    </w:p>
    <w:p w14:paraId="31D0A8FD" w14:textId="77777777" w:rsidR="00170F83" w:rsidRPr="005E40B4" w:rsidRDefault="00170F83" w:rsidP="005E40B4">
      <w:pPr>
        <w:pStyle w:val="af"/>
        <w:jc w:val="right"/>
        <w:rPr>
          <w:b/>
        </w:rPr>
      </w:pPr>
    </w:p>
    <w:tbl>
      <w:tblPr>
        <w:tblStyle w:val="ae"/>
        <w:tblW w:w="9354" w:type="dxa"/>
        <w:tblInd w:w="552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5E40B4" w:rsidRPr="005E40B4" w14:paraId="5E01593E" w14:textId="77777777" w:rsidTr="005E40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CEFBB57" w14:textId="77777777" w:rsidR="00170F83" w:rsidRPr="005E40B4" w:rsidRDefault="00170F83" w:rsidP="0017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Додаток 1 </w:t>
            </w:r>
          </w:p>
          <w:p w14:paraId="03F2D2C0" w14:textId="77777777" w:rsidR="00170F83" w:rsidRPr="005E40B4" w:rsidRDefault="00170F83" w:rsidP="005E4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 Порядку оцінки фінансового стану </w:t>
            </w:r>
            <w:proofErr w:type="spellStart"/>
            <w:r w:rsidRPr="005E40B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Pr="005E40B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 обслуговування кредиту(позики) та оцінки фінансової ефективності інвестиційного проекту  </w:t>
            </w:r>
          </w:p>
          <w:p w14:paraId="158BB092" w14:textId="234DC09C" w:rsidR="00170F83" w:rsidRPr="005E40B4" w:rsidRDefault="00672137" w:rsidP="005E4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(пункт 3 </w:t>
            </w:r>
            <w:r w:rsidR="002F7D72" w:rsidRPr="005E40B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="00170F83" w:rsidRPr="005E40B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озділу ІІ)</w:t>
            </w:r>
          </w:p>
          <w:p w14:paraId="2B0199F2" w14:textId="77777777" w:rsidR="00170F83" w:rsidRPr="005E40B4" w:rsidRDefault="00170F83" w:rsidP="00A4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7BA8A2" w14:textId="77777777" w:rsidR="00170F83" w:rsidRPr="005E40B4" w:rsidRDefault="00170F83" w:rsidP="0017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44C082D2" w14:textId="77777777" w:rsidR="00FE75A3" w:rsidRPr="00A17BC3" w:rsidRDefault="00FE75A3" w:rsidP="008B0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de-DE"/>
        </w:rPr>
      </w:pPr>
    </w:p>
    <w:p w14:paraId="28679845" w14:textId="77777777" w:rsidR="00FE75A3" w:rsidRPr="005E40B4" w:rsidRDefault="00FE75A3" w:rsidP="00FE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de-DE"/>
        </w:rPr>
      </w:pPr>
      <w:proofErr w:type="spellStart"/>
      <w:r w:rsidRPr="005E40B4">
        <w:rPr>
          <w:rFonts w:ascii="Times New Roman" w:hAnsi="Times New Roman" w:cs="Times New Roman"/>
          <w:b/>
          <w:sz w:val="28"/>
          <w:szCs w:val="28"/>
          <w:lang w:eastAsia="de-DE"/>
        </w:rPr>
        <w:t>Скорингові</w:t>
      </w:r>
      <w:proofErr w:type="spellEnd"/>
      <w:r w:rsidRPr="005E40B4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 моделі розрахунку інтегрального показника </w:t>
      </w:r>
    </w:p>
    <w:p w14:paraId="29494AB6" w14:textId="77777777" w:rsidR="00FE75A3" w:rsidRPr="005E40B4" w:rsidRDefault="00FE75A3" w:rsidP="00FE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de-DE"/>
        </w:rPr>
      </w:pPr>
      <w:r w:rsidRPr="005E40B4">
        <w:rPr>
          <w:rFonts w:ascii="Times New Roman" w:hAnsi="Times New Roman" w:cs="Times New Roman"/>
          <w:b/>
          <w:sz w:val="28"/>
          <w:szCs w:val="28"/>
          <w:lang w:eastAsia="de-DE"/>
        </w:rPr>
        <w:t xml:space="preserve">фінансового стану </w:t>
      </w:r>
      <w:proofErr w:type="spellStart"/>
      <w:r w:rsidRPr="005E40B4">
        <w:rPr>
          <w:rFonts w:ascii="Times New Roman" w:hAnsi="Times New Roman" w:cs="Times New Roman"/>
          <w:b/>
          <w:sz w:val="28"/>
          <w:szCs w:val="28"/>
          <w:lang w:eastAsia="de-DE"/>
        </w:rPr>
        <w:t>бенефіціара</w:t>
      </w:r>
      <w:proofErr w:type="spellEnd"/>
    </w:p>
    <w:p w14:paraId="7BC3F211" w14:textId="77777777" w:rsidR="00FE75A3" w:rsidRPr="005E40B4" w:rsidRDefault="00FE75A3" w:rsidP="00FE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de-DE"/>
        </w:rPr>
      </w:pPr>
    </w:p>
    <w:tbl>
      <w:tblPr>
        <w:tblW w:w="10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6"/>
        <w:gridCol w:w="3383"/>
        <w:gridCol w:w="6111"/>
      </w:tblGrid>
      <w:tr w:rsidR="005E40B4" w:rsidRPr="005E40B4" w14:paraId="189DF446" w14:textId="77777777" w:rsidTr="00460AED">
        <w:trPr>
          <w:trHeight w:val="250"/>
        </w:trPr>
        <w:tc>
          <w:tcPr>
            <w:tcW w:w="616" w:type="dxa"/>
          </w:tcPr>
          <w:p w14:paraId="272A8118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b/>
                <w:sz w:val="28"/>
                <w:szCs w:val="28"/>
                <w:lang w:eastAsia="de-DE"/>
              </w:rPr>
              <w:t>№ з/п</w:t>
            </w:r>
          </w:p>
        </w:tc>
        <w:tc>
          <w:tcPr>
            <w:tcW w:w="3383" w:type="dxa"/>
          </w:tcPr>
          <w:p w14:paraId="24A74692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b/>
                <w:sz w:val="28"/>
                <w:szCs w:val="28"/>
                <w:lang w:eastAsia="de-DE"/>
              </w:rPr>
              <w:t xml:space="preserve">Групи  видів економічної діяльності </w:t>
            </w:r>
          </w:p>
        </w:tc>
        <w:tc>
          <w:tcPr>
            <w:tcW w:w="6111" w:type="dxa"/>
          </w:tcPr>
          <w:p w14:paraId="404B0224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b/>
                <w:sz w:val="28"/>
                <w:szCs w:val="28"/>
                <w:lang w:eastAsia="de-DE"/>
              </w:rPr>
              <w:t>Модель</w:t>
            </w:r>
          </w:p>
        </w:tc>
      </w:tr>
      <w:tr w:rsidR="005E40B4" w:rsidRPr="005E40B4" w14:paraId="37DC0DD2" w14:textId="77777777" w:rsidTr="00460AED">
        <w:trPr>
          <w:trHeight w:val="250"/>
        </w:trPr>
        <w:tc>
          <w:tcPr>
            <w:tcW w:w="616" w:type="dxa"/>
          </w:tcPr>
          <w:p w14:paraId="7EB0E90F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1</w:t>
            </w:r>
          </w:p>
        </w:tc>
        <w:tc>
          <w:tcPr>
            <w:tcW w:w="3383" w:type="dxa"/>
          </w:tcPr>
          <w:p w14:paraId="63E9D72A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Сільське господарство, лісове господарство та рибне господарство: </w:t>
            </w:r>
          </w:p>
          <w:p w14:paraId="1CF043B2" w14:textId="48316BE4" w:rsidR="00FE75A3" w:rsidRPr="005E40B4" w:rsidRDefault="00FE75A3" w:rsidP="00FE75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секція A </w:t>
            </w:r>
          </w:p>
        </w:tc>
        <w:tc>
          <w:tcPr>
            <w:tcW w:w="6111" w:type="dxa"/>
          </w:tcPr>
          <w:p w14:paraId="4861CA8C" w14:textId="0EDA2850" w:rsidR="00FE75A3" w:rsidRPr="005E40B4" w:rsidRDefault="00FE75A3" w:rsidP="00FE75A3">
            <w:pPr>
              <w:overflowPunct/>
              <w:autoSpaceDE/>
              <w:autoSpaceDN/>
              <w:adjustRightInd/>
              <w:spacing w:line="348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Z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=</w:t>
            </w:r>
            <w:r w:rsidR="00B33A6D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0,057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2</w:t>
            </w:r>
            <w:r w:rsidR="0011005A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11005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1,54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3</w:t>
            </w:r>
            <w:r w:rsidR="0011005A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11005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6,7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4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+ 0,007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6 </w:t>
            </w:r>
            <w:r w:rsidR="00B21CC4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-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0,001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8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-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0,001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9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+</w:t>
            </w:r>
            <w:r w:rsidR="0011005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0,02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10 </w:t>
            </w:r>
            <w:r w:rsidR="005A58AE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-</w:t>
            </w:r>
            <w:r w:rsidR="0088373D" w:rsidRPr="005E4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1,084</w:t>
            </w:r>
          </w:p>
          <w:p w14:paraId="6AA43041" w14:textId="77777777" w:rsidR="00FE75A3" w:rsidRPr="005E40B4" w:rsidRDefault="00FE75A3" w:rsidP="00FE75A3">
            <w:pPr>
              <w:overflowPunct/>
              <w:autoSpaceDE/>
              <w:autoSpaceDN/>
              <w:adjustRightInd/>
              <w:spacing w:line="348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</w:p>
        </w:tc>
      </w:tr>
      <w:tr w:rsidR="005E40B4" w:rsidRPr="005E40B4" w14:paraId="38544272" w14:textId="77777777" w:rsidTr="00460AED">
        <w:trPr>
          <w:trHeight w:val="250"/>
        </w:trPr>
        <w:tc>
          <w:tcPr>
            <w:tcW w:w="616" w:type="dxa"/>
          </w:tcPr>
          <w:p w14:paraId="100B13D3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2</w:t>
            </w:r>
          </w:p>
        </w:tc>
        <w:tc>
          <w:tcPr>
            <w:tcW w:w="3383" w:type="dxa"/>
          </w:tcPr>
          <w:p w14:paraId="140433A9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Добувна промисловість і розроблення кар’єрів; переробна промисловість </w:t>
            </w:r>
          </w:p>
          <w:p w14:paraId="003EA21B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(секції В, С)</w:t>
            </w:r>
          </w:p>
        </w:tc>
        <w:tc>
          <w:tcPr>
            <w:tcW w:w="6111" w:type="dxa"/>
          </w:tcPr>
          <w:p w14:paraId="7DDD92C3" w14:textId="345F1C44" w:rsidR="00FE75A3" w:rsidRPr="005E40B4" w:rsidRDefault="00FE75A3" w:rsidP="00747FC9">
            <w:pPr>
              <w:overflowPunct/>
              <w:autoSpaceDE/>
              <w:autoSpaceDN/>
              <w:adjustRightInd/>
              <w:spacing w:line="348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Z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=</w:t>
            </w:r>
            <w:r w:rsidR="00B33A6D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</w:t>
            </w:r>
            <w:r w:rsidR="00A31F5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254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="00A31F52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2</w:t>
            </w:r>
            <w:r w:rsidR="0048220C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48220C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2,</w:t>
            </w:r>
            <w:r w:rsidR="00A31F5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143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3</w:t>
            </w:r>
            <w:r w:rsidR="0011005A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11005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0,0</w:t>
            </w:r>
            <w:r w:rsidR="00A31F5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02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5</w:t>
            </w:r>
            <w:r w:rsidR="0048220C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48220C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0,6</w:t>
            </w:r>
            <w:r w:rsidR="00A31F5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23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6 </w:t>
            </w:r>
            <w:r w:rsidR="0048220C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-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0,004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A31F5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="00A31F52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8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8220C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-</w:t>
            </w:r>
            <w:r w:rsidR="0088373D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A31F5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0,01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A5198F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="00A5198F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9</w:t>
            </w:r>
            <w:r w:rsidR="00A31F5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BF60E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0,0</w:t>
            </w:r>
            <w:r w:rsidR="00A5198F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44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10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+ 0,</w:t>
            </w:r>
            <w:r w:rsidR="00A5198F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118</w:t>
            </w:r>
            <w:r w:rsidR="00BF60E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BF60E2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="00A5198F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11</w:t>
            </w:r>
            <w:r w:rsidR="007F1B18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-</w:t>
            </w:r>
            <w:r w:rsidR="0088373D" w:rsidRPr="005E4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7FC9" w:rsidRPr="005E4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,</w:t>
            </w:r>
            <w:r w:rsidR="00A5198F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009</w:t>
            </w:r>
          </w:p>
        </w:tc>
      </w:tr>
      <w:tr w:rsidR="005E40B4" w:rsidRPr="005E40B4" w14:paraId="7D246126" w14:textId="77777777" w:rsidTr="00460AED">
        <w:trPr>
          <w:trHeight w:val="250"/>
        </w:trPr>
        <w:tc>
          <w:tcPr>
            <w:tcW w:w="616" w:type="dxa"/>
          </w:tcPr>
          <w:p w14:paraId="1385DE2B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3</w:t>
            </w:r>
          </w:p>
        </w:tc>
        <w:tc>
          <w:tcPr>
            <w:tcW w:w="3383" w:type="dxa"/>
          </w:tcPr>
          <w:p w14:paraId="11A8C76E" w14:textId="2E792BDC" w:rsidR="00FE75A3" w:rsidRPr="005E40B4" w:rsidRDefault="00FE75A3" w:rsidP="00FE75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</w:rPr>
              <w:t>Постачання електроенергії, газу, пари та кондиційованого повітря; водопостачання; каналізація, поводження з відходами (секції D, E)</w:t>
            </w:r>
          </w:p>
        </w:tc>
        <w:tc>
          <w:tcPr>
            <w:tcW w:w="6111" w:type="dxa"/>
          </w:tcPr>
          <w:p w14:paraId="12F77618" w14:textId="361D655C" w:rsidR="00FE75A3" w:rsidRPr="005E40B4" w:rsidRDefault="00FE75A3" w:rsidP="00FE75A3">
            <w:pPr>
              <w:overflowPunct/>
              <w:autoSpaceDE/>
              <w:autoSpaceDN/>
              <w:adjustRightInd/>
              <w:spacing w:line="348" w:lineRule="auto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Z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=</w:t>
            </w:r>
            <w:r w:rsidR="00B33A6D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0,203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1</w:t>
            </w:r>
            <w:r w:rsidR="00363447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363447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1,183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3</w:t>
            </w:r>
            <w:r w:rsidR="000D165F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0D165F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0,461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5 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-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0,004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8 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-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0,001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363447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9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+0,004</w:t>
            </w:r>
            <w:r w:rsidR="00363447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363447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11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+ 0,003</w:t>
            </w:r>
            <w:r w:rsidR="00363447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363447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12</w:t>
            </w:r>
            <w:r w:rsidR="0088373D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="00DB48E5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-</w:t>
            </w:r>
            <w:r w:rsidR="0088373D" w:rsidRPr="005E40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0,021</w:t>
            </w:r>
          </w:p>
          <w:p w14:paraId="3A7A33DC" w14:textId="77777777" w:rsidR="00FE75A3" w:rsidRPr="005E40B4" w:rsidRDefault="00FE75A3" w:rsidP="00FE75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</w:p>
        </w:tc>
      </w:tr>
      <w:tr w:rsidR="00FE75A3" w:rsidRPr="005E40B4" w14:paraId="6257A57F" w14:textId="77777777" w:rsidTr="00460AED">
        <w:trPr>
          <w:trHeight w:val="250"/>
        </w:trPr>
        <w:tc>
          <w:tcPr>
            <w:tcW w:w="616" w:type="dxa"/>
          </w:tcPr>
          <w:p w14:paraId="77AFF406" w14:textId="77777777" w:rsidR="00FE75A3" w:rsidRPr="005E40B4" w:rsidRDefault="00FE75A3" w:rsidP="00FE75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4</w:t>
            </w:r>
          </w:p>
        </w:tc>
        <w:tc>
          <w:tcPr>
            <w:tcW w:w="3383" w:type="dxa"/>
          </w:tcPr>
          <w:p w14:paraId="343188E2" w14:textId="4EB3DAA4" w:rsidR="00FE75A3" w:rsidRPr="005E40B4" w:rsidRDefault="00FE75A3" w:rsidP="00FE75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Інші види діяльності (всі інші секції КВЕД, окрім секції К – </w:t>
            </w:r>
            <w:r w:rsidRPr="00F815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 w:rsidRPr="00F81543">
              <w:rPr>
                <w:rFonts w:ascii="Times New Roman" w:hAnsi="Times New Roman" w:cs="Times New Roman"/>
                <w:sz w:val="28"/>
                <w:szCs w:val="28"/>
                <w:shd w:val="clear" w:color="auto" w:fill="FFFAF0"/>
              </w:rPr>
              <w:t>інансова та страхова діяльність)</w:t>
            </w:r>
            <w:bookmarkStart w:id="0" w:name="_GoBack"/>
            <w:bookmarkEnd w:id="0"/>
          </w:p>
        </w:tc>
        <w:tc>
          <w:tcPr>
            <w:tcW w:w="6111" w:type="dxa"/>
          </w:tcPr>
          <w:p w14:paraId="6B5D25EF" w14:textId="69FDF16D" w:rsidR="00945097" w:rsidRPr="005E40B4" w:rsidRDefault="00945097" w:rsidP="00945097">
            <w:pPr>
              <w:overflowPunct/>
              <w:autoSpaceDE/>
              <w:autoSpaceDN/>
              <w:adjustRightInd/>
              <w:spacing w:line="348" w:lineRule="auto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Z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=</w:t>
            </w:r>
            <w:r w:rsidR="00B33A6D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1,292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2</w:t>
            </w:r>
            <w:r w:rsidR="002039EC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2039EC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0,306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3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0,11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5</w:t>
            </w:r>
            <w:r w:rsidR="002039EC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</w:t>
            </w:r>
            <w:r w:rsidR="002039EC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0,043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7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-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0,007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8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+</w:t>
            </w:r>
            <w:r w:rsidR="002039EC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0,213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10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+ 0,091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11</w:t>
            </w:r>
            <w:r w:rsidR="002039EC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+ 0,139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405A7B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х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K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>12</w:t>
            </w:r>
            <w:r w:rsidR="00B33A6D" w:rsidRPr="005E40B4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de-DE"/>
              </w:rPr>
              <w:t xml:space="preserve"> </w:t>
            </w:r>
            <w:r w:rsidR="004C3EDA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-</w:t>
            </w:r>
            <w:r w:rsidR="00B21CC4"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Pr="005E40B4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1,936</w:t>
            </w:r>
          </w:p>
          <w:p w14:paraId="6F8527E0" w14:textId="77777777" w:rsidR="00FE75A3" w:rsidRPr="005E40B4" w:rsidRDefault="00FE75A3" w:rsidP="00FE75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</w:p>
        </w:tc>
      </w:tr>
    </w:tbl>
    <w:p w14:paraId="5774F358" w14:textId="77777777" w:rsidR="00FE75A3" w:rsidRPr="005E40B4" w:rsidRDefault="00FE75A3" w:rsidP="008B0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de-DE"/>
        </w:rPr>
      </w:pPr>
    </w:p>
    <w:p w14:paraId="21A975EE" w14:textId="77777777" w:rsidR="0009356E" w:rsidRPr="005E40B4" w:rsidRDefault="0009356E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5E40B4">
        <w:rPr>
          <w:rFonts w:ascii="Times New Roman" w:hAnsi="Times New Roman" w:cs="Times New Roman"/>
          <w:sz w:val="28"/>
          <w:szCs w:val="28"/>
        </w:rPr>
        <w:br w:type="page"/>
      </w:r>
    </w:p>
    <w:p w14:paraId="7D1E0213" w14:textId="77777777" w:rsidR="00E44D7B" w:rsidRPr="00871DB9" w:rsidRDefault="00A42986" w:rsidP="00F82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r w:rsidRPr="00871DB9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tbl>
      <w:tblPr>
        <w:tblStyle w:val="ae"/>
        <w:tblW w:w="0" w:type="auto"/>
        <w:tblInd w:w="5807" w:type="dxa"/>
        <w:tblLook w:val="04A0" w:firstRow="1" w:lastRow="0" w:firstColumn="1" w:lastColumn="0" w:noHBand="0" w:noVBand="1"/>
      </w:tblPr>
      <w:tblGrid>
        <w:gridCol w:w="4248"/>
      </w:tblGrid>
      <w:tr w:rsidR="00871DB9" w:rsidRPr="00871DB9" w14:paraId="288FE543" w14:textId="77777777" w:rsidTr="005E40B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3429236" w14:textId="64D7A329" w:rsidR="00170F83" w:rsidRPr="00871DB9" w:rsidRDefault="00170F83" w:rsidP="0017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71DB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 Порядку оцінки фінансового стану </w:t>
            </w:r>
            <w:proofErr w:type="spellStart"/>
            <w:r w:rsidRPr="00871DB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Pr="00871DB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обслуговування кредиту(позики) та оцінки фінансової ефективності інвестиційного проекту  </w:t>
            </w:r>
          </w:p>
          <w:p w14:paraId="2BEFC61C" w14:textId="32974F27" w:rsidR="00170F83" w:rsidRPr="00871DB9" w:rsidRDefault="00170F83" w:rsidP="007331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DB9">
              <w:rPr>
                <w:rFonts w:ascii="Times New Roman" w:hAnsi="Times New Roman" w:cs="Times New Roman"/>
                <w:sz w:val="28"/>
                <w:szCs w:val="28"/>
                <w:lang w:eastAsia="de-DE"/>
              </w:rPr>
              <w:t>(</w:t>
            </w:r>
            <w:r w:rsidRPr="00871DB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пункт </w:t>
            </w:r>
            <w:r w:rsidR="0073315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8</w:t>
            </w:r>
            <w:r w:rsidRPr="00871DB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B21CC4" w:rsidRPr="00871DB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Pr="00871DB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озділу ІІ)</w:t>
            </w:r>
          </w:p>
        </w:tc>
      </w:tr>
    </w:tbl>
    <w:p w14:paraId="335AF197" w14:textId="77777777" w:rsidR="00170F83" w:rsidRDefault="00170F83" w:rsidP="00F82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DA6A9EC" w14:textId="01DBD3F3" w:rsidR="00A42986" w:rsidRPr="002F60E1" w:rsidRDefault="00A42986" w:rsidP="00A4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E1">
        <w:rPr>
          <w:rFonts w:ascii="Times New Roman" w:hAnsi="Times New Roman" w:cs="Times New Roman"/>
          <w:b/>
          <w:sz w:val="28"/>
          <w:szCs w:val="28"/>
        </w:rPr>
        <w:t xml:space="preserve">Порядок обчислення фінансових коефіцієнтів, що використовуються для визначення інтегрального показника фінансового стану </w:t>
      </w:r>
      <w:proofErr w:type="spellStart"/>
      <w:r w:rsidRPr="002F60E1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</w:p>
    <w:p w14:paraId="7DD1C52E" w14:textId="77777777" w:rsidR="00D61C68" w:rsidRPr="002F60E1" w:rsidRDefault="00D61C68" w:rsidP="00A4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2625"/>
        <w:gridCol w:w="2749"/>
        <w:gridCol w:w="2214"/>
        <w:gridCol w:w="2382"/>
      </w:tblGrid>
      <w:tr w:rsidR="002F60E1" w:rsidRPr="002F60E1" w14:paraId="292400CC" w14:textId="77777777" w:rsidTr="004024D9">
        <w:tc>
          <w:tcPr>
            <w:tcW w:w="710" w:type="dxa"/>
          </w:tcPr>
          <w:p w14:paraId="73867F0D" w14:textId="77777777" w:rsidR="00D61C68" w:rsidRPr="002F60E1" w:rsidRDefault="00D61C68" w:rsidP="004024D9">
            <w:pPr>
              <w:ind w:left="-687" w:firstLine="6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0" w:type="dxa"/>
          </w:tcPr>
          <w:p w14:paraId="09C513FB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Фінансовий коефіцієнт</w:t>
            </w:r>
          </w:p>
        </w:tc>
        <w:tc>
          <w:tcPr>
            <w:tcW w:w="2866" w:type="dxa"/>
          </w:tcPr>
          <w:p w14:paraId="689C3A34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Формула розрахунку</w:t>
            </w:r>
          </w:p>
        </w:tc>
        <w:tc>
          <w:tcPr>
            <w:tcW w:w="2214" w:type="dxa"/>
          </w:tcPr>
          <w:p w14:paraId="4C71DBAB" w14:textId="77777777" w:rsidR="00D61C68" w:rsidRPr="002F60E1" w:rsidRDefault="00D61C68" w:rsidP="00D31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0E1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розрахунку з використанням форм звітності велик</w:t>
            </w:r>
            <w:r w:rsidR="00D31854" w:rsidRPr="002F60E1"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  <w:r w:rsidRPr="002F60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середні</w:t>
            </w:r>
            <w:r w:rsidR="00D31854" w:rsidRPr="002F60E1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2F60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підприємств</w:t>
            </w:r>
          </w:p>
        </w:tc>
        <w:tc>
          <w:tcPr>
            <w:tcW w:w="2432" w:type="dxa"/>
          </w:tcPr>
          <w:p w14:paraId="470515D9" w14:textId="3BC03063" w:rsidR="00D61C68" w:rsidRPr="002F60E1" w:rsidRDefault="00D61C68" w:rsidP="00D31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0E1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розрахунку з використанням форм звітності</w:t>
            </w:r>
            <w:r w:rsidR="00D31854" w:rsidRPr="002F60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малих </w:t>
            </w:r>
            <w:r w:rsidRPr="002F60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31854" w:rsidRPr="002F60E1">
              <w:rPr>
                <w:rFonts w:ascii="Times New Roman" w:hAnsi="Times New Roman" w:cs="Times New Roman"/>
                <w:b/>
                <w:sz w:val="28"/>
                <w:szCs w:val="28"/>
              </w:rPr>
              <w:t>ідприємств</w:t>
            </w:r>
          </w:p>
        </w:tc>
      </w:tr>
      <w:tr w:rsidR="002F60E1" w:rsidRPr="002F60E1" w14:paraId="0AA6025D" w14:textId="77777777" w:rsidTr="004024D9">
        <w:tc>
          <w:tcPr>
            <w:tcW w:w="710" w:type="dxa"/>
          </w:tcPr>
          <w:p w14:paraId="653F5937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4A4E7B48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6" w:type="dxa"/>
          </w:tcPr>
          <w:p w14:paraId="3FDC4D00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4" w:type="dxa"/>
          </w:tcPr>
          <w:p w14:paraId="0182DCA9" w14:textId="77777777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2" w:type="dxa"/>
          </w:tcPr>
          <w:p w14:paraId="1457E2D7" w14:textId="77777777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60E1" w:rsidRPr="002F60E1" w14:paraId="08BEAD27" w14:textId="77777777" w:rsidTr="004024D9">
        <w:trPr>
          <w:trHeight w:val="1229"/>
        </w:trPr>
        <w:tc>
          <w:tcPr>
            <w:tcW w:w="710" w:type="dxa"/>
          </w:tcPr>
          <w:p w14:paraId="1DB567DE" w14:textId="695EBCCF" w:rsidR="00D61C68" w:rsidRPr="002F60E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535E62B6" w14:textId="372F80AE" w:rsidR="00D61C68" w:rsidRPr="002F60E1" w:rsidRDefault="00D61C68" w:rsidP="004E68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коефіцієнт </w:t>
            </w:r>
            <w:r w:rsidR="004E6833" w:rsidRPr="002F6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поточної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ліквідності 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Current</w:t>
            </w:r>
            <w:proofErr w:type="spellEnd"/>
            <w:r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Ratio</w:t>
            </w:r>
            <w:proofErr w:type="spellEnd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6" w:type="dxa"/>
            <w:vAlign w:val="center"/>
          </w:tcPr>
          <w:p w14:paraId="66FDC502" w14:textId="179F8FFE" w:rsidR="00D61C68" w:rsidRPr="00955BD5" w:rsidRDefault="004024D9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Поточні</w:t>
            </w:r>
            <w:r w:rsidR="00D61C68" w:rsidRPr="00955BD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активи</w:t>
            </w:r>
          </w:p>
          <w:p w14:paraId="307BBAA4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Поточні зобов’язання</w:t>
            </w:r>
          </w:p>
          <w:p w14:paraId="15B3E20C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14" w:type="dxa"/>
            <w:vAlign w:val="center"/>
          </w:tcPr>
          <w:p w14:paraId="30F3B03D" w14:textId="142CDA36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1 р.</w:t>
            </w:r>
            <w:r w:rsidR="00D352F4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1195 гр.</w:t>
            </w:r>
            <w:r w:rsidR="00204CA3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14:paraId="0FBCF1C0" w14:textId="293FAC07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ф. 1 р.</w:t>
            </w:r>
            <w:r w:rsidR="00D352F4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1695 гр.</w:t>
            </w:r>
            <w:r w:rsidR="00204CA3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2" w:type="dxa"/>
          </w:tcPr>
          <w:p w14:paraId="5E930134" w14:textId="77777777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8A21968" w14:textId="4F029FB6" w:rsidR="00D61C68" w:rsidRPr="002F60E1" w:rsidRDefault="00D61C68" w:rsidP="002F7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1</w:t>
            </w:r>
            <w:r w:rsidR="00740178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 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1195 гр.4</w:t>
            </w:r>
          </w:p>
          <w:p w14:paraId="0DB58BBE" w14:textId="541A0106" w:rsidR="00D61C68" w:rsidRPr="002F60E1" w:rsidRDefault="00D61C68" w:rsidP="002F7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ф. 1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м р.</w:t>
            </w:r>
            <w:r w:rsidR="00AD4197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1695 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60E1" w:rsidRPr="002F60E1" w14:paraId="3C6FA4A3" w14:textId="77777777" w:rsidTr="004024D9">
        <w:trPr>
          <w:trHeight w:val="1450"/>
        </w:trPr>
        <w:tc>
          <w:tcPr>
            <w:tcW w:w="710" w:type="dxa"/>
          </w:tcPr>
          <w:p w14:paraId="16055C54" w14:textId="727E3F7E" w:rsidR="00D61C68" w:rsidRPr="002F60E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66B3CDF7" w14:textId="7B133BCB" w:rsidR="00D61C68" w:rsidRPr="002F60E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коефіцієнт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швидкої ліквідності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Quick</w:t>
            </w:r>
            <w:proofErr w:type="spellEnd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Ratio</w:t>
            </w:r>
            <w:proofErr w:type="spellEnd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  </w:t>
            </w:r>
          </w:p>
        </w:tc>
        <w:tc>
          <w:tcPr>
            <w:tcW w:w="2866" w:type="dxa"/>
            <w:vAlign w:val="center"/>
          </w:tcPr>
          <w:p w14:paraId="1AF17990" w14:textId="1A6AF653" w:rsidR="00D61C68" w:rsidRPr="002F60E1" w:rsidRDefault="004024D9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Поточні</w:t>
            </w:r>
            <w:r w:rsidR="00D61C68" w:rsidRPr="00955BD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активи </w:t>
            </w:r>
            <w:r w:rsidR="002F60E1"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 xml:space="preserve">- </w:t>
            </w:r>
            <w:r w:rsidR="00D61C68"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запаси</w:t>
            </w:r>
            <w:r w:rsidR="00D61C68"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="00D61C68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Поточні зобов’язання</w:t>
            </w:r>
          </w:p>
          <w:p w14:paraId="3CD15451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4" w:type="dxa"/>
            <w:vAlign w:val="center"/>
          </w:tcPr>
          <w:p w14:paraId="459C7A72" w14:textId="3AFC4E7E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1 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1195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1100 гр.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14:paraId="1F124B25" w14:textId="7C5C008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 1 р.1695 гр.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32" w:type="dxa"/>
          </w:tcPr>
          <w:p w14:paraId="2F4550B3" w14:textId="718BFB38" w:rsidR="002F7D72" w:rsidRPr="002F60E1" w:rsidRDefault="00D61C68" w:rsidP="002F7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1-м 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1195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1100 гр.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14:paraId="06245F7B" w14:textId="16CF7196" w:rsidR="00D61C68" w:rsidRPr="002F60E1" w:rsidRDefault="00D61C68" w:rsidP="002F7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1" w:hanging="8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 1-м р.1695 гр.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F60E1" w:rsidRPr="002F60E1" w14:paraId="74BF8E25" w14:textId="77777777" w:rsidTr="004024D9">
        <w:tc>
          <w:tcPr>
            <w:tcW w:w="710" w:type="dxa"/>
          </w:tcPr>
          <w:p w14:paraId="220BC879" w14:textId="7056C400" w:rsidR="00D61C68" w:rsidRPr="002F60E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14:paraId="391699D5" w14:textId="46D498F3" w:rsidR="00D61C68" w:rsidRPr="002F60E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3 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коефіцієнт фінансової незалежності (</w:t>
            </w:r>
            <w:proofErr w:type="spellStart"/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Equity-to-Assets</w:t>
            </w:r>
            <w:proofErr w:type="spellEnd"/>
            <w:r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Ratio</w:t>
            </w:r>
            <w:proofErr w:type="spellEnd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6" w:type="dxa"/>
            <w:vAlign w:val="center"/>
          </w:tcPr>
          <w:p w14:paraId="33184BFC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Власний капітал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C4734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Сума пасивів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627C096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4" w:type="dxa"/>
            <w:vAlign w:val="center"/>
          </w:tcPr>
          <w:p w14:paraId="7E14239D" w14:textId="5FC0839B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1 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1495 гр.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14:paraId="65A7382B" w14:textId="5FDC82EA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ф. 1 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1900 гр.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2" w:type="dxa"/>
          </w:tcPr>
          <w:p w14:paraId="5B22A675" w14:textId="6B0BE2D9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1-м 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1495 гр.4</w:t>
            </w:r>
          </w:p>
          <w:p w14:paraId="5B58B25D" w14:textId="6204BE78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ф. 1-м 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1900 гр.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60E1" w:rsidRPr="002F60E1" w14:paraId="3D264A40" w14:textId="77777777" w:rsidTr="004024D9">
        <w:tc>
          <w:tcPr>
            <w:tcW w:w="710" w:type="dxa"/>
          </w:tcPr>
          <w:p w14:paraId="73BD2503" w14:textId="4BAA1E53" w:rsidR="00D61C68" w:rsidRPr="002F60E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3A41E2CB" w14:textId="7AD28B3E" w:rsidR="00D61C68" w:rsidRPr="002F60E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4  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коефіцієнт рентабельності активів (</w:t>
            </w:r>
            <w:proofErr w:type="spellStart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Return</w:t>
            </w:r>
            <w:proofErr w:type="spellEnd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on</w:t>
            </w:r>
            <w:proofErr w:type="spellEnd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Assets</w:t>
            </w:r>
            <w:proofErr w:type="spellEnd"/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ROA)</w:t>
            </w:r>
          </w:p>
        </w:tc>
        <w:tc>
          <w:tcPr>
            <w:tcW w:w="2866" w:type="dxa"/>
            <w:vAlign w:val="center"/>
          </w:tcPr>
          <w:p w14:paraId="0CA66595" w14:textId="4640906A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Чистий прибуток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збиток</w:t>
            </w:r>
          </w:p>
          <w:p w14:paraId="6693C4D1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Сума активів</w:t>
            </w:r>
          </w:p>
        </w:tc>
        <w:tc>
          <w:tcPr>
            <w:tcW w:w="2214" w:type="dxa"/>
            <w:vAlign w:val="center"/>
          </w:tcPr>
          <w:p w14:paraId="4DF26EE6" w14:textId="420A9631" w:rsidR="00D61C68" w:rsidRPr="002F60E1" w:rsidRDefault="00D61C68" w:rsidP="00D35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ф.2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2350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р.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2355 гр.</w:t>
            </w:r>
            <w:r w:rsidR="00D352F4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689559C0" w14:textId="2B30BD47" w:rsidR="00D61C68" w:rsidRPr="002F60E1" w:rsidRDefault="00D61C68" w:rsidP="00D352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ф.1 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(гр.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2" w:type="dxa"/>
          </w:tcPr>
          <w:p w14:paraId="795957C9" w14:textId="77777777" w:rsidR="002F7D72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2-м р.</w:t>
            </w:r>
            <w:r w:rsidR="00204CA3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2350 </w:t>
            </w:r>
          </w:p>
          <w:p w14:paraId="44A0FFAE" w14:textId="7CFFB896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6F7D8362" w14:textId="02F9BB1A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ф.1-м р. 1300 (гр.3</w:t>
            </w:r>
            <w:r w:rsidR="00AA61EF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A61EF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гр.4):2</w:t>
            </w:r>
          </w:p>
        </w:tc>
      </w:tr>
      <w:tr w:rsidR="002F60E1" w:rsidRPr="002F60E1" w14:paraId="425347B7" w14:textId="77777777" w:rsidTr="004024D9">
        <w:tc>
          <w:tcPr>
            <w:tcW w:w="710" w:type="dxa"/>
          </w:tcPr>
          <w:p w14:paraId="00FB58A3" w14:textId="585A2666" w:rsidR="00D61C68" w:rsidRPr="002F60E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</w:tcPr>
          <w:p w14:paraId="790460D7" w14:textId="6B5FCF4C" w:rsidR="00D61C68" w:rsidRPr="002F60E1" w:rsidRDefault="00D61C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K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5  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скоригований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коефіцієнт рентабельності власного капіталу (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Adjusted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return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on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equity</w:t>
            </w:r>
            <w:r w:rsidR="000D2EFE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6BE6" w:rsidRPr="002F60E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AROE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6" w:type="dxa"/>
            <w:vAlign w:val="center"/>
          </w:tcPr>
          <w:p w14:paraId="38040D85" w14:textId="67FE6666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Чистий прибуток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збиток</w:t>
            </w:r>
          </w:p>
          <w:p w14:paraId="0E877312" w14:textId="77777777" w:rsidR="00D61C68" w:rsidRPr="002F60E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Скоригований власний капітал</w:t>
            </w:r>
          </w:p>
        </w:tc>
        <w:tc>
          <w:tcPr>
            <w:tcW w:w="2214" w:type="dxa"/>
            <w:vAlign w:val="center"/>
          </w:tcPr>
          <w:p w14:paraId="695A931C" w14:textId="40625572" w:rsidR="002F7D72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2 р.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2350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–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7D564583" w14:textId="5625D0BD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р.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2355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71B5B9D5" w14:textId="189690CF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 р.1400</w:t>
            </w:r>
            <w:r w:rsidR="00AA61EF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1405 +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1410 + 1415</w:t>
            </w:r>
            <w:r w:rsidR="00B21CC4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3A71B56" w14:textId="77777777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14:paraId="1CD08EEE" w14:textId="633E0B5F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2-м р.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2350 гр.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08080E64" w14:textId="767CD647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1-м 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  <w:r w:rsidR="00AA61EF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A61EF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1410 + 1415</w:t>
            </w:r>
            <w:r w:rsidR="002F7D72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 w:rsidR="00BC72F6" w:rsidRPr="002F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0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81CC235" w14:textId="77777777" w:rsidR="00D61C68" w:rsidRPr="002F60E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7BC0FEE3" w14:textId="44CD3E99" w:rsidR="007326D0" w:rsidRPr="00522356" w:rsidRDefault="00DF771A" w:rsidP="005E40B4">
      <w:pPr>
        <w:jc w:val="right"/>
        <w:rPr>
          <w:sz w:val="24"/>
          <w:szCs w:val="24"/>
        </w:rPr>
      </w:pPr>
      <w:r w:rsidRPr="002F60E1">
        <w:br w:type="page"/>
      </w:r>
      <w:r w:rsidRPr="00C45ADC">
        <w:rPr>
          <w:sz w:val="28"/>
        </w:rPr>
        <w:lastRenderedPageBreak/>
        <w:tab/>
      </w:r>
      <w:r w:rsidRPr="00C45ADC">
        <w:rPr>
          <w:sz w:val="28"/>
        </w:rPr>
        <w:tab/>
      </w:r>
      <w:r w:rsidRPr="00C45ADC">
        <w:rPr>
          <w:sz w:val="28"/>
        </w:rPr>
        <w:tab/>
      </w:r>
      <w:r w:rsidRPr="00C45ADC">
        <w:rPr>
          <w:sz w:val="28"/>
        </w:rPr>
        <w:tab/>
      </w:r>
      <w:r w:rsidRPr="00C45ADC">
        <w:rPr>
          <w:sz w:val="28"/>
        </w:rPr>
        <w:tab/>
      </w:r>
      <w:r w:rsidRPr="00C45ADC">
        <w:rPr>
          <w:sz w:val="28"/>
        </w:rPr>
        <w:tab/>
      </w:r>
      <w:r w:rsidRPr="00C45ADC">
        <w:rPr>
          <w:sz w:val="28"/>
        </w:rPr>
        <w:tab/>
      </w:r>
      <w:r w:rsidRPr="00C45ADC">
        <w:rPr>
          <w:sz w:val="28"/>
        </w:rPr>
        <w:tab/>
        <w:t xml:space="preserve">       </w:t>
      </w:r>
      <w:r w:rsidRPr="005E40B4">
        <w:rPr>
          <w:sz w:val="28"/>
          <w:lang w:val="ru-RU"/>
        </w:rPr>
        <w:t xml:space="preserve">       </w:t>
      </w:r>
      <w:r w:rsidRPr="00C45ADC">
        <w:rPr>
          <w:sz w:val="28"/>
        </w:rPr>
        <w:t xml:space="preserve"> </w:t>
      </w:r>
      <w:r w:rsidRPr="0012197C">
        <w:rPr>
          <w:sz w:val="24"/>
          <w:szCs w:val="24"/>
        </w:rPr>
        <w:t>Продовження додатк</w:t>
      </w:r>
      <w:r w:rsidR="00317DFC" w:rsidRPr="0012197C">
        <w:rPr>
          <w:sz w:val="24"/>
          <w:szCs w:val="24"/>
        </w:rPr>
        <w:t>а</w:t>
      </w:r>
      <w:r w:rsidRPr="0012197C">
        <w:rPr>
          <w:sz w:val="24"/>
          <w:szCs w:val="24"/>
        </w:rPr>
        <w:t xml:space="preserve"> 2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511"/>
        <w:gridCol w:w="2512"/>
        <w:gridCol w:w="1729"/>
        <w:gridCol w:w="2524"/>
      </w:tblGrid>
      <w:tr w:rsidR="00A17BC3" w:rsidRPr="00A17BC3" w14:paraId="40A9526B" w14:textId="77777777" w:rsidTr="004024D9">
        <w:trPr>
          <w:trHeight w:val="2880"/>
        </w:trPr>
        <w:tc>
          <w:tcPr>
            <w:tcW w:w="0" w:type="auto"/>
          </w:tcPr>
          <w:p w14:paraId="1E19D149" w14:textId="73F25BD9" w:rsidR="00D61C68" w:rsidRPr="003E5F81" w:rsidRDefault="00DF771A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5ADC">
              <w:rPr>
                <w:sz w:val="28"/>
              </w:rPr>
              <w:t xml:space="preserve"> </w:t>
            </w:r>
            <w:r w:rsidR="00D61C68"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11" w:type="dxa"/>
          </w:tcPr>
          <w:p w14:paraId="5F7E91D1" w14:textId="77777777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6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коефіцієнт покриття витрат (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Recovery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15ACF6E4" w14:textId="77777777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vAlign w:val="center"/>
          </w:tcPr>
          <w:p w14:paraId="278834E3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Чистий дохід від 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реалізації+інші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операційні доходи </w:t>
            </w:r>
          </w:p>
          <w:p w14:paraId="2F61BAD0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Собівартість реалізованої продукції + інші операційні витрати</w:t>
            </w:r>
          </w:p>
        </w:tc>
        <w:tc>
          <w:tcPr>
            <w:tcW w:w="1729" w:type="dxa"/>
            <w:vAlign w:val="center"/>
          </w:tcPr>
          <w:p w14:paraId="534888F1" w14:textId="5681AD3F" w:rsidR="00D61C68" w:rsidRPr="003E5F81" w:rsidRDefault="00D61C68" w:rsidP="002F7D7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 2 р.</w:t>
            </w:r>
            <w:r w:rsidR="002F7D72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2000 + 2120 гр.</w:t>
            </w:r>
            <w:r w:rsidR="002F7D72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20BA550D" w14:textId="33DDD5E6" w:rsidR="00D61C68" w:rsidRPr="003E5F8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ф. 2 р</w:t>
            </w:r>
            <w:r w:rsidR="002F7D72" w:rsidRPr="003E5F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4197"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2050</w:t>
            </w:r>
            <w:r w:rsidR="003D043D"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D043D"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2180 гр.</w:t>
            </w:r>
            <w:r w:rsidR="00AD4197"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4" w:type="dxa"/>
          </w:tcPr>
          <w:p w14:paraId="275DA2D9" w14:textId="77777777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E3D317A" w14:textId="4DC4BC30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 2-м р.</w:t>
            </w:r>
            <w:r w:rsidR="002F7D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2000 + 2120 гр.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1C9FFC93" w14:textId="6063ACB3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ф. 2-м р</w:t>
            </w:r>
            <w:r w:rsidR="006F5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2050</w:t>
            </w:r>
            <w:r w:rsidR="003D0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D0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2180 гр.</w:t>
            </w:r>
            <w:r w:rsidR="006F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7BC3" w:rsidRPr="00A17BC3" w14:paraId="05A07306" w14:textId="77777777" w:rsidTr="004024D9">
        <w:trPr>
          <w:trHeight w:val="501"/>
        </w:trPr>
        <w:tc>
          <w:tcPr>
            <w:tcW w:w="0" w:type="auto"/>
          </w:tcPr>
          <w:p w14:paraId="3ACBA37F" w14:textId="4D9B7721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1" w:type="dxa"/>
          </w:tcPr>
          <w:p w14:paraId="314C03B3" w14:textId="06F620DC" w:rsidR="00D61C68" w:rsidRPr="00955BD5" w:rsidRDefault="00D61C68" w:rsidP="0046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55BD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2F6" w:rsidRPr="00955B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 xml:space="preserve"> коефіцієнт покриття боргу за рахунок EBITDA</w:t>
            </w:r>
            <w:r w:rsidR="004024D9" w:rsidRPr="00955BD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Debt</w:t>
            </w:r>
            <w:proofErr w:type="spellEnd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Coverage</w:t>
            </w:r>
            <w:proofErr w:type="spellEnd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2" w:type="dxa"/>
          </w:tcPr>
          <w:p w14:paraId="4C36A538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EBITDA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14:paraId="676D4236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Довгостр</w:t>
            </w:r>
            <w:r w:rsidR="00874B7A"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окові та поточні зобов’язання</w:t>
            </w:r>
          </w:p>
        </w:tc>
        <w:tc>
          <w:tcPr>
            <w:tcW w:w="1729" w:type="dxa"/>
          </w:tcPr>
          <w:p w14:paraId="65920EE5" w14:textId="0CE61164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2 р.</w:t>
            </w:r>
            <w:r w:rsidR="006F5865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2190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2195</w:t>
            </w:r>
            <w:r w:rsidR="006F5865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+</w:t>
            </w:r>
            <w:r w:rsidR="006F5865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2515 гр.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0D165F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ф. 1 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1595</w:t>
            </w:r>
            <w:r w:rsidR="006F5865"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F5865"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1695 гр.</w:t>
            </w:r>
            <w:r w:rsidR="006F5865"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4" w:type="dxa"/>
          </w:tcPr>
          <w:p w14:paraId="2F525C02" w14:textId="3B2533D8" w:rsidR="00D61C68" w:rsidRPr="00A17BC3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2-м р.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2290 гр.</w:t>
            </w:r>
            <w:r w:rsidR="00AD41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 +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ф1</w:t>
            </w:r>
            <w:r w:rsidR="00AD41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AD41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 р.</w:t>
            </w:r>
            <w:r w:rsidR="00AD41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1002 (гр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3)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ф. 1-м р.1595</w:t>
            </w:r>
            <w:r w:rsidR="006F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F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1695 гр.</w:t>
            </w:r>
            <w:r w:rsidR="00AD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7BC3" w:rsidRPr="00A17BC3" w14:paraId="4E129946" w14:textId="77777777" w:rsidTr="004024D9">
        <w:trPr>
          <w:trHeight w:val="501"/>
        </w:trPr>
        <w:tc>
          <w:tcPr>
            <w:tcW w:w="0" w:type="auto"/>
          </w:tcPr>
          <w:p w14:paraId="77696CCA" w14:textId="60360447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1" w:type="dxa"/>
          </w:tcPr>
          <w:p w14:paraId="227F89C1" w14:textId="2318F71A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оборотність дебіторської заборгованості в днях (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Debtor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Turnover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Days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2" w:type="dxa"/>
          </w:tcPr>
          <w:p w14:paraId="11D47B12" w14:textId="12747AA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Дебіторська заборгованість х</w:t>
            </w:r>
            <w:r w:rsidR="000D165F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365</w:t>
            </w:r>
          </w:p>
          <w:p w14:paraId="1F821FBB" w14:textId="77777777" w:rsidR="00D61C68" w:rsidRPr="003E5F81" w:rsidRDefault="00D61C68" w:rsidP="00874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Чистий дохід від реалізації</w:t>
            </w:r>
          </w:p>
        </w:tc>
        <w:tc>
          <w:tcPr>
            <w:tcW w:w="1729" w:type="dxa"/>
          </w:tcPr>
          <w:p w14:paraId="5E0819A1" w14:textId="2D8B4D19" w:rsidR="00D61C68" w:rsidRPr="003E5F81" w:rsidRDefault="003D043D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</w:t>
            </w:r>
            <w:r w:rsidR="00D61C68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 р.1125 гр.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="00D61C68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х 365</w:t>
            </w:r>
          </w:p>
          <w:p w14:paraId="77CC2760" w14:textId="0A3EC863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 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2000 гр.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4" w:type="dxa"/>
          </w:tcPr>
          <w:p w14:paraId="6E0F91AC" w14:textId="7EEF5BC8" w:rsidR="00D61C68" w:rsidRPr="00A17BC3" w:rsidRDefault="003D043D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</w:t>
            </w:r>
            <w:r w:rsidR="00BC72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="00D61C68"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1-м р.</w:t>
            </w:r>
            <w:r w:rsidR="00BC72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="00D61C68"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1125 гр.</w:t>
            </w:r>
            <w:r w:rsidR="00BC72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="00D61C68"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х 365</w:t>
            </w:r>
          </w:p>
          <w:p w14:paraId="665460CE" w14:textId="34433C7E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0D1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2-м р.</w:t>
            </w:r>
            <w:r w:rsidR="00BC7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2000 гр.</w:t>
            </w:r>
            <w:r w:rsidR="00BC7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7BC3" w:rsidRPr="00A17BC3" w14:paraId="138AB432" w14:textId="77777777" w:rsidTr="004024D9">
        <w:trPr>
          <w:trHeight w:val="348"/>
        </w:trPr>
        <w:tc>
          <w:tcPr>
            <w:tcW w:w="0" w:type="auto"/>
          </w:tcPr>
          <w:p w14:paraId="3A8EF57C" w14:textId="134F0916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11" w:type="dxa"/>
          </w:tcPr>
          <w:p w14:paraId="196C74D5" w14:textId="2CA558F0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9 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оборотність кредиторської заборгованості в днях (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Creditor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Turnover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Days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2" w:type="dxa"/>
            <w:vAlign w:val="center"/>
          </w:tcPr>
          <w:p w14:paraId="70CAE099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Кредиторська заборгованість х 365</w:t>
            </w:r>
          </w:p>
          <w:p w14:paraId="321749E4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Собівартість реалізованої продукції</w:t>
            </w:r>
          </w:p>
        </w:tc>
        <w:tc>
          <w:tcPr>
            <w:tcW w:w="1729" w:type="dxa"/>
            <w:vAlign w:val="center"/>
          </w:tcPr>
          <w:p w14:paraId="427A707E" w14:textId="0047F020" w:rsidR="00D61C68" w:rsidRPr="003E5F81" w:rsidRDefault="003D043D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="00D61C68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="00D61C68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1615 гр.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="00D61C68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х 365</w:t>
            </w:r>
          </w:p>
          <w:p w14:paraId="6E3A623E" w14:textId="5EBDD22B" w:rsidR="00D61C68" w:rsidRPr="003E5F8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 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2050 гр.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4" w:type="dxa"/>
          </w:tcPr>
          <w:p w14:paraId="50D7E7DF" w14:textId="77D6CDC3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 1-м р.</w:t>
            </w:r>
            <w:r w:rsidR="00BC72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1615 гр.</w:t>
            </w:r>
            <w:r w:rsidR="00BC72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х 365</w:t>
            </w:r>
          </w:p>
          <w:p w14:paraId="05E73FE4" w14:textId="0209B6ED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ф. 2-м р.</w:t>
            </w:r>
            <w:r w:rsidR="006F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2050 гр.</w:t>
            </w:r>
            <w:r w:rsidR="00AD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7BC3" w:rsidRPr="00A17BC3" w14:paraId="26DD01B1" w14:textId="77777777" w:rsidTr="004024D9">
        <w:trPr>
          <w:trHeight w:val="762"/>
        </w:trPr>
        <w:tc>
          <w:tcPr>
            <w:tcW w:w="0" w:type="auto"/>
          </w:tcPr>
          <w:p w14:paraId="4B2F95A4" w14:textId="5A1C5D0B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11" w:type="dxa"/>
          </w:tcPr>
          <w:p w14:paraId="7B8C863F" w14:textId="50C04509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955BD5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10 </w:t>
            </w:r>
            <w:r w:rsidRPr="00955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4197" w:rsidRPr="00955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55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коефіцієнт покриття відсотків</w:t>
            </w:r>
            <w:r w:rsidR="004024D9" w:rsidRPr="00955BD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Interest</w:t>
            </w:r>
            <w:proofErr w:type="spellEnd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Coverage</w:t>
            </w:r>
            <w:proofErr w:type="spellEnd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rate</w:t>
            </w:r>
            <w:proofErr w:type="spellEnd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2" w:type="dxa"/>
            <w:vAlign w:val="center"/>
          </w:tcPr>
          <w:p w14:paraId="59071EA3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EBIT</w:t>
            </w:r>
          </w:p>
          <w:p w14:paraId="012F47E2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Фінансові витрати</w:t>
            </w:r>
          </w:p>
        </w:tc>
        <w:tc>
          <w:tcPr>
            <w:tcW w:w="1729" w:type="dxa"/>
            <w:vAlign w:val="center"/>
          </w:tcPr>
          <w:p w14:paraId="0DE55576" w14:textId="50129783" w:rsidR="00D61C68" w:rsidRPr="003E5F8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р.</w:t>
            </w:r>
            <w:r w:rsidR="006F5865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2190 -2195 гр.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320C57BA" w14:textId="5150B33B" w:rsidR="00D61C68" w:rsidRPr="003E5F81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 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2250 гр.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4" w:type="dxa"/>
          </w:tcPr>
          <w:p w14:paraId="1E8E40F8" w14:textId="32DA398F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 2-м р.</w:t>
            </w:r>
            <w:r w:rsidR="00AD41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2290 гр.</w:t>
            </w:r>
            <w:r w:rsidR="00AD41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525F2360" w14:textId="06A0BC3C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ф. 2-м р.</w:t>
            </w:r>
            <w:r w:rsidR="00AD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2270 гр.</w:t>
            </w:r>
            <w:r w:rsidR="00BC7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7BC3" w:rsidRPr="00A17BC3" w14:paraId="472A5928" w14:textId="77777777" w:rsidTr="004024D9">
        <w:trPr>
          <w:trHeight w:val="1827"/>
        </w:trPr>
        <w:tc>
          <w:tcPr>
            <w:tcW w:w="0" w:type="auto"/>
          </w:tcPr>
          <w:p w14:paraId="07969D00" w14:textId="0D2A56DA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11" w:type="dxa"/>
          </w:tcPr>
          <w:p w14:paraId="3811B73B" w14:textId="6C217BDA" w:rsidR="004E6833" w:rsidRPr="00955BD5" w:rsidRDefault="00D61C68" w:rsidP="004E6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55BD5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11 </w:t>
            </w:r>
            <w:r w:rsidR="00AD4197" w:rsidRPr="00955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55BD5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="004E6833" w:rsidRPr="00955BD5">
              <w:rPr>
                <w:rFonts w:ascii="Times New Roman" w:hAnsi="Times New Roman" w:cs="Times New Roman"/>
                <w:sz w:val="28"/>
                <w:szCs w:val="28"/>
              </w:rPr>
              <w:t>коефіцієнт</w:t>
            </w:r>
          </w:p>
          <w:p w14:paraId="1AAF2F0C" w14:textId="77777777" w:rsidR="004E6833" w:rsidRPr="00955BD5" w:rsidRDefault="004E6833" w:rsidP="004E6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покриття</w:t>
            </w:r>
          </w:p>
          <w:p w14:paraId="4DACA651" w14:textId="77777777" w:rsidR="004E6833" w:rsidRPr="00955BD5" w:rsidRDefault="004E6833" w:rsidP="004E6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EBITDA</w:t>
            </w:r>
          </w:p>
          <w:p w14:paraId="73754BC9" w14:textId="77777777" w:rsidR="004E6833" w:rsidRPr="00955BD5" w:rsidRDefault="004E6833" w:rsidP="004E6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фінансових</w:t>
            </w:r>
          </w:p>
          <w:p w14:paraId="001E24C2" w14:textId="1F74D11D" w:rsidR="004024D9" w:rsidRPr="00955BD5" w:rsidRDefault="004E6833" w:rsidP="0040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r w:rsidRPr="00955BD5" w:rsidDel="004E6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4D9" w:rsidRPr="00955BD5">
              <w:rPr>
                <w:rFonts w:ascii="Times New Roman" w:hAnsi="Times New Roman" w:cs="Times New Roman"/>
                <w:sz w:val="28"/>
                <w:szCs w:val="28"/>
              </w:rPr>
              <w:t>за рахунок EBITDA</w:t>
            </w:r>
          </w:p>
          <w:p w14:paraId="75E96077" w14:textId="5F870693" w:rsidR="00D61C68" w:rsidRPr="003E5F81" w:rsidRDefault="00D61C68" w:rsidP="004E68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Cash</w:t>
            </w:r>
            <w:proofErr w:type="spellEnd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>Coverage</w:t>
            </w:r>
            <w:proofErr w:type="spellEnd"/>
            <w:r w:rsidRPr="00955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rate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2" w:type="dxa"/>
            <w:vAlign w:val="center"/>
          </w:tcPr>
          <w:p w14:paraId="1526BE94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EBITDA</w:t>
            </w:r>
          </w:p>
          <w:p w14:paraId="0A69E54C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Фінансові витрати</w:t>
            </w:r>
          </w:p>
        </w:tc>
        <w:tc>
          <w:tcPr>
            <w:tcW w:w="1729" w:type="dxa"/>
            <w:vAlign w:val="center"/>
          </w:tcPr>
          <w:p w14:paraId="3C7F3D47" w14:textId="57634C6B" w:rsidR="006F5865" w:rsidRPr="003E5F81" w:rsidRDefault="00D61C68" w:rsidP="006F5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2190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2195</w:t>
            </w:r>
            <w:r w:rsidR="006F5865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+</w:t>
            </w:r>
            <w:r w:rsidR="006F5865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2515 гр.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3CCF2166" w14:textId="44E22C1B" w:rsidR="00D61C68" w:rsidRPr="003E5F81" w:rsidRDefault="00D61C68" w:rsidP="00BC7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 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2250 гр.</w:t>
            </w:r>
            <w:r w:rsidR="00BC72F6" w:rsidRPr="003E5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4" w:type="dxa"/>
          </w:tcPr>
          <w:p w14:paraId="71410A89" w14:textId="77777777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1453661" w14:textId="6394DEEB" w:rsidR="006F5865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</w:t>
            </w:r>
            <w:r w:rsidR="00BC72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2-м р.</w:t>
            </w:r>
            <w:r w:rsidR="00BC72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2290 гр.</w:t>
            </w:r>
            <w:r w:rsidR="00BC72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 +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ф1-м р.</w:t>
            </w:r>
            <w:r w:rsidR="00BC72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1002 </w:t>
            </w:r>
          </w:p>
          <w:p w14:paraId="673E2AB8" w14:textId="36A2512C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(гр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</w:t>
            </w:r>
            <w:r w:rsidR="006F58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17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3)</w:t>
            </w:r>
          </w:p>
          <w:p w14:paraId="56F9C5E9" w14:textId="6138C525" w:rsidR="00D61C68" w:rsidRPr="00A17BC3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ф. 2-м р.2270 гр.</w:t>
            </w:r>
            <w:r w:rsidR="00BC72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4334" w:rsidRPr="00A17BC3" w14:paraId="4DAF2380" w14:textId="77777777" w:rsidTr="004024D9">
        <w:trPr>
          <w:trHeight w:val="762"/>
        </w:trPr>
        <w:tc>
          <w:tcPr>
            <w:tcW w:w="0" w:type="auto"/>
          </w:tcPr>
          <w:p w14:paraId="3EAB2162" w14:textId="03CF64EB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11" w:type="dxa"/>
          </w:tcPr>
          <w:p w14:paraId="462C7BE0" w14:textId="2AE6D27C" w:rsidR="00D61C68" w:rsidRPr="003E5F81" w:rsidRDefault="00D61C68" w:rsidP="00460AE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12 </w:t>
            </w:r>
            <w:r w:rsidR="00AD4197" w:rsidRPr="003E5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3E5F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коефіцієнт оборотності оборотних активів (</w:t>
            </w:r>
            <w:proofErr w:type="spellStart"/>
            <w:r w:rsidRPr="003E5F81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Current</w:t>
            </w:r>
            <w:proofErr w:type="spellEnd"/>
            <w:r w:rsidRPr="003E5F81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E5F81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Asset</w:t>
            </w:r>
            <w:proofErr w:type="spellEnd"/>
            <w:r w:rsidRPr="003E5F81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E5F81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Turnover</w:t>
            </w:r>
            <w:proofErr w:type="spellEnd"/>
            <w:r w:rsidRPr="003E5F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512" w:type="dxa"/>
            <w:vAlign w:val="center"/>
          </w:tcPr>
          <w:p w14:paraId="339920F5" w14:textId="77777777" w:rsidR="00D61C68" w:rsidRPr="003E5F81" w:rsidRDefault="00D61C68" w:rsidP="00460AE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E5F8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Чистий дохід від реалізації</w:t>
            </w:r>
            <w:r w:rsidRPr="003E5F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E5F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Операційні оборотні активи</w:t>
            </w:r>
          </w:p>
        </w:tc>
        <w:tc>
          <w:tcPr>
            <w:tcW w:w="1729" w:type="dxa"/>
            <w:vAlign w:val="center"/>
          </w:tcPr>
          <w:p w14:paraId="14923604" w14:textId="34C3C2D8" w:rsidR="00D61C68" w:rsidRPr="009767E4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</w:t>
            </w:r>
            <w:r w:rsidR="00AD4197"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р.</w:t>
            </w:r>
            <w:r w:rsidR="00AD4197"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2000 гр.</w:t>
            </w:r>
            <w:r w:rsidR="00AD4197"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482EF738" w14:textId="14FF6110" w:rsidR="00D61C68" w:rsidRPr="009767E4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ф.1 [р.</w:t>
            </w:r>
            <w:r w:rsidR="00AD4197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1195 </w:t>
            </w:r>
            <w:r w:rsidR="000D165F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1160 </w:t>
            </w:r>
            <w:r w:rsidR="00AD4197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1165 (гр.3</w:t>
            </w:r>
            <w:r w:rsidR="006F5865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</w:t>
            </w:r>
            <w:r w:rsidR="006F5865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гр.4)] :2</w:t>
            </w:r>
          </w:p>
        </w:tc>
        <w:tc>
          <w:tcPr>
            <w:tcW w:w="2524" w:type="dxa"/>
          </w:tcPr>
          <w:p w14:paraId="4CCEE8EC" w14:textId="14281762" w:rsidR="00D61C68" w:rsidRPr="009767E4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ф. 2-м р.</w:t>
            </w:r>
            <w:r w:rsidR="00AD4197"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2000 гр.</w:t>
            </w:r>
            <w:r w:rsidR="00AD4197"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14:paraId="38CA8DCF" w14:textId="4D3D6167" w:rsidR="00D61C68" w:rsidRPr="009767E4" w:rsidRDefault="00D61C68" w:rsidP="0046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ф.1-м</w:t>
            </w:r>
            <w:r w:rsidR="006F5865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[(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р.1195 </w:t>
            </w:r>
            <w:r w:rsidR="00AD4197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1160 </w:t>
            </w:r>
            <w:r w:rsidR="00AD4197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1165 (гр.3</w:t>
            </w:r>
            <w:r w:rsidR="006F5865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</w:t>
            </w:r>
            <w:r w:rsidR="006F5865"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76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гр.4)] :2</w:t>
            </w:r>
          </w:p>
        </w:tc>
      </w:tr>
    </w:tbl>
    <w:p w14:paraId="3502C843" w14:textId="7B253C76" w:rsidR="004024D9" w:rsidRPr="00955BD5" w:rsidRDefault="004024D9" w:rsidP="004024D9">
      <w:pPr>
        <w:rPr>
          <w:rFonts w:ascii="Times New Roman" w:hAnsi="Times New Roman" w:cs="Times New Roman"/>
          <w:sz w:val="28"/>
          <w:szCs w:val="28"/>
        </w:rPr>
      </w:pPr>
      <w:r w:rsidRPr="00955BD5">
        <w:rPr>
          <w:rFonts w:ascii="Times New Roman" w:hAnsi="Times New Roman" w:cs="Times New Roman"/>
          <w:b/>
          <w:sz w:val="28"/>
          <w:szCs w:val="28"/>
        </w:rPr>
        <w:t>*</w:t>
      </w:r>
      <w:r w:rsidRPr="00955BD5">
        <w:rPr>
          <w:rFonts w:ascii="Times New Roman" w:hAnsi="Times New Roman" w:cs="Times New Roman"/>
          <w:sz w:val="28"/>
          <w:szCs w:val="28"/>
        </w:rPr>
        <w:t xml:space="preserve"> EBITDA-фінансовий результат від операційної діяльності до відрахування амортизації</w:t>
      </w:r>
    </w:p>
    <w:p w14:paraId="5E8D8509" w14:textId="3CEC3B52" w:rsidR="004024D9" w:rsidRPr="00955BD5" w:rsidRDefault="004024D9" w:rsidP="004024D9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55BD5">
        <w:rPr>
          <w:rFonts w:ascii="Times New Roman" w:hAnsi="Times New Roman" w:cs="Times New Roman"/>
          <w:sz w:val="28"/>
          <w:szCs w:val="28"/>
        </w:rPr>
        <w:t xml:space="preserve">** </w:t>
      </w:r>
      <w:r w:rsidRPr="00955BD5">
        <w:rPr>
          <w:rFonts w:ascii="Times New Roman" w:hAnsi="Times New Roman" w:cs="Times New Roman"/>
          <w:sz w:val="28"/>
          <w:szCs w:val="28"/>
          <w:lang w:val="en-US"/>
        </w:rPr>
        <w:t xml:space="preserve">EBIT – </w:t>
      </w:r>
      <w:r w:rsidRPr="00955BD5">
        <w:rPr>
          <w:rFonts w:ascii="Times New Roman" w:hAnsi="Times New Roman" w:cs="Times New Roman"/>
          <w:sz w:val="28"/>
          <w:szCs w:val="28"/>
        </w:rPr>
        <w:t>фінансовий результат від операційної діяльності</w:t>
      </w:r>
    </w:p>
    <w:tbl>
      <w:tblPr>
        <w:tblStyle w:val="ae"/>
        <w:tblW w:w="0" w:type="auto"/>
        <w:tblInd w:w="6232" w:type="dxa"/>
        <w:tblLook w:val="04A0" w:firstRow="1" w:lastRow="0" w:firstColumn="1" w:lastColumn="0" w:noHBand="0" w:noVBand="1"/>
      </w:tblPr>
      <w:tblGrid>
        <w:gridCol w:w="3823"/>
      </w:tblGrid>
      <w:tr w:rsidR="009767E4" w:rsidRPr="009767E4" w14:paraId="42D7873F" w14:textId="77777777" w:rsidTr="005E40B4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73A89CEF" w14:textId="074AF3EB" w:rsidR="00FB0FA3" w:rsidRPr="009767E4" w:rsidRDefault="00FB0FA3" w:rsidP="005E4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185" w:hanging="185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lastRenderedPageBreak/>
              <w:t>Додаток 3</w:t>
            </w:r>
          </w:p>
          <w:p w14:paraId="4E7A8680" w14:textId="5FDCD3FC" w:rsidR="007326D0" w:rsidRPr="009767E4" w:rsidRDefault="00FB0FA3" w:rsidP="005E4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43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д</w:t>
            </w:r>
            <w:r w:rsidR="007326D0"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о Порядку оцінки фінансового стану </w:t>
            </w:r>
            <w:proofErr w:type="spellStart"/>
            <w:r w:rsidR="007326D0"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="007326D0"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обслуговування кредиту</w:t>
            </w:r>
            <w:r w:rsidR="00BC72F6"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7326D0"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(позики) та оцінки фінансової ефективності інвестиційного проекту</w:t>
            </w:r>
          </w:p>
          <w:p w14:paraId="4D86AE3F" w14:textId="48B876CD" w:rsidR="007326D0" w:rsidRPr="009767E4" w:rsidRDefault="007326D0" w:rsidP="000E2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(пункти </w:t>
            </w:r>
            <w:r w:rsidR="000E22D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13</w:t>
            </w:r>
            <w:r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, 14 </w:t>
            </w:r>
            <w:r w:rsidR="00BC72F6"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Pr="009767E4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озділу ІІ) </w:t>
            </w:r>
          </w:p>
        </w:tc>
      </w:tr>
    </w:tbl>
    <w:p w14:paraId="616C45FD" w14:textId="3CC51110" w:rsidR="00FD07EE" w:rsidRPr="00A17BC3" w:rsidRDefault="00FD07EE" w:rsidP="00DF7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8"/>
          <w:szCs w:val="28"/>
          <w:lang w:eastAsia="de-DE"/>
        </w:rPr>
      </w:pPr>
    </w:p>
    <w:p w14:paraId="11C5ED67" w14:textId="4AE05DFA" w:rsidR="00874B7A" w:rsidRPr="00A17BC3" w:rsidRDefault="00874B7A" w:rsidP="00874B7A">
      <w:p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17B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Порогові значення фінансових коефіцієнтів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3215"/>
        <w:gridCol w:w="3271"/>
      </w:tblGrid>
      <w:tr w:rsidR="00A17BC3" w:rsidRPr="00A17BC3" w14:paraId="382AC797" w14:textId="77777777" w:rsidTr="00BC4734">
        <w:trPr>
          <w:trHeight w:val="663"/>
        </w:trPr>
        <w:tc>
          <w:tcPr>
            <w:tcW w:w="0" w:type="auto"/>
            <w:shd w:val="clear" w:color="auto" w:fill="auto"/>
            <w:hideMark/>
          </w:tcPr>
          <w:p w14:paraId="713150DF" w14:textId="77777777" w:rsidR="00684B5B" w:rsidRPr="00A17BC3" w:rsidRDefault="00684B5B" w:rsidP="00684B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7BC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Фінансовий коефіцієнт</w:t>
            </w:r>
          </w:p>
        </w:tc>
        <w:tc>
          <w:tcPr>
            <w:tcW w:w="0" w:type="auto"/>
            <w:shd w:val="clear" w:color="auto" w:fill="auto"/>
            <w:hideMark/>
          </w:tcPr>
          <w:p w14:paraId="0BF86DA8" w14:textId="77777777" w:rsidR="00684B5B" w:rsidRPr="00A17BC3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7BC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Порогові значення, що вказують на  мінімальний ризик (статистичний поріг)</w:t>
            </w:r>
          </w:p>
        </w:tc>
        <w:tc>
          <w:tcPr>
            <w:tcW w:w="0" w:type="auto"/>
            <w:shd w:val="clear" w:color="auto" w:fill="auto"/>
            <w:hideMark/>
          </w:tcPr>
          <w:p w14:paraId="54937636" w14:textId="77777777" w:rsidR="00684B5B" w:rsidRPr="00A17BC3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7BC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Порогові значення, що вказують на максимальний ризик (статистичний поріг)</w:t>
            </w:r>
          </w:p>
        </w:tc>
      </w:tr>
      <w:tr w:rsidR="00A17BC3" w:rsidRPr="00A17BC3" w14:paraId="1DE76A7A" w14:textId="77777777" w:rsidTr="00BC4734">
        <w:trPr>
          <w:trHeight w:val="663"/>
        </w:trPr>
        <w:tc>
          <w:tcPr>
            <w:tcW w:w="0" w:type="auto"/>
            <w:shd w:val="clear" w:color="auto" w:fill="auto"/>
            <w:hideMark/>
          </w:tcPr>
          <w:p w14:paraId="5C37BAC1" w14:textId="51C342A4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1   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коефіцієнт загальної ліквідності </w:t>
            </w:r>
          </w:p>
        </w:tc>
        <w:tc>
          <w:tcPr>
            <w:tcW w:w="0" w:type="auto"/>
            <w:shd w:val="clear" w:color="auto" w:fill="auto"/>
            <w:hideMark/>
          </w:tcPr>
          <w:p w14:paraId="61046237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3</w:t>
            </w: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,0</w:t>
            </w:r>
          </w:p>
        </w:tc>
        <w:tc>
          <w:tcPr>
            <w:tcW w:w="0" w:type="auto"/>
            <w:shd w:val="clear" w:color="auto" w:fill="auto"/>
            <w:hideMark/>
          </w:tcPr>
          <w:p w14:paraId="0038CB99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0,1</w:t>
            </w:r>
          </w:p>
        </w:tc>
      </w:tr>
      <w:tr w:rsidR="00A17BC3" w:rsidRPr="00A17BC3" w14:paraId="61641F51" w14:textId="77777777" w:rsidTr="00BC4734">
        <w:trPr>
          <w:trHeight w:val="526"/>
        </w:trPr>
        <w:tc>
          <w:tcPr>
            <w:tcW w:w="0" w:type="auto"/>
            <w:shd w:val="clear" w:color="auto" w:fill="auto"/>
            <w:hideMark/>
          </w:tcPr>
          <w:p w14:paraId="51EC7F25" w14:textId="3EFC5F24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>2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коефіцієнт швидкої ліквідності </w:t>
            </w:r>
          </w:p>
        </w:tc>
        <w:tc>
          <w:tcPr>
            <w:tcW w:w="0" w:type="auto"/>
            <w:shd w:val="clear" w:color="auto" w:fill="auto"/>
            <w:hideMark/>
          </w:tcPr>
          <w:p w14:paraId="78D698D6" w14:textId="77777777" w:rsidR="00684B5B" w:rsidRPr="00C31B11" w:rsidRDefault="00684B5B" w:rsidP="0068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2</w:t>
            </w: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</w:t>
            </w: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14:paraId="5BB2473F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 0,1</w:t>
            </w:r>
          </w:p>
        </w:tc>
      </w:tr>
      <w:tr w:rsidR="00A17BC3" w:rsidRPr="00A17BC3" w14:paraId="3C7390C8" w14:textId="77777777" w:rsidTr="00BC4734">
        <w:trPr>
          <w:trHeight w:val="663"/>
        </w:trPr>
        <w:tc>
          <w:tcPr>
            <w:tcW w:w="0" w:type="auto"/>
            <w:shd w:val="clear" w:color="auto" w:fill="auto"/>
            <w:hideMark/>
          </w:tcPr>
          <w:p w14:paraId="591241B0" w14:textId="4E7358DA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3  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коефіцієнт фінансової незалежності </w:t>
            </w:r>
          </w:p>
        </w:tc>
        <w:tc>
          <w:tcPr>
            <w:tcW w:w="0" w:type="auto"/>
            <w:shd w:val="clear" w:color="auto" w:fill="auto"/>
            <w:hideMark/>
          </w:tcPr>
          <w:p w14:paraId="2C6EDFEB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1,0</w:t>
            </w:r>
          </w:p>
        </w:tc>
        <w:tc>
          <w:tcPr>
            <w:tcW w:w="0" w:type="auto"/>
            <w:shd w:val="clear" w:color="auto" w:fill="auto"/>
            <w:hideMark/>
          </w:tcPr>
          <w:p w14:paraId="34911230" w14:textId="6F2C6F45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 </w:t>
            </w:r>
            <w:r w:rsidR="00C51AD2"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2,0</w:t>
            </w:r>
          </w:p>
        </w:tc>
      </w:tr>
      <w:tr w:rsidR="00A17BC3" w:rsidRPr="00A17BC3" w14:paraId="626E4485" w14:textId="77777777" w:rsidTr="00BC4734">
        <w:trPr>
          <w:trHeight w:val="663"/>
        </w:trPr>
        <w:tc>
          <w:tcPr>
            <w:tcW w:w="0" w:type="auto"/>
            <w:shd w:val="clear" w:color="auto" w:fill="auto"/>
            <w:hideMark/>
          </w:tcPr>
          <w:p w14:paraId="38861E3A" w14:textId="250B91E0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4  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коефіцієнт рентабельності активів</w:t>
            </w:r>
          </w:p>
        </w:tc>
        <w:tc>
          <w:tcPr>
            <w:tcW w:w="0" w:type="auto"/>
            <w:shd w:val="clear" w:color="auto" w:fill="auto"/>
            <w:hideMark/>
          </w:tcPr>
          <w:p w14:paraId="0C425B2F" w14:textId="77777777" w:rsidR="00684B5B" w:rsidRPr="00C31B11" w:rsidRDefault="00684B5B" w:rsidP="0068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14:paraId="68B0D1D2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 Від’ємне значення (поріг відсутній)</w:t>
            </w:r>
          </w:p>
        </w:tc>
      </w:tr>
      <w:tr w:rsidR="00A17BC3" w:rsidRPr="00A17BC3" w14:paraId="4198B235" w14:textId="77777777" w:rsidTr="00BC4734">
        <w:trPr>
          <w:trHeight w:val="663"/>
        </w:trPr>
        <w:tc>
          <w:tcPr>
            <w:tcW w:w="0" w:type="auto"/>
            <w:shd w:val="clear" w:color="auto" w:fill="auto"/>
            <w:hideMark/>
          </w:tcPr>
          <w:p w14:paraId="3B479D59" w14:textId="465F4AFC" w:rsidR="00684B5B" w:rsidRPr="00C31B11" w:rsidRDefault="00AB4680" w:rsidP="00A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K5  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скоригований коефіцієнт рентабельності власного капіталу (</w:t>
            </w:r>
            <w:proofErr w:type="spellStart"/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Adjusted</w:t>
            </w:r>
            <w:proofErr w:type="spellEnd"/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return</w:t>
            </w:r>
            <w:proofErr w:type="spellEnd"/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on</w:t>
            </w:r>
            <w:proofErr w:type="spellEnd"/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equity</w:t>
            </w:r>
            <w:proofErr w:type="spellEnd"/>
            <w:r w:rsidR="000D2EFE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,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AROE)</w:t>
            </w:r>
            <w:r w:rsidRPr="00C3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56C42E9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5,0</w:t>
            </w:r>
          </w:p>
        </w:tc>
        <w:tc>
          <w:tcPr>
            <w:tcW w:w="0" w:type="auto"/>
            <w:shd w:val="clear" w:color="auto" w:fill="auto"/>
            <w:hideMark/>
          </w:tcPr>
          <w:p w14:paraId="654FCDD8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Від’ємне значення (поріг відсутній)</w:t>
            </w:r>
          </w:p>
        </w:tc>
      </w:tr>
      <w:tr w:rsidR="00A17BC3" w:rsidRPr="00A17BC3" w14:paraId="263DF1A0" w14:textId="77777777" w:rsidTr="00BC4734">
        <w:trPr>
          <w:trHeight w:val="432"/>
        </w:trPr>
        <w:tc>
          <w:tcPr>
            <w:tcW w:w="0" w:type="auto"/>
            <w:shd w:val="clear" w:color="auto" w:fill="auto"/>
            <w:hideMark/>
          </w:tcPr>
          <w:p w14:paraId="19F973D2" w14:textId="51F39098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>6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 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 </w:t>
            </w:r>
            <w:r w:rsidR="00BC72F6" w:rsidRPr="00C31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коефіцієнт покриття витрат</w:t>
            </w:r>
          </w:p>
        </w:tc>
        <w:tc>
          <w:tcPr>
            <w:tcW w:w="0" w:type="auto"/>
            <w:shd w:val="clear" w:color="auto" w:fill="auto"/>
            <w:hideMark/>
          </w:tcPr>
          <w:p w14:paraId="11DD0D98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2,0</w:t>
            </w:r>
          </w:p>
        </w:tc>
        <w:tc>
          <w:tcPr>
            <w:tcW w:w="0" w:type="auto"/>
            <w:shd w:val="clear" w:color="auto" w:fill="auto"/>
            <w:hideMark/>
          </w:tcPr>
          <w:p w14:paraId="685F2C93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0,5</w:t>
            </w:r>
          </w:p>
        </w:tc>
      </w:tr>
      <w:tr w:rsidR="00A17BC3" w:rsidRPr="00A17BC3" w14:paraId="5E7EB4AE" w14:textId="77777777" w:rsidTr="00BC4734">
        <w:trPr>
          <w:trHeight w:val="329"/>
        </w:trPr>
        <w:tc>
          <w:tcPr>
            <w:tcW w:w="0" w:type="auto"/>
            <w:shd w:val="clear" w:color="auto" w:fill="auto"/>
            <w:hideMark/>
          </w:tcPr>
          <w:p w14:paraId="316B4205" w14:textId="5D6C5BD9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>7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коефіцієнт покриття боргу </w:t>
            </w:r>
          </w:p>
        </w:tc>
        <w:tc>
          <w:tcPr>
            <w:tcW w:w="0" w:type="auto"/>
            <w:shd w:val="clear" w:color="auto" w:fill="auto"/>
            <w:hideMark/>
          </w:tcPr>
          <w:p w14:paraId="7AD08AD0" w14:textId="77777777" w:rsidR="00684B5B" w:rsidRPr="00C31B11" w:rsidRDefault="00684B5B" w:rsidP="0068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2,0</w:t>
            </w:r>
          </w:p>
        </w:tc>
        <w:tc>
          <w:tcPr>
            <w:tcW w:w="0" w:type="auto"/>
            <w:shd w:val="clear" w:color="auto" w:fill="auto"/>
            <w:hideMark/>
          </w:tcPr>
          <w:p w14:paraId="2D6A34F7" w14:textId="77777777" w:rsidR="00684B5B" w:rsidRPr="00C31B11" w:rsidRDefault="00684B5B" w:rsidP="0068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A17BC3" w:rsidRPr="00A17BC3" w14:paraId="1A637517" w14:textId="77777777" w:rsidTr="00BC4734">
        <w:trPr>
          <w:trHeight w:val="730"/>
        </w:trPr>
        <w:tc>
          <w:tcPr>
            <w:tcW w:w="0" w:type="auto"/>
            <w:shd w:val="clear" w:color="auto" w:fill="auto"/>
            <w:hideMark/>
          </w:tcPr>
          <w:p w14:paraId="3DE665F5" w14:textId="77D7AEA0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>8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оборотність дебіторської заборгованості в днях </w:t>
            </w:r>
          </w:p>
        </w:tc>
        <w:tc>
          <w:tcPr>
            <w:tcW w:w="0" w:type="auto"/>
            <w:shd w:val="clear" w:color="auto" w:fill="auto"/>
            <w:hideMark/>
          </w:tcPr>
          <w:p w14:paraId="4AE22D50" w14:textId="77777777" w:rsidR="00684B5B" w:rsidRPr="00C31B11" w:rsidRDefault="00684B5B" w:rsidP="0068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 </w:t>
            </w:r>
          </w:p>
          <w:p w14:paraId="61F13093" w14:textId="77777777" w:rsidR="00684B5B" w:rsidRPr="00C31B11" w:rsidRDefault="00684B5B" w:rsidP="0068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Менше 30 (поріг відсутній)</w:t>
            </w:r>
          </w:p>
        </w:tc>
        <w:tc>
          <w:tcPr>
            <w:tcW w:w="0" w:type="auto"/>
            <w:shd w:val="clear" w:color="auto" w:fill="auto"/>
            <w:hideMark/>
          </w:tcPr>
          <w:p w14:paraId="7CE1616C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 </w:t>
            </w:r>
          </w:p>
          <w:p w14:paraId="6D636D42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150</w:t>
            </w:r>
          </w:p>
        </w:tc>
      </w:tr>
      <w:tr w:rsidR="00A17BC3" w:rsidRPr="00A17BC3" w14:paraId="77223758" w14:textId="77777777" w:rsidTr="00BC4734">
        <w:trPr>
          <w:trHeight w:val="672"/>
        </w:trPr>
        <w:tc>
          <w:tcPr>
            <w:tcW w:w="0" w:type="auto"/>
            <w:shd w:val="clear" w:color="auto" w:fill="auto"/>
            <w:hideMark/>
          </w:tcPr>
          <w:p w14:paraId="748FAD6C" w14:textId="30DAABA5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K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9 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оборотність кредиторської заборгованості в днях </w:t>
            </w:r>
          </w:p>
        </w:tc>
        <w:tc>
          <w:tcPr>
            <w:tcW w:w="0" w:type="auto"/>
            <w:shd w:val="clear" w:color="auto" w:fill="auto"/>
            <w:hideMark/>
          </w:tcPr>
          <w:p w14:paraId="46FCFFAC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Менше 30 (поріг відсутній)</w:t>
            </w:r>
          </w:p>
        </w:tc>
        <w:tc>
          <w:tcPr>
            <w:tcW w:w="0" w:type="auto"/>
            <w:shd w:val="clear" w:color="auto" w:fill="auto"/>
            <w:hideMark/>
          </w:tcPr>
          <w:p w14:paraId="72E931A3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200</w:t>
            </w:r>
          </w:p>
        </w:tc>
      </w:tr>
      <w:tr w:rsidR="00A17BC3" w:rsidRPr="00A17BC3" w14:paraId="18C67918" w14:textId="77777777" w:rsidTr="00BC4734">
        <w:trPr>
          <w:trHeight w:val="663"/>
        </w:trPr>
        <w:tc>
          <w:tcPr>
            <w:tcW w:w="0" w:type="auto"/>
            <w:shd w:val="clear" w:color="auto" w:fill="auto"/>
            <w:hideMark/>
          </w:tcPr>
          <w:p w14:paraId="76B211FE" w14:textId="6825E748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10 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BC72F6"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коефіцієнт покриття відсотків </w:t>
            </w:r>
          </w:p>
        </w:tc>
        <w:tc>
          <w:tcPr>
            <w:tcW w:w="0" w:type="auto"/>
            <w:shd w:val="clear" w:color="auto" w:fill="auto"/>
            <w:hideMark/>
          </w:tcPr>
          <w:p w14:paraId="28693430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4,0</w:t>
            </w:r>
          </w:p>
        </w:tc>
        <w:tc>
          <w:tcPr>
            <w:tcW w:w="0" w:type="auto"/>
            <w:shd w:val="clear" w:color="auto" w:fill="auto"/>
            <w:hideMark/>
          </w:tcPr>
          <w:p w14:paraId="6703D31A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-2,0</w:t>
            </w:r>
          </w:p>
        </w:tc>
      </w:tr>
      <w:tr w:rsidR="00A17BC3" w:rsidRPr="00A17BC3" w14:paraId="72C858E9" w14:textId="77777777" w:rsidTr="00BC4734">
        <w:trPr>
          <w:trHeight w:val="663"/>
        </w:trPr>
        <w:tc>
          <w:tcPr>
            <w:tcW w:w="0" w:type="auto"/>
            <w:shd w:val="clear" w:color="auto" w:fill="auto"/>
            <w:hideMark/>
          </w:tcPr>
          <w:p w14:paraId="11204FBC" w14:textId="4FF21AC3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BD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</w:t>
            </w:r>
            <w:r w:rsidRPr="00955BD5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11 </w:t>
            </w:r>
            <w:r w:rsidR="00BC72F6" w:rsidRPr="00955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55BD5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</w:rPr>
              <w:t xml:space="preserve"> </w:t>
            </w:r>
            <w:r w:rsidRPr="00955BD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2F4B48" w:rsidRPr="00955BD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коефіцієнт </w:t>
            </w:r>
            <w:r w:rsidRPr="00955BD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покриття </w:t>
            </w:r>
            <w:r w:rsidR="006E0F24" w:rsidRPr="00955BD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фінансових витрат за рахунок </w:t>
            </w:r>
            <w:r w:rsidR="006E0F24" w:rsidRPr="00955BD5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EBITDA</w:t>
            </w:r>
            <w:r w:rsidRPr="00955BD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1F9F93C0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5,0</w:t>
            </w:r>
          </w:p>
        </w:tc>
        <w:tc>
          <w:tcPr>
            <w:tcW w:w="0" w:type="auto"/>
            <w:shd w:val="clear" w:color="auto" w:fill="auto"/>
            <w:hideMark/>
          </w:tcPr>
          <w:p w14:paraId="47F3E5EC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-2,0</w:t>
            </w:r>
          </w:p>
        </w:tc>
      </w:tr>
      <w:tr w:rsidR="00F04334" w:rsidRPr="00A17BC3" w14:paraId="20DB697B" w14:textId="77777777" w:rsidTr="00BC4734">
        <w:trPr>
          <w:trHeight w:val="663"/>
        </w:trPr>
        <w:tc>
          <w:tcPr>
            <w:tcW w:w="0" w:type="auto"/>
            <w:shd w:val="clear" w:color="auto" w:fill="auto"/>
            <w:hideMark/>
          </w:tcPr>
          <w:p w14:paraId="0B07DC1B" w14:textId="2B845F06" w:rsidR="00684B5B" w:rsidRPr="00C31B11" w:rsidRDefault="00684B5B" w:rsidP="0068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12 </w:t>
            </w:r>
            <w:r w:rsidR="00BC72F6" w:rsidRPr="00C31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31B11">
              <w:rPr>
                <w:rFonts w:ascii="Times New Roman" w:hAnsi="Times New Roman" w:cs="Times New Roman"/>
                <w:bCs/>
                <w:kern w:val="24"/>
                <w:position w:val="-6"/>
                <w:sz w:val="24"/>
                <w:szCs w:val="24"/>
                <w:vertAlign w:val="subscript"/>
              </w:rPr>
              <w:t xml:space="preserve">  </w:t>
            </w:r>
            <w:r w:rsidRPr="00C31B1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коефіцієнт оборотності оборотних активів </w:t>
            </w:r>
          </w:p>
        </w:tc>
        <w:tc>
          <w:tcPr>
            <w:tcW w:w="0" w:type="auto"/>
            <w:shd w:val="clear" w:color="auto" w:fill="auto"/>
            <w:hideMark/>
          </w:tcPr>
          <w:p w14:paraId="4793BC38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14:paraId="09A883F8" w14:textId="77777777" w:rsidR="00684B5B" w:rsidRPr="00C31B11" w:rsidRDefault="00684B5B" w:rsidP="0068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1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0,5</w:t>
            </w:r>
          </w:p>
        </w:tc>
      </w:tr>
    </w:tbl>
    <w:p w14:paraId="1C6A69DB" w14:textId="77777777" w:rsidR="00C040C0" w:rsidRDefault="00C040C0" w:rsidP="00874B7A">
      <w:p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96BA5B0" w14:textId="77777777" w:rsidR="00C040C0" w:rsidRDefault="00C040C0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14:paraId="71C03471" w14:textId="77777777" w:rsidR="007326D0" w:rsidRPr="00136482" w:rsidRDefault="00FD07EE" w:rsidP="00DF7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48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Додаток </w:t>
      </w:r>
      <w:r w:rsidR="006D66BD" w:rsidRPr="0013648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</w:p>
    <w:tbl>
      <w:tblPr>
        <w:tblStyle w:val="ae"/>
        <w:tblW w:w="0" w:type="auto"/>
        <w:tblInd w:w="6516" w:type="dxa"/>
        <w:tblLook w:val="04A0" w:firstRow="1" w:lastRow="0" w:firstColumn="1" w:lastColumn="0" w:noHBand="0" w:noVBand="1"/>
      </w:tblPr>
      <w:tblGrid>
        <w:gridCol w:w="3539"/>
      </w:tblGrid>
      <w:tr w:rsidR="00136482" w:rsidRPr="00136482" w14:paraId="6FD5D396" w14:textId="77777777" w:rsidTr="005E40B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5A8B547" w14:textId="77777777" w:rsidR="00BF1AA0" w:rsidRPr="00136482" w:rsidRDefault="00BF1AA0" w:rsidP="005E4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-103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648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 Порядку оцінки фінансового стану </w:t>
            </w:r>
            <w:proofErr w:type="spellStart"/>
            <w:r w:rsidRPr="0013648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Pr="0013648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 обслуговування кредиту(позики) та оцінки фінансової ефективності інвестиційного проекту  </w:t>
            </w:r>
          </w:p>
          <w:p w14:paraId="643F6A17" w14:textId="34EA6DD6" w:rsidR="00BF1AA0" w:rsidRPr="00136482" w:rsidRDefault="00B04B85" w:rsidP="00DB0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ind w:left="-103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de-DE"/>
              </w:rPr>
            </w:pPr>
            <w:r w:rsidRPr="0013648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(пункт</w:t>
            </w:r>
            <w:r w:rsidR="00007B6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и</w:t>
            </w:r>
            <w:r w:rsidRPr="0013648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DB011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15</w:t>
            </w:r>
            <w:r w:rsidRPr="0013648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AD4197" w:rsidRPr="0013648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Pr="0013648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озділу ІІ)</w:t>
            </w:r>
          </w:p>
        </w:tc>
      </w:tr>
    </w:tbl>
    <w:p w14:paraId="79231C85" w14:textId="77777777" w:rsidR="00DF7EF7" w:rsidRDefault="00FD07EE" w:rsidP="00E1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8"/>
          <w:szCs w:val="28"/>
          <w:lang w:eastAsia="de-DE"/>
        </w:rPr>
      </w:pPr>
      <w:r w:rsidRPr="00A17BC3">
        <w:rPr>
          <w:rFonts w:ascii="Times New Roman" w:hAnsi="Times New Roman" w:cs="Times New Roman"/>
          <w:sz w:val="28"/>
          <w:szCs w:val="28"/>
          <w:lang w:eastAsia="de-DE"/>
        </w:rPr>
        <w:t xml:space="preserve"> </w:t>
      </w:r>
    </w:p>
    <w:p w14:paraId="4723A0FE" w14:textId="77777777" w:rsidR="00FD07EE" w:rsidRPr="00A17BC3" w:rsidRDefault="00FD07EE" w:rsidP="00FD0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8"/>
          <w:szCs w:val="28"/>
          <w:lang w:eastAsia="de-DE"/>
        </w:rPr>
      </w:pPr>
    </w:p>
    <w:p w14:paraId="3CE409BD" w14:textId="77777777" w:rsidR="004B2F6B" w:rsidRPr="00D76C3F" w:rsidRDefault="004B2F6B" w:rsidP="002F7DF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D76C3F">
        <w:rPr>
          <w:rFonts w:ascii="Times New Roman" w:hAnsi="Times New Roman" w:cs="Times New Roman"/>
          <w:b/>
          <w:sz w:val="28"/>
          <w:szCs w:val="28"/>
        </w:rPr>
        <w:t xml:space="preserve">Визначення класу </w:t>
      </w:r>
      <w:proofErr w:type="spellStart"/>
      <w:r w:rsidRPr="00D76C3F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Pr="00D76C3F">
        <w:rPr>
          <w:rFonts w:ascii="Times New Roman" w:hAnsi="Times New Roman" w:cs="Times New Roman"/>
          <w:b/>
          <w:sz w:val="28"/>
          <w:szCs w:val="28"/>
        </w:rPr>
        <w:t xml:space="preserve"> залежно від</w:t>
      </w:r>
      <w:r w:rsidR="00CD6570" w:rsidRPr="00D76C3F">
        <w:rPr>
          <w:rFonts w:ascii="Times New Roman" w:hAnsi="Times New Roman" w:cs="Times New Roman"/>
          <w:b/>
          <w:sz w:val="28"/>
          <w:szCs w:val="28"/>
        </w:rPr>
        <w:t xml:space="preserve"> значень</w:t>
      </w:r>
      <w:r w:rsidRPr="00D76C3F">
        <w:rPr>
          <w:rFonts w:ascii="Times New Roman" w:hAnsi="Times New Roman" w:cs="Times New Roman"/>
          <w:b/>
          <w:sz w:val="28"/>
          <w:szCs w:val="28"/>
        </w:rPr>
        <w:t xml:space="preserve"> інтегрального показника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"/>
        <w:gridCol w:w="2575"/>
        <w:gridCol w:w="1134"/>
        <w:gridCol w:w="1162"/>
        <w:gridCol w:w="1106"/>
        <w:gridCol w:w="996"/>
        <w:gridCol w:w="1272"/>
        <w:gridCol w:w="1164"/>
      </w:tblGrid>
      <w:tr w:rsidR="00D76C3F" w:rsidRPr="00D76C3F" w14:paraId="7F8E069A" w14:textId="77777777" w:rsidTr="00460AED">
        <w:trPr>
          <w:trHeight w:val="250"/>
        </w:trPr>
        <w:tc>
          <w:tcPr>
            <w:tcW w:w="290" w:type="dxa"/>
            <w:vMerge w:val="restart"/>
          </w:tcPr>
          <w:p w14:paraId="13566CDB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№ </w:t>
            </w:r>
          </w:p>
        </w:tc>
        <w:tc>
          <w:tcPr>
            <w:tcW w:w="2575" w:type="dxa"/>
            <w:vMerge w:val="restart"/>
          </w:tcPr>
          <w:p w14:paraId="759AD530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Види економічної діяльності</w:t>
            </w:r>
          </w:p>
        </w:tc>
        <w:tc>
          <w:tcPr>
            <w:tcW w:w="6834" w:type="dxa"/>
            <w:gridSpan w:val="6"/>
          </w:tcPr>
          <w:p w14:paraId="4FF18527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Класи за рівнем фінансового стану позичальника </w:t>
            </w:r>
          </w:p>
        </w:tc>
      </w:tr>
      <w:tr w:rsidR="00D76C3F" w:rsidRPr="00D76C3F" w14:paraId="72CB84AF" w14:textId="77777777" w:rsidTr="002F7DF3">
        <w:trPr>
          <w:trHeight w:val="250"/>
        </w:trPr>
        <w:tc>
          <w:tcPr>
            <w:tcW w:w="290" w:type="dxa"/>
            <w:vMerge/>
          </w:tcPr>
          <w:p w14:paraId="06A02F32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4A3F3E58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47A41C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клас 1</w:t>
            </w:r>
          </w:p>
        </w:tc>
        <w:tc>
          <w:tcPr>
            <w:tcW w:w="1162" w:type="dxa"/>
          </w:tcPr>
          <w:p w14:paraId="126FC6D4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клас 2</w:t>
            </w:r>
          </w:p>
        </w:tc>
        <w:tc>
          <w:tcPr>
            <w:tcW w:w="1106" w:type="dxa"/>
          </w:tcPr>
          <w:p w14:paraId="652B61D8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клас 3</w:t>
            </w:r>
          </w:p>
        </w:tc>
        <w:tc>
          <w:tcPr>
            <w:tcW w:w="996" w:type="dxa"/>
          </w:tcPr>
          <w:p w14:paraId="4C558977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клас 4 </w:t>
            </w:r>
          </w:p>
        </w:tc>
        <w:tc>
          <w:tcPr>
            <w:tcW w:w="1272" w:type="dxa"/>
          </w:tcPr>
          <w:p w14:paraId="08876696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клас 5</w:t>
            </w:r>
          </w:p>
        </w:tc>
        <w:tc>
          <w:tcPr>
            <w:tcW w:w="1164" w:type="dxa"/>
          </w:tcPr>
          <w:p w14:paraId="4D773F7D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клас 6 </w:t>
            </w:r>
            <w:r w:rsidR="00D94652" w:rsidRPr="00D76C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дистрес</w:t>
            </w:r>
            <w:proofErr w:type="spellEnd"/>
            <w:r w:rsidR="00D94652" w:rsidRPr="00D76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C3F" w:rsidRPr="00D76C3F" w14:paraId="3B32B7F1" w14:textId="77777777" w:rsidTr="002F7DF3">
        <w:trPr>
          <w:trHeight w:val="250"/>
        </w:trPr>
        <w:tc>
          <w:tcPr>
            <w:tcW w:w="290" w:type="dxa"/>
          </w:tcPr>
          <w:p w14:paraId="04AE2B75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575" w:type="dxa"/>
          </w:tcPr>
          <w:p w14:paraId="28C5E0FA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Сільське господарство, лісове господарство та рибне господарство: </w:t>
            </w:r>
          </w:p>
          <w:p w14:paraId="4A549682" w14:textId="66AD6C8F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секція A </w:t>
            </w:r>
          </w:p>
        </w:tc>
        <w:tc>
          <w:tcPr>
            <w:tcW w:w="1134" w:type="dxa"/>
          </w:tcPr>
          <w:p w14:paraId="2A1EE234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</w:t>
            </w:r>
          </w:p>
          <w:p w14:paraId="7DD8AAB8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+ 1,75</w:t>
            </w:r>
          </w:p>
        </w:tc>
        <w:tc>
          <w:tcPr>
            <w:tcW w:w="1162" w:type="dxa"/>
          </w:tcPr>
          <w:p w14:paraId="7C1A6022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+ 1,75 </w:t>
            </w:r>
          </w:p>
          <w:p w14:paraId="1AE6EBF8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+ 0,97</w:t>
            </w:r>
          </w:p>
        </w:tc>
        <w:tc>
          <w:tcPr>
            <w:tcW w:w="1106" w:type="dxa"/>
          </w:tcPr>
          <w:p w14:paraId="27F74710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від + 0,96</w:t>
            </w:r>
          </w:p>
          <w:p w14:paraId="546DEC9B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+ 0,19</w:t>
            </w:r>
          </w:p>
        </w:tc>
        <w:tc>
          <w:tcPr>
            <w:tcW w:w="996" w:type="dxa"/>
          </w:tcPr>
          <w:p w14:paraId="181ACE34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від + 0,18</w:t>
            </w:r>
          </w:p>
          <w:p w14:paraId="576556D7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- 0,59</w:t>
            </w:r>
          </w:p>
        </w:tc>
        <w:tc>
          <w:tcPr>
            <w:tcW w:w="1272" w:type="dxa"/>
          </w:tcPr>
          <w:p w14:paraId="65C1478D" w14:textId="16B5AFD1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C51AD2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0,60</w:t>
            </w:r>
          </w:p>
          <w:p w14:paraId="42E2D712" w14:textId="5326A13E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C51AD2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1,37</w:t>
            </w:r>
          </w:p>
        </w:tc>
        <w:tc>
          <w:tcPr>
            <w:tcW w:w="1164" w:type="dxa"/>
          </w:tcPr>
          <w:p w14:paraId="1361A821" w14:textId="77777777" w:rsidR="002F7DF3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Менше ніж</w:t>
            </w:r>
          </w:p>
          <w:p w14:paraId="247BC49E" w14:textId="0C04A9D5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AD2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D76C3F" w:rsidRPr="00D76C3F" w14:paraId="2F38831D" w14:textId="77777777" w:rsidTr="002F7DF3">
        <w:trPr>
          <w:trHeight w:val="250"/>
        </w:trPr>
        <w:tc>
          <w:tcPr>
            <w:tcW w:w="290" w:type="dxa"/>
          </w:tcPr>
          <w:p w14:paraId="23C76A86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575" w:type="dxa"/>
          </w:tcPr>
          <w:p w14:paraId="344E6595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Добувна промисловість і розроблення кар’єрів; переробна промисловість </w:t>
            </w:r>
          </w:p>
          <w:p w14:paraId="3E9BC2DF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(секції В, С)</w:t>
            </w:r>
          </w:p>
        </w:tc>
        <w:tc>
          <w:tcPr>
            <w:tcW w:w="1134" w:type="dxa"/>
          </w:tcPr>
          <w:p w14:paraId="788FB242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Більше ніж</w:t>
            </w:r>
          </w:p>
          <w:p w14:paraId="3BB69898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</w:tcPr>
          <w:p w14:paraId="6708DA8E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+ 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59B56389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+0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06" w:type="dxa"/>
          </w:tcPr>
          <w:p w14:paraId="1EB85277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+ 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204074F3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+ 0,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6" w:type="dxa"/>
          </w:tcPr>
          <w:p w14:paraId="63D36052" w14:textId="72F46596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7A66B3" w:rsidRPr="00D7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+ 0,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3F232605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- 0,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2" w:type="dxa"/>
          </w:tcPr>
          <w:p w14:paraId="42766DCD" w14:textId="29F40FD8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C51AD2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5F1F19" w14:textId="1310A58B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1AD2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4" w:type="dxa"/>
          </w:tcPr>
          <w:p w14:paraId="6038E2D0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Менше ніж</w:t>
            </w:r>
          </w:p>
          <w:p w14:paraId="01623283" w14:textId="00AB7155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AD2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F7DF3" w:rsidRPr="00D76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6C3F" w:rsidRPr="00D76C3F" w14:paraId="55D9F8C5" w14:textId="77777777" w:rsidTr="002F7DF3">
        <w:trPr>
          <w:trHeight w:val="250"/>
        </w:trPr>
        <w:tc>
          <w:tcPr>
            <w:tcW w:w="290" w:type="dxa"/>
          </w:tcPr>
          <w:p w14:paraId="260AB9DE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575" w:type="dxa"/>
          </w:tcPr>
          <w:p w14:paraId="04893FD3" w14:textId="6AAF2A6B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Постачання електроенергії, газу, пари та кондиційованого повітря; водопостачання; каналізація, поводження з відходами (секції D, E)</w:t>
            </w:r>
          </w:p>
        </w:tc>
        <w:tc>
          <w:tcPr>
            <w:tcW w:w="1134" w:type="dxa"/>
          </w:tcPr>
          <w:p w14:paraId="20622608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</w:t>
            </w:r>
          </w:p>
          <w:p w14:paraId="7059CEB7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+ 2,21</w:t>
            </w:r>
          </w:p>
        </w:tc>
        <w:tc>
          <w:tcPr>
            <w:tcW w:w="1162" w:type="dxa"/>
          </w:tcPr>
          <w:p w14:paraId="405C47D1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+ 2,21 </w:t>
            </w:r>
          </w:p>
          <w:p w14:paraId="2F3BEC6D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+ 1,27</w:t>
            </w:r>
          </w:p>
        </w:tc>
        <w:tc>
          <w:tcPr>
            <w:tcW w:w="1106" w:type="dxa"/>
          </w:tcPr>
          <w:p w14:paraId="28E9E0B9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від + 1,26</w:t>
            </w:r>
          </w:p>
          <w:p w14:paraId="2F5EEBDB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+ 0,33</w:t>
            </w:r>
          </w:p>
        </w:tc>
        <w:tc>
          <w:tcPr>
            <w:tcW w:w="996" w:type="dxa"/>
          </w:tcPr>
          <w:p w14:paraId="678AF172" w14:textId="7D6E115A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7A66B3" w:rsidRPr="00D7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+ 0,32</w:t>
            </w:r>
          </w:p>
          <w:p w14:paraId="585D87CA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- 0,61</w:t>
            </w:r>
          </w:p>
        </w:tc>
        <w:tc>
          <w:tcPr>
            <w:tcW w:w="1272" w:type="dxa"/>
          </w:tcPr>
          <w:p w14:paraId="172F475F" w14:textId="4C278752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C51AD2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0,62 </w:t>
            </w:r>
          </w:p>
          <w:p w14:paraId="0BD1CC13" w14:textId="237F2C89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1AD2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1,55</w:t>
            </w:r>
          </w:p>
        </w:tc>
        <w:tc>
          <w:tcPr>
            <w:tcW w:w="1164" w:type="dxa"/>
          </w:tcPr>
          <w:p w14:paraId="0A8EB019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Менше ніж</w:t>
            </w:r>
          </w:p>
          <w:p w14:paraId="1F067598" w14:textId="60DC373E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AD2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1,55 </w:t>
            </w:r>
          </w:p>
        </w:tc>
      </w:tr>
      <w:tr w:rsidR="00D76C3F" w:rsidRPr="00D76C3F" w14:paraId="21DCDBE8" w14:textId="77777777" w:rsidTr="002F7DF3">
        <w:trPr>
          <w:trHeight w:val="250"/>
        </w:trPr>
        <w:tc>
          <w:tcPr>
            <w:tcW w:w="290" w:type="dxa"/>
          </w:tcPr>
          <w:p w14:paraId="26299262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575" w:type="dxa"/>
          </w:tcPr>
          <w:p w14:paraId="23E173E6" w14:textId="5CFB3F63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Інші види діяльності (всі інші секції КВЕД, окрім секції К – фінансова та страхова діяльність)</w:t>
            </w:r>
          </w:p>
        </w:tc>
        <w:tc>
          <w:tcPr>
            <w:tcW w:w="1134" w:type="dxa"/>
          </w:tcPr>
          <w:p w14:paraId="684E99A0" w14:textId="701E2750" w:rsidR="004B2F6B" w:rsidRPr="00D76C3F" w:rsidRDefault="004B2F6B" w:rsidP="00A62A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</w:t>
            </w:r>
            <w:r w:rsidR="00A62A73" w:rsidRPr="00D76C3F">
              <w:rPr>
                <w:rFonts w:ascii="Times New Roman" w:hAnsi="Times New Roman" w:cs="Times New Roman"/>
                <w:sz w:val="24"/>
                <w:szCs w:val="24"/>
              </w:rPr>
              <w:t>+2,68</w:t>
            </w:r>
          </w:p>
        </w:tc>
        <w:tc>
          <w:tcPr>
            <w:tcW w:w="1162" w:type="dxa"/>
          </w:tcPr>
          <w:p w14:paraId="2A687F72" w14:textId="4C24BB1E" w:rsidR="004B2F6B" w:rsidRPr="00D76C3F" w:rsidRDefault="00437F4D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від +2,68</w:t>
            </w:r>
            <w:r w:rsidR="004B2F6B"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EDF69C" w14:textId="382B4C62" w:rsidR="004B2F6B" w:rsidRPr="00D76C3F" w:rsidRDefault="004B2F6B" w:rsidP="00437F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+1,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6" w:type="dxa"/>
          </w:tcPr>
          <w:p w14:paraId="151A6902" w14:textId="6735EC8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від +1,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313B3D41" w14:textId="1ABFD395" w:rsidR="004B2F6B" w:rsidRPr="00D76C3F" w:rsidRDefault="004B2F6B" w:rsidP="00437F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до +0,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6" w:type="dxa"/>
          </w:tcPr>
          <w:p w14:paraId="48A9C40C" w14:textId="3FE249CC" w:rsidR="004B2F6B" w:rsidRPr="00D76C3F" w:rsidRDefault="008511A8" w:rsidP="00437F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2F6B" w:rsidRPr="00D76C3F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2F6B" w:rsidRPr="00D76C3F">
              <w:rPr>
                <w:rFonts w:ascii="Times New Roman" w:hAnsi="Times New Roman" w:cs="Times New Roman"/>
                <w:sz w:val="24"/>
                <w:szCs w:val="24"/>
              </w:rPr>
              <w:t>+0,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  <w:r w:rsidR="004B2F6B" w:rsidRPr="00D76C3F">
              <w:rPr>
                <w:rFonts w:ascii="Times New Roman" w:hAnsi="Times New Roman" w:cs="Times New Roman"/>
                <w:sz w:val="24"/>
                <w:szCs w:val="24"/>
              </w:rPr>
              <w:t>до -0,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2" w:type="dxa"/>
          </w:tcPr>
          <w:p w14:paraId="33D2ED9B" w14:textId="7B403D8E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2E6457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226B4" w14:textId="6A867056" w:rsidR="004B2F6B" w:rsidRPr="00D76C3F" w:rsidRDefault="004B2F6B" w:rsidP="00437F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E6457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64" w:type="dxa"/>
          </w:tcPr>
          <w:p w14:paraId="0DC3A79A" w14:textId="77777777" w:rsidR="004B2F6B" w:rsidRPr="00D76C3F" w:rsidRDefault="004B2F6B" w:rsidP="002F7DF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Менше ніж</w:t>
            </w:r>
          </w:p>
          <w:p w14:paraId="26017B1D" w14:textId="6881B9DE" w:rsidR="004B2F6B" w:rsidRPr="00D76C3F" w:rsidRDefault="004B2F6B" w:rsidP="00437F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457" w:rsidRPr="00D76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7F4D" w:rsidRPr="00D76C3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14:paraId="30ED1AFD" w14:textId="77777777" w:rsidR="008F4FD1" w:rsidRPr="00E61BCA" w:rsidRDefault="0009356E" w:rsidP="00CC5B47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C3F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  <w:r w:rsidR="00CC5B47" w:rsidRPr="00E61B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</w:t>
      </w:r>
      <w:r w:rsidR="00FD07EE" w:rsidRPr="00E61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одаток </w:t>
      </w:r>
      <w:r w:rsidR="00A070C3" w:rsidRPr="00E61BC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</w:p>
    <w:tbl>
      <w:tblPr>
        <w:tblStyle w:val="ae"/>
        <w:tblW w:w="0" w:type="auto"/>
        <w:tblInd w:w="6658" w:type="dxa"/>
        <w:tblLook w:val="04A0" w:firstRow="1" w:lastRow="0" w:firstColumn="1" w:lastColumn="0" w:noHBand="0" w:noVBand="1"/>
      </w:tblPr>
      <w:tblGrid>
        <w:gridCol w:w="3397"/>
      </w:tblGrid>
      <w:tr w:rsidR="00E61BCA" w:rsidRPr="00E61BCA" w14:paraId="1C788423" w14:textId="77777777" w:rsidTr="005E40B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3312F3C" w14:textId="77777777" w:rsidR="003D77C8" w:rsidRPr="00E61BCA" w:rsidRDefault="003D77C8" w:rsidP="003D7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 Порядку оцінки фінансового стану </w:t>
            </w:r>
            <w:proofErr w:type="spellStart"/>
            <w:r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 обслуговування кредиту(позики) та оцінки фінансової ефективності інвестиційного проекту  </w:t>
            </w:r>
          </w:p>
          <w:p w14:paraId="60EDC3AC" w14:textId="26DC8AFB" w:rsidR="003D77C8" w:rsidRPr="00E61BCA" w:rsidRDefault="00593D5F" w:rsidP="008E6F75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(пункт 16 </w:t>
            </w:r>
            <w:r w:rsidR="00AD4197"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="008C516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озділу ІІ</w:t>
            </w:r>
            <w:r w:rsidR="003D77C8"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)</w:t>
            </w:r>
          </w:p>
        </w:tc>
      </w:tr>
    </w:tbl>
    <w:p w14:paraId="6F783F58" w14:textId="77777777" w:rsidR="001F60BB" w:rsidRPr="00A17BC3" w:rsidRDefault="001F60BB" w:rsidP="00CC5B47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 w:cs="Times New Roman"/>
          <w:sz w:val="28"/>
          <w:szCs w:val="28"/>
          <w:lang w:eastAsia="de-DE"/>
        </w:rPr>
      </w:pPr>
    </w:p>
    <w:p w14:paraId="1FFFFAA3" w14:textId="77777777" w:rsidR="004B2F6B" w:rsidRPr="00A17BC3" w:rsidRDefault="004B2F6B" w:rsidP="004B2F6B">
      <w:pPr>
        <w:overflowPunct/>
        <w:autoSpaceDE/>
        <w:autoSpaceDN/>
        <w:adjustRightInd/>
        <w:spacing w:line="348" w:lineRule="auto"/>
        <w:ind w:firstLine="720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A17BC3">
        <w:rPr>
          <w:rFonts w:ascii="Times New Roman" w:hAnsi="Times New Roman" w:cs="Times New Roman"/>
          <w:b/>
          <w:sz w:val="28"/>
          <w:szCs w:val="28"/>
        </w:rPr>
        <w:t xml:space="preserve">Рейтингові класи та показники ймовірності </w:t>
      </w:r>
      <w:proofErr w:type="spellStart"/>
      <w:r w:rsidRPr="00A17BC3">
        <w:rPr>
          <w:rFonts w:ascii="Times New Roman" w:hAnsi="Times New Roman" w:cs="Times New Roman"/>
          <w:b/>
          <w:sz w:val="28"/>
          <w:szCs w:val="28"/>
        </w:rPr>
        <w:t>дистресу</w:t>
      </w:r>
      <w:proofErr w:type="spellEnd"/>
      <w:r w:rsidRPr="00A17B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C3">
        <w:rPr>
          <w:rFonts w:ascii="Times New Roman" w:hAnsi="Times New Roman" w:cs="Times New Roman"/>
          <w:b/>
          <w:sz w:val="28"/>
          <w:szCs w:val="28"/>
        </w:rPr>
        <w:t>бенефіціарів</w:t>
      </w:r>
      <w:proofErr w:type="spellEnd"/>
    </w:p>
    <w:p w14:paraId="3A3EF1CB" w14:textId="77777777" w:rsidR="00541210" w:rsidRPr="00A17BC3" w:rsidRDefault="00541210" w:rsidP="004B2F6B">
      <w:pPr>
        <w:overflowPunct/>
        <w:autoSpaceDE/>
        <w:autoSpaceDN/>
        <w:adjustRightInd/>
        <w:spacing w:line="348" w:lineRule="auto"/>
        <w:ind w:firstLine="720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5497"/>
        <w:gridCol w:w="2893"/>
      </w:tblGrid>
      <w:tr w:rsidR="00A17BC3" w:rsidRPr="00A17BC3" w14:paraId="045F7BFF" w14:textId="77777777" w:rsidTr="00F02ACC">
        <w:tc>
          <w:tcPr>
            <w:tcW w:w="656" w:type="pct"/>
          </w:tcPr>
          <w:p w14:paraId="1BCEC387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Рейтингові класи</w:t>
            </w:r>
          </w:p>
        </w:tc>
        <w:tc>
          <w:tcPr>
            <w:tcW w:w="2846" w:type="pct"/>
          </w:tcPr>
          <w:p w14:paraId="662FD028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498" w:type="pct"/>
          </w:tcPr>
          <w:p w14:paraId="53517EA0" w14:textId="77777777" w:rsidR="00A34D54" w:rsidRPr="00A17BC3" w:rsidRDefault="00A34D54" w:rsidP="00A34D54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Ймовірність </w:t>
            </w:r>
            <w:proofErr w:type="spellStart"/>
            <w:r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>дистресу</w:t>
            </w:r>
            <w:proofErr w:type="spellEnd"/>
            <w:r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17B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</w:t>
            </w:r>
            <w:r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%)  </w:t>
            </w:r>
          </w:p>
          <w:p w14:paraId="78738FC5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BC3" w:rsidRPr="00A17BC3" w14:paraId="3299F7CE" w14:textId="77777777" w:rsidTr="00F02ACC">
        <w:trPr>
          <w:trHeight w:val="703"/>
        </w:trPr>
        <w:tc>
          <w:tcPr>
            <w:tcW w:w="656" w:type="pct"/>
          </w:tcPr>
          <w:p w14:paraId="5E2489D3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Клас 1</w:t>
            </w:r>
          </w:p>
        </w:tc>
        <w:tc>
          <w:tcPr>
            <w:tcW w:w="2846" w:type="pct"/>
          </w:tcPr>
          <w:p w14:paraId="3AC85997" w14:textId="77777777" w:rsidR="00A34D54" w:rsidRPr="00A17BC3" w:rsidRDefault="00A34D54" w:rsidP="00FC6A8B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найвищий рівень спроможності виконувати зобов’язання та найменша ймовірність </w:t>
            </w: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дистресу</w:t>
            </w:r>
            <w:proofErr w:type="spellEnd"/>
          </w:p>
        </w:tc>
        <w:tc>
          <w:tcPr>
            <w:tcW w:w="1498" w:type="pct"/>
          </w:tcPr>
          <w:p w14:paraId="3321CBF3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A17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17BC3" w:rsidRPr="00A17BC3" w14:paraId="4132E379" w14:textId="77777777" w:rsidTr="00F02ACC">
        <w:trPr>
          <w:trHeight w:val="625"/>
        </w:trPr>
        <w:tc>
          <w:tcPr>
            <w:tcW w:w="656" w:type="pct"/>
          </w:tcPr>
          <w:p w14:paraId="57C45B19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Клас 2</w:t>
            </w:r>
          </w:p>
        </w:tc>
        <w:tc>
          <w:tcPr>
            <w:tcW w:w="2846" w:type="pct"/>
          </w:tcPr>
          <w:p w14:paraId="22E7AFF1" w14:textId="7A55A7C5" w:rsidR="00A34D54" w:rsidRPr="00A17BC3" w:rsidRDefault="00A34D54" w:rsidP="00FC6A8B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достатній рівень спроможності виконувати зобов’язання та незначна ймовірність </w:t>
            </w: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дистресу</w:t>
            </w:r>
            <w:proofErr w:type="spellEnd"/>
          </w:p>
        </w:tc>
        <w:tc>
          <w:tcPr>
            <w:tcW w:w="1498" w:type="pct"/>
          </w:tcPr>
          <w:p w14:paraId="2D556C92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17BC3" w:rsidRPr="00A17BC3" w14:paraId="55500E89" w14:textId="77777777" w:rsidTr="00F02ACC">
        <w:tc>
          <w:tcPr>
            <w:tcW w:w="656" w:type="pct"/>
          </w:tcPr>
          <w:p w14:paraId="584D68E8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Клас 3</w:t>
            </w:r>
          </w:p>
          <w:p w14:paraId="2CBE5EDB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pct"/>
          </w:tcPr>
          <w:p w14:paraId="1E49B17B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нижча за середній рівень спроможність виконувати зобов’язання</w:t>
            </w:r>
          </w:p>
        </w:tc>
        <w:tc>
          <w:tcPr>
            <w:tcW w:w="1498" w:type="pct"/>
          </w:tcPr>
          <w:p w14:paraId="0C2A7ED3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3,5</w:t>
            </w:r>
          </w:p>
        </w:tc>
      </w:tr>
      <w:tr w:rsidR="00A17BC3" w:rsidRPr="00A17BC3" w14:paraId="5CA4795A" w14:textId="77777777" w:rsidTr="00F02ACC">
        <w:tc>
          <w:tcPr>
            <w:tcW w:w="656" w:type="pct"/>
          </w:tcPr>
          <w:p w14:paraId="7B4A8C36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Клас 4 </w:t>
            </w:r>
          </w:p>
        </w:tc>
        <w:tc>
          <w:tcPr>
            <w:tcW w:w="2846" w:type="pct"/>
          </w:tcPr>
          <w:p w14:paraId="75F1E9C7" w14:textId="43122EE5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низька спроможності виконувати зобов’язання</w:t>
            </w:r>
          </w:p>
        </w:tc>
        <w:tc>
          <w:tcPr>
            <w:tcW w:w="1498" w:type="pct"/>
          </w:tcPr>
          <w:p w14:paraId="5CA2625D" w14:textId="77777777" w:rsidR="00A34D54" w:rsidRPr="00707050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A17BC3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9</w:t>
            </w:r>
          </w:p>
        </w:tc>
      </w:tr>
      <w:tr w:rsidR="00A17BC3" w:rsidRPr="00A17BC3" w14:paraId="2CD2FD55" w14:textId="77777777" w:rsidTr="00F02ACC">
        <w:tc>
          <w:tcPr>
            <w:tcW w:w="656" w:type="pct"/>
          </w:tcPr>
          <w:p w14:paraId="2CD05D4B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Клас 5</w:t>
            </w:r>
          </w:p>
        </w:tc>
        <w:tc>
          <w:tcPr>
            <w:tcW w:w="2846" w:type="pct"/>
          </w:tcPr>
          <w:p w14:paraId="5097D9CA" w14:textId="2B9DEA9F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фінансовий стан </w:t>
            </w: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бенефіціара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є нестабільний </w:t>
            </w:r>
            <w:r w:rsidR="00AD41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і свідчить про наявність загрози </w:t>
            </w: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дистресу</w:t>
            </w:r>
            <w:proofErr w:type="spellEnd"/>
          </w:p>
        </w:tc>
        <w:tc>
          <w:tcPr>
            <w:tcW w:w="1498" w:type="pct"/>
          </w:tcPr>
          <w:p w14:paraId="6C8B0886" w14:textId="77777777" w:rsidR="00A34D54" w:rsidRPr="00707050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63</w:t>
            </w:r>
          </w:p>
        </w:tc>
      </w:tr>
      <w:tr w:rsidR="00A34D54" w:rsidRPr="00A17BC3" w14:paraId="4B0B52E9" w14:textId="77777777" w:rsidTr="00F02ACC">
        <w:tc>
          <w:tcPr>
            <w:tcW w:w="656" w:type="pct"/>
          </w:tcPr>
          <w:p w14:paraId="354D7B13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Клас 6</w:t>
            </w:r>
          </w:p>
        </w:tc>
        <w:tc>
          <w:tcPr>
            <w:tcW w:w="2846" w:type="pct"/>
          </w:tcPr>
          <w:p w14:paraId="78774F88" w14:textId="77777777" w:rsidR="00A34D54" w:rsidRPr="00A17BC3" w:rsidRDefault="00A34D54" w:rsidP="00FC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Дистрес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, припинення виконання зобов’язань та дефолт</w:t>
            </w:r>
          </w:p>
          <w:p w14:paraId="14330720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pct"/>
          </w:tcPr>
          <w:p w14:paraId="04A50DB4" w14:textId="77777777" w:rsidR="00A34D54" w:rsidRPr="00A17BC3" w:rsidRDefault="00A34D54" w:rsidP="00FC6A8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</w:tr>
    </w:tbl>
    <w:p w14:paraId="0C78880B" w14:textId="77777777" w:rsidR="00C040C0" w:rsidRDefault="00C040C0" w:rsidP="004B2F6B">
      <w:pPr>
        <w:overflowPunct/>
        <w:autoSpaceDE/>
        <w:autoSpaceDN/>
        <w:adjustRightInd/>
        <w:spacing w:line="348" w:lineRule="auto"/>
        <w:ind w:firstLine="720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0707C7D8" w14:textId="77777777" w:rsidR="00C040C0" w:rsidRDefault="00C040C0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69F295" w14:textId="77777777" w:rsidR="00766E72" w:rsidRPr="005E40B4" w:rsidRDefault="00766E72" w:rsidP="00766E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sz w:val="24"/>
          <w:szCs w:val="24"/>
          <w:shd w:val="clear" w:color="auto" w:fill="FFFFFF"/>
        </w:rPr>
      </w:pPr>
      <w:r w:rsidRPr="005E40B4">
        <w:rPr>
          <w:sz w:val="24"/>
          <w:szCs w:val="24"/>
          <w:shd w:val="clear" w:color="auto" w:fill="FFFFFF"/>
        </w:rPr>
        <w:lastRenderedPageBreak/>
        <w:t xml:space="preserve">Додаток </w:t>
      </w:r>
      <w:r w:rsidR="00A070C3" w:rsidRPr="005E40B4">
        <w:rPr>
          <w:sz w:val="24"/>
          <w:szCs w:val="24"/>
          <w:shd w:val="clear" w:color="auto" w:fill="FFFFFF"/>
        </w:rPr>
        <w:t>6</w:t>
      </w:r>
    </w:p>
    <w:tbl>
      <w:tblPr>
        <w:tblStyle w:val="ae"/>
        <w:tblW w:w="0" w:type="auto"/>
        <w:tblInd w:w="6374" w:type="dxa"/>
        <w:tblLook w:val="04A0" w:firstRow="1" w:lastRow="0" w:firstColumn="1" w:lastColumn="0" w:noHBand="0" w:noVBand="1"/>
      </w:tblPr>
      <w:tblGrid>
        <w:gridCol w:w="3681"/>
      </w:tblGrid>
      <w:tr w:rsidR="00934ADB" w14:paraId="54D12512" w14:textId="77777777" w:rsidTr="005E40B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38C2C33" w14:textId="77777777" w:rsidR="00934ADB" w:rsidRPr="00E61BCA" w:rsidRDefault="00934ADB" w:rsidP="00934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 Порядку оцінки фінансового стану </w:t>
            </w:r>
            <w:proofErr w:type="spellStart"/>
            <w:r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 обслуговування кредиту(позики) та оцінки фінансової ефективності інвестиційного проекту  </w:t>
            </w:r>
          </w:p>
          <w:p w14:paraId="738873D8" w14:textId="5F263591" w:rsidR="00934ADB" w:rsidRPr="005E40B4" w:rsidRDefault="00934ADB" w:rsidP="00D97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(пункт 17 </w:t>
            </w:r>
            <w:r w:rsidR="00AD4197"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="00D97ED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озділу ІІ</w:t>
            </w:r>
            <w:r w:rsidRPr="00E61B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)</w:t>
            </w:r>
          </w:p>
        </w:tc>
      </w:tr>
    </w:tbl>
    <w:p w14:paraId="76880A43" w14:textId="77777777" w:rsidR="00934ADB" w:rsidRPr="00682EC6" w:rsidRDefault="00934ADB" w:rsidP="00766E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sz w:val="28"/>
          <w:szCs w:val="28"/>
          <w:shd w:val="clear" w:color="auto" w:fill="FFFFFF"/>
        </w:rPr>
      </w:pPr>
    </w:p>
    <w:p w14:paraId="54594061" w14:textId="77777777" w:rsidR="00766E72" w:rsidRPr="00682EC6" w:rsidRDefault="00766E72" w:rsidP="00766E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07991C" w14:textId="77777777" w:rsidR="00766E72" w:rsidRPr="00A17BC3" w:rsidRDefault="00766E72" w:rsidP="00766E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C3">
        <w:rPr>
          <w:rFonts w:ascii="Times New Roman" w:hAnsi="Times New Roman" w:cs="Times New Roman"/>
          <w:b/>
          <w:sz w:val="28"/>
          <w:szCs w:val="28"/>
        </w:rPr>
        <w:t xml:space="preserve">Таблиця </w:t>
      </w:r>
    </w:p>
    <w:p w14:paraId="6189B923" w14:textId="77777777" w:rsidR="00766E72" w:rsidRPr="00A17BC3" w:rsidRDefault="00766E72" w:rsidP="00766E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C3">
        <w:rPr>
          <w:rFonts w:ascii="Times New Roman" w:hAnsi="Times New Roman" w:cs="Times New Roman"/>
          <w:b/>
          <w:sz w:val="28"/>
          <w:szCs w:val="28"/>
        </w:rPr>
        <w:t>трансформації кредитних рейтингів за міжнародною шкалою у рейтингові класи, визначені Порядком Міністерства фінансів України</w:t>
      </w:r>
    </w:p>
    <w:p w14:paraId="7B905831" w14:textId="77777777" w:rsidR="00766E72" w:rsidRPr="00A17BC3" w:rsidRDefault="00766E72" w:rsidP="00766E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943FE4" w14:textId="77777777" w:rsidR="00766E72" w:rsidRPr="00A17BC3" w:rsidRDefault="00766E72" w:rsidP="00766E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701"/>
        <w:gridCol w:w="1985"/>
        <w:gridCol w:w="3118"/>
      </w:tblGrid>
      <w:tr w:rsidR="00A17BC3" w:rsidRPr="00A17BC3" w14:paraId="3782E140" w14:textId="77777777" w:rsidTr="00766E72">
        <w:tc>
          <w:tcPr>
            <w:tcW w:w="2283" w:type="dxa"/>
            <w:hideMark/>
          </w:tcPr>
          <w:p w14:paraId="316403D7" w14:textId="77777777" w:rsidR="00766E72" w:rsidRPr="00A17BC3" w:rsidRDefault="00766E72" w:rsidP="00FC6A8B">
            <w:pPr>
              <w:overflowPunct/>
              <w:autoSpaceDE/>
              <w:adjustRightInd/>
              <w:ind w:right="19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Standard &amp; </w:t>
            </w:r>
            <w:proofErr w:type="spellStart"/>
            <w:r w:rsidRPr="00A1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Poor's</w:t>
            </w:r>
            <w:proofErr w:type="spellEnd"/>
          </w:p>
        </w:tc>
        <w:tc>
          <w:tcPr>
            <w:tcW w:w="1701" w:type="dxa"/>
            <w:hideMark/>
          </w:tcPr>
          <w:p w14:paraId="64F42C3D" w14:textId="77777777" w:rsidR="00766E72" w:rsidRPr="00A17BC3" w:rsidRDefault="00766E72" w:rsidP="00FC6A8B">
            <w:pPr>
              <w:overflowPunct/>
              <w:autoSpaceDE/>
              <w:adjustRightInd/>
              <w:ind w:right="19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Fitch</w:t>
            </w:r>
            <w:proofErr w:type="spellEnd"/>
          </w:p>
        </w:tc>
        <w:tc>
          <w:tcPr>
            <w:tcW w:w="1985" w:type="dxa"/>
            <w:hideMark/>
          </w:tcPr>
          <w:p w14:paraId="065217E6" w14:textId="77777777" w:rsidR="00766E72" w:rsidRPr="00A17BC3" w:rsidRDefault="00766E72" w:rsidP="00FC6A8B">
            <w:pPr>
              <w:overflowPunct/>
              <w:autoSpaceDE/>
              <w:adjustRightInd/>
              <w:ind w:right="19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Moody's</w:t>
            </w:r>
            <w:proofErr w:type="spellEnd"/>
          </w:p>
        </w:tc>
        <w:tc>
          <w:tcPr>
            <w:tcW w:w="3118" w:type="dxa"/>
          </w:tcPr>
          <w:p w14:paraId="166B9013" w14:textId="0E3720B5" w:rsidR="00766E72" w:rsidRPr="00A17BC3" w:rsidRDefault="00766E72" w:rsidP="00766E72">
            <w:pPr>
              <w:overflowPunct/>
              <w:autoSpaceDE/>
              <w:adjustRightInd/>
              <w:ind w:right="19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Рейтинговий клас відповідно до п.</w:t>
            </w:r>
            <w:r w:rsidR="001A7989" w:rsidRPr="00955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955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Розділу 2 Порядку</w:t>
            </w:r>
          </w:p>
        </w:tc>
      </w:tr>
      <w:tr w:rsidR="00A17BC3" w:rsidRPr="00A17BC3" w14:paraId="4D988E5D" w14:textId="77777777" w:rsidTr="00766E72">
        <w:tc>
          <w:tcPr>
            <w:tcW w:w="2283" w:type="dxa"/>
            <w:hideMark/>
          </w:tcPr>
          <w:p w14:paraId="33081E81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AAA</w:t>
            </w:r>
          </w:p>
        </w:tc>
        <w:tc>
          <w:tcPr>
            <w:tcW w:w="1701" w:type="dxa"/>
            <w:hideMark/>
          </w:tcPr>
          <w:p w14:paraId="598714ED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AAA</w:t>
            </w:r>
          </w:p>
        </w:tc>
        <w:tc>
          <w:tcPr>
            <w:tcW w:w="1985" w:type="dxa"/>
            <w:hideMark/>
          </w:tcPr>
          <w:p w14:paraId="2E3AAEAD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Aaa</w:t>
            </w:r>
            <w:proofErr w:type="spellEnd"/>
          </w:p>
        </w:tc>
        <w:tc>
          <w:tcPr>
            <w:tcW w:w="3118" w:type="dxa"/>
            <w:vMerge w:val="restart"/>
          </w:tcPr>
          <w:p w14:paraId="1C4BEFE0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3E33BA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5327C1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29185E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Клас 1</w:t>
            </w:r>
          </w:p>
        </w:tc>
      </w:tr>
      <w:tr w:rsidR="00A17BC3" w:rsidRPr="00A17BC3" w14:paraId="6FAF2DFC" w14:textId="77777777" w:rsidTr="00766E72">
        <w:tc>
          <w:tcPr>
            <w:tcW w:w="2283" w:type="dxa"/>
            <w:hideMark/>
          </w:tcPr>
          <w:p w14:paraId="709A52CF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 +</w:t>
            </w:r>
          </w:p>
        </w:tc>
        <w:tc>
          <w:tcPr>
            <w:tcW w:w="1701" w:type="dxa"/>
            <w:hideMark/>
          </w:tcPr>
          <w:p w14:paraId="6B67C4E9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 +</w:t>
            </w:r>
          </w:p>
        </w:tc>
        <w:tc>
          <w:tcPr>
            <w:tcW w:w="1985" w:type="dxa"/>
            <w:hideMark/>
          </w:tcPr>
          <w:p w14:paraId="06FA0646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vMerge/>
          </w:tcPr>
          <w:p w14:paraId="40CF66FF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1BC52DCA" w14:textId="77777777" w:rsidTr="00766E72">
        <w:tc>
          <w:tcPr>
            <w:tcW w:w="2283" w:type="dxa"/>
            <w:hideMark/>
          </w:tcPr>
          <w:p w14:paraId="2E840539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701" w:type="dxa"/>
            <w:hideMark/>
          </w:tcPr>
          <w:p w14:paraId="19C92C1C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985" w:type="dxa"/>
            <w:hideMark/>
          </w:tcPr>
          <w:p w14:paraId="55ADDDD3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18" w:type="dxa"/>
            <w:vMerge/>
          </w:tcPr>
          <w:p w14:paraId="0A23D593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7EB67717" w14:textId="77777777" w:rsidTr="00766E72">
        <w:tc>
          <w:tcPr>
            <w:tcW w:w="2283" w:type="dxa"/>
            <w:hideMark/>
          </w:tcPr>
          <w:p w14:paraId="767A5980" w14:textId="3BE5C838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AA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4EC86967" w14:textId="793EED99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AA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hideMark/>
          </w:tcPr>
          <w:p w14:paraId="79806F74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18" w:type="dxa"/>
            <w:vMerge/>
          </w:tcPr>
          <w:p w14:paraId="4F40A994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6EDF8BCE" w14:textId="77777777" w:rsidTr="00766E72">
        <w:tc>
          <w:tcPr>
            <w:tcW w:w="2283" w:type="dxa"/>
            <w:hideMark/>
          </w:tcPr>
          <w:p w14:paraId="3903B5E0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  <w:tc>
          <w:tcPr>
            <w:tcW w:w="1701" w:type="dxa"/>
            <w:hideMark/>
          </w:tcPr>
          <w:p w14:paraId="5E652A6A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  <w:tc>
          <w:tcPr>
            <w:tcW w:w="1985" w:type="dxa"/>
            <w:hideMark/>
          </w:tcPr>
          <w:p w14:paraId="6A190EC1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 1</w:t>
            </w:r>
          </w:p>
        </w:tc>
        <w:tc>
          <w:tcPr>
            <w:tcW w:w="3118" w:type="dxa"/>
            <w:vMerge/>
          </w:tcPr>
          <w:p w14:paraId="5E57F1AE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6BAFC011" w14:textId="77777777" w:rsidTr="00766E72">
        <w:tc>
          <w:tcPr>
            <w:tcW w:w="2283" w:type="dxa"/>
            <w:hideMark/>
          </w:tcPr>
          <w:p w14:paraId="110357BF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hideMark/>
          </w:tcPr>
          <w:p w14:paraId="484A023E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85" w:type="dxa"/>
            <w:hideMark/>
          </w:tcPr>
          <w:p w14:paraId="5A44E5C7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 2</w:t>
            </w:r>
          </w:p>
        </w:tc>
        <w:tc>
          <w:tcPr>
            <w:tcW w:w="3118" w:type="dxa"/>
            <w:vMerge/>
          </w:tcPr>
          <w:p w14:paraId="202FFAA8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20114DA1" w14:textId="77777777" w:rsidTr="00766E72">
        <w:tc>
          <w:tcPr>
            <w:tcW w:w="2283" w:type="dxa"/>
            <w:hideMark/>
          </w:tcPr>
          <w:p w14:paraId="50683F7D" w14:textId="41F423A3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C2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4A588D3B" w14:textId="7E2DFDF0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hideMark/>
          </w:tcPr>
          <w:p w14:paraId="422EDCB6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A 3</w:t>
            </w:r>
          </w:p>
        </w:tc>
        <w:tc>
          <w:tcPr>
            <w:tcW w:w="3118" w:type="dxa"/>
            <w:vMerge/>
          </w:tcPr>
          <w:p w14:paraId="1AD60883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08FFBC12" w14:textId="77777777" w:rsidTr="00766E72">
        <w:tc>
          <w:tcPr>
            <w:tcW w:w="2283" w:type="dxa"/>
            <w:hideMark/>
          </w:tcPr>
          <w:p w14:paraId="52DBCA44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BBB +</w:t>
            </w:r>
          </w:p>
        </w:tc>
        <w:tc>
          <w:tcPr>
            <w:tcW w:w="1701" w:type="dxa"/>
            <w:hideMark/>
          </w:tcPr>
          <w:p w14:paraId="54EB760F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BBB +</w:t>
            </w:r>
          </w:p>
        </w:tc>
        <w:tc>
          <w:tcPr>
            <w:tcW w:w="1985" w:type="dxa"/>
            <w:hideMark/>
          </w:tcPr>
          <w:p w14:paraId="681CF1BE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Baa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vMerge w:val="restart"/>
          </w:tcPr>
          <w:p w14:paraId="3972ED20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Клас 2</w:t>
            </w:r>
          </w:p>
        </w:tc>
      </w:tr>
      <w:tr w:rsidR="00A17BC3" w:rsidRPr="00A17BC3" w14:paraId="2118503E" w14:textId="77777777" w:rsidTr="00766E72">
        <w:tc>
          <w:tcPr>
            <w:tcW w:w="2283" w:type="dxa"/>
            <w:hideMark/>
          </w:tcPr>
          <w:p w14:paraId="55DEB10A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BBB</w:t>
            </w:r>
          </w:p>
        </w:tc>
        <w:tc>
          <w:tcPr>
            <w:tcW w:w="1701" w:type="dxa"/>
            <w:hideMark/>
          </w:tcPr>
          <w:p w14:paraId="5B3AB6CE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BBB</w:t>
            </w:r>
          </w:p>
        </w:tc>
        <w:tc>
          <w:tcPr>
            <w:tcW w:w="1985" w:type="dxa"/>
            <w:hideMark/>
          </w:tcPr>
          <w:p w14:paraId="7683E56F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Baa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18" w:type="dxa"/>
            <w:vMerge/>
          </w:tcPr>
          <w:p w14:paraId="3D05C30B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58F6816E" w14:textId="77777777" w:rsidTr="00766E72">
        <w:tc>
          <w:tcPr>
            <w:tcW w:w="2283" w:type="dxa"/>
            <w:hideMark/>
          </w:tcPr>
          <w:p w14:paraId="3CCB2CCC" w14:textId="4573EE0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BBB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59825285" w14:textId="0B7F568B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BBB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hideMark/>
          </w:tcPr>
          <w:p w14:paraId="77A48BEF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Baa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18" w:type="dxa"/>
            <w:vMerge/>
          </w:tcPr>
          <w:p w14:paraId="7E9944EF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43DAAAD4" w14:textId="77777777" w:rsidTr="00766E72">
        <w:tc>
          <w:tcPr>
            <w:tcW w:w="2283" w:type="dxa"/>
            <w:hideMark/>
          </w:tcPr>
          <w:p w14:paraId="03D03580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BB +</w:t>
            </w:r>
          </w:p>
        </w:tc>
        <w:tc>
          <w:tcPr>
            <w:tcW w:w="1701" w:type="dxa"/>
            <w:hideMark/>
          </w:tcPr>
          <w:p w14:paraId="65A12F7D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BB +</w:t>
            </w:r>
          </w:p>
        </w:tc>
        <w:tc>
          <w:tcPr>
            <w:tcW w:w="1985" w:type="dxa"/>
            <w:hideMark/>
          </w:tcPr>
          <w:p w14:paraId="73A7ACE4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vMerge w:val="restart"/>
          </w:tcPr>
          <w:p w14:paraId="02A0A8E8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Клас 3</w:t>
            </w:r>
          </w:p>
          <w:p w14:paraId="687C8C58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0F16D" w14:textId="77777777" w:rsidR="00766E72" w:rsidRPr="00A17BC3" w:rsidRDefault="00766E72" w:rsidP="00FC6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5F7F3DAD" w14:textId="77777777" w:rsidTr="00766E72">
        <w:tc>
          <w:tcPr>
            <w:tcW w:w="2283" w:type="dxa"/>
            <w:hideMark/>
          </w:tcPr>
          <w:p w14:paraId="36D864C0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701" w:type="dxa"/>
            <w:hideMark/>
          </w:tcPr>
          <w:p w14:paraId="269DFC82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985" w:type="dxa"/>
            <w:hideMark/>
          </w:tcPr>
          <w:p w14:paraId="15ECCA24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18" w:type="dxa"/>
            <w:vMerge/>
          </w:tcPr>
          <w:p w14:paraId="3813826C" w14:textId="77777777" w:rsidR="00766E72" w:rsidRPr="00A17BC3" w:rsidRDefault="00766E72" w:rsidP="00FC6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48963055" w14:textId="77777777" w:rsidTr="00766E72">
        <w:tc>
          <w:tcPr>
            <w:tcW w:w="2283" w:type="dxa"/>
            <w:hideMark/>
          </w:tcPr>
          <w:p w14:paraId="2F6E0AE3" w14:textId="2F27B75D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BB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2BA475AA" w14:textId="21B22C59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BB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hideMark/>
          </w:tcPr>
          <w:p w14:paraId="5F42D45F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18" w:type="dxa"/>
            <w:vMerge/>
          </w:tcPr>
          <w:p w14:paraId="21DA23A5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365AAE0F" w14:textId="77777777" w:rsidTr="00766E72">
        <w:tc>
          <w:tcPr>
            <w:tcW w:w="2283" w:type="dxa"/>
            <w:hideMark/>
          </w:tcPr>
          <w:p w14:paraId="44C8F9FB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1701" w:type="dxa"/>
            <w:hideMark/>
          </w:tcPr>
          <w:p w14:paraId="6D2AE880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1985" w:type="dxa"/>
            <w:hideMark/>
          </w:tcPr>
          <w:p w14:paraId="222659EF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 1</w:t>
            </w:r>
          </w:p>
        </w:tc>
        <w:tc>
          <w:tcPr>
            <w:tcW w:w="3118" w:type="dxa"/>
            <w:vMerge/>
          </w:tcPr>
          <w:p w14:paraId="3454DACD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174AD3DB" w14:textId="77777777" w:rsidTr="00766E72">
        <w:tc>
          <w:tcPr>
            <w:tcW w:w="2283" w:type="dxa"/>
            <w:hideMark/>
          </w:tcPr>
          <w:p w14:paraId="4FD44925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1" w:type="dxa"/>
            <w:hideMark/>
          </w:tcPr>
          <w:p w14:paraId="1E06E629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85" w:type="dxa"/>
            <w:hideMark/>
          </w:tcPr>
          <w:p w14:paraId="09B884F2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 2</w:t>
            </w:r>
          </w:p>
        </w:tc>
        <w:tc>
          <w:tcPr>
            <w:tcW w:w="3118" w:type="dxa"/>
            <w:vMerge/>
          </w:tcPr>
          <w:p w14:paraId="06D0E76C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15237CD4" w14:textId="77777777" w:rsidTr="00766E72">
        <w:tc>
          <w:tcPr>
            <w:tcW w:w="2283" w:type="dxa"/>
            <w:hideMark/>
          </w:tcPr>
          <w:p w14:paraId="2CAE4630" w14:textId="4B5C29B3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34C759CF" w14:textId="29B889ED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hideMark/>
          </w:tcPr>
          <w:p w14:paraId="5ECD20C8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B 3</w:t>
            </w:r>
          </w:p>
        </w:tc>
        <w:tc>
          <w:tcPr>
            <w:tcW w:w="3118" w:type="dxa"/>
          </w:tcPr>
          <w:p w14:paraId="7E6F768A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  <w:r w:rsidRPr="00A17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17BC3" w:rsidRPr="00A17BC3" w14:paraId="3817EEFD" w14:textId="77777777" w:rsidTr="00766E72">
        <w:tc>
          <w:tcPr>
            <w:tcW w:w="2283" w:type="dxa"/>
            <w:hideMark/>
          </w:tcPr>
          <w:p w14:paraId="0D788BB0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CCC +</w:t>
            </w:r>
          </w:p>
        </w:tc>
        <w:tc>
          <w:tcPr>
            <w:tcW w:w="1701" w:type="dxa"/>
            <w:hideMark/>
          </w:tcPr>
          <w:p w14:paraId="64939B07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CCC +</w:t>
            </w:r>
          </w:p>
        </w:tc>
        <w:tc>
          <w:tcPr>
            <w:tcW w:w="1985" w:type="dxa"/>
            <w:hideMark/>
          </w:tcPr>
          <w:p w14:paraId="0DAF4F50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vMerge w:val="restart"/>
          </w:tcPr>
          <w:p w14:paraId="19825588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Клас 5</w:t>
            </w:r>
          </w:p>
        </w:tc>
      </w:tr>
      <w:tr w:rsidR="00A17BC3" w:rsidRPr="00A17BC3" w14:paraId="60F883D6" w14:textId="77777777" w:rsidTr="00766E72">
        <w:tc>
          <w:tcPr>
            <w:tcW w:w="2283" w:type="dxa"/>
            <w:hideMark/>
          </w:tcPr>
          <w:p w14:paraId="09383CAD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CCC</w:t>
            </w:r>
          </w:p>
        </w:tc>
        <w:tc>
          <w:tcPr>
            <w:tcW w:w="1701" w:type="dxa"/>
            <w:hideMark/>
          </w:tcPr>
          <w:p w14:paraId="4D7C6761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CCC</w:t>
            </w:r>
          </w:p>
        </w:tc>
        <w:tc>
          <w:tcPr>
            <w:tcW w:w="1985" w:type="dxa"/>
            <w:hideMark/>
          </w:tcPr>
          <w:p w14:paraId="3896C65C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18" w:type="dxa"/>
            <w:vMerge/>
          </w:tcPr>
          <w:p w14:paraId="0B449443" w14:textId="77777777" w:rsidR="00766E72" w:rsidRPr="00A17BC3" w:rsidRDefault="00766E72" w:rsidP="00FC6A8B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1298C4F7" w14:textId="77777777" w:rsidTr="00766E72">
        <w:tc>
          <w:tcPr>
            <w:tcW w:w="2283" w:type="dxa"/>
            <w:hideMark/>
          </w:tcPr>
          <w:p w14:paraId="38E69D1B" w14:textId="5CEA21C4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CCC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0225F206" w14:textId="1D1E4F72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CCC </w:t>
            </w:r>
            <w:r w:rsidR="00776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hideMark/>
          </w:tcPr>
          <w:p w14:paraId="04C28229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  <w:proofErr w:type="spellEnd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18" w:type="dxa"/>
            <w:vMerge/>
          </w:tcPr>
          <w:p w14:paraId="3508184B" w14:textId="77777777" w:rsidR="00766E72" w:rsidRPr="00A17BC3" w:rsidRDefault="00766E72" w:rsidP="00FC6A8B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2DB74E7F" w14:textId="77777777" w:rsidTr="00766E72">
        <w:tc>
          <w:tcPr>
            <w:tcW w:w="2283" w:type="dxa"/>
            <w:hideMark/>
          </w:tcPr>
          <w:p w14:paraId="09C8E627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701" w:type="dxa"/>
            <w:hideMark/>
          </w:tcPr>
          <w:p w14:paraId="7B321AA7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985" w:type="dxa"/>
            <w:hideMark/>
          </w:tcPr>
          <w:p w14:paraId="4C356EDE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/>
          </w:tcPr>
          <w:p w14:paraId="38EB15FD" w14:textId="77777777" w:rsidR="00766E72" w:rsidRPr="00A17BC3" w:rsidRDefault="00766E72" w:rsidP="00FC6A8B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19FD9B8B" w14:textId="77777777" w:rsidTr="00766E72">
        <w:trPr>
          <w:trHeight w:val="299"/>
        </w:trPr>
        <w:tc>
          <w:tcPr>
            <w:tcW w:w="2283" w:type="dxa"/>
            <w:hideMark/>
          </w:tcPr>
          <w:p w14:paraId="6C4B31D4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BC38E19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85" w:type="dxa"/>
            <w:hideMark/>
          </w:tcPr>
          <w:p w14:paraId="382F2721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/>
          </w:tcPr>
          <w:p w14:paraId="03FCF2DC" w14:textId="77777777" w:rsidR="00766E72" w:rsidRPr="00A17BC3" w:rsidRDefault="00766E72" w:rsidP="00FC6A8B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C3" w:rsidRPr="00A17BC3" w14:paraId="48EB9AD6" w14:textId="77777777" w:rsidTr="00766E72">
        <w:tc>
          <w:tcPr>
            <w:tcW w:w="2283" w:type="dxa"/>
            <w:hideMark/>
          </w:tcPr>
          <w:p w14:paraId="3144F11F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701" w:type="dxa"/>
            <w:hideMark/>
          </w:tcPr>
          <w:p w14:paraId="3CE312FF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DDD</w:t>
            </w:r>
          </w:p>
        </w:tc>
        <w:tc>
          <w:tcPr>
            <w:tcW w:w="1985" w:type="dxa"/>
            <w:hideMark/>
          </w:tcPr>
          <w:p w14:paraId="6E5C8737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3118" w:type="dxa"/>
            <w:vMerge w:val="restart"/>
          </w:tcPr>
          <w:p w14:paraId="6EBC4D3A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Клас 6 </w:t>
            </w:r>
          </w:p>
        </w:tc>
      </w:tr>
      <w:tr w:rsidR="00A17BC3" w:rsidRPr="00A17BC3" w14:paraId="367F0074" w14:textId="77777777" w:rsidTr="00766E72">
        <w:tc>
          <w:tcPr>
            <w:tcW w:w="2283" w:type="dxa"/>
            <w:hideMark/>
          </w:tcPr>
          <w:p w14:paraId="119FEBD2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inherit" w:hAnsi="inherit" w:cs="Times New Roman"/>
                <w:sz w:val="22"/>
                <w:szCs w:val="22"/>
              </w:rPr>
            </w:pPr>
            <w:r w:rsidRPr="00A17BC3">
              <w:rPr>
                <w:rFonts w:ascii="inherit" w:hAnsi="inherit" w:cs="Times New Roman"/>
                <w:sz w:val="22"/>
                <w:szCs w:val="22"/>
              </w:rPr>
              <w:t>D</w:t>
            </w:r>
          </w:p>
        </w:tc>
        <w:tc>
          <w:tcPr>
            <w:tcW w:w="1701" w:type="dxa"/>
            <w:hideMark/>
          </w:tcPr>
          <w:p w14:paraId="3F26963B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inherit" w:hAnsi="inherit" w:cs="Times New Roman"/>
                <w:sz w:val="22"/>
                <w:szCs w:val="22"/>
              </w:rPr>
            </w:pPr>
            <w:r w:rsidRPr="00A17BC3">
              <w:rPr>
                <w:rFonts w:ascii="inherit" w:hAnsi="inherit" w:cs="Times New Roman"/>
                <w:sz w:val="22"/>
                <w:szCs w:val="22"/>
              </w:rPr>
              <w:t>DD</w:t>
            </w:r>
          </w:p>
        </w:tc>
        <w:tc>
          <w:tcPr>
            <w:tcW w:w="1985" w:type="dxa"/>
            <w:hideMark/>
          </w:tcPr>
          <w:p w14:paraId="465E1F17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inherit" w:hAnsi="inherit" w:cs="Times New Roman"/>
                <w:sz w:val="22"/>
                <w:szCs w:val="22"/>
              </w:rPr>
            </w:pPr>
            <w:r w:rsidRPr="00A17BC3">
              <w:rPr>
                <w:rFonts w:ascii="inherit" w:hAnsi="inherit" w:cs="Times New Roman"/>
                <w:sz w:val="22"/>
                <w:szCs w:val="22"/>
              </w:rPr>
              <w:t>C</w:t>
            </w:r>
          </w:p>
        </w:tc>
        <w:tc>
          <w:tcPr>
            <w:tcW w:w="3118" w:type="dxa"/>
            <w:vMerge/>
          </w:tcPr>
          <w:p w14:paraId="23DB7E0A" w14:textId="77777777" w:rsidR="00766E72" w:rsidRPr="00A17BC3" w:rsidRDefault="00766E72" w:rsidP="00FC6A8B">
            <w:pPr>
              <w:overflowPunct/>
              <w:autoSpaceDE/>
              <w:autoSpaceDN/>
              <w:adjustRightInd/>
              <w:rPr>
                <w:rFonts w:ascii="inherit" w:hAnsi="inherit" w:cs="Times New Roman"/>
                <w:sz w:val="22"/>
                <w:szCs w:val="22"/>
              </w:rPr>
            </w:pPr>
          </w:p>
        </w:tc>
      </w:tr>
      <w:tr w:rsidR="00F04334" w:rsidRPr="00A17BC3" w14:paraId="340C8093" w14:textId="77777777" w:rsidTr="00766E72">
        <w:tc>
          <w:tcPr>
            <w:tcW w:w="2283" w:type="dxa"/>
            <w:hideMark/>
          </w:tcPr>
          <w:p w14:paraId="41412C2C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inherit" w:hAnsi="inherit" w:cs="Times New Roman"/>
                <w:sz w:val="24"/>
                <w:szCs w:val="24"/>
              </w:rPr>
            </w:pPr>
            <w:r w:rsidRPr="00A17BC3">
              <w:rPr>
                <w:rFonts w:ascii="inherit" w:hAnsi="inherit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485924" w14:textId="77777777" w:rsidR="00766E72" w:rsidRPr="00A17BC3" w:rsidRDefault="00766E72" w:rsidP="00FC6A8B">
            <w:pPr>
              <w:overflowPunct/>
              <w:autoSpaceDE/>
              <w:adjustRightInd/>
              <w:rPr>
                <w:rFonts w:ascii="inherit" w:hAnsi="inherit" w:cs="Times New Roman"/>
                <w:sz w:val="22"/>
                <w:szCs w:val="22"/>
              </w:rPr>
            </w:pPr>
            <w:r w:rsidRPr="00A17BC3">
              <w:rPr>
                <w:rFonts w:ascii="inherit" w:hAnsi="inherit" w:cs="Times New Roman"/>
                <w:sz w:val="22"/>
                <w:szCs w:val="22"/>
              </w:rPr>
              <w:t>D</w:t>
            </w:r>
          </w:p>
        </w:tc>
        <w:tc>
          <w:tcPr>
            <w:tcW w:w="1985" w:type="dxa"/>
            <w:hideMark/>
          </w:tcPr>
          <w:p w14:paraId="7E90AD04" w14:textId="77777777" w:rsidR="00766E72" w:rsidRPr="00A17BC3" w:rsidRDefault="00766E72" w:rsidP="00FC6A8B">
            <w:pPr>
              <w:overflowPunct/>
              <w:autoSpaceDE/>
              <w:adjustRightInd/>
              <w:jc w:val="both"/>
              <w:rPr>
                <w:rFonts w:ascii="inherit" w:hAnsi="inherit" w:cs="Times New Roman"/>
                <w:sz w:val="24"/>
                <w:szCs w:val="24"/>
              </w:rPr>
            </w:pPr>
            <w:r w:rsidRPr="00A17BC3">
              <w:rPr>
                <w:rFonts w:ascii="inherit" w:hAnsi="inherit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/>
          </w:tcPr>
          <w:p w14:paraId="0F4A64DF" w14:textId="77777777" w:rsidR="00766E72" w:rsidRPr="00A17BC3" w:rsidRDefault="00766E72" w:rsidP="00FC6A8B">
            <w:pPr>
              <w:overflowPunct/>
              <w:autoSpaceDE/>
              <w:autoSpaceDN/>
              <w:adjustRightInd/>
              <w:rPr>
                <w:rFonts w:ascii="inherit" w:hAnsi="inherit" w:cs="Times New Roman"/>
                <w:sz w:val="22"/>
                <w:szCs w:val="22"/>
              </w:rPr>
            </w:pPr>
          </w:p>
        </w:tc>
      </w:tr>
    </w:tbl>
    <w:p w14:paraId="5EAD5EC4" w14:textId="77777777" w:rsidR="00C040C0" w:rsidRDefault="00C040C0" w:rsidP="00766E72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3C197D77" w14:textId="77777777" w:rsidR="00C040C0" w:rsidRDefault="00C040C0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CC3B1F" w14:textId="77777777" w:rsidR="00682EC6" w:rsidRPr="00E053CA" w:rsidRDefault="006142BA" w:rsidP="006142BA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r w:rsidRPr="00E053CA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A070C3" w:rsidRPr="00E053CA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Style w:val="ae"/>
        <w:tblW w:w="0" w:type="auto"/>
        <w:tblInd w:w="6516" w:type="dxa"/>
        <w:tblLook w:val="04A0" w:firstRow="1" w:lastRow="0" w:firstColumn="1" w:lastColumn="0" w:noHBand="0" w:noVBand="1"/>
      </w:tblPr>
      <w:tblGrid>
        <w:gridCol w:w="3539"/>
      </w:tblGrid>
      <w:tr w:rsidR="00E053CA" w:rsidRPr="00E053CA" w14:paraId="594D2234" w14:textId="77777777" w:rsidTr="005E40B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A04E123" w14:textId="77777777" w:rsidR="00EA24DF" w:rsidRPr="00E053CA" w:rsidRDefault="00EA24DF" w:rsidP="00EA2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 Порядку оцінки фінансового стану </w:t>
            </w:r>
            <w:proofErr w:type="spellStart"/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 обслуговування кредиту(позики) та оцінки фінансової ефективності інвестиційного проекту  </w:t>
            </w:r>
          </w:p>
          <w:p w14:paraId="583DE37D" w14:textId="3A5CFDAB" w:rsidR="00EA24DF" w:rsidRPr="00E053CA" w:rsidRDefault="00EA24DF" w:rsidP="00E45FD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(</w:t>
            </w:r>
            <w:r w:rsidR="006D5AD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пункт 4 розділу І, </w:t>
            </w:r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пункт </w:t>
            </w:r>
            <w:r w:rsidR="00AC125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AD4197"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озділу ІІІ</w:t>
            </w:r>
            <w:r w:rsidR="00350DF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, пункт 2 розділу</w:t>
            </w:r>
            <w:r w:rsidR="00350DF8" w:rsidRPr="00891D3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350DF8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VI</w:t>
            </w:r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)</w:t>
            </w:r>
          </w:p>
        </w:tc>
      </w:tr>
    </w:tbl>
    <w:p w14:paraId="7F25FF07" w14:textId="77777777" w:rsidR="00EA24DF" w:rsidRPr="005E40B4" w:rsidRDefault="00EA24DF" w:rsidP="006142BA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2558446A" w14:textId="77777777" w:rsidR="006142BA" w:rsidRPr="004E6833" w:rsidRDefault="006142BA" w:rsidP="006142BA">
      <w:pPr>
        <w:spacing w:before="100" w:beforeAutospacing="1" w:after="100" w:afterAutospacing="1"/>
        <w:jc w:val="center"/>
        <w:rPr>
          <w:b/>
          <w:spacing w:val="-2"/>
          <w:sz w:val="28"/>
          <w:szCs w:val="28"/>
        </w:rPr>
      </w:pPr>
      <w:r w:rsidRPr="00A17BC3">
        <w:rPr>
          <w:b/>
          <w:spacing w:val="-2"/>
          <w:sz w:val="28"/>
          <w:szCs w:val="28"/>
        </w:rPr>
        <w:t xml:space="preserve">Розрахунок </w:t>
      </w:r>
      <w:r w:rsidR="00D1187B" w:rsidRPr="00A17BC3">
        <w:rPr>
          <w:b/>
          <w:spacing w:val="-2"/>
          <w:sz w:val="28"/>
          <w:szCs w:val="28"/>
        </w:rPr>
        <w:t xml:space="preserve">показника </w:t>
      </w:r>
      <w:r w:rsidR="00F749A5" w:rsidRPr="00A17BC3">
        <w:rPr>
          <w:b/>
          <w:spacing w:val="-2"/>
          <w:sz w:val="28"/>
          <w:szCs w:val="28"/>
        </w:rPr>
        <w:t>спроможн</w:t>
      </w:r>
      <w:r w:rsidR="00F749A5">
        <w:rPr>
          <w:b/>
          <w:spacing w:val="-2"/>
          <w:sz w:val="28"/>
          <w:szCs w:val="28"/>
        </w:rPr>
        <w:t>о</w:t>
      </w:r>
      <w:r w:rsidR="00F749A5" w:rsidRPr="00A17BC3">
        <w:rPr>
          <w:b/>
          <w:spacing w:val="-2"/>
          <w:sz w:val="28"/>
          <w:szCs w:val="28"/>
        </w:rPr>
        <w:t>ст</w:t>
      </w:r>
      <w:r w:rsidR="00F749A5">
        <w:rPr>
          <w:b/>
          <w:spacing w:val="-2"/>
          <w:sz w:val="28"/>
          <w:szCs w:val="28"/>
        </w:rPr>
        <w:t>і</w:t>
      </w:r>
      <w:r w:rsidR="00F749A5" w:rsidRPr="00A17BC3">
        <w:rPr>
          <w:b/>
          <w:spacing w:val="-2"/>
          <w:sz w:val="28"/>
          <w:szCs w:val="28"/>
        </w:rPr>
        <w:t xml:space="preserve"> </w:t>
      </w:r>
      <w:r w:rsidRPr="00A17BC3">
        <w:rPr>
          <w:b/>
          <w:spacing w:val="-2"/>
          <w:sz w:val="28"/>
          <w:szCs w:val="28"/>
        </w:rPr>
        <w:t>позичальника обслуговувати борг</w:t>
      </w:r>
      <w:r w:rsidR="00A12AF6">
        <w:rPr>
          <w:b/>
          <w:spacing w:val="-2"/>
          <w:sz w:val="28"/>
          <w:szCs w:val="28"/>
        </w:rPr>
        <w:t xml:space="preserve"> (</w:t>
      </w:r>
      <w:r w:rsidR="00A12AF6">
        <w:rPr>
          <w:b/>
          <w:spacing w:val="-2"/>
          <w:sz w:val="28"/>
          <w:szCs w:val="28"/>
          <w:lang w:val="en-US"/>
        </w:rPr>
        <w:t>DSCR</w:t>
      </w:r>
      <w:r w:rsidR="00A12AF6" w:rsidRPr="004E6833">
        <w:rPr>
          <w:b/>
          <w:spacing w:val="-2"/>
          <w:sz w:val="28"/>
          <w:szCs w:val="28"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45"/>
        <w:gridCol w:w="759"/>
        <w:gridCol w:w="683"/>
        <w:gridCol w:w="1329"/>
        <w:gridCol w:w="1332"/>
        <w:gridCol w:w="1334"/>
        <w:gridCol w:w="1335"/>
        <w:gridCol w:w="1332"/>
      </w:tblGrid>
      <w:tr w:rsidR="00A17BC3" w:rsidRPr="00A17BC3" w14:paraId="362A8454" w14:textId="77777777" w:rsidTr="009662E1">
        <w:trPr>
          <w:trHeight w:val="387"/>
        </w:trPr>
        <w:tc>
          <w:tcPr>
            <w:tcW w:w="0" w:type="auto"/>
            <w:vMerge w:val="restart"/>
            <w:shd w:val="clear" w:color="auto" w:fill="auto"/>
          </w:tcPr>
          <w:p w14:paraId="46454DE1" w14:textId="77777777" w:rsidR="00B0220F" w:rsidRPr="00C1631E" w:rsidRDefault="00B0220F" w:rsidP="00F57696">
            <w:pPr>
              <w:spacing w:before="100" w:beforeAutospacing="1" w:after="100" w:afterAutospacing="1"/>
              <w:rPr>
                <w:bCs/>
                <w:spacing w:val="-2"/>
                <w:sz w:val="22"/>
                <w:szCs w:val="22"/>
              </w:rPr>
            </w:pPr>
          </w:p>
          <w:p w14:paraId="6BC9937E" w14:textId="77777777" w:rsidR="00B0220F" w:rsidRPr="00C1631E" w:rsidRDefault="00B0220F" w:rsidP="00F57696">
            <w:pPr>
              <w:spacing w:before="100" w:beforeAutospacing="1" w:after="100" w:afterAutospacing="1"/>
              <w:rPr>
                <w:bCs/>
                <w:spacing w:val="-2"/>
                <w:sz w:val="22"/>
                <w:szCs w:val="22"/>
                <w:lang w:val="en-US"/>
              </w:rPr>
            </w:pPr>
            <w:r w:rsidRPr="00C1631E">
              <w:rPr>
                <w:bCs/>
                <w:spacing w:val="-2"/>
                <w:sz w:val="22"/>
                <w:szCs w:val="22"/>
              </w:rPr>
              <w:t>Показники</w:t>
            </w:r>
          </w:p>
        </w:tc>
        <w:tc>
          <w:tcPr>
            <w:tcW w:w="0" w:type="auto"/>
            <w:vMerge w:val="restart"/>
          </w:tcPr>
          <w:p w14:paraId="2F2C320D" w14:textId="77777777" w:rsidR="00B0220F" w:rsidRPr="00643F1C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  <w:r w:rsidRPr="00643F1C">
              <w:rPr>
                <w:spacing w:val="-2"/>
                <w:sz w:val="22"/>
                <w:szCs w:val="22"/>
              </w:rPr>
              <w:t>Рядок</w:t>
            </w:r>
          </w:p>
        </w:tc>
        <w:tc>
          <w:tcPr>
            <w:tcW w:w="0" w:type="auto"/>
            <w:vMerge w:val="restart"/>
          </w:tcPr>
          <w:p w14:paraId="4D88D824" w14:textId="77777777" w:rsidR="00B0220F" w:rsidRPr="00643F1C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  <w:r w:rsidRPr="00643F1C">
              <w:rPr>
                <w:spacing w:val="-2"/>
                <w:sz w:val="22"/>
                <w:szCs w:val="22"/>
              </w:rPr>
              <w:t>Факт</w:t>
            </w:r>
          </w:p>
        </w:tc>
        <w:tc>
          <w:tcPr>
            <w:tcW w:w="0" w:type="auto"/>
            <w:gridSpan w:val="5"/>
          </w:tcPr>
          <w:p w14:paraId="15D8B87E" w14:textId="77777777" w:rsidR="00B0220F" w:rsidRPr="00F253BA" w:rsidRDefault="00B0220F" w:rsidP="0080279F">
            <w:pPr>
              <w:tabs>
                <w:tab w:val="left" w:pos="2225"/>
              </w:tabs>
              <w:spacing w:before="100" w:beforeAutospacing="1" w:after="100" w:afterAutospacing="1"/>
              <w:rPr>
                <w:spacing w:val="-2"/>
                <w:sz w:val="22"/>
                <w:szCs w:val="22"/>
              </w:rPr>
            </w:pPr>
            <w:r w:rsidRPr="00F253BA">
              <w:rPr>
                <w:spacing w:val="-2"/>
                <w:sz w:val="22"/>
                <w:szCs w:val="22"/>
              </w:rPr>
              <w:tab/>
              <w:t>План</w:t>
            </w:r>
          </w:p>
        </w:tc>
      </w:tr>
      <w:tr w:rsidR="00A17BC3" w:rsidRPr="00A17BC3" w14:paraId="57E5AF5A" w14:textId="77777777" w:rsidTr="00B0220F">
        <w:trPr>
          <w:trHeight w:val="752"/>
        </w:trPr>
        <w:tc>
          <w:tcPr>
            <w:tcW w:w="0" w:type="auto"/>
            <w:vMerge/>
            <w:shd w:val="clear" w:color="auto" w:fill="auto"/>
          </w:tcPr>
          <w:p w14:paraId="18235A18" w14:textId="77777777" w:rsidR="00B0220F" w:rsidRPr="00C1631E" w:rsidRDefault="00B0220F" w:rsidP="00F57696">
            <w:pPr>
              <w:spacing w:before="100" w:beforeAutospacing="1" w:after="100" w:afterAutospacing="1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F43FA73" w14:textId="77777777" w:rsidR="00B0220F" w:rsidRPr="00C1631E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DEBDC4E" w14:textId="77777777" w:rsidR="00B0220F" w:rsidRPr="00C1631E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2C6F5D9A" w14:textId="77777777" w:rsidR="00B0220F" w:rsidRPr="00C1631E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  <w:r w:rsidRPr="00C1631E">
              <w:rPr>
                <w:spacing w:val="-2"/>
                <w:sz w:val="22"/>
                <w:szCs w:val="22"/>
              </w:rPr>
              <w:t>Фінансовий рік І</w:t>
            </w:r>
          </w:p>
        </w:tc>
        <w:tc>
          <w:tcPr>
            <w:tcW w:w="0" w:type="auto"/>
          </w:tcPr>
          <w:p w14:paraId="47669870" w14:textId="77777777" w:rsidR="00B0220F" w:rsidRPr="00C1631E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  <w:r w:rsidRPr="00C1631E">
              <w:rPr>
                <w:spacing w:val="-2"/>
                <w:sz w:val="22"/>
                <w:szCs w:val="22"/>
              </w:rPr>
              <w:t>Фінансовий рік ІІ</w:t>
            </w:r>
          </w:p>
        </w:tc>
        <w:tc>
          <w:tcPr>
            <w:tcW w:w="0" w:type="auto"/>
          </w:tcPr>
          <w:p w14:paraId="45F2E311" w14:textId="77777777" w:rsidR="00B0220F" w:rsidRPr="00C1631E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  <w:r w:rsidRPr="00C1631E">
              <w:rPr>
                <w:spacing w:val="-2"/>
                <w:sz w:val="22"/>
                <w:szCs w:val="22"/>
              </w:rPr>
              <w:t>Фінансовий рік ІІІ</w:t>
            </w:r>
          </w:p>
        </w:tc>
        <w:tc>
          <w:tcPr>
            <w:tcW w:w="0" w:type="auto"/>
          </w:tcPr>
          <w:p w14:paraId="11FDEFFA" w14:textId="77777777" w:rsidR="00B0220F" w:rsidRPr="00C1631E" w:rsidRDefault="00B0220F" w:rsidP="00B0220F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C1631E">
              <w:rPr>
                <w:spacing w:val="-2"/>
                <w:sz w:val="22"/>
                <w:szCs w:val="22"/>
              </w:rPr>
              <w:t xml:space="preserve">Фінансовий рік </w:t>
            </w:r>
            <w:r w:rsidRPr="00C1631E">
              <w:rPr>
                <w:spacing w:val="-2"/>
                <w:sz w:val="22"/>
                <w:szCs w:val="22"/>
                <w:lang w:val="en-US"/>
              </w:rPr>
              <w:t>IV</w:t>
            </w:r>
          </w:p>
        </w:tc>
        <w:tc>
          <w:tcPr>
            <w:tcW w:w="0" w:type="auto"/>
          </w:tcPr>
          <w:p w14:paraId="55EBF368" w14:textId="77777777" w:rsidR="00B0220F" w:rsidRPr="00C1631E" w:rsidRDefault="00B0220F" w:rsidP="00B0220F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  <w:r w:rsidRPr="00C1631E">
              <w:rPr>
                <w:spacing w:val="-2"/>
                <w:sz w:val="22"/>
                <w:szCs w:val="22"/>
              </w:rPr>
              <w:t xml:space="preserve">Фінансовий рік </w:t>
            </w:r>
            <w:r w:rsidRPr="00C1631E">
              <w:rPr>
                <w:spacing w:val="-2"/>
                <w:sz w:val="22"/>
                <w:szCs w:val="22"/>
                <w:lang w:val="en-US"/>
              </w:rPr>
              <w:t>V</w:t>
            </w:r>
          </w:p>
        </w:tc>
      </w:tr>
      <w:tr w:rsidR="00A17BC3" w:rsidRPr="00A17BC3" w14:paraId="1E836E33" w14:textId="77777777" w:rsidTr="00B0220F">
        <w:trPr>
          <w:trHeight w:val="350"/>
        </w:trPr>
        <w:tc>
          <w:tcPr>
            <w:tcW w:w="0" w:type="auto"/>
            <w:shd w:val="clear" w:color="auto" w:fill="auto"/>
          </w:tcPr>
          <w:p w14:paraId="2184EFFB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3F73353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3D78A10A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7C6C4B6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376945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</w:tcPr>
          <w:p w14:paraId="7F757047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376945">
              <w:rPr>
                <w:spacing w:val="-2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</w:tcPr>
          <w:p w14:paraId="57613ECA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376945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</w:tcPr>
          <w:p w14:paraId="48B2B3E8" w14:textId="77777777" w:rsidR="00B0220F" w:rsidRPr="00376945" w:rsidRDefault="00B0220F" w:rsidP="00B0220F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376945">
              <w:rPr>
                <w:spacing w:val="-2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</w:tcPr>
          <w:p w14:paraId="0AACB409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376945">
              <w:rPr>
                <w:spacing w:val="-2"/>
                <w:sz w:val="22"/>
                <w:szCs w:val="22"/>
                <w:lang w:val="en-US"/>
              </w:rPr>
              <w:t>8</w:t>
            </w:r>
          </w:p>
        </w:tc>
      </w:tr>
      <w:tr w:rsidR="00A17BC3" w:rsidRPr="00A17BC3" w14:paraId="4A81A1C6" w14:textId="77777777" w:rsidTr="00B0220F">
        <w:trPr>
          <w:trHeight w:val="393"/>
        </w:trPr>
        <w:tc>
          <w:tcPr>
            <w:tcW w:w="0" w:type="auto"/>
            <w:shd w:val="clear" w:color="auto" w:fill="auto"/>
          </w:tcPr>
          <w:p w14:paraId="33276575" w14:textId="77777777" w:rsidR="00F04334" w:rsidRPr="00376945" w:rsidRDefault="00F04334" w:rsidP="00F57696">
            <w:pPr>
              <w:spacing w:before="100" w:beforeAutospacing="1" w:after="100" w:afterAutospacing="1"/>
              <w:jc w:val="both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Чистий дохід від реалізації</w:t>
            </w:r>
          </w:p>
        </w:tc>
        <w:tc>
          <w:tcPr>
            <w:tcW w:w="0" w:type="auto"/>
          </w:tcPr>
          <w:p w14:paraId="096C058F" w14:textId="77777777" w:rsidR="00F04334" w:rsidRPr="00376945" w:rsidRDefault="00574644" w:rsidP="00F57696">
            <w:pPr>
              <w:spacing w:before="100" w:beforeAutospacing="1" w:after="100" w:afterAutospacing="1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01E0071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6A039915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2714B703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60BDB5A5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68EE66B0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1CE64F6C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17BC3" w:rsidRPr="00A17BC3" w14:paraId="4C93A30A" w14:textId="77777777" w:rsidTr="00B0220F">
        <w:trPr>
          <w:trHeight w:val="393"/>
        </w:trPr>
        <w:tc>
          <w:tcPr>
            <w:tcW w:w="0" w:type="auto"/>
            <w:shd w:val="clear" w:color="auto" w:fill="auto"/>
          </w:tcPr>
          <w:p w14:paraId="6A2803F7" w14:textId="77777777" w:rsidR="00F04334" w:rsidRPr="00376945" w:rsidRDefault="00F04334" w:rsidP="00F57696">
            <w:pPr>
              <w:spacing w:before="100" w:beforeAutospacing="1" w:after="100" w:afterAutospacing="1"/>
              <w:jc w:val="both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Інші операційні доходи</w:t>
            </w:r>
          </w:p>
        </w:tc>
        <w:tc>
          <w:tcPr>
            <w:tcW w:w="0" w:type="auto"/>
          </w:tcPr>
          <w:p w14:paraId="1C2D0F2C" w14:textId="77777777" w:rsidR="00F04334" w:rsidRPr="00376945" w:rsidRDefault="00574644" w:rsidP="00F57696">
            <w:pPr>
              <w:spacing w:before="100" w:beforeAutospacing="1" w:after="100" w:afterAutospacing="1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7ABC8CE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644334B1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01494A70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73B95FE2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29A05FF5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088E0CF4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17BC3" w:rsidRPr="00A17BC3" w14:paraId="58D7CA24" w14:textId="77777777" w:rsidTr="00B0220F">
        <w:trPr>
          <w:trHeight w:val="393"/>
        </w:trPr>
        <w:tc>
          <w:tcPr>
            <w:tcW w:w="0" w:type="auto"/>
            <w:shd w:val="clear" w:color="auto" w:fill="auto"/>
          </w:tcPr>
          <w:p w14:paraId="56E28B87" w14:textId="77777777" w:rsidR="00F04334" w:rsidRPr="00376945" w:rsidRDefault="001E516D" w:rsidP="001E516D">
            <w:pPr>
              <w:spacing w:before="100" w:beforeAutospacing="1" w:after="100" w:afterAutospacing="1"/>
              <w:jc w:val="both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Витрати (без амортизації), які враховуються при визначенні фінансових результатів від операційної діяльності</w:t>
            </w:r>
          </w:p>
        </w:tc>
        <w:tc>
          <w:tcPr>
            <w:tcW w:w="0" w:type="auto"/>
          </w:tcPr>
          <w:p w14:paraId="4C0F8C2A" w14:textId="77777777" w:rsidR="00F04334" w:rsidRPr="00376945" w:rsidRDefault="00574644" w:rsidP="00F57696">
            <w:pPr>
              <w:spacing w:before="100" w:beforeAutospacing="1" w:after="100" w:afterAutospacing="1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B810419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6F86E894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25956A22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70155145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7CDBC9BC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16D7334D" w14:textId="77777777" w:rsidR="00F04334" w:rsidRPr="00376945" w:rsidRDefault="00F04334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17BC3" w:rsidRPr="00A17BC3" w14:paraId="6EFF7F55" w14:textId="77777777" w:rsidTr="00B0220F">
        <w:trPr>
          <w:trHeight w:val="393"/>
        </w:trPr>
        <w:tc>
          <w:tcPr>
            <w:tcW w:w="0" w:type="auto"/>
            <w:shd w:val="clear" w:color="auto" w:fill="auto"/>
          </w:tcPr>
          <w:p w14:paraId="6972B79E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spacing w:val="-2"/>
                <w:sz w:val="22"/>
                <w:szCs w:val="22"/>
                <w:lang w:val="en-US"/>
              </w:rPr>
            </w:pPr>
            <w:r w:rsidRPr="00376945">
              <w:rPr>
                <w:spacing w:val="-2"/>
                <w:sz w:val="22"/>
                <w:szCs w:val="22"/>
                <w:lang w:val="en-US"/>
              </w:rPr>
              <w:t>EBITDA</w:t>
            </w:r>
            <w:r w:rsidR="00F253BA">
              <w:rPr>
                <w:spacing w:val="-2"/>
                <w:sz w:val="22"/>
                <w:szCs w:val="22"/>
              </w:rPr>
              <w:t xml:space="preserve"> (1 +</w:t>
            </w:r>
            <w:r w:rsidR="005C5524">
              <w:rPr>
                <w:spacing w:val="-2"/>
                <w:sz w:val="22"/>
                <w:szCs w:val="22"/>
              </w:rPr>
              <w:t xml:space="preserve"> 2) - 3</w:t>
            </w:r>
          </w:p>
        </w:tc>
        <w:tc>
          <w:tcPr>
            <w:tcW w:w="0" w:type="auto"/>
          </w:tcPr>
          <w:p w14:paraId="70FB21DB" w14:textId="77777777" w:rsidR="00B0220F" w:rsidRPr="00376945" w:rsidRDefault="00574644" w:rsidP="00F57696">
            <w:pPr>
              <w:spacing w:before="100" w:beforeAutospacing="1" w:after="100" w:afterAutospacing="1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D4EB941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0025E5A2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48E7246F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666D9316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14B09646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14:paraId="5581C8C1" w14:textId="77777777" w:rsidR="00B0220F" w:rsidRPr="00376945" w:rsidRDefault="00B0220F" w:rsidP="00F57696">
            <w:pPr>
              <w:spacing w:before="100" w:beforeAutospacing="1" w:after="100" w:afterAutospacing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17BC3" w:rsidRPr="00A17BC3" w14:paraId="23EC8D09" w14:textId="77777777" w:rsidTr="00B0220F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DD4F" w14:textId="77777777" w:rsidR="00B0220F" w:rsidRPr="00376945" w:rsidRDefault="00B0220F" w:rsidP="00F57696">
            <w:pPr>
              <w:spacing w:before="100" w:beforeAutospacing="1" w:after="100" w:afterAutospacing="1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 xml:space="preserve">Виплати грошових коштів для погашення отриманих кредитів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FC3C" w14:textId="77777777" w:rsidR="00B0220F" w:rsidRPr="00376945" w:rsidRDefault="00574644" w:rsidP="00F57696">
            <w:pPr>
              <w:spacing w:before="100" w:beforeAutospacing="1" w:after="100" w:afterAutospacing="1"/>
              <w:jc w:val="both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7027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4049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3299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D7A6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BA64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8C49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</w:tr>
      <w:tr w:rsidR="00A17BC3" w:rsidRPr="00A17BC3" w14:paraId="50D30E47" w14:textId="77777777" w:rsidTr="00B0220F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B54CE" w14:textId="77777777" w:rsidR="00B0220F" w:rsidRPr="00376945" w:rsidRDefault="00B0220F" w:rsidP="00F57696">
            <w:pPr>
              <w:spacing w:before="100" w:beforeAutospacing="1" w:after="100" w:afterAutospacing="1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Витрати на проценти та інші витрати підприємства, пов'язані із запозиченнями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4811" w14:textId="77777777" w:rsidR="00B0220F" w:rsidRPr="00376945" w:rsidRDefault="00574644" w:rsidP="00F57696">
            <w:pPr>
              <w:spacing w:before="100" w:beforeAutospacing="1" w:after="100" w:afterAutospacing="1"/>
              <w:jc w:val="both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76DC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C917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31E0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32E5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50D6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ECD3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</w:tr>
      <w:tr w:rsidR="00B0220F" w:rsidRPr="00A17BC3" w14:paraId="3287B503" w14:textId="77777777" w:rsidTr="00B0220F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79967" w14:textId="77777777" w:rsidR="00B0220F" w:rsidRPr="00376945" w:rsidRDefault="00B0220F" w:rsidP="00F57696">
            <w:pPr>
              <w:spacing w:before="100" w:beforeAutospacing="1" w:after="100" w:afterAutospacing="1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Показник  спроможності позичальника обслуговувати борг</w:t>
            </w:r>
            <w:r w:rsidRPr="00376945">
              <w:rPr>
                <w:sz w:val="22"/>
                <w:szCs w:val="22"/>
              </w:rPr>
              <w:t xml:space="preserve"> (</w:t>
            </w:r>
            <w:r w:rsidRPr="00376945">
              <w:rPr>
                <w:spacing w:val="-2"/>
                <w:sz w:val="22"/>
                <w:szCs w:val="22"/>
              </w:rPr>
              <w:t xml:space="preserve">DSCR): рядок  </w:t>
            </w:r>
            <w:r w:rsidR="00643F1C">
              <w:rPr>
                <w:spacing w:val="-2"/>
                <w:sz w:val="22"/>
                <w:szCs w:val="22"/>
              </w:rPr>
              <w:t>4</w:t>
            </w:r>
            <w:r w:rsidR="00643F1C" w:rsidRPr="00376945">
              <w:rPr>
                <w:spacing w:val="-2"/>
                <w:sz w:val="22"/>
                <w:szCs w:val="22"/>
              </w:rPr>
              <w:t xml:space="preserve"> </w:t>
            </w:r>
            <w:r w:rsidRPr="00376945">
              <w:rPr>
                <w:spacing w:val="-2"/>
                <w:sz w:val="22"/>
                <w:szCs w:val="22"/>
              </w:rPr>
              <w:t>/(</w:t>
            </w:r>
            <w:r w:rsidR="00643F1C">
              <w:rPr>
                <w:spacing w:val="-2"/>
                <w:sz w:val="22"/>
                <w:szCs w:val="22"/>
              </w:rPr>
              <w:t>5</w:t>
            </w:r>
            <w:r w:rsidRPr="00376945">
              <w:rPr>
                <w:spacing w:val="-2"/>
                <w:sz w:val="22"/>
                <w:szCs w:val="22"/>
              </w:rPr>
              <w:t>+</w:t>
            </w:r>
            <w:r w:rsidR="00643F1C">
              <w:rPr>
                <w:spacing w:val="-2"/>
                <w:sz w:val="22"/>
                <w:szCs w:val="22"/>
              </w:rPr>
              <w:t>6</w:t>
            </w:r>
            <w:r w:rsidRPr="00376945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D591" w14:textId="77777777" w:rsidR="00B0220F" w:rsidRPr="00376945" w:rsidRDefault="00574644" w:rsidP="00F57696">
            <w:pPr>
              <w:spacing w:before="100" w:beforeAutospacing="1" w:after="100" w:afterAutospacing="1"/>
              <w:jc w:val="both"/>
              <w:rPr>
                <w:spacing w:val="-2"/>
                <w:sz w:val="22"/>
                <w:szCs w:val="22"/>
              </w:rPr>
            </w:pPr>
            <w:r w:rsidRPr="00376945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EAA7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CD62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CB5E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B9C8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EA6D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16FC" w14:textId="77777777" w:rsidR="00B0220F" w:rsidRPr="00376945" w:rsidRDefault="00B0220F" w:rsidP="00F57696">
            <w:pPr>
              <w:spacing w:before="100" w:beforeAutospacing="1" w:after="100" w:afterAutospacing="1"/>
              <w:jc w:val="both"/>
              <w:rPr>
                <w:b/>
                <w:spacing w:val="-2"/>
                <w:sz w:val="22"/>
                <w:szCs w:val="22"/>
              </w:rPr>
            </w:pPr>
          </w:p>
        </w:tc>
      </w:tr>
    </w:tbl>
    <w:p w14:paraId="1B380A7C" w14:textId="77777777" w:rsidR="00C040C0" w:rsidRDefault="00C040C0" w:rsidP="006142BA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FF6FB15" w14:textId="77777777" w:rsidR="00C040C0" w:rsidRDefault="00C040C0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0B2BC5" w14:textId="77777777" w:rsidR="008157B9" w:rsidRPr="005E40B4" w:rsidRDefault="002A7523" w:rsidP="002A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4"/>
          <w:szCs w:val="24"/>
          <w:lang w:eastAsia="ru-RU"/>
        </w:rPr>
      </w:pPr>
      <w:r w:rsidRPr="005E40B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2F0E94" w:rsidRPr="005E40B4">
        <w:rPr>
          <w:rFonts w:ascii="Times New Roman" w:hAnsi="Times New Roman" w:cs="Times New Roman"/>
          <w:sz w:val="24"/>
          <w:szCs w:val="24"/>
          <w:lang w:eastAsia="ru-RU"/>
        </w:rPr>
        <w:t>8</w:t>
      </w:r>
    </w:p>
    <w:tbl>
      <w:tblPr>
        <w:tblStyle w:val="ae"/>
        <w:tblW w:w="0" w:type="auto"/>
        <w:tblInd w:w="6232" w:type="dxa"/>
        <w:tblLook w:val="04A0" w:firstRow="1" w:lastRow="0" w:firstColumn="1" w:lastColumn="0" w:noHBand="0" w:noVBand="1"/>
      </w:tblPr>
      <w:tblGrid>
        <w:gridCol w:w="3823"/>
      </w:tblGrid>
      <w:tr w:rsidR="00151D7C" w14:paraId="1DDF9CA6" w14:textId="77777777" w:rsidTr="00E053CA">
        <w:trPr>
          <w:trHeight w:val="71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49B07EC" w14:textId="77777777" w:rsidR="00151D7C" w:rsidRPr="00E053CA" w:rsidRDefault="00151D7C" w:rsidP="00151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 Порядку оцінки фінансового стану </w:t>
            </w:r>
            <w:proofErr w:type="spellStart"/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 обслуговування кредиту(позики) та оцінки фінансової ефективності інвестиційного проекту  </w:t>
            </w:r>
          </w:p>
          <w:p w14:paraId="3A8BBD08" w14:textId="006390DD" w:rsidR="00151D7C" w:rsidRDefault="008A72CB" w:rsidP="003B3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(пункт </w:t>
            </w:r>
            <w:r w:rsidR="00384DC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7 розділу ІІІ, пункти 15, 17, 18</w:t>
            </w:r>
            <w:r w:rsidR="00151D7C"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AD4197"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="00151D7C" w:rsidRPr="00E053C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озділу IV)</w:t>
            </w:r>
          </w:p>
        </w:tc>
      </w:tr>
    </w:tbl>
    <w:p w14:paraId="7A04B177" w14:textId="77777777" w:rsidR="002A7523" w:rsidRPr="00A17BC3" w:rsidRDefault="002A7523" w:rsidP="002A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190C68" w14:textId="77777777" w:rsidR="002A7523" w:rsidRPr="00A17BC3" w:rsidRDefault="002A7523" w:rsidP="002A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>ЧЕК-ЛИСТ</w:t>
      </w:r>
    </w:p>
    <w:p w14:paraId="58FDB417" w14:textId="77777777" w:rsidR="002A7523" w:rsidRPr="00A17BC3" w:rsidRDefault="002A7523" w:rsidP="002A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AA6B17"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>еревірки достовірності прогнозних</w:t>
      </w:r>
      <w:r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245F"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>показник</w:t>
      </w:r>
      <w:r w:rsidR="00AA6B17"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>ів, які використовуються для визначення</w:t>
      </w:r>
      <w:r w:rsidR="0063245F"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>спроможності позичальника обслуговувати борг</w:t>
      </w:r>
      <w:r w:rsidR="0063245F"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2DFF"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 розрахунку </w:t>
      </w:r>
      <w:r w:rsidR="00442DFF" w:rsidRPr="00A17BC3">
        <w:rPr>
          <w:rFonts w:ascii="Times New Roman" w:hAnsi="Times New Roman" w:cs="Times New Roman"/>
          <w:b/>
          <w:sz w:val="28"/>
          <w:szCs w:val="28"/>
          <w:lang w:val="en-US" w:eastAsia="ru-RU"/>
        </w:rPr>
        <w:t>NPV</w:t>
      </w:r>
      <w:r w:rsidR="00442DFF" w:rsidRPr="00A17B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проекту</w:t>
      </w:r>
      <w:r w:rsidR="00442DFF" w:rsidRPr="00A17B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7F2CD0B" w14:textId="77777777" w:rsidR="002A7523" w:rsidRPr="00A17BC3" w:rsidRDefault="002A7523" w:rsidP="002A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088"/>
        <w:gridCol w:w="1762"/>
        <w:gridCol w:w="1293"/>
        <w:gridCol w:w="1290"/>
      </w:tblGrid>
      <w:tr w:rsidR="00A17BC3" w:rsidRPr="00A17BC3" w14:paraId="32CB1EE7" w14:textId="77777777" w:rsidTr="001B277F">
        <w:tc>
          <w:tcPr>
            <w:tcW w:w="0" w:type="auto"/>
            <w:shd w:val="clear" w:color="auto" w:fill="auto"/>
          </w:tcPr>
          <w:p w14:paraId="58B0EE0B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6A90E0A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Питання</w:t>
            </w:r>
          </w:p>
        </w:tc>
        <w:tc>
          <w:tcPr>
            <w:tcW w:w="0" w:type="auto"/>
            <w:shd w:val="clear" w:color="auto" w:fill="auto"/>
          </w:tcPr>
          <w:p w14:paraId="6E8C5AA4" w14:textId="77777777" w:rsidR="001B277F" w:rsidRPr="00A17BC3" w:rsidRDefault="001B277F" w:rsidP="001B2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Обґрунтування</w:t>
            </w:r>
          </w:p>
          <w:p w14:paraId="197E2A96" w14:textId="77777777" w:rsidR="001B277F" w:rsidRPr="00A17BC3" w:rsidRDefault="001B277F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бенефіціара</w:t>
            </w:r>
            <w:proofErr w:type="spellEnd"/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293" w:type="dxa"/>
            <w:shd w:val="clear" w:color="auto" w:fill="auto"/>
          </w:tcPr>
          <w:p w14:paraId="18346A47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Оцінка Мінфіну</w:t>
            </w:r>
          </w:p>
        </w:tc>
        <w:tc>
          <w:tcPr>
            <w:tcW w:w="1290" w:type="dxa"/>
          </w:tcPr>
          <w:p w14:paraId="2DDDD899" w14:textId="77777777" w:rsidR="001B277F" w:rsidRPr="00A17BC3" w:rsidRDefault="001B277F" w:rsidP="001B2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Коментар Мінфіну</w:t>
            </w:r>
          </w:p>
        </w:tc>
      </w:tr>
      <w:tr w:rsidR="00A17BC3" w:rsidRPr="00A17BC3" w14:paraId="5C55E0B5" w14:textId="77777777" w:rsidTr="00AA6B17">
        <w:tc>
          <w:tcPr>
            <w:tcW w:w="0" w:type="auto"/>
            <w:shd w:val="clear" w:color="auto" w:fill="auto"/>
          </w:tcPr>
          <w:p w14:paraId="356D5C09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433" w:type="dxa"/>
            <w:gridSpan w:val="4"/>
            <w:shd w:val="clear" w:color="auto" w:fill="auto"/>
          </w:tcPr>
          <w:p w14:paraId="3F709020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  <w:r w:rsidRPr="00A17BC3">
              <w:rPr>
                <w:b/>
                <w:sz w:val="22"/>
                <w:szCs w:val="22"/>
              </w:rPr>
              <w:t>І. Макроекономічне середовище</w:t>
            </w:r>
          </w:p>
        </w:tc>
      </w:tr>
      <w:tr w:rsidR="00A17BC3" w:rsidRPr="00A17BC3" w14:paraId="234E3020" w14:textId="77777777" w:rsidTr="001B277F">
        <w:tc>
          <w:tcPr>
            <w:tcW w:w="0" w:type="auto"/>
            <w:shd w:val="clear" w:color="auto" w:fill="auto"/>
          </w:tcPr>
          <w:p w14:paraId="659A6BB9" w14:textId="7A3150F5" w:rsidR="001B277F" w:rsidRPr="00E053CA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053C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238E97" w14:textId="77777777" w:rsidR="001B277F" w:rsidRPr="00A17BC3" w:rsidRDefault="001B277F" w:rsidP="006E0A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 xml:space="preserve">Чи використано під час прогнозу базового сценарію на коротко та середньострокову перспективу офіційні макроекономічні прогнози, які були покладено в основу розробки Державного бюджету України </w:t>
            </w:r>
          </w:p>
        </w:tc>
        <w:tc>
          <w:tcPr>
            <w:tcW w:w="0" w:type="auto"/>
            <w:shd w:val="clear" w:color="auto" w:fill="auto"/>
          </w:tcPr>
          <w:p w14:paraId="1F2236C3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7E9B8CB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307212F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31833314" w14:textId="77777777" w:rsidTr="001B277F">
        <w:tc>
          <w:tcPr>
            <w:tcW w:w="0" w:type="auto"/>
            <w:shd w:val="clear" w:color="auto" w:fill="auto"/>
          </w:tcPr>
          <w:p w14:paraId="0998FD6A" w14:textId="50FBC45C" w:rsidR="001B277F" w:rsidRPr="00E053CA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053C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2 </w:t>
            </w:r>
          </w:p>
        </w:tc>
        <w:tc>
          <w:tcPr>
            <w:tcW w:w="0" w:type="auto"/>
            <w:shd w:val="clear" w:color="auto" w:fill="auto"/>
          </w:tcPr>
          <w:p w14:paraId="4D3E916A" w14:textId="1C9EEDCE" w:rsidR="001B277F" w:rsidRPr="00A17BC3" w:rsidRDefault="001B277F" w:rsidP="006E0A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12197C">
              <w:rPr>
                <w:sz w:val="22"/>
                <w:szCs w:val="22"/>
              </w:rPr>
              <w:t>Чи використано під час розроб</w:t>
            </w:r>
            <w:r w:rsidR="00317DFC" w:rsidRPr="0012197C">
              <w:rPr>
                <w:sz w:val="22"/>
                <w:szCs w:val="22"/>
              </w:rPr>
              <w:t>лення</w:t>
            </w:r>
            <w:r w:rsidRPr="0012197C">
              <w:rPr>
                <w:sz w:val="22"/>
                <w:szCs w:val="22"/>
              </w:rPr>
              <w:t xml:space="preserve"> прогнозів на довгострокову перспективу макроекономічні оцінки з незалежних джерел?  </w:t>
            </w:r>
          </w:p>
        </w:tc>
        <w:tc>
          <w:tcPr>
            <w:tcW w:w="0" w:type="auto"/>
            <w:shd w:val="clear" w:color="auto" w:fill="auto"/>
          </w:tcPr>
          <w:p w14:paraId="745D7B67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41540DD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50A3A87A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5DDB885F" w14:textId="77777777" w:rsidTr="001B277F">
        <w:tc>
          <w:tcPr>
            <w:tcW w:w="0" w:type="auto"/>
            <w:shd w:val="clear" w:color="auto" w:fill="auto"/>
          </w:tcPr>
          <w:p w14:paraId="114B492E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043250F" w14:textId="77777777" w:rsidR="001B277F" w:rsidRPr="00A17BC3" w:rsidRDefault="001B277F" w:rsidP="003D5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Чи враховано під час прогнозів офіційні індекси інфляції?</w:t>
            </w:r>
          </w:p>
        </w:tc>
        <w:tc>
          <w:tcPr>
            <w:tcW w:w="0" w:type="auto"/>
            <w:shd w:val="clear" w:color="auto" w:fill="auto"/>
          </w:tcPr>
          <w:p w14:paraId="7AF15E87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18C45615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3F2732FA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0B8DAF05" w14:textId="77777777" w:rsidTr="001B277F">
        <w:tc>
          <w:tcPr>
            <w:tcW w:w="0" w:type="auto"/>
            <w:shd w:val="clear" w:color="auto" w:fill="auto"/>
          </w:tcPr>
          <w:p w14:paraId="4A0B7F6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623528F" w14:textId="1491299A" w:rsidR="001B277F" w:rsidRPr="00955BD5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55BD5">
              <w:rPr>
                <w:sz w:val="22"/>
                <w:szCs w:val="22"/>
              </w:rPr>
              <w:t xml:space="preserve">Чи враховано ринкові </w:t>
            </w:r>
            <w:r w:rsidR="00487BF4" w:rsidRPr="00955BD5">
              <w:rPr>
                <w:sz w:val="22"/>
                <w:szCs w:val="22"/>
              </w:rPr>
              <w:t xml:space="preserve">або </w:t>
            </w:r>
            <w:r w:rsidRPr="00955BD5">
              <w:rPr>
                <w:sz w:val="22"/>
                <w:szCs w:val="22"/>
              </w:rPr>
              <w:t>референтні процентні ставки?</w:t>
            </w:r>
          </w:p>
        </w:tc>
        <w:tc>
          <w:tcPr>
            <w:tcW w:w="0" w:type="auto"/>
            <w:shd w:val="clear" w:color="auto" w:fill="auto"/>
          </w:tcPr>
          <w:p w14:paraId="0422FE03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4D776632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7898735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205116CD" w14:textId="77777777" w:rsidTr="001B277F">
        <w:tc>
          <w:tcPr>
            <w:tcW w:w="0" w:type="auto"/>
            <w:shd w:val="clear" w:color="auto" w:fill="auto"/>
          </w:tcPr>
          <w:p w14:paraId="55800132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ABAC5B7" w14:textId="77777777" w:rsidR="001B277F" w:rsidRPr="00A17BC3" w:rsidRDefault="001B277F" w:rsidP="00CE2E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Чи враховано оцінки щодо динаміки ВВП у прогнозному періоді?</w:t>
            </w:r>
          </w:p>
        </w:tc>
        <w:tc>
          <w:tcPr>
            <w:tcW w:w="0" w:type="auto"/>
            <w:shd w:val="clear" w:color="auto" w:fill="auto"/>
          </w:tcPr>
          <w:p w14:paraId="5A3FBC32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5A23A547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248869D7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725A039D" w14:textId="77777777" w:rsidTr="001B277F">
        <w:tc>
          <w:tcPr>
            <w:tcW w:w="0" w:type="auto"/>
            <w:shd w:val="clear" w:color="auto" w:fill="auto"/>
          </w:tcPr>
          <w:p w14:paraId="61E48B11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7B7E7CA" w14:textId="15706A2C" w:rsidR="001B277F" w:rsidRPr="00A17BC3" w:rsidRDefault="001B277F" w:rsidP="00EF5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Чи враховано валютні ризики та вразливість до них</w:t>
            </w:r>
            <w:r w:rsidR="00476F8A" w:rsidRPr="00A17BC3">
              <w:rPr>
                <w:sz w:val="22"/>
                <w:szCs w:val="22"/>
              </w:rPr>
              <w:t>, якщо</w:t>
            </w:r>
            <w:r w:rsidRPr="00A17BC3">
              <w:rPr>
                <w:sz w:val="22"/>
                <w:szCs w:val="22"/>
              </w:rPr>
              <w:t xml:space="preserve"> </w:t>
            </w:r>
            <w:r w:rsidR="00D173CE" w:rsidRPr="00A17BC3">
              <w:rPr>
                <w:sz w:val="22"/>
                <w:szCs w:val="22"/>
              </w:rPr>
              <w:t xml:space="preserve">результати діяльність </w:t>
            </w:r>
            <w:r w:rsidRPr="00A17BC3">
              <w:rPr>
                <w:sz w:val="22"/>
                <w:szCs w:val="22"/>
              </w:rPr>
              <w:t>підприємства</w:t>
            </w:r>
            <w:r w:rsidR="00476F8A" w:rsidRPr="00A17BC3">
              <w:rPr>
                <w:sz w:val="22"/>
                <w:szCs w:val="22"/>
              </w:rPr>
              <w:t xml:space="preserve"> (</w:t>
            </w:r>
            <w:r w:rsidR="00EF59B9" w:rsidRPr="00A17BC3">
              <w:rPr>
                <w:sz w:val="22"/>
                <w:szCs w:val="22"/>
              </w:rPr>
              <w:t>чи</w:t>
            </w:r>
            <w:r w:rsidR="00476F8A" w:rsidRPr="00A17BC3">
              <w:rPr>
                <w:sz w:val="22"/>
                <w:szCs w:val="22"/>
              </w:rPr>
              <w:t xml:space="preserve"> </w:t>
            </w:r>
            <w:proofErr w:type="spellStart"/>
            <w:r w:rsidR="00476F8A" w:rsidRPr="00A17BC3">
              <w:rPr>
                <w:sz w:val="22"/>
                <w:szCs w:val="22"/>
              </w:rPr>
              <w:t>про</w:t>
            </w:r>
            <w:r w:rsidR="00317DFC">
              <w:rPr>
                <w:sz w:val="22"/>
                <w:szCs w:val="22"/>
              </w:rPr>
              <w:t>є</w:t>
            </w:r>
            <w:r w:rsidR="00476F8A" w:rsidRPr="00A17BC3">
              <w:rPr>
                <w:sz w:val="22"/>
                <w:szCs w:val="22"/>
              </w:rPr>
              <w:t>кту</w:t>
            </w:r>
            <w:proofErr w:type="spellEnd"/>
            <w:r w:rsidR="00476F8A" w:rsidRPr="00A17BC3">
              <w:rPr>
                <w:sz w:val="22"/>
                <w:szCs w:val="22"/>
              </w:rPr>
              <w:t>)</w:t>
            </w:r>
            <w:r w:rsidRPr="00A17BC3">
              <w:rPr>
                <w:sz w:val="22"/>
                <w:szCs w:val="22"/>
              </w:rPr>
              <w:t xml:space="preserve"> залеж</w:t>
            </w:r>
            <w:r w:rsidR="00D173CE" w:rsidRPr="00A17BC3">
              <w:rPr>
                <w:sz w:val="22"/>
                <w:szCs w:val="22"/>
              </w:rPr>
              <w:t>а</w:t>
            </w:r>
            <w:r w:rsidRPr="00A17BC3">
              <w:rPr>
                <w:sz w:val="22"/>
                <w:szCs w:val="22"/>
              </w:rPr>
              <w:t>ть від експортно-імпортних операцій?</w:t>
            </w:r>
          </w:p>
        </w:tc>
        <w:tc>
          <w:tcPr>
            <w:tcW w:w="0" w:type="auto"/>
            <w:shd w:val="clear" w:color="auto" w:fill="auto"/>
          </w:tcPr>
          <w:p w14:paraId="0543F758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1B749EF9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64036C2E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1004E35B" w14:textId="77777777" w:rsidTr="00AA6B17">
        <w:tc>
          <w:tcPr>
            <w:tcW w:w="0" w:type="auto"/>
            <w:shd w:val="clear" w:color="auto" w:fill="auto"/>
          </w:tcPr>
          <w:p w14:paraId="02499540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43" w:type="dxa"/>
            <w:gridSpan w:val="3"/>
            <w:shd w:val="clear" w:color="auto" w:fill="auto"/>
          </w:tcPr>
          <w:p w14:paraId="5BEF6B6D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ІІ. Правове середовище та ESG-ризики</w:t>
            </w:r>
          </w:p>
        </w:tc>
        <w:tc>
          <w:tcPr>
            <w:tcW w:w="1290" w:type="dxa"/>
          </w:tcPr>
          <w:p w14:paraId="0AF910C4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17BC3" w:rsidRPr="00A17BC3" w14:paraId="62E1B684" w14:textId="77777777" w:rsidTr="001B277F">
        <w:tc>
          <w:tcPr>
            <w:tcW w:w="0" w:type="auto"/>
            <w:shd w:val="clear" w:color="auto" w:fill="auto"/>
          </w:tcPr>
          <w:p w14:paraId="2692DDB9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B50B681" w14:textId="77777777" w:rsidR="001B277F" w:rsidRPr="00A17BC3" w:rsidRDefault="001B277F" w:rsidP="00A93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 xml:space="preserve">Чи враховані будь-які юридичні, екологічні, соціальні обмеження щодо функціонування </w:t>
            </w:r>
            <w:proofErr w:type="spellStart"/>
            <w:r w:rsidRPr="00A17BC3">
              <w:rPr>
                <w:sz w:val="22"/>
                <w:szCs w:val="22"/>
              </w:rPr>
              <w:t>бенефіціара</w:t>
            </w:r>
            <w:proofErr w:type="spellEnd"/>
            <w:r w:rsidRPr="00A17BC3">
              <w:rPr>
                <w:sz w:val="22"/>
                <w:szCs w:val="22"/>
              </w:rPr>
              <w:t>, реалізації проекту чи експлуатації інвестиційного активу, які можуть вплинути на прогнози доходів та витрат</w:t>
            </w:r>
            <w:r w:rsidR="009075E9" w:rsidRPr="00A17BC3">
              <w:rPr>
                <w:sz w:val="22"/>
                <w:szCs w:val="22"/>
              </w:rPr>
              <w:t xml:space="preserve"> (грошових потоків)</w:t>
            </w:r>
            <w:r w:rsidRPr="00A17BC3">
              <w:rPr>
                <w:sz w:val="22"/>
                <w:szCs w:val="22"/>
              </w:rPr>
              <w:t xml:space="preserve"> </w:t>
            </w:r>
            <w:proofErr w:type="spellStart"/>
            <w:r w:rsidRPr="00A17BC3">
              <w:rPr>
                <w:sz w:val="22"/>
                <w:szCs w:val="22"/>
              </w:rPr>
              <w:t>бенефіціара</w:t>
            </w:r>
            <w:proofErr w:type="spellEnd"/>
            <w:r w:rsidRPr="00A17BC3">
              <w:rPr>
                <w:sz w:val="22"/>
                <w:szCs w:val="22"/>
              </w:rPr>
              <w:t xml:space="preserve">? </w:t>
            </w:r>
          </w:p>
        </w:tc>
        <w:tc>
          <w:tcPr>
            <w:tcW w:w="0" w:type="auto"/>
            <w:shd w:val="clear" w:color="auto" w:fill="auto"/>
          </w:tcPr>
          <w:p w14:paraId="12766AD4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63ECF32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1438D21F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3DAF855A" w14:textId="77777777" w:rsidTr="001B277F">
        <w:tc>
          <w:tcPr>
            <w:tcW w:w="0" w:type="auto"/>
            <w:shd w:val="clear" w:color="auto" w:fill="auto"/>
          </w:tcPr>
          <w:p w14:paraId="0823DC32" w14:textId="77777777" w:rsidR="001B277F" w:rsidRPr="00A17BC3" w:rsidRDefault="001B277F" w:rsidP="003D5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2C30F67" w14:textId="77777777" w:rsidR="001B277F" w:rsidRPr="00A17BC3" w:rsidRDefault="001B277F" w:rsidP="009075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Чи враховані у прогнозах очікувані зміни у законодавчому та нормативному полі (за наявності інформації), які можуть вплинути на прогноз</w:t>
            </w:r>
            <w:r w:rsidR="009075E9" w:rsidRPr="00A17BC3">
              <w:rPr>
                <w:sz w:val="22"/>
                <w:szCs w:val="22"/>
              </w:rPr>
              <w:t>ні показники</w:t>
            </w:r>
            <w:r w:rsidRPr="00A17BC3">
              <w:rPr>
                <w:rFonts w:ascii="Times New Roman" w:hAnsi="Times New Roman" w:cs="Times New Roman"/>
                <w:sz w:val="22"/>
                <w:szCs w:val="22"/>
              </w:rPr>
              <w:t xml:space="preserve"> ? </w:t>
            </w:r>
          </w:p>
        </w:tc>
        <w:tc>
          <w:tcPr>
            <w:tcW w:w="0" w:type="auto"/>
            <w:shd w:val="clear" w:color="auto" w:fill="auto"/>
          </w:tcPr>
          <w:p w14:paraId="7032C6D2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67024F69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5EAD695A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1C20BCDC" w14:textId="77777777" w:rsidTr="001B277F">
        <w:tc>
          <w:tcPr>
            <w:tcW w:w="0" w:type="auto"/>
            <w:shd w:val="clear" w:color="auto" w:fill="auto"/>
          </w:tcPr>
          <w:p w14:paraId="119B9781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90FE01F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</w:rPr>
              <w:t xml:space="preserve">Чи немає негативного досвіду щодо несвоєчасного виконання </w:t>
            </w:r>
            <w:proofErr w:type="spellStart"/>
            <w:r w:rsidRPr="00A17BC3">
              <w:rPr>
                <w:rFonts w:ascii="Times New Roman" w:hAnsi="Times New Roman" w:cs="Times New Roman"/>
                <w:sz w:val="22"/>
                <w:szCs w:val="22"/>
              </w:rPr>
              <w:t>бенефіціаром</w:t>
            </w:r>
            <w:proofErr w:type="spellEnd"/>
            <w:r w:rsidRPr="00A17BC3">
              <w:rPr>
                <w:rFonts w:ascii="Times New Roman" w:hAnsi="Times New Roman" w:cs="Times New Roman"/>
                <w:sz w:val="22"/>
                <w:szCs w:val="22"/>
              </w:rPr>
              <w:t xml:space="preserve"> зобов’язань перед державою чи банківськими установами? </w:t>
            </w:r>
          </w:p>
        </w:tc>
        <w:tc>
          <w:tcPr>
            <w:tcW w:w="0" w:type="auto"/>
            <w:shd w:val="clear" w:color="auto" w:fill="auto"/>
          </w:tcPr>
          <w:p w14:paraId="1115B7D7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093A7DE3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23FC2B95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4FFB2B41" w14:textId="77777777" w:rsidTr="001B277F">
        <w:tc>
          <w:tcPr>
            <w:tcW w:w="0" w:type="auto"/>
            <w:shd w:val="clear" w:color="auto" w:fill="auto"/>
          </w:tcPr>
          <w:p w14:paraId="2EFA1392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ACDA51A" w14:textId="77777777" w:rsidR="001B277F" w:rsidRPr="00A17BC3" w:rsidRDefault="001B277F" w:rsidP="008B05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враховані у процесі прогнозування можливі ризики, пов’язані із якістю корпоративного управління та менеджменту підприємства? </w:t>
            </w:r>
          </w:p>
        </w:tc>
        <w:tc>
          <w:tcPr>
            <w:tcW w:w="0" w:type="auto"/>
            <w:shd w:val="clear" w:color="auto" w:fill="auto"/>
          </w:tcPr>
          <w:p w14:paraId="4E43A0D9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14:paraId="137E8CD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</w:tcPr>
          <w:p w14:paraId="78EDA5B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71B74B6E" w14:textId="77777777" w:rsidR="005D00F1" w:rsidRDefault="005D00F1">
      <w:r>
        <w:br w:type="page"/>
      </w:r>
    </w:p>
    <w:p w14:paraId="1FD5AD9B" w14:textId="3A5A3BED" w:rsidR="005D00F1" w:rsidRPr="0012197C" w:rsidRDefault="005D00F1" w:rsidP="005D00F1">
      <w:pPr>
        <w:jc w:val="right"/>
        <w:rPr>
          <w:sz w:val="24"/>
          <w:szCs w:val="24"/>
        </w:rPr>
      </w:pPr>
      <w:r w:rsidRPr="0012197C">
        <w:rPr>
          <w:sz w:val="24"/>
          <w:szCs w:val="24"/>
        </w:rPr>
        <w:lastRenderedPageBreak/>
        <w:t>Продовження додатк</w:t>
      </w:r>
      <w:r w:rsidR="00317DFC" w:rsidRPr="0012197C">
        <w:rPr>
          <w:sz w:val="24"/>
          <w:szCs w:val="24"/>
        </w:rPr>
        <w:t>а</w:t>
      </w:r>
      <w:r w:rsidRPr="0012197C">
        <w:rPr>
          <w:sz w:val="24"/>
          <w:szCs w:val="24"/>
        </w:rPr>
        <w:t xml:space="preserve"> 8</w:t>
      </w:r>
    </w:p>
    <w:p w14:paraId="78D6D137" w14:textId="77777777" w:rsidR="00823647" w:rsidRDefault="00823647" w:rsidP="005E40B4">
      <w:pPr>
        <w:jc w:val="right"/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080"/>
        <w:gridCol w:w="1773"/>
        <w:gridCol w:w="1292"/>
        <w:gridCol w:w="1288"/>
        <w:gridCol w:w="14"/>
      </w:tblGrid>
      <w:tr w:rsidR="00A17BC3" w:rsidRPr="00A17BC3" w14:paraId="5D405C9A" w14:textId="77777777" w:rsidTr="005E40B4">
        <w:trPr>
          <w:gridAfter w:val="1"/>
          <w:wAfter w:w="14" w:type="dxa"/>
        </w:trPr>
        <w:tc>
          <w:tcPr>
            <w:tcW w:w="0" w:type="auto"/>
            <w:shd w:val="clear" w:color="auto" w:fill="auto"/>
          </w:tcPr>
          <w:p w14:paraId="6371C37C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45" w:type="dxa"/>
            <w:gridSpan w:val="3"/>
            <w:shd w:val="clear" w:color="auto" w:fill="auto"/>
          </w:tcPr>
          <w:p w14:paraId="1E656462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ІІІ. Доходи</w:t>
            </w:r>
            <w:r w:rsidR="009662E1"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(або грошові надходження)</w:t>
            </w: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88" w:type="dxa"/>
          </w:tcPr>
          <w:p w14:paraId="32C8D281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17BC3" w:rsidRPr="00A17BC3" w14:paraId="034F97E8" w14:textId="77777777" w:rsidTr="005E40B4">
        <w:trPr>
          <w:gridAfter w:val="1"/>
          <w:wAfter w:w="14" w:type="dxa"/>
        </w:trPr>
        <w:tc>
          <w:tcPr>
            <w:tcW w:w="0" w:type="auto"/>
            <w:shd w:val="clear" w:color="auto" w:fill="auto"/>
          </w:tcPr>
          <w:p w14:paraId="092D7390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FB71934" w14:textId="77777777" w:rsidR="001B277F" w:rsidRPr="00A17BC3" w:rsidRDefault="001B277F" w:rsidP="009C4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Чи використано у процесі прогнозування  оцінки незалежних інституцій</w:t>
            </w:r>
            <w:r w:rsidR="009C4197" w:rsidRPr="00A17BC3">
              <w:rPr>
                <w:sz w:val="22"/>
                <w:szCs w:val="22"/>
              </w:rPr>
              <w:t xml:space="preserve"> (наприклад щодо динаміки попиту, цін тощо)</w:t>
            </w:r>
            <w:r w:rsidRPr="00A17BC3">
              <w:rPr>
                <w:sz w:val="22"/>
                <w:szCs w:val="22"/>
              </w:rPr>
              <w:t>?</w:t>
            </w:r>
          </w:p>
        </w:tc>
        <w:tc>
          <w:tcPr>
            <w:tcW w:w="0" w:type="auto"/>
            <w:shd w:val="clear" w:color="auto" w:fill="auto"/>
          </w:tcPr>
          <w:p w14:paraId="1E4EBB15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4D6BCA47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88" w:type="dxa"/>
          </w:tcPr>
          <w:p w14:paraId="3B3BE1BB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1D179BCB" w14:textId="77777777" w:rsidTr="005E40B4">
        <w:trPr>
          <w:gridAfter w:val="1"/>
          <w:wAfter w:w="14" w:type="dxa"/>
        </w:trPr>
        <w:tc>
          <w:tcPr>
            <w:tcW w:w="0" w:type="auto"/>
            <w:shd w:val="clear" w:color="auto" w:fill="auto"/>
          </w:tcPr>
          <w:p w14:paraId="1F835203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BEDEF73" w14:textId="77777777" w:rsidR="001B277F" w:rsidRPr="00A17BC3" w:rsidRDefault="001B277F" w:rsidP="009B5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 xml:space="preserve">Чи наведені пояснення значних відхилень прогнозних показників від історичних даних, якщо вони наявні та базуються на внутрішньо обумовлених припущеннях?  </w:t>
            </w:r>
          </w:p>
        </w:tc>
        <w:tc>
          <w:tcPr>
            <w:tcW w:w="0" w:type="auto"/>
            <w:shd w:val="clear" w:color="auto" w:fill="auto"/>
          </w:tcPr>
          <w:p w14:paraId="4207B54A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3CC2BFA9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88" w:type="dxa"/>
          </w:tcPr>
          <w:p w14:paraId="163F7FD4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4E43781D" w14:textId="77777777" w:rsidTr="005E40B4">
        <w:tc>
          <w:tcPr>
            <w:tcW w:w="436" w:type="dxa"/>
            <w:shd w:val="clear" w:color="auto" w:fill="auto"/>
          </w:tcPr>
          <w:p w14:paraId="2DC081EE" w14:textId="77777777" w:rsidR="001B277F" w:rsidRPr="00A17BC3" w:rsidRDefault="001B277F" w:rsidP="009C4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9C4197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080" w:type="dxa"/>
            <w:shd w:val="clear" w:color="auto" w:fill="auto"/>
          </w:tcPr>
          <w:p w14:paraId="4D45505E" w14:textId="77777777" w:rsidR="001B277F" w:rsidRPr="00A17BC3" w:rsidRDefault="001B277F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 xml:space="preserve">Чи </w:t>
            </w:r>
            <w:r w:rsidR="00442DFF" w:rsidRPr="00A17BC3">
              <w:rPr>
                <w:sz w:val="22"/>
                <w:szCs w:val="22"/>
              </w:rPr>
              <w:t>достатньо</w:t>
            </w:r>
            <w:r w:rsidRPr="00A17BC3">
              <w:rPr>
                <w:sz w:val="22"/>
                <w:szCs w:val="22"/>
              </w:rPr>
              <w:t xml:space="preserve"> обґрунт</w:t>
            </w:r>
            <w:r w:rsidR="00442DFF" w:rsidRPr="00A17BC3">
              <w:rPr>
                <w:sz w:val="22"/>
                <w:szCs w:val="22"/>
              </w:rPr>
              <w:t xml:space="preserve">овані </w:t>
            </w:r>
            <w:r w:rsidRPr="00A17BC3">
              <w:rPr>
                <w:sz w:val="22"/>
                <w:szCs w:val="22"/>
              </w:rPr>
              <w:t>припущен</w:t>
            </w:r>
            <w:r w:rsidR="00442DFF" w:rsidRPr="00A17BC3">
              <w:rPr>
                <w:sz w:val="22"/>
                <w:szCs w:val="22"/>
              </w:rPr>
              <w:t>ня</w:t>
            </w:r>
            <w:r w:rsidRPr="00A17BC3">
              <w:rPr>
                <w:sz w:val="22"/>
                <w:szCs w:val="22"/>
              </w:rPr>
              <w:t xml:space="preserve"> щодо ринкових цін</w:t>
            </w:r>
            <w:r w:rsidRPr="00A17B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7BC3">
              <w:rPr>
                <w:sz w:val="22"/>
                <w:szCs w:val="22"/>
              </w:rPr>
              <w:t>на готову продукцію (товари, роботи, послуги), фіксованих цін, регульованих тарифів чи  субсидіювання (підтримання) цін</w:t>
            </w:r>
            <w:r w:rsidR="009C4197" w:rsidRPr="00A17BC3">
              <w:rPr>
                <w:sz w:val="22"/>
                <w:szCs w:val="22"/>
              </w:rPr>
              <w:t xml:space="preserve"> (якщо це передбачено прогнозами)</w:t>
            </w:r>
            <w:r w:rsidRPr="00A17BC3">
              <w:rPr>
                <w:sz w:val="22"/>
                <w:szCs w:val="22"/>
              </w:rPr>
              <w:t xml:space="preserve">? </w:t>
            </w:r>
          </w:p>
        </w:tc>
        <w:tc>
          <w:tcPr>
            <w:tcW w:w="1773" w:type="dxa"/>
            <w:shd w:val="clear" w:color="auto" w:fill="auto"/>
          </w:tcPr>
          <w:p w14:paraId="7728F5DE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796D500A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71A47C5A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2D626704" w14:textId="77777777" w:rsidTr="005E40B4">
        <w:tc>
          <w:tcPr>
            <w:tcW w:w="436" w:type="dxa"/>
            <w:shd w:val="clear" w:color="auto" w:fill="auto"/>
          </w:tcPr>
          <w:p w14:paraId="0D63CE46" w14:textId="77777777" w:rsidR="001B277F" w:rsidRPr="00A17BC3" w:rsidRDefault="009C4197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080" w:type="dxa"/>
            <w:shd w:val="clear" w:color="auto" w:fill="auto"/>
          </w:tcPr>
          <w:p w14:paraId="48ED0FD2" w14:textId="77777777" w:rsidR="001B277F" w:rsidRPr="00A17BC3" w:rsidRDefault="001B277F" w:rsidP="009C4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Чи достатньо обґрунтованими є прогнозні розрахунки обсягів реалізації продукції (товарів, робіт, послуг) з урахуванням рівня попиту</w:t>
            </w:r>
            <w:r w:rsidR="009C4197" w:rsidRPr="00A17BC3">
              <w:rPr>
                <w:sz w:val="22"/>
                <w:szCs w:val="22"/>
              </w:rPr>
              <w:t xml:space="preserve"> та динаміки цільового ринку</w:t>
            </w:r>
            <w:r w:rsidRPr="00A17BC3">
              <w:rPr>
                <w:sz w:val="22"/>
                <w:szCs w:val="22"/>
              </w:rPr>
              <w:t xml:space="preserve"> ?</w:t>
            </w:r>
          </w:p>
        </w:tc>
        <w:tc>
          <w:tcPr>
            <w:tcW w:w="1773" w:type="dxa"/>
            <w:shd w:val="clear" w:color="auto" w:fill="auto"/>
          </w:tcPr>
          <w:p w14:paraId="4984D490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7DB7A0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09E4E644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6E0D7776" w14:textId="77777777" w:rsidTr="005E40B4">
        <w:tc>
          <w:tcPr>
            <w:tcW w:w="436" w:type="dxa"/>
            <w:shd w:val="clear" w:color="auto" w:fill="auto"/>
          </w:tcPr>
          <w:p w14:paraId="3316D3A7" w14:textId="77777777" w:rsidR="001B277F" w:rsidRPr="00A17BC3" w:rsidRDefault="009C4197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080" w:type="dxa"/>
            <w:shd w:val="clear" w:color="auto" w:fill="auto"/>
          </w:tcPr>
          <w:p w14:paraId="0DC28749" w14:textId="77777777" w:rsidR="001B277F" w:rsidRPr="00A17BC3" w:rsidRDefault="001B277F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 xml:space="preserve">Чи обґрунтовані  розрахунки достатності виробничих </w:t>
            </w:r>
            <w:proofErr w:type="spellStart"/>
            <w:r w:rsidRPr="00A17BC3">
              <w:rPr>
                <w:sz w:val="22"/>
                <w:szCs w:val="22"/>
              </w:rPr>
              <w:t>потужностей</w:t>
            </w:r>
            <w:proofErr w:type="spellEnd"/>
            <w:r w:rsidRPr="00A17BC3">
              <w:rPr>
                <w:sz w:val="22"/>
                <w:szCs w:val="22"/>
              </w:rPr>
              <w:t xml:space="preserve"> (з урахуванням реалізації інвестиційного проекту) для забезпечення прогнозних обсягів виробництва та реалізації продукції?</w:t>
            </w:r>
          </w:p>
        </w:tc>
        <w:tc>
          <w:tcPr>
            <w:tcW w:w="1773" w:type="dxa"/>
            <w:shd w:val="clear" w:color="auto" w:fill="auto"/>
          </w:tcPr>
          <w:p w14:paraId="7ACCB848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1AC6AE4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531880AE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47E5EB7E" w14:textId="77777777" w:rsidTr="005E40B4">
        <w:trPr>
          <w:gridAfter w:val="1"/>
          <w:wAfter w:w="14" w:type="dxa"/>
        </w:trPr>
        <w:tc>
          <w:tcPr>
            <w:tcW w:w="436" w:type="dxa"/>
            <w:shd w:val="clear" w:color="auto" w:fill="auto"/>
          </w:tcPr>
          <w:p w14:paraId="15ACEB6C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45" w:type="dxa"/>
            <w:gridSpan w:val="3"/>
            <w:shd w:val="clear" w:color="auto" w:fill="auto"/>
          </w:tcPr>
          <w:p w14:paraId="25D043F6" w14:textId="77777777" w:rsidR="001B277F" w:rsidRPr="00A17BC3" w:rsidRDefault="001B277F" w:rsidP="00BA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val="en-US" w:eastAsia="ru-RU"/>
              </w:rPr>
              <w:t>IV</w:t>
            </w: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. Витрати </w:t>
            </w:r>
            <w:r w:rsidR="00FB3F78"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(або грошові видатки)</w:t>
            </w:r>
          </w:p>
        </w:tc>
        <w:tc>
          <w:tcPr>
            <w:tcW w:w="1288" w:type="dxa"/>
          </w:tcPr>
          <w:p w14:paraId="41CBF0E9" w14:textId="77777777" w:rsidR="001B277F" w:rsidRPr="00A17BC3" w:rsidRDefault="001B277F" w:rsidP="00BA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17BC3" w:rsidRPr="00A17BC3" w14:paraId="2A9E95D2" w14:textId="77777777" w:rsidTr="005E40B4">
        <w:tc>
          <w:tcPr>
            <w:tcW w:w="436" w:type="dxa"/>
            <w:shd w:val="clear" w:color="auto" w:fill="auto"/>
          </w:tcPr>
          <w:p w14:paraId="5A881A3D" w14:textId="77777777" w:rsidR="001B277F" w:rsidRPr="00A17BC3" w:rsidRDefault="009662E1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080" w:type="dxa"/>
            <w:shd w:val="clear" w:color="auto" w:fill="auto"/>
          </w:tcPr>
          <w:p w14:paraId="32636B5B" w14:textId="19742D57" w:rsidR="001B277F" w:rsidRPr="00A17BC3" w:rsidRDefault="001B277F" w:rsidP="00442D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</w:rPr>
              <w:t>Чи здійснено для цілей  прогнозування розподіл витрат на пост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</w:rPr>
              <w:t>ійні</w:t>
            </w:r>
            <w:r w:rsidR="00317DF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317DF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17BC3">
              <w:rPr>
                <w:rFonts w:ascii="Times New Roman" w:hAnsi="Times New Roman" w:cs="Times New Roman"/>
                <w:sz w:val="22"/>
                <w:szCs w:val="22"/>
              </w:rPr>
              <w:t>змінні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</w:rPr>
              <w:t xml:space="preserve"> та чи враховані у процесі прогнозування змінних витрат коливання цін на сировину, матеріали, енергоносії тощо</w:t>
            </w:r>
            <w:r w:rsidRPr="00A17BC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1773" w:type="dxa"/>
            <w:shd w:val="clear" w:color="auto" w:fill="auto"/>
          </w:tcPr>
          <w:p w14:paraId="2B1A49B1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2A89D7A8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0522FF08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6C4F8C53" w14:textId="77777777" w:rsidTr="005E40B4">
        <w:tc>
          <w:tcPr>
            <w:tcW w:w="436" w:type="dxa"/>
            <w:shd w:val="clear" w:color="auto" w:fill="auto"/>
          </w:tcPr>
          <w:p w14:paraId="20E670CF" w14:textId="77777777" w:rsidR="001B277F" w:rsidRPr="00A17BC3" w:rsidRDefault="009662E1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80" w:type="dxa"/>
            <w:shd w:val="clear" w:color="auto" w:fill="auto"/>
          </w:tcPr>
          <w:p w14:paraId="43826EAB" w14:textId="77777777" w:rsidR="001B277F" w:rsidRPr="00A17BC3" w:rsidRDefault="001B277F" w:rsidP="00FC6A8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</w:rPr>
              <w:t>Чи враховано у процесі прогнозування витрат на персонал динаміку зміни розмірів заробітної плати, зокрема мінімальної заробітної плати?</w:t>
            </w:r>
          </w:p>
        </w:tc>
        <w:tc>
          <w:tcPr>
            <w:tcW w:w="1773" w:type="dxa"/>
            <w:shd w:val="clear" w:color="auto" w:fill="auto"/>
          </w:tcPr>
          <w:p w14:paraId="7DDC7C2C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E948CF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73F07F46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167D995C" w14:textId="77777777" w:rsidTr="005E40B4">
        <w:tc>
          <w:tcPr>
            <w:tcW w:w="436" w:type="dxa"/>
            <w:shd w:val="clear" w:color="auto" w:fill="auto"/>
          </w:tcPr>
          <w:p w14:paraId="42C73B92" w14:textId="77777777" w:rsidR="001B277F" w:rsidRPr="00A17BC3" w:rsidRDefault="009662E1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080" w:type="dxa"/>
            <w:shd w:val="clear" w:color="auto" w:fill="auto"/>
          </w:tcPr>
          <w:p w14:paraId="70452DC6" w14:textId="77777777" w:rsidR="001B277F" w:rsidRPr="00A17BC3" w:rsidRDefault="001B277F" w:rsidP="00FC6A8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</w:rPr>
              <w:t>Чи коректними є прогнозні розрахунки амортизації необоротних активів з урахуванням змін у складі активів, пов’язаних із реалізацією проекту  у розрізі окремих періодів?</w:t>
            </w:r>
          </w:p>
        </w:tc>
        <w:tc>
          <w:tcPr>
            <w:tcW w:w="1773" w:type="dxa"/>
            <w:shd w:val="clear" w:color="auto" w:fill="auto"/>
          </w:tcPr>
          <w:p w14:paraId="28F9E7B0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163A0E00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4C37DF48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5D14A521" w14:textId="77777777" w:rsidTr="005E40B4">
        <w:tc>
          <w:tcPr>
            <w:tcW w:w="436" w:type="dxa"/>
            <w:shd w:val="clear" w:color="auto" w:fill="auto"/>
          </w:tcPr>
          <w:p w14:paraId="6B712DD8" w14:textId="77777777" w:rsidR="001B277F" w:rsidRPr="00A17BC3" w:rsidRDefault="00442DFF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080" w:type="dxa"/>
            <w:shd w:val="clear" w:color="auto" w:fill="auto"/>
          </w:tcPr>
          <w:p w14:paraId="6FF8A5FC" w14:textId="77777777" w:rsidR="001B277F" w:rsidRPr="00A17BC3" w:rsidRDefault="001B277F" w:rsidP="00FC6A8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</w:rPr>
              <w:t>Чи враховано у процесі прогнозування вплив оподаткування</w:t>
            </w:r>
          </w:p>
        </w:tc>
        <w:tc>
          <w:tcPr>
            <w:tcW w:w="1773" w:type="dxa"/>
            <w:shd w:val="clear" w:color="auto" w:fill="auto"/>
          </w:tcPr>
          <w:p w14:paraId="3104B1C1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1C2400AC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2C3A8BDF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7E4DD968" w14:textId="77777777" w:rsidTr="005E40B4">
        <w:tc>
          <w:tcPr>
            <w:tcW w:w="436" w:type="dxa"/>
            <w:shd w:val="clear" w:color="auto" w:fill="auto"/>
          </w:tcPr>
          <w:p w14:paraId="7C0FC8E3" w14:textId="77777777" w:rsidR="00FB3F78" w:rsidRPr="00A17BC3" w:rsidRDefault="00FB3F78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2</w:t>
            </w:r>
            <w:r w:rsidR="00442DFF" w:rsidRPr="00A17BC3">
              <w:rPr>
                <w:sz w:val="22"/>
                <w:szCs w:val="22"/>
              </w:rPr>
              <w:t>0</w:t>
            </w:r>
          </w:p>
        </w:tc>
        <w:tc>
          <w:tcPr>
            <w:tcW w:w="5080" w:type="dxa"/>
            <w:shd w:val="clear" w:color="auto" w:fill="auto"/>
          </w:tcPr>
          <w:p w14:paraId="049AADDF" w14:textId="77777777" w:rsidR="00FB3F78" w:rsidRPr="00A17BC3" w:rsidRDefault="00FB3F78" w:rsidP="00FC6A8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Чи наявні обґрунтовані розрахунки інвестиційних витрат (</w:t>
            </w:r>
            <w:proofErr w:type="spellStart"/>
            <w:r w:rsidRPr="00A17BC3">
              <w:rPr>
                <w:sz w:val="22"/>
                <w:szCs w:val="22"/>
              </w:rPr>
              <w:t>CapEx</w:t>
            </w:r>
            <w:proofErr w:type="spellEnd"/>
            <w:r w:rsidRPr="00A17BC3">
              <w:rPr>
                <w:sz w:val="22"/>
                <w:szCs w:val="22"/>
              </w:rPr>
              <w:t>) у розрізі окремих періодів?</w:t>
            </w:r>
          </w:p>
        </w:tc>
        <w:tc>
          <w:tcPr>
            <w:tcW w:w="1773" w:type="dxa"/>
            <w:shd w:val="clear" w:color="auto" w:fill="auto"/>
          </w:tcPr>
          <w:p w14:paraId="3D0CEBCD" w14:textId="77777777" w:rsidR="00FB3F78" w:rsidRPr="00A17BC3" w:rsidRDefault="00FB3F78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33BEDC42" w14:textId="77777777" w:rsidR="00FB3F78" w:rsidRPr="00A17BC3" w:rsidRDefault="00FB3F78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3C14A013" w14:textId="77777777" w:rsidR="00FB3F78" w:rsidRPr="00A17BC3" w:rsidRDefault="00FB3F78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5A7B8B3A" w14:textId="77777777" w:rsidTr="005E40B4">
        <w:trPr>
          <w:gridAfter w:val="1"/>
          <w:wAfter w:w="14" w:type="dxa"/>
        </w:trPr>
        <w:tc>
          <w:tcPr>
            <w:tcW w:w="436" w:type="dxa"/>
            <w:shd w:val="clear" w:color="auto" w:fill="auto"/>
          </w:tcPr>
          <w:p w14:paraId="0B9A6930" w14:textId="77777777" w:rsidR="00AA6B17" w:rsidRPr="00A17BC3" w:rsidRDefault="00AA6B17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433" w:type="dxa"/>
            <w:gridSpan w:val="4"/>
            <w:shd w:val="clear" w:color="auto" w:fill="auto"/>
          </w:tcPr>
          <w:p w14:paraId="3DC21A66" w14:textId="77777777" w:rsidR="00AA6B17" w:rsidRPr="00A17BC3" w:rsidRDefault="00AA6B17" w:rsidP="00105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val="en-US" w:eastAsia="ru-RU"/>
              </w:rPr>
              <w:t>V</w:t>
            </w: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. Прогноз платежів з обслуговування заборгованості</w:t>
            </w:r>
          </w:p>
        </w:tc>
      </w:tr>
      <w:tr w:rsidR="00A17BC3" w:rsidRPr="00A17BC3" w14:paraId="3C688E6D" w14:textId="77777777" w:rsidTr="005E40B4">
        <w:tc>
          <w:tcPr>
            <w:tcW w:w="436" w:type="dxa"/>
            <w:shd w:val="clear" w:color="auto" w:fill="auto"/>
          </w:tcPr>
          <w:p w14:paraId="5099178C" w14:textId="77777777" w:rsidR="001B277F" w:rsidRPr="00A17BC3" w:rsidRDefault="00F062CF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80" w:type="dxa"/>
            <w:shd w:val="clear" w:color="auto" w:fill="auto"/>
          </w:tcPr>
          <w:p w14:paraId="1C2929C8" w14:textId="77777777" w:rsidR="001B277F" w:rsidRPr="00A17BC3" w:rsidRDefault="001B277F" w:rsidP="00121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</w:t>
            </w:r>
            <w:proofErr w:type="spellStart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коректно</w:t>
            </w:r>
            <w:proofErr w:type="spellEnd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розраховані обсяги платежів з погашення основної суми боргу за всіма кредитами, позиками  (у тому числі тих, які планується отримати під державну гарантію) у розрізі окремих років прогнозного періоду?</w:t>
            </w:r>
          </w:p>
        </w:tc>
        <w:tc>
          <w:tcPr>
            <w:tcW w:w="1773" w:type="dxa"/>
            <w:shd w:val="clear" w:color="auto" w:fill="auto"/>
          </w:tcPr>
          <w:p w14:paraId="7234A1EA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68347A0D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403B423A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465DA69E" w14:textId="77777777" w:rsidTr="005E40B4">
        <w:tc>
          <w:tcPr>
            <w:tcW w:w="436" w:type="dxa"/>
            <w:shd w:val="clear" w:color="auto" w:fill="auto"/>
          </w:tcPr>
          <w:p w14:paraId="122CBFE5" w14:textId="77777777" w:rsidR="001B277F" w:rsidRPr="00A17BC3" w:rsidRDefault="00F062CF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80" w:type="dxa"/>
            <w:shd w:val="clear" w:color="auto" w:fill="auto"/>
          </w:tcPr>
          <w:p w14:paraId="59CA74EE" w14:textId="77777777" w:rsidR="001B277F" w:rsidRPr="00A17BC3" w:rsidRDefault="001B277F" w:rsidP="00121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</w:t>
            </w:r>
            <w:proofErr w:type="spellStart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коректно</w:t>
            </w:r>
            <w:proofErr w:type="spellEnd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розраховані суми відсотків за усіма позиками  </w:t>
            </w:r>
            <w:proofErr w:type="spellStart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бенефіціара</w:t>
            </w:r>
            <w:proofErr w:type="spellEnd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 розрізі окремих років прогнозного періоду?</w:t>
            </w:r>
          </w:p>
        </w:tc>
        <w:tc>
          <w:tcPr>
            <w:tcW w:w="1773" w:type="dxa"/>
            <w:shd w:val="clear" w:color="auto" w:fill="auto"/>
          </w:tcPr>
          <w:p w14:paraId="46F4A5E7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328D67C9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75D34DD4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3617AB10" w14:textId="77777777" w:rsidTr="005E40B4">
        <w:tc>
          <w:tcPr>
            <w:tcW w:w="436" w:type="dxa"/>
            <w:shd w:val="clear" w:color="auto" w:fill="auto"/>
          </w:tcPr>
          <w:p w14:paraId="11CDC4C2" w14:textId="77777777" w:rsidR="001B277F" w:rsidRPr="00A17BC3" w:rsidRDefault="00F062CF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080" w:type="dxa"/>
            <w:shd w:val="clear" w:color="auto" w:fill="auto"/>
          </w:tcPr>
          <w:p w14:paraId="1E01F349" w14:textId="77777777" w:rsidR="001B277F" w:rsidRPr="00A17BC3" w:rsidRDefault="001B277F" w:rsidP="00121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</w:t>
            </w:r>
            <w:proofErr w:type="spellStart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коректно</w:t>
            </w:r>
            <w:proofErr w:type="spellEnd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визначена ринкова (референта) ставка для обчислення суми платежів за позикою (кредитом), яка залучається під державну гарантію? </w:t>
            </w:r>
          </w:p>
        </w:tc>
        <w:tc>
          <w:tcPr>
            <w:tcW w:w="1773" w:type="dxa"/>
            <w:shd w:val="clear" w:color="auto" w:fill="auto"/>
          </w:tcPr>
          <w:p w14:paraId="4BDF02D2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457C212F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</w:tcPr>
          <w:p w14:paraId="4611DB52" w14:textId="77777777" w:rsidR="001B277F" w:rsidRPr="00A17BC3" w:rsidRDefault="001B277F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61C8DC43" w14:textId="77777777" w:rsidTr="005E40B4">
        <w:trPr>
          <w:gridAfter w:val="1"/>
          <w:wAfter w:w="14" w:type="dxa"/>
        </w:trPr>
        <w:tc>
          <w:tcPr>
            <w:tcW w:w="436" w:type="dxa"/>
            <w:shd w:val="clear" w:color="auto" w:fill="auto"/>
          </w:tcPr>
          <w:p w14:paraId="450A4939" w14:textId="77777777" w:rsidR="00AA6B17" w:rsidRPr="00A17BC3" w:rsidRDefault="00AA6B17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433" w:type="dxa"/>
            <w:gridSpan w:val="4"/>
            <w:shd w:val="clear" w:color="auto" w:fill="auto"/>
          </w:tcPr>
          <w:p w14:paraId="36A7E354" w14:textId="77777777" w:rsidR="00AA6B17" w:rsidRPr="00A17BC3" w:rsidRDefault="00AA6B17" w:rsidP="00FC6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VІ. Ставка дисконтування</w:t>
            </w:r>
          </w:p>
        </w:tc>
      </w:tr>
      <w:tr w:rsidR="00A17BC3" w:rsidRPr="00A17BC3" w14:paraId="05FFC97B" w14:textId="77777777" w:rsidTr="005E40B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F2DE" w14:textId="77777777" w:rsidR="00AA6B17" w:rsidRPr="00A17BC3" w:rsidRDefault="00AA6B17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2A82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Чи наведені розрахунки ставки відсотка на залучення боргового капіталу з урахуванням податкового щита?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7A71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2A41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B3FD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34103350" w14:textId="46D1DC24" w:rsidR="00823647" w:rsidRPr="0012197C" w:rsidRDefault="00823647" w:rsidP="00823647">
      <w:pPr>
        <w:jc w:val="right"/>
        <w:rPr>
          <w:sz w:val="24"/>
          <w:szCs w:val="24"/>
        </w:rPr>
      </w:pPr>
      <w:r>
        <w:br w:type="page"/>
      </w:r>
      <w:r w:rsidRPr="0012197C">
        <w:rPr>
          <w:sz w:val="24"/>
          <w:szCs w:val="24"/>
        </w:rPr>
        <w:lastRenderedPageBreak/>
        <w:t>Продовження додат</w:t>
      </w:r>
      <w:r w:rsidR="00317DFC" w:rsidRPr="0012197C">
        <w:rPr>
          <w:sz w:val="24"/>
          <w:szCs w:val="24"/>
        </w:rPr>
        <w:t>ка</w:t>
      </w:r>
      <w:r w:rsidRPr="0012197C">
        <w:rPr>
          <w:sz w:val="24"/>
          <w:szCs w:val="24"/>
        </w:rPr>
        <w:t xml:space="preserve"> 8</w:t>
      </w:r>
    </w:p>
    <w:p w14:paraId="709F8DCF" w14:textId="77777777" w:rsidR="00823647" w:rsidRDefault="00823647"/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080"/>
        <w:gridCol w:w="8"/>
        <w:gridCol w:w="1765"/>
        <w:gridCol w:w="11"/>
        <w:gridCol w:w="1281"/>
        <w:gridCol w:w="12"/>
        <w:gridCol w:w="1290"/>
      </w:tblGrid>
      <w:tr w:rsidR="00A17BC3" w:rsidRPr="00A17BC3" w14:paraId="3FE9125F" w14:textId="77777777" w:rsidTr="005E40B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1B9F" w14:textId="750F8CF5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757C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</w:t>
            </w:r>
            <w:proofErr w:type="spellStart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коректно</w:t>
            </w:r>
            <w:proofErr w:type="spellEnd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розрахована середньозважена ставка відсотка, якщо проект фінансується за рахунок декількох позик?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DDE8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C82D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3759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2E606535" w14:textId="77777777" w:rsidTr="005E40B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049D" w14:textId="77777777" w:rsidR="00AA6B17" w:rsidRPr="00A17BC3" w:rsidRDefault="00AA6B17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C07F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наведені розрахунки ставки залучення власного капіталу (якщо окрім позик фінансування проекту здійснюється за рахунок власного капіталу) ?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8A3A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8E7E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CD3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6AD1A90A" w14:textId="77777777" w:rsidTr="005E40B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71D4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A81B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</w:t>
            </w:r>
            <w:proofErr w:type="spellStart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коректно</w:t>
            </w:r>
            <w:proofErr w:type="spellEnd"/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розрахована структура капіталу підприємства (чи джерел фінансування інвестиційного проекту)?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08B2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7C4B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4BE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1E74264D" w14:textId="77777777" w:rsidTr="005E40B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D16F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38E9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VIІ. Прогнозний період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1536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BF43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6EB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17BC3" w:rsidRPr="00A17BC3" w14:paraId="5256D02F" w14:textId="77777777" w:rsidTr="005E40B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22E6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C3F9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наведені обґрунтування строку корисного використання (експлуатації) об'єкта інвестицій (активу)? 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E8F3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5C50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F15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46E46026" w14:textId="77777777" w:rsidTr="005E40B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86D2" w14:textId="77777777" w:rsidR="00AA6B17" w:rsidRPr="00A17BC3" w:rsidRDefault="00442DFF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07C5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наявні обґрунтування прогнозного періоду, якщо він перевищує строк дії кредитного договору ?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F677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34A2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900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17BC3" w:rsidRPr="00A17BC3" w14:paraId="7199CEEB" w14:textId="77777777" w:rsidTr="005E40B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61E7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BB6E" w14:textId="77777777" w:rsidR="00AA6B17" w:rsidRPr="00A17BC3" w:rsidRDefault="00AA6B17" w:rsidP="00AA6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VІІІ. Термінальна вартість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1CA4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8377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570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A6B17" w:rsidRPr="00A17BC3" w14:paraId="65315D52" w14:textId="77777777" w:rsidTr="005E40B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0748" w14:textId="77777777" w:rsidR="00AA6B17" w:rsidRPr="00A17BC3" w:rsidRDefault="00AA6B17" w:rsidP="0044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  <w:r w:rsidR="00442DFF"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D04" w14:textId="77777777" w:rsidR="00AA6B17" w:rsidRPr="00A17BC3" w:rsidRDefault="00AA6B17" w:rsidP="00AA6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17B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Чи наявні розрахунки величини термінальної (ліквідаційної) вартості інвестиційного активу, якщо відповідний параметр включено у розрахунки NPV? 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DD59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7054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A17BC3">
              <w:rPr>
                <w:sz w:val="22"/>
                <w:szCs w:val="22"/>
              </w:rPr>
              <w:t>так/ні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DEB" w14:textId="77777777" w:rsidR="00AA6B17" w:rsidRPr="00A17BC3" w:rsidRDefault="00AA6B17" w:rsidP="00F0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465A9BC7" w14:textId="77777777" w:rsidR="00C040C0" w:rsidRDefault="00C040C0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170B52" w14:textId="77777777" w:rsidR="000253CC" w:rsidRPr="00964C9F" w:rsidRDefault="000253CC" w:rsidP="005E4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r w:rsidRPr="00964C9F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BF5B0B" w:rsidRPr="00964C9F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Style w:val="ae"/>
        <w:tblW w:w="0" w:type="auto"/>
        <w:tblInd w:w="6658" w:type="dxa"/>
        <w:tblLook w:val="04A0" w:firstRow="1" w:lastRow="0" w:firstColumn="1" w:lastColumn="0" w:noHBand="0" w:noVBand="1"/>
      </w:tblPr>
      <w:tblGrid>
        <w:gridCol w:w="3397"/>
      </w:tblGrid>
      <w:tr w:rsidR="00964C9F" w:rsidRPr="00964C9F" w14:paraId="393C5F10" w14:textId="77777777" w:rsidTr="005E40B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819FD17" w14:textId="3C5B09D2" w:rsidR="004211FB" w:rsidRPr="00964C9F" w:rsidRDefault="00421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964C9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 Порядку оцінки фінансового стану </w:t>
            </w:r>
            <w:proofErr w:type="spellStart"/>
            <w:r w:rsidRPr="00964C9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Pr="00964C9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обслуговування кредиту</w:t>
            </w:r>
            <w:r w:rsidR="00AD4197" w:rsidRPr="00964C9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964C9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(позики) та оцінки фінансової ефективності інвестиційного проекту </w:t>
            </w:r>
          </w:p>
          <w:p w14:paraId="380F2CF4" w14:textId="3CB66919" w:rsidR="004211FB" w:rsidRPr="00964C9F" w:rsidRDefault="0037224A" w:rsidP="00372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(пункт</w:t>
            </w:r>
            <w:r w:rsidR="00AD4197" w:rsidRPr="00964C9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4211FB" w:rsidRPr="00964C9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17 </w:t>
            </w:r>
            <w:r w:rsidR="00AD4197" w:rsidRPr="00964C9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="004211FB" w:rsidRPr="00964C9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озділу IV)</w:t>
            </w:r>
          </w:p>
        </w:tc>
      </w:tr>
    </w:tbl>
    <w:p w14:paraId="1573DF46" w14:textId="77777777" w:rsidR="000253CC" w:rsidRPr="00A17BC3" w:rsidRDefault="000253CC" w:rsidP="00025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before="100" w:beforeAutospacing="1" w:after="100" w:afterAutospacing="1" w:line="36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A17BC3">
        <w:rPr>
          <w:rFonts w:ascii="Times New Roman" w:hAnsi="Times New Roman" w:cs="Times New Roman"/>
          <w:b/>
          <w:sz w:val="28"/>
          <w:szCs w:val="28"/>
        </w:rPr>
        <w:t xml:space="preserve">Рекомендовані референтні прогнозні періоди реалізації інвестиційних проектів залежно від секторальної належності  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5078"/>
      </w:tblGrid>
      <w:tr w:rsidR="00A17BC3" w:rsidRPr="00A17BC3" w14:paraId="18974924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94FEE" w14:textId="77777777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ind w:right="19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Сектор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C2C96" w14:textId="77777777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ind w:right="195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Референтний прогнозний період</w:t>
            </w:r>
            <w:r w:rsidR="00A070C3" w:rsidRPr="00A17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роки</w:t>
            </w:r>
          </w:p>
        </w:tc>
      </w:tr>
      <w:tr w:rsidR="00A17BC3" w:rsidRPr="00A17BC3" w14:paraId="7D5521DE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DAAF6" w14:textId="77777777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Залізничний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4AB1C" w14:textId="77777777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17BC3" w:rsidRPr="00A17BC3" w14:paraId="578C31EC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1338A" w14:textId="41199D4A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BF4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  <w:r w:rsidR="00AD4197" w:rsidRPr="0048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87B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D4197" w:rsidRPr="0048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87BF4">
              <w:rPr>
                <w:rFonts w:ascii="Times New Roman" w:hAnsi="Times New Roman" w:cs="Times New Roman"/>
                <w:sz w:val="28"/>
                <w:szCs w:val="28"/>
              </w:rPr>
              <w:t xml:space="preserve">відведення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стічних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31292" w14:textId="77777777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17BC3" w:rsidRPr="00A17BC3" w14:paraId="30C218B2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3FE21" w14:textId="77777777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Автомобільні дороги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91832" w14:textId="1ADC6F96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64C9F" w:rsidRPr="00964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197" w:rsidRPr="00964C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64C9F" w:rsidRPr="00964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17BC3" w:rsidRPr="00A17BC3" w14:paraId="10261509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A391C" w14:textId="77777777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Утилізація відходів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ADB5D9" w14:textId="0A0B8C13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64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C9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–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17BC3" w:rsidRPr="00A17BC3" w14:paraId="4619BD2B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1AD86" w14:textId="77777777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Порти та аеропорти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AAA71" w14:textId="77777777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17BC3" w:rsidRPr="00A17BC3" w14:paraId="54AE1DE4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AE7DF" w14:textId="77777777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Міський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E3A44" w14:textId="58A4599F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64C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17BC3" w:rsidRPr="00A17BC3" w14:paraId="49CF05F7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D8FD7" w14:textId="77777777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Енергетика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4070B" w14:textId="428135F9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64C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17BC3" w:rsidRPr="00A17BC3" w14:paraId="27B1449A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4ADD2" w14:textId="77777777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Дослідження та інновації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2D2A01" w14:textId="176B79E7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64C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17BC3" w:rsidRPr="00A17BC3" w14:paraId="02C22D1C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1926C" w14:textId="4B7A9B50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Телекомунікації (електрозв</w:t>
            </w:r>
            <w:r w:rsidR="00AD419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язок)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7B2835" w14:textId="11304965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64C9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17BC3" w:rsidRPr="00A17BC3" w14:paraId="4988DB58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932F5" w14:textId="77777777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Розбудова інфраструктури бізнесу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4CC28" w14:textId="047C5D32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4C9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7BC3" w:rsidRPr="00A17BC3" w14:paraId="558095BB" w14:textId="77777777" w:rsidTr="00FC6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39D61" w14:textId="77777777" w:rsidR="000253CC" w:rsidRPr="00A17BC3" w:rsidRDefault="000253CC" w:rsidP="000253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Інші сектори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966FB" w14:textId="320FEECD" w:rsidR="000253CC" w:rsidRPr="00A17BC3" w:rsidRDefault="000253CC" w:rsidP="000253CC">
            <w:pPr>
              <w:overflowPunct/>
              <w:autoSpaceDE/>
              <w:autoSpaceDN/>
              <w:adjustRightInd/>
              <w:spacing w:before="60" w:after="60" w:line="312" w:lineRule="atLeas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4C9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A17B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40FD0C29" w14:textId="77777777" w:rsidR="00C040C0" w:rsidRDefault="00C040C0" w:rsidP="00025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C869F2" w14:textId="77777777" w:rsidR="00C040C0" w:rsidRDefault="00C040C0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119535B8" w14:textId="77777777" w:rsidR="00DF4035" w:rsidRPr="00E84EB6" w:rsidRDefault="00ED41AF" w:rsidP="00ED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4EB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Додаток 10</w:t>
      </w:r>
    </w:p>
    <w:tbl>
      <w:tblPr>
        <w:tblStyle w:val="ae"/>
        <w:tblW w:w="0" w:type="auto"/>
        <w:tblInd w:w="6516" w:type="dxa"/>
        <w:tblLook w:val="04A0" w:firstRow="1" w:lastRow="0" w:firstColumn="1" w:lastColumn="0" w:noHBand="0" w:noVBand="1"/>
      </w:tblPr>
      <w:tblGrid>
        <w:gridCol w:w="3539"/>
      </w:tblGrid>
      <w:tr w:rsidR="00E84EB6" w:rsidRPr="00E84EB6" w14:paraId="1D72CE17" w14:textId="77777777" w:rsidTr="005E40B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43A8E4A" w14:textId="77777777" w:rsidR="00420573" w:rsidRPr="00E84EB6" w:rsidRDefault="00420573" w:rsidP="0042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E84EB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До Порядку оцінки фінансового стану </w:t>
            </w:r>
            <w:proofErr w:type="spellStart"/>
            <w:r w:rsidRPr="00E84EB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бенефіціара</w:t>
            </w:r>
            <w:proofErr w:type="spellEnd"/>
            <w:r w:rsidRPr="00E84EB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державної гарантії, кредиту (позики), визначення спроможності  обслуговування кредиту(позики) та оцінки фінансової ефективності інвестиційного проекту  </w:t>
            </w:r>
          </w:p>
          <w:p w14:paraId="75717A6E" w14:textId="45CC96CA" w:rsidR="00420573" w:rsidRPr="00E84EB6" w:rsidRDefault="00420573" w:rsidP="005E4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4E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="007C5D9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пункт </w:t>
            </w:r>
            <w:r w:rsidRPr="00E84EB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3 </w:t>
            </w:r>
            <w:r w:rsidR="00AD4197" w:rsidRPr="00E84EB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</w:t>
            </w:r>
            <w:r w:rsidRPr="00E84EB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озділу V)</w:t>
            </w:r>
          </w:p>
        </w:tc>
      </w:tr>
    </w:tbl>
    <w:p w14:paraId="58591335" w14:textId="77777777" w:rsidR="00420573" w:rsidRPr="005E40B4" w:rsidRDefault="00420573" w:rsidP="00ED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394E1A" w14:textId="77777777" w:rsidR="000047EE" w:rsidRPr="00A17BC3" w:rsidRDefault="000047EE" w:rsidP="00025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F75F596" w14:textId="77777777" w:rsidR="00DF4035" w:rsidRPr="00A17BC3" w:rsidRDefault="00ED41AF" w:rsidP="00DF4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17BC3">
        <w:rPr>
          <w:b/>
          <w:bCs/>
          <w:sz w:val="28"/>
          <w:szCs w:val="28"/>
          <w:shd w:val="clear" w:color="auto" w:fill="FFFFFF"/>
        </w:rPr>
        <w:t>Види</w:t>
      </w:r>
      <w:r w:rsidR="007F2857" w:rsidRPr="00A17BC3">
        <w:rPr>
          <w:b/>
          <w:bCs/>
          <w:sz w:val="28"/>
          <w:szCs w:val="28"/>
          <w:shd w:val="clear" w:color="auto" w:fill="FFFFFF"/>
        </w:rPr>
        <w:t xml:space="preserve">, коефіцієнти ліквідності та розміри </w:t>
      </w:r>
      <w:r w:rsidRPr="00A17BC3">
        <w:rPr>
          <w:b/>
          <w:bCs/>
          <w:sz w:val="28"/>
          <w:szCs w:val="28"/>
          <w:shd w:val="clear" w:color="auto" w:fill="FFFFFF"/>
        </w:rPr>
        <w:t>п</w:t>
      </w:r>
      <w:r w:rsidR="002B11B6" w:rsidRPr="00A17BC3">
        <w:rPr>
          <w:b/>
          <w:bCs/>
          <w:sz w:val="28"/>
          <w:szCs w:val="28"/>
          <w:shd w:val="clear" w:color="auto" w:fill="FFFFFF"/>
        </w:rPr>
        <w:t>рийнятн</w:t>
      </w:r>
      <w:r w:rsidRPr="00A17BC3">
        <w:rPr>
          <w:b/>
          <w:bCs/>
          <w:sz w:val="28"/>
          <w:szCs w:val="28"/>
          <w:shd w:val="clear" w:color="auto" w:fill="FFFFFF"/>
        </w:rPr>
        <w:t>ого</w:t>
      </w:r>
      <w:r w:rsidR="002B11B6" w:rsidRPr="00A17BC3">
        <w:rPr>
          <w:b/>
          <w:bCs/>
          <w:sz w:val="28"/>
          <w:szCs w:val="28"/>
          <w:shd w:val="clear" w:color="auto" w:fill="FFFFFF"/>
        </w:rPr>
        <w:t xml:space="preserve"> забезпечення </w:t>
      </w:r>
    </w:p>
    <w:p w14:paraId="6B5B79E5" w14:textId="77777777" w:rsidR="00DF4035" w:rsidRPr="00A17BC3" w:rsidRDefault="00DF4035" w:rsidP="00B95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61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2"/>
        <w:gridCol w:w="5281"/>
        <w:gridCol w:w="2205"/>
        <w:gridCol w:w="2354"/>
      </w:tblGrid>
      <w:tr w:rsidR="00A17BC3" w:rsidRPr="00A17BC3" w14:paraId="7537129C" w14:textId="77777777" w:rsidTr="001D64B1">
        <w:trPr>
          <w:trHeight w:val="662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03084" w14:textId="7777777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320834" w14:textId="3A755B9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B6">
              <w:rPr>
                <w:b/>
                <w:sz w:val="24"/>
                <w:szCs w:val="24"/>
                <w:shd w:val="clear" w:color="auto" w:fill="FFFFFF"/>
              </w:rPr>
              <w:t>Вид забезпечення</w:t>
            </w:r>
            <w:r w:rsidR="00AD4197" w:rsidRPr="00E84EB6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E84EB6">
              <w:rPr>
                <w:b/>
                <w:sz w:val="24"/>
                <w:szCs w:val="24"/>
                <w:shd w:val="clear" w:color="auto" w:fill="FFFFFF"/>
              </w:rPr>
              <w:t>/</w:t>
            </w:r>
            <w:r w:rsidR="00AD4197" w:rsidRPr="00E84EB6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E84EB6">
              <w:rPr>
                <w:b/>
                <w:sz w:val="24"/>
                <w:szCs w:val="24"/>
                <w:shd w:val="clear" w:color="auto" w:fill="FFFFFF"/>
              </w:rPr>
              <w:t>застави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717AF9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>Коефіцієнт ліквідності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77241" w14:textId="77777777" w:rsidR="00B95004" w:rsidRPr="00A17BC3" w:rsidRDefault="000047EE" w:rsidP="000047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>Розмір</w:t>
            </w:r>
            <w:r w:rsidR="00381646"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забезпечення</w:t>
            </w:r>
            <w:r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відсотках до </w:t>
            </w:r>
            <w:r w:rsidR="00953148"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суми основного боргу</w:t>
            </w:r>
            <w:r w:rsidR="00381646"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04AC"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53148"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104AC"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річних</w:t>
            </w:r>
            <w:r w:rsidR="00953148"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відсотків </w:t>
            </w:r>
            <w:r w:rsidR="003D0CF6" w:rsidRPr="00A17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урахуванням коефіцієнта ліквідності виду забезпечення </w:t>
            </w:r>
          </w:p>
        </w:tc>
      </w:tr>
      <w:tr w:rsidR="00A17BC3" w:rsidRPr="00A17BC3" w14:paraId="7DFD66E9" w14:textId="77777777" w:rsidTr="001D64B1"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1D332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00DFC" w14:textId="7777777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Цінні папери, емітовані центральними органами виконавчої влади України, органами місцевого самоврядування або гарантовані Кабінетом Міністрів України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5812C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Дорівнює коригуючому коефіцієнту, встановленому НБУ для операцій рефінансування</w:t>
            </w:r>
            <w:r w:rsidR="00696B15" w:rsidRPr="00A17BC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93BF2" w14:textId="77777777" w:rsidR="00B95004" w:rsidRPr="00A17BC3" w:rsidRDefault="00696B15" w:rsidP="00696B1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 100/</w:t>
            </w:r>
            <w:r w:rsidR="00B95004" w:rsidRPr="00A17BC3">
              <w:rPr>
                <w:rFonts w:ascii="Times New Roman" w:hAnsi="Times New Roman" w:cs="Times New Roman"/>
                <w:sz w:val="24"/>
                <w:szCs w:val="24"/>
              </w:rPr>
              <w:t>коригуюч</w:t>
            </w: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 xml:space="preserve">ий коефіцієнт </w:t>
            </w:r>
          </w:p>
        </w:tc>
      </w:tr>
      <w:tr w:rsidR="00A17BC3" w:rsidRPr="00A17BC3" w14:paraId="007BBE07" w14:textId="77777777" w:rsidTr="001D64B1"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61FB17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AAAB3" w14:textId="7777777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Цінні папери, емітовані Національним банком України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36CEA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964FAE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17BC3" w:rsidRPr="00A17BC3" w14:paraId="74D4DD01" w14:textId="77777777" w:rsidTr="001D64B1"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5B0BE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A2437" w14:textId="7777777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sz w:val="24"/>
                <w:szCs w:val="24"/>
                <w:shd w:val="clear" w:color="auto" w:fill="FFFFFF"/>
              </w:rPr>
              <w:t>Цінні папери емітентів, які мають інвестиційний рівень кредитного рейтингу за міжнародною шкалою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C4A5B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1D445F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17BC3" w:rsidRPr="00A17BC3" w14:paraId="1CE4C63C" w14:textId="77777777" w:rsidTr="001D64B1"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2F702B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EDE64" w14:textId="7777777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Облігації міжнародних фінансових організацій, які на умовах, визначених своїм установчим актом, та/або відповідно до міжнародного договору України здійснюють емісію облігацій на території України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661B8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F9CF1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17BC3" w:rsidRPr="00A17BC3" w14:paraId="78BF0FF2" w14:textId="77777777" w:rsidTr="001D64B1"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5A8DE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C018B" w14:textId="7777777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Майнові права на грошові кошти, розміщені на вкладному (депозитному) рахунку в банку, який має інвестиційний рівень кредитного рейтингу за міжнародною шкалою, за умови, що строк розміщення коштів не менший, ніж строк користування активом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543AD7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6221FF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4D3AEB9" w14:textId="77777777" w:rsidR="005D00F1" w:rsidRDefault="005D00F1">
      <w:r>
        <w:br w:type="page"/>
      </w:r>
    </w:p>
    <w:p w14:paraId="57E2DA21" w14:textId="5C8D0A26" w:rsidR="005D00F1" w:rsidRPr="002F6A62" w:rsidRDefault="005D00F1" w:rsidP="005E40B4">
      <w:pPr>
        <w:jc w:val="right"/>
        <w:rPr>
          <w:sz w:val="24"/>
          <w:szCs w:val="24"/>
          <w:lang w:val="en-US"/>
        </w:rPr>
      </w:pPr>
      <w:r w:rsidRPr="00432E2C">
        <w:rPr>
          <w:sz w:val="28"/>
          <w:lang w:val="en-US"/>
        </w:rPr>
        <w:lastRenderedPageBreak/>
        <w:t xml:space="preserve">    </w:t>
      </w:r>
      <w:r w:rsidRPr="002F6A62">
        <w:rPr>
          <w:sz w:val="24"/>
          <w:szCs w:val="24"/>
        </w:rPr>
        <w:t>Продовження додатк</w:t>
      </w:r>
      <w:r w:rsidR="00F234D8" w:rsidRPr="002F6A62">
        <w:rPr>
          <w:sz w:val="24"/>
          <w:szCs w:val="24"/>
        </w:rPr>
        <w:t>а</w:t>
      </w:r>
      <w:r w:rsidRPr="002F6A62">
        <w:rPr>
          <w:sz w:val="24"/>
          <w:szCs w:val="24"/>
        </w:rPr>
        <w:t xml:space="preserve"> </w:t>
      </w:r>
      <w:r w:rsidRPr="002F6A62">
        <w:rPr>
          <w:sz w:val="24"/>
          <w:szCs w:val="24"/>
          <w:lang w:val="en-US"/>
        </w:rPr>
        <w:t>10</w:t>
      </w:r>
    </w:p>
    <w:tbl>
      <w:tblPr>
        <w:tblW w:w="5004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2"/>
        <w:gridCol w:w="5282"/>
        <w:gridCol w:w="2204"/>
        <w:gridCol w:w="2239"/>
      </w:tblGrid>
      <w:tr w:rsidR="00432E2C" w:rsidRPr="00432E2C" w14:paraId="73307BDB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4D7058C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7FC925E" w14:textId="29CB3331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Іменні ощадні (депозитні) сертифікати, що випущені банком-кредитором, або майнові права на грошові кошти боржника чи майнового поручителя, що розміщені на вкладному (депозитному) рахунку в банку-кредиторі на строк, не менший ніж строк користування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F87F710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E1E15A0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32E2C" w:rsidRPr="00432E2C" w14:paraId="59584D78" w14:textId="77777777" w:rsidTr="005E40B4"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C6D82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1CBE6" w14:textId="68331694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Нерухоме майно, що належить до житлового фонду (квартири), оформлене на правах власності та зареєстроване в Державному реєстрі речових прав на нерухоме майно як об</w:t>
            </w:r>
            <w:r w:rsidR="00F234D8" w:rsidRPr="00432E2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єкт нерухомого майна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80ED3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D6715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32E2C" w:rsidRPr="00432E2C" w14:paraId="4E6C8845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3DBD1D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CDCDF" w14:textId="77777777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Легкові автомобілі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240F6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2F137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32E2C" w:rsidRPr="00432E2C" w14:paraId="59853010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4AF3C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B3676B" w14:textId="51F36124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Нерухоме майно, що не належить до житлового фонду (крім земельних ділянок), оформлене на правах власності та зареєстроване в Державному реєстрі речових прав на нерухоме майно як об</w:t>
            </w:r>
            <w:r w:rsidR="00F234D8" w:rsidRPr="00432E2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єкт нерухомого майна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32674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6D48F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432E2C" w:rsidRPr="00432E2C" w14:paraId="4AEAC3A1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1C5E7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224EF" w14:textId="0FA83482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Земельні ділянки, оформлені на правах власності, на яких розташован</w:t>
            </w:r>
            <w:r w:rsidR="00F234D8" w:rsidRPr="00432E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 xml:space="preserve"> нерухоме майно, що не належить до житлового фонду, і площа яких безпосередньо використовується під час функціонування об</w:t>
            </w:r>
            <w:r w:rsidR="00F234D8" w:rsidRPr="00432E2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єкта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F9B85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E2E16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432E2C" w:rsidRPr="00432E2C" w14:paraId="58F97A6A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FD5D3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ACD6E" w14:textId="77777777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Іпотечні облігації, емітовані фінансовою установою, більше ніж 50 відсотків корпоративних прав якої належить державі та/або державним банкам, якість іпотечного покриття за якими відповідає вимогам законодавства України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7BD44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B4BE68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432E2C" w:rsidRPr="00432E2C" w14:paraId="4797C11B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A1E27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3C2B7" w14:textId="77777777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Нерухоме майно, що належить до житлового фонду (будинки), оформлене на правах власності та зареєстроване в Державному реєстрі речових прав на нерухоме майно як об'єкт нерухомого майна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11CCC2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E905FE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32E2C" w:rsidRPr="00432E2C" w14:paraId="3CE8635E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80EDD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EF6E6" w14:textId="2E741D95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Земельні ділянки, оформлені на правах власності, на яких розташоване нерухоме майно, що належить до житлового фонду (будинки), і площа яких безпосередньо використовується під час функціонування об</w:t>
            </w:r>
            <w:r w:rsidR="00F234D8" w:rsidRPr="00432E2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єкта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29B63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009E4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32E2C" w:rsidRPr="00432E2C" w14:paraId="54BF6139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8EA6F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683A2" w14:textId="77777777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Транспортні засоби (крім легкових автомобілів)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4B97E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CCFDE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32E2C" w:rsidRPr="00432E2C" w14:paraId="562B1414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19EEC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AAE0F" w14:textId="70834CBA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F234D8" w:rsidRPr="00432E2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єкти у формі цілісного майнового комплексу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445A0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5FCC3C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32E2C" w:rsidRPr="00432E2C" w14:paraId="1ECC6166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E2DE3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34983" w14:textId="77777777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Устаткування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7FD96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8128D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32E2C" w:rsidRPr="00432E2C" w14:paraId="75267D5A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1460C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8F27C" w14:textId="77777777" w:rsidR="00B95004" w:rsidRPr="00432E2C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Земельні ділянки (крім земельних ділянок, за якими їх купівля, продаж обмежені на законодавчому рівні) без земельних поліпшень, оформлених на правах власності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B3466" w14:textId="77777777" w:rsidR="00B95004" w:rsidRPr="00432E2C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5ED1E" w14:textId="77777777" w:rsidR="00B95004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32E2C" w:rsidRPr="00432E2C" w14:paraId="21BCD5C3" w14:textId="77777777" w:rsidTr="005E40B4"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3D44A" w14:textId="77777777" w:rsidR="00696B15" w:rsidRPr="00432E2C" w:rsidRDefault="00696B15" w:rsidP="00696B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t>18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3F89F" w14:textId="0EC8DD80" w:rsidR="00696B15" w:rsidRPr="00432E2C" w:rsidRDefault="00696B15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F234D8" w:rsidRPr="00432E2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єкт незавершеного будівництва, майбутній об</w:t>
            </w:r>
            <w:r w:rsidR="00F234D8" w:rsidRPr="00432E2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32E2C">
              <w:rPr>
                <w:rFonts w:ascii="Times New Roman" w:hAnsi="Times New Roman" w:cs="Times New Roman"/>
                <w:sz w:val="24"/>
                <w:szCs w:val="24"/>
              </w:rPr>
              <w:t>єкт нерухомості, щодо якого в Державному реєстрі речових прав на нерухоме майно зареєстровано спеціальне майнове право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5A828" w14:textId="77777777" w:rsidR="00696B15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sz w:val="24"/>
                <w:szCs w:val="24"/>
              </w:rPr>
              <w:t>0,5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0C972" w14:textId="77777777" w:rsidR="00696B15" w:rsidRPr="00432E2C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E2C">
              <w:rPr>
                <w:sz w:val="24"/>
                <w:szCs w:val="24"/>
              </w:rPr>
              <w:t>200</w:t>
            </w:r>
          </w:p>
        </w:tc>
      </w:tr>
    </w:tbl>
    <w:p w14:paraId="6461536B" w14:textId="77777777" w:rsidR="005D00F1" w:rsidRDefault="005D00F1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04CA1C8F" w14:textId="3A541A08" w:rsidR="005D00F1" w:rsidRPr="00233DE0" w:rsidRDefault="005D00F1" w:rsidP="005E40B4">
      <w:pPr>
        <w:ind w:left="6372"/>
        <w:jc w:val="right"/>
        <w:rPr>
          <w:sz w:val="24"/>
          <w:szCs w:val="24"/>
        </w:rPr>
      </w:pPr>
      <w:r w:rsidRPr="00233DE0">
        <w:rPr>
          <w:sz w:val="24"/>
          <w:szCs w:val="24"/>
        </w:rPr>
        <w:lastRenderedPageBreak/>
        <w:t>Продовження додатк</w:t>
      </w:r>
      <w:r w:rsidR="00AD4197" w:rsidRPr="00233DE0">
        <w:rPr>
          <w:sz w:val="24"/>
          <w:szCs w:val="24"/>
        </w:rPr>
        <w:t>а</w:t>
      </w:r>
      <w:r w:rsidRPr="00233DE0">
        <w:rPr>
          <w:sz w:val="24"/>
          <w:szCs w:val="24"/>
        </w:rPr>
        <w:t xml:space="preserve"> 10 </w:t>
      </w:r>
    </w:p>
    <w:tbl>
      <w:tblPr>
        <w:tblW w:w="500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2"/>
        <w:gridCol w:w="5285"/>
        <w:gridCol w:w="2206"/>
        <w:gridCol w:w="2240"/>
      </w:tblGrid>
      <w:tr w:rsidR="00A17BC3" w:rsidRPr="00A17BC3" w14:paraId="1F03C128" w14:textId="77777777" w:rsidTr="005E40B4">
        <w:tc>
          <w:tcPr>
            <w:tcW w:w="165" w:type="pct"/>
            <w:shd w:val="clear" w:color="auto" w:fill="FFFFFF"/>
            <w:hideMark/>
          </w:tcPr>
          <w:p w14:paraId="58B64C4D" w14:textId="77777777" w:rsidR="00B95004" w:rsidRPr="00A17BC3" w:rsidRDefault="00B95004" w:rsidP="00696B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B15" w:rsidRPr="00A17B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6" w:type="pct"/>
            <w:shd w:val="clear" w:color="auto" w:fill="FFFFFF"/>
            <w:hideMark/>
          </w:tcPr>
          <w:p w14:paraId="649A0235" w14:textId="7777777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Товари, прийняті на зберігання за подвійним складським свідоцтвом (протягом строку зберігання товару на підставі застави цього свідоцтва)</w:t>
            </w:r>
          </w:p>
        </w:tc>
        <w:tc>
          <w:tcPr>
            <w:tcW w:w="1096" w:type="pct"/>
            <w:shd w:val="clear" w:color="auto" w:fill="FFFFFF"/>
            <w:hideMark/>
          </w:tcPr>
          <w:p w14:paraId="03539C1A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3" w:type="pct"/>
            <w:shd w:val="clear" w:color="auto" w:fill="FFFFFF"/>
          </w:tcPr>
          <w:p w14:paraId="399833B0" w14:textId="77777777" w:rsidR="00B95004" w:rsidRPr="00A17BC3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17BC3" w:rsidRPr="00A17BC3" w14:paraId="680E0E21" w14:textId="77777777" w:rsidTr="005E40B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F0502" w14:textId="77777777" w:rsidR="00B95004" w:rsidRPr="00A17BC3" w:rsidRDefault="00696B15" w:rsidP="00696B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00521" w14:textId="7777777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945">
              <w:rPr>
                <w:rFonts w:ascii="Times New Roman" w:hAnsi="Times New Roman" w:cs="Times New Roman"/>
                <w:sz w:val="24"/>
                <w:szCs w:val="24"/>
              </w:rPr>
              <w:t>Цінні папери (крім цінних паперів інститутів спільного інвестування), емітовані резидентами, які допущені до торгів на регульованому фондовому ринку і є в списку активів, допущених до торгів на такому ринку, не менше трьох місяців поспіль до дати розрахунку розміру кредитного ризику за активом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18FF1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BD8EF" w14:textId="77777777" w:rsidR="00B95004" w:rsidRPr="00A17BC3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17BC3" w:rsidRPr="00A17BC3" w14:paraId="3E45B210" w14:textId="77777777" w:rsidTr="005E40B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108DD" w14:textId="77777777" w:rsidR="00B95004" w:rsidRPr="00A17BC3" w:rsidRDefault="00B95004" w:rsidP="00696B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B15" w:rsidRPr="00A1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FDF050" w14:textId="77777777" w:rsidR="00B95004" w:rsidRPr="00A17BC3" w:rsidRDefault="00B95004" w:rsidP="00B9500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Товари в обороті або в переробці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8E16F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D5E41" w14:textId="77777777" w:rsidR="00B95004" w:rsidRPr="00A17BC3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17BC3" w:rsidRPr="00963E90" w14:paraId="772DCF9D" w14:textId="77777777" w:rsidTr="005E40B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CF079" w14:textId="77777777" w:rsidR="00B95004" w:rsidRPr="00A17BC3" w:rsidRDefault="00B95004" w:rsidP="00696B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B15" w:rsidRPr="00A17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21192" w14:textId="77777777" w:rsidR="00B95004" w:rsidRPr="00963E90" w:rsidRDefault="00B95004" w:rsidP="00963E9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Біологічні активи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8F00C" w14:textId="77777777" w:rsidR="00B95004" w:rsidRPr="00A17BC3" w:rsidRDefault="00B95004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7DC650" w14:textId="77777777" w:rsidR="00B95004" w:rsidRPr="00A17BC3" w:rsidRDefault="00696B15" w:rsidP="00B950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C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14:paraId="3382B119" w14:textId="77777777" w:rsidR="000253CC" w:rsidRPr="00A17BC3" w:rsidRDefault="000253CC" w:rsidP="0037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0253CC" w:rsidRPr="00A17BC3" w:rsidSect="004024D9">
      <w:headerReference w:type="first" r:id="rId8"/>
      <w:pgSz w:w="11906" w:h="16838"/>
      <w:pgMar w:top="850" w:right="424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A8C7C" w14:textId="77777777" w:rsidR="00930CE2" w:rsidRDefault="00930CE2" w:rsidP="00816E2C">
      <w:r>
        <w:separator/>
      </w:r>
    </w:p>
  </w:endnote>
  <w:endnote w:type="continuationSeparator" w:id="0">
    <w:p w14:paraId="10D7AFB2" w14:textId="77777777" w:rsidR="00930CE2" w:rsidRDefault="00930CE2" w:rsidP="0081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64B84" w14:textId="77777777" w:rsidR="00930CE2" w:rsidRDefault="00930CE2" w:rsidP="00816E2C">
      <w:r>
        <w:separator/>
      </w:r>
    </w:p>
  </w:footnote>
  <w:footnote w:type="continuationSeparator" w:id="0">
    <w:p w14:paraId="56E32DA4" w14:textId="77777777" w:rsidR="00930CE2" w:rsidRDefault="00930CE2" w:rsidP="00816E2C">
      <w:r>
        <w:continuationSeparator/>
      </w:r>
    </w:p>
  </w:footnote>
  <w:footnote w:id="1">
    <w:p w14:paraId="08BF07D3" w14:textId="297A6ED9" w:rsidR="006E0F24" w:rsidRDefault="006E0F24">
      <w:pPr>
        <w:pStyle w:val="a3"/>
      </w:pPr>
      <w:r w:rsidRPr="00E84EB6">
        <w:rPr>
          <w:rStyle w:val="a5"/>
        </w:rPr>
        <w:footnoteRef/>
      </w:r>
      <w:r w:rsidRPr="00E84EB6">
        <w:t xml:space="preserve"> Визначається відповідно до нормативно-правових актів НБУ на дату розрахунку розміру забезпечення.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5CEBA" w14:textId="705F3B7F" w:rsidR="006E0F24" w:rsidRDefault="006E0F24">
    <w:pPr>
      <w:pStyle w:val="af"/>
      <w:jc w:val="center"/>
    </w:pPr>
  </w:p>
  <w:p w14:paraId="5F78A9B5" w14:textId="77777777" w:rsidR="006E0F24" w:rsidRPr="00D8755F" w:rsidRDefault="006E0F24">
    <w:pPr>
      <w:pStyle w:val="af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47"/>
    <w:multiLevelType w:val="hybridMultilevel"/>
    <w:tmpl w:val="3A321EE6"/>
    <w:lvl w:ilvl="0" w:tplc="39F0158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7B0"/>
    <w:multiLevelType w:val="hybridMultilevel"/>
    <w:tmpl w:val="BC0234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4F46"/>
    <w:multiLevelType w:val="hybridMultilevel"/>
    <w:tmpl w:val="FE06F8CA"/>
    <w:lvl w:ilvl="0" w:tplc="136A41A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3926B1"/>
    <w:multiLevelType w:val="hybridMultilevel"/>
    <w:tmpl w:val="206C2552"/>
    <w:lvl w:ilvl="0" w:tplc="3EE6838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36E3B"/>
    <w:multiLevelType w:val="hybridMultilevel"/>
    <w:tmpl w:val="256CFF06"/>
    <w:lvl w:ilvl="0" w:tplc="979E1FA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92FE0"/>
    <w:multiLevelType w:val="hybridMultilevel"/>
    <w:tmpl w:val="D3C27A34"/>
    <w:lvl w:ilvl="0" w:tplc="8F3A28A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D64794"/>
    <w:multiLevelType w:val="hybridMultilevel"/>
    <w:tmpl w:val="F0C8E37A"/>
    <w:lvl w:ilvl="0" w:tplc="BB764E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16173"/>
    <w:multiLevelType w:val="hybridMultilevel"/>
    <w:tmpl w:val="0D689214"/>
    <w:lvl w:ilvl="0" w:tplc="6F3EFE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4547A"/>
    <w:multiLevelType w:val="hybridMultilevel"/>
    <w:tmpl w:val="9CDAF93E"/>
    <w:lvl w:ilvl="0" w:tplc="9320D0F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CF"/>
    <w:rsid w:val="00002E5D"/>
    <w:rsid w:val="000033CA"/>
    <w:rsid w:val="000047EE"/>
    <w:rsid w:val="00006F2F"/>
    <w:rsid w:val="00007B6C"/>
    <w:rsid w:val="000178A1"/>
    <w:rsid w:val="00021FC8"/>
    <w:rsid w:val="00022FCF"/>
    <w:rsid w:val="000253CC"/>
    <w:rsid w:val="000264ED"/>
    <w:rsid w:val="00030746"/>
    <w:rsid w:val="00031B3F"/>
    <w:rsid w:val="00034B0E"/>
    <w:rsid w:val="00034BAE"/>
    <w:rsid w:val="00035C40"/>
    <w:rsid w:val="00036B27"/>
    <w:rsid w:val="00041A4C"/>
    <w:rsid w:val="000914AF"/>
    <w:rsid w:val="0009356E"/>
    <w:rsid w:val="00095286"/>
    <w:rsid w:val="0009694E"/>
    <w:rsid w:val="000A2F6D"/>
    <w:rsid w:val="000A3DEF"/>
    <w:rsid w:val="000A5DA2"/>
    <w:rsid w:val="000A6174"/>
    <w:rsid w:val="000B0DAE"/>
    <w:rsid w:val="000B45F9"/>
    <w:rsid w:val="000C1B87"/>
    <w:rsid w:val="000C5ABD"/>
    <w:rsid w:val="000D165F"/>
    <w:rsid w:val="000D2EFE"/>
    <w:rsid w:val="000E22D3"/>
    <w:rsid w:val="000F0A2A"/>
    <w:rsid w:val="00102032"/>
    <w:rsid w:val="00105E55"/>
    <w:rsid w:val="0011005A"/>
    <w:rsid w:val="0011138F"/>
    <w:rsid w:val="00112EAF"/>
    <w:rsid w:val="00114EE3"/>
    <w:rsid w:val="0012197C"/>
    <w:rsid w:val="00121A97"/>
    <w:rsid w:val="00127A69"/>
    <w:rsid w:val="00127CF3"/>
    <w:rsid w:val="001311F2"/>
    <w:rsid w:val="00131DF2"/>
    <w:rsid w:val="00133775"/>
    <w:rsid w:val="00135158"/>
    <w:rsid w:val="00136223"/>
    <w:rsid w:val="00136482"/>
    <w:rsid w:val="00136674"/>
    <w:rsid w:val="00140921"/>
    <w:rsid w:val="001420C8"/>
    <w:rsid w:val="001471C1"/>
    <w:rsid w:val="00151683"/>
    <w:rsid w:val="00151D7C"/>
    <w:rsid w:val="00151DCF"/>
    <w:rsid w:val="00156BCE"/>
    <w:rsid w:val="00167F5B"/>
    <w:rsid w:val="00170F83"/>
    <w:rsid w:val="00175CC9"/>
    <w:rsid w:val="0018591D"/>
    <w:rsid w:val="001939FC"/>
    <w:rsid w:val="001978AE"/>
    <w:rsid w:val="00197AD9"/>
    <w:rsid w:val="001A3BE7"/>
    <w:rsid w:val="001A4891"/>
    <w:rsid w:val="001A7989"/>
    <w:rsid w:val="001B15BA"/>
    <w:rsid w:val="001B277F"/>
    <w:rsid w:val="001B6975"/>
    <w:rsid w:val="001C2B11"/>
    <w:rsid w:val="001D64B1"/>
    <w:rsid w:val="001D786A"/>
    <w:rsid w:val="001E4B04"/>
    <w:rsid w:val="001E516D"/>
    <w:rsid w:val="001F60BB"/>
    <w:rsid w:val="001F7519"/>
    <w:rsid w:val="00202866"/>
    <w:rsid w:val="002039EC"/>
    <w:rsid w:val="0020437E"/>
    <w:rsid w:val="00204CA3"/>
    <w:rsid w:val="0021459D"/>
    <w:rsid w:val="002146A6"/>
    <w:rsid w:val="002154D9"/>
    <w:rsid w:val="00222372"/>
    <w:rsid w:val="00226A7D"/>
    <w:rsid w:val="00233DE0"/>
    <w:rsid w:val="00234013"/>
    <w:rsid w:val="0023519A"/>
    <w:rsid w:val="00245534"/>
    <w:rsid w:val="002461A3"/>
    <w:rsid w:val="002602D0"/>
    <w:rsid w:val="00260330"/>
    <w:rsid w:val="00261166"/>
    <w:rsid w:val="00263371"/>
    <w:rsid w:val="0027029A"/>
    <w:rsid w:val="0027750B"/>
    <w:rsid w:val="00281F42"/>
    <w:rsid w:val="002908CC"/>
    <w:rsid w:val="00292E98"/>
    <w:rsid w:val="002A68FE"/>
    <w:rsid w:val="002A7523"/>
    <w:rsid w:val="002B11B6"/>
    <w:rsid w:val="002B2191"/>
    <w:rsid w:val="002B3D49"/>
    <w:rsid w:val="002B4EAE"/>
    <w:rsid w:val="002B5CDF"/>
    <w:rsid w:val="002C001C"/>
    <w:rsid w:val="002C070F"/>
    <w:rsid w:val="002D2127"/>
    <w:rsid w:val="002E15A2"/>
    <w:rsid w:val="002E6457"/>
    <w:rsid w:val="002F0066"/>
    <w:rsid w:val="002F0E94"/>
    <w:rsid w:val="002F4B48"/>
    <w:rsid w:val="002F60E1"/>
    <w:rsid w:val="002F6A62"/>
    <w:rsid w:val="002F7D72"/>
    <w:rsid w:val="002F7DF3"/>
    <w:rsid w:val="00300532"/>
    <w:rsid w:val="0030412C"/>
    <w:rsid w:val="0031513C"/>
    <w:rsid w:val="00316A42"/>
    <w:rsid w:val="00317DFC"/>
    <w:rsid w:val="0032319F"/>
    <w:rsid w:val="003258B6"/>
    <w:rsid w:val="003438BD"/>
    <w:rsid w:val="003467E7"/>
    <w:rsid w:val="00350DF8"/>
    <w:rsid w:val="00363447"/>
    <w:rsid w:val="0037224A"/>
    <w:rsid w:val="00372F5C"/>
    <w:rsid w:val="00375883"/>
    <w:rsid w:val="00376945"/>
    <w:rsid w:val="00381646"/>
    <w:rsid w:val="0038187E"/>
    <w:rsid w:val="00384DC3"/>
    <w:rsid w:val="0038580D"/>
    <w:rsid w:val="003863F7"/>
    <w:rsid w:val="00392B14"/>
    <w:rsid w:val="00395148"/>
    <w:rsid w:val="003A063E"/>
    <w:rsid w:val="003A4A02"/>
    <w:rsid w:val="003A4A0E"/>
    <w:rsid w:val="003B35DA"/>
    <w:rsid w:val="003B6F23"/>
    <w:rsid w:val="003D043D"/>
    <w:rsid w:val="003D0CF6"/>
    <w:rsid w:val="003D401A"/>
    <w:rsid w:val="003D589B"/>
    <w:rsid w:val="003D77C8"/>
    <w:rsid w:val="003E2B8E"/>
    <w:rsid w:val="003E5F81"/>
    <w:rsid w:val="003F1EDA"/>
    <w:rsid w:val="003F5E7D"/>
    <w:rsid w:val="00400091"/>
    <w:rsid w:val="00400D8E"/>
    <w:rsid w:val="004024D9"/>
    <w:rsid w:val="004038B0"/>
    <w:rsid w:val="0040422B"/>
    <w:rsid w:val="00405A7B"/>
    <w:rsid w:val="00420573"/>
    <w:rsid w:val="004211FB"/>
    <w:rsid w:val="00424D33"/>
    <w:rsid w:val="004250DD"/>
    <w:rsid w:val="0043288C"/>
    <w:rsid w:val="00432E2C"/>
    <w:rsid w:val="00437F4D"/>
    <w:rsid w:val="0044114A"/>
    <w:rsid w:val="00442DFF"/>
    <w:rsid w:val="00447BB6"/>
    <w:rsid w:val="004565DB"/>
    <w:rsid w:val="00460AED"/>
    <w:rsid w:val="0046251A"/>
    <w:rsid w:val="00476F8A"/>
    <w:rsid w:val="0048220C"/>
    <w:rsid w:val="0048547B"/>
    <w:rsid w:val="00487BF4"/>
    <w:rsid w:val="0049210E"/>
    <w:rsid w:val="004A709D"/>
    <w:rsid w:val="004B2197"/>
    <w:rsid w:val="004B2F6B"/>
    <w:rsid w:val="004B4C5D"/>
    <w:rsid w:val="004C1E55"/>
    <w:rsid w:val="004C2440"/>
    <w:rsid w:val="004C3EDA"/>
    <w:rsid w:val="004C543C"/>
    <w:rsid w:val="004D06C9"/>
    <w:rsid w:val="004D25F0"/>
    <w:rsid w:val="004D331E"/>
    <w:rsid w:val="004E2A6E"/>
    <w:rsid w:val="004E30F1"/>
    <w:rsid w:val="004E4D10"/>
    <w:rsid w:val="004E5F14"/>
    <w:rsid w:val="004E6344"/>
    <w:rsid w:val="004E6833"/>
    <w:rsid w:val="00502451"/>
    <w:rsid w:val="00502F44"/>
    <w:rsid w:val="00510368"/>
    <w:rsid w:val="00517316"/>
    <w:rsid w:val="00522356"/>
    <w:rsid w:val="00523F60"/>
    <w:rsid w:val="005255E7"/>
    <w:rsid w:val="00537492"/>
    <w:rsid w:val="00540377"/>
    <w:rsid w:val="00541210"/>
    <w:rsid w:val="005418BE"/>
    <w:rsid w:val="00544AF1"/>
    <w:rsid w:val="00551E20"/>
    <w:rsid w:val="00554582"/>
    <w:rsid w:val="00564500"/>
    <w:rsid w:val="00564E30"/>
    <w:rsid w:val="00570C13"/>
    <w:rsid w:val="00574644"/>
    <w:rsid w:val="00590DA7"/>
    <w:rsid w:val="00593D5F"/>
    <w:rsid w:val="005A3C59"/>
    <w:rsid w:val="005A4C63"/>
    <w:rsid w:val="005A58AE"/>
    <w:rsid w:val="005C0E87"/>
    <w:rsid w:val="005C5524"/>
    <w:rsid w:val="005C7C01"/>
    <w:rsid w:val="005D00F1"/>
    <w:rsid w:val="005E1A85"/>
    <w:rsid w:val="005E40B4"/>
    <w:rsid w:val="005F0948"/>
    <w:rsid w:val="005F24B9"/>
    <w:rsid w:val="005F4F87"/>
    <w:rsid w:val="005F59F1"/>
    <w:rsid w:val="005F75B5"/>
    <w:rsid w:val="0060199D"/>
    <w:rsid w:val="006022AB"/>
    <w:rsid w:val="006038EB"/>
    <w:rsid w:val="006059F1"/>
    <w:rsid w:val="006142BA"/>
    <w:rsid w:val="006146D2"/>
    <w:rsid w:val="00624D4E"/>
    <w:rsid w:val="0063245F"/>
    <w:rsid w:val="00635878"/>
    <w:rsid w:val="00642F11"/>
    <w:rsid w:val="00643F1C"/>
    <w:rsid w:val="006510E5"/>
    <w:rsid w:val="00670E8E"/>
    <w:rsid w:val="00672137"/>
    <w:rsid w:val="00677D9E"/>
    <w:rsid w:val="00680E1D"/>
    <w:rsid w:val="00682EC6"/>
    <w:rsid w:val="00684918"/>
    <w:rsid w:val="00684B5B"/>
    <w:rsid w:val="00684FBC"/>
    <w:rsid w:val="00685E7A"/>
    <w:rsid w:val="00691FCD"/>
    <w:rsid w:val="00695579"/>
    <w:rsid w:val="00696B15"/>
    <w:rsid w:val="00696BE6"/>
    <w:rsid w:val="00697AA6"/>
    <w:rsid w:val="006B43C0"/>
    <w:rsid w:val="006B758F"/>
    <w:rsid w:val="006B79C1"/>
    <w:rsid w:val="006C7636"/>
    <w:rsid w:val="006D3CB8"/>
    <w:rsid w:val="006D4D11"/>
    <w:rsid w:val="006D5AD7"/>
    <w:rsid w:val="006D66BD"/>
    <w:rsid w:val="006D6BD4"/>
    <w:rsid w:val="006E0827"/>
    <w:rsid w:val="006E0AB0"/>
    <w:rsid w:val="006E0F24"/>
    <w:rsid w:val="006E35F3"/>
    <w:rsid w:val="006F3584"/>
    <w:rsid w:val="006F49CB"/>
    <w:rsid w:val="006F5865"/>
    <w:rsid w:val="006F7D14"/>
    <w:rsid w:val="0070168B"/>
    <w:rsid w:val="00701C82"/>
    <w:rsid w:val="00707050"/>
    <w:rsid w:val="00712358"/>
    <w:rsid w:val="00713E8A"/>
    <w:rsid w:val="00724538"/>
    <w:rsid w:val="007326D0"/>
    <w:rsid w:val="00733154"/>
    <w:rsid w:val="007369EA"/>
    <w:rsid w:val="00740178"/>
    <w:rsid w:val="00744BF8"/>
    <w:rsid w:val="00747FC9"/>
    <w:rsid w:val="00756D4F"/>
    <w:rsid w:val="00766118"/>
    <w:rsid w:val="00766E72"/>
    <w:rsid w:val="00770C2E"/>
    <w:rsid w:val="00770D1C"/>
    <w:rsid w:val="00776462"/>
    <w:rsid w:val="007905A0"/>
    <w:rsid w:val="007909A1"/>
    <w:rsid w:val="00790B09"/>
    <w:rsid w:val="007A0AF3"/>
    <w:rsid w:val="007A54E9"/>
    <w:rsid w:val="007A66B3"/>
    <w:rsid w:val="007C16B9"/>
    <w:rsid w:val="007C39E8"/>
    <w:rsid w:val="007C5D97"/>
    <w:rsid w:val="007C7189"/>
    <w:rsid w:val="007D2078"/>
    <w:rsid w:val="007E63FF"/>
    <w:rsid w:val="007F1B18"/>
    <w:rsid w:val="007F2857"/>
    <w:rsid w:val="007F340C"/>
    <w:rsid w:val="0080279F"/>
    <w:rsid w:val="00802A97"/>
    <w:rsid w:val="00815394"/>
    <w:rsid w:val="008157B9"/>
    <w:rsid w:val="00816E2C"/>
    <w:rsid w:val="00817393"/>
    <w:rsid w:val="008229E3"/>
    <w:rsid w:val="00823647"/>
    <w:rsid w:val="008251B4"/>
    <w:rsid w:val="00825590"/>
    <w:rsid w:val="00840AB5"/>
    <w:rsid w:val="008427D6"/>
    <w:rsid w:val="008511A8"/>
    <w:rsid w:val="0085687C"/>
    <w:rsid w:val="008621DE"/>
    <w:rsid w:val="00871A75"/>
    <w:rsid w:val="00871DB9"/>
    <w:rsid w:val="008727E0"/>
    <w:rsid w:val="00874B7A"/>
    <w:rsid w:val="0088373D"/>
    <w:rsid w:val="00887584"/>
    <w:rsid w:val="00891D3F"/>
    <w:rsid w:val="00892D11"/>
    <w:rsid w:val="008A72CB"/>
    <w:rsid w:val="008B050F"/>
    <w:rsid w:val="008B051A"/>
    <w:rsid w:val="008C0925"/>
    <w:rsid w:val="008C19DD"/>
    <w:rsid w:val="008C3CCA"/>
    <w:rsid w:val="008C516D"/>
    <w:rsid w:val="008C5BF2"/>
    <w:rsid w:val="008D398F"/>
    <w:rsid w:val="008E240B"/>
    <w:rsid w:val="008E6F0E"/>
    <w:rsid w:val="008E6F75"/>
    <w:rsid w:val="008F4FD1"/>
    <w:rsid w:val="00900088"/>
    <w:rsid w:val="00901571"/>
    <w:rsid w:val="009075E9"/>
    <w:rsid w:val="009104AC"/>
    <w:rsid w:val="00925358"/>
    <w:rsid w:val="00930CE2"/>
    <w:rsid w:val="00931257"/>
    <w:rsid w:val="00933F3F"/>
    <w:rsid w:val="00934ADB"/>
    <w:rsid w:val="00944941"/>
    <w:rsid w:val="00945097"/>
    <w:rsid w:val="00953148"/>
    <w:rsid w:val="00955BD5"/>
    <w:rsid w:val="00955D5B"/>
    <w:rsid w:val="00963E90"/>
    <w:rsid w:val="00964C9F"/>
    <w:rsid w:val="009662E1"/>
    <w:rsid w:val="009767E4"/>
    <w:rsid w:val="00983D77"/>
    <w:rsid w:val="00984364"/>
    <w:rsid w:val="00990A8A"/>
    <w:rsid w:val="009914E4"/>
    <w:rsid w:val="009A2B29"/>
    <w:rsid w:val="009A2F79"/>
    <w:rsid w:val="009B52E8"/>
    <w:rsid w:val="009C205D"/>
    <w:rsid w:val="009C391E"/>
    <w:rsid w:val="009C4197"/>
    <w:rsid w:val="009E11CB"/>
    <w:rsid w:val="009E60EB"/>
    <w:rsid w:val="009F24AC"/>
    <w:rsid w:val="009F46E8"/>
    <w:rsid w:val="00A070C3"/>
    <w:rsid w:val="00A076E7"/>
    <w:rsid w:val="00A12AF6"/>
    <w:rsid w:val="00A13957"/>
    <w:rsid w:val="00A14740"/>
    <w:rsid w:val="00A14820"/>
    <w:rsid w:val="00A14886"/>
    <w:rsid w:val="00A170FA"/>
    <w:rsid w:val="00A17BC3"/>
    <w:rsid w:val="00A22CBE"/>
    <w:rsid w:val="00A26D1F"/>
    <w:rsid w:val="00A31F52"/>
    <w:rsid w:val="00A3271B"/>
    <w:rsid w:val="00A34D54"/>
    <w:rsid w:val="00A4028B"/>
    <w:rsid w:val="00A42986"/>
    <w:rsid w:val="00A5198F"/>
    <w:rsid w:val="00A5340D"/>
    <w:rsid w:val="00A62A73"/>
    <w:rsid w:val="00A700FF"/>
    <w:rsid w:val="00A71C12"/>
    <w:rsid w:val="00A8020B"/>
    <w:rsid w:val="00A80A27"/>
    <w:rsid w:val="00A84403"/>
    <w:rsid w:val="00A856D8"/>
    <w:rsid w:val="00A92C00"/>
    <w:rsid w:val="00A93997"/>
    <w:rsid w:val="00A96DFB"/>
    <w:rsid w:val="00AA1C43"/>
    <w:rsid w:val="00AA61EF"/>
    <w:rsid w:val="00AA6B17"/>
    <w:rsid w:val="00AB0691"/>
    <w:rsid w:val="00AB0C6F"/>
    <w:rsid w:val="00AB3702"/>
    <w:rsid w:val="00AB4680"/>
    <w:rsid w:val="00AB6A7A"/>
    <w:rsid w:val="00AC0336"/>
    <w:rsid w:val="00AC125C"/>
    <w:rsid w:val="00AD082E"/>
    <w:rsid w:val="00AD33B5"/>
    <w:rsid w:val="00AD34DD"/>
    <w:rsid w:val="00AD4197"/>
    <w:rsid w:val="00AD5D14"/>
    <w:rsid w:val="00AE6367"/>
    <w:rsid w:val="00AF276C"/>
    <w:rsid w:val="00B0220F"/>
    <w:rsid w:val="00B04B85"/>
    <w:rsid w:val="00B21CC4"/>
    <w:rsid w:val="00B261A1"/>
    <w:rsid w:val="00B265FB"/>
    <w:rsid w:val="00B33A6D"/>
    <w:rsid w:val="00B453EE"/>
    <w:rsid w:val="00B509D3"/>
    <w:rsid w:val="00B62104"/>
    <w:rsid w:val="00B73ABF"/>
    <w:rsid w:val="00B74F2B"/>
    <w:rsid w:val="00B75F36"/>
    <w:rsid w:val="00B95004"/>
    <w:rsid w:val="00BA14A0"/>
    <w:rsid w:val="00BA1CFC"/>
    <w:rsid w:val="00BA3394"/>
    <w:rsid w:val="00BA40CA"/>
    <w:rsid w:val="00BB08A4"/>
    <w:rsid w:val="00BB12D6"/>
    <w:rsid w:val="00BB5806"/>
    <w:rsid w:val="00BB7DC6"/>
    <w:rsid w:val="00BC05D6"/>
    <w:rsid w:val="00BC4734"/>
    <w:rsid w:val="00BC72F6"/>
    <w:rsid w:val="00BE58B1"/>
    <w:rsid w:val="00BF0016"/>
    <w:rsid w:val="00BF1AA0"/>
    <w:rsid w:val="00BF4971"/>
    <w:rsid w:val="00BF5B0B"/>
    <w:rsid w:val="00BF60E2"/>
    <w:rsid w:val="00C040C0"/>
    <w:rsid w:val="00C048CA"/>
    <w:rsid w:val="00C1631E"/>
    <w:rsid w:val="00C22890"/>
    <w:rsid w:val="00C256A8"/>
    <w:rsid w:val="00C3052A"/>
    <w:rsid w:val="00C31B11"/>
    <w:rsid w:val="00C37E8B"/>
    <w:rsid w:val="00C4559D"/>
    <w:rsid w:val="00C51AD2"/>
    <w:rsid w:val="00C5510A"/>
    <w:rsid w:val="00C57301"/>
    <w:rsid w:val="00C57C36"/>
    <w:rsid w:val="00C610E9"/>
    <w:rsid w:val="00C70634"/>
    <w:rsid w:val="00C73F4C"/>
    <w:rsid w:val="00C77A31"/>
    <w:rsid w:val="00C83A21"/>
    <w:rsid w:val="00C91F4F"/>
    <w:rsid w:val="00C96C49"/>
    <w:rsid w:val="00CA0E98"/>
    <w:rsid w:val="00CA74EC"/>
    <w:rsid w:val="00CB4965"/>
    <w:rsid w:val="00CB7344"/>
    <w:rsid w:val="00CC1351"/>
    <w:rsid w:val="00CC5550"/>
    <w:rsid w:val="00CC5B47"/>
    <w:rsid w:val="00CC627B"/>
    <w:rsid w:val="00CD6570"/>
    <w:rsid w:val="00CE2E60"/>
    <w:rsid w:val="00CE5D26"/>
    <w:rsid w:val="00CF2355"/>
    <w:rsid w:val="00D00757"/>
    <w:rsid w:val="00D07E0B"/>
    <w:rsid w:val="00D10DF2"/>
    <w:rsid w:val="00D1187B"/>
    <w:rsid w:val="00D1561C"/>
    <w:rsid w:val="00D16211"/>
    <w:rsid w:val="00D173CE"/>
    <w:rsid w:val="00D30B8F"/>
    <w:rsid w:val="00D31854"/>
    <w:rsid w:val="00D3371B"/>
    <w:rsid w:val="00D352F4"/>
    <w:rsid w:val="00D377E0"/>
    <w:rsid w:val="00D42563"/>
    <w:rsid w:val="00D60229"/>
    <w:rsid w:val="00D61C68"/>
    <w:rsid w:val="00D62785"/>
    <w:rsid w:val="00D724AA"/>
    <w:rsid w:val="00D76C3F"/>
    <w:rsid w:val="00D8473C"/>
    <w:rsid w:val="00D8755F"/>
    <w:rsid w:val="00D94652"/>
    <w:rsid w:val="00D97568"/>
    <w:rsid w:val="00D97ED1"/>
    <w:rsid w:val="00DA79D3"/>
    <w:rsid w:val="00DB011A"/>
    <w:rsid w:val="00DB48E5"/>
    <w:rsid w:val="00DC38BD"/>
    <w:rsid w:val="00DF4035"/>
    <w:rsid w:val="00DF771A"/>
    <w:rsid w:val="00DF7EF7"/>
    <w:rsid w:val="00E007C1"/>
    <w:rsid w:val="00E053CA"/>
    <w:rsid w:val="00E1043C"/>
    <w:rsid w:val="00E104B9"/>
    <w:rsid w:val="00E10EBE"/>
    <w:rsid w:val="00E14F2D"/>
    <w:rsid w:val="00E41043"/>
    <w:rsid w:val="00E44D7B"/>
    <w:rsid w:val="00E45FDD"/>
    <w:rsid w:val="00E4640E"/>
    <w:rsid w:val="00E46FFF"/>
    <w:rsid w:val="00E47B20"/>
    <w:rsid w:val="00E52B92"/>
    <w:rsid w:val="00E5478E"/>
    <w:rsid w:val="00E61BCA"/>
    <w:rsid w:val="00E75100"/>
    <w:rsid w:val="00E76340"/>
    <w:rsid w:val="00E81B07"/>
    <w:rsid w:val="00E84EB6"/>
    <w:rsid w:val="00E85CCE"/>
    <w:rsid w:val="00E9445E"/>
    <w:rsid w:val="00E95942"/>
    <w:rsid w:val="00EA24DF"/>
    <w:rsid w:val="00EA3427"/>
    <w:rsid w:val="00EA4EFA"/>
    <w:rsid w:val="00EB5EC6"/>
    <w:rsid w:val="00EC0186"/>
    <w:rsid w:val="00EC2A03"/>
    <w:rsid w:val="00EC3FD3"/>
    <w:rsid w:val="00EC415D"/>
    <w:rsid w:val="00ED06B6"/>
    <w:rsid w:val="00ED1310"/>
    <w:rsid w:val="00ED3D3D"/>
    <w:rsid w:val="00ED40F4"/>
    <w:rsid w:val="00ED41AF"/>
    <w:rsid w:val="00EE7EFE"/>
    <w:rsid w:val="00EF59B9"/>
    <w:rsid w:val="00EF70F7"/>
    <w:rsid w:val="00F00712"/>
    <w:rsid w:val="00F02ACC"/>
    <w:rsid w:val="00F04334"/>
    <w:rsid w:val="00F062CF"/>
    <w:rsid w:val="00F17FB8"/>
    <w:rsid w:val="00F22605"/>
    <w:rsid w:val="00F23446"/>
    <w:rsid w:val="00F234D8"/>
    <w:rsid w:val="00F253BA"/>
    <w:rsid w:val="00F344FD"/>
    <w:rsid w:val="00F34904"/>
    <w:rsid w:val="00F41789"/>
    <w:rsid w:val="00F41A13"/>
    <w:rsid w:val="00F43B28"/>
    <w:rsid w:val="00F44F8A"/>
    <w:rsid w:val="00F51FDA"/>
    <w:rsid w:val="00F57696"/>
    <w:rsid w:val="00F57ACE"/>
    <w:rsid w:val="00F749A5"/>
    <w:rsid w:val="00F81543"/>
    <w:rsid w:val="00F8227E"/>
    <w:rsid w:val="00F86F85"/>
    <w:rsid w:val="00F93F5C"/>
    <w:rsid w:val="00F94852"/>
    <w:rsid w:val="00FA2642"/>
    <w:rsid w:val="00FA494D"/>
    <w:rsid w:val="00FA623F"/>
    <w:rsid w:val="00FA7921"/>
    <w:rsid w:val="00FB0FA3"/>
    <w:rsid w:val="00FB3F78"/>
    <w:rsid w:val="00FB40F2"/>
    <w:rsid w:val="00FB79CC"/>
    <w:rsid w:val="00FC0295"/>
    <w:rsid w:val="00FC6A8B"/>
    <w:rsid w:val="00FD07EE"/>
    <w:rsid w:val="00FD34AC"/>
    <w:rsid w:val="00FE1E7A"/>
    <w:rsid w:val="00FE7058"/>
    <w:rsid w:val="00FE75A3"/>
    <w:rsid w:val="00FE7F1F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836C3"/>
  <w15:docId w15:val="{0C754A06-7FB8-4323-8E4C-2C64DDCB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16E2C"/>
    <w:pPr>
      <w:overflowPunct/>
      <w:autoSpaceDE/>
      <w:autoSpaceDN/>
      <w:adjustRightInd/>
      <w:textAlignment w:val="auto"/>
    </w:pPr>
    <w:rPr>
      <w:rFonts w:ascii="Times New Roman" w:hAnsi="Times New Roman" w:cs="Times New Roman"/>
      <w:lang w:eastAsia="de-DE"/>
    </w:rPr>
  </w:style>
  <w:style w:type="character" w:customStyle="1" w:styleId="a4">
    <w:name w:val="Текст виноски Знак"/>
    <w:basedOn w:val="a0"/>
    <w:link w:val="a3"/>
    <w:semiHidden/>
    <w:rsid w:val="00816E2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a5">
    <w:name w:val="footnote reference"/>
    <w:basedOn w:val="a0"/>
    <w:semiHidden/>
    <w:rsid w:val="00816E2C"/>
    <w:rPr>
      <w:vertAlign w:val="superscript"/>
    </w:rPr>
  </w:style>
  <w:style w:type="paragraph" w:styleId="a6">
    <w:name w:val="List Paragraph"/>
    <w:basedOn w:val="a"/>
    <w:uiPriority w:val="34"/>
    <w:qFormat/>
    <w:rsid w:val="00816E2C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rvps7">
    <w:name w:val="rvps7"/>
    <w:basedOn w:val="a"/>
    <w:rsid w:val="002603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260330"/>
  </w:style>
  <w:style w:type="paragraph" w:customStyle="1" w:styleId="rvps2">
    <w:name w:val="rvps2"/>
    <w:basedOn w:val="a"/>
    <w:rsid w:val="002603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60330"/>
    <w:rPr>
      <w:color w:val="0000FF"/>
      <w:u w:val="single"/>
    </w:rPr>
  </w:style>
  <w:style w:type="paragraph" w:styleId="HTML">
    <w:name w:val="HTML Preformatted"/>
    <w:basedOn w:val="a"/>
    <w:link w:val="HTML0"/>
    <w:rsid w:val="00603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8"/>
      <w:szCs w:val="28"/>
      <w:lang w:val="de-DE" w:eastAsia="de-DE"/>
    </w:rPr>
  </w:style>
  <w:style w:type="character" w:customStyle="1" w:styleId="HTML0">
    <w:name w:val="Стандартний HTML Знак"/>
    <w:basedOn w:val="a0"/>
    <w:link w:val="HTML"/>
    <w:rsid w:val="006038EB"/>
    <w:rPr>
      <w:rFonts w:ascii="Courier New" w:eastAsia="Times New Roman" w:hAnsi="Courier New" w:cs="Courier New"/>
      <w:color w:val="000000"/>
      <w:sz w:val="28"/>
      <w:szCs w:val="28"/>
      <w:lang w:val="de-DE" w:eastAsia="de-DE"/>
    </w:rPr>
  </w:style>
  <w:style w:type="character" w:styleId="a8">
    <w:name w:val="Strong"/>
    <w:uiPriority w:val="22"/>
    <w:qFormat/>
    <w:rsid w:val="00F57ACE"/>
    <w:rPr>
      <w:b/>
      <w:bCs/>
    </w:rPr>
  </w:style>
  <w:style w:type="paragraph" w:customStyle="1" w:styleId="Default">
    <w:name w:val="Default"/>
    <w:rsid w:val="00770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uiPriority w:val="20"/>
    <w:qFormat/>
    <w:rsid w:val="00EC0186"/>
    <w:rPr>
      <w:i/>
      <w:iCs/>
    </w:rPr>
  </w:style>
  <w:style w:type="character" w:customStyle="1" w:styleId="rvts9">
    <w:name w:val="rvts9"/>
    <w:rsid w:val="00EC0186"/>
  </w:style>
  <w:style w:type="character" w:styleId="aa">
    <w:name w:val="Placeholder Text"/>
    <w:basedOn w:val="a0"/>
    <w:uiPriority w:val="99"/>
    <w:semiHidden/>
    <w:rsid w:val="002B5CDF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2B5CDF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CDF"/>
    <w:rPr>
      <w:rFonts w:ascii="Tahoma" w:eastAsia="Times New Roman" w:hAnsi="Tahoma" w:cs="Tahoma"/>
      <w:sz w:val="16"/>
      <w:szCs w:val="16"/>
      <w:lang w:eastAsia="uk-UA"/>
    </w:rPr>
  </w:style>
  <w:style w:type="paragraph" w:styleId="ad">
    <w:name w:val="Normal (Web)"/>
    <w:basedOn w:val="a"/>
    <w:uiPriority w:val="99"/>
    <w:unhideWhenUsed/>
    <w:rsid w:val="00BB08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BB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rsid w:val="00CB4965"/>
    <w:rPr>
      <w:color w:val="000000"/>
    </w:rPr>
  </w:style>
  <w:style w:type="paragraph" w:styleId="af">
    <w:name w:val="header"/>
    <w:basedOn w:val="a"/>
    <w:link w:val="af0"/>
    <w:uiPriority w:val="99"/>
    <w:unhideWhenUsed/>
    <w:rsid w:val="00FD07EE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FD07EE"/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paragraph" w:styleId="af1">
    <w:name w:val="footer"/>
    <w:basedOn w:val="a"/>
    <w:link w:val="af2"/>
    <w:uiPriority w:val="99"/>
    <w:unhideWhenUsed/>
    <w:rsid w:val="00FD07EE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FD07EE"/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character" w:styleId="af3">
    <w:name w:val="annotation reference"/>
    <w:basedOn w:val="a0"/>
    <w:uiPriority w:val="99"/>
    <w:semiHidden/>
    <w:unhideWhenUsed/>
    <w:rsid w:val="00892D1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92D11"/>
  </w:style>
  <w:style w:type="character" w:customStyle="1" w:styleId="af5">
    <w:name w:val="Текст примітки Знак"/>
    <w:basedOn w:val="a0"/>
    <w:link w:val="af4"/>
    <w:uiPriority w:val="99"/>
    <w:rsid w:val="00892D11"/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92D11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892D11"/>
    <w:rPr>
      <w:rFonts w:ascii="Times New Roman CYR" w:eastAsia="Times New Roman" w:hAnsi="Times New Roman CYR" w:cs="Times New Roman CYR"/>
      <w:b/>
      <w:bCs/>
      <w:sz w:val="20"/>
      <w:szCs w:val="20"/>
      <w:lang w:eastAsia="uk-UA"/>
    </w:rPr>
  </w:style>
  <w:style w:type="character" w:customStyle="1" w:styleId="rvts23">
    <w:name w:val="rvts23"/>
    <w:basedOn w:val="a0"/>
    <w:rsid w:val="006E35F3"/>
  </w:style>
  <w:style w:type="table" w:customStyle="1" w:styleId="1">
    <w:name w:val="Сітка таблиці1"/>
    <w:basedOn w:val="a1"/>
    <w:next w:val="ae"/>
    <w:rsid w:val="00766E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4A709D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7F4B-8502-43DA-A1F1-D8210402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12712</Words>
  <Characters>7246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Tereshchenko</dc:creator>
  <cp:keywords/>
  <dc:description/>
  <cp:lastModifiedBy>ДОРОШКОВА Наталія Олександрівна</cp:lastModifiedBy>
  <cp:revision>4</cp:revision>
  <cp:lastPrinted>2025-09-17T13:31:00Z</cp:lastPrinted>
  <dcterms:created xsi:type="dcterms:W3CDTF">2026-05-11T12:23:00Z</dcterms:created>
  <dcterms:modified xsi:type="dcterms:W3CDTF">2026-05-12T07:06:00Z</dcterms:modified>
</cp:coreProperties>
</file>