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94A14" w14:textId="370FEE5F" w:rsidR="004A701B" w:rsidRPr="00B74CB6" w:rsidRDefault="004A701B" w:rsidP="004A701B">
      <w:pPr>
        <w:rPr>
          <w:lang w:val="uk-UA"/>
        </w:rPr>
      </w:pPr>
      <w:r w:rsidRPr="00B74CB6">
        <w:rPr>
          <w:b/>
          <w:bCs/>
          <w:lang w:val="uk-UA"/>
        </w:rPr>
        <w:t>Міжнародна податкова реформа — типові правила Другого компонента</w:t>
      </w:r>
      <w:r w:rsidRPr="00B74CB6">
        <w:rPr>
          <w:lang w:val="uk-UA"/>
        </w:rPr>
        <w:br/>
      </w:r>
      <w:r w:rsidR="00C70C75">
        <w:rPr>
          <w:lang w:val="uk-UA"/>
        </w:rPr>
        <w:br/>
        <w:t xml:space="preserve">Зміни </w:t>
      </w:r>
      <w:r w:rsidR="00EF31F4">
        <w:rPr>
          <w:lang w:val="uk-UA"/>
        </w:rPr>
        <w:t>до</w:t>
      </w:r>
      <w:r w:rsidRPr="00B74CB6">
        <w:rPr>
          <w:lang w:val="uk-UA"/>
        </w:rPr>
        <w:t xml:space="preserve"> МСБО 12</w:t>
      </w:r>
    </w:p>
    <w:p w14:paraId="42AB96C4" w14:textId="77777777" w:rsidR="004A701B" w:rsidRPr="00B74CB6" w:rsidRDefault="004A701B" w:rsidP="004A701B">
      <w:pPr>
        <w:rPr>
          <w:lang w:val="uk-UA"/>
        </w:rPr>
        <w:sectPr w:rsidR="004A701B" w:rsidRPr="00B74CB6" w:rsidSect="004A701B">
          <w:headerReference w:type="default" r:id="rId10"/>
          <w:footerReference w:type="even" r:id="rId11"/>
          <w:footerReference w:type="default" r:id="rId12"/>
          <w:pgSz w:w="11880" w:h="16820"/>
          <w:pgMar w:top="1440" w:right="1440" w:bottom="1440" w:left="1440" w:header="720" w:footer="720" w:gutter="0"/>
          <w:cols w:space="720"/>
        </w:sectPr>
      </w:pPr>
    </w:p>
    <w:p w14:paraId="4BC3AB34" w14:textId="10F36758" w:rsidR="004A701B" w:rsidRPr="00B74CB6" w:rsidRDefault="004A701B" w:rsidP="004A701B">
      <w:pPr>
        <w:pStyle w:val="IASBSectionTitle1NonInd"/>
        <w:rPr>
          <w:lang w:val="uk-UA"/>
        </w:rPr>
      </w:pPr>
      <w:r w:rsidRPr="00B74CB6">
        <w:rPr>
          <w:bCs/>
          <w:lang w:val="uk-UA"/>
        </w:rPr>
        <w:lastRenderedPageBreak/>
        <w:t xml:space="preserve">Зміни, що вносяться </w:t>
      </w:r>
      <w:r w:rsidR="00047C5A">
        <w:rPr>
          <w:bCs/>
          <w:lang w:val="uk-UA"/>
        </w:rPr>
        <w:t>до</w:t>
      </w:r>
      <w:r w:rsidRPr="00B74CB6">
        <w:rPr>
          <w:bCs/>
          <w:lang w:val="uk-UA"/>
        </w:rPr>
        <w:t xml:space="preserve"> МСБО 12 </w:t>
      </w:r>
      <w:r w:rsidRPr="00B74CB6">
        <w:rPr>
          <w:bCs/>
          <w:i/>
          <w:iCs/>
          <w:lang w:val="uk-UA"/>
        </w:rPr>
        <w:t>«Податки на прибуток»</w:t>
      </w:r>
    </w:p>
    <w:p w14:paraId="2C8BC71A" w14:textId="77777777" w:rsidR="004A701B" w:rsidRPr="00B74CB6" w:rsidRDefault="004A701B" w:rsidP="004A701B">
      <w:pPr>
        <w:pStyle w:val="IASBNormalnpara"/>
        <w:rPr>
          <w:lang w:val="uk-UA"/>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4A701B" w:rsidRPr="006628BB" w14:paraId="10F7E6C8" w14:textId="77777777" w:rsidTr="00592E45">
        <w:tc>
          <w:tcPr>
            <w:tcW w:w="50" w:type="pct"/>
            <w:tcBorders>
              <w:bottom w:val="single" w:sz="0" w:space="0" w:color="auto"/>
              <w:right w:val="single" w:sz="0" w:space="0" w:color="auto"/>
            </w:tcBorders>
          </w:tcPr>
          <w:p w14:paraId="096208CA" w14:textId="296A4EC8" w:rsidR="004A701B" w:rsidRPr="00B74CB6" w:rsidRDefault="004A701B" w:rsidP="006628BB">
            <w:pPr>
              <w:pStyle w:val="IASBTableNormal"/>
              <w:rPr>
                <w:lang w:val="uk-UA"/>
              </w:rPr>
            </w:pPr>
            <w:r w:rsidRPr="00B74CB6">
              <w:rPr>
                <w:lang w:val="uk-UA"/>
              </w:rPr>
              <w:t xml:space="preserve">Додано </w:t>
            </w:r>
            <w:r w:rsidR="00047C5A">
              <w:rPr>
                <w:lang w:val="uk-UA"/>
              </w:rPr>
              <w:t xml:space="preserve">пункти </w:t>
            </w:r>
            <w:r w:rsidRPr="00B74CB6">
              <w:rPr>
                <w:lang w:val="uk-UA"/>
              </w:rPr>
              <w:t xml:space="preserve"> 4А, 88А–88Г (в тому числі заголовок до них і рамку навколо </w:t>
            </w:r>
            <w:r w:rsidR="006628BB">
              <w:rPr>
                <w:lang w:val="uk-UA"/>
              </w:rPr>
              <w:t>пункту</w:t>
            </w:r>
            <w:r w:rsidRPr="00B74CB6">
              <w:rPr>
                <w:lang w:val="uk-UA"/>
              </w:rPr>
              <w:t xml:space="preserve"> 88Г) і 98Ї. </w:t>
            </w:r>
          </w:p>
        </w:tc>
      </w:tr>
    </w:tbl>
    <w:p w14:paraId="415532F9" w14:textId="77777777" w:rsidR="004A701B" w:rsidRPr="00B74CB6" w:rsidRDefault="004A701B" w:rsidP="004A701B">
      <w:pPr>
        <w:pStyle w:val="IASBSectionTitle1NonInd"/>
        <w:rPr>
          <w:lang w:val="uk-UA"/>
        </w:rPr>
      </w:pPr>
      <w:r w:rsidRPr="00B74CB6">
        <w:rPr>
          <w:bCs/>
          <w:lang w:val="uk-UA"/>
        </w:rPr>
        <w:t>Сфера застосування</w:t>
      </w:r>
    </w:p>
    <w:p w14:paraId="7C913FEA" w14:textId="77777777" w:rsidR="004A701B" w:rsidRPr="00B74CB6" w:rsidRDefault="004A701B" w:rsidP="004A701B">
      <w:pPr>
        <w:pStyle w:val="IASBNormalnpara"/>
        <w:rPr>
          <w:lang w:val="uk-UA"/>
        </w:rPr>
      </w:pPr>
      <w:r w:rsidRPr="00B74CB6">
        <w:rPr>
          <w:lang w:val="uk-UA"/>
        </w:rPr>
        <w:tab/>
        <w:t>...</w:t>
      </w:r>
    </w:p>
    <w:p w14:paraId="6B4DDC75" w14:textId="77777777" w:rsidR="004A701B" w:rsidRPr="00B74CB6" w:rsidRDefault="004A701B" w:rsidP="004A701B">
      <w:pPr>
        <w:pStyle w:val="IASBNormalnpara"/>
        <w:rPr>
          <w:lang w:val="uk-UA"/>
        </w:rPr>
      </w:pPr>
      <w:r w:rsidRPr="00B74CB6">
        <w:rPr>
          <w:lang w:val="uk-UA"/>
        </w:rPr>
        <w:t xml:space="preserve">4А </w:t>
      </w:r>
      <w:r w:rsidRPr="00B74CB6">
        <w:rPr>
          <w:lang w:val="uk-UA"/>
        </w:rPr>
        <w:tab/>
        <w:t>Цей Стандарт застосовується до податків на прибуток, що зумовлені податковим законодавством, введеним або суттєво введеним у дію для запровадження типових правил Другого компонента, опублікованих Організацією економічного співробітництва та розвитку (ОЕСР), включно з податковим законодавством, що запроваджує кваліфіковані внутрішні мінімальні додаткові податки, описані у зазначених правилах. Таке податкове законодавство та податки на прибуток, що випливають з нього, надалі йменуються «законодавство Другого компонента» та «податки на прибуток Другого компонента». Як виняток із вимог цього Стандарту, субʼєкт господарювання ні визнає відстрочені податкові активи та зобовʼязання за податками на прибуток Другого компонента, ні розкриває інформацію про них.</w:t>
      </w:r>
    </w:p>
    <w:p w14:paraId="250F5670" w14:textId="77777777" w:rsidR="004A701B" w:rsidRPr="00B74CB6" w:rsidRDefault="004A701B" w:rsidP="00BA38BC">
      <w:pPr>
        <w:pStyle w:val="IASBNormalnpara"/>
        <w:spacing w:before="0" w:after="120"/>
        <w:rPr>
          <w:lang w:val="uk-UA"/>
        </w:rPr>
      </w:pPr>
      <w:r w:rsidRPr="00B74CB6">
        <w:rPr>
          <w:lang w:val="uk-UA"/>
        </w:rPr>
        <w:tab/>
        <w:t>...</w:t>
      </w:r>
    </w:p>
    <w:p w14:paraId="5873C9BF" w14:textId="77777777" w:rsidR="004A701B" w:rsidRPr="00B74CB6" w:rsidRDefault="004A701B" w:rsidP="00BA38BC">
      <w:pPr>
        <w:pStyle w:val="IASBSectionTitle1NonInd"/>
        <w:spacing w:before="0" w:after="120"/>
        <w:rPr>
          <w:lang w:val="uk-UA"/>
        </w:rPr>
      </w:pPr>
      <w:r w:rsidRPr="00B74CB6">
        <w:rPr>
          <w:bCs/>
          <w:lang w:val="uk-UA"/>
        </w:rPr>
        <w:t>Розкриття інформації</w:t>
      </w:r>
    </w:p>
    <w:p w14:paraId="6D0F9407" w14:textId="77777777" w:rsidR="004A701B" w:rsidRPr="00B74CB6" w:rsidRDefault="004A701B" w:rsidP="00BA38BC">
      <w:pPr>
        <w:pStyle w:val="IASBNormalnpara"/>
        <w:spacing w:before="0" w:after="120"/>
        <w:rPr>
          <w:lang w:val="uk-UA"/>
        </w:rPr>
      </w:pPr>
      <w:r w:rsidRPr="00B74CB6">
        <w:rPr>
          <w:lang w:val="uk-UA"/>
        </w:rPr>
        <w:tab/>
        <w:t>...</w:t>
      </w:r>
    </w:p>
    <w:p w14:paraId="09AEC31D" w14:textId="77777777" w:rsidR="004A701B" w:rsidRPr="00B74CB6" w:rsidRDefault="004A701B" w:rsidP="00BA38BC">
      <w:pPr>
        <w:pStyle w:val="IASBSectionTitle2Ind"/>
        <w:spacing w:before="0" w:after="120"/>
        <w:rPr>
          <w:lang w:val="uk-UA"/>
        </w:rPr>
      </w:pPr>
      <w:r w:rsidRPr="00B74CB6">
        <w:rPr>
          <w:bCs/>
          <w:lang w:val="uk-UA"/>
        </w:rPr>
        <w:t>Міжнародна податкова реформа — типові правила Другого компонента</w:t>
      </w:r>
    </w:p>
    <w:p w14:paraId="107FD8AD" w14:textId="6CB2CCCD" w:rsidR="004A701B" w:rsidRPr="00B74CB6" w:rsidRDefault="004A701B" w:rsidP="004A701B">
      <w:pPr>
        <w:pStyle w:val="IASBNormalnpara"/>
        <w:rPr>
          <w:b/>
          <w:lang w:val="uk-UA"/>
        </w:rPr>
      </w:pPr>
      <w:r w:rsidRPr="00B74CB6">
        <w:rPr>
          <w:b/>
          <w:bCs/>
          <w:lang w:val="uk-UA"/>
        </w:rPr>
        <w:t xml:space="preserve">88А </w:t>
      </w:r>
      <w:r w:rsidRPr="00B74CB6">
        <w:rPr>
          <w:b/>
          <w:bCs/>
          <w:lang w:val="uk-UA"/>
        </w:rPr>
        <w:tab/>
        <w:t xml:space="preserve">Субʼєкт господарювання розкриває інформацію про те, що він застосував виняток щодо визнання відстрочених податкових активів і зобовʼязань за податками на прибуток Другого компонента й розкриття інформації про них (див. </w:t>
      </w:r>
      <w:r w:rsidR="006628BB">
        <w:rPr>
          <w:b/>
          <w:bCs/>
          <w:lang w:val="uk-UA"/>
        </w:rPr>
        <w:t>пункт</w:t>
      </w:r>
      <w:r w:rsidRPr="00B74CB6">
        <w:rPr>
          <w:b/>
          <w:bCs/>
          <w:lang w:val="uk-UA"/>
        </w:rPr>
        <w:t> 4А).</w:t>
      </w:r>
    </w:p>
    <w:p w14:paraId="13A80D9D" w14:textId="77777777" w:rsidR="004A701B" w:rsidRPr="00B74CB6" w:rsidRDefault="004A701B" w:rsidP="004A701B">
      <w:pPr>
        <w:pStyle w:val="IASBNormalnpara"/>
        <w:rPr>
          <w:b/>
          <w:lang w:val="uk-UA"/>
        </w:rPr>
      </w:pPr>
      <w:r w:rsidRPr="00B74CB6">
        <w:rPr>
          <w:b/>
          <w:bCs/>
          <w:lang w:val="uk-UA"/>
        </w:rPr>
        <w:t xml:space="preserve">88Б </w:t>
      </w:r>
      <w:r w:rsidRPr="00B74CB6">
        <w:rPr>
          <w:b/>
          <w:bCs/>
          <w:lang w:val="uk-UA"/>
        </w:rPr>
        <w:tab/>
        <w:t>Субʼєкт господарювання розкриває окремо свої поточні податкові витрати (доходи), повʼязані з податками на прибуток Другого компонента.</w:t>
      </w:r>
    </w:p>
    <w:p w14:paraId="311EEC52" w14:textId="77777777" w:rsidR="004A701B" w:rsidRPr="00B74CB6" w:rsidRDefault="004A701B" w:rsidP="004A701B">
      <w:pPr>
        <w:pStyle w:val="IASBNormalnpara"/>
        <w:rPr>
          <w:b/>
          <w:lang w:val="uk-UA"/>
        </w:rPr>
      </w:pPr>
      <w:r w:rsidRPr="00B74CB6">
        <w:rPr>
          <w:b/>
          <w:bCs/>
          <w:lang w:val="uk-UA"/>
        </w:rPr>
        <w:t xml:space="preserve">88В </w:t>
      </w:r>
      <w:r w:rsidRPr="00B74CB6">
        <w:rPr>
          <w:b/>
          <w:bCs/>
          <w:lang w:val="uk-UA"/>
        </w:rPr>
        <w:tab/>
        <w:t>У періоди, в які законодавство Другого компонента було введене або суттєво введене в дію, але ще не набрало чинності, субʼєкт господарювання розкриває інформацію, що відома або може бути обґрунтовано оцінена, яка допомагає користувачам фінансової звітності зрозуміти експозицію субʼєкта господарювання до податків на прибуток Другого компонента, що випливають із такого законодавства.</w:t>
      </w:r>
    </w:p>
    <w:p w14:paraId="0A5CC6AE" w14:textId="44C41D58" w:rsidR="004A701B" w:rsidRPr="00B74CB6" w:rsidRDefault="004A701B" w:rsidP="004A701B">
      <w:pPr>
        <w:pStyle w:val="IASBNormalnpara"/>
        <w:rPr>
          <w:lang w:val="uk-UA"/>
        </w:rPr>
      </w:pPr>
      <w:r w:rsidRPr="00B74CB6">
        <w:rPr>
          <w:lang w:val="uk-UA"/>
        </w:rPr>
        <w:t xml:space="preserve">88Г </w:t>
      </w:r>
      <w:r w:rsidRPr="00B74CB6">
        <w:rPr>
          <w:lang w:val="uk-UA"/>
        </w:rPr>
        <w:tab/>
        <w:t xml:space="preserve">Для досягнення мети розкриття інформації, передбаченої </w:t>
      </w:r>
      <w:r w:rsidR="006628BB">
        <w:rPr>
          <w:lang w:val="uk-UA"/>
        </w:rPr>
        <w:t>пунктом</w:t>
      </w:r>
      <w:r w:rsidRPr="00B74CB6">
        <w:rPr>
          <w:lang w:val="uk-UA"/>
        </w:rPr>
        <w:t xml:space="preserve"> 88В, </w:t>
      </w:r>
      <w:proofErr w:type="spellStart"/>
      <w:r w:rsidRPr="00B74CB6">
        <w:rPr>
          <w:lang w:val="uk-UA"/>
        </w:rPr>
        <w:t>субʼєкт</w:t>
      </w:r>
      <w:proofErr w:type="spellEnd"/>
      <w:r w:rsidRPr="00B74CB6">
        <w:rPr>
          <w:lang w:val="uk-UA"/>
        </w:rPr>
        <w:t xml:space="preserve"> господарювання розкриває кількісну та якісну інформацію про свою експозицію до податків на прибуток Другого компонента станом на кінець звітного періоду. Ця інформація може не відповідати всім конкретним вимогам законодавства Другого компонента й може бути надана у формі індикативного діапазону. Тією мірою, якою інформація не є відомою чи не може бути обґрунтовано оцінена, субʼєкт господарювання натомість розкриває заяву про це й розкриває інформацію про поступ субʼєкта господарювання в оцінюванні своєї експозиції.</w:t>
      </w:r>
    </w:p>
    <w:p w14:paraId="243EC03A" w14:textId="77777777" w:rsidR="004A701B" w:rsidRPr="00B74CB6" w:rsidRDefault="004A701B" w:rsidP="004A701B">
      <w:pPr>
        <w:pStyle w:val="IASBNormalnpara"/>
        <w:rPr>
          <w:lang w:val="uk-UA"/>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4A701B" w:rsidRPr="006628BB" w14:paraId="2C220E3A" w14:textId="77777777" w:rsidTr="00592E45">
        <w:trPr>
          <w:tblHeader/>
        </w:trPr>
        <w:tc>
          <w:tcPr>
            <w:tcW w:w="50" w:type="pct"/>
            <w:tcBorders>
              <w:bottom w:val="single" w:sz="0" w:space="0" w:color="auto"/>
              <w:right w:val="single" w:sz="0" w:space="0" w:color="auto"/>
            </w:tcBorders>
          </w:tcPr>
          <w:p w14:paraId="166141B2" w14:textId="733228E2" w:rsidR="004A701B" w:rsidRPr="00B74CB6" w:rsidRDefault="004A701B" w:rsidP="006628BB">
            <w:pPr>
              <w:pStyle w:val="IASBTableHeaderArial"/>
              <w:rPr>
                <w:lang w:val="uk-UA"/>
              </w:rPr>
            </w:pPr>
            <w:r w:rsidRPr="00B74CB6">
              <w:rPr>
                <w:bCs/>
                <w:lang w:val="uk-UA"/>
              </w:rPr>
              <w:t xml:space="preserve">Приклади, що ілюструють </w:t>
            </w:r>
            <w:r w:rsidR="006628BB">
              <w:rPr>
                <w:bCs/>
                <w:lang w:val="uk-UA"/>
              </w:rPr>
              <w:t>пункти</w:t>
            </w:r>
            <w:r w:rsidRPr="00B74CB6">
              <w:rPr>
                <w:bCs/>
                <w:lang w:val="uk-UA"/>
              </w:rPr>
              <w:t xml:space="preserve"> 88В–88Г</w:t>
            </w:r>
          </w:p>
        </w:tc>
      </w:tr>
      <w:tr w:rsidR="004A701B" w:rsidRPr="006628BB" w14:paraId="6B0123FA" w14:textId="77777777" w:rsidTr="00592E45">
        <w:tc>
          <w:tcPr>
            <w:tcW w:w="50" w:type="pct"/>
            <w:tcBorders>
              <w:bottom w:val="single" w:sz="0" w:space="0" w:color="auto"/>
              <w:right w:val="single" w:sz="0" w:space="0" w:color="auto"/>
            </w:tcBorders>
          </w:tcPr>
          <w:p w14:paraId="31888244" w14:textId="2F5C7B1C" w:rsidR="004A701B" w:rsidRPr="00B74CB6" w:rsidRDefault="004A701B" w:rsidP="00592E45">
            <w:pPr>
              <w:pStyle w:val="IASBTableNormal"/>
              <w:rPr>
                <w:lang w:val="uk-UA"/>
              </w:rPr>
            </w:pPr>
            <w:r w:rsidRPr="00B74CB6">
              <w:rPr>
                <w:lang w:val="uk-UA"/>
              </w:rPr>
              <w:t xml:space="preserve">До прикладів інформації, яку субʼєкт господарювання міг би розкрити для досягнення мети та на виконання вимог </w:t>
            </w:r>
            <w:r w:rsidR="006628BB">
              <w:rPr>
                <w:lang w:val="uk-UA"/>
              </w:rPr>
              <w:t>пунктів</w:t>
            </w:r>
            <w:r w:rsidRPr="00B74CB6">
              <w:rPr>
                <w:lang w:val="uk-UA"/>
              </w:rPr>
              <w:t xml:space="preserve"> 88В–88Г, належать:</w:t>
            </w:r>
          </w:p>
          <w:p w14:paraId="5CFA3136" w14:textId="77777777" w:rsidR="004A701B" w:rsidRPr="00B74CB6" w:rsidRDefault="004A701B" w:rsidP="00592E45">
            <w:pPr>
              <w:pStyle w:val="IASBNormalL1"/>
              <w:jc w:val="left"/>
              <w:rPr>
                <w:lang w:val="uk-UA"/>
              </w:rPr>
            </w:pPr>
            <w:r w:rsidRPr="00B74CB6">
              <w:rPr>
                <w:lang w:val="uk-UA"/>
              </w:rPr>
              <w:t xml:space="preserve">а) </w:t>
            </w:r>
            <w:r w:rsidRPr="00B74CB6">
              <w:rPr>
                <w:lang w:val="uk-UA"/>
              </w:rPr>
              <w:tab/>
              <w:t>якісна інформація на зразок інформації про те, як законодавство Другого компонента вплинуло на субʼєкта господарювання, та про основні юрисдикції, в яких можуть існувати експозиції до податків на прибуток Другого компонента; та</w:t>
            </w:r>
          </w:p>
          <w:p w14:paraId="053EBB8A" w14:textId="77777777" w:rsidR="004A701B" w:rsidRPr="00B74CB6" w:rsidRDefault="004A701B" w:rsidP="00592E45">
            <w:pPr>
              <w:pStyle w:val="IASBNormalL1"/>
              <w:jc w:val="left"/>
              <w:rPr>
                <w:lang w:val="uk-UA"/>
              </w:rPr>
            </w:pPr>
            <w:r w:rsidRPr="00B74CB6">
              <w:rPr>
                <w:lang w:val="uk-UA"/>
              </w:rPr>
              <w:t xml:space="preserve">б) </w:t>
            </w:r>
            <w:r w:rsidRPr="00B74CB6">
              <w:rPr>
                <w:lang w:val="uk-UA"/>
              </w:rPr>
              <w:tab/>
              <w:t>кількісна інформація на зразок:</w:t>
            </w:r>
          </w:p>
          <w:p w14:paraId="52AD4538" w14:textId="77777777" w:rsidR="004A701B" w:rsidRPr="00B74CB6" w:rsidRDefault="004A701B" w:rsidP="00592E45">
            <w:pPr>
              <w:pStyle w:val="IASBNormalL2"/>
              <w:jc w:val="left"/>
              <w:rPr>
                <w:lang w:val="uk-UA"/>
              </w:rPr>
            </w:pPr>
            <w:r w:rsidRPr="00B74CB6">
              <w:rPr>
                <w:lang w:val="uk-UA"/>
              </w:rPr>
              <w:t xml:space="preserve">i) </w:t>
            </w:r>
            <w:r w:rsidRPr="00B74CB6">
              <w:rPr>
                <w:lang w:val="uk-UA"/>
              </w:rPr>
              <w:tab/>
              <w:t>зазначення частки прибутків субʼєкта господарювання, що можуть підпадати під податки на прибуток Другого компонента, та середню ефективну ставку податку, застосовну до зазначених прибутків; або</w:t>
            </w:r>
          </w:p>
          <w:p w14:paraId="5C455600" w14:textId="77777777" w:rsidR="004A701B" w:rsidRPr="00B74CB6" w:rsidRDefault="004A701B" w:rsidP="00592E45">
            <w:pPr>
              <w:pStyle w:val="IASBNormalL2"/>
              <w:jc w:val="left"/>
              <w:rPr>
                <w:lang w:val="uk-UA"/>
              </w:rPr>
            </w:pPr>
            <w:r w:rsidRPr="00B74CB6">
              <w:rPr>
                <w:lang w:val="uk-UA"/>
              </w:rPr>
              <w:t xml:space="preserve">ii) </w:t>
            </w:r>
            <w:r w:rsidRPr="00B74CB6">
              <w:rPr>
                <w:lang w:val="uk-UA"/>
              </w:rPr>
              <w:tab/>
              <w:t>зазначення того, як змінилася б середня ефективна ставка податку субʼєкта господарювання, якби законодавство Другого компонента набрало чинності.</w:t>
            </w:r>
          </w:p>
        </w:tc>
      </w:tr>
    </w:tbl>
    <w:p w14:paraId="6D4201F8" w14:textId="77777777" w:rsidR="004A701B" w:rsidRPr="00B74CB6" w:rsidRDefault="004A701B" w:rsidP="004A701B">
      <w:pPr>
        <w:pStyle w:val="IASBNormalnpara"/>
        <w:rPr>
          <w:lang w:val="uk-UA"/>
        </w:rPr>
      </w:pPr>
      <w:r w:rsidRPr="00B74CB6">
        <w:rPr>
          <w:lang w:val="uk-UA"/>
        </w:rPr>
        <w:tab/>
        <w:t>...</w:t>
      </w:r>
    </w:p>
    <w:p w14:paraId="18526BA6" w14:textId="77777777" w:rsidR="004A701B" w:rsidRPr="00B74CB6" w:rsidRDefault="004A701B" w:rsidP="004A701B">
      <w:pPr>
        <w:pStyle w:val="IASBSectionTitle1NonInd"/>
        <w:rPr>
          <w:lang w:val="uk-UA"/>
        </w:rPr>
      </w:pPr>
      <w:r w:rsidRPr="00B74CB6">
        <w:rPr>
          <w:bCs/>
          <w:lang w:val="uk-UA"/>
        </w:rPr>
        <w:lastRenderedPageBreak/>
        <w:t>Дата набрання чинності</w:t>
      </w:r>
    </w:p>
    <w:p w14:paraId="2CF89027" w14:textId="77777777" w:rsidR="004A701B" w:rsidRPr="00B74CB6" w:rsidRDefault="004A701B" w:rsidP="004A701B">
      <w:pPr>
        <w:pStyle w:val="IASBNormalnpara"/>
        <w:rPr>
          <w:lang w:val="uk-UA"/>
        </w:rPr>
      </w:pPr>
      <w:r w:rsidRPr="00B74CB6">
        <w:rPr>
          <w:lang w:val="uk-UA"/>
        </w:rPr>
        <w:tab/>
        <w:t>...</w:t>
      </w:r>
    </w:p>
    <w:p w14:paraId="56BF01A2" w14:textId="7A378DE6" w:rsidR="004A701B" w:rsidRPr="00B74CB6" w:rsidRDefault="004A701B" w:rsidP="004A701B">
      <w:pPr>
        <w:pStyle w:val="IASBNormalnpara"/>
        <w:rPr>
          <w:lang w:val="uk-UA"/>
        </w:rPr>
      </w:pPr>
      <w:r w:rsidRPr="00B74CB6">
        <w:rPr>
          <w:lang w:val="uk-UA"/>
        </w:rPr>
        <w:t xml:space="preserve">98Ї </w:t>
      </w:r>
      <w:r w:rsidRPr="00B74CB6">
        <w:rPr>
          <w:lang w:val="uk-UA"/>
        </w:rPr>
        <w:tab/>
        <w:t>Документ «</w:t>
      </w:r>
      <w:r w:rsidRPr="00B74CB6">
        <w:rPr>
          <w:i/>
          <w:iCs/>
          <w:lang w:val="uk-UA"/>
        </w:rPr>
        <w:t>Міжнародна податкова реформа — типові правила Другого компонента»</w:t>
      </w:r>
      <w:r w:rsidRPr="00B74CB6">
        <w:rPr>
          <w:lang w:val="uk-UA"/>
        </w:rPr>
        <w:t xml:space="preserve">, оприлюднений у травні 2023 року, додав </w:t>
      </w:r>
      <w:r w:rsidR="006628BB">
        <w:rPr>
          <w:lang w:val="uk-UA"/>
        </w:rPr>
        <w:t>пункти</w:t>
      </w:r>
      <w:r w:rsidRPr="00B74CB6">
        <w:rPr>
          <w:lang w:val="uk-UA"/>
        </w:rPr>
        <w:t> 4А та 88А–88Г. Суб’єкт господарювання:</w:t>
      </w:r>
    </w:p>
    <w:p w14:paraId="78AE790B" w14:textId="0D13E2DB" w:rsidR="004A701B" w:rsidRPr="00B74CB6" w:rsidRDefault="004A701B" w:rsidP="004A701B">
      <w:pPr>
        <w:pStyle w:val="IASBNormalnparaL1"/>
        <w:rPr>
          <w:lang w:val="uk-UA"/>
        </w:rPr>
      </w:pPr>
      <w:r w:rsidRPr="00B74CB6">
        <w:rPr>
          <w:lang w:val="uk-UA"/>
        </w:rPr>
        <w:t xml:space="preserve">а) </w:t>
      </w:r>
      <w:r w:rsidRPr="00B74CB6">
        <w:rPr>
          <w:lang w:val="uk-UA"/>
        </w:rPr>
        <w:tab/>
        <w:t xml:space="preserve">застосовує </w:t>
      </w:r>
      <w:r w:rsidR="006628BB">
        <w:rPr>
          <w:lang w:val="uk-UA"/>
        </w:rPr>
        <w:t>пункти</w:t>
      </w:r>
      <w:r w:rsidRPr="00B74CB6">
        <w:rPr>
          <w:lang w:val="uk-UA"/>
        </w:rPr>
        <w:t> 4А та 88А негайно після оприлюднення цих змін і ретроспективно згідно з МСБО 8; та</w:t>
      </w:r>
    </w:p>
    <w:p w14:paraId="586688FD" w14:textId="56F08582" w:rsidR="004A701B" w:rsidRPr="00B74CB6" w:rsidRDefault="004A701B" w:rsidP="004A701B">
      <w:pPr>
        <w:pStyle w:val="IASBNormalnparaL1"/>
        <w:rPr>
          <w:lang w:val="uk-UA"/>
        </w:rPr>
      </w:pPr>
      <w:r w:rsidRPr="00B74CB6">
        <w:rPr>
          <w:lang w:val="uk-UA"/>
        </w:rPr>
        <w:t xml:space="preserve">б) </w:t>
      </w:r>
      <w:r w:rsidRPr="00B74CB6">
        <w:rPr>
          <w:lang w:val="uk-UA"/>
        </w:rPr>
        <w:tab/>
        <w:t xml:space="preserve">застосовує </w:t>
      </w:r>
      <w:r w:rsidR="006628BB">
        <w:rPr>
          <w:lang w:val="uk-UA"/>
        </w:rPr>
        <w:t>пункти</w:t>
      </w:r>
      <w:r w:rsidRPr="00B74CB6">
        <w:rPr>
          <w:lang w:val="uk-UA"/>
        </w:rPr>
        <w:t xml:space="preserve"> 88Б–88Г до річних звітних періодів, що починаються 1 січня 2023 року або пізніше. Субʼєкт господарювання не зобовʼязаний розкривати інформацію, передбачену цими </w:t>
      </w:r>
      <w:r w:rsidR="006628BB">
        <w:rPr>
          <w:lang w:val="uk-UA"/>
        </w:rPr>
        <w:t>пунктами</w:t>
      </w:r>
      <w:r w:rsidRPr="00B74CB6">
        <w:rPr>
          <w:lang w:val="uk-UA"/>
        </w:rPr>
        <w:t>, за будь-який проміжний період, що закінчується 31 грудня 2023 року або раніше.</w:t>
      </w:r>
    </w:p>
    <w:p w14:paraId="0DAC0904" w14:textId="77777777" w:rsidR="0078310A" w:rsidRPr="00B74CB6" w:rsidRDefault="0078310A" w:rsidP="004A701B">
      <w:pPr>
        <w:rPr>
          <w:lang w:val="uk-UA"/>
        </w:rPr>
      </w:pPr>
      <w:bookmarkStart w:id="0" w:name="_GoBack"/>
      <w:bookmarkEnd w:id="0"/>
    </w:p>
    <w:sectPr w:rsidR="0078310A" w:rsidRPr="00B74CB6" w:rsidSect="00BA38BC">
      <w:headerReference w:type="even" r:id="rId13"/>
      <w:headerReference w:type="default" r:id="rId14"/>
      <w:footerReference w:type="even" r:id="rId15"/>
      <w:footerReference w:type="default" r:id="rId16"/>
      <w:pgSz w:w="11880" w:h="16820"/>
      <w:pgMar w:top="851"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DFC3" w14:textId="77777777" w:rsidR="000E6BD6" w:rsidRDefault="000E6BD6">
      <w:r>
        <w:separator/>
      </w:r>
    </w:p>
  </w:endnote>
  <w:endnote w:type="continuationSeparator" w:id="0">
    <w:p w14:paraId="603A9355" w14:textId="77777777" w:rsidR="000E6BD6" w:rsidRDefault="000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68BD" w14:textId="77777777" w:rsidR="004A701B" w:rsidRPr="004A701B" w:rsidRDefault="004A701B" w:rsidP="004A701B">
    <w:pPr>
      <w:pStyle w:val="a7"/>
    </w:pPr>
    <w:r>
      <w:rPr>
        <w:lang w:val="uk"/>
      </w:rPr>
      <w:fldChar w:fldCharType="begin"/>
    </w:r>
    <w:r>
      <w:rPr>
        <w:lang w:val="uk"/>
      </w:rPr>
      <w:instrText>PAGE</w:instrText>
    </w:r>
    <w:r>
      <w:rPr>
        <w:lang w:val="uk"/>
      </w:rPr>
      <w:fldChar w:fldCharType="end"/>
    </w:r>
    <w:r>
      <w:rPr>
        <w:lang w:val="uk"/>
      </w:rPr>
      <w:tab/>
      <w:t>© Фонд МСФЗ</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3003" w14:textId="50AFD6B0" w:rsidR="004A701B" w:rsidRPr="004A701B" w:rsidRDefault="004A701B" w:rsidP="004A701B">
    <w:pPr>
      <w:pStyle w:val="a7"/>
    </w:pPr>
    <w:r>
      <w:rPr>
        <w:lang w:val="uk"/>
      </w:rPr>
      <w:tab/>
      <w:t xml:space="preserve">© </w:t>
    </w:r>
    <w:r w:rsidR="00AF3E71" w:rsidRPr="00AF3E71">
      <w:rPr>
        <w:lang w:val="uk"/>
      </w:rPr>
      <w:t xml:space="preserve">IFRS </w:t>
    </w:r>
    <w:proofErr w:type="spellStart"/>
    <w:r w:rsidR="00AF3E71" w:rsidRPr="00AF3E71">
      <w:rPr>
        <w:lang w:val="uk"/>
      </w:rPr>
      <w:t>Foundation</w:t>
    </w:r>
    <w:proofErr w:type="spellEnd"/>
    <w:r>
      <w:rPr>
        <w:lang w:val="uk"/>
      </w:rPr>
      <w:tab/>
    </w:r>
    <w:r>
      <w:rPr>
        <w:lang w:val="uk"/>
      </w:rPr>
      <w:fldChar w:fldCharType="begin"/>
    </w:r>
    <w:r>
      <w:rPr>
        <w:lang w:val="uk"/>
      </w:rPr>
      <w:instrText>PAGE</w:instrText>
    </w:r>
    <w:r>
      <w:rPr>
        <w:lang w:val="uk"/>
      </w:rPr>
      <w:fldChar w:fldCharType="separate"/>
    </w:r>
    <w:r w:rsidR="006628BB">
      <w:rPr>
        <w:noProof/>
        <w:lang w:val="uk"/>
      </w:rPr>
      <w:t>1</w:t>
    </w:r>
    <w:r>
      <w:rPr>
        <w:lang w:val="u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5B64" w14:textId="4C88ED66" w:rsidR="00AF3E71" w:rsidRPr="00AF3E71" w:rsidRDefault="00D40146" w:rsidP="00AF3E71">
    <w:pPr>
      <w:pStyle w:val="a7"/>
    </w:pPr>
    <w:r>
      <w:rPr>
        <w:lang w:val="uk"/>
      </w:rPr>
      <w:fldChar w:fldCharType="begin"/>
    </w:r>
    <w:r>
      <w:rPr>
        <w:lang w:val="uk"/>
      </w:rPr>
      <w:instrText>PAGE</w:instrText>
    </w:r>
    <w:r>
      <w:rPr>
        <w:lang w:val="uk"/>
      </w:rPr>
      <w:fldChar w:fldCharType="separate"/>
    </w:r>
    <w:r w:rsidR="006628BB">
      <w:rPr>
        <w:noProof/>
        <w:lang w:val="uk"/>
      </w:rPr>
      <w:t>2</w:t>
    </w:r>
    <w:r>
      <w:rPr>
        <w:lang w:val="uk"/>
      </w:rPr>
      <w:fldChar w:fldCharType="end"/>
    </w:r>
    <w:r w:rsidR="00AF3E71">
      <w:rPr>
        <w:lang w:val="uk"/>
      </w:rPr>
      <w:tab/>
    </w:r>
    <w:r w:rsidR="00AF3E71" w:rsidRPr="00AF3E71">
      <w:t>© IFRS Foundation</w:t>
    </w:r>
  </w:p>
  <w:p w14:paraId="0DAC0923" w14:textId="73651277" w:rsidR="0078310A" w:rsidRPr="004A701B" w:rsidRDefault="0078310A" w:rsidP="004A70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0924" w14:textId="2E8F26E1" w:rsidR="0078310A" w:rsidRPr="004A701B" w:rsidRDefault="00D40146" w:rsidP="004A701B">
    <w:pPr>
      <w:pStyle w:val="a7"/>
    </w:pPr>
    <w:r>
      <w:rPr>
        <w:lang w:val="uk"/>
      </w:rPr>
      <w:tab/>
    </w:r>
    <w:r w:rsidR="00AF3E71" w:rsidRPr="00AF3E71">
      <w:rPr>
        <w:lang w:val="uk"/>
      </w:rPr>
      <w:t xml:space="preserve">© IFRS </w:t>
    </w:r>
    <w:proofErr w:type="spellStart"/>
    <w:r w:rsidR="00AF3E71" w:rsidRPr="00AF3E71">
      <w:rPr>
        <w:lang w:val="uk"/>
      </w:rPr>
      <w:t>Foundation</w:t>
    </w:r>
    <w:proofErr w:type="spellEnd"/>
    <w:r>
      <w:rPr>
        <w:lang w:val="uk"/>
      </w:rPr>
      <w:tab/>
    </w:r>
    <w:r>
      <w:rPr>
        <w:lang w:val="uk"/>
      </w:rPr>
      <w:fldChar w:fldCharType="begin"/>
    </w:r>
    <w:r>
      <w:rPr>
        <w:lang w:val="uk"/>
      </w:rPr>
      <w:instrText>PAGE</w:instrText>
    </w:r>
    <w:r>
      <w:rPr>
        <w:lang w:val="uk"/>
      </w:rPr>
      <w:fldChar w:fldCharType="separate"/>
    </w:r>
    <w:r w:rsidR="006628BB">
      <w:rPr>
        <w:noProof/>
        <w:lang w:val="uk"/>
      </w:rPr>
      <w:t>3</w:t>
    </w:r>
    <w:r>
      <w:rPr>
        <w:lang w:val="u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DA68" w14:textId="77777777" w:rsidR="000E6BD6" w:rsidRDefault="000E6BD6">
      <w:r>
        <w:separator/>
      </w:r>
    </w:p>
  </w:footnote>
  <w:footnote w:type="continuationSeparator" w:id="0">
    <w:p w14:paraId="30B79FD9" w14:textId="77777777" w:rsidR="000E6BD6" w:rsidRDefault="000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FA79" w14:textId="77777777" w:rsidR="004A701B" w:rsidRPr="004A701B" w:rsidRDefault="004A701B" w:rsidP="004A701B">
    <w:pPr>
      <w:pStyle w:val="a5"/>
    </w:pPr>
    <w:r>
      <w:rPr>
        <w:lang w:val="uk"/>
      </w:rPr>
      <w:tab/>
    </w:r>
    <w:r>
      <w:rPr>
        <w:lang w:val="uk"/>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0921" w14:textId="77777777" w:rsidR="0078310A" w:rsidRPr="00AF3E71" w:rsidRDefault="0078310A" w:rsidP="00AF3E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0922" w14:textId="77777777" w:rsidR="0078310A" w:rsidRPr="004A701B" w:rsidRDefault="00D40146" w:rsidP="004A701B">
    <w:pPr>
      <w:pStyle w:val="a5"/>
    </w:pPr>
    <w:r>
      <w:rPr>
        <w:lang w:val="uk"/>
      </w:rPr>
      <w:tab/>
    </w:r>
    <w:r>
      <w:rPr>
        <w:lang w:val="u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78A38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5CA6AC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736AC9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4B494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67201E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1BE737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93ACF3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89C9AF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8241D3"/>
    <w:multiLevelType w:val="multilevel"/>
    <w:tmpl w:val="210AF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2NTAzNTcws7C0MDRU0lEKTi0uzszPAykwrAUAtInBFSwAAAA="/>
  </w:docVars>
  <w:rsids>
    <w:rsidRoot w:val="0078310A"/>
    <w:rsid w:val="00047C5A"/>
    <w:rsid w:val="00091393"/>
    <w:rsid w:val="000E6BD6"/>
    <w:rsid w:val="00134761"/>
    <w:rsid w:val="001458E0"/>
    <w:rsid w:val="00237E9B"/>
    <w:rsid w:val="002B01BC"/>
    <w:rsid w:val="002F49F9"/>
    <w:rsid w:val="00304C6F"/>
    <w:rsid w:val="003F68B4"/>
    <w:rsid w:val="0049607F"/>
    <w:rsid w:val="004A701B"/>
    <w:rsid w:val="00571D93"/>
    <w:rsid w:val="006429E8"/>
    <w:rsid w:val="006628BB"/>
    <w:rsid w:val="0078310A"/>
    <w:rsid w:val="007B0F5B"/>
    <w:rsid w:val="00915360"/>
    <w:rsid w:val="00AF3E71"/>
    <w:rsid w:val="00B74CB6"/>
    <w:rsid w:val="00BA38BC"/>
    <w:rsid w:val="00C70C75"/>
    <w:rsid w:val="00CA3186"/>
    <w:rsid w:val="00D40146"/>
    <w:rsid w:val="00E14085"/>
    <w:rsid w:val="00EF31F4"/>
    <w:rsid w:val="00FB426C"/>
    <w:rsid w:val="00FC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0862"/>
  <w15:docId w15:val="{C10865D2-71F2-4732-909C-C05A3C1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82"/>
    <w:pPr>
      <w:spacing w:after="0" w:line="240"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val="en-US"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val="en-US"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a"/>
    <w:pPr>
      <w:tabs>
        <w:tab w:val="right" w:pos="8647"/>
      </w:tabs>
      <w:spacing w:before="100" w:after="100"/>
    </w:pPr>
    <w:rPr>
      <w:rFonts w:ascii="Arial" w:hAnsi="Arial" w:cs="Arial"/>
      <w:b/>
      <w:caps/>
      <w:sz w:val="20"/>
      <w:szCs w:val="20"/>
      <w:lang w:val="en-US"/>
    </w:rPr>
  </w:style>
  <w:style w:type="paragraph" w:customStyle="1" w:styleId="IASBTOCPrimaryMixedCase">
    <w:name w:val="IASB TOC Primary Mixed Case"/>
    <w:basedOn w:val="a"/>
    <w:pPr>
      <w:tabs>
        <w:tab w:val="right" w:pos="8647"/>
      </w:tabs>
      <w:spacing w:before="100" w:after="100"/>
    </w:pPr>
    <w:rPr>
      <w:rFonts w:ascii="Arial" w:hAnsi="Arial" w:cs="Arial"/>
      <w:b/>
      <w:sz w:val="20"/>
      <w:szCs w:val="20"/>
      <w:lang w:val="en-US"/>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basedOn w:val="a0"/>
    <w:uiPriority w:val="99"/>
    <w:semiHidden/>
    <w:unhideWhenUsed/>
    <w:rPr>
      <w:rFonts w:cs="Times New Roman"/>
      <w:vertAlign w:val="superscript"/>
    </w:rPr>
  </w:style>
  <w:style w:type="paragraph" w:styleId="a4">
    <w:name w:val="footnote text"/>
    <w:basedOn w:val="IASBSectionTitle2Ind"/>
    <w:next w:val="IASBBlockquote"/>
    <w:uiPriority w:val="99"/>
    <w:semiHidden/>
    <w:rsid w:val="00B35882"/>
    <w:pPr>
      <w:keepNext w:val="0"/>
      <w:spacing w:before="0" w:after="0"/>
      <w:ind w:hanging="782"/>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a0"/>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a5">
    <w:name w:val="header"/>
    <w:basedOn w:val="a"/>
    <w:link w:val="a6"/>
    <w:uiPriority w:val="99"/>
    <w:pPr>
      <w:tabs>
        <w:tab w:val="center" w:pos="4320"/>
        <w:tab w:val="right" w:pos="8640"/>
      </w:tabs>
    </w:pPr>
  </w:style>
  <w:style w:type="character" w:customStyle="1" w:styleId="a6">
    <w:name w:val="Верхній колонтитул Знак"/>
    <w:basedOn w:val="a0"/>
    <w:link w:val="a5"/>
    <w:uiPriority w:val="99"/>
    <w:semiHidden/>
    <w:rPr>
      <w:sz w:val="24"/>
      <w:szCs w:val="24"/>
      <w:lang w:eastAsia="en-US"/>
    </w:rPr>
  </w:style>
  <w:style w:type="paragraph" w:styleId="a7">
    <w:name w:val="footer"/>
    <w:basedOn w:val="a"/>
    <w:link w:val="a8"/>
    <w:uiPriority w:val="99"/>
    <w:pPr>
      <w:tabs>
        <w:tab w:val="center" w:pos="4320"/>
        <w:tab w:val="right" w:pos="8640"/>
      </w:tabs>
    </w:pPr>
  </w:style>
  <w:style w:type="character" w:customStyle="1" w:styleId="a8">
    <w:name w:val="Нижній колонтитул Знак"/>
    <w:basedOn w:val="a0"/>
    <w:link w:val="a7"/>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Normal">
    <w:name w:val="IASB Table Normal"/>
    <w:basedOn w:val="a"/>
    <w:pPr>
      <w:spacing w:before="80" w:after="6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a9">
    <w:name w:val="endnote reference"/>
    <w:basedOn w:val="a0"/>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48B7-1757-4CFC-A15C-57353ED8C83D}">
  <we:reference id="wa104381727" version="1.0.0.9" store="en-US"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7" ma:contentTypeDescription="Create a new document." ma:contentTypeScope="" ma:versionID="e3cdb4ab884b898825e55b69f9fe61a7">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1f08cb3d13ae74dfede6920122535976"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6988c-21c8-4111-8ccb-b7eec4617890}" ma:internalName="TaxCatchAll" ma:showField="CatchAllData" ma:web="dd1af2b0-f65d-434c-8a17-aadcdb553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9eb38-6cb5-483f-a298-4a90bdd00051">
      <Terms xmlns="http://schemas.microsoft.com/office/infopath/2007/PartnerControls"/>
    </lcf76f155ced4ddcb4097134ff3c332f>
    <TaxCatchAll xmlns="dd1af2b0-f65d-434c-8a17-aadcdb553b78" xsi:nil="true"/>
  </documentManagement>
</p:properties>
</file>

<file path=customXml/itemProps1.xml><?xml version="1.0" encoding="utf-8"?>
<ds:datastoreItem xmlns:ds="http://schemas.openxmlformats.org/officeDocument/2006/customXml" ds:itemID="{34E865CA-6A1D-4E81-9818-8098ACA0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11550-06A2-438B-BC7B-60A3FAE55F49}">
  <ds:schemaRefs>
    <ds:schemaRef ds:uri="http://schemas.microsoft.com/sharepoint/v3/contenttype/forms"/>
  </ds:schemaRefs>
</ds:datastoreItem>
</file>

<file path=customXml/itemProps3.xml><?xml version="1.0" encoding="utf-8"?>
<ds:datastoreItem xmlns:ds="http://schemas.openxmlformats.org/officeDocument/2006/customXml" ds:itemID="{F1AF45E8-98F6-4139-A481-8C6E11C73445}">
  <ds:schemaRefs>
    <ds:schemaRef ds:uri="http://schemas.microsoft.com/office/2006/metadata/properties"/>
    <ds:schemaRef ds:uri="http://schemas.microsoft.com/office/infopath/2007/PartnerControls"/>
    <ds:schemaRef ds:uri="ec49eb38-6cb5-483f-a298-4a90bdd00051"/>
    <ds:schemaRef ds:uri="dd1af2b0-f65d-434c-8a17-aadcdb553b7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2458</Words>
  <Characters>1402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Ніконова Світлана Вячеславівна</cp:lastModifiedBy>
  <cp:revision>5</cp:revision>
  <dcterms:created xsi:type="dcterms:W3CDTF">2023-06-12T07:36:00Z</dcterms:created>
  <dcterms:modified xsi:type="dcterms:W3CDTF">2023-07-03T09:01:00Z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y fmtid="{D5CDD505-2E9C-101B-9397-08002B2CF9AE}" pid="3" name="MediaServiceImageTags">
    <vt:lpwstr/>
  </property>
</Properties>
</file>