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C111" w14:textId="77777777" w:rsidR="00E26FA9" w:rsidRPr="00E26FA9" w:rsidRDefault="00E26FA9" w:rsidP="007B5307">
      <w:pPr>
        <w:jc w:val="center"/>
        <w:rPr>
          <w:rFonts w:cs="Times New Roman"/>
          <w:b/>
          <w:color w:val="000000" w:themeColor="text1"/>
          <w:szCs w:val="24"/>
          <w:lang w:val="en-US"/>
        </w:rPr>
      </w:pPr>
    </w:p>
    <w:p w14:paraId="340DA945" w14:textId="2EDDBA4C" w:rsidR="008121DE" w:rsidRPr="00E26FA9" w:rsidRDefault="007B7BF6" w:rsidP="007B5307">
      <w:pPr>
        <w:jc w:val="center"/>
        <w:rPr>
          <w:rFonts w:cs="Times New Roman"/>
          <w:b/>
          <w:color w:val="000000" w:themeColor="text1"/>
          <w:szCs w:val="24"/>
          <w:lang w:val="en-US"/>
        </w:rPr>
      </w:pPr>
      <w:r w:rsidRPr="00E26FA9">
        <w:rPr>
          <w:rFonts w:cs="Times New Roman"/>
          <w:b/>
          <w:color w:val="000000" w:themeColor="text1"/>
          <w:szCs w:val="24"/>
          <w:lang w:val="en-US"/>
        </w:rPr>
        <w:t>Terms of Reference</w:t>
      </w:r>
    </w:p>
    <w:p w14:paraId="37B1C514" w14:textId="77777777" w:rsidR="00D40AD5" w:rsidRDefault="00E10987" w:rsidP="007B7BF6">
      <w:pPr>
        <w:spacing w:after="0" w:line="240" w:lineRule="auto"/>
        <w:jc w:val="center"/>
        <w:rPr>
          <w:rFonts w:cs="Times New Roman"/>
          <w:b/>
          <w:color w:val="000000" w:themeColor="text1"/>
          <w:szCs w:val="24"/>
          <w:lang w:val="en-US"/>
        </w:rPr>
      </w:pPr>
      <w:bookmarkStart w:id="0" w:name="_Hlk230767265"/>
      <w:r w:rsidRPr="00E26FA9">
        <w:rPr>
          <w:rFonts w:cs="Times New Roman"/>
          <w:b/>
          <w:color w:val="000000" w:themeColor="text1"/>
          <w:szCs w:val="24"/>
          <w:lang w:val="en-US"/>
        </w:rPr>
        <w:t>Expert</w:t>
      </w:r>
      <w:r w:rsidR="007B7BF6" w:rsidRPr="00E26FA9">
        <w:rPr>
          <w:rFonts w:cs="Times New Roman"/>
          <w:b/>
          <w:color w:val="000000" w:themeColor="text1"/>
          <w:szCs w:val="24"/>
          <w:lang w:val="en-US"/>
        </w:rPr>
        <w:t xml:space="preserve"> on the Improvement of International Financial Cooperation Process</w:t>
      </w:r>
    </w:p>
    <w:p w14:paraId="4AD8AE81" w14:textId="39E2714C" w:rsidR="008121DE" w:rsidRPr="00E26FA9" w:rsidRDefault="007B7BF6" w:rsidP="007B7BF6">
      <w:pPr>
        <w:spacing w:after="0" w:line="240" w:lineRule="auto"/>
        <w:jc w:val="center"/>
        <w:rPr>
          <w:rFonts w:cs="Times New Roman"/>
          <w:b/>
          <w:color w:val="000000" w:themeColor="text1"/>
          <w:szCs w:val="24"/>
          <w:lang w:val="en-US"/>
        </w:rPr>
      </w:pPr>
      <w:r w:rsidRPr="00E26FA9">
        <w:rPr>
          <w:rFonts w:cs="Times New Roman"/>
          <w:b/>
          <w:color w:val="000000" w:themeColor="text1"/>
          <w:szCs w:val="24"/>
          <w:lang w:val="en-US"/>
        </w:rPr>
        <w:t>Category 2</w:t>
      </w:r>
      <w:bookmarkEnd w:id="0"/>
    </w:p>
    <w:p w14:paraId="5C1134C1" w14:textId="77777777" w:rsidR="007B7BF6" w:rsidRPr="00E26FA9" w:rsidRDefault="007B7BF6" w:rsidP="007B7BF6">
      <w:pPr>
        <w:spacing w:after="0" w:line="240" w:lineRule="auto"/>
        <w:jc w:val="center"/>
        <w:rPr>
          <w:rFonts w:cs="Times New Roman"/>
          <w:b/>
          <w:color w:val="000000" w:themeColor="text1"/>
          <w:szCs w:val="24"/>
          <w:lang w:val="en-US"/>
        </w:rPr>
      </w:pPr>
    </w:p>
    <w:p w14:paraId="4DF0D378" w14:textId="77777777" w:rsidR="00E26FA9" w:rsidRPr="00E26FA9" w:rsidRDefault="00E26FA9" w:rsidP="007B7BF6">
      <w:pPr>
        <w:spacing w:after="0" w:line="240" w:lineRule="auto"/>
        <w:jc w:val="center"/>
        <w:rPr>
          <w:rFonts w:cs="Times New Roman"/>
          <w:b/>
          <w:color w:val="000000" w:themeColor="text1"/>
          <w:szCs w:val="24"/>
          <w:lang w:val="en-US"/>
        </w:rPr>
      </w:pPr>
    </w:p>
    <w:p w14:paraId="75AB5CE8" w14:textId="1D443C3C"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 xml:space="preserve">Objective(s) and </w:t>
      </w:r>
      <w:r w:rsidR="007D387D" w:rsidRPr="00E26FA9">
        <w:rPr>
          <w:rFonts w:cs="Times New Roman"/>
          <w:b/>
          <w:color w:val="000000" w:themeColor="text1"/>
          <w:szCs w:val="24"/>
        </w:rPr>
        <w:t>L</w:t>
      </w:r>
      <w:r w:rsidRPr="00E26FA9">
        <w:rPr>
          <w:rFonts w:cs="Times New Roman"/>
          <w:b/>
          <w:color w:val="000000" w:themeColor="text1"/>
          <w:szCs w:val="24"/>
        </w:rPr>
        <w:t>inkages to Reforms</w:t>
      </w:r>
    </w:p>
    <w:p w14:paraId="2843EF35" w14:textId="77777777" w:rsidR="002F1891" w:rsidRPr="00E26FA9" w:rsidRDefault="002F1891" w:rsidP="002F1891">
      <w:pPr>
        <w:pStyle w:val="a7"/>
        <w:spacing w:after="0" w:line="240" w:lineRule="auto"/>
        <w:ind w:left="360"/>
        <w:contextualSpacing w:val="0"/>
        <w:jc w:val="both"/>
        <w:rPr>
          <w:rFonts w:cs="Times New Roman"/>
          <w:b/>
          <w:color w:val="000000" w:themeColor="text1"/>
          <w:szCs w:val="24"/>
        </w:rPr>
      </w:pPr>
    </w:p>
    <w:p w14:paraId="3A0F16A1" w14:textId="3F215311" w:rsidR="00E66D9D" w:rsidRPr="00E26FA9" w:rsidRDefault="00E10987"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Expert</w:t>
      </w:r>
      <w:r w:rsidR="00571690" w:rsidRPr="00E26FA9">
        <w:rPr>
          <w:rFonts w:cs="Times New Roman"/>
          <w:color w:val="000000" w:themeColor="text1"/>
          <w:szCs w:val="24"/>
          <w:lang w:val="en-US"/>
        </w:rPr>
        <w:t xml:space="preserve"> (Category 2, </w:t>
      </w:r>
      <w:r w:rsidRPr="00E26FA9">
        <w:rPr>
          <w:rFonts w:cs="Times New Roman"/>
          <w:color w:val="000000" w:themeColor="text1"/>
          <w:szCs w:val="24"/>
          <w:lang w:val="en-US"/>
        </w:rPr>
        <w:t>Improvement of International Financial Cooperation Process</w:t>
      </w:r>
      <w:r w:rsidR="00571690" w:rsidRPr="00E26FA9">
        <w:rPr>
          <w:rFonts w:cs="Times New Roman"/>
          <w:color w:val="000000" w:themeColor="text1"/>
          <w:szCs w:val="24"/>
          <w:lang w:val="en-US"/>
        </w:rPr>
        <w:t xml:space="preserve">) will be a full-time consultant in the </w:t>
      </w:r>
      <w:r w:rsidRPr="00E26FA9">
        <w:rPr>
          <w:rFonts w:cs="Times New Roman"/>
          <w:color w:val="000000" w:themeColor="text1"/>
          <w:szCs w:val="24"/>
          <w:lang w:val="en-US"/>
        </w:rPr>
        <w:t xml:space="preserve">Recovery and </w:t>
      </w:r>
      <w:r w:rsidR="00571690" w:rsidRPr="00E26FA9">
        <w:rPr>
          <w:rFonts w:cs="Times New Roman"/>
          <w:color w:val="000000" w:themeColor="text1"/>
          <w:szCs w:val="24"/>
          <w:lang w:val="en-US"/>
        </w:rPr>
        <w:t>Reform Support Team</w:t>
      </w:r>
      <w:r w:rsidR="007D387D" w:rsidRPr="00E26FA9">
        <w:rPr>
          <w:rFonts w:cs="Times New Roman"/>
          <w:color w:val="000000" w:themeColor="text1"/>
          <w:szCs w:val="24"/>
          <w:lang w:val="en-US"/>
        </w:rPr>
        <w:t xml:space="preserve"> (RST)</w:t>
      </w:r>
      <w:r w:rsidR="00571690" w:rsidRPr="00E26FA9">
        <w:rPr>
          <w:rFonts w:cs="Times New Roman"/>
          <w:color w:val="000000" w:themeColor="text1"/>
          <w:szCs w:val="24"/>
          <w:lang w:val="en-US"/>
        </w:rPr>
        <w:t xml:space="preserve"> at the Ministry of Finance of Ukraine (MoF). </w:t>
      </w:r>
    </w:p>
    <w:p w14:paraId="6FE3E97D" w14:textId="77777777" w:rsidR="00E66D9D" w:rsidRPr="00E26FA9" w:rsidRDefault="00E66D9D" w:rsidP="009C74BF">
      <w:pPr>
        <w:spacing w:after="0" w:line="240" w:lineRule="auto"/>
        <w:jc w:val="both"/>
        <w:rPr>
          <w:rFonts w:cs="Times New Roman"/>
          <w:color w:val="000000" w:themeColor="text1"/>
          <w:szCs w:val="24"/>
          <w:lang w:val="en-US"/>
        </w:rPr>
      </w:pPr>
    </w:p>
    <w:p w14:paraId="158159CC" w14:textId="4053BE4A" w:rsidR="00E66D9D" w:rsidRPr="00E26FA9" w:rsidRDefault="007D387D"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The RST</w:t>
      </w:r>
      <w:r w:rsidR="00E66D9D" w:rsidRPr="00E26FA9">
        <w:rPr>
          <w:rFonts w:cs="Times New Roman"/>
          <w:color w:val="000000" w:themeColor="text1"/>
          <w:szCs w:val="24"/>
          <w:lang w:val="en-US"/>
        </w:rPr>
        <w:t xml:space="preserve"> is a group of Ukrainian professionals (non-public servants) funded on a temporary basis by the donors </w:t>
      </w:r>
      <w:r w:rsidRPr="00E26FA9">
        <w:rPr>
          <w:rFonts w:cs="Times New Roman"/>
          <w:color w:val="000000" w:themeColor="text1"/>
          <w:szCs w:val="24"/>
          <w:lang w:val="en-US"/>
        </w:rPr>
        <w:t>to</w:t>
      </w:r>
      <w:r w:rsidR="00E66D9D" w:rsidRPr="00E26FA9">
        <w:rPr>
          <w:rFonts w:cs="Times New Roman"/>
          <w:color w:val="000000" w:themeColor="text1"/>
          <w:szCs w:val="24"/>
          <w:lang w:val="en-US"/>
        </w:rPr>
        <w:t xml:space="preserve"> provide targeted technical support and assist the Ministry in the design and implementation of sectoral strategies and priority reforms. </w:t>
      </w:r>
    </w:p>
    <w:p w14:paraId="1E5EA47A" w14:textId="77777777" w:rsidR="00E66D9D" w:rsidRPr="00E26FA9" w:rsidRDefault="00E66D9D" w:rsidP="009C74BF">
      <w:pPr>
        <w:spacing w:after="0" w:line="240" w:lineRule="auto"/>
        <w:jc w:val="both"/>
        <w:rPr>
          <w:rFonts w:cs="Times New Roman"/>
          <w:color w:val="000000" w:themeColor="text1"/>
          <w:szCs w:val="24"/>
          <w:lang w:val="en-US"/>
        </w:rPr>
      </w:pPr>
    </w:p>
    <w:p w14:paraId="2FD8AD18" w14:textId="7F2F6794" w:rsidR="00E66D9D" w:rsidRPr="00E26FA9" w:rsidRDefault="007D387D"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The c</w:t>
      </w:r>
      <w:r w:rsidR="00FE1242" w:rsidRPr="00E26FA9">
        <w:rPr>
          <w:rFonts w:cs="Times New Roman"/>
          <w:color w:val="000000" w:themeColor="text1"/>
          <w:szCs w:val="24"/>
          <w:lang w:val="en-US"/>
        </w:rPr>
        <w:t>ore c</w:t>
      </w:r>
      <w:r w:rsidR="00E66D9D" w:rsidRPr="00E26FA9">
        <w:rPr>
          <w:rFonts w:cs="Times New Roman"/>
          <w:color w:val="000000" w:themeColor="text1"/>
          <w:szCs w:val="24"/>
          <w:lang w:val="en-US"/>
        </w:rPr>
        <w:t>ompetencies of the RST include:</w:t>
      </w:r>
    </w:p>
    <w:p w14:paraId="26754437" w14:textId="77777777" w:rsidR="00E66D9D" w:rsidRPr="00E26FA9" w:rsidRDefault="00E66D9D" w:rsidP="009C74BF">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Economic and legal analysis (preparation of reform proposals supported by evidence-based analysis, preparation of policy and legal drafts, regulatory impact assessment etc.), and</w:t>
      </w:r>
    </w:p>
    <w:p w14:paraId="7BC6CB4B" w14:textId="68C674AE" w:rsidR="00E66D9D" w:rsidRPr="00E26FA9" w:rsidRDefault="00E66D9D" w:rsidP="009C74BF">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Reform </w:t>
      </w:r>
      <w:proofErr w:type="spellStart"/>
      <w:r w:rsidRPr="00E26FA9">
        <w:rPr>
          <w:rFonts w:cs="Times New Roman"/>
          <w:szCs w:val="24"/>
          <w:lang w:val="en-US"/>
        </w:rPr>
        <w:t>program</w:t>
      </w:r>
      <w:r w:rsidR="00FE1242" w:rsidRPr="00E26FA9">
        <w:rPr>
          <w:rFonts w:cs="Times New Roman"/>
          <w:szCs w:val="24"/>
          <w:lang w:val="en-US"/>
        </w:rPr>
        <w:t>me</w:t>
      </w:r>
      <w:proofErr w:type="spellEnd"/>
      <w:r w:rsidRPr="00E26FA9">
        <w:rPr>
          <w:rFonts w:cs="Times New Roman"/>
          <w:szCs w:val="24"/>
          <w:lang w:val="en-US"/>
        </w:rPr>
        <w:t xml:space="preserve"> planning, implementation and coordination (inc</w:t>
      </w:r>
      <w:r w:rsidR="00FE1242" w:rsidRPr="00E26FA9">
        <w:rPr>
          <w:rFonts w:cs="Times New Roman"/>
          <w:szCs w:val="24"/>
          <w:lang w:val="en-US"/>
        </w:rPr>
        <w:t>l</w:t>
      </w:r>
      <w:r w:rsidRPr="00E26FA9">
        <w:rPr>
          <w:rFonts w:cs="Times New Roman"/>
          <w:szCs w:val="24"/>
          <w:lang w:val="en-US"/>
        </w:rPr>
        <w:t xml:space="preserve">. performance indicators, progress reports, </w:t>
      </w:r>
      <w:proofErr w:type="spellStart"/>
      <w:r w:rsidRPr="00E26FA9">
        <w:rPr>
          <w:rFonts w:cs="Times New Roman"/>
          <w:szCs w:val="24"/>
          <w:lang w:val="en-US"/>
        </w:rPr>
        <w:t>program</w:t>
      </w:r>
      <w:r w:rsidR="00FE1242" w:rsidRPr="00E26FA9">
        <w:rPr>
          <w:rFonts w:cs="Times New Roman"/>
          <w:szCs w:val="24"/>
          <w:lang w:val="en-US"/>
        </w:rPr>
        <w:t>me</w:t>
      </w:r>
      <w:proofErr w:type="spellEnd"/>
      <w:r w:rsidRPr="00E26FA9">
        <w:rPr>
          <w:rFonts w:cs="Times New Roman"/>
          <w:szCs w:val="24"/>
          <w:lang w:val="en-US"/>
        </w:rPr>
        <w:t xml:space="preserve"> management, monitoring and coordination, project proposals preparation etc.). </w:t>
      </w:r>
    </w:p>
    <w:p w14:paraId="2315F2E7" w14:textId="77777777" w:rsidR="00821129" w:rsidRPr="00E26FA9" w:rsidRDefault="00821129" w:rsidP="009C74BF">
      <w:pPr>
        <w:spacing w:after="0" w:line="240" w:lineRule="auto"/>
        <w:jc w:val="both"/>
        <w:rPr>
          <w:rFonts w:cs="Times New Roman"/>
          <w:color w:val="000000" w:themeColor="text1"/>
          <w:szCs w:val="24"/>
          <w:lang w:val="en-US"/>
        </w:rPr>
      </w:pPr>
    </w:p>
    <w:p w14:paraId="5131FA49" w14:textId="11173F57" w:rsidR="00E10987" w:rsidRPr="00E26FA9" w:rsidRDefault="00FE1242" w:rsidP="00BF74F0">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 xml:space="preserve">The </w:t>
      </w:r>
      <w:r w:rsidR="00D40AD5" w:rsidRPr="732A27F6">
        <w:rPr>
          <w:color w:val="000000" w:themeColor="text1"/>
          <w:lang w:val="en-GB"/>
        </w:rPr>
        <w:t xml:space="preserve">Improvement of International Financial Cooperation Process reform area </w:t>
      </w:r>
      <w:r w:rsidR="00E10987" w:rsidRPr="00E26FA9">
        <w:rPr>
          <w:rFonts w:cs="Times New Roman"/>
          <w:color w:val="000000" w:themeColor="text1"/>
          <w:szCs w:val="24"/>
          <w:lang w:val="en-US"/>
        </w:rPr>
        <w:t xml:space="preserve">aims to </w:t>
      </w:r>
      <w:r w:rsidRPr="00E26FA9">
        <w:rPr>
          <w:rFonts w:cs="Times New Roman"/>
          <w:color w:val="000000" w:themeColor="text1"/>
          <w:szCs w:val="24"/>
          <w:lang w:val="en-US"/>
        </w:rPr>
        <w:t>adopt</w:t>
      </w:r>
      <w:r w:rsidR="00E10987" w:rsidRPr="00E26FA9">
        <w:rPr>
          <w:rFonts w:cs="Times New Roman"/>
          <w:color w:val="000000" w:themeColor="text1"/>
          <w:szCs w:val="24"/>
          <w:lang w:val="en-US"/>
        </w:rPr>
        <w:t xml:space="preserve"> a comprehensive approach to improving cooperation with IFIs, </w:t>
      </w:r>
      <w:proofErr w:type="gramStart"/>
      <w:r w:rsidR="00E10987" w:rsidRPr="00E26FA9">
        <w:rPr>
          <w:rFonts w:cs="Times New Roman"/>
          <w:color w:val="000000" w:themeColor="text1"/>
          <w:szCs w:val="24"/>
          <w:lang w:val="en-US"/>
        </w:rPr>
        <w:t>in particular by</w:t>
      </w:r>
      <w:proofErr w:type="gramEnd"/>
      <w:r w:rsidR="00E10987" w:rsidRPr="00E26FA9">
        <w:rPr>
          <w:rFonts w:cs="Times New Roman"/>
          <w:color w:val="000000" w:themeColor="text1"/>
          <w:szCs w:val="24"/>
          <w:lang w:val="en-US"/>
        </w:rPr>
        <w:t xml:space="preserve"> improving the monitoring of loan portfolio and disbursement levels</w:t>
      </w:r>
      <w:proofErr w:type="gramStart"/>
      <w:r w:rsidR="00E10987" w:rsidRPr="00E26FA9">
        <w:rPr>
          <w:rFonts w:cs="Times New Roman"/>
          <w:color w:val="000000" w:themeColor="text1"/>
          <w:szCs w:val="24"/>
          <w:lang w:val="en-US"/>
        </w:rPr>
        <w:t>, coordination</w:t>
      </w:r>
      <w:proofErr w:type="gramEnd"/>
      <w:r w:rsidR="00E10987" w:rsidRPr="00E26FA9">
        <w:rPr>
          <w:rFonts w:cs="Times New Roman"/>
          <w:color w:val="000000" w:themeColor="text1"/>
          <w:szCs w:val="24"/>
          <w:lang w:val="en-US"/>
        </w:rPr>
        <w:t xml:space="preserve"> of IFI projects, </w:t>
      </w:r>
      <w:r w:rsidRPr="00E26FA9">
        <w:rPr>
          <w:rFonts w:cs="Times New Roman"/>
          <w:color w:val="000000" w:themeColor="text1"/>
          <w:szCs w:val="24"/>
          <w:lang w:val="en-US"/>
        </w:rPr>
        <w:t xml:space="preserve">as well as </w:t>
      </w:r>
      <w:r w:rsidR="00E10987" w:rsidRPr="00E26FA9">
        <w:rPr>
          <w:rFonts w:cs="Times New Roman"/>
          <w:color w:val="000000" w:themeColor="text1"/>
          <w:szCs w:val="24"/>
          <w:lang w:val="en-US"/>
        </w:rPr>
        <w:t xml:space="preserve">reviewing </w:t>
      </w:r>
      <w:r w:rsidRPr="00E26FA9">
        <w:rPr>
          <w:rFonts w:cs="Times New Roman"/>
          <w:color w:val="000000" w:themeColor="text1"/>
          <w:szCs w:val="24"/>
          <w:lang w:val="en-US"/>
        </w:rPr>
        <w:t>internal</w:t>
      </w:r>
      <w:r w:rsidR="00E10987" w:rsidRPr="00E26FA9">
        <w:rPr>
          <w:rFonts w:cs="Times New Roman"/>
          <w:color w:val="000000" w:themeColor="text1"/>
          <w:szCs w:val="24"/>
          <w:lang w:val="en-US"/>
        </w:rPr>
        <w:t xml:space="preserve"> processes </w:t>
      </w:r>
      <w:r w:rsidRPr="00E26FA9">
        <w:rPr>
          <w:rFonts w:cs="Times New Roman"/>
          <w:color w:val="000000" w:themeColor="text1"/>
          <w:szCs w:val="24"/>
          <w:lang w:val="en-US"/>
        </w:rPr>
        <w:t>within</w:t>
      </w:r>
      <w:r w:rsidR="00E10987" w:rsidRPr="00E26FA9">
        <w:rPr>
          <w:rFonts w:cs="Times New Roman"/>
          <w:color w:val="000000" w:themeColor="text1"/>
          <w:szCs w:val="24"/>
          <w:lang w:val="en-US"/>
        </w:rPr>
        <w:t xml:space="preserve"> the Ministry of Finance, </w:t>
      </w:r>
      <w:r w:rsidRPr="00E26FA9">
        <w:rPr>
          <w:rFonts w:cs="Times New Roman"/>
          <w:color w:val="000000" w:themeColor="text1"/>
          <w:szCs w:val="24"/>
          <w:lang w:val="en-US"/>
        </w:rPr>
        <w:t>among others</w:t>
      </w:r>
      <w:r w:rsidR="00E10987" w:rsidRPr="00E26FA9">
        <w:rPr>
          <w:rFonts w:cs="Times New Roman"/>
          <w:color w:val="000000" w:themeColor="text1"/>
          <w:szCs w:val="24"/>
          <w:lang w:val="en-US"/>
        </w:rPr>
        <w:t>.</w:t>
      </w:r>
    </w:p>
    <w:p w14:paraId="5B937B1E" w14:textId="662FA52D" w:rsidR="00522D79" w:rsidRPr="00E26FA9" w:rsidRDefault="00E10987" w:rsidP="00522D79">
      <w:pPr>
        <w:spacing w:after="0" w:line="240" w:lineRule="auto"/>
        <w:jc w:val="both"/>
        <w:rPr>
          <w:rFonts w:cs="Times New Roman"/>
          <w:szCs w:val="24"/>
          <w:lang w:val="en-US"/>
        </w:rPr>
      </w:pPr>
      <w:r w:rsidRPr="00E26FA9">
        <w:rPr>
          <w:rFonts w:cs="Times New Roman"/>
          <w:color w:val="000000" w:themeColor="text1"/>
          <w:szCs w:val="24"/>
          <w:lang w:val="en-US"/>
        </w:rPr>
        <w:br/>
      </w:r>
      <w:r w:rsidR="00FE1242" w:rsidRPr="00E26FA9">
        <w:rPr>
          <w:rFonts w:cs="Times New Roman"/>
          <w:color w:val="000000" w:themeColor="text1"/>
          <w:szCs w:val="24"/>
          <w:lang w:val="en-US"/>
        </w:rPr>
        <w:t>T</w:t>
      </w:r>
      <w:r w:rsidR="00A121A5" w:rsidRPr="00E26FA9">
        <w:rPr>
          <w:rFonts w:cs="Times New Roman"/>
          <w:color w:val="000000" w:themeColor="text1"/>
          <w:szCs w:val="24"/>
          <w:lang w:val="en-US"/>
        </w:rPr>
        <w:t xml:space="preserve">o overcome the consequences of the war and </w:t>
      </w:r>
      <w:r w:rsidR="00FE1242" w:rsidRPr="00E26FA9">
        <w:rPr>
          <w:rFonts w:cs="Times New Roman"/>
          <w:color w:val="000000" w:themeColor="text1"/>
          <w:szCs w:val="24"/>
          <w:lang w:val="en-US"/>
        </w:rPr>
        <w:t xml:space="preserve">address </w:t>
      </w:r>
      <w:r w:rsidR="00A121A5" w:rsidRPr="00E26FA9">
        <w:rPr>
          <w:rFonts w:cs="Times New Roman"/>
          <w:color w:val="000000" w:themeColor="text1"/>
          <w:szCs w:val="24"/>
          <w:lang w:val="en-US"/>
        </w:rPr>
        <w:t xml:space="preserve">the need to start the reconstruction process, one of the current priorities of the IFI reform is to build an effective, data-driven system for monitoring IFI loan portfolios and </w:t>
      </w:r>
      <w:proofErr w:type="spellStart"/>
      <w:r w:rsidR="00A121A5" w:rsidRPr="00E26FA9">
        <w:rPr>
          <w:rFonts w:cs="Times New Roman"/>
          <w:color w:val="000000" w:themeColor="text1"/>
          <w:szCs w:val="24"/>
          <w:lang w:val="en-US"/>
        </w:rPr>
        <w:t>visualising</w:t>
      </w:r>
      <w:proofErr w:type="spellEnd"/>
      <w:r w:rsidR="00A121A5" w:rsidRPr="00E26FA9">
        <w:rPr>
          <w:rFonts w:cs="Times New Roman"/>
          <w:color w:val="000000" w:themeColor="text1"/>
          <w:szCs w:val="24"/>
          <w:lang w:val="en-US"/>
        </w:rPr>
        <w:t xml:space="preserve"> implementation processes, thereby supporting responsible executors and accelerating disbursements from </w:t>
      </w:r>
      <w:r w:rsidR="00A121A5" w:rsidRPr="00E26FA9">
        <w:rPr>
          <w:rFonts w:cs="Times New Roman"/>
          <w:szCs w:val="24"/>
          <w:lang w:val="en-US"/>
        </w:rPr>
        <w:t>various sources to finance Ukraine's immediate financial needs, future economic recovery and reconstruction</w:t>
      </w:r>
      <w:r w:rsidR="00FE1242" w:rsidRPr="00E26FA9">
        <w:rPr>
          <w:rFonts w:cs="Times New Roman"/>
          <w:szCs w:val="24"/>
          <w:lang w:val="en-US"/>
        </w:rPr>
        <w:t>, as well as to</w:t>
      </w:r>
      <w:r w:rsidR="00A121A5" w:rsidRPr="00E26FA9">
        <w:rPr>
          <w:rFonts w:cs="Times New Roman"/>
          <w:szCs w:val="24"/>
          <w:lang w:val="en-US"/>
        </w:rPr>
        <w:t xml:space="preserve"> support the improvement of </w:t>
      </w:r>
      <w:r w:rsidR="00FE1242" w:rsidRPr="00E26FA9">
        <w:rPr>
          <w:rFonts w:cs="Times New Roman"/>
          <w:szCs w:val="24"/>
          <w:lang w:val="en-US"/>
        </w:rPr>
        <w:t xml:space="preserve">the </w:t>
      </w:r>
      <w:r w:rsidR="00A121A5" w:rsidRPr="00E26FA9">
        <w:rPr>
          <w:rFonts w:cs="Times New Roman"/>
          <w:szCs w:val="24"/>
          <w:lang w:val="en-US"/>
        </w:rPr>
        <w:t>IFI</w:t>
      </w:r>
      <w:r w:rsidR="00FE1242" w:rsidRPr="00E26FA9">
        <w:rPr>
          <w:rFonts w:cs="Times New Roman"/>
          <w:szCs w:val="24"/>
          <w:lang w:val="en-US"/>
        </w:rPr>
        <w:t xml:space="preserve"> </w:t>
      </w:r>
      <w:r w:rsidR="00A121A5" w:rsidRPr="00E26FA9">
        <w:rPr>
          <w:rFonts w:cs="Times New Roman"/>
          <w:szCs w:val="24"/>
          <w:lang w:val="en-US"/>
        </w:rPr>
        <w:t>cooperation process.</w:t>
      </w:r>
    </w:p>
    <w:p w14:paraId="7CE5226F" w14:textId="77777777" w:rsidR="008E0707" w:rsidRPr="00E26FA9" w:rsidRDefault="008E0707" w:rsidP="00522D79">
      <w:pPr>
        <w:spacing w:after="0" w:line="240" w:lineRule="auto"/>
        <w:jc w:val="both"/>
        <w:rPr>
          <w:rFonts w:cs="Times New Roman"/>
          <w:szCs w:val="24"/>
          <w:lang w:val="en-US"/>
        </w:rPr>
      </w:pPr>
    </w:p>
    <w:p w14:paraId="0BD706DC" w14:textId="5342049C" w:rsidR="00BF74F0" w:rsidRPr="00E26FA9" w:rsidRDefault="00BF74F0" w:rsidP="00BF74F0">
      <w:pPr>
        <w:spacing w:after="0" w:line="240" w:lineRule="auto"/>
        <w:jc w:val="both"/>
        <w:rPr>
          <w:rFonts w:cs="Times New Roman"/>
          <w:szCs w:val="24"/>
          <w:lang w:val="en-US"/>
        </w:rPr>
      </w:pPr>
      <w:r w:rsidRPr="00E26FA9">
        <w:rPr>
          <w:rFonts w:cs="Times New Roman"/>
          <w:szCs w:val="24"/>
          <w:lang w:val="en-US"/>
        </w:rPr>
        <w:t>Consulting services under this Agreement shall be focused on assistance in the following areas:</w:t>
      </w:r>
    </w:p>
    <w:p w14:paraId="2E815E2B" w14:textId="12B68866" w:rsidR="00E84848" w:rsidRPr="00E26FA9" w:rsidRDefault="00F618F9" w:rsidP="00E84848">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IFI project portfolio monitoring, disbursement analysis, and recovery financ</w:t>
      </w:r>
      <w:r w:rsidR="00FE1242" w:rsidRPr="00E26FA9">
        <w:rPr>
          <w:rFonts w:cs="Times New Roman"/>
          <w:szCs w:val="24"/>
          <w:lang w:val="en-US"/>
        </w:rPr>
        <w:t>e</w:t>
      </w:r>
      <w:r w:rsidRPr="00E26FA9">
        <w:rPr>
          <w:rFonts w:cs="Times New Roman"/>
          <w:szCs w:val="24"/>
          <w:lang w:val="en-US"/>
        </w:rPr>
        <w:t xml:space="preserve"> tracking; </w:t>
      </w:r>
    </w:p>
    <w:p w14:paraId="008FA272" w14:textId="7E2FEE60" w:rsidR="00F618F9" w:rsidRPr="00E26FA9" w:rsidRDefault="007E77E6" w:rsidP="00E84848">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business process analysis, development of process maps and formulation of proposals for improving the preparation and implementation of IFI projects, infographics</w:t>
      </w:r>
      <w:r w:rsidR="00F618F9" w:rsidRPr="00E26FA9">
        <w:rPr>
          <w:rFonts w:cs="Times New Roman"/>
          <w:szCs w:val="24"/>
          <w:lang w:val="en-US"/>
        </w:rPr>
        <w:t>.</w:t>
      </w:r>
    </w:p>
    <w:p w14:paraId="0E296662" w14:textId="77777777" w:rsidR="00E66D9D" w:rsidRPr="00E26FA9" w:rsidRDefault="00E66D9D" w:rsidP="00E66D9D">
      <w:pPr>
        <w:spacing w:after="0" w:line="240" w:lineRule="auto"/>
        <w:jc w:val="both"/>
        <w:rPr>
          <w:rFonts w:cs="Times New Roman"/>
          <w:szCs w:val="24"/>
          <w:lang w:val="en-US"/>
        </w:rPr>
      </w:pPr>
    </w:p>
    <w:p w14:paraId="6E61D1C7" w14:textId="6E6F6C7D" w:rsidR="008121DE" w:rsidRPr="00E26FA9" w:rsidRDefault="008121DE" w:rsidP="008121DE">
      <w:pPr>
        <w:pStyle w:val="a7"/>
        <w:numPr>
          <w:ilvl w:val="0"/>
          <w:numId w:val="1"/>
        </w:numPr>
        <w:spacing w:after="0" w:line="240" w:lineRule="auto"/>
        <w:jc w:val="both"/>
        <w:rPr>
          <w:rFonts w:cs="Times New Roman"/>
          <w:b/>
          <w:szCs w:val="24"/>
        </w:rPr>
      </w:pPr>
      <w:r w:rsidRPr="00E26FA9">
        <w:rPr>
          <w:rFonts w:cs="Times New Roman"/>
          <w:b/>
          <w:szCs w:val="24"/>
        </w:rPr>
        <w:t xml:space="preserve">Position and </w:t>
      </w:r>
      <w:r w:rsidR="00FE1242" w:rsidRPr="00E26FA9">
        <w:rPr>
          <w:rFonts w:cs="Times New Roman"/>
          <w:b/>
          <w:szCs w:val="24"/>
        </w:rPr>
        <w:t>R</w:t>
      </w:r>
      <w:r w:rsidRPr="00E26FA9">
        <w:rPr>
          <w:rFonts w:cs="Times New Roman"/>
          <w:b/>
          <w:szCs w:val="24"/>
        </w:rPr>
        <w:t xml:space="preserve">eporting </w:t>
      </w:r>
      <w:r w:rsidR="00FE1242" w:rsidRPr="00E26FA9">
        <w:rPr>
          <w:rFonts w:cs="Times New Roman"/>
          <w:b/>
          <w:szCs w:val="24"/>
        </w:rPr>
        <w:t>L</w:t>
      </w:r>
      <w:r w:rsidRPr="00E26FA9">
        <w:rPr>
          <w:rFonts w:cs="Times New Roman"/>
          <w:b/>
          <w:szCs w:val="24"/>
        </w:rPr>
        <w:t>ine</w:t>
      </w:r>
    </w:p>
    <w:p w14:paraId="1A22D794" w14:textId="77777777" w:rsidR="002F1891" w:rsidRPr="00E26FA9" w:rsidRDefault="002F1891" w:rsidP="002F1891">
      <w:pPr>
        <w:pStyle w:val="a7"/>
        <w:spacing w:after="0" w:line="240" w:lineRule="auto"/>
        <w:ind w:left="360"/>
        <w:jc w:val="both"/>
        <w:rPr>
          <w:rFonts w:cs="Times New Roman"/>
          <w:b/>
          <w:szCs w:val="24"/>
        </w:rPr>
      </w:pPr>
    </w:p>
    <w:p w14:paraId="39B9BC80" w14:textId="14B0ACBB" w:rsidR="008121DE" w:rsidRPr="00E26FA9" w:rsidRDefault="00E84848" w:rsidP="009C74BF">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The expert</w:t>
      </w:r>
      <w:r w:rsidR="00BF74F0" w:rsidRPr="00E26FA9">
        <w:rPr>
          <w:rFonts w:cs="Times New Roman"/>
          <w:b/>
          <w:color w:val="000000" w:themeColor="text1"/>
          <w:szCs w:val="24"/>
          <w:lang w:val="en-US"/>
        </w:rPr>
        <w:t xml:space="preserve"> </w:t>
      </w:r>
      <w:r w:rsidR="00BF74F0" w:rsidRPr="00E26FA9">
        <w:rPr>
          <w:rFonts w:cs="Times New Roman"/>
          <w:color w:val="000000" w:themeColor="text1"/>
          <w:szCs w:val="24"/>
          <w:lang w:val="en-US"/>
        </w:rPr>
        <w:t>will support the RST in the stated reform focus area</w:t>
      </w:r>
      <w:r w:rsidRPr="00E26FA9">
        <w:rPr>
          <w:rFonts w:cs="Times New Roman"/>
          <w:color w:val="000000" w:themeColor="text1"/>
          <w:szCs w:val="24"/>
          <w:lang w:val="en-US"/>
        </w:rPr>
        <w:t>s</w:t>
      </w:r>
      <w:r w:rsidR="00BF74F0" w:rsidRPr="00E26FA9">
        <w:rPr>
          <w:rFonts w:cs="Times New Roman"/>
          <w:color w:val="000000" w:themeColor="text1"/>
          <w:szCs w:val="24"/>
          <w:lang w:val="en-US"/>
        </w:rPr>
        <w:t xml:space="preserve"> and will be subordinated to the </w:t>
      </w:r>
      <w:r w:rsidRPr="00E26FA9">
        <w:rPr>
          <w:rFonts w:cs="Times New Roman"/>
          <w:color w:val="000000" w:themeColor="text1"/>
          <w:szCs w:val="24"/>
          <w:lang w:val="en-US"/>
        </w:rPr>
        <w:t xml:space="preserve">Senior Project Manager and </w:t>
      </w:r>
      <w:r w:rsidR="00BF74F0" w:rsidRPr="00E26FA9">
        <w:rPr>
          <w:rFonts w:cs="Times New Roman"/>
          <w:color w:val="000000" w:themeColor="text1"/>
          <w:szCs w:val="24"/>
          <w:lang w:val="en-US"/>
        </w:rPr>
        <w:t>RST Director.</w:t>
      </w:r>
    </w:p>
    <w:p w14:paraId="2581420F" w14:textId="77777777" w:rsidR="008121DE" w:rsidRPr="00E26FA9" w:rsidRDefault="008121DE" w:rsidP="008121DE">
      <w:pPr>
        <w:spacing w:after="0" w:line="240" w:lineRule="auto"/>
        <w:jc w:val="both"/>
        <w:rPr>
          <w:rFonts w:cs="Times New Roman"/>
          <w:color w:val="000000" w:themeColor="text1"/>
          <w:szCs w:val="24"/>
          <w:lang w:val="en-US"/>
        </w:rPr>
      </w:pPr>
    </w:p>
    <w:p w14:paraId="6ACFFED5" w14:textId="4A1377C2"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 xml:space="preserve">Duration and </w:t>
      </w:r>
      <w:r w:rsidR="00FE1242" w:rsidRPr="00E26FA9">
        <w:rPr>
          <w:rFonts w:cs="Times New Roman"/>
          <w:b/>
          <w:color w:val="000000" w:themeColor="text1"/>
          <w:szCs w:val="24"/>
        </w:rPr>
        <w:t>P</w:t>
      </w:r>
      <w:r w:rsidRPr="00E26FA9">
        <w:rPr>
          <w:rFonts w:cs="Times New Roman"/>
          <w:b/>
          <w:color w:val="000000" w:themeColor="text1"/>
          <w:szCs w:val="24"/>
        </w:rPr>
        <w:t xml:space="preserve">roposed </w:t>
      </w:r>
      <w:r w:rsidR="00FE1242" w:rsidRPr="00E26FA9">
        <w:rPr>
          <w:rFonts w:cs="Times New Roman"/>
          <w:b/>
          <w:color w:val="000000" w:themeColor="text1"/>
          <w:szCs w:val="24"/>
        </w:rPr>
        <w:t>T</w:t>
      </w:r>
      <w:r w:rsidRPr="00E26FA9">
        <w:rPr>
          <w:rFonts w:cs="Times New Roman"/>
          <w:b/>
          <w:color w:val="000000" w:themeColor="text1"/>
          <w:szCs w:val="24"/>
        </w:rPr>
        <w:t>imeframe</w:t>
      </w:r>
    </w:p>
    <w:p w14:paraId="4E5424A1" w14:textId="77777777" w:rsidR="002F1891" w:rsidRPr="00E26FA9" w:rsidRDefault="002F1891" w:rsidP="002F1891">
      <w:pPr>
        <w:pStyle w:val="a7"/>
        <w:spacing w:after="0" w:line="240" w:lineRule="auto"/>
        <w:ind w:left="360"/>
        <w:contextualSpacing w:val="0"/>
        <w:jc w:val="both"/>
        <w:rPr>
          <w:rFonts w:cs="Times New Roman"/>
          <w:b/>
          <w:color w:val="000000" w:themeColor="text1"/>
          <w:szCs w:val="24"/>
        </w:rPr>
      </w:pPr>
    </w:p>
    <w:p w14:paraId="54EEC48F" w14:textId="1DD9FCD8" w:rsidR="008121DE" w:rsidRPr="00E26FA9" w:rsidRDefault="00E84848" w:rsidP="008121DE">
      <w:pPr>
        <w:spacing w:after="0" w:line="240" w:lineRule="auto"/>
        <w:jc w:val="both"/>
        <w:rPr>
          <w:rFonts w:cs="Times New Roman"/>
          <w:color w:val="000000" w:themeColor="text1"/>
          <w:szCs w:val="24"/>
          <w:lang w:val="en-US"/>
        </w:rPr>
      </w:pPr>
      <w:r w:rsidRPr="00E26FA9">
        <w:rPr>
          <w:rFonts w:cs="Times New Roman"/>
          <w:color w:val="000000" w:themeColor="text1"/>
          <w:szCs w:val="24"/>
          <w:lang w:val="en-US"/>
        </w:rPr>
        <w:t xml:space="preserve">The initial consultancy assignment is expected to start in </w:t>
      </w:r>
      <w:r w:rsidR="00565306">
        <w:rPr>
          <w:rFonts w:cs="Times New Roman"/>
          <w:color w:val="000000" w:themeColor="text1"/>
          <w:szCs w:val="24"/>
          <w:lang w:val="en-US"/>
        </w:rPr>
        <w:t>September</w:t>
      </w:r>
      <w:r w:rsidRPr="00E26FA9">
        <w:rPr>
          <w:rFonts w:cs="Times New Roman"/>
          <w:color w:val="000000" w:themeColor="text1"/>
          <w:szCs w:val="24"/>
          <w:lang w:val="en-US"/>
        </w:rPr>
        <w:t xml:space="preserve"> 2026. Subject to the availability of funding, performance of the selected consultant and the specific needs of the RST, this appointment may be extended. The probation period is two months.</w:t>
      </w:r>
    </w:p>
    <w:p w14:paraId="66F79244" w14:textId="77777777" w:rsidR="008121DE" w:rsidRPr="00E26FA9" w:rsidRDefault="008121DE" w:rsidP="008121DE">
      <w:pPr>
        <w:spacing w:after="0" w:line="240" w:lineRule="auto"/>
        <w:jc w:val="both"/>
        <w:rPr>
          <w:rFonts w:cs="Times New Roman"/>
          <w:color w:val="000000" w:themeColor="text1"/>
          <w:szCs w:val="24"/>
          <w:lang w:val="en-US"/>
        </w:rPr>
      </w:pPr>
    </w:p>
    <w:p w14:paraId="42B31F42" w14:textId="521876D4" w:rsidR="008121DE" w:rsidRPr="00E26FA9" w:rsidRDefault="008121DE" w:rsidP="00300375">
      <w:pPr>
        <w:pStyle w:val="a7"/>
        <w:keepNext/>
        <w:numPr>
          <w:ilvl w:val="0"/>
          <w:numId w:val="1"/>
        </w:numPr>
        <w:spacing w:after="0" w:line="240" w:lineRule="auto"/>
        <w:ind w:left="357" w:hanging="357"/>
        <w:contextualSpacing w:val="0"/>
        <w:jc w:val="both"/>
        <w:rPr>
          <w:rFonts w:cs="Times New Roman"/>
          <w:b/>
          <w:color w:val="000000" w:themeColor="text1"/>
          <w:szCs w:val="24"/>
        </w:rPr>
      </w:pPr>
      <w:r w:rsidRPr="00E26FA9">
        <w:rPr>
          <w:rFonts w:cs="Times New Roman"/>
          <w:b/>
          <w:color w:val="000000" w:themeColor="text1"/>
          <w:szCs w:val="24"/>
        </w:rPr>
        <w:t>Main Duties, Responsibilities and Deliverables</w:t>
      </w:r>
    </w:p>
    <w:p w14:paraId="3FA0A8EB" w14:textId="77777777" w:rsidR="001A11A5" w:rsidRPr="00E26FA9" w:rsidRDefault="001A11A5" w:rsidP="00463600">
      <w:pPr>
        <w:pStyle w:val="a7"/>
        <w:spacing w:after="0" w:line="240" w:lineRule="auto"/>
        <w:ind w:left="357"/>
        <w:contextualSpacing w:val="0"/>
        <w:jc w:val="both"/>
        <w:rPr>
          <w:rFonts w:cs="Times New Roman"/>
          <w:b/>
          <w:szCs w:val="24"/>
        </w:rPr>
      </w:pPr>
    </w:p>
    <w:p w14:paraId="08A4FEBB" w14:textId="6DADCD0F" w:rsidR="00C53B27" w:rsidRPr="00E26FA9" w:rsidRDefault="00E84848" w:rsidP="00463600">
      <w:pPr>
        <w:pStyle w:val="a7"/>
        <w:spacing w:after="0" w:line="240" w:lineRule="auto"/>
        <w:ind w:left="357"/>
        <w:contextualSpacing w:val="0"/>
        <w:jc w:val="both"/>
        <w:rPr>
          <w:rFonts w:cs="Times New Roman"/>
          <w:b/>
          <w:szCs w:val="24"/>
        </w:rPr>
      </w:pPr>
      <w:r w:rsidRPr="00E26FA9">
        <w:rPr>
          <w:rFonts w:cs="Times New Roman"/>
          <w:b/>
          <w:szCs w:val="24"/>
        </w:rPr>
        <w:t>Main duties and responsibilities:</w:t>
      </w:r>
    </w:p>
    <w:p w14:paraId="63A30EAA" w14:textId="77777777" w:rsidR="003A168B" w:rsidRPr="00E26FA9" w:rsidRDefault="0043578D" w:rsidP="00E84848">
      <w:pPr>
        <w:numPr>
          <w:ilvl w:val="0"/>
          <w:numId w:val="5"/>
        </w:numPr>
        <w:tabs>
          <w:tab w:val="left" w:pos="1985"/>
        </w:tabs>
        <w:spacing w:after="0" w:line="240" w:lineRule="auto"/>
        <w:ind w:left="567"/>
        <w:jc w:val="both"/>
        <w:rPr>
          <w:rFonts w:cs="Times New Roman"/>
          <w:szCs w:val="24"/>
          <w:lang w:val="en-US"/>
        </w:rPr>
      </w:pPr>
      <w:r w:rsidRPr="00E26FA9">
        <w:rPr>
          <w:lang w:val="en-US"/>
        </w:rPr>
        <w:t>Conducting analysis of disbursement levels of the current IFI project portfolio (EIB, IBRD, EBRD, KfW, CEB), including preparation of presentation materials and information notes with the latest data on disbursement levels and unused loan resources.</w:t>
      </w:r>
    </w:p>
    <w:p w14:paraId="630E921E" w14:textId="3CB1E252" w:rsidR="00503A5E" w:rsidRPr="00E26FA9" w:rsidRDefault="00FE1242" w:rsidP="00E84848">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w:t>
      </w:r>
      <w:r w:rsidR="00503A5E" w:rsidRPr="00E26FA9">
        <w:rPr>
          <w:rFonts w:cs="Times New Roman"/>
          <w:szCs w:val="24"/>
          <w:lang w:val="en-US"/>
        </w:rPr>
        <w:t xml:space="preserve">articipation in </w:t>
      </w:r>
      <w:r w:rsidR="00E530AD" w:rsidRPr="00E26FA9">
        <w:rPr>
          <w:rFonts w:cs="Times New Roman"/>
          <w:szCs w:val="24"/>
          <w:lang w:val="en-US"/>
        </w:rPr>
        <w:t xml:space="preserve">regular </w:t>
      </w:r>
      <w:r w:rsidR="00503A5E" w:rsidRPr="00E26FA9">
        <w:rPr>
          <w:rFonts w:cs="Times New Roman"/>
          <w:szCs w:val="24"/>
          <w:lang w:val="en-US"/>
        </w:rPr>
        <w:t xml:space="preserve">portfolio reviews of IFI investment pipelines (EIB, KfW, EBRD, </w:t>
      </w:r>
      <w:r w:rsidR="0003309D" w:rsidRPr="00E26FA9">
        <w:rPr>
          <w:rFonts w:cs="Times New Roman"/>
          <w:szCs w:val="24"/>
          <w:lang w:val="en-US"/>
        </w:rPr>
        <w:t xml:space="preserve">CEB, </w:t>
      </w:r>
      <w:r w:rsidR="00503A5E" w:rsidRPr="00E26FA9">
        <w:rPr>
          <w:rFonts w:cs="Times New Roman"/>
          <w:szCs w:val="24"/>
          <w:lang w:val="en-US"/>
        </w:rPr>
        <w:t>World Bank Group), incl</w:t>
      </w:r>
      <w:r w:rsidR="00E530AD" w:rsidRPr="00E26FA9">
        <w:rPr>
          <w:rFonts w:cs="Times New Roman"/>
          <w:szCs w:val="24"/>
          <w:lang w:val="en-US"/>
        </w:rPr>
        <w:t>.</w:t>
      </w:r>
      <w:r w:rsidR="00503A5E" w:rsidRPr="00E26FA9">
        <w:rPr>
          <w:rFonts w:cs="Times New Roman"/>
          <w:szCs w:val="24"/>
          <w:lang w:val="en-US"/>
        </w:rPr>
        <w:t xml:space="preserve"> </w:t>
      </w:r>
      <w:r w:rsidR="00E530AD" w:rsidRPr="00E26FA9">
        <w:rPr>
          <w:rFonts w:cs="Times New Roman"/>
          <w:szCs w:val="24"/>
          <w:lang w:val="en-US"/>
        </w:rPr>
        <w:t xml:space="preserve">tracking of key decisions, </w:t>
      </w:r>
      <w:r w:rsidR="00503A5E" w:rsidRPr="00E26FA9">
        <w:rPr>
          <w:rFonts w:cs="Times New Roman"/>
          <w:szCs w:val="24"/>
          <w:lang w:val="en-US"/>
        </w:rPr>
        <w:t>preparation of read-outs, summaries, minutes;</w:t>
      </w:r>
    </w:p>
    <w:p w14:paraId="655EE5E1" w14:textId="4EB157A0" w:rsidR="00521029" w:rsidRPr="00E26FA9" w:rsidRDefault="00487939" w:rsidP="00E26FA9">
      <w:pPr>
        <w:pStyle w:val="a7"/>
        <w:numPr>
          <w:ilvl w:val="0"/>
          <w:numId w:val="5"/>
        </w:numPr>
        <w:spacing w:after="0"/>
        <w:ind w:left="567" w:hanging="357"/>
        <w:jc w:val="both"/>
        <w:rPr>
          <w:rFonts w:cs="Times New Roman"/>
          <w:szCs w:val="24"/>
        </w:rPr>
      </w:pPr>
      <w:r w:rsidRPr="00E26FA9">
        <w:t xml:space="preserve">Tracking and analysis of developments under the </w:t>
      </w:r>
      <w:r w:rsidR="005D043E" w:rsidRPr="00E26FA9">
        <w:t>Ukraine Facility Pillar 2 – Investment Framework</w:t>
      </w:r>
      <w:r w:rsidRPr="00E26FA9">
        <w:t>, including monitoring of investment pipeline progress, approved and prospective operations, related guarantees and blended finance instruments, implementation bottlenecks, coordination issues, and implications for the Ministry of Finance’s IFI cooperation and recovery financing priorities;</w:t>
      </w:r>
    </w:p>
    <w:p w14:paraId="74040761" w14:textId="75DB8249" w:rsidR="00BD4297"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D</w:t>
      </w:r>
      <w:r w:rsidR="003E6155" w:rsidRPr="00E26FA9">
        <w:rPr>
          <w:rFonts w:cs="Times New Roman"/>
          <w:szCs w:val="24"/>
          <w:lang w:val="en-US"/>
        </w:rPr>
        <w:t>ata collection, analysis, and preparation of monthly and annual reports on cooperation with IFIs for the Department of International Financial Projects, incl</w:t>
      </w:r>
      <w:r w:rsidR="00E530AD" w:rsidRPr="00E26FA9">
        <w:rPr>
          <w:rFonts w:cs="Times New Roman"/>
          <w:szCs w:val="24"/>
          <w:lang w:val="en-US"/>
        </w:rPr>
        <w:t>.</w:t>
      </w:r>
      <w:r w:rsidR="003E6155" w:rsidRPr="00E26FA9">
        <w:rPr>
          <w:rFonts w:cs="Times New Roman"/>
          <w:szCs w:val="24"/>
          <w:lang w:val="en-US"/>
        </w:rPr>
        <w:t xml:space="preserve"> overviews of disbursement levels and portfolio status; </w:t>
      </w:r>
    </w:p>
    <w:p w14:paraId="0E1C4905" w14:textId="77777777" w:rsidR="00BD4297" w:rsidRPr="00E26FA9" w:rsidRDefault="000C2CA8" w:rsidP="00E26FA9">
      <w:pPr>
        <w:numPr>
          <w:ilvl w:val="0"/>
          <w:numId w:val="5"/>
        </w:numPr>
        <w:tabs>
          <w:tab w:val="left" w:pos="1985"/>
        </w:tabs>
        <w:spacing w:after="0" w:line="240" w:lineRule="auto"/>
        <w:ind w:left="567"/>
        <w:jc w:val="both"/>
        <w:rPr>
          <w:rFonts w:cs="Times New Roman"/>
          <w:szCs w:val="24"/>
          <w:lang w:val="en-US"/>
        </w:rPr>
      </w:pPr>
      <w:r w:rsidRPr="00E26FA9">
        <w:rPr>
          <w:lang w:val="en-US"/>
        </w:rPr>
        <w:t xml:space="preserve">Analysis of the financial conditions of IFI project beneficiaries and sub-borrowers, including preparation of </w:t>
      </w:r>
      <w:r w:rsidR="00C9374C" w:rsidRPr="00E26FA9">
        <w:rPr>
          <w:lang w:val="en-US"/>
        </w:rPr>
        <w:t>recommendations</w:t>
      </w:r>
      <w:r w:rsidRPr="00E26FA9">
        <w:rPr>
          <w:lang w:val="en-US"/>
        </w:rPr>
        <w:t xml:space="preserve"> on their eligibility and capacity for participation in joint IFI projects</w:t>
      </w:r>
      <w:r w:rsidR="006A57F4" w:rsidRPr="00E26FA9">
        <w:rPr>
          <w:lang w:val="en-US"/>
        </w:rPr>
        <w:t>;</w:t>
      </w:r>
    </w:p>
    <w:p w14:paraId="70862A67" w14:textId="0E347940" w:rsidR="006A57F4" w:rsidRPr="00E26FA9" w:rsidRDefault="006A57F4" w:rsidP="00E26FA9">
      <w:pPr>
        <w:numPr>
          <w:ilvl w:val="0"/>
          <w:numId w:val="5"/>
        </w:numPr>
        <w:tabs>
          <w:tab w:val="left" w:pos="1985"/>
        </w:tabs>
        <w:spacing w:after="0" w:line="240" w:lineRule="auto"/>
        <w:ind w:left="567"/>
        <w:jc w:val="both"/>
        <w:rPr>
          <w:rFonts w:cs="Times New Roman"/>
          <w:szCs w:val="24"/>
          <w:lang w:val="en-US"/>
        </w:rPr>
      </w:pPr>
      <w:r w:rsidRPr="00E26FA9">
        <w:rPr>
          <w:lang w:val="en-US"/>
        </w:rPr>
        <w:t>Development and maintenance of a visual monitoring dashboard for IFI projects, enabling tracking of portfolio progress, disbursement levels, and implementation status across all active IFI-financed investments on a monthly, quarterly, and annual basis;</w:t>
      </w:r>
    </w:p>
    <w:p w14:paraId="074C3CC3" w14:textId="4D36327A" w:rsidR="00E84848"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D</w:t>
      </w:r>
      <w:r w:rsidR="00503A5E" w:rsidRPr="00E26FA9">
        <w:rPr>
          <w:rFonts w:cs="Times New Roman"/>
          <w:szCs w:val="24"/>
          <w:lang w:val="en-US"/>
        </w:rPr>
        <w:t xml:space="preserve">evelopment of visual business process </w:t>
      </w:r>
      <w:r w:rsidR="00E816AE" w:rsidRPr="00E26FA9">
        <w:rPr>
          <w:rFonts w:cs="Times New Roman"/>
          <w:szCs w:val="24"/>
          <w:lang w:val="en-US"/>
        </w:rPr>
        <w:t>mapping/infographics</w:t>
      </w:r>
      <w:r w:rsidR="00503A5E" w:rsidRPr="00E26FA9">
        <w:rPr>
          <w:rFonts w:cs="Times New Roman"/>
          <w:szCs w:val="24"/>
          <w:lang w:val="en-US"/>
        </w:rPr>
        <w:t xml:space="preserve"> </w:t>
      </w:r>
      <w:r w:rsidR="00E530AD" w:rsidRPr="00E26FA9">
        <w:rPr>
          <w:rFonts w:cs="Times New Roman"/>
          <w:szCs w:val="24"/>
          <w:lang w:val="en-US"/>
        </w:rPr>
        <w:t>of the</w:t>
      </w:r>
      <w:r w:rsidR="00503A5E" w:rsidRPr="00E26FA9">
        <w:rPr>
          <w:rFonts w:cs="Times New Roman"/>
          <w:szCs w:val="24"/>
          <w:lang w:val="en-US"/>
        </w:rPr>
        <w:t xml:space="preserve"> full IFI project cycle (preparation, appraisal, procurement, disbursement, monitoring, reporting, loan closure) for use by responsible executors, promoters, and beneficiaries;</w:t>
      </w:r>
    </w:p>
    <w:p w14:paraId="5D7B0EE7" w14:textId="1AB7817D" w:rsidR="001A11A5"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w:t>
      </w:r>
      <w:r w:rsidR="00503A5E" w:rsidRPr="00E26FA9">
        <w:rPr>
          <w:rFonts w:cs="Times New Roman"/>
          <w:szCs w:val="24"/>
          <w:lang w:val="en-US"/>
        </w:rPr>
        <w:t>reparation of checklists, step-by-step guidance materials, and process documentation for IFI project implementation, tailored to the needs of beneficiaries and sub-project executors</w:t>
      </w:r>
      <w:r w:rsidR="001A11A5" w:rsidRPr="00E26FA9">
        <w:rPr>
          <w:rFonts w:cs="Times New Roman"/>
          <w:szCs w:val="24"/>
          <w:lang w:val="en-US"/>
        </w:rPr>
        <w:t>;</w:t>
      </w:r>
    </w:p>
    <w:p w14:paraId="67A2724A" w14:textId="76B8E19B" w:rsidR="00E530AD" w:rsidRPr="00E26FA9" w:rsidRDefault="00E530AD"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Organization of meetings, events, round tables, conferences, and forums to engage stakeholders on key reform themes and policy proposals;</w:t>
      </w:r>
    </w:p>
    <w:p w14:paraId="18E37C4E" w14:textId="5416AB70" w:rsidR="004E3B09" w:rsidRPr="00E26FA9" w:rsidRDefault="00FE1242"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w:t>
      </w:r>
      <w:r w:rsidR="001A11A5" w:rsidRPr="00E26FA9">
        <w:rPr>
          <w:rFonts w:cs="Times New Roman"/>
          <w:szCs w:val="24"/>
          <w:lang w:val="en-US"/>
        </w:rPr>
        <w:t>reparation of timely and quality reports and status updates on reform implementation progress to the Senior Project Manager and the RST Director, as well as for publication</w:t>
      </w:r>
      <w:r w:rsidR="00503A5E" w:rsidRPr="00E26FA9">
        <w:rPr>
          <w:rFonts w:cs="Times New Roman"/>
          <w:szCs w:val="24"/>
          <w:lang w:val="en-US"/>
        </w:rPr>
        <w:t>.</w:t>
      </w:r>
      <w:r w:rsidR="00503A5E" w:rsidRPr="00E26FA9">
        <w:rPr>
          <w:rFonts w:cs="Times New Roman"/>
          <w:color w:val="000000" w:themeColor="text1"/>
          <w:szCs w:val="24"/>
          <w:lang w:val="en-US"/>
        </w:rPr>
        <w:t xml:space="preserve"> </w:t>
      </w:r>
    </w:p>
    <w:p w14:paraId="6B978EAA" w14:textId="77777777" w:rsidR="00463600" w:rsidRPr="00E26FA9" w:rsidRDefault="00463600" w:rsidP="00E26FA9">
      <w:pPr>
        <w:tabs>
          <w:tab w:val="left" w:pos="1985"/>
        </w:tabs>
        <w:spacing w:after="60" w:line="240" w:lineRule="auto"/>
        <w:jc w:val="both"/>
        <w:rPr>
          <w:rFonts w:cs="Times New Roman"/>
          <w:szCs w:val="24"/>
          <w:lang w:val="en-US"/>
        </w:rPr>
      </w:pPr>
    </w:p>
    <w:p w14:paraId="13AE9E76" w14:textId="073F5A3C" w:rsidR="00C53B27" w:rsidRPr="00E26FA9" w:rsidRDefault="001A11A5" w:rsidP="00E26FA9">
      <w:pPr>
        <w:pStyle w:val="a7"/>
        <w:spacing w:after="0" w:line="240" w:lineRule="auto"/>
        <w:ind w:left="357"/>
        <w:contextualSpacing w:val="0"/>
        <w:jc w:val="both"/>
        <w:rPr>
          <w:rFonts w:cs="Times New Roman"/>
          <w:b/>
          <w:szCs w:val="24"/>
        </w:rPr>
      </w:pPr>
      <w:r w:rsidRPr="00E26FA9">
        <w:rPr>
          <w:rFonts w:cs="Times New Roman"/>
          <w:b/>
          <w:szCs w:val="24"/>
        </w:rPr>
        <w:t>Main anticipated deliverables:</w:t>
      </w:r>
    </w:p>
    <w:p w14:paraId="13492E6C" w14:textId="2CAE2D63" w:rsidR="00E26FA9" w:rsidRPr="00E26FA9" w:rsidRDefault="00CC3357"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Monthly analytical reports on the IFI project portfolio (EIB, IBRD, EBRD, KfW, CEB)</w:t>
      </w:r>
      <w:r w:rsidR="00E26FA9" w:rsidRPr="00E26FA9">
        <w:rPr>
          <w:rFonts w:cs="Times New Roman"/>
          <w:szCs w:val="24"/>
          <w:lang w:val="en-US"/>
        </w:rPr>
        <w:t xml:space="preserve"> </w:t>
      </w:r>
      <w:r w:rsidRPr="00E26FA9">
        <w:rPr>
          <w:rFonts w:cs="Times New Roman"/>
          <w:szCs w:val="24"/>
          <w:lang w:val="en-US"/>
        </w:rPr>
        <w:t>covering disbursement status, unused resources, and projections</w:t>
      </w:r>
      <w:r w:rsidR="00E530AD" w:rsidRPr="00E26FA9">
        <w:rPr>
          <w:rFonts w:cs="Times New Roman"/>
          <w:szCs w:val="24"/>
          <w:lang w:val="en-US"/>
        </w:rPr>
        <w:t>;</w:t>
      </w:r>
      <w:r w:rsidRPr="00E26FA9">
        <w:rPr>
          <w:rFonts w:cs="Times New Roman"/>
          <w:szCs w:val="24"/>
          <w:lang w:val="en-US"/>
        </w:rPr>
        <w:t xml:space="preserve"> </w:t>
      </w:r>
    </w:p>
    <w:p w14:paraId="4C31FAE8" w14:textId="77777777" w:rsidR="00E26FA9" w:rsidRDefault="00E530AD"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Visual monitoring dashboard for IFI projects, enabling monthly, quarterly, and annual tracking of portfolio progress and disbursement levels across all active IFI-financed investments;</w:t>
      </w:r>
    </w:p>
    <w:p w14:paraId="30747153" w14:textId="310FF4E0" w:rsidR="00787798" w:rsidRPr="00E26FA9" w:rsidRDefault="00787798" w:rsidP="00E26FA9">
      <w:pPr>
        <w:numPr>
          <w:ilvl w:val="0"/>
          <w:numId w:val="5"/>
        </w:numPr>
        <w:tabs>
          <w:tab w:val="left" w:pos="1985"/>
        </w:tabs>
        <w:spacing w:after="0" w:line="240" w:lineRule="auto"/>
        <w:ind w:left="567"/>
        <w:jc w:val="both"/>
        <w:rPr>
          <w:rFonts w:cs="Times New Roman"/>
          <w:szCs w:val="24"/>
          <w:lang w:val="en-US"/>
        </w:rPr>
      </w:pPr>
      <w:r w:rsidRPr="00E26FA9">
        <w:rPr>
          <w:lang w:val="en-US"/>
        </w:rPr>
        <w:t>Regular analytical updates on Ukraine Facility Pillar 2 – Investment Framework developments, including tracking of investment pipeline status, approved and prospective operations, implementation progress, key risks and bottlenecks, and recommendations for MoF coordination with relevant IFIs, EU institutions, responsible executors, and beneficiaries;</w:t>
      </w:r>
    </w:p>
    <w:p w14:paraId="039C0E88" w14:textId="77777777" w:rsidR="00DA3703" w:rsidRPr="00E26FA9" w:rsidRDefault="00DA3703"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Analytical tool for forecasting IFI credit risks and monitoring financial conditions of project beneficiaries and sub-borrowers;</w:t>
      </w:r>
    </w:p>
    <w:p w14:paraId="3CD27C70" w14:textId="725CA5E7" w:rsidR="00BB2978" w:rsidRPr="00E26FA9" w:rsidRDefault="000E0EDD"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Support in </w:t>
      </w:r>
      <w:r w:rsidR="00E530AD" w:rsidRPr="00E26FA9">
        <w:rPr>
          <w:rFonts w:cs="Times New Roman"/>
          <w:szCs w:val="24"/>
          <w:lang w:val="en-US"/>
        </w:rPr>
        <w:t xml:space="preserve">the </w:t>
      </w:r>
      <w:r w:rsidRPr="00E26FA9">
        <w:rPr>
          <w:rFonts w:cs="Times New Roman"/>
          <w:szCs w:val="24"/>
          <w:lang w:val="en-US"/>
        </w:rPr>
        <w:t xml:space="preserve">preparation of checklists </w:t>
      </w:r>
      <w:r w:rsidR="00E530AD" w:rsidRPr="00E26FA9">
        <w:rPr>
          <w:rFonts w:cs="Times New Roman"/>
          <w:szCs w:val="24"/>
          <w:lang w:val="en-US"/>
        </w:rPr>
        <w:t xml:space="preserve">for IFI </w:t>
      </w:r>
      <w:r w:rsidRPr="00E26FA9">
        <w:rPr>
          <w:rFonts w:cs="Times New Roman"/>
          <w:szCs w:val="24"/>
          <w:lang w:val="en-US"/>
        </w:rPr>
        <w:t xml:space="preserve">project cycle processes, necessary documentation and supporting materials for the implementation of IFI projects for responsible executors/promoters/beneficiaries, </w:t>
      </w:r>
      <w:r w:rsidR="00E530AD" w:rsidRPr="00E26FA9">
        <w:rPr>
          <w:rFonts w:cs="Times New Roman"/>
          <w:szCs w:val="24"/>
          <w:lang w:val="en-US"/>
        </w:rPr>
        <w:t>incl.</w:t>
      </w:r>
      <w:r w:rsidRPr="00E26FA9">
        <w:rPr>
          <w:rFonts w:cs="Times New Roman"/>
          <w:szCs w:val="24"/>
          <w:lang w:val="en-US"/>
        </w:rPr>
        <w:t xml:space="preserve"> infographics of these processes;</w:t>
      </w:r>
    </w:p>
    <w:p w14:paraId="03307334" w14:textId="181E544D" w:rsidR="00AF59C5" w:rsidRPr="00E26FA9" w:rsidRDefault="00DA3703" w:rsidP="00E26FA9">
      <w:pPr>
        <w:numPr>
          <w:ilvl w:val="0"/>
          <w:numId w:val="5"/>
        </w:numPr>
        <w:tabs>
          <w:tab w:val="left" w:pos="1985"/>
        </w:tabs>
        <w:spacing w:after="0" w:line="240" w:lineRule="auto"/>
        <w:ind w:left="567"/>
        <w:jc w:val="both"/>
        <w:rPr>
          <w:rFonts w:cs="Times New Roman"/>
          <w:szCs w:val="24"/>
          <w:lang w:val="en-US"/>
        </w:rPr>
      </w:pPr>
      <w:bookmarkStart w:id="1" w:name="_Hlk126760314"/>
      <w:r w:rsidRPr="00E26FA9">
        <w:rPr>
          <w:rFonts w:cs="Times New Roman"/>
          <w:szCs w:val="24"/>
          <w:lang w:val="en-US"/>
        </w:rPr>
        <w:lastRenderedPageBreak/>
        <w:t>Information notes and p</w:t>
      </w:r>
      <w:r w:rsidR="00AF59C5" w:rsidRPr="00E26FA9">
        <w:rPr>
          <w:rFonts w:cs="Times New Roman"/>
          <w:szCs w:val="24"/>
          <w:lang w:val="en-US"/>
        </w:rPr>
        <w:t xml:space="preserve">resentation materials for </w:t>
      </w:r>
      <w:r w:rsidRPr="00E26FA9">
        <w:rPr>
          <w:rFonts w:cs="Times New Roman"/>
          <w:szCs w:val="24"/>
          <w:lang w:val="en-US"/>
        </w:rPr>
        <w:t xml:space="preserve">regular </w:t>
      </w:r>
      <w:r w:rsidR="00AF59C5" w:rsidRPr="00E26FA9">
        <w:rPr>
          <w:rFonts w:cs="Times New Roman"/>
          <w:szCs w:val="24"/>
          <w:lang w:val="en-US"/>
        </w:rPr>
        <w:t xml:space="preserve">IFI portfolio reviews, working-level meetings, and technical consultations with EIB, EBRD, IBRD, </w:t>
      </w:r>
      <w:r w:rsidR="00A459F5" w:rsidRPr="00E26FA9">
        <w:rPr>
          <w:rFonts w:cs="Times New Roman"/>
          <w:szCs w:val="24"/>
          <w:lang w:val="en-US"/>
        </w:rPr>
        <w:t xml:space="preserve">CEB </w:t>
      </w:r>
      <w:r w:rsidR="00AF59C5" w:rsidRPr="00E26FA9">
        <w:rPr>
          <w:rFonts w:cs="Times New Roman"/>
          <w:szCs w:val="24"/>
          <w:lang w:val="en-US"/>
        </w:rPr>
        <w:t>and KfW representatives;</w:t>
      </w:r>
      <w:bookmarkEnd w:id="1"/>
    </w:p>
    <w:p w14:paraId="7F8B8E6B" w14:textId="347385B3" w:rsidR="00976194" w:rsidRPr="00E26FA9" w:rsidRDefault="00976194" w:rsidP="00E26FA9">
      <w:pPr>
        <w:numPr>
          <w:ilvl w:val="0"/>
          <w:numId w:val="5"/>
        </w:numPr>
        <w:tabs>
          <w:tab w:val="left" w:pos="1985"/>
        </w:tabs>
        <w:spacing w:after="0" w:line="240" w:lineRule="auto"/>
        <w:ind w:left="567"/>
        <w:jc w:val="both"/>
        <w:rPr>
          <w:rFonts w:cs="Times New Roman"/>
          <w:szCs w:val="24"/>
          <w:lang w:val="en-US"/>
        </w:rPr>
      </w:pPr>
      <w:r w:rsidRPr="00E26FA9">
        <w:rPr>
          <w:lang w:val="en-US"/>
        </w:rPr>
        <w:t xml:space="preserve">Conclusions on the assessment of project proposals from responsible executors, including evaluation of </w:t>
      </w:r>
      <w:proofErr w:type="gramStart"/>
      <w:r w:rsidRPr="00E26FA9">
        <w:rPr>
          <w:lang w:val="en-US"/>
        </w:rPr>
        <w:t>the financial</w:t>
      </w:r>
      <w:proofErr w:type="gramEnd"/>
      <w:r w:rsidRPr="00E26FA9">
        <w:rPr>
          <w:lang w:val="en-US"/>
        </w:rPr>
        <w:t xml:space="preserve"> capacity and creditworthiness of beneficiaries and sub-borrowers participating in IFI-financed projects</w:t>
      </w:r>
      <w:r w:rsidR="00E26FA9">
        <w:rPr>
          <w:lang w:val="en-US"/>
        </w:rPr>
        <w:t>;</w:t>
      </w:r>
    </w:p>
    <w:p w14:paraId="19206368" w14:textId="2EF59706" w:rsidR="003E6155" w:rsidRPr="00E26FA9" w:rsidRDefault="003E6155"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Analytical </w:t>
      </w:r>
      <w:r w:rsidR="00091876" w:rsidRPr="00E26FA9">
        <w:rPr>
          <w:rFonts w:cs="Times New Roman"/>
          <w:szCs w:val="24"/>
          <w:lang w:val="en-US"/>
        </w:rPr>
        <w:t xml:space="preserve">and informational materials </w:t>
      </w:r>
      <w:r w:rsidRPr="00E26FA9">
        <w:rPr>
          <w:rFonts w:cs="Times New Roman"/>
          <w:szCs w:val="24"/>
          <w:lang w:val="en-US"/>
        </w:rPr>
        <w:t>on IFI investment pipeline developments, including assessment of borrower financial conditions and recommendations for the Ministry on monitoring mechanisms aligned with EU and IFI standards</w:t>
      </w:r>
      <w:r w:rsidR="00FC4BEA" w:rsidRPr="00E26FA9">
        <w:rPr>
          <w:rFonts w:cs="Times New Roman"/>
          <w:szCs w:val="24"/>
          <w:lang w:val="en-US"/>
        </w:rPr>
        <w:t>;</w:t>
      </w:r>
    </w:p>
    <w:p w14:paraId="508BBE54" w14:textId="77777777" w:rsidR="003E6155" w:rsidRPr="00E26FA9" w:rsidRDefault="003E6155" w:rsidP="00E26FA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Concept note and tool documentation for the IFI project monitoring mechanism, including technical specifications for the dashboard and business process infographics package.</w:t>
      </w:r>
    </w:p>
    <w:p w14:paraId="6CC2F7AC" w14:textId="54628208" w:rsidR="008121DE" w:rsidRPr="00E26FA9" w:rsidRDefault="008121DE" w:rsidP="000E1B43">
      <w:pPr>
        <w:pStyle w:val="Normale-n-ind"/>
        <w:tabs>
          <w:tab w:val="left" w:pos="1985"/>
        </w:tabs>
        <w:spacing w:after="0" w:line="240" w:lineRule="auto"/>
        <w:rPr>
          <w:i/>
          <w:color w:val="000000" w:themeColor="text1"/>
          <w:lang w:val="en-US"/>
        </w:rPr>
      </w:pPr>
    </w:p>
    <w:p w14:paraId="55EB074F" w14:textId="77777777" w:rsidR="008121DE" w:rsidRPr="00E26FA9" w:rsidRDefault="008121DE" w:rsidP="00FC4BEA">
      <w:pPr>
        <w:pStyle w:val="a7"/>
        <w:keepNext/>
        <w:numPr>
          <w:ilvl w:val="0"/>
          <w:numId w:val="1"/>
        </w:numPr>
        <w:spacing w:after="0" w:line="240" w:lineRule="auto"/>
        <w:ind w:left="357" w:hanging="357"/>
        <w:contextualSpacing w:val="0"/>
        <w:jc w:val="both"/>
        <w:rPr>
          <w:rFonts w:cs="Times New Roman"/>
          <w:b/>
          <w:color w:val="000000" w:themeColor="text1"/>
          <w:szCs w:val="24"/>
        </w:rPr>
      </w:pPr>
      <w:r w:rsidRPr="00E26FA9">
        <w:rPr>
          <w:rFonts w:cs="Times New Roman"/>
          <w:b/>
          <w:color w:val="000000" w:themeColor="text1"/>
          <w:szCs w:val="24"/>
        </w:rPr>
        <w:t>Qualifications, Skills and Experience</w:t>
      </w:r>
    </w:p>
    <w:p w14:paraId="52D56D4F" w14:textId="77777777" w:rsidR="008121DE" w:rsidRPr="00E26FA9" w:rsidRDefault="008121DE" w:rsidP="008121DE">
      <w:pPr>
        <w:spacing w:after="0" w:line="240" w:lineRule="auto"/>
        <w:jc w:val="both"/>
        <w:rPr>
          <w:rFonts w:cs="Times New Roman"/>
          <w:i/>
          <w:color w:val="000000" w:themeColor="text1"/>
          <w:szCs w:val="24"/>
          <w:lang w:val="en-US"/>
        </w:rPr>
      </w:pPr>
    </w:p>
    <w:p w14:paraId="60CF4FE8" w14:textId="77777777" w:rsidR="008121DE" w:rsidRPr="00E26FA9" w:rsidRDefault="008121DE" w:rsidP="008121DE">
      <w:pPr>
        <w:pStyle w:val="a7"/>
        <w:numPr>
          <w:ilvl w:val="1"/>
          <w:numId w:val="4"/>
        </w:numPr>
        <w:spacing w:after="0" w:line="240" w:lineRule="auto"/>
        <w:contextualSpacing w:val="0"/>
        <w:jc w:val="both"/>
        <w:rPr>
          <w:rFonts w:cs="Times New Roman"/>
          <w:color w:val="000000" w:themeColor="text1"/>
          <w:szCs w:val="24"/>
        </w:rPr>
      </w:pPr>
      <w:r w:rsidRPr="00E26FA9">
        <w:rPr>
          <w:rFonts w:cs="Times New Roman"/>
          <w:b/>
          <w:i/>
          <w:color w:val="000000" w:themeColor="text1"/>
          <w:szCs w:val="24"/>
        </w:rPr>
        <w:t>Qualifications and skills</w:t>
      </w:r>
      <w:r w:rsidRPr="00E26FA9">
        <w:rPr>
          <w:rFonts w:cs="Times New Roman"/>
          <w:color w:val="000000" w:themeColor="text1"/>
          <w:szCs w:val="24"/>
        </w:rPr>
        <w:t>:</w:t>
      </w:r>
    </w:p>
    <w:p w14:paraId="63C1B756" w14:textId="1EAF9A92" w:rsidR="00503A5E" w:rsidRPr="00E26FA9" w:rsidRDefault="00C11192"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At least a </w:t>
      </w:r>
      <w:proofErr w:type="gramStart"/>
      <w:r w:rsidRPr="00E26FA9">
        <w:rPr>
          <w:rFonts w:cs="Times New Roman"/>
          <w:szCs w:val="24"/>
          <w:lang w:val="en-US"/>
        </w:rPr>
        <w:t>Bachelor’s</w:t>
      </w:r>
      <w:proofErr w:type="gramEnd"/>
      <w:r w:rsidRPr="00E26FA9">
        <w:rPr>
          <w:rFonts w:cs="Times New Roman"/>
          <w:szCs w:val="24"/>
          <w:lang w:val="en-US"/>
        </w:rPr>
        <w:t xml:space="preserve"> degree, preferably in </w:t>
      </w:r>
      <w:r w:rsidR="00503A5E" w:rsidRPr="00E26FA9">
        <w:rPr>
          <w:rFonts w:cs="Times New Roman"/>
          <w:szCs w:val="24"/>
          <w:lang w:val="en-US"/>
        </w:rPr>
        <w:t xml:space="preserve">Finance, Economics, Accounting/Auditing, Business Administration, International </w:t>
      </w:r>
      <w:r w:rsidR="00DA3703" w:rsidRPr="00E26FA9">
        <w:rPr>
          <w:rFonts w:cs="Times New Roman"/>
          <w:szCs w:val="24"/>
          <w:lang w:val="en-US"/>
        </w:rPr>
        <w:t>R</w:t>
      </w:r>
      <w:r w:rsidR="00503A5E" w:rsidRPr="00E26FA9">
        <w:rPr>
          <w:rFonts w:cs="Times New Roman"/>
          <w:szCs w:val="24"/>
          <w:lang w:val="en-US"/>
        </w:rPr>
        <w:t>elations;</w:t>
      </w:r>
    </w:p>
    <w:p w14:paraId="56640C84" w14:textId="4BACC6D1" w:rsidR="00C83A6F" w:rsidRPr="00E26FA9" w:rsidRDefault="00C83A6F" w:rsidP="00C83A6F">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Demonstrated ability to design and maintain data-driven monitoring dashboards and analytical tools, including experience with Power BI, Excel, or equivalent platforms;</w:t>
      </w:r>
    </w:p>
    <w:p w14:paraId="428D8C15" w14:textId="7FD55281" w:rsidR="00C47D27" w:rsidRPr="00E26FA9" w:rsidRDefault="00BD7AA2" w:rsidP="00BD7AA2">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Proven ability to prepare analytical reports, monitoring notes, and visual materials (infographics, process maps, dashboards) related to IFI project portfolios and disbursement performance;</w:t>
      </w:r>
    </w:p>
    <w:p w14:paraId="6B15BA69" w14:textId="77777777" w:rsidR="00503A5E" w:rsidRPr="00E26FA9" w:rsidRDefault="00503A5E"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Strong PC literacy with practical proficiency in data </w:t>
      </w:r>
      <w:proofErr w:type="spellStart"/>
      <w:r w:rsidRPr="00E26FA9">
        <w:rPr>
          <w:rFonts w:cs="Times New Roman"/>
          <w:szCs w:val="24"/>
          <w:lang w:val="en-US"/>
        </w:rPr>
        <w:t>visualisation</w:t>
      </w:r>
      <w:proofErr w:type="spellEnd"/>
      <w:r w:rsidRPr="00E26FA9">
        <w:rPr>
          <w:rFonts w:cs="Times New Roman"/>
          <w:szCs w:val="24"/>
          <w:lang w:val="en-US"/>
        </w:rPr>
        <w:t xml:space="preserve"> and process mapping tools: PowerPoint, Excel, Visio, Power BI (or equivalent); experience with project monitoring platforms is an asset;</w:t>
      </w:r>
    </w:p>
    <w:p w14:paraId="79307692" w14:textId="29252B30" w:rsidR="00503A5E" w:rsidRPr="00E26FA9" w:rsidRDefault="00503A5E"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Fluency in Ukrainian and English;</w:t>
      </w:r>
    </w:p>
    <w:p w14:paraId="38C56410" w14:textId="0F9698BA" w:rsidR="00913FD4" w:rsidRPr="00E26FA9" w:rsidRDefault="00913FD4" w:rsidP="00503A5E">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Strong </w:t>
      </w:r>
      <w:r w:rsidR="00E26FA9" w:rsidRPr="00E26FA9">
        <w:rPr>
          <w:rFonts w:cs="Times New Roman"/>
          <w:szCs w:val="24"/>
          <w:lang w:val="en-US"/>
        </w:rPr>
        <w:t>interpersonal</w:t>
      </w:r>
      <w:r w:rsidR="00503A5E" w:rsidRPr="00E26FA9">
        <w:rPr>
          <w:rFonts w:cs="Times New Roman"/>
          <w:szCs w:val="24"/>
          <w:lang w:val="en-US"/>
        </w:rPr>
        <w:t xml:space="preserve"> skills</w:t>
      </w:r>
      <w:r w:rsidRPr="00E26FA9">
        <w:rPr>
          <w:rFonts w:cs="Times New Roman"/>
          <w:szCs w:val="24"/>
          <w:lang w:val="en-US"/>
        </w:rPr>
        <w:t>;</w:t>
      </w:r>
    </w:p>
    <w:p w14:paraId="3326D0E4" w14:textId="77777777" w:rsidR="00913FD4" w:rsidRPr="00E26FA9" w:rsidRDefault="00913FD4" w:rsidP="00913FD4">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 xml:space="preserve">Impeccable ethical standards. </w:t>
      </w:r>
    </w:p>
    <w:p w14:paraId="29CD60BA" w14:textId="6E76B323" w:rsidR="008121DE" w:rsidRPr="00E26FA9" w:rsidRDefault="008121DE" w:rsidP="00A16A71">
      <w:pPr>
        <w:tabs>
          <w:tab w:val="left" w:pos="1985"/>
        </w:tabs>
        <w:spacing w:after="0" w:line="240" w:lineRule="auto"/>
        <w:ind w:left="567"/>
        <w:jc w:val="both"/>
        <w:rPr>
          <w:rFonts w:cs="Times New Roman"/>
          <w:szCs w:val="24"/>
          <w:lang w:val="en-US"/>
        </w:rPr>
      </w:pPr>
    </w:p>
    <w:p w14:paraId="166723DB" w14:textId="77777777" w:rsidR="008121DE" w:rsidRPr="00E26FA9" w:rsidRDefault="008121DE" w:rsidP="008121DE">
      <w:pPr>
        <w:pStyle w:val="a7"/>
        <w:numPr>
          <w:ilvl w:val="1"/>
          <w:numId w:val="4"/>
        </w:numPr>
        <w:spacing w:after="0" w:line="240" w:lineRule="auto"/>
        <w:contextualSpacing w:val="0"/>
        <w:jc w:val="both"/>
        <w:rPr>
          <w:rFonts w:cs="Times New Roman"/>
          <w:color w:val="000000" w:themeColor="text1"/>
          <w:szCs w:val="24"/>
        </w:rPr>
      </w:pPr>
      <w:r w:rsidRPr="00E26FA9">
        <w:rPr>
          <w:rFonts w:cs="Times New Roman"/>
          <w:b/>
          <w:i/>
          <w:color w:val="000000" w:themeColor="text1"/>
          <w:szCs w:val="24"/>
        </w:rPr>
        <w:t>Professional experience:</w:t>
      </w:r>
    </w:p>
    <w:p w14:paraId="3C316783" w14:textId="78570004" w:rsidR="00300375" w:rsidRPr="00E26FA9" w:rsidRDefault="00B63E91" w:rsidP="004E3B0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More than 5 years of general professional experience</w:t>
      </w:r>
      <w:r w:rsidR="00C11192" w:rsidRPr="00E26FA9">
        <w:rPr>
          <w:rFonts w:cs="Times New Roman"/>
          <w:szCs w:val="24"/>
          <w:lang w:val="en-US"/>
        </w:rPr>
        <w:t xml:space="preserve"> (minimum 3 years of relevant professional experience in project management, analytics, advisory and/or finance).</w:t>
      </w:r>
    </w:p>
    <w:p w14:paraId="0B4F32F0" w14:textId="086BD492" w:rsidR="009D057A" w:rsidRPr="00E26FA9" w:rsidRDefault="004E3B09" w:rsidP="004E3B09">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Practical experience developing business process</w:t>
      </w:r>
      <w:r w:rsidR="00913FD4" w:rsidRPr="00E26FA9">
        <w:rPr>
          <w:rFonts w:cs="Times New Roman"/>
          <w:szCs w:val="24"/>
          <w:lang w:val="en-US"/>
        </w:rPr>
        <w:t xml:space="preserve"> documentation, visual dashboards</w:t>
      </w:r>
      <w:proofErr w:type="gramStart"/>
      <w:r w:rsidR="00913FD4" w:rsidRPr="00E26FA9">
        <w:rPr>
          <w:rFonts w:cs="Times New Roman"/>
          <w:szCs w:val="24"/>
          <w:lang w:val="en-US"/>
        </w:rPr>
        <w:t>, process</w:t>
      </w:r>
      <w:proofErr w:type="gramEnd"/>
      <w:r w:rsidR="00913FD4" w:rsidRPr="00E26FA9">
        <w:rPr>
          <w:rFonts w:cs="Times New Roman"/>
          <w:szCs w:val="24"/>
          <w:lang w:val="en-US"/>
        </w:rPr>
        <w:t xml:space="preserve"> infographics </w:t>
      </w:r>
      <w:r w:rsidRPr="00E26FA9">
        <w:rPr>
          <w:rFonts w:cs="Times New Roman"/>
          <w:szCs w:val="24"/>
          <w:lang w:val="en-US"/>
        </w:rPr>
        <w:t>is a strong asset.</w:t>
      </w:r>
    </w:p>
    <w:p w14:paraId="79681177" w14:textId="77777777" w:rsidR="008121DE" w:rsidRPr="00E26FA9" w:rsidRDefault="008121DE" w:rsidP="00E26FA9">
      <w:pPr>
        <w:spacing w:after="0"/>
        <w:rPr>
          <w:rFonts w:cs="Times New Roman"/>
          <w:szCs w:val="24"/>
          <w:lang w:val="en-US"/>
        </w:rPr>
      </w:pPr>
    </w:p>
    <w:p w14:paraId="2872FFF6" w14:textId="77777777" w:rsidR="008121DE" w:rsidRPr="00E26FA9" w:rsidRDefault="008121DE" w:rsidP="008121DE">
      <w:pPr>
        <w:pStyle w:val="a7"/>
        <w:numPr>
          <w:ilvl w:val="1"/>
          <w:numId w:val="4"/>
        </w:numPr>
        <w:tabs>
          <w:tab w:val="left" w:pos="1985"/>
        </w:tabs>
        <w:spacing w:after="0" w:line="240" w:lineRule="auto"/>
        <w:contextualSpacing w:val="0"/>
        <w:jc w:val="both"/>
        <w:rPr>
          <w:rFonts w:cs="Times New Roman"/>
          <w:bCs/>
          <w:iCs/>
          <w:color w:val="000000" w:themeColor="text1"/>
          <w:szCs w:val="24"/>
        </w:rPr>
      </w:pPr>
      <w:r w:rsidRPr="00E26FA9">
        <w:rPr>
          <w:rFonts w:cs="Times New Roman"/>
          <w:b/>
          <w:i/>
          <w:color w:val="000000" w:themeColor="text1"/>
          <w:szCs w:val="24"/>
        </w:rPr>
        <w:t xml:space="preserve">Other </w:t>
      </w:r>
      <w:proofErr w:type="gramStart"/>
      <w:r w:rsidRPr="00E26FA9">
        <w:rPr>
          <w:rFonts w:cs="Times New Roman"/>
          <w:b/>
          <w:i/>
          <w:color w:val="000000" w:themeColor="text1"/>
          <w:szCs w:val="24"/>
        </w:rPr>
        <w:t>experience</w:t>
      </w:r>
      <w:proofErr w:type="gramEnd"/>
      <w:r w:rsidRPr="00E26FA9">
        <w:rPr>
          <w:rFonts w:cs="Times New Roman"/>
          <w:b/>
          <w:i/>
          <w:color w:val="000000" w:themeColor="text1"/>
          <w:szCs w:val="24"/>
        </w:rPr>
        <w:t>:</w:t>
      </w:r>
    </w:p>
    <w:p w14:paraId="4ADABB44" w14:textId="77777777"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Ability to communicate complex issues clearly and effectively, including by preparing tailored messages for different stakeholder groups, would be an asset;</w:t>
      </w:r>
    </w:p>
    <w:p w14:paraId="444EFB0A" w14:textId="77777777"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Understanding of cooperation frameworks with international financial institutions</w:t>
      </w:r>
      <w:r w:rsidRPr="00E26FA9" w:rsidDel="00E36A22">
        <w:rPr>
          <w:rFonts w:cs="Times New Roman"/>
          <w:szCs w:val="24"/>
          <w:lang w:val="en-US"/>
        </w:rPr>
        <w:t xml:space="preserve"> </w:t>
      </w:r>
      <w:r w:rsidRPr="00E26FA9">
        <w:rPr>
          <w:rFonts w:cs="Times New Roman"/>
          <w:szCs w:val="24"/>
          <w:lang w:val="en-US"/>
        </w:rPr>
        <w:t>is an asset;</w:t>
      </w:r>
    </w:p>
    <w:p w14:paraId="25019895" w14:textId="77777777"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Experience in translating official documents, agreements and business correspondence is an asset;</w:t>
      </w:r>
    </w:p>
    <w:p w14:paraId="49475FD3" w14:textId="47EF1289" w:rsidR="00300375" w:rsidRPr="00E26FA9" w:rsidRDefault="00300375" w:rsidP="00300375">
      <w:pPr>
        <w:numPr>
          <w:ilvl w:val="0"/>
          <w:numId w:val="5"/>
        </w:numPr>
        <w:tabs>
          <w:tab w:val="left" w:pos="1985"/>
        </w:tabs>
        <w:spacing w:after="0" w:line="240" w:lineRule="auto"/>
        <w:ind w:left="567"/>
        <w:jc w:val="both"/>
        <w:rPr>
          <w:rFonts w:cs="Times New Roman"/>
          <w:szCs w:val="24"/>
          <w:lang w:val="en-US"/>
        </w:rPr>
      </w:pPr>
      <w:r w:rsidRPr="00E26FA9">
        <w:rPr>
          <w:rFonts w:cs="Times New Roman"/>
          <w:szCs w:val="24"/>
          <w:lang w:val="en-US"/>
        </w:rPr>
        <w:t>Familiarity with the reform agenda in Ukraine (particularly in the financial sector)</w:t>
      </w:r>
      <w:r w:rsidR="00E26FA9">
        <w:rPr>
          <w:rFonts w:cs="Times New Roman"/>
          <w:szCs w:val="24"/>
          <w:lang w:val="en-US"/>
        </w:rPr>
        <w:t xml:space="preserve"> </w:t>
      </w:r>
      <w:r w:rsidRPr="00E26FA9">
        <w:rPr>
          <w:rFonts w:cs="Times New Roman"/>
          <w:szCs w:val="24"/>
          <w:lang w:val="en-US"/>
        </w:rPr>
        <w:t>and understanding of the policy formulation process is an asset</w:t>
      </w:r>
      <w:r w:rsidR="00913FD4" w:rsidRPr="00E26FA9">
        <w:rPr>
          <w:rFonts w:cs="Times New Roman"/>
          <w:szCs w:val="24"/>
          <w:lang w:val="en-US"/>
        </w:rPr>
        <w:t>.</w:t>
      </w:r>
    </w:p>
    <w:p w14:paraId="0570D18D" w14:textId="77777777" w:rsidR="008121DE" w:rsidRPr="00E26FA9" w:rsidRDefault="008121DE" w:rsidP="008121DE">
      <w:pPr>
        <w:spacing w:after="0" w:line="240" w:lineRule="auto"/>
        <w:jc w:val="both"/>
        <w:rPr>
          <w:rFonts w:cs="Times New Roman"/>
          <w:color w:val="000000" w:themeColor="text1"/>
          <w:szCs w:val="24"/>
          <w:lang w:val="en-US"/>
        </w:rPr>
      </w:pPr>
    </w:p>
    <w:p w14:paraId="70C3D75B" w14:textId="78CDBE55"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Funding Source</w:t>
      </w:r>
    </w:p>
    <w:p w14:paraId="080BB5D3" w14:textId="77777777" w:rsidR="007C5995" w:rsidRPr="00E26FA9" w:rsidRDefault="007C5995" w:rsidP="007C5995">
      <w:pPr>
        <w:pStyle w:val="a7"/>
        <w:spacing w:after="0" w:line="240" w:lineRule="auto"/>
        <w:ind w:left="360"/>
        <w:contextualSpacing w:val="0"/>
        <w:jc w:val="both"/>
        <w:rPr>
          <w:rFonts w:cs="Times New Roman"/>
          <w:b/>
          <w:color w:val="000000" w:themeColor="text1"/>
          <w:szCs w:val="24"/>
        </w:rPr>
      </w:pPr>
    </w:p>
    <w:p w14:paraId="27544B57" w14:textId="188AB3F9" w:rsidR="007C5995" w:rsidRPr="00E26FA9" w:rsidRDefault="00E26FA9" w:rsidP="007C5995">
      <w:pPr>
        <w:spacing w:after="0" w:line="240" w:lineRule="auto"/>
        <w:jc w:val="both"/>
        <w:rPr>
          <w:rFonts w:cs="Times New Roman"/>
          <w:bCs/>
          <w:iCs/>
          <w:color w:val="000000" w:themeColor="text1"/>
          <w:szCs w:val="24"/>
          <w:lang w:val="en-US"/>
        </w:rPr>
      </w:pPr>
      <w:r w:rsidRPr="009975A2">
        <w:rPr>
          <w:rFonts w:cstheme="minorHAnsi"/>
          <w:bCs/>
          <w:iCs/>
          <w:color w:val="000000" w:themeColor="text1"/>
          <w:lang w:val="en-GB"/>
        </w:rPr>
        <w:t>The funding source of this assignment is the EBRD Ukraine Stabilisation and Sustainable Growth Multi-Donor</w:t>
      </w:r>
      <w:r>
        <w:rPr>
          <w:rFonts w:cstheme="minorHAnsi"/>
          <w:bCs/>
          <w:iCs/>
          <w:color w:val="000000" w:themeColor="text1"/>
          <w:lang w:val="en-GB"/>
        </w:rPr>
        <w:t xml:space="preserve"> </w:t>
      </w:r>
      <w:r w:rsidRPr="009975A2">
        <w:rPr>
          <w:rFonts w:cstheme="minorHAnsi"/>
          <w:bCs/>
          <w:iCs/>
          <w:color w:val="000000" w:themeColor="text1"/>
          <w:lang w:val="en-GB"/>
        </w:rPr>
        <w:t>Account (MDA), contributors to which are Austria, Denmark, Finland, France, Germany, Italy, Japan, Latvia, the Netherlands, Norway, Poland, Slovenia, Sweden, Switzerland, the United Kingdom and the United States, and the European Union.</w:t>
      </w:r>
    </w:p>
    <w:p w14:paraId="67DB1674" w14:textId="77777777" w:rsidR="007C5995" w:rsidRPr="00E26FA9" w:rsidRDefault="007C5995" w:rsidP="007C5995">
      <w:pPr>
        <w:spacing w:after="0" w:line="240" w:lineRule="auto"/>
        <w:jc w:val="both"/>
        <w:rPr>
          <w:rFonts w:cs="Times New Roman"/>
          <w:bCs/>
          <w:iCs/>
          <w:color w:val="000000" w:themeColor="text1"/>
          <w:szCs w:val="24"/>
          <w:lang w:val="en-US"/>
        </w:rPr>
      </w:pPr>
    </w:p>
    <w:p w14:paraId="126910E0" w14:textId="49BAA4FD" w:rsidR="008121DE" w:rsidRPr="00E26FA9" w:rsidRDefault="007C5995" w:rsidP="007C5995">
      <w:pPr>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lastRenderedPageBreak/>
        <w:t>Please note that selection and contracting will be subject to the availability of funding.</w:t>
      </w:r>
    </w:p>
    <w:p w14:paraId="63B92B07" w14:textId="77777777" w:rsidR="008121DE" w:rsidRPr="00E26FA9" w:rsidRDefault="008121DE" w:rsidP="008121DE">
      <w:pPr>
        <w:spacing w:after="0" w:line="240" w:lineRule="auto"/>
        <w:jc w:val="both"/>
        <w:rPr>
          <w:rFonts w:cs="Times New Roman"/>
          <w:bCs/>
          <w:iCs/>
          <w:color w:val="000000" w:themeColor="text1"/>
          <w:szCs w:val="24"/>
          <w:lang w:val="en-US"/>
        </w:rPr>
      </w:pPr>
    </w:p>
    <w:p w14:paraId="51B49A96" w14:textId="444B0557" w:rsidR="008121DE" w:rsidRPr="00E26FA9" w:rsidRDefault="008121DE" w:rsidP="008121DE">
      <w:pPr>
        <w:pStyle w:val="a7"/>
        <w:numPr>
          <w:ilvl w:val="0"/>
          <w:numId w:val="1"/>
        </w:numPr>
        <w:spacing w:after="0" w:line="240" w:lineRule="auto"/>
        <w:contextualSpacing w:val="0"/>
        <w:jc w:val="both"/>
        <w:rPr>
          <w:rFonts w:cs="Times New Roman"/>
          <w:b/>
          <w:color w:val="000000" w:themeColor="text1"/>
          <w:szCs w:val="24"/>
        </w:rPr>
      </w:pPr>
      <w:r w:rsidRPr="00E26FA9">
        <w:rPr>
          <w:rFonts w:cs="Times New Roman"/>
          <w:b/>
          <w:color w:val="000000" w:themeColor="text1"/>
          <w:szCs w:val="24"/>
        </w:rPr>
        <w:t>Submissions</w:t>
      </w:r>
    </w:p>
    <w:p w14:paraId="71DAC092" w14:textId="77777777" w:rsidR="002F1891" w:rsidRPr="00E26FA9" w:rsidRDefault="002F1891" w:rsidP="002F1891">
      <w:pPr>
        <w:pStyle w:val="a7"/>
        <w:spacing w:after="0" w:line="240" w:lineRule="auto"/>
        <w:ind w:left="360"/>
        <w:contextualSpacing w:val="0"/>
        <w:jc w:val="both"/>
        <w:rPr>
          <w:rFonts w:cs="Times New Roman"/>
          <w:b/>
          <w:color w:val="000000" w:themeColor="text1"/>
          <w:szCs w:val="24"/>
        </w:rPr>
      </w:pPr>
    </w:p>
    <w:p w14:paraId="0A5D76A9" w14:textId="4F4F124B" w:rsidR="002F1891" w:rsidRPr="00E26FA9" w:rsidRDefault="002F1891" w:rsidP="002F1891">
      <w:pPr>
        <w:tabs>
          <w:tab w:val="left" w:pos="1985"/>
        </w:tabs>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t xml:space="preserve">Submissions must be prepared in English only and be delivered electronically by </w:t>
      </w:r>
      <w:r w:rsidR="00565306">
        <w:rPr>
          <w:rFonts w:cs="Times New Roman"/>
          <w:bCs/>
          <w:iCs/>
          <w:color w:val="000000" w:themeColor="text1"/>
          <w:szCs w:val="24"/>
          <w:lang w:val="en-US"/>
        </w:rPr>
        <w:t>16</w:t>
      </w:r>
      <w:r w:rsidRPr="00E26FA9">
        <w:rPr>
          <w:rFonts w:cs="Times New Roman"/>
          <w:bCs/>
          <w:iCs/>
          <w:color w:val="000000" w:themeColor="text1"/>
          <w:szCs w:val="24"/>
          <w:lang w:val="en-US"/>
        </w:rPr>
        <w:t xml:space="preserve"> </w:t>
      </w:r>
      <w:r w:rsidR="00E26FA9">
        <w:rPr>
          <w:rFonts w:cs="Times New Roman"/>
          <w:bCs/>
          <w:iCs/>
          <w:color w:val="000000" w:themeColor="text1"/>
          <w:szCs w:val="24"/>
          <w:lang w:val="en-US"/>
        </w:rPr>
        <w:t>August</w:t>
      </w:r>
      <w:r w:rsidRPr="00E26FA9">
        <w:rPr>
          <w:rFonts w:cs="Times New Roman"/>
          <w:bCs/>
          <w:iCs/>
          <w:color w:val="000000" w:themeColor="text1"/>
          <w:szCs w:val="24"/>
          <w:lang w:val="en-US"/>
        </w:rPr>
        <w:t xml:space="preserve"> 2026, 23:59 (Kyiv time) to hr@uraf.org.ua. All submissions must include a completed Application form, NDA Form, the candidate’s Curriculum Vitae, and contact details for three referees who, if contacted, can attest to the professional and/or educational background of the candidate. </w:t>
      </w:r>
    </w:p>
    <w:p w14:paraId="3E9DD56F" w14:textId="77777777" w:rsidR="002F1891" w:rsidRPr="00E26FA9" w:rsidRDefault="002F1891" w:rsidP="002F1891">
      <w:pPr>
        <w:tabs>
          <w:tab w:val="left" w:pos="1985"/>
        </w:tabs>
        <w:spacing w:after="0" w:line="240" w:lineRule="auto"/>
        <w:jc w:val="both"/>
        <w:rPr>
          <w:rFonts w:cs="Times New Roman"/>
          <w:bCs/>
          <w:iCs/>
          <w:color w:val="000000" w:themeColor="text1"/>
          <w:szCs w:val="24"/>
          <w:lang w:val="en-US"/>
        </w:rPr>
      </w:pPr>
    </w:p>
    <w:p w14:paraId="4811EB53" w14:textId="77777777" w:rsidR="002F1891" w:rsidRPr="00E26FA9" w:rsidRDefault="002F1891" w:rsidP="002F1891">
      <w:pPr>
        <w:tabs>
          <w:tab w:val="left" w:pos="1985"/>
        </w:tabs>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t>Only applications that have been submitted using the correct template and are fully completed will be considered.</w:t>
      </w:r>
    </w:p>
    <w:p w14:paraId="727DAD7C" w14:textId="77777777" w:rsidR="002F1891" w:rsidRPr="00E26FA9" w:rsidRDefault="002F1891" w:rsidP="002F1891">
      <w:pPr>
        <w:tabs>
          <w:tab w:val="left" w:pos="1985"/>
        </w:tabs>
        <w:spacing w:after="0" w:line="240" w:lineRule="auto"/>
        <w:jc w:val="both"/>
        <w:rPr>
          <w:rFonts w:cs="Times New Roman"/>
          <w:bCs/>
          <w:iCs/>
          <w:color w:val="000000" w:themeColor="text1"/>
          <w:szCs w:val="24"/>
          <w:lang w:val="en-US"/>
        </w:rPr>
      </w:pPr>
    </w:p>
    <w:p w14:paraId="63C295F9" w14:textId="5A75622F" w:rsidR="00B9519D" w:rsidRPr="00E26FA9" w:rsidRDefault="002F1891" w:rsidP="002F1891">
      <w:pPr>
        <w:tabs>
          <w:tab w:val="left" w:pos="1985"/>
        </w:tabs>
        <w:spacing w:after="0" w:line="240" w:lineRule="auto"/>
        <w:jc w:val="both"/>
        <w:rPr>
          <w:rFonts w:cs="Times New Roman"/>
          <w:b/>
          <w:i/>
          <w:color w:val="000000" w:themeColor="text1"/>
          <w:szCs w:val="24"/>
          <w:lang w:val="en-US"/>
        </w:rPr>
      </w:pPr>
      <w:r w:rsidRPr="00E26FA9">
        <w:rPr>
          <w:rFonts w:cs="Times New Roman"/>
          <w:b/>
          <w:iCs/>
          <w:color w:val="000000" w:themeColor="text1"/>
          <w:szCs w:val="24"/>
          <w:lang w:val="en-US"/>
        </w:rPr>
        <w:t>Important notice: only Ukrainian nationals are eligible to apply; civil servants are not eligible to apply unless 6 months have elapsed since they left such employment.</w:t>
      </w:r>
    </w:p>
    <w:p w14:paraId="576DB721" w14:textId="77777777" w:rsidR="008121DE" w:rsidRPr="00E26FA9" w:rsidRDefault="008121DE" w:rsidP="008121DE">
      <w:pPr>
        <w:tabs>
          <w:tab w:val="left" w:pos="1985"/>
        </w:tabs>
        <w:spacing w:after="0" w:line="240" w:lineRule="auto"/>
        <w:jc w:val="both"/>
        <w:rPr>
          <w:rFonts w:cs="Times New Roman"/>
          <w:bCs/>
          <w:iCs/>
          <w:color w:val="000000" w:themeColor="text1"/>
          <w:szCs w:val="24"/>
          <w:lang w:val="en-US"/>
        </w:rPr>
      </w:pPr>
    </w:p>
    <w:p w14:paraId="27175F41" w14:textId="5953474A" w:rsidR="008121DE" w:rsidRPr="00E26FA9" w:rsidRDefault="008121DE" w:rsidP="00300375">
      <w:pPr>
        <w:pStyle w:val="a7"/>
        <w:keepNext/>
        <w:numPr>
          <w:ilvl w:val="0"/>
          <w:numId w:val="1"/>
        </w:numPr>
        <w:spacing w:after="0" w:line="240" w:lineRule="auto"/>
        <w:ind w:left="357" w:hanging="357"/>
        <w:contextualSpacing w:val="0"/>
        <w:jc w:val="both"/>
        <w:rPr>
          <w:rFonts w:cs="Times New Roman"/>
          <w:b/>
          <w:color w:val="000000" w:themeColor="text1"/>
          <w:szCs w:val="24"/>
        </w:rPr>
      </w:pPr>
      <w:r w:rsidRPr="00E26FA9">
        <w:rPr>
          <w:rFonts w:cs="Times New Roman"/>
          <w:b/>
          <w:bCs/>
          <w:iCs/>
          <w:color w:val="000000" w:themeColor="text1"/>
          <w:szCs w:val="24"/>
        </w:rPr>
        <w:t>Selection Procedure</w:t>
      </w:r>
    </w:p>
    <w:p w14:paraId="6AE2CD07" w14:textId="77777777" w:rsidR="007C5995" w:rsidRPr="00E26FA9" w:rsidRDefault="007C5995" w:rsidP="007C5995">
      <w:pPr>
        <w:pStyle w:val="a7"/>
        <w:spacing w:after="0" w:line="240" w:lineRule="auto"/>
        <w:ind w:left="360"/>
        <w:contextualSpacing w:val="0"/>
        <w:jc w:val="both"/>
        <w:rPr>
          <w:rFonts w:cs="Times New Roman"/>
          <w:b/>
          <w:color w:val="000000" w:themeColor="text1"/>
          <w:szCs w:val="24"/>
        </w:rPr>
      </w:pPr>
    </w:p>
    <w:p w14:paraId="46AE1A87" w14:textId="794C8B31" w:rsidR="008121DE" w:rsidRPr="00E26FA9" w:rsidRDefault="002F1891" w:rsidP="008121DE">
      <w:pPr>
        <w:spacing w:after="0" w:line="240" w:lineRule="auto"/>
        <w:jc w:val="both"/>
        <w:rPr>
          <w:rFonts w:cs="Times New Roman"/>
          <w:bCs/>
          <w:iCs/>
          <w:color w:val="000000" w:themeColor="text1"/>
          <w:szCs w:val="24"/>
          <w:lang w:val="en-US"/>
        </w:rPr>
      </w:pPr>
      <w:r w:rsidRPr="00E26FA9">
        <w:rPr>
          <w:rFonts w:cs="Times New Roman"/>
          <w:bCs/>
          <w:iCs/>
          <w:color w:val="000000" w:themeColor="text1"/>
          <w:szCs w:val="24"/>
          <w:lang w:val="en-US"/>
        </w:rPr>
        <w:t>Following the evaluation of all applications received, selected candidates may be invited to a written test. Only shortlisted candidates will be invited to the interview.</w:t>
      </w:r>
    </w:p>
    <w:p w14:paraId="203C85AF" w14:textId="77777777" w:rsidR="005B768B" w:rsidRPr="00E26FA9" w:rsidRDefault="005B768B">
      <w:pPr>
        <w:rPr>
          <w:rFonts w:cs="Times New Roman"/>
          <w:szCs w:val="24"/>
          <w:lang w:val="en-US"/>
        </w:rPr>
      </w:pPr>
    </w:p>
    <w:sectPr w:rsidR="005B768B" w:rsidRPr="00E26FA9">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0ABB" w14:textId="77777777" w:rsidR="009B2F01" w:rsidRDefault="009B2F01" w:rsidP="008121DE">
      <w:pPr>
        <w:spacing w:after="0" w:line="240" w:lineRule="auto"/>
      </w:pPr>
      <w:r>
        <w:separator/>
      </w:r>
    </w:p>
  </w:endnote>
  <w:endnote w:type="continuationSeparator" w:id="0">
    <w:p w14:paraId="52E0D5C7" w14:textId="77777777" w:rsidR="009B2F01" w:rsidRDefault="009B2F01" w:rsidP="00812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A99D" w14:textId="7FA40F8A" w:rsidR="008121DE" w:rsidRDefault="00913FD4" w:rsidP="008121DE">
    <w:pPr>
      <w:pStyle w:val="a5"/>
      <w:jc w:val="center"/>
    </w:pPr>
    <w:r>
      <w:rPr>
        <w:noProof/>
      </w:rPr>
      <mc:AlternateContent>
        <mc:Choice Requires="wps">
          <w:drawing>
            <wp:anchor distT="0" distB="0" distL="0" distR="0" simplePos="0" relativeHeight="251662336" behindDoc="0" locked="0" layoutInCell="1" allowOverlap="1" wp14:anchorId="53F52A7A" wp14:editId="23035639">
              <wp:simplePos x="635" y="635"/>
              <wp:positionH relativeFrom="page">
                <wp:align>center</wp:align>
              </wp:positionH>
              <wp:positionV relativeFrom="page">
                <wp:align>bottom</wp:align>
              </wp:positionV>
              <wp:extent cx="773430" cy="368935"/>
              <wp:effectExtent l="0" t="0" r="7620" b="0"/>
              <wp:wrapNone/>
              <wp:docPr id="735769123" name="Text Box 5"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7E88B4E8" w14:textId="5D911321"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F52A7A" id="_x0000_t202" coordsize="21600,21600" o:spt="202" path="m,l,21600r21600,l21600,xe">
              <v:stroke joinstyle="miter"/>
              <v:path gradientshapeok="t" o:connecttype="rect"/>
            </v:shapetype>
            <v:shape id="Text Box 5" o:spid="_x0000_s1027" type="#_x0000_t202" alt="OFFICIAL USE" style="position:absolute;left:0;text-align:left;margin-left:0;margin-top:0;width:60.9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" filled="f" stroked="f">
              <v:textbox style="mso-fit-shape-to-text:t" inset="0,0,0,15pt">
                <w:txbxContent>
                  <w:p w14:paraId="7E88B4E8" w14:textId="5D911321"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FooterEvenPageDocProperty \* MERGEFORMAT " w:fldLock="1">
      <w:r w:rsidR="008121DE" w:rsidRPr="008121DE">
        <w:rPr>
          <w:rFonts w:ascii="Arial" w:hAnsi="Arial" w:cs="Arial"/>
          <w:color w:val="0000FF"/>
          <w:sz w:val="18"/>
        </w:rPr>
        <w:t>OFFICIAL USE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6A29" w14:textId="035F3E0E" w:rsidR="008121DE" w:rsidRDefault="008121DE" w:rsidP="008121DE">
    <w:pPr>
      <w:pStyle w:val="a5"/>
      <w:jc w:val="center"/>
    </w:pPr>
    <w:fldSimple w:instr=" DOCPROPERTY bjFooterBothDocProperty \* MERGEFORMAT " w:fldLock="1">
      <w:r w:rsidRPr="008121DE">
        <w:rPr>
          <w:rFonts w:ascii="Arial" w:hAnsi="Arial" w:cs="Arial"/>
          <w:color w:val="0000FF"/>
          <w:sz w:val="18"/>
        </w:rPr>
        <w:t>OFFICIAL USE</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0B61" w14:textId="7A0B032B" w:rsidR="008121DE" w:rsidRDefault="00913FD4" w:rsidP="008121DE">
    <w:pPr>
      <w:pStyle w:val="a5"/>
      <w:jc w:val="center"/>
    </w:pPr>
    <w:r>
      <w:rPr>
        <w:noProof/>
      </w:rPr>
      <mc:AlternateContent>
        <mc:Choice Requires="wps">
          <w:drawing>
            <wp:anchor distT="0" distB="0" distL="0" distR="0" simplePos="0" relativeHeight="251661312" behindDoc="0" locked="0" layoutInCell="1" allowOverlap="1" wp14:anchorId="13858022" wp14:editId="0D3CEA4D">
              <wp:simplePos x="635" y="635"/>
              <wp:positionH relativeFrom="page">
                <wp:align>center</wp:align>
              </wp:positionH>
              <wp:positionV relativeFrom="page">
                <wp:align>bottom</wp:align>
              </wp:positionV>
              <wp:extent cx="773430" cy="368935"/>
              <wp:effectExtent l="0" t="0" r="7620" b="0"/>
              <wp:wrapNone/>
              <wp:docPr id="404486616" name="Text Box 4"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2448D218" w14:textId="18B0A170"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58022" id="_x0000_t202" coordsize="21600,21600" o:spt="202" path="m,l,21600r21600,l21600,xe">
              <v:stroke joinstyle="miter"/>
              <v:path gradientshapeok="t" o:connecttype="rect"/>
            </v:shapetype>
            <v:shape id="Text Box 4" o:spid="_x0000_s1029" type="#_x0000_t202" alt="OFFICIAL USE" style="position:absolute;left:0;text-align:left;margin-left:0;margin-top:0;width:60.9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" filled="f" stroked="f">
              <v:textbox style="mso-fit-shape-to-text:t" inset="0,0,0,15pt">
                <w:txbxContent>
                  <w:p w14:paraId="2448D218" w14:textId="18B0A170"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FooterFirstPageDocProperty \* MERGEFORMAT " w:fldLock="1">
      <w:r w:rsidR="008121DE" w:rsidRPr="008121DE">
        <w:rPr>
          <w:rFonts w:ascii="Arial" w:hAnsi="Arial" w:cs="Arial"/>
          <w:color w:val="0000FF"/>
          <w:sz w:val="18"/>
        </w:rPr>
        <w:t>OFFICIAL USE</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0631" w14:textId="77777777" w:rsidR="009B2F01" w:rsidRDefault="009B2F01" w:rsidP="008121DE">
      <w:pPr>
        <w:spacing w:after="0" w:line="240" w:lineRule="auto"/>
      </w:pPr>
      <w:r>
        <w:separator/>
      </w:r>
    </w:p>
  </w:footnote>
  <w:footnote w:type="continuationSeparator" w:id="0">
    <w:p w14:paraId="76CA838D" w14:textId="77777777" w:rsidR="009B2F01" w:rsidRDefault="009B2F01" w:rsidP="00812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996B" w14:textId="4AD742DB" w:rsidR="008121DE" w:rsidRDefault="00913FD4" w:rsidP="008121DE">
    <w:pPr>
      <w:pStyle w:val="a3"/>
      <w:jc w:val="center"/>
    </w:pPr>
    <w:r>
      <w:rPr>
        <w:noProof/>
      </w:rPr>
      <mc:AlternateContent>
        <mc:Choice Requires="wps">
          <w:drawing>
            <wp:anchor distT="0" distB="0" distL="0" distR="0" simplePos="0" relativeHeight="251659264" behindDoc="0" locked="0" layoutInCell="1" allowOverlap="1" wp14:anchorId="3F2CB3EF" wp14:editId="7A6C66DC">
              <wp:simplePos x="635" y="635"/>
              <wp:positionH relativeFrom="page">
                <wp:align>center</wp:align>
              </wp:positionH>
              <wp:positionV relativeFrom="page">
                <wp:align>top</wp:align>
              </wp:positionV>
              <wp:extent cx="773430" cy="368935"/>
              <wp:effectExtent l="0" t="0" r="7620" b="12065"/>
              <wp:wrapNone/>
              <wp:docPr id="70363217" name="Text Box 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0E2AEDEF" w14:textId="1FF6968F"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2CB3EF" id="_x0000_t202" coordsize="21600,21600" o:spt="202" path="m,l,21600r21600,l21600,xe">
              <v:stroke joinstyle="miter"/>
              <v:path gradientshapeok="t" o:connecttype="rect"/>
            </v:shapetype>
            <v:shape id="Text Box 2" o:spid="_x0000_s1026" type="#_x0000_t202" alt="OFFICIAL USE" style="position:absolute;left:0;text-align:left;margin-left:0;margin-top:0;width:60.9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" filled="f" stroked="f">
              <v:textbox style="mso-fit-shape-to-text:t" inset="0,15pt,0,0">
                <w:txbxContent>
                  <w:p w14:paraId="0E2AEDEF" w14:textId="1FF6968F"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HeaderEvenPageDocProperty \* MERGEFORMAT " w:fldLock="1">
      <w:r w:rsidR="008121DE" w:rsidRPr="008121DE">
        <w:rPr>
          <w:rFonts w:ascii="Arial" w:hAnsi="Arial" w:cs="Arial"/>
          <w:color w:val="0000FF"/>
          <w:sz w:val="18"/>
        </w:rPr>
        <w:t>OFFICIAL USE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F9F1" w14:textId="1C506248" w:rsidR="008121DE" w:rsidRDefault="008121DE" w:rsidP="008121DE">
    <w:pPr>
      <w:pStyle w:val="a3"/>
      <w:jc w:val="center"/>
    </w:pPr>
    <w:fldSimple w:instr=" DOCPROPERTY bjHeaderBothDocProperty \* MERGEFORMAT " w:fldLock="1">
      <w:r w:rsidRPr="008121DE">
        <w:rPr>
          <w:rFonts w:ascii="Arial" w:hAnsi="Arial" w:cs="Arial"/>
          <w:color w:val="0000FF"/>
          <w:sz w:val="18"/>
        </w:rPr>
        <w:t>OFFICIAL USE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864E" w14:textId="24C61B5A" w:rsidR="008121DE" w:rsidRDefault="00913FD4" w:rsidP="008121DE">
    <w:pPr>
      <w:pStyle w:val="a3"/>
      <w:jc w:val="center"/>
    </w:pPr>
    <w:r>
      <w:rPr>
        <w:noProof/>
      </w:rPr>
      <mc:AlternateContent>
        <mc:Choice Requires="wps">
          <w:drawing>
            <wp:anchor distT="0" distB="0" distL="0" distR="0" simplePos="0" relativeHeight="251658240" behindDoc="0" locked="0" layoutInCell="1" allowOverlap="1" wp14:anchorId="5F14230F" wp14:editId="264141D4">
              <wp:simplePos x="635" y="635"/>
              <wp:positionH relativeFrom="page">
                <wp:align>center</wp:align>
              </wp:positionH>
              <wp:positionV relativeFrom="page">
                <wp:align>top</wp:align>
              </wp:positionV>
              <wp:extent cx="773430" cy="368935"/>
              <wp:effectExtent l="0" t="0" r="7620" b="12065"/>
              <wp:wrapNone/>
              <wp:docPr id="1176932307" name="Text Box 1"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68935"/>
                      </a:xfrm>
                      <a:prstGeom prst="rect">
                        <a:avLst/>
                      </a:prstGeom>
                      <a:noFill/>
                      <a:ln>
                        <a:noFill/>
                      </a:ln>
                    </wps:spPr>
                    <wps:txbx>
                      <w:txbxContent>
                        <w:p w14:paraId="5DF9A895" w14:textId="4DC54F5E"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14230F" id="_x0000_t202" coordsize="21600,21600" o:spt="202" path="m,l,21600r21600,l21600,xe">
              <v:stroke joinstyle="miter"/>
              <v:path gradientshapeok="t" o:connecttype="rect"/>
            </v:shapetype>
            <v:shape id="Text Box 1" o:spid="_x0000_s1028" type="#_x0000_t202" alt="OFFICIAL USE" style="position:absolute;left:0;text-align:left;margin-left:0;margin-top:0;width:60.9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" filled="f" stroked="f">
              <v:textbox style="mso-fit-shape-to-text:t" inset="0,15pt,0,0">
                <w:txbxContent>
                  <w:p w14:paraId="5DF9A895" w14:textId="4DC54F5E" w:rsidR="00913FD4" w:rsidRPr="00913FD4" w:rsidRDefault="00913FD4" w:rsidP="00913FD4">
                    <w:pPr>
                      <w:spacing w:after="0"/>
                      <w:rPr>
                        <w:rFonts w:ascii="Aptos" w:eastAsia="Aptos" w:hAnsi="Aptos" w:cs="Aptos"/>
                        <w:noProof/>
                        <w:color w:val="0000FF"/>
                        <w:sz w:val="20"/>
                        <w:szCs w:val="20"/>
                      </w:rPr>
                    </w:pPr>
                    <w:r w:rsidRPr="00913FD4">
                      <w:rPr>
                        <w:rFonts w:ascii="Aptos" w:eastAsia="Aptos" w:hAnsi="Aptos" w:cs="Aptos"/>
                        <w:noProof/>
                        <w:color w:val="0000FF"/>
                        <w:sz w:val="20"/>
                        <w:szCs w:val="20"/>
                      </w:rPr>
                      <w:t>OFFICIAL USE</w:t>
                    </w:r>
                  </w:p>
                </w:txbxContent>
              </v:textbox>
              <w10:wrap anchorx="page" anchory="page"/>
            </v:shape>
          </w:pict>
        </mc:Fallback>
      </mc:AlternateContent>
    </w:r>
    <w:fldSimple w:instr=" DOCPROPERTY bjHeaderFirstPageDocProperty \* MERGEFORMAT " w:fldLock="1">
      <w:r w:rsidR="008121DE" w:rsidRPr="008121DE">
        <w:rPr>
          <w:rFonts w:ascii="Arial" w:hAnsi="Arial" w:cs="Arial"/>
          <w:color w:val="0000FF"/>
          <w:sz w:val="18"/>
        </w:rPr>
        <w:t>OFFICIAL USE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7996"/>
    <w:multiLevelType w:val="multilevel"/>
    <w:tmpl w:val="943E767C"/>
    <w:lvl w:ilvl="0">
      <w:start w:val="5"/>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 w15:restartNumberingAfterBreak="0">
    <w:nsid w:val="1588357C"/>
    <w:multiLevelType w:val="hybridMultilevel"/>
    <w:tmpl w:val="B6EE505E"/>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284EE9"/>
    <w:multiLevelType w:val="multilevel"/>
    <w:tmpl w:val="0D4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B2CF2"/>
    <w:multiLevelType w:val="multilevel"/>
    <w:tmpl w:val="EDC4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E58DD"/>
    <w:multiLevelType w:val="hybridMultilevel"/>
    <w:tmpl w:val="D694A8FA"/>
    <w:lvl w:ilvl="0" w:tplc="667617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66CE3"/>
    <w:multiLevelType w:val="hybridMultilevel"/>
    <w:tmpl w:val="1CE87A5E"/>
    <w:lvl w:ilvl="0" w:tplc="EA405312">
      <w:start w:val="2014"/>
      <w:numFmt w:val="bullet"/>
      <w:lvlText w:val="-"/>
      <w:lvlJc w:val="left"/>
      <w:pPr>
        <w:ind w:left="720" w:hanging="360"/>
      </w:pPr>
      <w:rPr>
        <w:rFonts w:ascii="Calibri" w:eastAsia="Times New Roman" w:hAnsi="Calibri" w:cs="Times New Roman"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8B1926"/>
    <w:multiLevelType w:val="hybridMultilevel"/>
    <w:tmpl w:val="1432022A"/>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7E6208"/>
    <w:multiLevelType w:val="hybridMultilevel"/>
    <w:tmpl w:val="A942FC46"/>
    <w:lvl w:ilvl="0" w:tplc="EA405312">
      <w:start w:val="2014"/>
      <w:numFmt w:val="bullet"/>
      <w:lvlText w:val="-"/>
      <w:lvlJc w:val="left"/>
      <w:pPr>
        <w:ind w:left="786" w:hanging="360"/>
      </w:pPr>
      <w:rPr>
        <w:rFonts w:ascii="Calibri" w:eastAsia="Times New Roman" w:hAnsi="Calibri" w:cs="Times New Roman" w:hint="default"/>
        <w:i/>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624F2DAD"/>
    <w:multiLevelType w:val="hybridMultilevel"/>
    <w:tmpl w:val="0A6E9DAC"/>
    <w:lvl w:ilvl="0" w:tplc="A9186E82">
      <w:start w:val="1"/>
      <w:numFmt w:val="bullet"/>
      <w:lvlText w:val="-"/>
      <w:lvlJc w:val="left"/>
      <w:pPr>
        <w:ind w:left="1077"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781AEE"/>
    <w:multiLevelType w:val="hybridMultilevel"/>
    <w:tmpl w:val="B33ED02A"/>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5A7064"/>
    <w:multiLevelType w:val="hybridMultilevel"/>
    <w:tmpl w:val="D672870A"/>
    <w:lvl w:ilvl="0" w:tplc="FDDC82FC">
      <w:start w:val="1"/>
      <w:numFmt w:val="bullet"/>
      <w:lvlText w:val="-"/>
      <w:lvlJc w:val="left"/>
      <w:pPr>
        <w:ind w:left="1077" w:hanging="360"/>
      </w:pPr>
      <w:rPr>
        <w:rFonts w:ascii="Courier New" w:hAnsi="Courier New"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1" w15:restartNumberingAfterBreak="0">
    <w:nsid w:val="75493A75"/>
    <w:multiLevelType w:val="hybridMultilevel"/>
    <w:tmpl w:val="9EE647E8"/>
    <w:lvl w:ilvl="0" w:tplc="EA405312">
      <w:start w:val="2014"/>
      <w:numFmt w:val="bullet"/>
      <w:lvlText w:val="-"/>
      <w:lvlJc w:val="left"/>
      <w:pPr>
        <w:ind w:left="720" w:hanging="360"/>
      </w:pPr>
      <w:rPr>
        <w:rFonts w:ascii="Calibri" w:eastAsia="Times New Roman" w:hAnsi="Calibri" w:cs="Times New Roman"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144E26"/>
    <w:multiLevelType w:val="hybridMultilevel"/>
    <w:tmpl w:val="784C9A0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ED32877"/>
    <w:multiLevelType w:val="hybridMultilevel"/>
    <w:tmpl w:val="2474FD82"/>
    <w:lvl w:ilvl="0" w:tplc="EA405312">
      <w:start w:val="2014"/>
      <w:numFmt w:val="bullet"/>
      <w:lvlText w:val="-"/>
      <w:lvlJc w:val="left"/>
      <w:pPr>
        <w:ind w:left="720" w:hanging="360"/>
      </w:pPr>
      <w:rPr>
        <w:rFonts w:ascii="Calibri" w:eastAsia="Times New Roman" w:hAnsi="Calibri"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803275">
    <w:abstractNumId w:val="12"/>
  </w:num>
  <w:num w:numId="2" w16cid:durableId="742534391">
    <w:abstractNumId w:val="5"/>
  </w:num>
  <w:num w:numId="3" w16cid:durableId="653998105">
    <w:abstractNumId w:val="11"/>
  </w:num>
  <w:num w:numId="4" w16cid:durableId="1987732933">
    <w:abstractNumId w:val="0"/>
  </w:num>
  <w:num w:numId="5" w16cid:durableId="1106195559">
    <w:abstractNumId w:val="7"/>
  </w:num>
  <w:num w:numId="6" w16cid:durableId="988166064">
    <w:abstractNumId w:val="10"/>
  </w:num>
  <w:num w:numId="7" w16cid:durableId="1921910771">
    <w:abstractNumId w:val="4"/>
  </w:num>
  <w:num w:numId="8" w16cid:durableId="282342939">
    <w:abstractNumId w:val="6"/>
  </w:num>
  <w:num w:numId="9" w16cid:durableId="481316139">
    <w:abstractNumId w:val="8"/>
  </w:num>
  <w:num w:numId="10" w16cid:durableId="1161234103">
    <w:abstractNumId w:val="13"/>
  </w:num>
  <w:num w:numId="11" w16cid:durableId="2122412472">
    <w:abstractNumId w:val="1"/>
  </w:num>
  <w:num w:numId="12" w16cid:durableId="1257178513">
    <w:abstractNumId w:val="9"/>
  </w:num>
  <w:num w:numId="13" w16cid:durableId="1008211680">
    <w:abstractNumId w:val="2"/>
  </w:num>
  <w:num w:numId="14" w16cid:durableId="1584219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3MTEwtzA0tDSxMDJV0lEKTi0uzszPAykwrwUAVa8lACwAAAA="/>
  </w:docVars>
  <w:rsids>
    <w:rsidRoot w:val="008121DE"/>
    <w:rsid w:val="0003309D"/>
    <w:rsid w:val="000525FC"/>
    <w:rsid w:val="00065074"/>
    <w:rsid w:val="00086712"/>
    <w:rsid w:val="00091876"/>
    <w:rsid w:val="00093C67"/>
    <w:rsid w:val="000C2CA8"/>
    <w:rsid w:val="000D288D"/>
    <w:rsid w:val="000D4467"/>
    <w:rsid w:val="000E0EDD"/>
    <w:rsid w:val="000E1B43"/>
    <w:rsid w:val="000E76E7"/>
    <w:rsid w:val="000F775A"/>
    <w:rsid w:val="00116FAD"/>
    <w:rsid w:val="0012028D"/>
    <w:rsid w:val="0013550A"/>
    <w:rsid w:val="0013646C"/>
    <w:rsid w:val="0013685E"/>
    <w:rsid w:val="00141A58"/>
    <w:rsid w:val="0016784D"/>
    <w:rsid w:val="00187D5B"/>
    <w:rsid w:val="001A11A5"/>
    <w:rsid w:val="001A2F3F"/>
    <w:rsid w:val="001A4F75"/>
    <w:rsid w:val="001A7D3A"/>
    <w:rsid w:val="001B2BB1"/>
    <w:rsid w:val="001B4138"/>
    <w:rsid w:val="001C69DB"/>
    <w:rsid w:val="001D0985"/>
    <w:rsid w:val="001D61C5"/>
    <w:rsid w:val="001E7B4E"/>
    <w:rsid w:val="002009BC"/>
    <w:rsid w:val="00222E13"/>
    <w:rsid w:val="00235EFC"/>
    <w:rsid w:val="00241A0A"/>
    <w:rsid w:val="00244FC8"/>
    <w:rsid w:val="00250F0D"/>
    <w:rsid w:val="0025578B"/>
    <w:rsid w:val="002656AB"/>
    <w:rsid w:val="002659DF"/>
    <w:rsid w:val="002952E7"/>
    <w:rsid w:val="002C004B"/>
    <w:rsid w:val="002C259B"/>
    <w:rsid w:val="002C4239"/>
    <w:rsid w:val="002C4702"/>
    <w:rsid w:val="002F1891"/>
    <w:rsid w:val="00300375"/>
    <w:rsid w:val="00305665"/>
    <w:rsid w:val="0031656C"/>
    <w:rsid w:val="0032182F"/>
    <w:rsid w:val="0033205E"/>
    <w:rsid w:val="00354D82"/>
    <w:rsid w:val="00356D72"/>
    <w:rsid w:val="003A168B"/>
    <w:rsid w:val="003C7B10"/>
    <w:rsid w:val="003E0206"/>
    <w:rsid w:val="003E407D"/>
    <w:rsid w:val="003E6155"/>
    <w:rsid w:val="003E770D"/>
    <w:rsid w:val="004168C2"/>
    <w:rsid w:val="00422DCF"/>
    <w:rsid w:val="0043578D"/>
    <w:rsid w:val="004415B0"/>
    <w:rsid w:val="00463600"/>
    <w:rsid w:val="00487939"/>
    <w:rsid w:val="00491FDD"/>
    <w:rsid w:val="00497A62"/>
    <w:rsid w:val="004C2B65"/>
    <w:rsid w:val="004E30EF"/>
    <w:rsid w:val="004E39C6"/>
    <w:rsid w:val="004E3B09"/>
    <w:rsid w:val="004E6829"/>
    <w:rsid w:val="004E7570"/>
    <w:rsid w:val="004F0BC9"/>
    <w:rsid w:val="004F5EDB"/>
    <w:rsid w:val="00503A5E"/>
    <w:rsid w:val="00507D62"/>
    <w:rsid w:val="005152CF"/>
    <w:rsid w:val="00521029"/>
    <w:rsid w:val="00522D79"/>
    <w:rsid w:val="005232FB"/>
    <w:rsid w:val="00543B29"/>
    <w:rsid w:val="005478C3"/>
    <w:rsid w:val="00565306"/>
    <w:rsid w:val="00567448"/>
    <w:rsid w:val="00571690"/>
    <w:rsid w:val="00586169"/>
    <w:rsid w:val="00586B0A"/>
    <w:rsid w:val="0059074A"/>
    <w:rsid w:val="005A699E"/>
    <w:rsid w:val="005B6440"/>
    <w:rsid w:val="005B768B"/>
    <w:rsid w:val="005C4286"/>
    <w:rsid w:val="005D043E"/>
    <w:rsid w:val="005E6B57"/>
    <w:rsid w:val="005E7D35"/>
    <w:rsid w:val="006004F5"/>
    <w:rsid w:val="00602724"/>
    <w:rsid w:val="00606C15"/>
    <w:rsid w:val="00627969"/>
    <w:rsid w:val="0063324F"/>
    <w:rsid w:val="0064058C"/>
    <w:rsid w:val="00673F43"/>
    <w:rsid w:val="0067714E"/>
    <w:rsid w:val="00681837"/>
    <w:rsid w:val="00683CAC"/>
    <w:rsid w:val="006A1F0E"/>
    <w:rsid w:val="006A57F4"/>
    <w:rsid w:val="006B710D"/>
    <w:rsid w:val="006D589E"/>
    <w:rsid w:val="006D764A"/>
    <w:rsid w:val="006E6295"/>
    <w:rsid w:val="006E6C18"/>
    <w:rsid w:val="006F0BAA"/>
    <w:rsid w:val="006F120F"/>
    <w:rsid w:val="00713A07"/>
    <w:rsid w:val="00734C1C"/>
    <w:rsid w:val="00764237"/>
    <w:rsid w:val="00764FEA"/>
    <w:rsid w:val="007658BC"/>
    <w:rsid w:val="00767A9A"/>
    <w:rsid w:val="00771C93"/>
    <w:rsid w:val="007807DD"/>
    <w:rsid w:val="007826AF"/>
    <w:rsid w:val="00787798"/>
    <w:rsid w:val="007A1DBB"/>
    <w:rsid w:val="007A42F7"/>
    <w:rsid w:val="007B0BBB"/>
    <w:rsid w:val="007B5307"/>
    <w:rsid w:val="007B739E"/>
    <w:rsid w:val="007B7BF6"/>
    <w:rsid w:val="007C1A70"/>
    <w:rsid w:val="007C2DC2"/>
    <w:rsid w:val="007C5995"/>
    <w:rsid w:val="007D387D"/>
    <w:rsid w:val="007E1F1D"/>
    <w:rsid w:val="007E77E6"/>
    <w:rsid w:val="007F23AA"/>
    <w:rsid w:val="00800AC2"/>
    <w:rsid w:val="00803257"/>
    <w:rsid w:val="00811CF1"/>
    <w:rsid w:val="008121DE"/>
    <w:rsid w:val="00821129"/>
    <w:rsid w:val="00827B7F"/>
    <w:rsid w:val="00843A4A"/>
    <w:rsid w:val="008441EC"/>
    <w:rsid w:val="008477B3"/>
    <w:rsid w:val="00851A5D"/>
    <w:rsid w:val="00857DD0"/>
    <w:rsid w:val="00867152"/>
    <w:rsid w:val="008961C1"/>
    <w:rsid w:val="008A5BB4"/>
    <w:rsid w:val="008D2FDE"/>
    <w:rsid w:val="008D3803"/>
    <w:rsid w:val="008D384D"/>
    <w:rsid w:val="008E0707"/>
    <w:rsid w:val="008F112A"/>
    <w:rsid w:val="00902189"/>
    <w:rsid w:val="009113BF"/>
    <w:rsid w:val="009138B9"/>
    <w:rsid w:val="00913FD4"/>
    <w:rsid w:val="00925AD5"/>
    <w:rsid w:val="0095267A"/>
    <w:rsid w:val="00976194"/>
    <w:rsid w:val="00977D4E"/>
    <w:rsid w:val="00984CB1"/>
    <w:rsid w:val="00993A06"/>
    <w:rsid w:val="00997BDF"/>
    <w:rsid w:val="009A10D9"/>
    <w:rsid w:val="009A7928"/>
    <w:rsid w:val="009B2F01"/>
    <w:rsid w:val="009B3E0F"/>
    <w:rsid w:val="009C43E0"/>
    <w:rsid w:val="009C74BF"/>
    <w:rsid w:val="009D057A"/>
    <w:rsid w:val="009D669B"/>
    <w:rsid w:val="009D78E4"/>
    <w:rsid w:val="009E00E1"/>
    <w:rsid w:val="009E2996"/>
    <w:rsid w:val="009E4757"/>
    <w:rsid w:val="009E6E43"/>
    <w:rsid w:val="009F1DEC"/>
    <w:rsid w:val="00A0777A"/>
    <w:rsid w:val="00A121A5"/>
    <w:rsid w:val="00A138DA"/>
    <w:rsid w:val="00A16A71"/>
    <w:rsid w:val="00A329C7"/>
    <w:rsid w:val="00A42C74"/>
    <w:rsid w:val="00A44B03"/>
    <w:rsid w:val="00A459F5"/>
    <w:rsid w:val="00A529B9"/>
    <w:rsid w:val="00A640DA"/>
    <w:rsid w:val="00A64ACD"/>
    <w:rsid w:val="00A837AD"/>
    <w:rsid w:val="00AA0FF1"/>
    <w:rsid w:val="00AB5F9B"/>
    <w:rsid w:val="00AD23FA"/>
    <w:rsid w:val="00AE12A0"/>
    <w:rsid w:val="00AE70E3"/>
    <w:rsid w:val="00AF59C5"/>
    <w:rsid w:val="00B22AF8"/>
    <w:rsid w:val="00B4232A"/>
    <w:rsid w:val="00B46266"/>
    <w:rsid w:val="00B555E1"/>
    <w:rsid w:val="00B63E91"/>
    <w:rsid w:val="00B70DDE"/>
    <w:rsid w:val="00B71D8F"/>
    <w:rsid w:val="00B80529"/>
    <w:rsid w:val="00B84545"/>
    <w:rsid w:val="00B8530B"/>
    <w:rsid w:val="00B9519D"/>
    <w:rsid w:val="00BA0CBF"/>
    <w:rsid w:val="00BA65E2"/>
    <w:rsid w:val="00BB2978"/>
    <w:rsid w:val="00BB3CF1"/>
    <w:rsid w:val="00BC7F05"/>
    <w:rsid w:val="00BD4297"/>
    <w:rsid w:val="00BD5B6C"/>
    <w:rsid w:val="00BD7AA2"/>
    <w:rsid w:val="00BE1118"/>
    <w:rsid w:val="00BF00E3"/>
    <w:rsid w:val="00BF74F0"/>
    <w:rsid w:val="00C07564"/>
    <w:rsid w:val="00C11192"/>
    <w:rsid w:val="00C250B2"/>
    <w:rsid w:val="00C47D27"/>
    <w:rsid w:val="00C53B27"/>
    <w:rsid w:val="00C602F1"/>
    <w:rsid w:val="00C7787A"/>
    <w:rsid w:val="00C83A6F"/>
    <w:rsid w:val="00C9374C"/>
    <w:rsid w:val="00C975A6"/>
    <w:rsid w:val="00CA403B"/>
    <w:rsid w:val="00CC15A2"/>
    <w:rsid w:val="00CC3357"/>
    <w:rsid w:val="00CC44FC"/>
    <w:rsid w:val="00CF5D3F"/>
    <w:rsid w:val="00D06591"/>
    <w:rsid w:val="00D2218A"/>
    <w:rsid w:val="00D245E8"/>
    <w:rsid w:val="00D25937"/>
    <w:rsid w:val="00D31EA1"/>
    <w:rsid w:val="00D40AD5"/>
    <w:rsid w:val="00D42CA3"/>
    <w:rsid w:val="00D44467"/>
    <w:rsid w:val="00DA2BBA"/>
    <w:rsid w:val="00DA3703"/>
    <w:rsid w:val="00DA6550"/>
    <w:rsid w:val="00DC3274"/>
    <w:rsid w:val="00DD1423"/>
    <w:rsid w:val="00DD67A6"/>
    <w:rsid w:val="00DE1F8A"/>
    <w:rsid w:val="00DF328C"/>
    <w:rsid w:val="00DF3C14"/>
    <w:rsid w:val="00E0016E"/>
    <w:rsid w:val="00E00E56"/>
    <w:rsid w:val="00E020F6"/>
    <w:rsid w:val="00E10189"/>
    <w:rsid w:val="00E10987"/>
    <w:rsid w:val="00E11DD1"/>
    <w:rsid w:val="00E26FA9"/>
    <w:rsid w:val="00E35B69"/>
    <w:rsid w:val="00E41893"/>
    <w:rsid w:val="00E530AD"/>
    <w:rsid w:val="00E61535"/>
    <w:rsid w:val="00E66D9D"/>
    <w:rsid w:val="00E77C0B"/>
    <w:rsid w:val="00E816AE"/>
    <w:rsid w:val="00E84848"/>
    <w:rsid w:val="00EB5A3F"/>
    <w:rsid w:val="00EC6DAA"/>
    <w:rsid w:val="00EE7C62"/>
    <w:rsid w:val="00EF539C"/>
    <w:rsid w:val="00EF665B"/>
    <w:rsid w:val="00F136BF"/>
    <w:rsid w:val="00F618F9"/>
    <w:rsid w:val="00F702ED"/>
    <w:rsid w:val="00F758F1"/>
    <w:rsid w:val="00FA4439"/>
    <w:rsid w:val="00FB38A8"/>
    <w:rsid w:val="00FC4BEA"/>
    <w:rsid w:val="00FD3CB4"/>
    <w:rsid w:val="00FD7160"/>
    <w:rsid w:val="00FE1242"/>
    <w:rsid w:val="00FE676E"/>
    <w:rsid w:val="00FE78F8"/>
    <w:rsid w:val="00FF6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0A40B"/>
  <w15:chartTrackingRefBased/>
  <w15:docId w15:val="{B9F5B0D2-56EA-48C6-99FF-4BCF1F0B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82F"/>
    <w:pPr>
      <w:spacing w:after="200" w:line="276" w:lineRule="auto"/>
    </w:pPr>
    <w:rPr>
      <w:rFonts w:ascii="Times New Roman" w:eastAsiaTheme="minorEastAsia" w:hAnsi="Times New Roman"/>
      <w:sz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1D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8121DE"/>
  </w:style>
  <w:style w:type="paragraph" w:styleId="a5">
    <w:name w:val="footer"/>
    <w:basedOn w:val="a"/>
    <w:link w:val="a6"/>
    <w:uiPriority w:val="99"/>
    <w:unhideWhenUsed/>
    <w:rsid w:val="008121DE"/>
    <w:pPr>
      <w:tabs>
        <w:tab w:val="center" w:pos="4677"/>
        <w:tab w:val="right" w:pos="9355"/>
      </w:tabs>
      <w:spacing w:after="0" w:line="240" w:lineRule="auto"/>
    </w:pPr>
  </w:style>
  <w:style w:type="character" w:customStyle="1" w:styleId="a6">
    <w:name w:val="Нижній колонтитул Знак"/>
    <w:basedOn w:val="a0"/>
    <w:link w:val="a5"/>
    <w:uiPriority w:val="99"/>
    <w:rsid w:val="008121DE"/>
  </w:style>
  <w:style w:type="paragraph" w:styleId="a7">
    <w:name w:val="List Paragraph"/>
    <w:aliases w:val="Bullet Points,Liste Paragraf,Llista Nivell1,Lista de nivel 1,Paragraphe de liste PBLH,Normal bullet 2,Graph &amp; Table tite,Table of contents numbered,Bullet list,Bullet List Paragraph,Level 1 Bullet,numbered,Bullet List,FooterText,列出段落"/>
    <w:basedOn w:val="a"/>
    <w:link w:val="a8"/>
    <w:uiPriority w:val="34"/>
    <w:qFormat/>
    <w:rsid w:val="008121DE"/>
    <w:pPr>
      <w:spacing w:after="160" w:line="259" w:lineRule="auto"/>
      <w:ind w:left="720"/>
      <w:contextualSpacing/>
    </w:pPr>
    <w:rPr>
      <w:lang w:val="en-US"/>
    </w:rPr>
  </w:style>
  <w:style w:type="character" w:customStyle="1" w:styleId="a8">
    <w:name w:val="Абзац списку Знак"/>
    <w:aliases w:val="Bullet Points Знак,Liste Paragraf Знак,Llista Nivell1 Знак,Lista de nivel 1 Знак,Paragraphe de liste PBLH Знак,Normal bullet 2 Знак,Graph &amp; Table tite Знак,Table of contents numbered Знак,Bullet list Знак,Bullet List Paragraph Знак"/>
    <w:link w:val="a7"/>
    <w:uiPriority w:val="34"/>
    <w:locked/>
    <w:rsid w:val="008121DE"/>
    <w:rPr>
      <w:rFonts w:eastAsiaTheme="minorEastAsia"/>
      <w:lang w:val="en-US" w:eastAsia="uk-UA"/>
    </w:rPr>
  </w:style>
  <w:style w:type="paragraph" w:customStyle="1" w:styleId="Normale-n-ind">
    <w:name w:val="Normale-n-ind"/>
    <w:rsid w:val="008121DE"/>
    <w:pPr>
      <w:pBdr>
        <w:top w:val="nil"/>
        <w:left w:val="nil"/>
        <w:bottom w:val="nil"/>
        <w:right w:val="nil"/>
        <w:between w:val="nil"/>
        <w:bar w:val="nil"/>
      </w:pBdr>
      <w:spacing w:after="120" w:line="180" w:lineRule="atLeast"/>
      <w:jc w:val="both"/>
    </w:pPr>
    <w:rPr>
      <w:rFonts w:ascii="Times New Roman" w:eastAsia="Times New Roman" w:hAnsi="Times New Roman" w:cs="Times New Roman"/>
      <w:color w:val="000000"/>
      <w:sz w:val="24"/>
      <w:szCs w:val="24"/>
      <w:u w:color="000000"/>
      <w:bdr w:val="nil"/>
      <w:lang w:val="it-IT" w:eastAsia="en-GB"/>
    </w:rPr>
  </w:style>
  <w:style w:type="character" w:styleId="a9">
    <w:name w:val="Hyperlink"/>
    <w:basedOn w:val="a0"/>
    <w:uiPriority w:val="99"/>
    <w:unhideWhenUsed/>
    <w:rsid w:val="0016784D"/>
    <w:rPr>
      <w:color w:val="0563C1" w:themeColor="hyperlink"/>
      <w:u w:val="single"/>
    </w:rPr>
  </w:style>
  <w:style w:type="character" w:customStyle="1" w:styleId="UnresolvedMention1">
    <w:name w:val="Unresolved Mention1"/>
    <w:basedOn w:val="a0"/>
    <w:uiPriority w:val="99"/>
    <w:semiHidden/>
    <w:unhideWhenUsed/>
    <w:rsid w:val="0016784D"/>
    <w:rPr>
      <w:color w:val="605E5C"/>
      <w:shd w:val="clear" w:color="auto" w:fill="E1DFDD"/>
    </w:rPr>
  </w:style>
  <w:style w:type="paragraph" w:styleId="aa">
    <w:name w:val="Revision"/>
    <w:hidden/>
    <w:uiPriority w:val="99"/>
    <w:semiHidden/>
    <w:rsid w:val="00250F0D"/>
    <w:pPr>
      <w:spacing w:after="0" w:line="240" w:lineRule="auto"/>
    </w:pPr>
    <w:rPr>
      <w:rFonts w:eastAsiaTheme="minorEastAsia"/>
      <w:lang w:val="uk-UA" w:eastAsia="uk-UA"/>
    </w:rPr>
  </w:style>
  <w:style w:type="character" w:styleId="ab">
    <w:name w:val="annotation reference"/>
    <w:basedOn w:val="a0"/>
    <w:uiPriority w:val="99"/>
    <w:semiHidden/>
    <w:unhideWhenUsed/>
    <w:rsid w:val="00187D5B"/>
    <w:rPr>
      <w:sz w:val="16"/>
      <w:szCs w:val="16"/>
    </w:rPr>
  </w:style>
  <w:style w:type="paragraph" w:styleId="ac">
    <w:name w:val="annotation text"/>
    <w:basedOn w:val="a"/>
    <w:link w:val="ad"/>
    <w:uiPriority w:val="99"/>
    <w:unhideWhenUsed/>
    <w:rsid w:val="00187D5B"/>
    <w:pPr>
      <w:spacing w:line="240" w:lineRule="auto"/>
    </w:pPr>
    <w:rPr>
      <w:sz w:val="20"/>
      <w:szCs w:val="20"/>
    </w:rPr>
  </w:style>
  <w:style w:type="character" w:customStyle="1" w:styleId="ad">
    <w:name w:val="Текст примітки Знак"/>
    <w:basedOn w:val="a0"/>
    <w:link w:val="ac"/>
    <w:uiPriority w:val="99"/>
    <w:rsid w:val="00187D5B"/>
    <w:rPr>
      <w:rFonts w:eastAsiaTheme="minorEastAsia"/>
      <w:sz w:val="20"/>
      <w:szCs w:val="20"/>
      <w:lang w:val="uk-UA" w:eastAsia="uk-UA"/>
    </w:rPr>
  </w:style>
  <w:style w:type="paragraph" w:styleId="ae">
    <w:name w:val="annotation subject"/>
    <w:basedOn w:val="ac"/>
    <w:next w:val="ac"/>
    <w:link w:val="af"/>
    <w:uiPriority w:val="99"/>
    <w:semiHidden/>
    <w:unhideWhenUsed/>
    <w:rsid w:val="00187D5B"/>
    <w:rPr>
      <w:b/>
      <w:bCs/>
    </w:rPr>
  </w:style>
  <w:style w:type="character" w:customStyle="1" w:styleId="af">
    <w:name w:val="Тема примітки Знак"/>
    <w:basedOn w:val="ad"/>
    <w:link w:val="ae"/>
    <w:uiPriority w:val="99"/>
    <w:semiHidden/>
    <w:rsid w:val="00187D5B"/>
    <w:rPr>
      <w:rFonts w:eastAsiaTheme="minorEastAsia"/>
      <w:b/>
      <w:bCs/>
      <w:sz w:val="20"/>
      <w:szCs w:val="20"/>
      <w:lang w:val="uk-UA" w:eastAsia="uk-UA"/>
    </w:rPr>
  </w:style>
  <w:style w:type="character" w:customStyle="1" w:styleId="cf01">
    <w:name w:val="cf01"/>
    <w:basedOn w:val="a0"/>
    <w:rsid w:val="000E0EDD"/>
    <w:rPr>
      <w:rFonts w:ascii="Segoe UI" w:hAnsi="Segoe UI" w:cs="Segoe UI" w:hint="default"/>
      <w:sz w:val="18"/>
      <w:szCs w:val="18"/>
    </w:rPr>
  </w:style>
  <w:style w:type="paragraph" w:styleId="af0">
    <w:name w:val="Balloon Text"/>
    <w:basedOn w:val="a"/>
    <w:link w:val="af1"/>
    <w:uiPriority w:val="99"/>
    <w:semiHidden/>
    <w:unhideWhenUsed/>
    <w:rsid w:val="003E6155"/>
    <w:pPr>
      <w:spacing w:after="0" w:line="240" w:lineRule="auto"/>
    </w:pPr>
    <w:rPr>
      <w:rFonts w:ascii="Segoe UI" w:hAnsi="Segoe UI" w:cs="Segoe UI"/>
      <w:sz w:val="18"/>
      <w:szCs w:val="18"/>
    </w:rPr>
  </w:style>
  <w:style w:type="character" w:customStyle="1" w:styleId="af1">
    <w:name w:val="Текст у виносці Знак"/>
    <w:basedOn w:val="a0"/>
    <w:link w:val="af0"/>
    <w:uiPriority w:val="99"/>
    <w:semiHidden/>
    <w:rsid w:val="003E6155"/>
    <w:rPr>
      <w:rFonts w:ascii="Segoe UI" w:eastAsiaTheme="minorEastAsia"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A1EA329BE1145AEDE62A17346AC48" ma:contentTypeVersion="20" ma:contentTypeDescription="Create a new document." ma:contentTypeScope="" ma:versionID="705c56625d48e75846283e6fe0d70815">
  <xsd:schema xmlns:xsd="http://www.w3.org/2001/XMLSchema" xmlns:xs="http://www.w3.org/2001/XMLSchema" xmlns:p="http://schemas.microsoft.com/office/2006/metadata/properties" xmlns:ns2="403d8dae-92f0-4251-a0fc-0c9e62ad51c2" xmlns:ns3="ac0f2cb4-908e-41c7-976c-eb68511c53aa" xmlns:ns4="e405867c-8b79-48d9-9da5-42e989d5b47f" targetNamespace="http://schemas.microsoft.com/office/2006/metadata/properties" ma:root="true" ma:fieldsID="01b82e086dc57c245f5f3fbdf59476bb" ns2:_="" ns3:_="" ns4:_="">
    <xsd:import namespace="403d8dae-92f0-4251-a0fc-0c9e62ad51c2"/>
    <xsd:import namespace="ac0f2cb4-908e-41c7-976c-eb68511c53aa"/>
    <xsd:import namespace="e405867c-8b79-48d9-9da5-42e989d5b4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element ref="ns2:EN" minOccurs="0"/>
                <xsd:element ref="ns2:Readiness" minOccurs="0"/>
                <xsd:element ref="ns2:MediaServiceSearchPropertie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d8dae-92f0-4251-a0fc-0c9e62ad5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d5f4a5-f25a-477f-9e2f-199529010064"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EN" ma:index="22" nillable="true" ma:displayName="EN" ma:format="Dropdown" ma:internalName="EN">
      <xsd:simpleType>
        <xsd:restriction base="dms:Lookup"/>
      </xsd:simpleType>
    </xsd:element>
    <xsd:element name="Readiness" ma:index="23" nillable="true" ma:displayName="Readiness" ma:format="Dropdown" ma:internalName="Readiness">
      <xsd:simpleType>
        <xsd:restriction base="dms:Choice">
          <xsd:enumeration value="Ready"/>
          <xsd:enumeration value="Ongoing"/>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f2cb4-908e-41c7-976c-eb68511c53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28e4a1-6ee1-4086-96a3-29ffd9b0ed77}" ma:internalName="TaxCatchAll" ma:showField="CatchAllData" ma:web="e405867c-8b79-48d9-9da5-42e989d5b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05867c-8b79-48d9-9da5-42e989d5b47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1d45786f-a737-4735-8af6-df12fb6939a2" origin="defaultValue">
  <element uid="id_classification_generalbusiness" value=""/>
  <element uid="3f2bf68e-965f-4645-8d3a-c9eb7a3821bd" value=""/>
</sisl>
</file>

<file path=customXml/item3.xml><?xml version="1.0" encoding="utf-8"?>
<p:properties xmlns:p="http://schemas.microsoft.com/office/2006/metadata/properties" xmlns:xsi="http://www.w3.org/2001/XMLSchema-instance" xmlns:pc="http://schemas.microsoft.com/office/infopath/2007/PartnerControls">
  <documentManagement>
    <TaxCatchAll xmlns="ac0f2cb4-908e-41c7-976c-eb68511c53aa" xsi:nil="true"/>
    <Notes xmlns="403d8dae-92f0-4251-a0fc-0c9e62ad51c2" xsi:nil="true"/>
    <lcf76f155ced4ddcb4097134ff3c332f xmlns="403d8dae-92f0-4251-a0fc-0c9e62ad51c2">
      <Terms xmlns="http://schemas.microsoft.com/office/infopath/2007/PartnerControls"/>
    </lcf76f155ced4ddcb4097134ff3c332f>
    <EN xmlns="403d8dae-92f0-4251-a0fc-0c9e62ad51c2" xsi:nil="true"/>
    <Readiness xmlns="403d8dae-92f0-4251-a0fc-0c9e62ad51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0C191-C7BB-42A5-A4F9-25CA04604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d8dae-92f0-4251-a0fc-0c9e62ad51c2"/>
    <ds:schemaRef ds:uri="ac0f2cb4-908e-41c7-976c-eb68511c53aa"/>
    <ds:schemaRef ds:uri="e405867c-8b79-48d9-9da5-42e989d5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AE3AEB-6596-4758-B66E-B91CE4E904F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7754629-5175-4A11-8AFC-3466DFEE9AEC}">
  <ds:schemaRefs>
    <ds:schemaRef ds:uri="http://schemas.microsoft.com/office/2006/metadata/properties"/>
    <ds:schemaRef ds:uri="http://schemas.microsoft.com/office/infopath/2007/PartnerControls"/>
    <ds:schemaRef ds:uri="ac0f2cb4-908e-41c7-976c-eb68511c53aa"/>
    <ds:schemaRef ds:uri="403d8dae-92f0-4251-a0fc-0c9e62ad51c2"/>
  </ds:schemaRefs>
</ds:datastoreItem>
</file>

<file path=customXml/itemProps4.xml><?xml version="1.0" encoding="utf-8"?>
<ds:datastoreItem xmlns:ds="http://schemas.openxmlformats.org/officeDocument/2006/customXml" ds:itemID="{E123D2AD-BDDD-4325-89EA-6094C6BFBBB5}">
  <ds:schemaRefs>
    <ds:schemaRef ds:uri="http://schemas.microsoft.com/sharepoint/v3/contenttype/forms"/>
  </ds:schemaRefs>
</ds:datastoreItem>
</file>

<file path=docMetadata/LabelInfo.xml><?xml version="1.0" encoding="utf-8"?>
<clbl:labelList xmlns:clbl="http://schemas.microsoft.com/office/2020/mipLabelMetadata">
  <clbl:label id="{1cb350ab-c2fd-4b20-a9d9-41f8e7e93f2e}" enabled="1" method="Standard" siteId="{172f4752-6874-4876-bad5-e6d61f991171}" contentBits="3"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6338</Words>
  <Characters>3614</Characters>
  <Application>Microsoft Office Word</Application>
  <DocSecurity>0</DocSecurity>
  <Lines>30</Lines>
  <Paragraphs>19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EBRD</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[EBRD/OFFICIAL USE]</cp:keywords>
  <dc:description/>
  <cp:lastModifiedBy>Dmytro Sydorenko</cp:lastModifiedBy>
  <cp:revision>13</cp:revision>
  <dcterms:created xsi:type="dcterms:W3CDTF">2026-07-15T08:31:00Z</dcterms:created>
  <dcterms:modified xsi:type="dcterms:W3CDTF">2026-08-03T11:58:00Z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184b79f9-9eff-4ea1-9dc7-c280bd8a7554</vt:lpwstr>
  </property>
  <property fmtid="{D5CDD505-2E9C-101B-9397-08002B2CF9AE}" pid="3" name="bjDocumentLabelXML">
    <vt:lpwstr>&lt;?xml version="1.0" encoding="us-ascii"?&gt;&lt;sisl xmlns:xsi="http://www.w3.org/2001/XMLSchema-instance" xmlns:xsd="http://www.w3.org/2001/XMLSchema" sislVersion="0" policy="1d45786f-a737-4735-8af6-df12fb6939a2" origin="defaultValue" xmlns="http://www.boldonj</vt:lpwstr>
  </property>
  <property fmtid="{D5CDD505-2E9C-101B-9397-08002B2CF9AE}" pid="4" name="bjDocumentLabelXML-0">
    <vt:lpwstr>ames.com/2008/01/sie/internal/label"&gt;&lt;element uid="id_classification_generalbusiness" value="" /&gt;&lt;element uid="3f2bf68e-965f-4645-8d3a-c9eb7a3821bd" value="" /&gt;&lt;/sisl&gt;</vt:lpwstr>
  </property>
  <property fmtid="{D5CDD505-2E9C-101B-9397-08002B2CF9AE}" pid="5" name="bjDocumentSecurityLabel">
    <vt:lpwstr>OFFICIAL USE</vt:lpwstr>
  </property>
  <property fmtid="{D5CDD505-2E9C-101B-9397-08002B2CF9AE}" pid="6" name="bjHeaderBothDocProperty">
    <vt:lpwstr>OFFICIAL USE</vt:lpwstr>
  </property>
  <property fmtid="{D5CDD505-2E9C-101B-9397-08002B2CF9AE}" pid="7" name="bjHeaderFirstPageDocProperty">
    <vt:lpwstr>OFFICIAL USE</vt:lpwstr>
  </property>
  <property fmtid="{D5CDD505-2E9C-101B-9397-08002B2CF9AE}" pid="8" name="bjHeaderEvenPageDocProperty">
    <vt:lpwstr>OFFICIAL USE</vt:lpwstr>
  </property>
  <property fmtid="{D5CDD505-2E9C-101B-9397-08002B2CF9AE}" pid="9" name="bjFooterBothDocProperty">
    <vt:lpwstr>OFFICIAL USE</vt:lpwstr>
  </property>
  <property fmtid="{D5CDD505-2E9C-101B-9397-08002B2CF9AE}" pid="10" name="bjFooterFirstPageDocProperty">
    <vt:lpwstr>OFFICIAL USE</vt:lpwstr>
  </property>
  <property fmtid="{D5CDD505-2E9C-101B-9397-08002B2CF9AE}" pid="11" name="bjFooterEvenPageDocProperty">
    <vt:lpwstr>OFFICIAL USE</vt:lpwstr>
  </property>
  <property fmtid="{D5CDD505-2E9C-101B-9397-08002B2CF9AE}" pid="12" name="bjSaver">
    <vt:lpwstr>jNVazOmbWstbFCE5y2QVOLvhavx6YHsz</vt:lpwstr>
  </property>
  <property fmtid="{D5CDD505-2E9C-101B-9397-08002B2CF9AE}" pid="13" name="GrammarlyDocumentId">
    <vt:lpwstr>6f0399fb-459f-4177-8417-6e866f37f8af</vt:lpwstr>
  </property>
  <property fmtid="{D5CDD505-2E9C-101B-9397-08002B2CF9AE}" pid="14" name="ClassificationContentMarkingHeaderShapeIds">
    <vt:lpwstr>46268fd3,431a851,49e98ced</vt:lpwstr>
  </property>
  <property fmtid="{D5CDD505-2E9C-101B-9397-08002B2CF9AE}" pid="15" name="ClassificationContentMarkingHeaderFontProps">
    <vt:lpwstr>#0000ff,10,Aptos</vt:lpwstr>
  </property>
  <property fmtid="{D5CDD505-2E9C-101B-9397-08002B2CF9AE}" pid="16" name="ClassificationContentMarkingHeaderText">
    <vt:lpwstr>OFFICIAL USE</vt:lpwstr>
  </property>
  <property fmtid="{D5CDD505-2E9C-101B-9397-08002B2CF9AE}" pid="17" name="ClassificationContentMarkingFooterShapeIds">
    <vt:lpwstr>181bf9d8,2bdaf223,6e431df0</vt:lpwstr>
  </property>
  <property fmtid="{D5CDD505-2E9C-101B-9397-08002B2CF9AE}" pid="18" name="ClassificationContentMarkingFooterFontProps">
    <vt:lpwstr>#0000ff,10,Aptos</vt:lpwstr>
  </property>
  <property fmtid="{D5CDD505-2E9C-101B-9397-08002B2CF9AE}" pid="19" name="ClassificationContentMarkingFooterText">
    <vt:lpwstr>OFFICIAL USE</vt:lpwstr>
  </property>
  <property fmtid="{D5CDD505-2E9C-101B-9397-08002B2CF9AE}" pid="20" name="ContentTypeId">
    <vt:lpwstr>0x010100B8AA1EA329BE1145AEDE62A17346AC48</vt:lpwstr>
  </property>
  <property fmtid="{D5CDD505-2E9C-101B-9397-08002B2CF9AE}" pid="21" name="j58bd6c1a5e04739961ec993afce87a7">
    <vt:lpwstr/>
  </property>
  <property fmtid="{D5CDD505-2E9C-101B-9397-08002B2CF9AE}" pid="22" name="MediaServiceImageTags">
    <vt:lpwstr/>
  </property>
  <property fmtid="{D5CDD505-2E9C-101B-9397-08002B2CF9AE}" pid="23" name="Record_x0020_Status">
    <vt:lpwstr/>
  </property>
  <property fmtid="{D5CDD505-2E9C-101B-9397-08002B2CF9AE}" pid="24" name="Record Status">
    <vt:lpwstr/>
  </property>
</Properties>
</file>