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690DEE2B" w:rsidR="009830E4" w:rsidRPr="00586066" w:rsidRDefault="00506185">
      <w:pPr>
        <w:pStyle w:val="Heading1a"/>
        <w:keepNext w:val="0"/>
        <w:keepLines w:val="0"/>
        <w:tabs>
          <w:tab w:val="clear" w:pos="-720"/>
        </w:tabs>
        <w:suppressAutoHyphens w:val="0"/>
        <w:rPr>
          <w:bCs/>
          <w:smallCaps w:val="0"/>
          <w:sz w:val="28"/>
          <w:szCs w:val="28"/>
          <w:lang w:val="uk-UA"/>
        </w:rPr>
      </w:pPr>
      <w:r w:rsidRPr="00506185">
        <w:rPr>
          <w:rFonts w:hint="eastAsia"/>
          <w:bCs/>
          <w:smallCaps w:val="0"/>
          <w:sz w:val="28"/>
          <w:szCs w:val="28"/>
          <w:lang w:val="uk-UA"/>
        </w:rPr>
        <w:t>ПРОДОВЖЕНО</w:t>
      </w:r>
      <w:r w:rsidRPr="00506185">
        <w:rPr>
          <w:bCs/>
          <w:smallCaps w:val="0"/>
          <w:sz w:val="28"/>
          <w:szCs w:val="28"/>
          <w:lang w:val="uk-UA"/>
        </w:rPr>
        <w:t xml:space="preserve"> </w:t>
      </w:r>
      <w:r w:rsidRPr="00506185">
        <w:rPr>
          <w:rFonts w:hint="eastAsia"/>
          <w:bCs/>
          <w:smallCaps w:val="0"/>
          <w:sz w:val="28"/>
          <w:szCs w:val="28"/>
          <w:lang w:val="uk-UA"/>
        </w:rPr>
        <w:t>КІНЦЕВИЙ</w:t>
      </w:r>
      <w:r w:rsidRPr="00506185">
        <w:rPr>
          <w:bCs/>
          <w:smallCaps w:val="0"/>
          <w:sz w:val="28"/>
          <w:szCs w:val="28"/>
          <w:lang w:val="uk-UA"/>
        </w:rPr>
        <w:t xml:space="preserve"> </w:t>
      </w:r>
      <w:r w:rsidRPr="00506185">
        <w:rPr>
          <w:rFonts w:hint="eastAsia"/>
          <w:bCs/>
          <w:smallCaps w:val="0"/>
          <w:sz w:val="28"/>
          <w:szCs w:val="28"/>
          <w:lang w:val="uk-UA"/>
        </w:rPr>
        <w:t>ТЕРМІН</w:t>
      </w:r>
      <w:r w:rsidRPr="00506185">
        <w:rPr>
          <w:bCs/>
          <w:smallCaps w:val="0"/>
          <w:sz w:val="28"/>
          <w:szCs w:val="28"/>
          <w:lang w:val="uk-UA"/>
        </w:rPr>
        <w:t xml:space="preserve"> </w:t>
      </w:r>
      <w:r w:rsidRPr="00506185">
        <w:rPr>
          <w:rFonts w:hint="eastAsia"/>
          <w:bCs/>
          <w:smallCaps w:val="0"/>
          <w:sz w:val="28"/>
          <w:szCs w:val="28"/>
          <w:lang w:val="uk-UA"/>
        </w:rPr>
        <w:t>ПОДАННЯ</w:t>
      </w:r>
      <w:r w:rsidRPr="00506185">
        <w:rPr>
          <w:bCs/>
          <w:smallCaps w:val="0"/>
          <w:sz w:val="28"/>
          <w:szCs w:val="28"/>
          <w:lang w:val="uk-UA"/>
        </w:rPr>
        <w:t xml:space="preserve"> </w:t>
      </w:r>
      <w:r w:rsidRPr="00506185">
        <w:rPr>
          <w:rFonts w:hint="eastAsia"/>
          <w:bCs/>
          <w:smallCaps w:val="0"/>
          <w:sz w:val="28"/>
          <w:szCs w:val="28"/>
          <w:lang w:val="uk-UA"/>
        </w:rPr>
        <w:t>ЗАЯВОК</w:t>
      </w:r>
      <w:r w:rsidR="00057105" w:rsidRPr="00586066">
        <w:rPr>
          <w:bCs/>
          <w:smallCaps w:val="0"/>
          <w:sz w:val="28"/>
          <w:szCs w:val="28"/>
          <w:lang w:val="uk-UA"/>
        </w:rPr>
        <w:t xml:space="preserve"> </w:t>
      </w:r>
      <w:r>
        <w:rPr>
          <w:bCs/>
          <w:smallCaps w:val="0"/>
          <w:sz w:val="28"/>
          <w:szCs w:val="28"/>
          <w:lang w:val="uk-UA"/>
        </w:rPr>
        <w:t>НА</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3D7D727B" w:rsidR="00F701BE" w:rsidRPr="00586066" w:rsidRDefault="00A0298B" w:rsidP="003F44CA">
      <w:pPr>
        <w:tabs>
          <w:tab w:val="left" w:pos="1134"/>
        </w:tabs>
        <w:rPr>
          <w:rFonts w:ascii="Times New Roman" w:hAnsi="Times New Roman"/>
          <w:iCs/>
          <w:spacing w:val="-6"/>
          <w:sz w:val="24"/>
          <w:szCs w:val="24"/>
          <w:lang w:val="uk-UA"/>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p>
    <w:p w14:paraId="43F1A265" w14:textId="1E217581"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6471FA" w:rsidRPr="006471FA">
        <w:rPr>
          <w:rFonts w:ascii="Times New Roman" w:hAnsi="Times New Roman"/>
          <w:iCs/>
          <w:spacing w:val="-6"/>
          <w:sz w:val="24"/>
          <w:szCs w:val="24"/>
          <w:lang w:val="uk-UA"/>
        </w:rPr>
        <w:t>TF0C6689</w:t>
      </w:r>
    </w:p>
    <w:p w14:paraId="27EFD46F" w14:textId="7CA98A99" w:rsidR="00EC50B8" w:rsidRPr="005001F2" w:rsidRDefault="00A0298B" w:rsidP="00730B6D">
      <w:pPr>
        <w:pStyle w:val="ad"/>
        <w:spacing w:after="120"/>
        <w:jc w:val="both"/>
        <w:rPr>
          <w:rFonts w:ascii="Times New Roman" w:hAnsi="Times New Roman"/>
          <w:bCs/>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 xml:space="preserve">: </w:t>
      </w:r>
      <w:bookmarkStart w:id="0" w:name="_Hlk204670818"/>
      <w:r w:rsidR="00264309" w:rsidRPr="00264309">
        <w:rPr>
          <w:rFonts w:ascii="Times New Roman" w:hAnsi="Times New Roman" w:hint="eastAsia"/>
          <w:bCs/>
          <w:szCs w:val="24"/>
          <w:lang w:val="uk-UA"/>
        </w:rPr>
        <w:t>Консультант</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з</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екологічних</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та</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соціальних</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питань</w:t>
      </w:r>
      <w:bookmarkEnd w:id="0"/>
      <w:r w:rsidR="00031CCD" w:rsidRPr="005001F2">
        <w:rPr>
          <w:rFonts w:ascii="Times New Roman" w:hAnsi="Times New Roman"/>
          <w:bCs/>
          <w:iCs/>
          <w:spacing w:val="-6"/>
          <w:szCs w:val="24"/>
          <w:lang w:val="uk-UA"/>
        </w:rPr>
        <w:t>.</w:t>
      </w:r>
    </w:p>
    <w:p w14:paraId="36B574B3" w14:textId="4C8B192E" w:rsidR="00EC50B8" w:rsidRPr="00264309" w:rsidRDefault="00EC14AF" w:rsidP="00730B6D">
      <w:pPr>
        <w:suppressAutoHyphens/>
        <w:spacing w:after="120"/>
        <w:rPr>
          <w:rFonts w:ascii="Times New Roman" w:hAnsi="Times New Roman"/>
          <w:spacing w:val="-2"/>
          <w:sz w:val="24"/>
          <w:szCs w:val="24"/>
        </w:rPr>
      </w:pPr>
      <w:r w:rsidRPr="00586066">
        <w:rPr>
          <w:rFonts w:ascii="Times New Roman" w:hAnsi="Times New Roman"/>
          <w:b/>
          <w:spacing w:val="-2"/>
          <w:sz w:val="24"/>
          <w:szCs w:val="24"/>
          <w:lang w:val="uk-UA"/>
        </w:rPr>
        <w:t>Ідентифікаційний</w:t>
      </w:r>
      <w:r w:rsidR="00EC50B8" w:rsidRPr="00586066">
        <w:rPr>
          <w:rFonts w:ascii="Times New Roman" w:hAnsi="Times New Roman"/>
          <w:b/>
          <w:spacing w:val="-2"/>
          <w:sz w:val="24"/>
          <w:szCs w:val="24"/>
          <w:lang w:val="uk-UA"/>
        </w:rPr>
        <w:t xml:space="preserve"> </w:t>
      </w:r>
      <w:r w:rsidR="00473F68" w:rsidRPr="00586066">
        <w:rPr>
          <w:rFonts w:ascii="Times New Roman" w:hAnsi="Times New Roman"/>
          <w:b/>
          <w:spacing w:val="-2"/>
          <w:sz w:val="24"/>
          <w:szCs w:val="24"/>
          <w:lang w:val="uk-UA"/>
        </w:rPr>
        <w:t>№</w:t>
      </w:r>
      <w:r w:rsidR="00EC50B8" w:rsidRPr="00586066">
        <w:rPr>
          <w:rFonts w:ascii="Times New Roman" w:hAnsi="Times New Roman"/>
          <w:spacing w:val="-2"/>
          <w:sz w:val="24"/>
          <w:szCs w:val="24"/>
          <w:lang w:val="uk-UA"/>
        </w:rPr>
        <w:t xml:space="preserve"> (</w:t>
      </w:r>
      <w:r w:rsidR="00A0298B" w:rsidRPr="00586066">
        <w:rPr>
          <w:rFonts w:ascii="Times New Roman" w:hAnsi="Times New Roman"/>
          <w:spacing w:val="-2"/>
          <w:sz w:val="24"/>
          <w:szCs w:val="24"/>
          <w:lang w:val="uk-UA"/>
        </w:rPr>
        <w:t xml:space="preserve">згідно </w:t>
      </w:r>
      <w:r w:rsidR="003023B0" w:rsidRPr="00586066">
        <w:rPr>
          <w:rFonts w:ascii="Times New Roman" w:hAnsi="Times New Roman"/>
          <w:spacing w:val="-2"/>
          <w:sz w:val="24"/>
          <w:szCs w:val="24"/>
          <w:lang w:val="uk-UA"/>
        </w:rPr>
        <w:t xml:space="preserve">з </w:t>
      </w:r>
      <w:r w:rsidR="00A0298B" w:rsidRPr="00586066">
        <w:rPr>
          <w:rFonts w:ascii="Times New Roman" w:hAnsi="Times New Roman"/>
          <w:spacing w:val="-2"/>
          <w:sz w:val="24"/>
          <w:szCs w:val="24"/>
          <w:lang w:val="uk-UA"/>
        </w:rPr>
        <w:t>План</w:t>
      </w:r>
      <w:r w:rsidR="003023B0" w:rsidRPr="00586066">
        <w:rPr>
          <w:rFonts w:ascii="Times New Roman" w:hAnsi="Times New Roman"/>
          <w:spacing w:val="-2"/>
          <w:sz w:val="24"/>
          <w:szCs w:val="24"/>
          <w:lang w:val="uk-UA"/>
        </w:rPr>
        <w:t>ом з</w:t>
      </w:r>
      <w:r w:rsidR="00A0298B" w:rsidRPr="00586066">
        <w:rPr>
          <w:rFonts w:ascii="Times New Roman" w:hAnsi="Times New Roman"/>
          <w:spacing w:val="-2"/>
          <w:sz w:val="24"/>
          <w:szCs w:val="24"/>
          <w:lang w:val="uk-UA"/>
        </w:rPr>
        <w:t>акупівель</w:t>
      </w:r>
      <w:r w:rsidR="00EC50B8" w:rsidRPr="00586066">
        <w:rPr>
          <w:rFonts w:ascii="Times New Roman" w:hAnsi="Times New Roman"/>
          <w:spacing w:val="-2"/>
          <w:sz w:val="24"/>
          <w:szCs w:val="24"/>
          <w:lang w:val="uk-UA"/>
        </w:rPr>
        <w:t>)</w:t>
      </w:r>
      <w:r w:rsidR="000C4041" w:rsidRPr="00586066">
        <w:rPr>
          <w:rFonts w:ascii="Times New Roman" w:hAnsi="Times New Roman"/>
          <w:spacing w:val="-2"/>
          <w:sz w:val="24"/>
          <w:szCs w:val="24"/>
          <w:lang w:val="uk-UA"/>
        </w:rPr>
        <w:t xml:space="preserve">: </w:t>
      </w:r>
      <w:r w:rsidR="006471FA" w:rsidRPr="006471FA">
        <w:rPr>
          <w:rFonts w:ascii="Times New Roman" w:hAnsi="Times New Roman"/>
          <w:b/>
          <w:spacing w:val="-2"/>
          <w:sz w:val="24"/>
          <w:szCs w:val="24"/>
          <w:lang w:val="uk-UA"/>
        </w:rPr>
        <w:t>IC-6.1.</w:t>
      </w:r>
      <w:r w:rsidR="00264309">
        <w:rPr>
          <w:rFonts w:ascii="Times New Roman" w:hAnsi="Times New Roman"/>
          <w:b/>
          <w:spacing w:val="-2"/>
          <w:sz w:val="24"/>
          <w:szCs w:val="24"/>
        </w:rPr>
        <w:t>4</w:t>
      </w:r>
    </w:p>
    <w:p w14:paraId="6A4AD0B7" w14:textId="0C62F33A" w:rsidR="00A0298B" w:rsidRPr="00586066" w:rsidRDefault="00B67392" w:rsidP="00730B6D">
      <w:pPr>
        <w:suppressAutoHyphens/>
        <w:spacing w:after="120"/>
        <w:jc w:val="both"/>
        <w:rPr>
          <w:rFonts w:ascii="Times New Roman" w:hAnsi="Times New Roman"/>
          <w:sz w:val="24"/>
          <w:szCs w:val="24"/>
          <w:lang w:val="uk-UA"/>
        </w:rPr>
      </w:pPr>
      <w:r w:rsidRPr="00586066">
        <w:rPr>
          <w:rFonts w:ascii="Times New Roman" w:hAnsi="Times New Roman"/>
          <w:sz w:val="24"/>
          <w:szCs w:val="24"/>
          <w:lang w:val="uk-UA"/>
        </w:rPr>
        <w:t xml:space="preserve">Україна отримала </w:t>
      </w:r>
      <w:r w:rsidR="005001F2" w:rsidRPr="005001F2">
        <w:rPr>
          <w:rFonts w:ascii="Times New Roman" w:hAnsi="Times New Roman"/>
          <w:sz w:val="24"/>
          <w:szCs w:val="24"/>
          <w:lang w:val="uk-UA"/>
        </w:rPr>
        <w:t>гр</w:t>
      </w:r>
      <w:r w:rsidR="005001F2">
        <w:rPr>
          <w:rFonts w:ascii="Times New Roman" w:hAnsi="Times New Roman"/>
          <w:sz w:val="24"/>
          <w:szCs w:val="24"/>
          <w:lang w:val="uk-UA"/>
        </w:rPr>
        <w:t>ант</w:t>
      </w:r>
      <w:r w:rsidRPr="00586066">
        <w:rPr>
          <w:rFonts w:ascii="Times New Roman" w:hAnsi="Times New Roman"/>
          <w:sz w:val="24"/>
          <w:szCs w:val="24"/>
          <w:lang w:val="uk-UA"/>
        </w:rPr>
        <w:t xml:space="preserve"> від Міжнародного </w:t>
      </w:r>
      <w:r w:rsidR="00BC5AD8" w:rsidRPr="00586066">
        <w:rPr>
          <w:rFonts w:ascii="Times New Roman" w:hAnsi="Times New Roman"/>
          <w:sz w:val="24"/>
          <w:szCs w:val="24"/>
          <w:lang w:val="uk-UA"/>
        </w:rPr>
        <w:t>банку</w:t>
      </w:r>
      <w:r w:rsidRPr="00586066">
        <w:rPr>
          <w:rFonts w:ascii="Times New Roman" w:hAnsi="Times New Roman"/>
          <w:sz w:val="24"/>
          <w:szCs w:val="24"/>
          <w:lang w:val="uk-UA"/>
        </w:rPr>
        <w:t xml:space="preserve"> реконструкц</w:t>
      </w:r>
      <w:r w:rsidR="007A6CA9" w:rsidRPr="00586066">
        <w:rPr>
          <w:rFonts w:ascii="Times New Roman" w:hAnsi="Times New Roman"/>
          <w:sz w:val="24"/>
          <w:szCs w:val="24"/>
          <w:lang w:val="uk-UA"/>
        </w:rPr>
        <w:t xml:space="preserve">ії та розвитку (далі – «Банк» або МБРР) </w:t>
      </w:r>
      <w:r w:rsidRPr="00586066">
        <w:rPr>
          <w:rFonts w:ascii="Times New Roman" w:hAnsi="Times New Roman"/>
          <w:sz w:val="24"/>
          <w:szCs w:val="24"/>
          <w:lang w:val="uk-UA"/>
        </w:rPr>
        <w:t>на реалізацію 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кту «</w:t>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r w:rsidR="007A6CA9" w:rsidRPr="00586066">
        <w:rPr>
          <w:rFonts w:ascii="Times New Roman" w:hAnsi="Times New Roman"/>
          <w:sz w:val="24"/>
          <w:szCs w:val="24"/>
          <w:lang w:val="uk-UA"/>
        </w:rPr>
        <w:t>»</w:t>
      </w:r>
      <w:r w:rsidR="006471FA">
        <w:rPr>
          <w:rFonts w:ascii="Times New Roman" w:hAnsi="Times New Roman"/>
          <w:sz w:val="24"/>
          <w:szCs w:val="24"/>
        </w:rPr>
        <w:t xml:space="preserve">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далі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w:t>
      </w:r>
      <w:r w:rsidR="007A6CA9" w:rsidRPr="00586066">
        <w:rPr>
          <w:rFonts w:ascii="Times New Roman" w:hAnsi="Times New Roman"/>
          <w:sz w:val="24"/>
          <w:szCs w:val="24"/>
          <w:lang w:val="uk-UA"/>
        </w:rPr>
        <w:t>«</w:t>
      </w:r>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та має намір використати частину </w:t>
      </w:r>
      <w:r w:rsidR="00960788" w:rsidRPr="00586066">
        <w:rPr>
          <w:rFonts w:ascii="Times New Roman" w:hAnsi="Times New Roman"/>
          <w:sz w:val="24"/>
          <w:szCs w:val="24"/>
          <w:lang w:val="uk-UA"/>
        </w:rPr>
        <w:t>цих</w:t>
      </w:r>
      <w:r w:rsidRPr="00586066">
        <w:rPr>
          <w:rFonts w:ascii="Times New Roman" w:hAnsi="Times New Roman"/>
          <w:sz w:val="24"/>
          <w:szCs w:val="24"/>
          <w:lang w:val="uk-UA"/>
        </w:rPr>
        <w:t xml:space="preserve"> коштів на здійснення правомочних платежів </w:t>
      </w:r>
      <w:r w:rsidR="006B2537" w:rsidRPr="00586066">
        <w:rPr>
          <w:rFonts w:ascii="Times New Roman" w:hAnsi="Times New Roman"/>
          <w:sz w:val="24"/>
          <w:szCs w:val="24"/>
          <w:lang w:val="uk-UA"/>
        </w:rPr>
        <w:t xml:space="preserve">за </w:t>
      </w:r>
      <w:r w:rsidR="007A6CA9" w:rsidRPr="00586066">
        <w:rPr>
          <w:rFonts w:ascii="Times New Roman" w:hAnsi="Times New Roman"/>
          <w:sz w:val="24"/>
          <w:szCs w:val="24"/>
          <w:lang w:val="uk-UA"/>
        </w:rPr>
        <w:t xml:space="preserve">консультаційні </w:t>
      </w:r>
      <w:r w:rsidR="00960788" w:rsidRPr="00586066">
        <w:rPr>
          <w:rFonts w:ascii="Times New Roman" w:hAnsi="Times New Roman"/>
          <w:sz w:val="24"/>
          <w:szCs w:val="24"/>
          <w:lang w:val="uk-UA"/>
        </w:rPr>
        <w:t xml:space="preserve">послуги, для закупівлі яких </w:t>
      </w:r>
      <w:r w:rsidR="005D6E1B" w:rsidRPr="00586066">
        <w:rPr>
          <w:rFonts w:ascii="Times New Roman" w:hAnsi="Times New Roman"/>
          <w:sz w:val="24"/>
          <w:szCs w:val="24"/>
          <w:lang w:val="uk-UA"/>
        </w:rPr>
        <w:t>вип</w:t>
      </w:r>
      <w:r w:rsidR="00485342" w:rsidRPr="00586066">
        <w:rPr>
          <w:rFonts w:ascii="Times New Roman" w:hAnsi="Times New Roman"/>
          <w:sz w:val="24"/>
          <w:szCs w:val="24"/>
          <w:lang w:val="uk-UA"/>
        </w:rPr>
        <w:t>ущено це запрошення до висловлення</w:t>
      </w:r>
      <w:r w:rsidR="00BA51E2" w:rsidRPr="00586066">
        <w:rPr>
          <w:rFonts w:ascii="Times New Roman" w:hAnsi="Times New Roman"/>
          <w:sz w:val="24"/>
          <w:szCs w:val="24"/>
          <w:lang w:val="uk-UA"/>
        </w:rPr>
        <w:t xml:space="preserve"> зацікавленості.</w:t>
      </w:r>
      <w:r w:rsidR="007A6CA9" w:rsidRPr="00586066">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Проєкт</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також</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забезпеч</w:t>
      </w:r>
      <w:r w:rsidR="006471FA">
        <w:rPr>
          <w:rFonts w:ascii="Times New Roman" w:hAnsi="Times New Roman" w:hint="eastAsia"/>
          <w:sz w:val="24"/>
          <w:szCs w:val="24"/>
        </w:rPr>
        <w:t>у</w:t>
      </w:r>
      <w:r w:rsidR="006471FA">
        <w:rPr>
          <w:rFonts w:ascii="Times New Roman" w:hAnsi="Times New Roman"/>
          <w:sz w:val="24"/>
          <w:szCs w:val="24"/>
          <w:lang w:val="uk-UA"/>
        </w:rPr>
        <w:t>є</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адміністративну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впровадження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Програми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Підтримка</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відбудови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шляхом</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розумного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фіскального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управління»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далі</w:t>
      </w:r>
      <w:r w:rsidR="006471FA" w:rsidRPr="006471FA">
        <w:rPr>
          <w:rFonts w:ascii="Times New Roman" w:hAnsi="Times New Roman"/>
          <w:sz w:val="24"/>
          <w:szCs w:val="24"/>
          <w:lang w:val="uk-UA"/>
        </w:rPr>
        <w:t xml:space="preserve"> – </w:t>
      </w:r>
      <w:r w:rsidR="006471FA" w:rsidRPr="006471FA">
        <w:rPr>
          <w:rFonts w:ascii="Times New Roman" w:hAnsi="Times New Roman" w:hint="eastAsia"/>
          <w:sz w:val="24"/>
          <w:szCs w:val="24"/>
          <w:lang w:val="uk-UA"/>
        </w:rPr>
        <w:t>Програма</w:t>
      </w:r>
      <w:r w:rsidR="006471FA" w:rsidRPr="006471FA">
        <w:rPr>
          <w:rFonts w:ascii="Times New Roman" w:hAnsi="Times New Roman"/>
          <w:sz w:val="24"/>
          <w:szCs w:val="24"/>
          <w:lang w:val="uk-UA"/>
        </w:rPr>
        <w:t xml:space="preserve"> SURGE),</w:t>
      </w:r>
    </w:p>
    <w:p w14:paraId="5335E694" w14:textId="09E3BD44" w:rsidR="005613FB" w:rsidRPr="00264309" w:rsidRDefault="006D5510" w:rsidP="00E02211">
      <w:pPr>
        <w:pStyle w:val="ad"/>
        <w:spacing w:after="120"/>
        <w:jc w:val="both"/>
        <w:rPr>
          <w:rFonts w:ascii="Times New Roman" w:hAnsi="Times New Roman"/>
          <w:szCs w:val="24"/>
          <w:lang w:val="uk-UA"/>
        </w:rPr>
      </w:pPr>
      <w:r w:rsidRPr="00264309">
        <w:rPr>
          <w:rStyle w:val="hps"/>
          <w:rFonts w:ascii="Times New Roman" w:hAnsi="Times New Roman"/>
          <w:szCs w:val="24"/>
          <w:lang w:val="uk-UA"/>
        </w:rPr>
        <w:t>Консультаційні</w:t>
      </w:r>
      <w:r w:rsidR="00A0298B" w:rsidRPr="00264309">
        <w:rPr>
          <w:rStyle w:val="hps"/>
          <w:rFonts w:ascii="Times New Roman" w:hAnsi="Times New Roman"/>
          <w:szCs w:val="24"/>
          <w:lang w:val="uk-UA"/>
        </w:rPr>
        <w:t xml:space="preserve"> </w:t>
      </w:r>
      <w:r w:rsidR="003B2855" w:rsidRPr="00264309">
        <w:rPr>
          <w:rStyle w:val="hps"/>
          <w:rFonts w:ascii="Times New Roman" w:hAnsi="Times New Roman"/>
          <w:szCs w:val="24"/>
          <w:lang w:val="uk-UA"/>
        </w:rPr>
        <w:t>послуги (</w:t>
      </w:r>
      <w:r w:rsidR="00960788" w:rsidRPr="00264309">
        <w:rPr>
          <w:rStyle w:val="hps"/>
          <w:rFonts w:ascii="Times New Roman" w:hAnsi="Times New Roman"/>
          <w:szCs w:val="24"/>
          <w:lang w:val="uk-UA"/>
        </w:rPr>
        <w:t xml:space="preserve">далі </w:t>
      </w:r>
      <w:r w:rsidR="007A6CA9" w:rsidRPr="00264309">
        <w:rPr>
          <w:rStyle w:val="hps"/>
          <w:rFonts w:ascii="Times New Roman" w:hAnsi="Times New Roman"/>
          <w:szCs w:val="24"/>
          <w:lang w:val="uk-UA"/>
        </w:rPr>
        <w:t>–</w:t>
      </w:r>
      <w:r w:rsidR="00960788" w:rsidRPr="00264309">
        <w:rPr>
          <w:rStyle w:val="hps"/>
          <w:rFonts w:ascii="Times New Roman" w:hAnsi="Times New Roman"/>
          <w:szCs w:val="24"/>
          <w:lang w:val="uk-UA"/>
        </w:rPr>
        <w:t xml:space="preserve"> </w:t>
      </w:r>
      <w:r w:rsidR="007A6CA9" w:rsidRPr="00264309">
        <w:rPr>
          <w:rStyle w:val="hps"/>
          <w:rFonts w:ascii="Times New Roman" w:hAnsi="Times New Roman"/>
          <w:szCs w:val="24"/>
          <w:lang w:val="uk-UA"/>
        </w:rPr>
        <w:t>«</w:t>
      </w:r>
      <w:r w:rsidR="00A0298B" w:rsidRPr="00264309">
        <w:rPr>
          <w:rStyle w:val="hps"/>
          <w:rFonts w:ascii="Times New Roman" w:hAnsi="Times New Roman"/>
          <w:szCs w:val="24"/>
          <w:lang w:val="uk-UA"/>
        </w:rPr>
        <w:t>Послуги</w:t>
      </w:r>
      <w:r w:rsidR="007A6CA9" w:rsidRPr="00264309">
        <w:rPr>
          <w:rStyle w:val="hps"/>
          <w:rFonts w:ascii="Times New Roman" w:hAnsi="Times New Roman"/>
          <w:szCs w:val="24"/>
          <w:lang w:val="uk-UA"/>
        </w:rPr>
        <w:t>»</w:t>
      </w:r>
      <w:r w:rsidR="00A0298B" w:rsidRPr="00264309">
        <w:rPr>
          <w:rFonts w:ascii="Times New Roman" w:hAnsi="Times New Roman"/>
          <w:szCs w:val="24"/>
          <w:lang w:val="uk-UA"/>
        </w:rPr>
        <w:t xml:space="preserve">) </w:t>
      </w:r>
      <w:r w:rsidR="009B5564" w:rsidRPr="00264309">
        <w:rPr>
          <w:rFonts w:ascii="Times New Roman" w:hAnsi="Times New Roman"/>
          <w:szCs w:val="24"/>
          <w:lang w:val="uk-UA"/>
        </w:rPr>
        <w:t>передбачають</w:t>
      </w:r>
      <w:r w:rsidR="00E02211" w:rsidRPr="00264309">
        <w:rPr>
          <w:rFonts w:ascii="Times New Roman" w:hAnsi="Times New Roman"/>
          <w:szCs w:val="24"/>
          <w:lang w:val="uk-UA"/>
        </w:rPr>
        <w:t xml:space="preserve"> </w:t>
      </w:r>
      <w:r w:rsidR="00264309" w:rsidRPr="00264309">
        <w:rPr>
          <w:rFonts w:ascii="Times New Roman" w:hAnsi="Times New Roman"/>
          <w:lang w:val="uk-UA"/>
        </w:rPr>
        <w:t>надання допомоги фахівцям Мінфіну, партнерам Проєкту, виконавцям Програми SURGE у дотримані вимог керівних принципів та процедур з екологічних та соціальних питань Світового банку, оцінці потенційних екологічних та соціальних наслідків заходів, створенні потенціалу для залучення громадян, плануванні і проведенні соціального та екологічного моніторингу та звітності, а також у запроваджені ефективного механізму розгляду скарг  в рамках реалізації Проєкту та Програми SURGE</w:t>
      </w:r>
      <w:r w:rsidR="00E02211" w:rsidRPr="00264309">
        <w:rPr>
          <w:rFonts w:ascii="Times New Roman" w:hAnsi="Times New Roman"/>
          <w:szCs w:val="24"/>
          <w:lang w:val="uk-UA"/>
        </w:rPr>
        <w:t>.</w:t>
      </w:r>
      <w:r w:rsidR="009B5564" w:rsidRPr="00264309">
        <w:rPr>
          <w:rFonts w:ascii="Times New Roman" w:hAnsi="Times New Roman"/>
          <w:szCs w:val="24"/>
          <w:lang w:val="uk-UA"/>
        </w:rPr>
        <w:t xml:space="preserve"> </w:t>
      </w:r>
      <w:r w:rsidR="004B761D" w:rsidRPr="00264309">
        <w:rPr>
          <w:rFonts w:ascii="Times New Roman" w:hAnsi="Times New Roman"/>
          <w:szCs w:val="24"/>
          <w:lang w:val="uk-UA"/>
        </w:rPr>
        <w:t>Детальне Технічне завдання наведено нижче.</w:t>
      </w:r>
    </w:p>
    <w:p w14:paraId="55DB9D65" w14:textId="45AA23E5" w:rsidR="002252A2" w:rsidRPr="00434263" w:rsidRDefault="00992562" w:rsidP="00D86AAB">
      <w:pPr>
        <w:pStyle w:val="ad"/>
        <w:spacing w:after="120"/>
        <w:jc w:val="both"/>
        <w:rPr>
          <w:rFonts w:ascii="Times New Roman" w:hAnsi="Times New Roman"/>
          <w:b/>
          <w:bCs/>
          <w:szCs w:val="24"/>
          <w:u w:val="single"/>
          <w:lang w:val="uk-UA"/>
        </w:rPr>
      </w:pPr>
      <w:r w:rsidRPr="00586066">
        <w:rPr>
          <w:rFonts w:ascii="Times New Roman" w:hAnsi="Times New Roman"/>
          <w:szCs w:val="24"/>
          <w:lang w:val="uk-UA"/>
        </w:rPr>
        <w:t xml:space="preserve">Міністерство </w:t>
      </w:r>
      <w:r w:rsidR="006471FA">
        <w:rPr>
          <w:rFonts w:ascii="Times New Roman" w:hAnsi="Times New Roman"/>
          <w:szCs w:val="24"/>
          <w:lang w:val="uk-UA"/>
        </w:rPr>
        <w:t>фінансів</w:t>
      </w:r>
      <w:r w:rsidRPr="00586066">
        <w:rPr>
          <w:rFonts w:ascii="Times New Roman" w:hAnsi="Times New Roman"/>
          <w:szCs w:val="24"/>
          <w:lang w:val="uk-UA"/>
        </w:rPr>
        <w:t xml:space="preserve"> України </w:t>
      </w:r>
      <w:r w:rsidR="00B9707F" w:rsidRPr="00586066">
        <w:rPr>
          <w:rFonts w:ascii="Times New Roman" w:hAnsi="Times New Roman"/>
          <w:szCs w:val="24"/>
          <w:lang w:val="uk-UA"/>
        </w:rPr>
        <w:t>запрошує</w:t>
      </w:r>
      <w:r w:rsidR="00432B0E" w:rsidRPr="00586066">
        <w:rPr>
          <w:rStyle w:val="hps"/>
          <w:rFonts w:ascii="Times New Roman" w:hAnsi="Times New Roman"/>
          <w:szCs w:val="24"/>
          <w:lang w:val="uk-UA"/>
        </w:rPr>
        <w:t xml:space="preserve"> правомочн</w:t>
      </w:r>
      <w:r w:rsidR="004B761D" w:rsidRPr="00586066">
        <w:rPr>
          <w:rStyle w:val="hps"/>
          <w:rFonts w:ascii="Times New Roman" w:hAnsi="Times New Roman"/>
          <w:szCs w:val="24"/>
          <w:lang w:val="uk-UA"/>
        </w:rPr>
        <w:t>их</w:t>
      </w:r>
      <w:r w:rsidR="00432B0E" w:rsidRPr="00586066">
        <w:rPr>
          <w:rStyle w:val="hps"/>
          <w:rFonts w:ascii="Times New Roman" w:hAnsi="Times New Roman"/>
          <w:szCs w:val="24"/>
          <w:lang w:val="uk-UA"/>
        </w:rPr>
        <w:t xml:space="preserve"> консульта</w:t>
      </w:r>
      <w:r w:rsidR="004B761D" w:rsidRPr="00586066">
        <w:rPr>
          <w:rStyle w:val="hps"/>
          <w:rFonts w:ascii="Times New Roman" w:hAnsi="Times New Roman"/>
          <w:szCs w:val="24"/>
          <w:lang w:val="uk-UA"/>
        </w:rPr>
        <w:t>нтів</w:t>
      </w:r>
      <w:r w:rsidR="00A0298B" w:rsidRPr="00586066">
        <w:rPr>
          <w:rFonts w:ascii="Times New Roman" w:hAnsi="Times New Roman"/>
          <w:szCs w:val="24"/>
          <w:lang w:val="uk-UA"/>
        </w:rPr>
        <w:t xml:space="preserve"> </w:t>
      </w:r>
      <w:r w:rsidR="00A0298B"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надалі </w:t>
      </w:r>
      <w:r w:rsidR="00B9707F"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w:t>
      </w:r>
      <w:r w:rsidR="005C1655" w:rsidRPr="00586066">
        <w:rPr>
          <w:rStyle w:val="hps"/>
          <w:rFonts w:ascii="Times New Roman" w:hAnsi="Times New Roman"/>
          <w:szCs w:val="24"/>
          <w:lang w:val="uk-UA"/>
        </w:rPr>
        <w:t>Консультанти</w:t>
      </w:r>
      <w:r w:rsidR="00B9707F" w:rsidRPr="00586066">
        <w:rPr>
          <w:rStyle w:val="hps"/>
          <w:rFonts w:ascii="Times New Roman" w:hAnsi="Times New Roman"/>
          <w:szCs w:val="24"/>
          <w:lang w:val="uk-UA"/>
        </w:rPr>
        <w:t>»</w:t>
      </w:r>
      <w:r w:rsidR="00A0298B" w:rsidRPr="00586066">
        <w:rPr>
          <w:rFonts w:ascii="Times New Roman" w:hAnsi="Times New Roman"/>
          <w:szCs w:val="24"/>
          <w:lang w:val="uk-UA"/>
        </w:rPr>
        <w:t xml:space="preserve">), </w:t>
      </w:r>
      <w:r w:rsidR="00485342" w:rsidRPr="00586066">
        <w:rPr>
          <w:rFonts w:ascii="Times New Roman" w:hAnsi="Times New Roman"/>
          <w:szCs w:val="24"/>
          <w:lang w:val="uk-UA"/>
        </w:rPr>
        <w:t>висловити</w:t>
      </w:r>
      <w:r w:rsidR="00432B0E" w:rsidRPr="00586066">
        <w:rPr>
          <w:rFonts w:ascii="Times New Roman" w:hAnsi="Times New Roman"/>
          <w:szCs w:val="24"/>
          <w:lang w:val="uk-UA"/>
        </w:rPr>
        <w:t xml:space="preserve"> </w:t>
      </w:r>
      <w:r w:rsidR="00A0298B" w:rsidRPr="00586066">
        <w:rPr>
          <w:rStyle w:val="hps"/>
          <w:rFonts w:ascii="Times New Roman" w:hAnsi="Times New Roman"/>
          <w:szCs w:val="24"/>
          <w:lang w:val="uk-UA"/>
        </w:rPr>
        <w:t>свою за</w:t>
      </w:r>
      <w:r w:rsidR="00432B0E" w:rsidRPr="00586066">
        <w:rPr>
          <w:rStyle w:val="hps"/>
          <w:rFonts w:ascii="Times New Roman" w:hAnsi="Times New Roman"/>
          <w:szCs w:val="24"/>
          <w:lang w:val="uk-UA"/>
        </w:rPr>
        <w:t>цікавленість у наданні</w:t>
      </w:r>
      <w:r w:rsidR="00A0298B"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 xml:space="preserve">зазначених </w:t>
      </w:r>
      <w:r w:rsidR="001206E5" w:rsidRPr="00586066">
        <w:rPr>
          <w:rStyle w:val="hps"/>
          <w:rFonts w:ascii="Times New Roman" w:hAnsi="Times New Roman"/>
          <w:szCs w:val="24"/>
          <w:lang w:val="uk-UA"/>
        </w:rPr>
        <w:t>Послуг</w:t>
      </w:r>
      <w:r w:rsidR="00A0298B" w:rsidRPr="00586066">
        <w:rPr>
          <w:rFonts w:ascii="Times New Roman" w:hAnsi="Times New Roman"/>
          <w:szCs w:val="24"/>
          <w:lang w:val="uk-UA"/>
        </w:rPr>
        <w:t xml:space="preserve">. </w:t>
      </w:r>
      <w:r w:rsidR="00432B0E" w:rsidRPr="0043426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434263">
        <w:rPr>
          <w:rFonts w:ascii="Times New Roman" w:hAnsi="Times New Roman"/>
          <w:b/>
          <w:bCs/>
          <w:szCs w:val="24"/>
          <w:u w:val="single"/>
          <w:lang w:val="uk-UA"/>
        </w:rPr>
        <w:t>, необхідних для виконання Послуг</w:t>
      </w:r>
      <w:r w:rsidR="002F31F9" w:rsidRPr="0043426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586066">
        <w:rPr>
          <w:rFonts w:ascii="Times New Roman" w:hAnsi="Times New Roman"/>
          <w:szCs w:val="24"/>
          <w:lang w:val="uk-UA"/>
        </w:rPr>
        <w:t>здійснюватиметься на основі наступних критеріїв</w:t>
      </w:r>
      <w:r w:rsidR="00432B0E" w:rsidRPr="00586066">
        <w:rPr>
          <w:rFonts w:ascii="Times New Roman" w:hAnsi="Times New Roman"/>
          <w:szCs w:val="24"/>
          <w:lang w:val="uk-UA"/>
        </w:rPr>
        <w:t>:</w:t>
      </w:r>
    </w:p>
    <w:p w14:paraId="0B2F43D5" w14:textId="720B19DC" w:rsidR="005001F2" w:rsidRPr="000C60D0" w:rsidRDefault="005001F2" w:rsidP="005001F2">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Pr>
          <w:rFonts w:ascii="Times New Roman" w:hAnsi="Times New Roman"/>
          <w:i/>
          <w:sz w:val="24"/>
          <w:szCs w:val="24"/>
          <w:lang w:val="uk-UA"/>
        </w:rPr>
        <w:t>Основна</w:t>
      </w:r>
      <w:r w:rsidRPr="000C60D0">
        <w:rPr>
          <w:rFonts w:ascii="Times New Roman" w:hAnsi="Times New Roman"/>
          <w:i/>
          <w:sz w:val="24"/>
          <w:szCs w:val="24"/>
          <w:lang w:val="uk-UA"/>
        </w:rPr>
        <w:t xml:space="preserve"> кваліфікація:</w:t>
      </w:r>
    </w:p>
    <w:p w14:paraId="26C851E3"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p w14:paraId="6DFA4887"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Щонайменше 3 роки досвіду у сфері нагляду за дотриманням екологічних та соціальних вимог у проєктах (досвід у проектах, які фінансуються міжнародними фінансовими та/або донорськими організаціями надає перевагу).</w:t>
      </w:r>
    </w:p>
    <w:p w14:paraId="35BD65CB"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p w14:paraId="3DF6F53D"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комунікації з урядовими структурами та місцевими громадами;</w:t>
      </w:r>
    </w:p>
    <w:p w14:paraId="462AEC7E"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Вільне володіння українською мовою;</w:t>
      </w:r>
    </w:p>
    <w:p w14:paraId="77BF749D"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Володіння англійською мовою на робочому рівні;</w:t>
      </w:r>
    </w:p>
    <w:p w14:paraId="06E998E2" w14:textId="77777777" w:rsidR="00264309" w:rsidRPr="003F43E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Високий рівень володіння ПК, знання та практичні навички користування стандартними пакетами Майкрософт (MS Word, Excel, Power Point), електронною поштою та базами даних.</w:t>
      </w:r>
    </w:p>
    <w:p w14:paraId="5504C7D3" w14:textId="77777777" w:rsidR="003F43E9" w:rsidRPr="00264309" w:rsidRDefault="003F43E9" w:rsidP="003F43E9">
      <w:pPr>
        <w:widowControl w:val="0"/>
        <w:autoSpaceDE w:val="0"/>
        <w:autoSpaceDN w:val="0"/>
        <w:adjustRightInd w:val="0"/>
        <w:ind w:left="851"/>
        <w:contextualSpacing/>
        <w:jc w:val="both"/>
        <w:rPr>
          <w:rFonts w:ascii="Times New Roman" w:hAnsi="Times New Roman"/>
          <w:color w:val="000000"/>
          <w:sz w:val="24"/>
          <w:szCs w:val="24"/>
          <w:lang w:val="uk-UA"/>
        </w:rPr>
      </w:pPr>
    </w:p>
    <w:p w14:paraId="50D0097E" w14:textId="77777777" w:rsidR="00586066" w:rsidRPr="000C60D0" w:rsidRDefault="00586066" w:rsidP="000C60D0">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sidRPr="000C60D0">
        <w:rPr>
          <w:rFonts w:ascii="Times New Roman" w:hAnsi="Times New Roman"/>
          <w:i/>
          <w:sz w:val="24"/>
          <w:szCs w:val="24"/>
          <w:lang w:val="uk-UA"/>
        </w:rPr>
        <w:t>Бажана кваліфікація:</w:t>
      </w:r>
    </w:p>
    <w:p w14:paraId="1B8A6624" w14:textId="4082354D"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роботи у якості консультанта з питань екологічних та соціальних питань у проєктах, які фінансуються Світовим банком.</w:t>
      </w:r>
    </w:p>
    <w:p w14:paraId="37FF522C" w14:textId="277D21C3" w:rsidR="00473F68" w:rsidRPr="00264309" w:rsidRDefault="00775882" w:rsidP="00264309">
      <w:pPr>
        <w:widowControl w:val="0"/>
        <w:pBdr>
          <w:top w:val="nil"/>
          <w:left w:val="nil"/>
          <w:bottom w:val="nil"/>
          <w:right w:val="nil"/>
          <w:between w:val="nil"/>
        </w:pBdr>
        <w:shd w:val="clear" w:color="auto" w:fill="FFFFFF"/>
        <w:tabs>
          <w:tab w:val="left" w:pos="709"/>
        </w:tabs>
        <w:spacing w:before="60" w:after="60"/>
        <w:jc w:val="both"/>
        <w:rPr>
          <w:rStyle w:val="hps"/>
          <w:sz w:val="24"/>
          <w:szCs w:val="24"/>
          <w:lang w:val="uk-UA"/>
        </w:rPr>
      </w:pPr>
      <w:r w:rsidRPr="00264309">
        <w:rPr>
          <w:sz w:val="24"/>
          <w:szCs w:val="24"/>
          <w:lang w:val="uk-UA"/>
        </w:rPr>
        <w:t xml:space="preserve">Звертаємо увагу зацікавлених Консультантів на Розділ ІІІ пункти 3.14, 3.16 та 3.17 Посібника Світового банку </w:t>
      </w:r>
      <w:r w:rsidR="009F79EA" w:rsidRPr="00264309">
        <w:rPr>
          <w:sz w:val="24"/>
          <w:szCs w:val="24"/>
          <w:lang w:val="uk-UA"/>
        </w:rPr>
        <w:t xml:space="preserve">«Правила закупівель Світового банку для позичальників ФІП», </w:t>
      </w:r>
      <w:r w:rsidR="00F4110F" w:rsidRPr="00264309">
        <w:rPr>
          <w:sz w:val="24"/>
          <w:szCs w:val="24"/>
          <w:lang w:val="uk-UA"/>
        </w:rPr>
        <w:t>опубліковані у л</w:t>
      </w:r>
      <w:r w:rsidR="006471FA" w:rsidRPr="00264309">
        <w:rPr>
          <w:sz w:val="24"/>
          <w:szCs w:val="24"/>
          <w:lang w:val="uk-UA"/>
        </w:rPr>
        <w:t>ютому 2025</w:t>
      </w:r>
      <w:r w:rsidR="00F4110F" w:rsidRPr="00264309">
        <w:rPr>
          <w:sz w:val="24"/>
          <w:szCs w:val="24"/>
          <w:lang w:val="uk-UA"/>
        </w:rPr>
        <w:t xml:space="preserve"> року</w:t>
      </w:r>
      <w:r w:rsidRPr="00264309">
        <w:rPr>
          <w:sz w:val="24"/>
          <w:szCs w:val="24"/>
          <w:lang w:val="uk-UA"/>
        </w:rPr>
        <w:t xml:space="preserve"> (далі – «Правила закупівель»), який містить політику Світового Банку стосовно конфлікту інтересів</w:t>
      </w:r>
      <w:r w:rsidR="00473F68" w:rsidRPr="00264309">
        <w:rPr>
          <w:rStyle w:val="hps"/>
          <w:sz w:val="24"/>
          <w:szCs w:val="24"/>
          <w:lang w:val="uk-UA"/>
        </w:rPr>
        <w:t>.</w:t>
      </w:r>
    </w:p>
    <w:p w14:paraId="1940CFBF" w14:textId="4C1CCA23" w:rsidR="007A49C4" w:rsidRPr="00264309" w:rsidRDefault="00473F68" w:rsidP="007A49C4">
      <w:pPr>
        <w:suppressAutoHyphens/>
        <w:spacing w:after="120"/>
        <w:jc w:val="both"/>
        <w:rPr>
          <w:rStyle w:val="hps"/>
          <w:rFonts w:ascii="Times New Roman" w:hAnsi="Times New Roman"/>
          <w:sz w:val="24"/>
          <w:szCs w:val="24"/>
          <w:lang w:val="uk-UA"/>
        </w:rPr>
      </w:pPr>
      <w:r w:rsidRPr="00264309">
        <w:rPr>
          <w:rFonts w:ascii="Times New Roman" w:hAnsi="Times New Roman"/>
          <w:sz w:val="24"/>
          <w:szCs w:val="24"/>
          <w:lang w:val="uk-UA"/>
        </w:rPr>
        <w:t xml:space="preserve">Консультанта </w:t>
      </w:r>
      <w:r w:rsidRPr="00264309">
        <w:rPr>
          <w:rStyle w:val="hps"/>
          <w:rFonts w:ascii="Times New Roman" w:hAnsi="Times New Roman"/>
          <w:sz w:val="24"/>
          <w:szCs w:val="24"/>
          <w:lang w:val="uk-UA"/>
        </w:rPr>
        <w:t xml:space="preserve">буде </w:t>
      </w:r>
      <w:r w:rsidR="00580004" w:rsidRPr="00264309">
        <w:rPr>
          <w:rStyle w:val="hps"/>
          <w:rFonts w:ascii="Times New Roman" w:hAnsi="Times New Roman"/>
          <w:sz w:val="24"/>
          <w:szCs w:val="24"/>
          <w:lang w:val="uk-UA"/>
        </w:rPr>
        <w:t>обрано</w:t>
      </w:r>
      <w:r w:rsidRPr="00264309">
        <w:rPr>
          <w:rStyle w:val="hps"/>
          <w:rFonts w:ascii="Times New Roman" w:hAnsi="Times New Roman"/>
          <w:sz w:val="24"/>
          <w:szCs w:val="24"/>
          <w:lang w:val="uk-UA"/>
        </w:rPr>
        <w:t xml:space="preserve"> </w:t>
      </w:r>
      <w:r w:rsidR="00B60C85" w:rsidRPr="00264309">
        <w:rPr>
          <w:rStyle w:val="hps"/>
          <w:rFonts w:ascii="Times New Roman" w:hAnsi="Times New Roman"/>
          <w:sz w:val="24"/>
          <w:szCs w:val="24"/>
          <w:lang w:val="uk-UA"/>
        </w:rPr>
        <w:t>за допомогою</w:t>
      </w:r>
      <w:r w:rsidRPr="00264309">
        <w:rPr>
          <w:rStyle w:val="hps"/>
          <w:rFonts w:ascii="Times New Roman" w:hAnsi="Times New Roman"/>
          <w:sz w:val="24"/>
          <w:szCs w:val="24"/>
          <w:lang w:val="uk-UA"/>
        </w:rPr>
        <w:t xml:space="preserve"> методу</w:t>
      </w:r>
      <w:r w:rsidRPr="00264309">
        <w:rPr>
          <w:rFonts w:ascii="Times New Roman" w:hAnsi="Times New Roman"/>
          <w:sz w:val="24"/>
          <w:szCs w:val="24"/>
          <w:lang w:val="uk-UA"/>
        </w:rPr>
        <w:t xml:space="preserve"> </w:t>
      </w:r>
      <w:r w:rsidR="00E74DC0" w:rsidRPr="00264309">
        <w:rPr>
          <w:rFonts w:ascii="Times New Roman" w:hAnsi="Times New Roman"/>
          <w:sz w:val="24"/>
          <w:szCs w:val="24"/>
          <w:lang w:val="uk-UA"/>
        </w:rPr>
        <w:t xml:space="preserve">відбору </w:t>
      </w:r>
      <w:r w:rsidR="00F4110F" w:rsidRPr="00264309">
        <w:rPr>
          <w:rFonts w:ascii="Times New Roman" w:hAnsi="Times New Roman"/>
          <w:sz w:val="24"/>
          <w:szCs w:val="24"/>
          <w:lang w:val="uk-UA"/>
        </w:rPr>
        <w:t xml:space="preserve">індивідуальних консультантів </w:t>
      </w:r>
      <w:r w:rsidR="00580004" w:rsidRPr="00264309">
        <w:rPr>
          <w:rFonts w:ascii="Times New Roman" w:hAnsi="Times New Roman"/>
          <w:sz w:val="24"/>
          <w:szCs w:val="24"/>
          <w:lang w:val="uk-UA"/>
        </w:rPr>
        <w:t>(</w:t>
      </w:r>
      <w:r w:rsidR="00F4110F" w:rsidRPr="00264309">
        <w:rPr>
          <w:rFonts w:ascii="Times New Roman" w:hAnsi="Times New Roman"/>
          <w:sz w:val="24"/>
          <w:szCs w:val="24"/>
          <w:lang w:val="uk-UA"/>
        </w:rPr>
        <w:t>ІК</w:t>
      </w:r>
      <w:r w:rsidR="00D03204" w:rsidRPr="00264309">
        <w:rPr>
          <w:rFonts w:ascii="Times New Roman" w:hAnsi="Times New Roman"/>
          <w:sz w:val="24"/>
          <w:szCs w:val="24"/>
          <w:lang w:val="uk-UA"/>
        </w:rPr>
        <w:t>)</w:t>
      </w:r>
      <w:r w:rsidRPr="00264309">
        <w:rPr>
          <w:rFonts w:ascii="Times New Roman" w:hAnsi="Times New Roman"/>
          <w:sz w:val="24"/>
          <w:szCs w:val="24"/>
          <w:lang w:val="uk-UA"/>
        </w:rPr>
        <w:t xml:space="preserve">, що </w:t>
      </w:r>
      <w:r w:rsidR="00D03204" w:rsidRPr="00264309">
        <w:rPr>
          <w:rFonts w:ascii="Times New Roman" w:hAnsi="Times New Roman"/>
          <w:sz w:val="24"/>
          <w:szCs w:val="24"/>
          <w:lang w:val="uk-UA"/>
        </w:rPr>
        <w:t>детально описаний</w:t>
      </w:r>
      <w:r w:rsidR="00D95B1B" w:rsidRPr="00264309">
        <w:rPr>
          <w:rFonts w:ascii="Times New Roman" w:hAnsi="Times New Roman"/>
          <w:sz w:val="24"/>
          <w:szCs w:val="24"/>
          <w:lang w:val="uk-UA"/>
        </w:rPr>
        <w:t xml:space="preserve"> </w:t>
      </w:r>
      <w:r w:rsidR="00D95B1B" w:rsidRPr="00264309">
        <w:rPr>
          <w:rStyle w:val="hps"/>
          <w:rFonts w:ascii="Times New Roman" w:hAnsi="Times New Roman"/>
          <w:sz w:val="24"/>
          <w:szCs w:val="24"/>
          <w:lang w:val="uk-UA"/>
        </w:rPr>
        <w:t>у Правилах закупівель.</w:t>
      </w:r>
      <w:r w:rsidR="007A49C4" w:rsidRPr="00264309">
        <w:rPr>
          <w:rStyle w:val="hps"/>
          <w:rFonts w:ascii="Times New Roman" w:hAnsi="Times New Roman"/>
          <w:sz w:val="24"/>
          <w:szCs w:val="24"/>
          <w:lang w:val="uk-UA"/>
        </w:rPr>
        <w:t xml:space="preserve"> </w:t>
      </w:r>
      <w:r w:rsidR="007A49C4" w:rsidRPr="00264309">
        <w:rPr>
          <w:rFonts w:ascii="Times New Roman" w:hAnsi="Times New Roman"/>
          <w:color w:val="000000"/>
          <w:sz w:val="24"/>
          <w:szCs w:val="24"/>
          <w:lang w:val="uk-UA" w:eastAsia="uk-UA" w:bidi="uk-UA"/>
        </w:rPr>
        <w:t>З Консультантом буде підписано договір, в якому він виступатиме у якості фізичної особи-підприємця, з поденною формою оплати (time-based договір) за ставкою, погодженою при підписанні договору.</w:t>
      </w:r>
    </w:p>
    <w:p w14:paraId="77D60CE6" w14:textId="51ADEDB1"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r w:rsidR="003E6CBF">
        <w:rPr>
          <w:rStyle w:val="hps"/>
          <w:rFonts w:ascii="Times New Roman" w:hAnsi="Times New Roman"/>
          <w:sz w:val="24"/>
          <w:szCs w:val="24"/>
          <w:lang w:val="uk-UA"/>
        </w:rPr>
        <w:t xml:space="preserve">електронною </w:t>
      </w:r>
      <w:r w:rsidRPr="00586066">
        <w:rPr>
          <w:rStyle w:val="hps"/>
          <w:rFonts w:ascii="Times New Roman" w:hAnsi="Times New Roman"/>
          <w:sz w:val="24"/>
          <w:szCs w:val="24"/>
          <w:lang w:val="uk-UA"/>
        </w:rPr>
        <w:t>адресою</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7FB78D68" w:rsidR="00473F68" w:rsidRPr="00586066" w:rsidRDefault="00485342" w:rsidP="00730B6D">
      <w:pPr>
        <w:suppressAutoHyphens/>
        <w:spacing w:after="120"/>
        <w:jc w:val="both"/>
        <w:rPr>
          <w:rStyle w:val="hps"/>
          <w:rFonts w:ascii="Times New Roman" w:hAnsi="Times New Roman"/>
          <w:b/>
          <w:sz w:val="24"/>
          <w:szCs w:val="24"/>
          <w:lang w:val="uk-UA"/>
        </w:rPr>
      </w:pPr>
      <w:r w:rsidRPr="00586066">
        <w:rPr>
          <w:rStyle w:val="hps"/>
          <w:rFonts w:ascii="Times New Roman" w:hAnsi="Times New Roman"/>
          <w:sz w:val="24"/>
          <w:szCs w:val="24"/>
          <w:lang w:val="uk-UA"/>
        </w:rPr>
        <w:t>Висло</w:t>
      </w:r>
      <w:r w:rsidR="00E74DC0" w:rsidRPr="00586066">
        <w:rPr>
          <w:rStyle w:val="hps"/>
          <w:rFonts w:ascii="Times New Roman" w:hAnsi="Times New Roman"/>
          <w:sz w:val="24"/>
          <w:szCs w:val="24"/>
          <w:lang w:val="uk-UA"/>
        </w:rPr>
        <w:t>влення зацікавленості</w:t>
      </w:r>
      <w:r w:rsidR="003E6CBF">
        <w:rPr>
          <w:rStyle w:val="hps"/>
          <w:rFonts w:ascii="Times New Roman" w:hAnsi="Times New Roman"/>
          <w:sz w:val="24"/>
          <w:szCs w:val="24"/>
          <w:lang w:val="uk-UA"/>
        </w:rPr>
        <w:t xml:space="preserve"> (резюме)</w:t>
      </w:r>
      <w:r w:rsidR="00473F68" w:rsidRPr="00586066">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за зазначеною нижче адресою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735984">
        <w:rPr>
          <w:rStyle w:val="hps"/>
          <w:rFonts w:ascii="Times New Roman" w:hAnsi="Times New Roman"/>
          <w:b/>
          <w:sz w:val="24"/>
          <w:szCs w:val="24"/>
        </w:rPr>
        <w:t>1</w:t>
      </w:r>
      <w:r w:rsidR="002404E4">
        <w:rPr>
          <w:rStyle w:val="hps"/>
          <w:rFonts w:ascii="Times New Roman" w:hAnsi="Times New Roman"/>
          <w:b/>
          <w:sz w:val="24"/>
          <w:szCs w:val="24"/>
          <w:lang w:val="ru-RU"/>
        </w:rPr>
        <w:t>9</w:t>
      </w:r>
      <w:r w:rsidR="00506185">
        <w:rPr>
          <w:rStyle w:val="hps"/>
          <w:rFonts w:ascii="Times New Roman" w:hAnsi="Times New Roman"/>
          <w:b/>
          <w:sz w:val="24"/>
          <w:szCs w:val="24"/>
          <w:lang w:val="uk-UA"/>
        </w:rPr>
        <w:t> вересня</w:t>
      </w:r>
      <w:r w:rsidR="003F44CA" w:rsidRPr="00586066">
        <w:rPr>
          <w:rStyle w:val="hps"/>
          <w:rFonts w:ascii="Times New Roman" w:hAnsi="Times New Roman"/>
          <w:b/>
          <w:sz w:val="24"/>
          <w:szCs w:val="24"/>
          <w:lang w:val="uk-UA"/>
        </w:rPr>
        <w:t xml:space="preserve"> 202</w:t>
      </w:r>
      <w:r w:rsidR="00440C10">
        <w:rPr>
          <w:rStyle w:val="hps"/>
          <w:rFonts w:ascii="Times New Roman" w:hAnsi="Times New Roman"/>
          <w:b/>
          <w:sz w:val="24"/>
          <w:szCs w:val="24"/>
          <w:lang w:val="uk-UA"/>
        </w:rPr>
        <w:t>5</w:t>
      </w:r>
      <w:r w:rsidR="003E6CBF">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Pr="00586066">
        <w:rPr>
          <w:rStyle w:val="hps"/>
          <w:rFonts w:ascii="Times New Roman" w:hAnsi="Times New Roman"/>
          <w:sz w:val="24"/>
          <w:szCs w:val="24"/>
          <w:lang w:val="uk-UA"/>
        </w:rPr>
        <w:t>Висловлення</w:t>
      </w:r>
      <w:r w:rsidR="00A33157" w:rsidRPr="00586066">
        <w:rPr>
          <w:rStyle w:val="hps"/>
          <w:rFonts w:ascii="Times New Roman" w:hAnsi="Times New Roman"/>
          <w:sz w:val="24"/>
          <w:szCs w:val="24"/>
          <w:lang w:val="uk-UA"/>
        </w:rPr>
        <w:t xml:space="preserve"> </w:t>
      </w:r>
      <w:r w:rsidR="00006ECF" w:rsidRPr="00586066">
        <w:rPr>
          <w:rStyle w:val="hps"/>
          <w:rFonts w:ascii="Times New Roman" w:hAnsi="Times New Roman"/>
          <w:sz w:val="24"/>
          <w:szCs w:val="24"/>
          <w:lang w:val="uk-UA"/>
        </w:rPr>
        <w:t xml:space="preserve">зацікавленості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3E6CBF" w:rsidRPr="006471FA">
        <w:rPr>
          <w:rFonts w:ascii="Times New Roman" w:hAnsi="Times New Roman"/>
          <w:b/>
          <w:spacing w:val="-2"/>
          <w:sz w:val="24"/>
          <w:szCs w:val="24"/>
          <w:lang w:val="uk-UA"/>
        </w:rPr>
        <w:t>IC-6.1.</w:t>
      </w:r>
      <w:r w:rsidR="003F43E9">
        <w:rPr>
          <w:rFonts w:ascii="Times New Roman" w:hAnsi="Times New Roman"/>
          <w:b/>
          <w:spacing w:val="-2"/>
          <w:sz w:val="24"/>
          <w:szCs w:val="24"/>
          <w:lang w:val="uk-UA"/>
        </w:rPr>
        <w:t>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39647BFD" w:rsidR="00F77990" w:rsidRPr="003E6CBF" w:rsidRDefault="00F77990" w:rsidP="00F4110F">
      <w:pPr>
        <w:suppressAutoHyphens/>
        <w:jc w:val="both"/>
        <w:rPr>
          <w:sz w:val="24"/>
          <w:szCs w:val="24"/>
        </w:rPr>
      </w:pPr>
      <w:r w:rsidRPr="00586066">
        <w:rPr>
          <w:rFonts w:ascii="Times New Roman" w:hAnsi="Times New Roman"/>
          <w:iCs/>
          <w:sz w:val="24"/>
          <w:szCs w:val="24"/>
          <w:lang w:val="uk-UA"/>
        </w:rPr>
        <w:t xml:space="preserve">Ел. пошта: </w:t>
      </w:r>
      <w:hyperlink r:id="rId8" w:history="1">
        <w:r w:rsidR="003E6CBF" w:rsidRPr="00E66DFF">
          <w:rPr>
            <w:rStyle w:val="ae"/>
            <w:sz w:val="24"/>
            <w:szCs w:val="24"/>
            <w:lang w:val="uk-UA"/>
          </w:rPr>
          <w:t>oszhyganov.wb.procurement@gmail.com</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обов’язков</w:t>
      </w:r>
      <w:r w:rsidR="003E6CBF">
        <w:rPr>
          <w:rFonts w:ascii="Times New Roman" w:hAnsi="Times New Roman"/>
          <w:b/>
          <w:iCs/>
          <w:sz w:val="24"/>
          <w:szCs w:val="24"/>
          <w:lang w:val="uk-UA"/>
        </w:rPr>
        <w:t>а</w:t>
      </w:r>
      <w:r w:rsidR="00F4110F" w:rsidRPr="00586066">
        <w:rPr>
          <w:rFonts w:ascii="Times New Roman" w:hAnsi="Times New Roman"/>
          <w:b/>
          <w:iCs/>
          <w:sz w:val="24"/>
          <w:szCs w:val="24"/>
          <w:lang w:val="uk-UA"/>
        </w:rPr>
        <w:t xml:space="preserve">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w:t>
      </w:r>
      <w:r w:rsidR="003E6CBF">
        <w:rPr>
          <w:rFonts w:ascii="Times New Roman" w:hAnsi="Times New Roman"/>
          <w:iCs/>
          <w:sz w:val="24"/>
          <w:szCs w:val="24"/>
        </w:rPr>
        <w:t xml:space="preserve"> </w:t>
      </w:r>
      <w:hyperlink r:id="rId9" w:history="1">
        <w:r w:rsidR="003E6CBF" w:rsidRPr="00E66DFF">
          <w:rPr>
            <w:rStyle w:val="ae"/>
            <w:rFonts w:ascii="Times New Roman" w:hAnsi="Times New Roman"/>
            <w:iCs/>
            <w:sz w:val="24"/>
            <w:szCs w:val="24"/>
          </w:rPr>
          <w:t>ytashuta@minfin.gov.ua</w:t>
        </w:r>
      </w:hyperlink>
      <w:r w:rsidR="003E6CBF">
        <w:rPr>
          <w:rFonts w:ascii="Times New Roman" w:hAnsi="Times New Roman"/>
          <w:iCs/>
          <w:sz w:val="24"/>
          <w:szCs w:val="24"/>
        </w:rPr>
        <w:t xml:space="preserve">. </w:t>
      </w:r>
    </w:p>
    <w:p w14:paraId="78FADA2A" w14:textId="77777777" w:rsidR="009830E4" w:rsidRPr="00586066" w:rsidRDefault="009830E4" w:rsidP="00F77990">
      <w:pPr>
        <w:suppressAutoHyphens/>
        <w:spacing w:after="120"/>
        <w:jc w:val="both"/>
        <w:rPr>
          <w:rFonts w:ascii="Times New Roman" w:hAnsi="Times New Roman"/>
          <w:spacing w:val="-2"/>
          <w:lang w:val="uk-UA"/>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584687C8"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E6CBF" w:rsidRPr="003E6CBF">
        <w:rPr>
          <w:rFonts w:ascii="Times New Roman" w:hAnsi="Times New Roman" w:hint="eastAsia"/>
          <w:b/>
          <w:bCs/>
          <w:sz w:val="24"/>
          <w:szCs w:val="24"/>
          <w:lang w:val="uk-UA"/>
        </w:rPr>
        <w:t>Консультант</w:t>
      </w:r>
      <w:r w:rsidR="003E6CBF">
        <w:rPr>
          <w:rFonts w:ascii="Times New Roman" w:hAnsi="Times New Roman" w:hint="eastAsia"/>
          <w:b/>
          <w:bCs/>
          <w:sz w:val="24"/>
          <w:szCs w:val="24"/>
        </w:rPr>
        <w:t>а</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з</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екологічних</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та</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соціальних</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питань</w:t>
      </w:r>
      <w:r w:rsidR="003F43E9" w:rsidRPr="003F43E9">
        <w:rPr>
          <w:rFonts w:ascii="Times New Roman" w:hAnsi="Times New Roman"/>
          <w:b/>
          <w:bCs/>
          <w:sz w:val="24"/>
          <w:szCs w:val="24"/>
          <w:lang w:val="uk-UA"/>
        </w:rPr>
        <w:t xml:space="preserve"> </w:t>
      </w:r>
      <w:r w:rsidRPr="0043320A">
        <w:rPr>
          <w:rFonts w:ascii="Times New Roman" w:hAnsi="Times New Roman"/>
          <w:b/>
          <w:bCs/>
          <w:sz w:val="24"/>
          <w:szCs w:val="24"/>
          <w:lang w:val="uk-UA"/>
        </w:rPr>
        <w:t>(№</w:t>
      </w:r>
      <w:r w:rsidR="003E6CBF">
        <w:rPr>
          <w:rFonts w:ascii="Times New Roman" w:hAnsi="Times New Roman"/>
          <w:b/>
          <w:bCs/>
          <w:sz w:val="24"/>
          <w:szCs w:val="24"/>
          <w:lang w:val="uk-UA"/>
        </w:rPr>
        <w:t> </w:t>
      </w:r>
      <w:r w:rsidR="003E6CBF" w:rsidRPr="006471FA">
        <w:rPr>
          <w:rFonts w:ascii="Times New Roman" w:hAnsi="Times New Roman"/>
          <w:b/>
          <w:spacing w:val="-2"/>
          <w:sz w:val="24"/>
          <w:szCs w:val="24"/>
          <w:lang w:val="uk-UA"/>
        </w:rPr>
        <w:t>IC-6.1.</w:t>
      </w:r>
      <w:r w:rsidR="003F43E9">
        <w:rPr>
          <w:rFonts w:ascii="Times New Roman" w:hAnsi="Times New Roman"/>
          <w:b/>
          <w:spacing w:val="-2"/>
          <w:sz w:val="24"/>
          <w:szCs w:val="24"/>
          <w:lang w:val="uk-UA"/>
        </w:rPr>
        <w:t>4</w:t>
      </w:r>
      <w:r w:rsidRPr="0043320A">
        <w:rPr>
          <w:rFonts w:ascii="Times New Roman" w:hAnsi="Times New Roman"/>
          <w:b/>
          <w:bCs/>
          <w:sz w:val="24"/>
          <w:szCs w:val="24"/>
          <w:lang w:val="uk-UA"/>
        </w:rPr>
        <w:t>)»</w:t>
      </w:r>
    </w:p>
    <w:p w14:paraId="23451091" w14:textId="77777777" w:rsidR="00D127E0" w:rsidRPr="005001F2"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3F43E9" w14:paraId="77DFC306" w14:textId="77777777" w:rsidTr="00542E78">
        <w:tc>
          <w:tcPr>
            <w:tcW w:w="704" w:type="dxa"/>
          </w:tcPr>
          <w:p w14:paraId="104565A3"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 п/п</w:t>
            </w:r>
          </w:p>
        </w:tc>
        <w:tc>
          <w:tcPr>
            <w:tcW w:w="4536" w:type="dxa"/>
          </w:tcPr>
          <w:p w14:paraId="5158E2B3"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Відповідність критерію</w:t>
            </w:r>
          </w:p>
        </w:tc>
      </w:tr>
      <w:tr w:rsidR="003F43E9" w:rsidRPr="003F43E9" w14:paraId="4ED0FC22" w14:textId="77777777" w:rsidTr="00542E78">
        <w:tc>
          <w:tcPr>
            <w:tcW w:w="704" w:type="dxa"/>
          </w:tcPr>
          <w:p w14:paraId="32A1A5AC"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E5D9837" w14:textId="7DF719F8"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tc>
        <w:tc>
          <w:tcPr>
            <w:tcW w:w="4967" w:type="dxa"/>
          </w:tcPr>
          <w:p w14:paraId="67A562ED"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1521A598" w14:textId="77777777" w:rsidTr="00542E78">
        <w:tc>
          <w:tcPr>
            <w:tcW w:w="704" w:type="dxa"/>
          </w:tcPr>
          <w:p w14:paraId="38E1AC81"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44A3A861" w14:textId="6AA6111D"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Щонайменше 3 роки досвіду у сфері нагляду за дотриманням екологічних та соціальних вимог у проєктах (досвід у проектах, які фінансуються міжнародними фінансовими та/або донорськими організаціями надає перевагу).</w:t>
            </w:r>
          </w:p>
        </w:tc>
        <w:tc>
          <w:tcPr>
            <w:tcW w:w="4967" w:type="dxa"/>
          </w:tcPr>
          <w:p w14:paraId="557F7112" w14:textId="77777777" w:rsidR="003F43E9" w:rsidRPr="003F43E9" w:rsidRDefault="003F43E9" w:rsidP="003F43E9">
            <w:pPr>
              <w:spacing w:before="120" w:after="120"/>
              <w:jc w:val="center"/>
              <w:rPr>
                <w:rFonts w:ascii="Times New Roman" w:hAnsi="Times New Roman" w:cs="Times New Roman"/>
                <w:sz w:val="24"/>
                <w:szCs w:val="24"/>
                <w:lang w:val="uk-UA"/>
              </w:rPr>
            </w:pPr>
          </w:p>
        </w:tc>
      </w:tr>
      <w:tr w:rsidR="003F43E9" w:rsidRPr="003F43E9" w14:paraId="774B30EA" w14:textId="77777777" w:rsidTr="00542E78">
        <w:tc>
          <w:tcPr>
            <w:tcW w:w="704" w:type="dxa"/>
          </w:tcPr>
          <w:p w14:paraId="7342AB50"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5FB305B6" w14:textId="0499CD56"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tc>
        <w:tc>
          <w:tcPr>
            <w:tcW w:w="4967" w:type="dxa"/>
          </w:tcPr>
          <w:p w14:paraId="71EEF573"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548CF7D8" w14:textId="77777777" w:rsidTr="00542E78">
        <w:tc>
          <w:tcPr>
            <w:tcW w:w="704" w:type="dxa"/>
          </w:tcPr>
          <w:p w14:paraId="325502D3"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025A2622" w14:textId="58F8B85D"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Досвід комунікації з урядовими структурами та місцевими громадами;</w:t>
            </w:r>
          </w:p>
        </w:tc>
        <w:tc>
          <w:tcPr>
            <w:tcW w:w="4967" w:type="dxa"/>
          </w:tcPr>
          <w:p w14:paraId="577592C8"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3850ABD3" w14:textId="77777777" w:rsidTr="00542E78">
        <w:tc>
          <w:tcPr>
            <w:tcW w:w="704" w:type="dxa"/>
          </w:tcPr>
          <w:p w14:paraId="6A91BE1C"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4372018" w14:textId="3268B6B1"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Вільне володіння українською мовою;</w:t>
            </w:r>
          </w:p>
        </w:tc>
        <w:tc>
          <w:tcPr>
            <w:tcW w:w="4967" w:type="dxa"/>
          </w:tcPr>
          <w:p w14:paraId="01D73674"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3C48B3C7" w14:textId="77777777" w:rsidTr="00542E78">
        <w:tc>
          <w:tcPr>
            <w:tcW w:w="704" w:type="dxa"/>
          </w:tcPr>
          <w:p w14:paraId="12A0F795"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4446C693" w14:textId="7CEA401C"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Володіння англійською мовою на робочому рівні;</w:t>
            </w:r>
          </w:p>
        </w:tc>
        <w:tc>
          <w:tcPr>
            <w:tcW w:w="4967" w:type="dxa"/>
          </w:tcPr>
          <w:p w14:paraId="6A3CDF20"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1836934D" w14:textId="77777777" w:rsidTr="00542E78">
        <w:tc>
          <w:tcPr>
            <w:tcW w:w="704" w:type="dxa"/>
          </w:tcPr>
          <w:p w14:paraId="401F5913"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0DA8FF5A" w14:textId="41AA69FC"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sidRPr="00264309">
              <w:rPr>
                <w:rFonts w:ascii="Times New Roman" w:hAnsi="Times New Roman" w:cs="Times New Roman"/>
                <w:color w:val="000000"/>
                <w:sz w:val="24"/>
                <w:szCs w:val="24"/>
                <w:lang w:val="uk-UA"/>
              </w:rPr>
              <w:t>Високий рівень володіння ПК, знання та практичні навички користування стандартними пакетами Майкрософт (MS Word, Excel, Power Point), електронною поштою та базами даних.</w:t>
            </w:r>
          </w:p>
        </w:tc>
        <w:tc>
          <w:tcPr>
            <w:tcW w:w="4967" w:type="dxa"/>
          </w:tcPr>
          <w:p w14:paraId="2758E42E"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E5321A" w:rsidRPr="003F43E9" w14:paraId="168BECF0" w14:textId="77777777" w:rsidTr="00522115">
        <w:tc>
          <w:tcPr>
            <w:tcW w:w="10207" w:type="dxa"/>
            <w:gridSpan w:val="3"/>
          </w:tcPr>
          <w:p w14:paraId="0BB0BE94" w14:textId="593779DF" w:rsidR="00E5321A" w:rsidRPr="003F43E9" w:rsidRDefault="00E5321A" w:rsidP="009761BB">
            <w:pPr>
              <w:widowControl w:val="0"/>
              <w:shd w:val="clear" w:color="auto" w:fill="FFFFFF"/>
              <w:spacing w:before="120" w:after="120"/>
              <w:jc w:val="both"/>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Бажана кваліфікація:</w:t>
            </w:r>
          </w:p>
        </w:tc>
      </w:tr>
      <w:tr w:rsidR="003E6CBF" w:rsidRPr="003F43E9" w14:paraId="1C565C2E" w14:textId="77777777" w:rsidTr="00542E78">
        <w:tc>
          <w:tcPr>
            <w:tcW w:w="704" w:type="dxa"/>
          </w:tcPr>
          <w:p w14:paraId="5AA7134F" w14:textId="77777777" w:rsidR="003E6CBF" w:rsidRPr="003F43E9" w:rsidRDefault="003E6CBF" w:rsidP="003E6CBF">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569CB19D" w14:textId="34869056" w:rsidR="003E6CBF" w:rsidRPr="003F43E9" w:rsidRDefault="003F43E9" w:rsidP="003E6CBF">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sidRPr="003F43E9">
              <w:rPr>
                <w:rFonts w:ascii="Times New Roman" w:hAnsi="Times New Roman" w:cs="Times New Roman"/>
                <w:sz w:val="24"/>
                <w:szCs w:val="24"/>
                <w:lang w:val="uk-UA" w:eastAsia="ru-RU"/>
              </w:rPr>
              <w:t>Досвід роботи у якості консультанта з питань екологічних та соціальних питань у проєктах, які фінансуються Світовим банком.</w:t>
            </w:r>
          </w:p>
        </w:tc>
        <w:tc>
          <w:tcPr>
            <w:tcW w:w="4967" w:type="dxa"/>
          </w:tcPr>
          <w:p w14:paraId="5456ADCC" w14:textId="77777777" w:rsidR="003E6CBF" w:rsidRPr="003F43E9" w:rsidRDefault="003E6CBF" w:rsidP="003E6CBF">
            <w:pPr>
              <w:spacing w:before="120" w:after="120"/>
              <w:jc w:val="center"/>
              <w:rPr>
                <w:rFonts w:ascii="Times New Roman" w:hAnsi="Times New Roman" w:cs="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5E5EA0E0" w14:textId="77777777" w:rsidR="00A02B81" w:rsidRPr="00A02B81" w:rsidRDefault="00D127E0"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Pr>
          <w:sz w:val="24"/>
          <w:szCs w:val="24"/>
          <w:lang w:val="uk-UA"/>
        </w:rPr>
        <w:br w:type="page"/>
      </w:r>
      <w:r w:rsidR="00A02B81" w:rsidRPr="00A02B81">
        <w:rPr>
          <w:rFonts w:ascii="Times New Roman" w:hAnsi="Times New Roman"/>
          <w:bCs/>
          <w:sz w:val="24"/>
          <w:szCs w:val="24"/>
          <w:lang w:val="uk-UA"/>
        </w:rPr>
        <w:lastRenderedPageBreak/>
        <w:t>УКРАЇНА</w:t>
      </w:r>
    </w:p>
    <w:p w14:paraId="6F4EA35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sidRPr="00A02B81">
        <w:rPr>
          <w:rFonts w:ascii="Times New Roman" w:hAnsi="Times New Roman"/>
          <w:bCs/>
          <w:sz w:val="24"/>
          <w:szCs w:val="24"/>
          <w:lang w:val="uk-UA"/>
        </w:rPr>
        <w:t>Міністерство фінансів України</w:t>
      </w:r>
    </w:p>
    <w:p w14:paraId="36DD2503"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A02B81">
        <w:rPr>
          <w:rFonts w:ascii="Times New Roman" w:hAnsi="Times New Roman"/>
          <w:b/>
          <w:bCs/>
          <w:sz w:val="24"/>
          <w:szCs w:val="24"/>
          <w:lang w:val="uk-UA"/>
        </w:rPr>
        <w:t xml:space="preserve">Проєкт «Зміцнення спроможності Уряду щодо впровадження фіскальної реформи» </w:t>
      </w:r>
    </w:p>
    <w:p w14:paraId="5CE1A6D9"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A02B81">
        <w:rPr>
          <w:rFonts w:ascii="Times New Roman" w:hAnsi="Times New Roman"/>
          <w:b/>
          <w:bCs/>
          <w:sz w:val="24"/>
          <w:szCs w:val="24"/>
          <w:lang w:val="uk-UA"/>
        </w:rPr>
        <w:t>Грант No. TF0C6689</w:t>
      </w:r>
    </w:p>
    <w:p w14:paraId="57CACCF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
    <w:p w14:paraId="71770703" w14:textId="77777777" w:rsidR="003F43E9" w:rsidRPr="003F43E9" w:rsidRDefault="003F43E9" w:rsidP="003F43E9">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3F43E9">
        <w:rPr>
          <w:rFonts w:ascii="Times New Roman" w:hAnsi="Times New Roman"/>
          <w:b/>
          <w:bCs/>
          <w:sz w:val="24"/>
          <w:szCs w:val="24"/>
          <w:lang w:val="uk-UA"/>
        </w:rPr>
        <w:t>ТЕХНІЧНЕ</w:t>
      </w:r>
      <w:r w:rsidRPr="003F43E9">
        <w:rPr>
          <w:rFonts w:ascii="Times New Roman" w:hAnsi="Times New Roman"/>
          <w:b/>
          <w:bCs/>
          <w:spacing w:val="-2"/>
          <w:sz w:val="24"/>
          <w:szCs w:val="24"/>
          <w:lang w:val="uk-UA"/>
        </w:rPr>
        <w:t xml:space="preserve"> </w:t>
      </w:r>
      <w:r w:rsidRPr="003F43E9">
        <w:rPr>
          <w:rFonts w:ascii="Times New Roman" w:hAnsi="Times New Roman"/>
          <w:b/>
          <w:bCs/>
          <w:sz w:val="24"/>
          <w:szCs w:val="24"/>
          <w:lang w:val="uk-UA"/>
        </w:rPr>
        <w:t>ЗАВДАННЯ</w:t>
      </w:r>
    </w:p>
    <w:p w14:paraId="7E54EE2E" w14:textId="77777777" w:rsidR="003F43E9" w:rsidRPr="003F43E9" w:rsidRDefault="003F43E9" w:rsidP="003F43E9">
      <w:pPr>
        <w:widowControl w:val="0"/>
        <w:tabs>
          <w:tab w:val="left" w:pos="4120"/>
        </w:tabs>
        <w:autoSpaceDE w:val="0"/>
        <w:autoSpaceDN w:val="0"/>
        <w:spacing w:before="1" w:line="235" w:lineRule="auto"/>
        <w:jc w:val="center"/>
        <w:rPr>
          <w:rFonts w:ascii="Times New Roman" w:hAnsi="Times New Roman"/>
          <w:sz w:val="24"/>
          <w:szCs w:val="24"/>
          <w:lang w:val="uk-UA"/>
        </w:rPr>
      </w:pPr>
      <w:r w:rsidRPr="003F43E9">
        <w:rPr>
          <w:rFonts w:ascii="Times New Roman" w:hAnsi="Times New Roman"/>
          <w:sz w:val="24"/>
          <w:szCs w:val="24"/>
          <w:lang w:val="uk-UA"/>
        </w:rPr>
        <w:t>на консультаційні послуги (індивідуальний консультант)</w:t>
      </w:r>
      <w:r w:rsidRPr="003F43E9">
        <w:rPr>
          <w:rFonts w:ascii="Times New Roman" w:hAnsi="Times New Roman"/>
          <w:spacing w:val="-57"/>
          <w:sz w:val="24"/>
          <w:szCs w:val="24"/>
          <w:lang w:val="uk-UA"/>
        </w:rPr>
        <w:t xml:space="preserve">  </w:t>
      </w:r>
      <w:r w:rsidRPr="003F43E9">
        <w:rPr>
          <w:rFonts w:ascii="Times New Roman" w:hAnsi="Times New Roman"/>
          <w:sz w:val="24"/>
          <w:szCs w:val="24"/>
          <w:lang w:val="uk-UA"/>
        </w:rPr>
        <w:t xml:space="preserve"> за посадою</w:t>
      </w:r>
    </w:p>
    <w:p w14:paraId="1B4250BA" w14:textId="77777777" w:rsidR="003F43E9" w:rsidRPr="003F43E9" w:rsidRDefault="003F43E9" w:rsidP="003F43E9">
      <w:pPr>
        <w:widowControl w:val="0"/>
        <w:tabs>
          <w:tab w:val="left" w:pos="4120"/>
        </w:tabs>
        <w:autoSpaceDE w:val="0"/>
        <w:autoSpaceDN w:val="0"/>
        <w:spacing w:before="2"/>
        <w:jc w:val="center"/>
        <w:outlineLvl w:val="0"/>
        <w:rPr>
          <w:rFonts w:ascii="Times New Roman" w:hAnsi="Times New Roman"/>
          <w:b/>
          <w:bCs/>
          <w:sz w:val="24"/>
          <w:szCs w:val="24"/>
          <w:lang w:val="uk-UA"/>
        </w:rPr>
      </w:pPr>
      <w:r w:rsidRPr="003F43E9">
        <w:rPr>
          <w:rFonts w:ascii="Times New Roman" w:hAnsi="Times New Roman"/>
          <w:b/>
          <w:bCs/>
          <w:sz w:val="24"/>
          <w:szCs w:val="24"/>
          <w:lang w:val="uk-UA"/>
        </w:rPr>
        <w:t>«</w:t>
      </w:r>
      <w:bookmarkStart w:id="1" w:name="_Hlk193217859"/>
      <w:r w:rsidRPr="003F43E9">
        <w:rPr>
          <w:rFonts w:ascii="Times New Roman" w:hAnsi="Times New Roman"/>
          <w:b/>
          <w:bCs/>
          <w:sz w:val="24"/>
          <w:szCs w:val="24"/>
        </w:rPr>
        <w:t>Консультант з екологічних та соціальних питань</w:t>
      </w:r>
      <w:r w:rsidRPr="003F43E9">
        <w:rPr>
          <w:rFonts w:ascii="Times New Roman" w:hAnsi="Times New Roman"/>
          <w:b/>
          <w:bCs/>
          <w:sz w:val="24"/>
          <w:szCs w:val="24"/>
          <w:lang w:val="uk-UA"/>
        </w:rPr>
        <w:t>»</w:t>
      </w:r>
    </w:p>
    <w:bookmarkEnd w:id="1"/>
    <w:p w14:paraId="5A1FA657" w14:textId="77777777" w:rsidR="003F43E9" w:rsidRPr="003F43E9" w:rsidRDefault="003F43E9" w:rsidP="003F43E9">
      <w:pPr>
        <w:widowControl w:val="0"/>
        <w:tabs>
          <w:tab w:val="left" w:pos="4120"/>
        </w:tabs>
        <w:autoSpaceDE w:val="0"/>
        <w:autoSpaceDN w:val="0"/>
        <w:jc w:val="center"/>
        <w:rPr>
          <w:rFonts w:ascii="Times New Roman" w:hAnsi="Times New Roman"/>
          <w:sz w:val="24"/>
          <w:szCs w:val="24"/>
          <w:lang w:val="uk-UA"/>
        </w:rPr>
      </w:pPr>
      <w:r w:rsidRPr="003F43E9">
        <w:rPr>
          <w:rFonts w:ascii="Times New Roman" w:hAnsi="Times New Roman"/>
          <w:sz w:val="24"/>
          <w:szCs w:val="24"/>
          <w:lang w:val="uk-UA"/>
        </w:rPr>
        <w:t>(пакет закупівель</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w:t>
      </w:r>
      <w:r w:rsidRPr="003F43E9">
        <w:rPr>
          <w:rFonts w:ascii="Times New Roman" w:hAnsi="Times New Roman"/>
          <w:spacing w:val="-1"/>
          <w:sz w:val="24"/>
          <w:szCs w:val="24"/>
          <w:lang w:val="uk-UA"/>
        </w:rPr>
        <w:t xml:space="preserve"> </w:t>
      </w:r>
      <w:r w:rsidRPr="003F43E9">
        <w:rPr>
          <w:rFonts w:ascii="Times New Roman" w:hAnsi="Times New Roman"/>
          <w:sz w:val="24"/>
          <w:szCs w:val="24"/>
        </w:rPr>
        <w:t>IC</w:t>
      </w:r>
      <w:r w:rsidRPr="003F43E9">
        <w:rPr>
          <w:rFonts w:ascii="Times New Roman" w:hAnsi="Times New Roman"/>
          <w:sz w:val="24"/>
          <w:szCs w:val="24"/>
          <w:lang w:val="uk-UA"/>
        </w:rPr>
        <w:t>-6.1.</w:t>
      </w:r>
      <w:r w:rsidRPr="003F43E9">
        <w:rPr>
          <w:rFonts w:ascii="Times New Roman" w:hAnsi="Times New Roman"/>
          <w:sz w:val="24"/>
          <w:szCs w:val="24"/>
        </w:rPr>
        <w:t>4</w:t>
      </w:r>
      <w:r w:rsidRPr="003F43E9">
        <w:rPr>
          <w:rFonts w:ascii="Times New Roman" w:hAnsi="Times New Roman"/>
          <w:sz w:val="24"/>
          <w:szCs w:val="24"/>
          <w:lang w:val="uk-UA"/>
        </w:rPr>
        <w:t>)</w:t>
      </w:r>
    </w:p>
    <w:p w14:paraId="0B3D4F58" w14:textId="77777777" w:rsidR="003F43E9" w:rsidRPr="003F43E9" w:rsidRDefault="003F43E9" w:rsidP="003F43E9">
      <w:pPr>
        <w:widowControl w:val="0"/>
        <w:tabs>
          <w:tab w:val="left" w:pos="4120"/>
        </w:tabs>
        <w:autoSpaceDE w:val="0"/>
        <w:autoSpaceDN w:val="0"/>
        <w:jc w:val="center"/>
        <w:rPr>
          <w:rFonts w:ascii="Times New Roman" w:hAnsi="Times New Roman"/>
          <w:sz w:val="24"/>
          <w:szCs w:val="22"/>
          <w:lang w:val="uk-UA"/>
        </w:rPr>
      </w:pPr>
    </w:p>
    <w:p w14:paraId="4A19A07C"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Загальна</w:t>
      </w:r>
      <w:r w:rsidRPr="003F43E9">
        <w:rPr>
          <w:rFonts w:ascii="Times New Roman" w:hAnsi="Times New Roman"/>
          <w:b/>
          <w:bCs/>
          <w:spacing w:val="-2"/>
          <w:sz w:val="24"/>
          <w:szCs w:val="24"/>
          <w:lang w:val="uk-UA"/>
        </w:rPr>
        <w:t xml:space="preserve"> </w:t>
      </w:r>
      <w:r w:rsidRPr="003F43E9">
        <w:rPr>
          <w:rFonts w:ascii="Times New Roman" w:hAnsi="Times New Roman"/>
          <w:b/>
          <w:bCs/>
          <w:sz w:val="24"/>
          <w:szCs w:val="24"/>
          <w:lang w:val="uk-UA"/>
        </w:rPr>
        <w:t>інформація</w:t>
      </w:r>
    </w:p>
    <w:p w14:paraId="542E93C1"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Міністерство фінансів України (далі – Мінфін) отримало грантові кошти від Міжнародного банку реконструкції та розвитку та Міжнародної асоціації розвитку (далі – Банк або Світовий банк) для реалізації Проєкту «Зміцнення спроможності Уряду щодо впровадження фіскальної реформи» (далі – Проєкт)  відповідно до Угоди про грант Цільового фонду багатьох донорів з підтримки, відновлення, відбудови та реформування України (Проєкт «Зміцнення спроможності Уряду щодо впровадження фіскальної реформи») між Україною та Міжнародним банком реконструкції та розвитку і Міжнародною асоціацією розвитку, що діють як адміністратор Цільового фонду багатьох донорів з підтримки, відновлення, відбудови та реформування України № TF0C6689 від 13.11.2024 року (далі – Угода про грант). </w:t>
      </w:r>
    </w:p>
    <w:p w14:paraId="19E743BC"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Проект спрямований на підвищення спроможності Уряду планувати та фінансувати відновлення та реконструкцію. Проект має шість компонентів, які надаватимуть технічну допомогу для зміцнення спроможності для i ) управління публічними інвестиціями заради відбудови, ii) містобудівна діяльність на місцевому рівні, iii) управління бюджетами місцевого самоврядування для відновлення; iv) доброчесність і дотримання вимог в адмініструванні доходів; v) управління публічними закупівлями для відновлення; vi) управління проектами та операційна підтримка.</w:t>
      </w:r>
    </w:p>
    <w:p w14:paraId="581E36FF"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Проєкт також забезпечить адміністративну підтримку впровадження Програми «Підтримка відбудови шляхом розумного фіскального управління» (далі – Програма SURGE), яка фінансується за рахунок позики від Міжнародного банку реконструкції та розвитку (далі – МБРР) та кредиту від Міжнародної асоціації розвитку (далі – МАР) відповідно до Угоди про позику № 9742-UA від 13.11.2024 року (далі – Угода про позику) та Угоди про фінансування № 7649-UA від 13.11.2024 року (далі – Угода про фінансування) і реалізується за механізмом програми фінансування заради результатів, в рамках якої надається фінансова підтримка впровадженню інституційних реформ в чотирьох сферах: управління публічними інвестиціями, управління державними фінансами на місцевому рівні, фіскальне управління на місцевому рівні та адміністрування доходів.</w:t>
      </w:r>
    </w:p>
    <w:p w14:paraId="1A30BB37"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Міністерство фінансів України є виконавчою установою Проекту та Програми SURGE. Для забезпечення ефективної реалізації Проекту та Програми SURGE Мінфін залучає індивідуальних консультантів для Групи впровадження Проекту (далі - ГВП).</w:t>
      </w:r>
    </w:p>
    <w:p w14:paraId="5A8AFA01"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Мінфін має намір відібрати та укласти договір з індивідуальним консультантом на посаду «Консультант з екологічних та соціальних питань» (далі – Консультант) для цілей впровадження Проєкту та Програми SURGE.</w:t>
      </w:r>
    </w:p>
    <w:p w14:paraId="20A5EE14"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
    <w:p w14:paraId="18AB3675"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lastRenderedPageBreak/>
        <w:t>Мета завдання</w:t>
      </w:r>
    </w:p>
    <w:p w14:paraId="7B54DB06" w14:textId="77777777" w:rsidR="003F43E9" w:rsidRPr="003F43E9" w:rsidRDefault="003F43E9" w:rsidP="003F43E9">
      <w:pPr>
        <w:widowControl w:val="0"/>
        <w:spacing w:after="60"/>
        <w:ind w:firstLine="567"/>
        <w:jc w:val="both"/>
        <w:rPr>
          <w:rFonts w:ascii="Times New Roman" w:eastAsia="Courier New" w:hAnsi="Times New Roman"/>
          <w:color w:val="000000"/>
          <w:sz w:val="24"/>
          <w:szCs w:val="24"/>
          <w:lang w:val="uk-UA" w:eastAsia="uk-UA" w:bidi="uk-UA"/>
        </w:rPr>
      </w:pPr>
      <w:r w:rsidRPr="003F43E9">
        <w:rPr>
          <w:rFonts w:ascii="Times New Roman" w:hAnsi="Times New Roman"/>
          <w:color w:val="000000"/>
          <w:sz w:val="24"/>
          <w:szCs w:val="24"/>
          <w:lang w:val="uk-UA" w:eastAsia="ru-RU"/>
        </w:rPr>
        <w:t xml:space="preserve">Метою цього завдання </w:t>
      </w:r>
      <w:r w:rsidRPr="003F43E9">
        <w:rPr>
          <w:rFonts w:ascii="Times New Roman" w:eastAsia="Courier New" w:hAnsi="Times New Roman"/>
          <w:color w:val="000000"/>
          <w:sz w:val="24"/>
          <w:szCs w:val="24"/>
          <w:lang w:val="uk-UA" w:eastAsia="uk-UA" w:bidi="uk-UA"/>
        </w:rPr>
        <w:t xml:space="preserve">надання допомоги фахівцям Мінфіну, партнерам Проєкту, виконавцям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у дотримані вимог керівних принципів та процедур з екологічних та соціальних питань Світового банку, оцінці потенційних екологічних та соціальних наслідків заходів, створенні потенціалу для залучення громадян, плануванні і проведенні соціального та екологічного моніторингу та звітності, а також у запроваджені ефективного механізму розгляду скарг  в рамках реалізації Проєкту та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w:t>
      </w:r>
    </w:p>
    <w:p w14:paraId="0163820D"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
    <w:p w14:paraId="6180CC6A"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Обсяг послуг</w:t>
      </w:r>
    </w:p>
    <w:p w14:paraId="252EF858" w14:textId="77777777" w:rsidR="003F43E9" w:rsidRPr="003F43E9" w:rsidRDefault="003F43E9" w:rsidP="003F43E9">
      <w:pPr>
        <w:widowControl w:val="0"/>
        <w:tabs>
          <w:tab w:val="left" w:pos="4120"/>
        </w:tabs>
        <w:autoSpaceDE w:val="0"/>
        <w:autoSpaceDN w:val="0"/>
        <w:jc w:val="both"/>
        <w:rPr>
          <w:rFonts w:ascii="Times New Roman" w:hAnsi="Times New Roman"/>
          <w:sz w:val="24"/>
          <w:szCs w:val="24"/>
          <w:lang w:val="uk-UA"/>
        </w:rPr>
      </w:pPr>
      <w:r w:rsidRPr="003F43E9">
        <w:rPr>
          <w:rFonts w:ascii="Times New Roman" w:hAnsi="Times New Roman"/>
          <w:sz w:val="24"/>
          <w:szCs w:val="24"/>
          <w:lang w:val="uk-UA"/>
        </w:rPr>
        <w:t>Консультант</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повинен</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надавати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наступні</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послуги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виконувати</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наступні</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 xml:space="preserve">завдання в рамках реалізації </w:t>
      </w:r>
      <w:r w:rsidRPr="003F43E9">
        <w:rPr>
          <w:rFonts w:ascii="Times New Roman" w:hAnsi="Times New Roman"/>
          <w:sz w:val="24"/>
          <w:szCs w:val="24"/>
          <w:lang w:val="uk-UA" w:eastAsia="uk-UA"/>
        </w:rPr>
        <w:t>Проєкту та Програми SURGE</w:t>
      </w:r>
      <w:r w:rsidRPr="003F43E9">
        <w:rPr>
          <w:rFonts w:ascii="Times New Roman" w:hAnsi="Times New Roman"/>
          <w:sz w:val="24"/>
          <w:szCs w:val="24"/>
          <w:lang w:val="uk-UA"/>
        </w:rPr>
        <w:t>:</w:t>
      </w:r>
    </w:p>
    <w:p w14:paraId="15FA1440"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Мінфіну під час реалізації Проєкту </w:t>
      </w:r>
      <w:r w:rsidRPr="003F43E9">
        <w:rPr>
          <w:rFonts w:ascii="Times New Roman" w:hAnsi="Times New Roman"/>
          <w:sz w:val="24"/>
          <w:szCs w:val="24"/>
          <w:lang w:val="uk-UA" w:eastAsia="uk-UA"/>
        </w:rPr>
        <w:t>та Програми SURGE</w:t>
      </w:r>
      <w:r w:rsidRPr="003F43E9">
        <w:rPr>
          <w:rFonts w:ascii="Times New Roman" w:eastAsia="Courier New" w:hAnsi="Times New Roman"/>
          <w:color w:val="000000"/>
          <w:sz w:val="24"/>
          <w:szCs w:val="24"/>
          <w:lang w:val="uk-UA" w:eastAsia="uk-UA" w:bidi="uk-UA"/>
        </w:rPr>
        <w:t xml:space="preserve"> щодо відповідності </w:t>
      </w:r>
      <w:r w:rsidRPr="003F43E9">
        <w:rPr>
          <w:rFonts w:ascii="Times New Roman" w:hAnsi="Times New Roman"/>
          <w:color w:val="000000"/>
          <w:sz w:val="24"/>
          <w:szCs w:val="24"/>
          <w:lang w:val="uk-UA" w:eastAsia="uk-UA" w:bidi="uk-UA"/>
        </w:rPr>
        <w:t>екологічним та соціальними стандартами (ЕСС)</w:t>
      </w:r>
      <w:r w:rsidRPr="003F43E9">
        <w:rPr>
          <w:rFonts w:ascii="Times New Roman" w:eastAsia="Courier New" w:hAnsi="Times New Roman"/>
          <w:color w:val="000000"/>
          <w:sz w:val="24"/>
          <w:szCs w:val="24"/>
          <w:lang w:val="uk-UA" w:eastAsia="uk-UA" w:bidi="uk-UA"/>
        </w:rPr>
        <w:t xml:space="preserve"> Світового банку та політикою Світового банку щодо фінансування за програмою, орієнтованою на результат (PforR);</w:t>
      </w:r>
    </w:p>
    <w:p w14:paraId="35E78B48"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партнерам Проєкту та виконавцям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у дотримані вимог керівних принципів та процедур з екологічних та соціальних питань Світового банку. Зокрема, підтримка, наставництво та навчання інших консультантів/фахівців/координаторів з екологічних та соціальних питань, залучених іншими міністерствами (Мінекономіки та Мінрозвитку) та органами місцевого самоврядування (ОМС), які підтримуватимуть реалізацію Проекту та SURGE.</w:t>
      </w:r>
    </w:p>
    <w:p w14:paraId="0ED70D32"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Здійснення контролю за дотриманням </w:t>
      </w:r>
      <w:r w:rsidRPr="003F43E9">
        <w:rPr>
          <w:rFonts w:ascii="Times New Roman" w:hAnsi="Times New Roman"/>
          <w:color w:val="000000"/>
          <w:sz w:val="24"/>
          <w:szCs w:val="24"/>
          <w:lang w:val="uk-UA" w:eastAsia="uk-UA" w:bidi="uk-UA"/>
        </w:rPr>
        <w:t>виконання (i) Плану екологічних та соціальних зобов</w:t>
      </w:r>
      <w:r w:rsidRPr="003F43E9">
        <w:rPr>
          <w:rFonts w:ascii="Times New Roman" w:eastAsia="Calibri" w:hAnsi="Times New Roman"/>
          <w:color w:val="000000"/>
          <w:sz w:val="24"/>
          <w:szCs w:val="24"/>
          <w:lang w:val="uk-UA" w:eastAsia="uk-UA" w:bidi="uk-UA"/>
        </w:rPr>
        <w:t>’</w:t>
      </w:r>
      <w:r w:rsidRPr="003F43E9">
        <w:rPr>
          <w:rFonts w:ascii="Times New Roman" w:hAnsi="Times New Roman"/>
          <w:color w:val="000000"/>
          <w:sz w:val="24"/>
          <w:szCs w:val="24"/>
          <w:lang w:val="uk-UA" w:eastAsia="uk-UA" w:bidi="uk-UA"/>
        </w:rPr>
        <w:t>язань</w:t>
      </w:r>
      <w:r w:rsidRPr="003F43E9">
        <w:rPr>
          <w:rFonts w:ascii="Times New Roman" w:eastAsia="Calibri" w:hAnsi="Times New Roman"/>
          <w:color w:val="000000"/>
          <w:sz w:val="24"/>
          <w:szCs w:val="24"/>
          <w:lang w:val="uk-UA" w:eastAsia="uk-UA" w:bidi="uk-UA"/>
        </w:rPr>
        <w:t xml:space="preserve"> </w:t>
      </w:r>
      <w:r w:rsidRPr="003F43E9">
        <w:rPr>
          <w:rFonts w:ascii="Times New Roman" w:hAnsi="Times New Roman"/>
          <w:color w:val="000000"/>
          <w:sz w:val="24"/>
          <w:szCs w:val="24"/>
          <w:lang w:val="uk-UA" w:eastAsia="uk-UA" w:bidi="uk-UA"/>
        </w:rPr>
        <w:t>(ПЕСЗ) для Проекту та (ii) (a) переліку винятків, (b) показників, пов’язаних з виплатою (ППВ) та протоколів перевірки, які стосуються соціальних та екологічних питань, та (c) шість Планів дій за Програмою (ПДП), включених до Оцінки екологічних та соціальних систем (ОЕСС), підготовлених для проекту SURGE;</w:t>
      </w:r>
    </w:p>
    <w:p w14:paraId="6B21E7F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hAnsi="Times New Roman"/>
          <w:color w:val="000000"/>
          <w:sz w:val="24"/>
          <w:szCs w:val="24"/>
          <w:lang w:val="uk-UA" w:eastAsia="uk-UA" w:bidi="uk-UA"/>
        </w:rPr>
        <w:t xml:space="preserve">Проведення моніторингу соціально-екологічної ефективності Проєкту та </w:t>
      </w:r>
      <w:r w:rsidRPr="003F43E9">
        <w:rPr>
          <w:rFonts w:ascii="Times New Roman" w:hAnsi="Times New Roman"/>
          <w:sz w:val="24"/>
          <w:szCs w:val="24"/>
          <w:lang w:val="uk-UA" w:eastAsia="uk-UA"/>
        </w:rPr>
        <w:t>Програми SURGE</w:t>
      </w:r>
      <w:r w:rsidRPr="003F43E9">
        <w:rPr>
          <w:rFonts w:ascii="Times New Roman" w:hAnsi="Times New Roman"/>
          <w:color w:val="000000"/>
          <w:sz w:val="24"/>
          <w:szCs w:val="24"/>
          <w:lang w:val="uk-UA" w:eastAsia="uk-UA" w:bidi="uk-UA"/>
        </w:rPr>
        <w:t xml:space="preserve"> та здійснення оцінки і управління екологічними та соціальними ризиками та впливами від реалізації </w:t>
      </w:r>
      <w:r w:rsidRPr="003F43E9">
        <w:rPr>
          <w:rFonts w:ascii="Times New Roman" w:eastAsia="Courier New" w:hAnsi="Times New Roman"/>
          <w:color w:val="000000"/>
          <w:sz w:val="24"/>
          <w:szCs w:val="24"/>
          <w:lang w:val="uk-UA" w:eastAsia="uk-UA" w:bidi="uk-UA"/>
        </w:rPr>
        <w:t xml:space="preserve">Проєкту </w:t>
      </w:r>
      <w:r w:rsidRPr="003F43E9">
        <w:rPr>
          <w:rFonts w:ascii="Times New Roman" w:hAnsi="Times New Roman"/>
          <w:sz w:val="24"/>
          <w:szCs w:val="24"/>
          <w:lang w:val="uk-UA" w:eastAsia="uk-UA"/>
        </w:rPr>
        <w:t>та Програми SURGE;</w:t>
      </w:r>
    </w:p>
    <w:p w14:paraId="0ECBEBE9"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Забезпечення дотримання стандартів охорони праці персоналом Мінфіну, партнерів Проєкту, консультантів ГВП;</w:t>
      </w:r>
    </w:p>
    <w:p w14:paraId="4025F7BA"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Проведення моніторингу щодо дотримання справедливих умов праці та відповіді на можливі скарги фахівців та працівників Проекту;</w:t>
      </w:r>
    </w:p>
    <w:p w14:paraId="0B9D6940"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Консультаційна підтримка Мінфіну у запроваджені ефективного механізму розгляду скарг при реалізації Проекту та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відповідно до ЕСС Світового банку;</w:t>
      </w:r>
    </w:p>
    <w:p w14:paraId="30DB6516"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Організація збору та вирішення скарг, звернень та зареєстрованих інцидентів та стану їх розгляду і вирішення;</w:t>
      </w:r>
    </w:p>
    <w:p w14:paraId="6BC1D69B"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Розробка Плану поводження з ІТ відходами та моніторинг його виконання </w:t>
      </w:r>
      <w:r w:rsidRPr="003F43E9">
        <w:rPr>
          <w:rFonts w:ascii="Times New Roman" w:eastAsia="Courier New" w:hAnsi="Times New Roman"/>
          <w:color w:val="000000"/>
          <w:sz w:val="24"/>
          <w:szCs w:val="24"/>
          <w:lang w:val="ru-RU" w:eastAsia="uk-UA" w:bidi="uk-UA"/>
        </w:rPr>
        <w:t xml:space="preserve">за Проектом </w:t>
      </w:r>
      <w:r w:rsidRPr="003F43E9">
        <w:rPr>
          <w:rFonts w:ascii="Times New Roman" w:eastAsia="Courier New" w:hAnsi="Times New Roman"/>
          <w:color w:val="000000"/>
          <w:sz w:val="24"/>
          <w:szCs w:val="24"/>
          <w:lang w:val="uk-UA" w:eastAsia="uk-UA" w:bidi="uk-UA"/>
        </w:rPr>
        <w:t>(за необхідності);</w:t>
      </w:r>
    </w:p>
    <w:p w14:paraId="0652DB7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alibri" w:hAnsi="Times New Roman"/>
          <w:color w:val="000000"/>
          <w:sz w:val="24"/>
          <w:szCs w:val="24"/>
          <w:lang w:val="uk-UA" w:eastAsia="uk-UA" w:bidi="uk-UA"/>
        </w:rPr>
        <w:t>Розробка Плану готовності до надзвичайних ситуацій та реагування на них і моніторинг його реалізації, спираючись на «Керівництво з готовності та реагування на надзвичайні ситуації, пов'язані з воєнною небезпекою, для портфеля проектів МБРР в Україні», підготовлене Світовим банком;</w:t>
      </w:r>
    </w:p>
    <w:p w14:paraId="33B93D84"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Підтримка Мінфіну при реалізації Плану залучення зацікавлених сторін (ПЗЗС) (разом з Консультантом з комунікацій та залучення зацікавлених сторін) шляхом організації </w:t>
      </w:r>
      <w:r w:rsidRPr="003F43E9">
        <w:rPr>
          <w:rFonts w:ascii="Times New Roman" w:eastAsia="Courier New" w:hAnsi="Times New Roman"/>
          <w:color w:val="000000"/>
          <w:sz w:val="24"/>
          <w:szCs w:val="24"/>
          <w:lang w:val="uk-UA" w:eastAsia="uk-UA" w:bidi="uk-UA"/>
        </w:rPr>
        <w:lastRenderedPageBreak/>
        <w:t xml:space="preserve">громадських консультацій із зацікавленими сторонами в рамках реалізації Проєкту і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та забезпечення доступу громадян та місцевих громад до результатів громадських консультацій, отримання зворотного зв'язку від них;</w:t>
      </w:r>
    </w:p>
    <w:p w14:paraId="6479C505"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Забезпечення розробки та впровадження інклюзивної програми залучення громадськості, включаючи вразливі групи населення до розробки та реалізації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w:t>
      </w:r>
    </w:p>
    <w:p w14:paraId="2E88496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консультаційної підтримки Мінекономіки у впроваджені керівних принципів з соціальних та екологічних питань у методології з УПІ, зокрема, основних принципів із соціальних та екологічних питань у рамках програми, орієнтованої на результат (PforR), настанов Світового банку з охорони навколишнього середовища, здоров’я та безпеки, Плану готовності та реагування на надзвичайні ситуації.</w:t>
      </w:r>
    </w:p>
    <w:p w14:paraId="3D73CBAE"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Забезпечення своєчасного інформування Світового банку про інциденти/нещасні випадки в екологічній та соціальній сфері, участь у здійсненні аналізу першопричин та розробленні плану коригувальних заходів;</w:t>
      </w:r>
    </w:p>
    <w:p w14:paraId="1E59A9F4"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Участь у моніторингу виконання результатів, пов’язаних з виплатами (РПВ), що враховують екологічні аспекти.</w:t>
      </w:r>
    </w:p>
    <w:p w14:paraId="70D9C403"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інформації, пов'язаної з управлінням ризиками з соціальних та екологічних питань, при підготовці технічних завдань та специфікацій на товари та послуги (за необхідності).</w:t>
      </w:r>
    </w:p>
    <w:p w14:paraId="6D41A724"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підтримки, пов'язаної з управлінням ризиками з соціальних та екологічних питань, при виконанні контрактів та прийнятті результатів, пов'язаних із закупівлями (за необхідності).</w:t>
      </w:r>
    </w:p>
    <w:p w14:paraId="0AB5FA4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Участь в організації та проведені навчальних програм з екологічних та соціальних питань для персоналу, залученому до виконання Проекту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включаючи запобігання гендерно зумовленому насильству (ГЗН) та сексуальній експлуатації та насильству/сексуальним домаганням (СЕН/СД).</w:t>
      </w:r>
    </w:p>
    <w:p w14:paraId="024E51EE"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Підготовка та надання звітів щодо </w:t>
      </w:r>
      <w:r w:rsidRPr="003F43E9">
        <w:rPr>
          <w:rFonts w:ascii="Times New Roman" w:hAnsi="Times New Roman"/>
          <w:color w:val="000000"/>
          <w:sz w:val="24"/>
          <w:szCs w:val="24"/>
          <w:lang w:val="uk-UA" w:eastAsia="uk-UA" w:bidi="uk-UA"/>
        </w:rPr>
        <w:t>виконання ПЕСЗ, ПЗЗС та ПДП, включеного до ОЕСС, а також інших звітів</w:t>
      </w:r>
      <w:r w:rsidRPr="003F43E9">
        <w:rPr>
          <w:rFonts w:ascii="Times New Roman" w:eastAsia="Courier New" w:hAnsi="Times New Roman"/>
          <w:color w:val="000000"/>
          <w:sz w:val="24"/>
          <w:szCs w:val="24"/>
          <w:lang w:val="uk-UA" w:eastAsia="uk-UA" w:bidi="uk-UA"/>
        </w:rPr>
        <w:t xml:space="preserve">, передбачених Операційними посібниками Проєкту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w:t>
      </w:r>
    </w:p>
    <w:p w14:paraId="11A9C16D"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Підготовка інших звітів в частині інформації з екологічних аспектів за дорученням Координатора Проєкту</w:t>
      </w:r>
    </w:p>
    <w:p w14:paraId="386E1B49"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Звітування про будь-які інциденти, які мають відношення до Проєкту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та несуть значні ризики для навколишнього середовища, членів громад, робітників тощо.</w:t>
      </w:r>
    </w:p>
    <w:p w14:paraId="7319A233"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Підтримка тісної взаємодії з експертами Світовому банку та активна координація з консультантами ГВП;</w:t>
      </w:r>
    </w:p>
    <w:p w14:paraId="397060D6"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Участь у робочих групах/експертних групах Мінфіну; в семінарах, нарадах, інших громадських заходах, за потреби;</w:t>
      </w:r>
    </w:p>
    <w:p w14:paraId="273FB135"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hAnsi="Times New Roman"/>
          <w:sz w:val="24"/>
          <w:szCs w:val="22"/>
          <w:lang w:val="uk-UA"/>
        </w:rPr>
        <w:t>Виконання інших завдань, пов’язаних з екологічними і соціальними питаннями, згідно з вказівками Координатора Проєкту та Керівника ГВП.</w:t>
      </w:r>
    </w:p>
    <w:p w14:paraId="517E1253" w14:textId="77777777" w:rsidR="003F43E9" w:rsidRPr="003F43E9" w:rsidRDefault="003F43E9" w:rsidP="003F43E9">
      <w:pPr>
        <w:widowControl w:val="0"/>
        <w:tabs>
          <w:tab w:val="left" w:pos="1613"/>
          <w:tab w:val="left" w:pos="4120"/>
        </w:tabs>
        <w:autoSpaceDE w:val="0"/>
        <w:autoSpaceDN w:val="0"/>
        <w:jc w:val="both"/>
        <w:rPr>
          <w:rFonts w:ascii="Times New Roman" w:hAnsi="Times New Roman"/>
          <w:sz w:val="24"/>
          <w:szCs w:val="24"/>
          <w:lang w:val="uk-UA"/>
        </w:rPr>
      </w:pPr>
    </w:p>
    <w:p w14:paraId="6C91CC59"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 xml:space="preserve">Термін виконання </w:t>
      </w:r>
    </w:p>
    <w:p w14:paraId="30595623"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Консультант повинен надавати свої послуги протягом періоду, який</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 xml:space="preserve">триває до 31 грудня 2028 року, та може бути подовжений за необхідністю. </w:t>
      </w:r>
    </w:p>
    <w:p w14:paraId="6E4A5474" w14:textId="77777777" w:rsidR="003F43E9" w:rsidRPr="003F43E9" w:rsidRDefault="003F43E9" w:rsidP="003F43E9">
      <w:pPr>
        <w:widowControl w:val="0"/>
        <w:tabs>
          <w:tab w:val="left" w:pos="4120"/>
        </w:tabs>
        <w:autoSpaceDE w:val="0"/>
        <w:autoSpaceDN w:val="0"/>
        <w:jc w:val="both"/>
        <w:rPr>
          <w:rFonts w:ascii="Times New Roman" w:hAnsi="Times New Roman"/>
          <w:sz w:val="24"/>
          <w:szCs w:val="24"/>
          <w:lang w:val="uk-UA"/>
        </w:rPr>
      </w:pPr>
    </w:p>
    <w:p w14:paraId="3496DAE1"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lastRenderedPageBreak/>
        <w:t>Умови виконання завдання</w:t>
      </w:r>
    </w:p>
    <w:p w14:paraId="1A57C394" w14:textId="77777777" w:rsidR="003F43E9" w:rsidRPr="003F43E9" w:rsidRDefault="003F43E9" w:rsidP="003F43E9">
      <w:pPr>
        <w:widowControl w:val="0"/>
        <w:tabs>
          <w:tab w:val="left" w:pos="4120"/>
        </w:tabs>
        <w:autoSpaceDE w:val="0"/>
        <w:autoSpaceDN w:val="0"/>
        <w:ind w:firstLine="709"/>
        <w:jc w:val="both"/>
        <w:rPr>
          <w:rFonts w:ascii="Times New Roman" w:hAnsi="Times New Roman"/>
          <w:spacing w:val="1"/>
          <w:sz w:val="24"/>
          <w:szCs w:val="24"/>
          <w:lang w:val="uk-UA"/>
        </w:rPr>
      </w:pPr>
      <w:r w:rsidRPr="003F43E9">
        <w:rPr>
          <w:rFonts w:ascii="Times New Roman" w:hAnsi="Times New Roman"/>
          <w:sz w:val="24"/>
          <w:szCs w:val="24"/>
          <w:lang w:val="uk-UA"/>
        </w:rPr>
        <w:t>Консультант</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працює</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під</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керівництвом</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Координатора</w:t>
      </w:r>
      <w:r w:rsidRPr="003F43E9">
        <w:rPr>
          <w:rFonts w:ascii="Times New Roman" w:hAnsi="Times New Roman"/>
          <w:spacing w:val="1"/>
          <w:sz w:val="24"/>
          <w:szCs w:val="24"/>
          <w:lang w:val="uk-UA"/>
        </w:rPr>
        <w:t xml:space="preserve"> Проєкту та під оперативним керівництвом Керівника ГВП</w:t>
      </w:r>
      <w:r w:rsidRPr="003F43E9">
        <w:rPr>
          <w:rFonts w:ascii="Times New Roman" w:hAnsi="Times New Roman"/>
          <w:sz w:val="24"/>
          <w:szCs w:val="24"/>
          <w:lang w:val="uk-UA"/>
        </w:rPr>
        <w:t>.</w:t>
      </w:r>
    </w:p>
    <w:p w14:paraId="33F6D670"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Консультант надає свої послуги на умовах </w:t>
      </w:r>
      <w:r w:rsidRPr="003F43E9">
        <w:rPr>
          <w:rFonts w:ascii="Times New Roman" w:hAnsi="Times New Roman"/>
          <w:sz w:val="24"/>
          <w:szCs w:val="24"/>
          <w:lang w:val="ru-RU"/>
        </w:rPr>
        <w:t>повної</w:t>
      </w:r>
      <w:r w:rsidRPr="003F43E9">
        <w:rPr>
          <w:rFonts w:ascii="Times New Roman" w:hAnsi="Times New Roman"/>
          <w:sz w:val="24"/>
          <w:szCs w:val="24"/>
          <w:lang w:val="uk-UA"/>
        </w:rPr>
        <w:t xml:space="preserve"> зайнятості.</w:t>
      </w:r>
    </w:p>
    <w:p w14:paraId="1F8D6014" w14:textId="77777777" w:rsidR="003F43E9" w:rsidRPr="003F43E9" w:rsidRDefault="003F43E9" w:rsidP="003F43E9">
      <w:pPr>
        <w:widowControl w:val="0"/>
        <w:tabs>
          <w:tab w:val="left" w:pos="4120"/>
        </w:tabs>
        <w:autoSpaceDE w:val="0"/>
        <w:autoSpaceDN w:val="0"/>
        <w:spacing w:before="1"/>
        <w:ind w:firstLine="709"/>
        <w:jc w:val="both"/>
        <w:rPr>
          <w:rFonts w:ascii="Times New Roman" w:hAnsi="Times New Roman"/>
          <w:sz w:val="24"/>
          <w:szCs w:val="24"/>
          <w:lang w:val="uk-UA"/>
        </w:rPr>
      </w:pPr>
      <w:r w:rsidRPr="003F43E9">
        <w:rPr>
          <w:rFonts w:ascii="Times New Roman" w:hAnsi="Times New Roman"/>
          <w:sz w:val="24"/>
          <w:szCs w:val="24"/>
          <w:lang w:val="uk-UA"/>
        </w:rPr>
        <w:t>Замовник надає Консультанту робоче місце, включаючи офісне обладнання, необхідне</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для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виконання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завдань</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(інтернет, телефон,</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ПК,</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принтер/копіювальне</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обладнання тощо).</w:t>
      </w:r>
    </w:p>
    <w:p w14:paraId="0DABAD7F"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Виконання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завдання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передбачає</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поїздки</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по</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Україні</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кордон.</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Замовник</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відшкодовує необхідні</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витрати.</w:t>
      </w:r>
    </w:p>
    <w:p w14:paraId="0E2B8688"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Протягом 5 робочих днів після закінчення кожного місяця Консультант надає Замовнику звіт</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про</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надані</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послуги.</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Звіти</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мають</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містити</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опис</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послуг,</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наданих</w:t>
      </w:r>
      <w:r w:rsidRPr="003F43E9">
        <w:rPr>
          <w:rFonts w:ascii="Times New Roman" w:hAnsi="Times New Roman"/>
          <w:spacing w:val="-7"/>
          <w:sz w:val="24"/>
          <w:szCs w:val="24"/>
          <w:lang w:val="uk-UA"/>
        </w:rPr>
        <w:t xml:space="preserve"> </w:t>
      </w:r>
      <w:r w:rsidRPr="003F43E9">
        <w:rPr>
          <w:rFonts w:ascii="Times New Roman" w:hAnsi="Times New Roman"/>
          <w:sz w:val="24"/>
          <w:szCs w:val="24"/>
          <w:lang w:val="uk-UA"/>
        </w:rPr>
        <w:t>Консультантом</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протягом</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 xml:space="preserve">звітного </w:t>
      </w:r>
      <w:r w:rsidRPr="003F43E9">
        <w:rPr>
          <w:rFonts w:ascii="Times New Roman" w:hAnsi="Times New Roman"/>
          <w:spacing w:val="-58"/>
          <w:sz w:val="24"/>
          <w:szCs w:val="24"/>
          <w:lang w:val="uk-UA"/>
        </w:rPr>
        <w:t xml:space="preserve">    </w:t>
      </w:r>
      <w:r w:rsidRPr="003F43E9">
        <w:rPr>
          <w:rFonts w:ascii="Times New Roman" w:hAnsi="Times New Roman"/>
          <w:sz w:val="24"/>
          <w:szCs w:val="24"/>
          <w:lang w:val="uk-UA"/>
        </w:rPr>
        <w:t>періоду,</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і</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бути підготовлені</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у</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спосіб, зручний</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для</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читання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розуміння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Замовником.</w:t>
      </w:r>
    </w:p>
    <w:p w14:paraId="36D4B505"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Мінфін, в межах своєї компетенції, надасть Консультанту всю необхідну підтримку, яка дозволить Консультанту виконати це завдання. Мінфін надасть Консультанту: </w:t>
      </w:r>
    </w:p>
    <w:p w14:paraId="193161B4"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всі юридичні угоди щодо Проекту та Програми SURGE та пов'язані з ними документи, включаючи внутрішні документи Мінфіну, які не є конфіденційними (у разі необхідності);</w:t>
      </w:r>
    </w:p>
    <w:p w14:paraId="167DE48D"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 доступ до приміщень Мінфіну та робоче місце з доступом до офісного обладнання; </w:t>
      </w:r>
    </w:p>
    <w:p w14:paraId="76B5A480"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контакти відповідних представників партнерів Мінфіну з реалізації Проєкту та інших зацікавлених сторін, які можуть знадобитися для виконання завдання.</w:t>
      </w:r>
    </w:p>
    <w:p w14:paraId="3174B3F1"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rPr>
      </w:pPr>
    </w:p>
    <w:p w14:paraId="6527FEB0"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Кваліфікаційні вимоги</w:t>
      </w:r>
    </w:p>
    <w:p w14:paraId="4A62937B"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Кваліфікація</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Консультанта</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повинна</w:t>
      </w:r>
      <w:r w:rsidRPr="003F43E9">
        <w:rPr>
          <w:rFonts w:ascii="Times New Roman" w:hAnsi="Times New Roman"/>
          <w:spacing w:val="-6"/>
          <w:sz w:val="24"/>
          <w:szCs w:val="24"/>
          <w:lang w:val="uk-UA"/>
        </w:rPr>
        <w:t xml:space="preserve"> </w:t>
      </w:r>
      <w:r w:rsidRPr="003F43E9">
        <w:rPr>
          <w:rFonts w:ascii="Times New Roman" w:hAnsi="Times New Roman"/>
          <w:sz w:val="24"/>
          <w:szCs w:val="24"/>
          <w:lang w:val="uk-UA"/>
        </w:rPr>
        <w:t>відповідати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наступним</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вимогам:</w:t>
      </w:r>
    </w:p>
    <w:p w14:paraId="42C0C4F4" w14:textId="77777777" w:rsidR="003F43E9" w:rsidRPr="003F43E9" w:rsidRDefault="003F43E9" w:rsidP="003F43E9">
      <w:pPr>
        <w:widowControl w:val="0"/>
        <w:tabs>
          <w:tab w:val="left" w:pos="4120"/>
        </w:tabs>
        <w:autoSpaceDE w:val="0"/>
        <w:autoSpaceDN w:val="0"/>
        <w:ind w:firstLine="709"/>
        <w:jc w:val="both"/>
        <w:rPr>
          <w:rFonts w:ascii="Times New Roman" w:hAnsi="Times New Roman"/>
          <w:i/>
          <w:iCs/>
          <w:sz w:val="24"/>
          <w:szCs w:val="24"/>
          <w:u w:val="single"/>
          <w:lang w:val="uk-UA"/>
        </w:rPr>
      </w:pPr>
      <w:r w:rsidRPr="003F43E9">
        <w:rPr>
          <w:rFonts w:ascii="Times New Roman" w:hAnsi="Times New Roman"/>
          <w:i/>
          <w:iCs/>
          <w:sz w:val="24"/>
          <w:szCs w:val="24"/>
          <w:u w:val="single"/>
          <w:lang w:val="uk-UA"/>
        </w:rPr>
        <w:t>Обов’язкові вимоги:</w:t>
      </w:r>
    </w:p>
    <w:p w14:paraId="7850945C"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p w14:paraId="465897D0"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Щонайменше 3 роки досвіду у сфері нагляду за дотриманням екологічних та соціальних вимог у проєктах (досвід у проектах, які фінансуються міжнародними фінансовими та/або донорськими організаціями надає перевагу).</w:t>
      </w:r>
    </w:p>
    <w:p w14:paraId="4FC4F348"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p w14:paraId="51B60080"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Досвід комунікації з урядовими структурами та місцевими громадами;</w:t>
      </w:r>
    </w:p>
    <w:p w14:paraId="4E3E0531"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Вільне володіння українською мовою;</w:t>
      </w:r>
    </w:p>
    <w:p w14:paraId="3C5A08B6"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Володіння англійською мовою на робочому рівні;</w:t>
      </w:r>
    </w:p>
    <w:p w14:paraId="650CF4C6"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Високий рівень володіння ПК, знання та практичні навички користування стандартними пакетами Майкрософт (MS Word, Excel, Power Point), електронною поштою та базами даних.</w:t>
      </w:r>
    </w:p>
    <w:p w14:paraId="3D1734C9" w14:textId="77777777" w:rsidR="003F43E9" w:rsidRPr="003F43E9" w:rsidRDefault="003F43E9" w:rsidP="003F43E9">
      <w:pPr>
        <w:widowControl w:val="0"/>
        <w:autoSpaceDE w:val="0"/>
        <w:autoSpaceDN w:val="0"/>
        <w:adjustRightInd w:val="0"/>
        <w:ind w:firstLine="851"/>
        <w:contextualSpacing/>
        <w:jc w:val="both"/>
        <w:rPr>
          <w:rFonts w:ascii="Times New Roman" w:hAnsi="Times New Roman"/>
          <w:i/>
          <w:color w:val="000000"/>
          <w:sz w:val="24"/>
          <w:szCs w:val="24"/>
          <w:u w:val="single"/>
          <w:lang w:val="uk-UA"/>
        </w:rPr>
      </w:pPr>
      <w:r w:rsidRPr="003F43E9">
        <w:rPr>
          <w:rFonts w:ascii="Times New Roman" w:hAnsi="Times New Roman"/>
          <w:i/>
          <w:color w:val="000000"/>
          <w:sz w:val="24"/>
          <w:szCs w:val="24"/>
          <w:u w:val="single"/>
          <w:lang w:val="uk-UA"/>
        </w:rPr>
        <w:t>Бажані вимоги:</w:t>
      </w:r>
    </w:p>
    <w:p w14:paraId="3E50C93A"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 xml:space="preserve">Досвід </w:t>
      </w:r>
      <w:r w:rsidRPr="003F43E9">
        <w:rPr>
          <w:rFonts w:ascii="Times New Roman" w:hAnsi="Times New Roman"/>
          <w:color w:val="000000"/>
          <w:sz w:val="24"/>
          <w:szCs w:val="24"/>
          <w:lang w:val="uk-UA" w:bidi="uk-UA"/>
        </w:rPr>
        <w:t xml:space="preserve">роботи у якості консультанта з питань екологічних та соціальних питань </w:t>
      </w:r>
      <w:r w:rsidRPr="003F43E9">
        <w:rPr>
          <w:rFonts w:ascii="Times New Roman" w:hAnsi="Times New Roman"/>
          <w:color w:val="000000"/>
          <w:sz w:val="24"/>
          <w:szCs w:val="24"/>
          <w:lang w:val="uk-UA"/>
        </w:rPr>
        <w:t>у проєктах, які фінансуються Світовим банком.</w:t>
      </w:r>
    </w:p>
    <w:p w14:paraId="3C44977A" w14:textId="77777777" w:rsidR="003F43E9" w:rsidRPr="003F43E9" w:rsidRDefault="003F43E9" w:rsidP="003F43E9">
      <w:pPr>
        <w:widowControl w:val="0"/>
        <w:tabs>
          <w:tab w:val="left" w:pos="1060"/>
        </w:tabs>
        <w:rPr>
          <w:rFonts w:ascii="Times New Roman" w:eastAsia="Courier New" w:hAnsi="Times New Roman"/>
          <w:color w:val="000000"/>
          <w:sz w:val="24"/>
          <w:szCs w:val="24"/>
          <w:lang w:val="uk-UA" w:eastAsia="uk-UA" w:bidi="uk-UA"/>
        </w:rPr>
      </w:pPr>
    </w:p>
    <w:p w14:paraId="3697176C" w14:textId="281B9D6A" w:rsidR="00D127E0" w:rsidRDefault="00D127E0" w:rsidP="00586066">
      <w:pPr>
        <w:tabs>
          <w:tab w:val="center" w:pos="4680"/>
        </w:tabs>
        <w:suppressAutoHyphens/>
        <w:jc w:val="center"/>
        <w:rPr>
          <w:sz w:val="24"/>
          <w:szCs w:val="24"/>
          <w:lang w:val="uk-UA"/>
        </w:rPr>
      </w:pPr>
    </w:p>
    <w:sectPr w:rsidR="00D127E0" w:rsidSect="00BC7DCF">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74883" w14:textId="77777777" w:rsidR="001A6742" w:rsidRDefault="001A6742">
      <w:r>
        <w:separator/>
      </w:r>
    </w:p>
  </w:endnote>
  <w:endnote w:type="continuationSeparator" w:id="0">
    <w:p w14:paraId="0DD31F30" w14:textId="77777777" w:rsidR="001A6742" w:rsidRDefault="001A6742"/>
  </w:endnote>
  <w:endnote w:type="continuationNotice" w:id="1">
    <w:p w14:paraId="40A599A2" w14:textId="77777777" w:rsidR="001A6742" w:rsidRDefault="001A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4E4F" w14:textId="77777777" w:rsidR="001A6742" w:rsidRDefault="001A6742">
      <w:r>
        <w:rPr>
          <w:sz w:val="24"/>
        </w:rPr>
        <w:separator/>
      </w:r>
    </w:p>
  </w:footnote>
  <w:footnote w:type="continuationSeparator" w:id="0">
    <w:p w14:paraId="1D5D57A7" w14:textId="77777777" w:rsidR="001A6742" w:rsidRDefault="001A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7891F63"/>
    <w:multiLevelType w:val="hybridMultilevel"/>
    <w:tmpl w:val="9522E22C"/>
    <w:lvl w:ilvl="0" w:tplc="04220013">
      <w:start w:val="1"/>
      <w:numFmt w:val="upperRoman"/>
      <w:lvlText w:val="%1."/>
      <w:lvlJc w:val="right"/>
      <w:pPr>
        <w:ind w:left="143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F16CD"/>
    <w:multiLevelType w:val="hybridMultilevel"/>
    <w:tmpl w:val="CBDAF98E"/>
    <w:lvl w:ilvl="0" w:tplc="DF3CB792">
      <w:numFmt w:val="bullet"/>
      <w:lvlText w:val="•"/>
      <w:lvlJc w:val="left"/>
      <w:pPr>
        <w:ind w:left="1571" w:hanging="360"/>
      </w:pPr>
      <w:rPr>
        <w:rFonts w:hint="default"/>
        <w:lang w:val="en-US" w:eastAsia="en-US" w:bidi="ar-SA"/>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A7D0BE2"/>
    <w:multiLevelType w:val="hybridMultilevel"/>
    <w:tmpl w:val="8AF423C0"/>
    <w:lvl w:ilvl="0" w:tplc="0422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9"/>
  </w:num>
  <w:num w:numId="2" w16cid:durableId="1859931481">
    <w:abstractNumId w:val="17"/>
  </w:num>
  <w:num w:numId="3" w16cid:durableId="1298224022">
    <w:abstractNumId w:val="15"/>
  </w:num>
  <w:num w:numId="4" w16cid:durableId="1767262233">
    <w:abstractNumId w:val="5"/>
  </w:num>
  <w:num w:numId="5" w16cid:durableId="75447113">
    <w:abstractNumId w:val="23"/>
  </w:num>
  <w:num w:numId="6" w16cid:durableId="1704672378">
    <w:abstractNumId w:val="13"/>
  </w:num>
  <w:num w:numId="7" w16cid:durableId="958292991">
    <w:abstractNumId w:val="4"/>
  </w:num>
  <w:num w:numId="8" w16cid:durableId="2030641434">
    <w:abstractNumId w:val="11"/>
  </w:num>
  <w:num w:numId="9" w16cid:durableId="116220636">
    <w:abstractNumId w:val="18"/>
  </w:num>
  <w:num w:numId="10" w16cid:durableId="1229270782">
    <w:abstractNumId w:val="20"/>
  </w:num>
  <w:num w:numId="11" w16cid:durableId="1343774110">
    <w:abstractNumId w:val="0"/>
  </w:num>
  <w:num w:numId="12" w16cid:durableId="1323197594">
    <w:abstractNumId w:val="10"/>
  </w:num>
  <w:num w:numId="13" w16cid:durableId="527915655">
    <w:abstractNumId w:val="8"/>
  </w:num>
  <w:num w:numId="14" w16cid:durableId="269749406">
    <w:abstractNumId w:val="19"/>
  </w:num>
  <w:num w:numId="15" w16cid:durableId="2096898177">
    <w:abstractNumId w:val="7"/>
  </w:num>
  <w:num w:numId="16" w16cid:durableId="1930656615">
    <w:abstractNumId w:val="2"/>
  </w:num>
  <w:num w:numId="17" w16cid:durableId="1679700130">
    <w:abstractNumId w:val="14"/>
  </w:num>
  <w:num w:numId="18" w16cid:durableId="291137464">
    <w:abstractNumId w:val="21"/>
  </w:num>
  <w:num w:numId="19" w16cid:durableId="726150870">
    <w:abstractNumId w:val="22"/>
  </w:num>
  <w:num w:numId="20" w16cid:durableId="285355014">
    <w:abstractNumId w:val="1"/>
  </w:num>
  <w:num w:numId="21" w16cid:durableId="1127240776">
    <w:abstractNumId w:val="24"/>
  </w:num>
  <w:num w:numId="22" w16cid:durableId="435713720">
    <w:abstractNumId w:val="3"/>
  </w:num>
  <w:num w:numId="23" w16cid:durableId="635840901">
    <w:abstractNumId w:val="6"/>
  </w:num>
  <w:num w:numId="24" w16cid:durableId="352000880">
    <w:abstractNumId w:val="16"/>
  </w:num>
  <w:num w:numId="25" w16cid:durableId="18014124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1B9D"/>
    <w:rsid w:val="00002818"/>
    <w:rsid w:val="00003F58"/>
    <w:rsid w:val="00006ECF"/>
    <w:rsid w:val="0001041B"/>
    <w:rsid w:val="00026240"/>
    <w:rsid w:val="00031CCD"/>
    <w:rsid w:val="00032DE7"/>
    <w:rsid w:val="00056694"/>
    <w:rsid w:val="00057105"/>
    <w:rsid w:val="00074D95"/>
    <w:rsid w:val="000876B2"/>
    <w:rsid w:val="00096654"/>
    <w:rsid w:val="000A4184"/>
    <w:rsid w:val="000B610C"/>
    <w:rsid w:val="000C1B13"/>
    <w:rsid w:val="000C2616"/>
    <w:rsid w:val="000C4041"/>
    <w:rsid w:val="000C4B0A"/>
    <w:rsid w:val="000C60D0"/>
    <w:rsid w:val="000C62D5"/>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A6742"/>
    <w:rsid w:val="001B0D84"/>
    <w:rsid w:val="001C3AD3"/>
    <w:rsid w:val="001C684D"/>
    <w:rsid w:val="001D38A2"/>
    <w:rsid w:val="001D70EB"/>
    <w:rsid w:val="001E5562"/>
    <w:rsid w:val="001F533F"/>
    <w:rsid w:val="002059CD"/>
    <w:rsid w:val="00206FA1"/>
    <w:rsid w:val="00214C87"/>
    <w:rsid w:val="002252A2"/>
    <w:rsid w:val="002404E4"/>
    <w:rsid w:val="00241312"/>
    <w:rsid w:val="00250CB0"/>
    <w:rsid w:val="00264309"/>
    <w:rsid w:val="00270999"/>
    <w:rsid w:val="002727A9"/>
    <w:rsid w:val="00281551"/>
    <w:rsid w:val="00286767"/>
    <w:rsid w:val="0029086D"/>
    <w:rsid w:val="00294F63"/>
    <w:rsid w:val="002C235D"/>
    <w:rsid w:val="002D1836"/>
    <w:rsid w:val="002F31F9"/>
    <w:rsid w:val="003018CB"/>
    <w:rsid w:val="003023B0"/>
    <w:rsid w:val="00316BCC"/>
    <w:rsid w:val="00320E34"/>
    <w:rsid w:val="0032289A"/>
    <w:rsid w:val="00323A76"/>
    <w:rsid w:val="00326C82"/>
    <w:rsid w:val="00331A5B"/>
    <w:rsid w:val="00346EA2"/>
    <w:rsid w:val="00347FFB"/>
    <w:rsid w:val="00350641"/>
    <w:rsid w:val="00351721"/>
    <w:rsid w:val="00357959"/>
    <w:rsid w:val="00363472"/>
    <w:rsid w:val="00375957"/>
    <w:rsid w:val="00375BE2"/>
    <w:rsid w:val="0038280D"/>
    <w:rsid w:val="00384AA8"/>
    <w:rsid w:val="00385B60"/>
    <w:rsid w:val="003954B2"/>
    <w:rsid w:val="003A60C0"/>
    <w:rsid w:val="003A61A6"/>
    <w:rsid w:val="003A703C"/>
    <w:rsid w:val="003B2855"/>
    <w:rsid w:val="003E0BA2"/>
    <w:rsid w:val="003E6CBF"/>
    <w:rsid w:val="003F1F51"/>
    <w:rsid w:val="003F43E9"/>
    <w:rsid w:val="003F44CA"/>
    <w:rsid w:val="003F665F"/>
    <w:rsid w:val="00404D35"/>
    <w:rsid w:val="0041559F"/>
    <w:rsid w:val="00416B57"/>
    <w:rsid w:val="00416F99"/>
    <w:rsid w:val="00424207"/>
    <w:rsid w:val="00430094"/>
    <w:rsid w:val="00432B0E"/>
    <w:rsid w:val="0043320A"/>
    <w:rsid w:val="00434263"/>
    <w:rsid w:val="00440C10"/>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01F2"/>
    <w:rsid w:val="00506185"/>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6866"/>
    <w:rsid w:val="005A5AAD"/>
    <w:rsid w:val="005B4983"/>
    <w:rsid w:val="005C1655"/>
    <w:rsid w:val="005C465A"/>
    <w:rsid w:val="005D2C6D"/>
    <w:rsid w:val="005D346F"/>
    <w:rsid w:val="005D6E1B"/>
    <w:rsid w:val="005F0138"/>
    <w:rsid w:val="0060626A"/>
    <w:rsid w:val="00610DBE"/>
    <w:rsid w:val="006128BD"/>
    <w:rsid w:val="006214E7"/>
    <w:rsid w:val="006275B7"/>
    <w:rsid w:val="0063345B"/>
    <w:rsid w:val="00642CC5"/>
    <w:rsid w:val="0064647D"/>
    <w:rsid w:val="00646C3A"/>
    <w:rsid w:val="006471F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35984"/>
    <w:rsid w:val="007411B1"/>
    <w:rsid w:val="00745925"/>
    <w:rsid w:val="00774FB7"/>
    <w:rsid w:val="00775882"/>
    <w:rsid w:val="007804E2"/>
    <w:rsid w:val="00782EBA"/>
    <w:rsid w:val="0078603D"/>
    <w:rsid w:val="007A49C4"/>
    <w:rsid w:val="007A6CA9"/>
    <w:rsid w:val="007C299F"/>
    <w:rsid w:val="007C6592"/>
    <w:rsid w:val="007C748C"/>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E2731"/>
    <w:rsid w:val="008F1B0E"/>
    <w:rsid w:val="009034B7"/>
    <w:rsid w:val="0090479D"/>
    <w:rsid w:val="0091104A"/>
    <w:rsid w:val="009118D3"/>
    <w:rsid w:val="00916E24"/>
    <w:rsid w:val="00923121"/>
    <w:rsid w:val="00924D6C"/>
    <w:rsid w:val="00930D65"/>
    <w:rsid w:val="009334C4"/>
    <w:rsid w:val="00933C49"/>
    <w:rsid w:val="009436FD"/>
    <w:rsid w:val="00960788"/>
    <w:rsid w:val="009761BB"/>
    <w:rsid w:val="00976724"/>
    <w:rsid w:val="009830E4"/>
    <w:rsid w:val="00985A64"/>
    <w:rsid w:val="00992562"/>
    <w:rsid w:val="009A4ED9"/>
    <w:rsid w:val="009A5E91"/>
    <w:rsid w:val="009B5564"/>
    <w:rsid w:val="009C0E1C"/>
    <w:rsid w:val="009C1341"/>
    <w:rsid w:val="009C1EC8"/>
    <w:rsid w:val="009D1B01"/>
    <w:rsid w:val="009D5BF8"/>
    <w:rsid w:val="009D722E"/>
    <w:rsid w:val="009E51A3"/>
    <w:rsid w:val="009F79EA"/>
    <w:rsid w:val="00A00BCF"/>
    <w:rsid w:val="00A0298B"/>
    <w:rsid w:val="00A02B81"/>
    <w:rsid w:val="00A05A45"/>
    <w:rsid w:val="00A212F5"/>
    <w:rsid w:val="00A25AC0"/>
    <w:rsid w:val="00A33157"/>
    <w:rsid w:val="00A6794D"/>
    <w:rsid w:val="00A747AD"/>
    <w:rsid w:val="00A7533D"/>
    <w:rsid w:val="00A75436"/>
    <w:rsid w:val="00A806A9"/>
    <w:rsid w:val="00A850AA"/>
    <w:rsid w:val="00A86FEC"/>
    <w:rsid w:val="00A92AD2"/>
    <w:rsid w:val="00A968EB"/>
    <w:rsid w:val="00AA24E8"/>
    <w:rsid w:val="00AB46AD"/>
    <w:rsid w:val="00AB4F6E"/>
    <w:rsid w:val="00AB7E09"/>
    <w:rsid w:val="00AC21E1"/>
    <w:rsid w:val="00AC7DAD"/>
    <w:rsid w:val="00AE480E"/>
    <w:rsid w:val="00AF3BB8"/>
    <w:rsid w:val="00B264D9"/>
    <w:rsid w:val="00B3630A"/>
    <w:rsid w:val="00B37268"/>
    <w:rsid w:val="00B454AE"/>
    <w:rsid w:val="00B47614"/>
    <w:rsid w:val="00B60C85"/>
    <w:rsid w:val="00B662E2"/>
    <w:rsid w:val="00B67392"/>
    <w:rsid w:val="00B75F7B"/>
    <w:rsid w:val="00B80D7A"/>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155F"/>
    <w:rsid w:val="00BE2B5B"/>
    <w:rsid w:val="00BE33D0"/>
    <w:rsid w:val="00C17D03"/>
    <w:rsid w:val="00C3611B"/>
    <w:rsid w:val="00C54F80"/>
    <w:rsid w:val="00C66047"/>
    <w:rsid w:val="00C74980"/>
    <w:rsid w:val="00C95ED8"/>
    <w:rsid w:val="00CC061B"/>
    <w:rsid w:val="00CC1E0E"/>
    <w:rsid w:val="00CF23A9"/>
    <w:rsid w:val="00CF3D20"/>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35CE"/>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80CEF"/>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2C3A"/>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Akapit z listą BS,Bullet1,Citation List,Ha"/>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qFormat/>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E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642004105">
      <w:bodyDiv w:val="1"/>
      <w:marLeft w:val="0"/>
      <w:marRight w:val="0"/>
      <w:marTop w:val="0"/>
      <w:marBottom w:val="0"/>
      <w:divBdr>
        <w:top w:val="none" w:sz="0" w:space="0" w:color="auto"/>
        <w:left w:val="none" w:sz="0" w:space="0" w:color="auto"/>
        <w:bottom w:val="none" w:sz="0" w:space="0" w:color="auto"/>
        <w:right w:val="none" w:sz="0" w:space="0" w:color="auto"/>
      </w:divBdr>
      <w:divsChild>
        <w:div w:id="480733145">
          <w:marLeft w:val="0"/>
          <w:marRight w:val="0"/>
          <w:marTop w:val="0"/>
          <w:marBottom w:val="0"/>
          <w:divBdr>
            <w:top w:val="none" w:sz="0" w:space="0" w:color="auto"/>
            <w:left w:val="none" w:sz="0" w:space="0" w:color="auto"/>
            <w:bottom w:val="none" w:sz="0" w:space="0" w:color="auto"/>
            <w:right w:val="none" w:sz="0" w:space="0" w:color="auto"/>
          </w:divBdr>
        </w:div>
      </w:divsChild>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 w:id="1499804312">
      <w:bodyDiv w:val="1"/>
      <w:marLeft w:val="0"/>
      <w:marRight w:val="0"/>
      <w:marTop w:val="0"/>
      <w:marBottom w:val="0"/>
      <w:divBdr>
        <w:top w:val="none" w:sz="0" w:space="0" w:color="auto"/>
        <w:left w:val="none" w:sz="0" w:space="0" w:color="auto"/>
        <w:bottom w:val="none" w:sz="0" w:space="0" w:color="auto"/>
        <w:right w:val="none" w:sz="0" w:space="0" w:color="auto"/>
      </w:divBdr>
      <w:divsChild>
        <w:div w:id="362098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zhyganov.wb.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tashuta@minf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10375</Words>
  <Characters>5914</Characters>
  <Application>Microsoft Office Word</Application>
  <DocSecurity>0</DocSecurity>
  <Lines>49</Lines>
  <Paragraphs>32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16257</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27</cp:revision>
  <cp:lastPrinted>2022-10-05T14:13:00Z</cp:lastPrinted>
  <dcterms:created xsi:type="dcterms:W3CDTF">2023-05-10T13:48:00Z</dcterms:created>
  <dcterms:modified xsi:type="dcterms:W3CDTF">2025-09-03T10:29:00Z</dcterms:modified>
</cp:coreProperties>
</file>