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Обґрунтування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>
      <w:pPr>
        <w:spacing w:after="0" w:beforeAutospacing="0" w:afterAutospacing="0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>
      <w:pPr>
        <w:pStyle w:val="P1"/>
        <w:spacing w:after="0" w:beforeAutospacing="0" w:afterAutospacing="0"/>
        <w:ind w:firstLine="567" w:left="0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1.</w:t>
      </w: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 </w:t>
      </w:r>
      <w:r>
        <w:rPr>
          <w:rFonts w:ascii="Times New Roman" w:hAnsi="Times New Roman"/>
          <w:b w:val="1"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Міністерство фінансів України 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01008, м. Київ, вул. Грушевського, 12/2, 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код за ЄДРПОУ 00013480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категорія замовника – орган державної влади. </w:t>
      </w:r>
    </w:p>
    <w:p>
      <w:pPr>
        <w:pStyle w:val="P1"/>
        <w:spacing w:after="0" w:beforeAutospacing="0" w:afterAutospacing="0"/>
        <w:ind w:firstLine="567" w:left="0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2.</w:t>
      </w: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 </w:t>
      </w:r>
      <w:r>
        <w:rPr>
          <w:rFonts w:ascii="Times New Roman" w:hAnsi="Times New Roman"/>
          <w:b w:val="1"/>
          <w:sz w:val="25"/>
          <w:szCs w:val="25"/>
        </w:rPr>
        <w:t>Назва предмета закупівлі із зазначенням коду за Єдиним закупівельним</w:t>
      </w:r>
      <w:r>
        <w:rPr>
          <w:rFonts w:ascii="Times New Roman" w:hAnsi="Times New Roman"/>
          <w:b w:val="1"/>
          <w:sz w:val="25"/>
        </w:rPr>
        <w:t xml:space="preserve"> словником</w:t>
      </w:r>
      <w:r>
        <w:rPr>
          <w:rFonts w:ascii="Times New Roman" w:hAnsi="Times New Roman"/>
          <w:b w:val="1"/>
          <w:sz w:val="25"/>
          <w:szCs w:val="25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послуги страхування цивільно-правової відповідальності власників транспортних засобів за кодом ДК 021:2015: 66510000-8 Страхові послуги.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3.</w:t>
      </w: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 </w:t>
      </w:r>
      <w:r>
        <w:rPr>
          <w:rFonts w:ascii="Times New Roman" w:hAnsi="Times New Roman"/>
          <w:b w:val="1"/>
          <w:sz w:val="25"/>
          <w:szCs w:val="25"/>
        </w:rPr>
        <w:t xml:space="preserve">Ідентифікатор закупівлі: </w:t>
      </w:r>
      <w:r>
        <w:rPr>
          <w:rFonts w:ascii="Times New Roman" w:hAnsi="Times New Roman"/>
          <w:sz w:val="25"/>
          <w:szCs w:val="25"/>
        </w:rPr>
        <w:t>UA-2025-04-17-011430-a.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4.</w:t>
      </w: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 </w:t>
      </w:r>
      <w:r>
        <w:rPr>
          <w:rFonts w:ascii="Times New Roman" w:hAnsi="Times New Roman"/>
          <w:b w:val="1"/>
          <w:sz w:val="25"/>
          <w:szCs w:val="25"/>
        </w:rPr>
        <w:t>Обґрунтування технічних та якісних характеристик предмета закупівлі:</w:t>
      </w:r>
    </w:p>
    <w:p>
      <w:pPr>
        <w:pStyle w:val="P1"/>
        <w:tabs>
          <w:tab w:val="left" w:pos="567" w:leader="none"/>
        </w:tabs>
        <w:spacing w:lineRule="auto" w:line="240" w:after="0" w:beforeAutospacing="0" w:afterAutospacing="0"/>
        <w:ind w:firstLine="567" w:left="0"/>
        <w:contextualSpacing w:val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Відповідно до статті 7 Закону України «Про обов'язкове страхування цивільно-правової відповідальності власників наземних транспортних засобів»: « 1. На території України дозволяється використання виключно забезпечених транспортних засобів», «2.  Керування на території України транспортним засобом, щодо якого відсутній чинний договір обов’язкового страхування цивільно-правової відповідальності, тягне за собою відповідальність, встановлену законом». </w:t>
      </w:r>
    </w:p>
    <w:p>
      <w:pPr>
        <w:pStyle w:val="P1"/>
        <w:tabs>
          <w:tab w:val="left" w:pos="567" w:leader="none"/>
        </w:tabs>
        <w:spacing w:lineRule="auto" w:line="240" w:after="0" w:beforeAutospacing="0" w:afterAutospacing="0"/>
        <w:ind w:firstLine="567" w:left="0"/>
        <w:contextualSpacing w:val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балансі Міністерства знаходяться 4 транспортні засоби (далі – ТЗ) марки Hyundai Ioniq (легкові автомобілі з ел</w:t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>ектричним двигуном), 2019 та 2021 року випуску, враховуючи вимоги (заборони) статті 7 Закону України «Про обов'язкове страхування цивільно-правової відповідальності власників наземних транспортних засобів» та наближення закінчення строку дії страхового полісу та страхового покриття, виникла потреба у закупівлі послуг страхування цивільно-правової відповідальності власників транспортних засобів.</w:t>
      </w:r>
    </w:p>
    <w:p>
      <w:pPr>
        <w:pStyle w:val="P1"/>
        <w:tabs>
          <w:tab w:val="left" w:pos="567" w:leader="none"/>
        </w:tabs>
        <w:spacing w:lineRule="auto" w:line="240" w:after="0" w:beforeAutospacing="0" w:afterAutospacing="0"/>
        <w:ind w:firstLine="567" w:left="0"/>
        <w:contextualSpacing w:val="0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5.</w:t>
      </w: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 </w:t>
      </w:r>
      <w:r>
        <w:rPr>
          <w:rFonts w:ascii="Times New Roman" w:hAnsi="Times New Roman"/>
          <w:b w:val="1"/>
          <w:sz w:val="25"/>
          <w:szCs w:val="25"/>
        </w:rPr>
        <w:t xml:space="preserve">Обґрунтування розміру бюджетного призначення: 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Розмір бюджетного призначення для предмета закупівлі: послуги страхування цивільно-правової відповідальності власників транспортних засобів відповідає розрахунку видатків до кошторису на 2025 рік Міністерства фінансів України за КПКВК 3501010, КЕКВ 2240 «Оплата послуг (крім комунальних)».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6.</w:t>
      </w: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> </w:t>
      </w:r>
      <w:r>
        <w:rPr>
          <w:rFonts w:ascii="Times New Roman" w:hAnsi="Times New Roman"/>
          <w:b w:val="1"/>
          <w:sz w:val="25"/>
          <w:szCs w:val="25"/>
        </w:rPr>
        <w:t xml:space="preserve">Обґрунтування очікуваної вартості закупівлі: </w:t>
      </w:r>
    </w:p>
    <w:p>
      <w:pPr>
        <w:spacing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Розрахунок очікуваної вартості предмета закупівлі проведено за допомогою методу порівняння ринкових цін, аналізу цінової інформації, що міститься у відкритих джерелах, а саме на сайті  </w:t>
      </w:r>
      <w:r>
        <w:rPr>
          <w:rFonts w:ascii="Times New Roman" w:hAnsi="Times New Roman"/>
          <w:sz w:val="25"/>
          <w:szCs w:val="25"/>
          <w:lang w:val="en-US"/>
        </w:rPr>
        <w:t>hotline.finance</w:t>
      </w:r>
      <w:r>
        <w:rPr>
          <w:rFonts w:ascii="Times New Roman" w:hAnsi="Times New Roman"/>
          <w:sz w:val="25"/>
          <w:szCs w:val="25"/>
        </w:rPr>
        <w:t>, з застосуванням середнього показника страхового платежу та становить 30 989,00</w:t>
      </w:r>
      <w:r>
        <w:rPr>
          <w:rFonts w:ascii="Times New Roman" w:hAnsi="Times New Roman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5"/>
          <w:szCs w:val="25"/>
        </w:rPr>
        <w:t>грн без ПДВ, що відповідає розміру бюджетного призначення.</w:t>
      </w:r>
    </w:p>
    <w:sectPr>
      <w:type w:val="nextPage"/>
      <w:pgSz w:w="11906" w:h="16838" w:code="0"/>
      <w:pgMar w:left="1417" w:right="850" w:top="850" w:bottom="850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1D10BF6"/>
    <w:multiLevelType w:val="hybridMultilevel"/>
    <w:lvl w:ilvl="0" w:tplc="39C0C2C8">
      <w:start w:val="1"/>
      <w:numFmt w:val="decimal"/>
      <w:suff w:val="tab"/>
      <w:lvlText w:val="%1."/>
      <w:lvlJc w:val="left"/>
      <w:pPr>
        <w:ind w:hanging="375" w:left="2175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line number"/>
    <w:basedOn w:val="C0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Вакула Наталія Віталіївна</dc:creator>
  <dcterms:created xsi:type="dcterms:W3CDTF">2023-12-28T07:38:00Z</dcterms:created>
  <cp:lastModifiedBy>tech_user</cp:lastModifiedBy>
  <dcterms:modified xsi:type="dcterms:W3CDTF">2025-04-22T08:06:54Z</dcterms:modified>
  <cp:revision>15</cp:revision>
</cp:coreProperties>
</file>