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6C" w:rsidRDefault="0057546C" w:rsidP="0057546C">
      <w:pPr>
        <w:rPr>
          <w:rFonts w:ascii="Times New Roman" w:hAnsi="Times New Roman" w:cs="Times New Roman"/>
          <w:sz w:val="16"/>
          <w:szCs w:val="16"/>
        </w:rPr>
      </w:pPr>
    </w:p>
    <w:p w:rsidR="0057546C" w:rsidRDefault="0057546C" w:rsidP="0057546C">
      <w:pPr>
        <w:rPr>
          <w:rFonts w:ascii="Times New Roman" w:hAnsi="Times New Roman" w:cs="Times New Roman"/>
          <w:sz w:val="16"/>
          <w:szCs w:val="16"/>
        </w:rPr>
      </w:pPr>
    </w:p>
    <w:p w:rsidR="0057546C" w:rsidRPr="00FE1401" w:rsidRDefault="00765680" w:rsidP="0057546C">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r w:rsidR="0057546C" w:rsidRPr="00FE1401">
        <w:rPr>
          <w:rFonts w:ascii="Times New Roman" w:eastAsia="Times New Roman" w:hAnsi="Times New Roman" w:cs="Times New Roman"/>
          <w:bCs/>
          <w:sz w:val="28"/>
          <w:szCs w:val="28"/>
          <w:lang w:eastAsia="ru-RU"/>
        </w:rPr>
        <w:t>.12.2015  № 11110-11/</w:t>
      </w:r>
      <w:r>
        <w:rPr>
          <w:rFonts w:ascii="Times New Roman" w:eastAsia="Times New Roman" w:hAnsi="Times New Roman" w:cs="Times New Roman"/>
          <w:bCs/>
          <w:sz w:val="28"/>
          <w:szCs w:val="28"/>
          <w:lang w:eastAsia="ru-RU"/>
        </w:rPr>
        <w:t>1892</w:t>
      </w:r>
    </w:p>
    <w:p w:rsidR="0057546C" w:rsidRDefault="0057546C" w:rsidP="0057546C">
      <w:pPr>
        <w:spacing w:after="0" w:line="240" w:lineRule="auto"/>
        <w:ind w:left="4253"/>
        <w:rPr>
          <w:rFonts w:ascii="Times New Roman" w:eastAsia="Times New Roman" w:hAnsi="Times New Roman" w:cs="Times New Roman"/>
          <w:b/>
          <w:bCs/>
          <w:sz w:val="28"/>
          <w:szCs w:val="28"/>
          <w:lang w:eastAsia="ru-RU"/>
        </w:rPr>
      </w:pPr>
    </w:p>
    <w:p w:rsidR="0057546C" w:rsidRDefault="0057546C" w:rsidP="0057546C">
      <w:pPr>
        <w:spacing w:after="0" w:line="240" w:lineRule="auto"/>
        <w:ind w:left="4253"/>
        <w:rPr>
          <w:rFonts w:ascii="Times New Roman" w:eastAsia="Times New Roman" w:hAnsi="Times New Roman" w:cs="Times New Roman"/>
          <w:b/>
          <w:bCs/>
          <w:sz w:val="28"/>
          <w:szCs w:val="28"/>
          <w:lang w:eastAsia="ru-RU"/>
        </w:rPr>
      </w:pPr>
    </w:p>
    <w:p w:rsidR="0057546C" w:rsidRPr="003F2A11" w:rsidRDefault="0057546C" w:rsidP="0057546C">
      <w:pPr>
        <w:spacing w:after="0" w:line="240" w:lineRule="auto"/>
        <w:ind w:left="4253"/>
        <w:rPr>
          <w:rFonts w:ascii="Times New Roman" w:eastAsia="Times New Roman" w:hAnsi="Times New Roman" w:cs="Times New Roman"/>
          <w:b/>
          <w:bCs/>
          <w:sz w:val="28"/>
          <w:szCs w:val="28"/>
          <w:lang w:eastAsia="ru-RU"/>
        </w:rPr>
      </w:pPr>
      <w:r w:rsidRPr="003F2A11">
        <w:rPr>
          <w:rFonts w:ascii="Times New Roman" w:eastAsia="Times New Roman" w:hAnsi="Times New Roman" w:cs="Times New Roman"/>
          <w:b/>
          <w:bCs/>
          <w:sz w:val="28"/>
          <w:szCs w:val="28"/>
          <w:lang w:eastAsia="ru-RU"/>
        </w:rPr>
        <w:t>Департамент забезпечення діяльності Міністра (патронатна служба)</w:t>
      </w:r>
    </w:p>
    <w:p w:rsidR="0057546C" w:rsidRPr="003F2A11" w:rsidRDefault="0057546C" w:rsidP="0057546C">
      <w:pPr>
        <w:spacing w:after="0" w:line="240" w:lineRule="auto"/>
        <w:ind w:left="4253"/>
        <w:rPr>
          <w:rFonts w:ascii="Times New Roman" w:eastAsia="Times New Roman" w:hAnsi="Times New Roman" w:cs="Times New Roman"/>
          <w:b/>
          <w:bCs/>
          <w:sz w:val="16"/>
          <w:szCs w:val="16"/>
          <w:lang w:eastAsia="ru-RU"/>
        </w:rPr>
      </w:pPr>
    </w:p>
    <w:p w:rsidR="0057546C" w:rsidRPr="003F2A11" w:rsidRDefault="0057546C" w:rsidP="0057546C">
      <w:pPr>
        <w:spacing w:after="0" w:line="240" w:lineRule="auto"/>
        <w:ind w:firstLine="4253"/>
        <w:rPr>
          <w:rFonts w:ascii="Times New Roman" w:eastAsia="Times New Roman" w:hAnsi="Times New Roman" w:cs="Times New Roman"/>
          <w:b/>
          <w:bCs/>
          <w:sz w:val="28"/>
          <w:szCs w:val="28"/>
          <w:lang w:eastAsia="ru-RU"/>
        </w:rPr>
      </w:pPr>
      <w:r w:rsidRPr="003F2A11">
        <w:rPr>
          <w:rFonts w:ascii="Times New Roman" w:eastAsia="Times New Roman" w:hAnsi="Times New Roman" w:cs="Times New Roman"/>
          <w:b/>
          <w:bCs/>
          <w:sz w:val="28"/>
          <w:szCs w:val="28"/>
          <w:lang w:eastAsia="ru-RU"/>
        </w:rPr>
        <w:t>Сектор зв'язків зі ЗМІ - Прес-служба</w:t>
      </w:r>
    </w:p>
    <w:p w:rsidR="0057546C" w:rsidRPr="003F2A11" w:rsidRDefault="0057546C" w:rsidP="0057546C">
      <w:pPr>
        <w:spacing w:after="0" w:line="240" w:lineRule="auto"/>
        <w:rPr>
          <w:rFonts w:ascii="Times New Roman" w:eastAsia="Times New Roman" w:hAnsi="Times New Roman" w:cs="Times New Roman"/>
          <w:i/>
          <w:sz w:val="28"/>
          <w:szCs w:val="28"/>
          <w:lang w:eastAsia="ru-RU"/>
        </w:rPr>
      </w:pPr>
    </w:p>
    <w:p w:rsidR="0057546C" w:rsidRPr="003F2A11" w:rsidRDefault="0057546C" w:rsidP="0057546C">
      <w:pPr>
        <w:spacing w:after="0" w:line="240" w:lineRule="auto"/>
        <w:rPr>
          <w:rFonts w:ascii="Times New Roman" w:eastAsia="Times New Roman" w:hAnsi="Times New Roman" w:cs="Times New Roman"/>
          <w:i/>
          <w:sz w:val="28"/>
          <w:szCs w:val="28"/>
          <w:lang w:eastAsia="ru-RU"/>
        </w:rPr>
      </w:pPr>
    </w:p>
    <w:p w:rsidR="0057546C" w:rsidRPr="003F2A11" w:rsidRDefault="0057546C" w:rsidP="0057546C">
      <w:pPr>
        <w:spacing w:after="0" w:line="240" w:lineRule="auto"/>
        <w:ind w:firstLine="720"/>
        <w:jc w:val="both"/>
        <w:rPr>
          <w:rFonts w:ascii="Times New Roman" w:eastAsia="Times New Roman" w:hAnsi="Times New Roman" w:cs="Times New Roman"/>
          <w:sz w:val="28"/>
          <w:szCs w:val="28"/>
          <w:lang w:eastAsia="ru-RU"/>
        </w:rPr>
      </w:pPr>
      <w:r w:rsidRPr="003F2A11">
        <w:rPr>
          <w:rFonts w:ascii="Times New Roman" w:eastAsia="Times New Roman" w:hAnsi="Times New Roman" w:cs="Times New Roman"/>
          <w:sz w:val="28"/>
          <w:szCs w:val="28"/>
          <w:lang w:eastAsia="ru-RU"/>
        </w:rPr>
        <w:t>З метою виконання вимог статті 10 Закону України «Про засади державної регуляторної політики у сфері господарської діяльності» просимо забезпечити оприлюднення звіт</w:t>
      </w:r>
      <w:r>
        <w:rPr>
          <w:rFonts w:ascii="Times New Roman" w:eastAsia="Times New Roman" w:hAnsi="Times New Roman" w:cs="Times New Roman"/>
          <w:sz w:val="28"/>
          <w:szCs w:val="28"/>
          <w:lang w:eastAsia="ru-RU"/>
        </w:rPr>
        <w:t>у</w:t>
      </w:r>
      <w:r w:rsidRPr="003F2A11">
        <w:rPr>
          <w:rFonts w:ascii="Times New Roman" w:eastAsia="Times New Roman" w:hAnsi="Times New Roman" w:cs="Times New Roman"/>
          <w:sz w:val="28"/>
          <w:szCs w:val="28"/>
          <w:lang w:eastAsia="ru-RU"/>
        </w:rPr>
        <w:t xml:space="preserve"> про відстеження результативності наказ</w:t>
      </w:r>
      <w:r>
        <w:rPr>
          <w:rFonts w:ascii="Times New Roman" w:eastAsia="Times New Roman" w:hAnsi="Times New Roman" w:cs="Times New Roman"/>
          <w:sz w:val="28"/>
          <w:szCs w:val="28"/>
          <w:lang w:eastAsia="ru-RU"/>
        </w:rPr>
        <w:t>у</w:t>
      </w:r>
      <w:r w:rsidRPr="003F2A11">
        <w:rPr>
          <w:rFonts w:ascii="Times New Roman" w:eastAsia="Times New Roman" w:hAnsi="Times New Roman" w:cs="Times New Roman"/>
          <w:sz w:val="28"/>
          <w:szCs w:val="28"/>
          <w:lang w:eastAsia="ru-RU"/>
        </w:rPr>
        <w:t xml:space="preserve"> Міністерства фінансів України від 20.11.2015 № 1040 «Про затвердження Порядку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 зареєстрованого в Міністерстві юстиції України 08.12.2015 за № 1522/27967</w:t>
      </w:r>
      <w:r>
        <w:rPr>
          <w:rFonts w:ascii="Times New Roman" w:eastAsia="Times New Roman" w:hAnsi="Times New Roman" w:cs="Times New Roman"/>
          <w:sz w:val="28"/>
          <w:szCs w:val="28"/>
          <w:lang w:eastAsia="ru-RU"/>
        </w:rPr>
        <w:t xml:space="preserve">, </w:t>
      </w:r>
      <w:r w:rsidRPr="003F2A11">
        <w:rPr>
          <w:rFonts w:ascii="Times New Roman" w:eastAsia="Times New Roman" w:hAnsi="Times New Roman" w:cs="Times New Roman"/>
          <w:sz w:val="28"/>
          <w:szCs w:val="28"/>
          <w:lang w:eastAsia="ru-RU"/>
        </w:rPr>
        <w:t>на офіційному веб-сайті Міністерства фінансів в мережі Інтернет.</w:t>
      </w:r>
    </w:p>
    <w:p w:rsidR="0057546C" w:rsidRPr="003F2A11" w:rsidRDefault="0057546C" w:rsidP="0057546C">
      <w:pPr>
        <w:spacing w:before="120" w:after="0" w:line="240" w:lineRule="auto"/>
        <w:ind w:left="1440" w:hanging="1440"/>
        <w:jc w:val="both"/>
        <w:rPr>
          <w:rFonts w:ascii="Times New Roman" w:eastAsia="Times New Roman" w:hAnsi="Times New Roman" w:cs="Times New Roman"/>
          <w:color w:val="000000"/>
          <w:sz w:val="28"/>
          <w:szCs w:val="28"/>
          <w:lang w:eastAsia="ru-RU"/>
        </w:rPr>
      </w:pPr>
    </w:p>
    <w:p w:rsidR="0057546C" w:rsidRPr="003F2A11" w:rsidRDefault="0057546C" w:rsidP="0057546C">
      <w:pPr>
        <w:spacing w:before="120" w:after="0" w:line="240" w:lineRule="auto"/>
        <w:ind w:left="1440" w:hanging="1440"/>
        <w:jc w:val="both"/>
        <w:rPr>
          <w:rFonts w:ascii="Times New Roman" w:eastAsia="Times New Roman" w:hAnsi="Times New Roman" w:cs="Times New Roman"/>
          <w:color w:val="000000"/>
          <w:sz w:val="28"/>
          <w:szCs w:val="28"/>
          <w:lang w:eastAsia="ru-RU"/>
        </w:rPr>
      </w:pPr>
      <w:r w:rsidRPr="003F2A11">
        <w:rPr>
          <w:rFonts w:ascii="Times New Roman" w:eastAsia="Times New Roman" w:hAnsi="Times New Roman" w:cs="Times New Roman"/>
          <w:color w:val="000000"/>
          <w:sz w:val="28"/>
          <w:szCs w:val="28"/>
          <w:lang w:eastAsia="ru-RU"/>
        </w:rPr>
        <w:t>Додатки:</w:t>
      </w:r>
      <w:r w:rsidRPr="003F2A11">
        <w:rPr>
          <w:rFonts w:ascii="Times New Roman" w:eastAsia="Times New Roman" w:hAnsi="Times New Roman" w:cs="Times New Roman"/>
          <w:color w:val="000000"/>
          <w:sz w:val="28"/>
          <w:szCs w:val="28"/>
          <w:lang w:eastAsia="ru-RU"/>
        </w:rPr>
        <w:tab/>
        <w:t>1. Копі</w:t>
      </w:r>
      <w:r>
        <w:rPr>
          <w:rFonts w:ascii="Times New Roman" w:eastAsia="Times New Roman" w:hAnsi="Times New Roman" w:cs="Times New Roman"/>
          <w:color w:val="000000"/>
          <w:sz w:val="28"/>
          <w:szCs w:val="28"/>
          <w:lang w:eastAsia="ru-RU"/>
        </w:rPr>
        <w:t>я</w:t>
      </w:r>
      <w:r w:rsidRPr="003F2A11">
        <w:rPr>
          <w:rFonts w:ascii="Times New Roman" w:eastAsia="Times New Roman" w:hAnsi="Times New Roman" w:cs="Times New Roman"/>
          <w:color w:val="000000"/>
          <w:sz w:val="28"/>
          <w:szCs w:val="28"/>
          <w:lang w:eastAsia="ru-RU"/>
        </w:rPr>
        <w:t xml:space="preserve"> звіт</w:t>
      </w:r>
      <w:r>
        <w:rPr>
          <w:rFonts w:ascii="Times New Roman" w:eastAsia="Times New Roman" w:hAnsi="Times New Roman" w:cs="Times New Roman"/>
          <w:color w:val="000000"/>
          <w:sz w:val="28"/>
          <w:szCs w:val="28"/>
          <w:lang w:eastAsia="ru-RU"/>
        </w:rPr>
        <w:t>у</w:t>
      </w:r>
      <w:r w:rsidRPr="003F2A11">
        <w:rPr>
          <w:rFonts w:ascii="Times New Roman" w:eastAsia="Times New Roman" w:hAnsi="Times New Roman" w:cs="Times New Roman"/>
          <w:color w:val="000000"/>
          <w:sz w:val="28"/>
          <w:szCs w:val="28"/>
          <w:lang w:eastAsia="ru-RU"/>
        </w:rPr>
        <w:t xml:space="preserve"> про </w:t>
      </w:r>
      <w:r w:rsidRPr="003F2A11">
        <w:rPr>
          <w:rFonts w:ascii="Times New Roman" w:eastAsia="Times New Roman" w:hAnsi="Times New Roman" w:cs="Times New Roman"/>
          <w:sz w:val="28"/>
          <w:szCs w:val="28"/>
          <w:lang w:eastAsia="ru-RU"/>
        </w:rPr>
        <w:t>базове відстеження __ арк</w:t>
      </w:r>
      <w:r w:rsidRPr="003F2A11">
        <w:rPr>
          <w:rFonts w:ascii="Times New Roman" w:eastAsia="Times New Roman" w:hAnsi="Times New Roman" w:cs="Times New Roman"/>
          <w:color w:val="000000"/>
          <w:sz w:val="28"/>
          <w:szCs w:val="28"/>
          <w:lang w:eastAsia="ru-RU"/>
        </w:rPr>
        <w:t>.</w:t>
      </w:r>
    </w:p>
    <w:p w:rsidR="0057546C" w:rsidRPr="003F2A11" w:rsidRDefault="0057546C" w:rsidP="0057546C">
      <w:pPr>
        <w:spacing w:after="0" w:line="240" w:lineRule="auto"/>
        <w:ind w:left="1440" w:hanging="1440"/>
        <w:jc w:val="both"/>
        <w:rPr>
          <w:rFonts w:ascii="Times New Roman" w:eastAsia="Times New Roman" w:hAnsi="Times New Roman" w:cs="Times New Roman"/>
          <w:sz w:val="28"/>
          <w:szCs w:val="28"/>
          <w:lang w:eastAsia="ru-RU"/>
        </w:rPr>
      </w:pPr>
      <w:r w:rsidRPr="003F2A11">
        <w:rPr>
          <w:rFonts w:ascii="Times New Roman" w:eastAsia="Times New Roman" w:hAnsi="Times New Roman" w:cs="Times New Roman"/>
          <w:sz w:val="28"/>
          <w:szCs w:val="28"/>
          <w:lang w:eastAsia="ru-RU"/>
        </w:rPr>
        <w:tab/>
        <w:t>2. Електронна версія.</w:t>
      </w:r>
    </w:p>
    <w:p w:rsidR="0057546C" w:rsidRPr="003F2A11" w:rsidRDefault="0057546C" w:rsidP="0057546C">
      <w:pPr>
        <w:tabs>
          <w:tab w:val="left" w:pos="7320"/>
        </w:tabs>
        <w:spacing w:after="0" w:line="240" w:lineRule="auto"/>
        <w:rPr>
          <w:rFonts w:ascii="Times New Roman" w:eastAsia="Times New Roman" w:hAnsi="Times New Roman" w:cs="Times New Roman"/>
          <w:b/>
          <w:bCs/>
          <w:sz w:val="28"/>
          <w:szCs w:val="28"/>
          <w:lang w:eastAsia="ru-RU"/>
        </w:rPr>
      </w:pPr>
    </w:p>
    <w:p w:rsidR="0057546C" w:rsidRPr="003F2A11" w:rsidRDefault="0057546C" w:rsidP="0057546C">
      <w:pPr>
        <w:tabs>
          <w:tab w:val="left" w:pos="7320"/>
        </w:tabs>
        <w:spacing w:after="0" w:line="240" w:lineRule="auto"/>
        <w:rPr>
          <w:rFonts w:ascii="Times New Roman" w:eastAsia="Times New Roman" w:hAnsi="Times New Roman" w:cs="Times New Roman"/>
          <w:b/>
          <w:bCs/>
          <w:sz w:val="28"/>
          <w:szCs w:val="28"/>
          <w:lang w:eastAsia="ru-RU"/>
        </w:rPr>
      </w:pPr>
    </w:p>
    <w:p w:rsidR="0057546C" w:rsidRPr="003F2A11" w:rsidRDefault="0057546C" w:rsidP="0057546C">
      <w:pPr>
        <w:tabs>
          <w:tab w:val="left" w:pos="7320"/>
        </w:tabs>
        <w:spacing w:after="0" w:line="240" w:lineRule="auto"/>
        <w:rPr>
          <w:rFonts w:ascii="Times New Roman" w:eastAsia="Times New Roman" w:hAnsi="Times New Roman" w:cs="Times New Roman"/>
          <w:b/>
          <w:bCs/>
          <w:sz w:val="28"/>
          <w:szCs w:val="28"/>
          <w:lang w:eastAsia="ru-RU"/>
        </w:rPr>
      </w:pPr>
      <w:r w:rsidRPr="003F2A11">
        <w:rPr>
          <w:rFonts w:ascii="Times New Roman" w:eastAsia="Times New Roman" w:hAnsi="Times New Roman" w:cs="Times New Roman"/>
          <w:b/>
          <w:bCs/>
          <w:sz w:val="28"/>
          <w:szCs w:val="28"/>
          <w:lang w:eastAsia="ru-RU"/>
        </w:rPr>
        <w:t xml:space="preserve">Заступник директора Департаменту </w:t>
      </w:r>
    </w:p>
    <w:p w:rsidR="0057546C" w:rsidRPr="003F2A11" w:rsidRDefault="0057546C" w:rsidP="0057546C">
      <w:pPr>
        <w:tabs>
          <w:tab w:val="left" w:pos="7320"/>
        </w:tabs>
        <w:spacing w:after="0" w:line="240" w:lineRule="auto"/>
        <w:rPr>
          <w:rFonts w:ascii="Times New Roman" w:eastAsia="Times New Roman" w:hAnsi="Times New Roman" w:cs="Times New Roman"/>
          <w:b/>
          <w:bCs/>
          <w:sz w:val="28"/>
          <w:szCs w:val="28"/>
          <w:lang w:eastAsia="ru-RU"/>
        </w:rPr>
      </w:pPr>
      <w:r w:rsidRPr="003F2A11">
        <w:rPr>
          <w:rFonts w:ascii="Times New Roman" w:eastAsia="Times New Roman" w:hAnsi="Times New Roman" w:cs="Times New Roman"/>
          <w:b/>
          <w:bCs/>
          <w:sz w:val="28"/>
          <w:szCs w:val="28"/>
          <w:lang w:eastAsia="ru-RU"/>
        </w:rPr>
        <w:t xml:space="preserve">податкової, митної політики </w:t>
      </w:r>
    </w:p>
    <w:p w:rsidR="0057546C" w:rsidRPr="003F2A11" w:rsidRDefault="0057546C" w:rsidP="0057546C">
      <w:pPr>
        <w:tabs>
          <w:tab w:val="left" w:pos="7320"/>
        </w:tabs>
        <w:spacing w:after="0" w:line="240" w:lineRule="auto"/>
        <w:rPr>
          <w:rFonts w:ascii="Times New Roman" w:eastAsia="Times New Roman" w:hAnsi="Times New Roman" w:cs="Times New Roman"/>
          <w:b/>
          <w:bCs/>
          <w:sz w:val="28"/>
          <w:szCs w:val="28"/>
          <w:lang w:eastAsia="ru-RU"/>
        </w:rPr>
      </w:pPr>
      <w:r w:rsidRPr="003F2A11">
        <w:rPr>
          <w:rFonts w:ascii="Times New Roman" w:eastAsia="Times New Roman" w:hAnsi="Times New Roman" w:cs="Times New Roman"/>
          <w:b/>
          <w:bCs/>
          <w:sz w:val="28"/>
          <w:szCs w:val="28"/>
          <w:lang w:eastAsia="ru-RU"/>
        </w:rPr>
        <w:t>та методології бухгалтерського обліку                                       Ю. РОМАНЮК</w:t>
      </w:r>
    </w:p>
    <w:p w:rsidR="0057546C" w:rsidRPr="003F2A11" w:rsidRDefault="0057546C" w:rsidP="0057546C">
      <w:pPr>
        <w:spacing w:after="0" w:line="240" w:lineRule="auto"/>
        <w:rPr>
          <w:rFonts w:ascii="Times New Roman" w:eastAsia="Times New Roman" w:hAnsi="Times New Roman" w:cs="Times New Roman"/>
          <w:i/>
          <w:sz w:val="16"/>
          <w:szCs w:val="24"/>
          <w:lang w:eastAsia="ru-RU"/>
        </w:rPr>
      </w:pPr>
    </w:p>
    <w:p w:rsidR="0057546C" w:rsidRPr="003F2A11" w:rsidRDefault="0057546C" w:rsidP="0057546C">
      <w:pPr>
        <w:spacing w:after="0" w:line="240" w:lineRule="auto"/>
        <w:rPr>
          <w:rFonts w:ascii="Times New Roman" w:eastAsia="Times New Roman" w:hAnsi="Times New Roman" w:cs="Times New Roman"/>
          <w:i/>
          <w:sz w:val="16"/>
          <w:szCs w:val="24"/>
          <w:lang w:eastAsia="ru-RU"/>
        </w:rPr>
      </w:pPr>
    </w:p>
    <w:p w:rsidR="0057546C" w:rsidRPr="003F2A11" w:rsidRDefault="0057546C" w:rsidP="0057546C">
      <w:pPr>
        <w:spacing w:after="0" w:line="240" w:lineRule="auto"/>
        <w:rPr>
          <w:rFonts w:ascii="Times New Roman" w:eastAsia="Times New Roman" w:hAnsi="Times New Roman" w:cs="Times New Roman"/>
          <w:i/>
          <w:sz w:val="16"/>
          <w:szCs w:val="24"/>
          <w:lang w:eastAsia="ru-RU"/>
        </w:rPr>
      </w:pPr>
    </w:p>
    <w:p w:rsidR="0057546C" w:rsidRPr="003F2A11" w:rsidRDefault="0057546C" w:rsidP="0057546C">
      <w:pPr>
        <w:spacing w:after="0" w:line="240" w:lineRule="auto"/>
        <w:rPr>
          <w:rFonts w:ascii="Times New Roman" w:eastAsia="Times New Roman" w:hAnsi="Times New Roman" w:cs="Times New Roman"/>
          <w:i/>
          <w:sz w:val="16"/>
          <w:szCs w:val="24"/>
          <w:lang w:eastAsia="ru-RU"/>
        </w:rPr>
      </w:pPr>
    </w:p>
    <w:p w:rsidR="0057546C" w:rsidRPr="003F2A11" w:rsidRDefault="0057546C" w:rsidP="0057546C">
      <w:pPr>
        <w:spacing w:after="0" w:line="240" w:lineRule="auto"/>
        <w:rPr>
          <w:rFonts w:ascii="Times New Roman" w:eastAsia="Times New Roman" w:hAnsi="Times New Roman" w:cs="Times New Roman"/>
          <w:i/>
          <w:sz w:val="16"/>
          <w:szCs w:val="24"/>
          <w:lang w:eastAsia="ru-RU"/>
        </w:rPr>
      </w:pPr>
    </w:p>
    <w:p w:rsidR="0057546C" w:rsidRPr="003F2A11"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Default="0057546C" w:rsidP="0057546C">
      <w:pPr>
        <w:spacing w:after="0" w:line="240" w:lineRule="auto"/>
        <w:rPr>
          <w:rFonts w:ascii="Times New Roman" w:eastAsia="Times New Roman" w:hAnsi="Times New Roman" w:cs="Times New Roman"/>
          <w:sz w:val="16"/>
          <w:szCs w:val="28"/>
          <w:lang w:eastAsia="ru-RU"/>
        </w:rPr>
      </w:pPr>
    </w:p>
    <w:p w:rsidR="0057546C" w:rsidRPr="003F2A11" w:rsidRDefault="0057546C" w:rsidP="0057546C">
      <w:pPr>
        <w:spacing w:after="0" w:line="240" w:lineRule="auto"/>
        <w:rPr>
          <w:rFonts w:ascii="Times New Roman" w:eastAsia="Times New Roman" w:hAnsi="Times New Roman" w:cs="Times New Roman"/>
          <w:sz w:val="16"/>
          <w:szCs w:val="28"/>
          <w:lang w:eastAsia="ru-RU"/>
        </w:rPr>
      </w:pPr>
    </w:p>
    <w:p w:rsidR="00C567B1" w:rsidRDefault="0057546C" w:rsidP="00765680">
      <w:pPr>
        <w:spacing w:after="0" w:line="240" w:lineRule="auto"/>
        <w:rPr>
          <w:rFonts w:ascii="Times New Roman" w:eastAsia="Times New Roman" w:hAnsi="Times New Roman" w:cs="Times New Roman"/>
          <w:sz w:val="16"/>
          <w:szCs w:val="28"/>
          <w:lang w:eastAsia="ru-RU"/>
        </w:rPr>
      </w:pPr>
      <w:r>
        <w:rPr>
          <w:rFonts w:ascii="Times New Roman" w:eastAsia="Times New Roman" w:hAnsi="Times New Roman" w:cs="Times New Roman"/>
          <w:sz w:val="16"/>
          <w:szCs w:val="28"/>
          <w:lang w:eastAsia="ru-RU"/>
        </w:rPr>
        <w:t>Чаюн</w:t>
      </w:r>
      <w:r w:rsidRPr="003F2A11">
        <w:rPr>
          <w:rFonts w:ascii="Times New Roman" w:eastAsia="Times New Roman" w:hAnsi="Times New Roman" w:cs="Times New Roman"/>
          <w:sz w:val="16"/>
          <w:szCs w:val="28"/>
          <w:lang w:eastAsia="ru-RU"/>
        </w:rPr>
        <w:t xml:space="preserve"> 201-56-83</w:t>
      </w:r>
    </w:p>
    <w:p w:rsidR="00765680" w:rsidRDefault="00765680" w:rsidP="00765680">
      <w:pPr>
        <w:spacing w:after="0" w:line="240" w:lineRule="auto"/>
        <w:ind w:firstLine="539"/>
        <w:jc w:val="center"/>
        <w:rPr>
          <w:rFonts w:ascii="Times New Roman" w:eastAsia="Times New Roman" w:hAnsi="Times New Roman" w:cs="Times New Roman"/>
          <w:b/>
          <w:bCs/>
          <w:color w:val="000000"/>
          <w:sz w:val="28"/>
          <w:szCs w:val="28"/>
          <w:lang w:eastAsia="ru-RU"/>
        </w:rPr>
      </w:pPr>
      <w:r w:rsidRPr="00B65D71">
        <w:rPr>
          <w:rFonts w:ascii="Times New Roman" w:eastAsia="Times New Roman" w:hAnsi="Times New Roman" w:cs="Times New Roman"/>
          <w:b/>
          <w:bCs/>
          <w:color w:val="000000"/>
          <w:sz w:val="28"/>
          <w:szCs w:val="28"/>
          <w:lang w:eastAsia="ru-RU"/>
        </w:rPr>
        <w:t>Звіт</w:t>
      </w:r>
    </w:p>
    <w:p w:rsidR="00765680" w:rsidRPr="00B65D71" w:rsidRDefault="00765680" w:rsidP="00765680">
      <w:pPr>
        <w:spacing w:after="0" w:line="240" w:lineRule="auto"/>
        <w:ind w:firstLine="539"/>
        <w:jc w:val="center"/>
        <w:rPr>
          <w:rFonts w:ascii="Times New Roman" w:eastAsia="Times New Roman" w:hAnsi="Times New Roman" w:cs="Times New Roman"/>
          <w:b/>
          <w:bCs/>
          <w:color w:val="000000"/>
          <w:sz w:val="28"/>
          <w:szCs w:val="28"/>
          <w:lang w:eastAsia="ru-RU"/>
        </w:rPr>
      </w:pPr>
    </w:p>
    <w:p w:rsidR="00765680" w:rsidRPr="00B65D71" w:rsidRDefault="00765680" w:rsidP="00765680">
      <w:pPr>
        <w:spacing w:after="0" w:line="240" w:lineRule="auto"/>
        <w:ind w:firstLine="539"/>
        <w:jc w:val="center"/>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про базове відстеження результативності</w:t>
      </w:r>
    </w:p>
    <w:p w:rsidR="00765680" w:rsidRPr="00B65D71" w:rsidRDefault="00765680" w:rsidP="00765680">
      <w:pPr>
        <w:spacing w:after="0" w:line="240" w:lineRule="auto"/>
        <w:ind w:firstLine="539"/>
        <w:jc w:val="center"/>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наказу Міністерства фінансів України від 20.11.2015 № 1040                         «Про затвердження Порядку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 зареєстрованого Міністерством юстиції України 08.12.2015 за № 1522/27967</w:t>
      </w:r>
    </w:p>
    <w:p w:rsidR="00765680" w:rsidRPr="00B65D71" w:rsidRDefault="00765680" w:rsidP="00765680">
      <w:pPr>
        <w:spacing w:after="0" w:line="240" w:lineRule="auto"/>
        <w:ind w:firstLine="539"/>
        <w:jc w:val="center"/>
        <w:rPr>
          <w:rFonts w:ascii="Times New Roman" w:eastAsia="Times New Roman" w:hAnsi="Times New Roman" w:cs="Times New Roman"/>
          <w:bCs/>
          <w:color w:val="000000"/>
          <w:sz w:val="28"/>
          <w:szCs w:val="28"/>
          <w:lang w:eastAsia="ru-RU"/>
        </w:rPr>
      </w:pPr>
    </w:p>
    <w:p w:rsidR="00765680" w:rsidRPr="00B65D71"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B65D71">
        <w:rPr>
          <w:rFonts w:ascii="Times New Roman" w:eastAsia="Times New Roman" w:hAnsi="Times New Roman" w:cs="Times New Roman"/>
          <w:b/>
          <w:bCs/>
          <w:color w:val="000000"/>
          <w:sz w:val="28"/>
          <w:szCs w:val="28"/>
          <w:lang w:eastAsia="ru-RU"/>
        </w:rPr>
        <w:t xml:space="preserve">1. Вид та назва регуляторного акта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Наказ Міністерства фінансів України від 20.11.2015 № 1040                          «Про затвердження Порядку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 (далі – наказ № 1040).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B65D71"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B65D71">
        <w:rPr>
          <w:rFonts w:ascii="Times New Roman" w:eastAsia="Times New Roman" w:hAnsi="Times New Roman" w:cs="Times New Roman"/>
          <w:b/>
          <w:bCs/>
          <w:color w:val="000000"/>
          <w:sz w:val="28"/>
          <w:szCs w:val="28"/>
          <w:lang w:eastAsia="ru-RU"/>
        </w:rPr>
        <w:t xml:space="preserve">2. Назва виконавця заходів з базового відстеження результативності регуляторного акта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Міністерство фінансів України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B65D71"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B65D71">
        <w:rPr>
          <w:rFonts w:ascii="Times New Roman" w:eastAsia="Times New Roman" w:hAnsi="Times New Roman" w:cs="Times New Roman"/>
          <w:b/>
          <w:bCs/>
          <w:color w:val="000000"/>
          <w:sz w:val="28"/>
          <w:szCs w:val="28"/>
          <w:lang w:eastAsia="ru-RU"/>
        </w:rPr>
        <w:t xml:space="preserve">3. Цілі прийняття регуляторного акта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Наказ № 1040 прийнятий з метою приведення нормативно-правових актів у відповідність до змін, що відбулись в організаційній структурі органів виконавчої влади та законодавстві України.</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B65D71">
        <w:rPr>
          <w:rFonts w:ascii="Times New Roman" w:eastAsia="Times New Roman" w:hAnsi="Times New Roman" w:cs="Times New Roman"/>
          <w:b/>
          <w:bCs/>
          <w:color w:val="000000"/>
          <w:sz w:val="28"/>
          <w:szCs w:val="28"/>
          <w:lang w:eastAsia="ru-RU"/>
        </w:rPr>
        <w:t xml:space="preserve">4. Строк виконання заходів з відстеження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Заходи з базового відстеження проводилися протягом з 08 листопада по      08 грудня 2015 року.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1D4693"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1D4693">
        <w:rPr>
          <w:rFonts w:ascii="Times New Roman" w:eastAsia="Times New Roman" w:hAnsi="Times New Roman" w:cs="Times New Roman"/>
          <w:b/>
          <w:bCs/>
          <w:color w:val="000000"/>
          <w:sz w:val="28"/>
          <w:szCs w:val="28"/>
          <w:lang w:eastAsia="ru-RU"/>
        </w:rPr>
        <w:t xml:space="preserve">5. Тип відстеження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Базове.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1D4693"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1D4693">
        <w:rPr>
          <w:rFonts w:ascii="Times New Roman" w:eastAsia="Times New Roman" w:hAnsi="Times New Roman" w:cs="Times New Roman"/>
          <w:b/>
          <w:bCs/>
          <w:color w:val="000000"/>
          <w:sz w:val="28"/>
          <w:szCs w:val="28"/>
          <w:lang w:eastAsia="ru-RU"/>
        </w:rPr>
        <w:t xml:space="preserve">6. Методи одержання результатів відстеження та дані, на основі яких відстежувалась результативність, способи їх одержання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Результати базового відстеження результативності наказу здійснювались шляхом збору пропозицій і зауважень та їх аналізу.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1D4693">
        <w:rPr>
          <w:rFonts w:ascii="Times New Roman" w:eastAsia="Times New Roman" w:hAnsi="Times New Roman" w:cs="Times New Roman"/>
          <w:b/>
          <w:bCs/>
          <w:color w:val="000000"/>
          <w:sz w:val="28"/>
          <w:szCs w:val="28"/>
          <w:lang w:eastAsia="ru-RU"/>
        </w:rPr>
        <w:t xml:space="preserve">7. Кількісні та якісні значення показників результативності акта </w:t>
      </w:r>
    </w:p>
    <w:p w:rsidR="00765680"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6"/>
        <w:gridCol w:w="4841"/>
      </w:tblGrid>
      <w:tr w:rsidR="00765680" w:rsidTr="002220F7">
        <w:trPr>
          <w:tblCellSpacing w:w="0" w:type="dxa"/>
        </w:trPr>
        <w:tc>
          <w:tcPr>
            <w:tcW w:w="4826"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 xml:space="preserve">Розмір надходжень до бюджету </w:t>
            </w:r>
          </w:p>
        </w:tc>
        <w:tc>
          <w:tcPr>
            <w:tcW w:w="4841"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 xml:space="preserve">Прийняття наказу № 1040 не впливатиме на розмір надходжень до бюджету </w:t>
            </w:r>
          </w:p>
        </w:tc>
      </w:tr>
      <w:tr w:rsidR="00765680" w:rsidTr="002220F7">
        <w:trPr>
          <w:tblCellSpacing w:w="0" w:type="dxa"/>
        </w:trPr>
        <w:tc>
          <w:tcPr>
            <w:tcW w:w="4826"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 xml:space="preserve">Час та кошти, витрачені суб’єктами господарювання на реалізацію регуляторного акта </w:t>
            </w:r>
          </w:p>
        </w:tc>
        <w:tc>
          <w:tcPr>
            <w:tcW w:w="4841"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Реалізація наказу № 1040 не потребує додаткових матеріальних витрат суб’єктів господарської діяльності</w:t>
            </w:r>
          </w:p>
        </w:tc>
      </w:tr>
      <w:tr w:rsidR="00765680" w:rsidTr="002220F7">
        <w:trPr>
          <w:tblCellSpacing w:w="0" w:type="dxa"/>
        </w:trPr>
        <w:tc>
          <w:tcPr>
            <w:tcW w:w="4826"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Рівень поінформованості суб’єктів господарювання</w:t>
            </w:r>
          </w:p>
        </w:tc>
        <w:tc>
          <w:tcPr>
            <w:tcW w:w="4841" w:type="dxa"/>
            <w:tcBorders>
              <w:top w:val="outset" w:sz="6" w:space="0" w:color="auto"/>
              <w:left w:val="outset" w:sz="6" w:space="0" w:color="auto"/>
              <w:bottom w:val="outset" w:sz="6" w:space="0" w:color="auto"/>
              <w:right w:val="outset" w:sz="6" w:space="0" w:color="auto"/>
            </w:tcBorders>
            <w:hideMark/>
          </w:tcPr>
          <w:p w:rsidR="00765680" w:rsidRDefault="00765680" w:rsidP="002220F7">
            <w:pPr>
              <w:pStyle w:val="a4"/>
              <w:spacing w:before="0" w:beforeAutospacing="0" w:after="0" w:afterAutospacing="0"/>
              <w:rPr>
                <w:sz w:val="28"/>
                <w:szCs w:val="28"/>
                <w:lang w:val="uk-UA"/>
              </w:rPr>
            </w:pPr>
            <w:r>
              <w:rPr>
                <w:sz w:val="28"/>
                <w:szCs w:val="28"/>
                <w:lang w:val="uk-UA"/>
              </w:rPr>
              <w:t xml:space="preserve">Рівень поінформованості суб’єктів господарювання щодо основних положень акта є високим. Проект наказу, аналіз регуляторного впливу розміщено на офіційному </w:t>
            </w:r>
            <w:proofErr w:type="spellStart"/>
            <w:r>
              <w:rPr>
                <w:sz w:val="28"/>
                <w:szCs w:val="28"/>
                <w:lang w:val="uk-UA"/>
              </w:rPr>
              <w:t>веб-порталі</w:t>
            </w:r>
            <w:proofErr w:type="spellEnd"/>
            <w:r>
              <w:rPr>
                <w:sz w:val="28"/>
                <w:szCs w:val="28"/>
                <w:lang w:val="uk-UA"/>
              </w:rPr>
              <w:t xml:space="preserve"> Державної фіскальної служби України в мережі Інтернет </w:t>
            </w:r>
          </w:p>
        </w:tc>
      </w:tr>
    </w:tbl>
    <w:p w:rsidR="00765680"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r w:rsidRPr="00B65D71">
        <w:rPr>
          <w:rFonts w:ascii="Times New Roman" w:eastAsia="Times New Roman" w:hAnsi="Times New Roman" w:cs="Times New Roman"/>
          <w:bCs/>
          <w:color w:val="000000"/>
          <w:sz w:val="28"/>
          <w:szCs w:val="28"/>
          <w:lang w:eastAsia="ru-RU"/>
        </w:rPr>
        <w:t xml:space="preserve">За період проведення базового відстеження до Мінфіну, ДФС зауважень та пропозицій від платників податків щодо питань, врегульованих наказом </w:t>
      </w:r>
      <w:r>
        <w:rPr>
          <w:rFonts w:ascii="Times New Roman" w:eastAsia="Times New Roman" w:hAnsi="Times New Roman" w:cs="Times New Roman"/>
          <w:bCs/>
          <w:color w:val="000000"/>
          <w:sz w:val="28"/>
          <w:szCs w:val="28"/>
          <w:lang w:eastAsia="ru-RU"/>
        </w:rPr>
        <w:t xml:space="preserve">           </w:t>
      </w:r>
      <w:r w:rsidRPr="00B65D71">
        <w:rPr>
          <w:rFonts w:ascii="Times New Roman" w:eastAsia="Times New Roman" w:hAnsi="Times New Roman" w:cs="Times New Roman"/>
          <w:bCs/>
          <w:color w:val="000000"/>
          <w:sz w:val="28"/>
          <w:szCs w:val="28"/>
          <w:lang w:eastAsia="ru-RU"/>
        </w:rPr>
        <w:t xml:space="preserve">№ 1040, не надходило. </w:t>
      </w:r>
    </w:p>
    <w:p w:rsidR="00765680" w:rsidRPr="00B65D71" w:rsidRDefault="00765680" w:rsidP="00765680">
      <w:pPr>
        <w:spacing w:after="0" w:line="240" w:lineRule="auto"/>
        <w:ind w:firstLine="539"/>
        <w:jc w:val="both"/>
        <w:rPr>
          <w:rFonts w:ascii="Times New Roman" w:eastAsia="Times New Roman" w:hAnsi="Times New Roman" w:cs="Times New Roman"/>
          <w:bCs/>
          <w:color w:val="000000"/>
          <w:sz w:val="28"/>
          <w:szCs w:val="28"/>
          <w:lang w:eastAsia="ru-RU"/>
        </w:rPr>
      </w:pPr>
    </w:p>
    <w:p w:rsidR="00765680" w:rsidRPr="001D4693" w:rsidRDefault="00765680" w:rsidP="00765680">
      <w:pPr>
        <w:spacing w:after="0" w:line="240" w:lineRule="auto"/>
        <w:ind w:firstLine="539"/>
        <w:jc w:val="both"/>
        <w:rPr>
          <w:rFonts w:ascii="Times New Roman" w:eastAsia="Times New Roman" w:hAnsi="Times New Roman" w:cs="Times New Roman"/>
          <w:b/>
          <w:bCs/>
          <w:color w:val="000000"/>
          <w:sz w:val="28"/>
          <w:szCs w:val="28"/>
          <w:lang w:eastAsia="ru-RU"/>
        </w:rPr>
      </w:pPr>
      <w:r w:rsidRPr="001D4693">
        <w:rPr>
          <w:rFonts w:ascii="Times New Roman" w:eastAsia="Times New Roman" w:hAnsi="Times New Roman" w:cs="Times New Roman"/>
          <w:b/>
          <w:bCs/>
          <w:color w:val="000000"/>
          <w:sz w:val="28"/>
          <w:szCs w:val="28"/>
          <w:lang w:eastAsia="ru-RU"/>
        </w:rPr>
        <w:t>8. Оцінка результат</w:t>
      </w:r>
      <w:r>
        <w:rPr>
          <w:rFonts w:ascii="Times New Roman" w:eastAsia="Times New Roman" w:hAnsi="Times New Roman" w:cs="Times New Roman"/>
          <w:b/>
          <w:bCs/>
          <w:color w:val="000000"/>
          <w:sz w:val="28"/>
          <w:szCs w:val="28"/>
          <w:lang w:eastAsia="ru-RU"/>
        </w:rPr>
        <w:t>і</w:t>
      </w:r>
      <w:r w:rsidRPr="001D4693">
        <w:rPr>
          <w:rFonts w:ascii="Times New Roman" w:eastAsia="Times New Roman" w:hAnsi="Times New Roman" w:cs="Times New Roman"/>
          <w:b/>
          <w:bCs/>
          <w:color w:val="000000"/>
          <w:sz w:val="28"/>
          <w:szCs w:val="28"/>
          <w:lang w:eastAsia="ru-RU"/>
        </w:rPr>
        <w:t xml:space="preserve">в реалізації регуляторного акта та ступеня досягнення визначених цілей </w:t>
      </w:r>
    </w:p>
    <w:p w:rsidR="00765680" w:rsidRPr="00B65D71" w:rsidRDefault="00765680" w:rsidP="00765680">
      <w:pPr>
        <w:spacing w:after="0" w:line="240" w:lineRule="auto"/>
        <w:ind w:firstLine="539"/>
        <w:jc w:val="both"/>
        <w:rPr>
          <w:rFonts w:ascii="Times New Roman" w:eastAsia="Times New Roman" w:hAnsi="Times New Roman" w:cs="Times New Roman"/>
          <w:color w:val="000000"/>
          <w:sz w:val="28"/>
          <w:szCs w:val="28"/>
          <w:lang w:eastAsia="ru-RU"/>
        </w:rPr>
      </w:pPr>
      <w:r w:rsidRPr="00B65D71">
        <w:rPr>
          <w:rFonts w:ascii="Times New Roman" w:eastAsia="Times New Roman" w:hAnsi="Times New Roman" w:cs="Times New Roman"/>
          <w:bCs/>
          <w:color w:val="000000"/>
          <w:sz w:val="28"/>
          <w:szCs w:val="28"/>
          <w:lang w:eastAsia="ru-RU"/>
        </w:rPr>
        <w:t>Прийняттям наказу № 1040 реалізовано можливість встановити єдиний порядок 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 та створено умови для виконання покладених на органи державної фіскальної служби завдань і функцій після запровадження такої перевірки для відповідних платників податків.</w:t>
      </w:r>
    </w:p>
    <w:p w:rsidR="00765680" w:rsidRDefault="00765680" w:rsidP="00765680">
      <w:pPr>
        <w:spacing w:after="0" w:line="240" w:lineRule="auto"/>
        <w:ind w:firstLine="539"/>
        <w:jc w:val="both"/>
        <w:rPr>
          <w:rFonts w:ascii="Times New Roman" w:eastAsia="Times New Roman" w:hAnsi="Times New Roman" w:cs="Times New Roman"/>
          <w:color w:val="000000"/>
          <w:sz w:val="28"/>
          <w:szCs w:val="28"/>
          <w:lang w:eastAsia="ru-RU"/>
        </w:rPr>
      </w:pPr>
    </w:p>
    <w:p w:rsidR="00765680" w:rsidRDefault="00765680" w:rsidP="00765680">
      <w:pPr>
        <w:spacing w:after="0" w:line="240" w:lineRule="auto"/>
        <w:ind w:firstLine="539"/>
        <w:jc w:val="both"/>
        <w:rPr>
          <w:rFonts w:ascii="Times New Roman" w:eastAsia="Times New Roman" w:hAnsi="Times New Roman" w:cs="Times New Roman"/>
          <w:color w:val="000000"/>
          <w:sz w:val="28"/>
          <w:szCs w:val="28"/>
          <w:lang w:eastAsia="ru-RU"/>
        </w:rPr>
      </w:pPr>
    </w:p>
    <w:p w:rsidR="00765680" w:rsidRPr="00B65D71" w:rsidRDefault="00765680" w:rsidP="00765680">
      <w:pPr>
        <w:spacing w:after="0" w:line="240" w:lineRule="auto"/>
        <w:ind w:firstLine="539"/>
        <w:jc w:val="both"/>
        <w:rPr>
          <w:rFonts w:ascii="Times New Roman" w:eastAsia="Times New Roman" w:hAnsi="Times New Roman" w:cs="Times New Roman"/>
          <w:color w:val="000000"/>
          <w:sz w:val="28"/>
          <w:szCs w:val="28"/>
          <w:lang w:eastAsia="ru-RU"/>
        </w:r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5223"/>
      </w:tblGrid>
      <w:tr w:rsidR="00765680" w:rsidRPr="00B65D71" w:rsidTr="002220F7">
        <w:tc>
          <w:tcPr>
            <w:tcW w:w="4605" w:type="dxa"/>
          </w:tcPr>
          <w:p w:rsidR="00765680" w:rsidRDefault="00765680" w:rsidP="002220F7">
            <w:pPr>
              <w:rPr>
                <w:b/>
                <w:sz w:val="28"/>
                <w:szCs w:val="28"/>
                <w:lang w:val="ru-RU" w:eastAsia="ru-RU"/>
              </w:rPr>
            </w:pPr>
            <w:r w:rsidRPr="009450EA">
              <w:rPr>
                <w:b/>
                <w:sz w:val="28"/>
                <w:szCs w:val="28"/>
                <w:lang w:eastAsia="ru-RU"/>
              </w:rPr>
              <w:t xml:space="preserve">Заступник </w:t>
            </w:r>
            <w:r w:rsidRPr="008B55CF">
              <w:rPr>
                <w:b/>
                <w:sz w:val="28"/>
                <w:szCs w:val="28"/>
                <w:lang w:eastAsia="ru-RU"/>
              </w:rPr>
              <w:t>Міністра</w:t>
            </w:r>
          </w:p>
          <w:p w:rsidR="00765680" w:rsidRPr="008B55CF" w:rsidRDefault="00765680" w:rsidP="002220F7">
            <w:pPr>
              <w:rPr>
                <w:b/>
                <w:sz w:val="28"/>
                <w:szCs w:val="28"/>
                <w:lang w:eastAsia="ru-RU"/>
              </w:rPr>
            </w:pPr>
            <w:r>
              <w:rPr>
                <w:b/>
                <w:sz w:val="28"/>
                <w:szCs w:val="28"/>
                <w:lang w:eastAsia="ru-RU"/>
              </w:rPr>
              <w:t>фінансів України</w:t>
            </w:r>
          </w:p>
        </w:tc>
        <w:tc>
          <w:tcPr>
            <w:tcW w:w="5223" w:type="dxa"/>
          </w:tcPr>
          <w:p w:rsidR="00765680" w:rsidRDefault="00765680" w:rsidP="002220F7">
            <w:pPr>
              <w:rPr>
                <w:b/>
                <w:sz w:val="28"/>
                <w:szCs w:val="28"/>
                <w:lang w:eastAsia="ru-RU"/>
              </w:rPr>
            </w:pPr>
            <w:r w:rsidRPr="008B55CF">
              <w:rPr>
                <w:b/>
                <w:sz w:val="28"/>
                <w:szCs w:val="28"/>
                <w:lang w:eastAsia="ru-RU"/>
              </w:rPr>
              <w:t xml:space="preserve">                                </w:t>
            </w:r>
            <w:r>
              <w:rPr>
                <w:b/>
                <w:sz w:val="28"/>
                <w:szCs w:val="28"/>
                <w:lang w:eastAsia="ru-RU"/>
              </w:rPr>
              <w:t xml:space="preserve">      </w:t>
            </w:r>
            <w:r w:rsidRPr="008B55CF">
              <w:rPr>
                <w:b/>
                <w:sz w:val="28"/>
                <w:szCs w:val="28"/>
                <w:lang w:eastAsia="ru-RU"/>
              </w:rPr>
              <w:t xml:space="preserve">  </w:t>
            </w:r>
          </w:p>
          <w:p w:rsidR="00765680" w:rsidRPr="009450EA" w:rsidRDefault="00765680" w:rsidP="002220F7">
            <w:pPr>
              <w:rPr>
                <w:b/>
                <w:sz w:val="28"/>
                <w:szCs w:val="28"/>
                <w:lang w:eastAsia="ru-RU"/>
              </w:rPr>
            </w:pPr>
            <w:r>
              <w:rPr>
                <w:b/>
                <w:sz w:val="28"/>
                <w:szCs w:val="28"/>
                <w:lang w:eastAsia="ru-RU"/>
              </w:rPr>
              <w:t xml:space="preserve">                                        </w:t>
            </w:r>
            <w:r>
              <w:rPr>
                <w:b/>
                <w:sz w:val="28"/>
                <w:szCs w:val="28"/>
                <w:lang w:val="ru-RU" w:eastAsia="ru-RU"/>
              </w:rPr>
              <w:t xml:space="preserve">О. </w:t>
            </w:r>
            <w:proofErr w:type="gramStart"/>
            <w:r>
              <w:rPr>
                <w:b/>
                <w:sz w:val="28"/>
                <w:szCs w:val="28"/>
                <w:lang w:val="ru-RU" w:eastAsia="ru-RU"/>
              </w:rPr>
              <w:t>МАКЕ</w:t>
            </w:r>
            <w:proofErr w:type="gramEnd"/>
            <w:r>
              <w:rPr>
                <w:b/>
                <w:sz w:val="28"/>
                <w:szCs w:val="28"/>
                <w:lang w:val="ru-RU" w:eastAsia="ru-RU"/>
              </w:rPr>
              <w:t>ЄВА</w:t>
            </w:r>
          </w:p>
        </w:tc>
      </w:tr>
    </w:tbl>
    <w:p w:rsidR="00765680" w:rsidRDefault="00765680" w:rsidP="00765680"/>
    <w:p w:rsidR="00765680" w:rsidRDefault="00765680" w:rsidP="00765680"/>
    <w:p w:rsidR="00765680" w:rsidRDefault="00765680" w:rsidP="00765680"/>
    <w:p w:rsidR="00765680" w:rsidRDefault="00765680" w:rsidP="00765680"/>
    <w:p w:rsidR="00765680" w:rsidRDefault="00765680" w:rsidP="00765680"/>
    <w:p w:rsidR="00765680" w:rsidRDefault="00765680" w:rsidP="00765680"/>
    <w:p w:rsidR="00765680" w:rsidRDefault="00765680" w:rsidP="00765680"/>
    <w:p w:rsidR="00765680" w:rsidRDefault="00765680" w:rsidP="00765680"/>
    <w:p w:rsidR="00765680" w:rsidRDefault="00765680" w:rsidP="00765680">
      <w:pPr>
        <w:rPr>
          <w:rFonts w:ascii="Times New Roman" w:hAnsi="Times New Roman" w:cs="Times New Roman"/>
          <w:sz w:val="16"/>
          <w:szCs w:val="16"/>
        </w:rPr>
      </w:pPr>
    </w:p>
    <w:p w:rsidR="00765680" w:rsidRDefault="00765680" w:rsidP="00765680">
      <w:pPr>
        <w:rPr>
          <w:rFonts w:ascii="Times New Roman" w:hAnsi="Times New Roman" w:cs="Times New Roman"/>
          <w:sz w:val="16"/>
          <w:szCs w:val="16"/>
        </w:rPr>
      </w:pPr>
    </w:p>
    <w:p w:rsidR="00765680" w:rsidRDefault="00765680" w:rsidP="00765680">
      <w:pPr>
        <w:rPr>
          <w:rFonts w:ascii="Times New Roman" w:hAnsi="Times New Roman" w:cs="Times New Roman"/>
          <w:sz w:val="16"/>
          <w:szCs w:val="16"/>
        </w:rPr>
      </w:pPr>
    </w:p>
    <w:p w:rsidR="00765680" w:rsidRDefault="00765680" w:rsidP="00765680">
      <w:pPr>
        <w:rPr>
          <w:rFonts w:ascii="Times New Roman" w:hAnsi="Times New Roman" w:cs="Times New Roman"/>
          <w:sz w:val="16"/>
          <w:szCs w:val="16"/>
        </w:rPr>
      </w:pPr>
      <w:r w:rsidRPr="00911E0F">
        <w:rPr>
          <w:rFonts w:ascii="Times New Roman" w:hAnsi="Times New Roman" w:cs="Times New Roman"/>
          <w:sz w:val="16"/>
          <w:szCs w:val="16"/>
        </w:rPr>
        <w:t>Чаюн  201-56-83</w:t>
      </w:r>
    </w:p>
    <w:p w:rsidR="00765680" w:rsidRDefault="00765680" w:rsidP="00765680">
      <w:pPr>
        <w:spacing w:after="0" w:line="240" w:lineRule="auto"/>
        <w:rPr>
          <w:rFonts w:ascii="Times New Roman" w:eastAsia="Times New Roman" w:hAnsi="Times New Roman" w:cs="Times New Roman"/>
          <w:sz w:val="16"/>
          <w:szCs w:val="28"/>
          <w:lang w:eastAsia="ru-RU"/>
        </w:rPr>
      </w:pPr>
    </w:p>
    <w:p w:rsidR="00765680" w:rsidRDefault="00765680" w:rsidP="00765680">
      <w:pPr>
        <w:spacing w:after="0" w:line="240" w:lineRule="auto"/>
        <w:rPr>
          <w:rFonts w:ascii="Times New Roman" w:eastAsia="Times New Roman" w:hAnsi="Times New Roman" w:cs="Times New Roman"/>
          <w:sz w:val="16"/>
          <w:szCs w:val="28"/>
          <w:lang w:eastAsia="ru-RU"/>
        </w:rPr>
      </w:pPr>
    </w:p>
    <w:p w:rsidR="00765680" w:rsidRDefault="00765680" w:rsidP="00765680">
      <w:pPr>
        <w:spacing w:after="0" w:line="240" w:lineRule="auto"/>
      </w:pPr>
    </w:p>
    <w:sectPr w:rsidR="00765680" w:rsidSect="00B65D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4184E"/>
    <w:multiLevelType w:val="multilevel"/>
    <w:tmpl w:val="0422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6C"/>
    <w:rsid w:val="0057546C"/>
    <w:rsid w:val="006C75C8"/>
    <w:rsid w:val="00765680"/>
    <w:rsid w:val="00821235"/>
    <w:rsid w:val="00C567B1"/>
    <w:rsid w:val="00F5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2"/>
    <w:uiPriority w:val="99"/>
    <w:pPr>
      <w:numPr>
        <w:numId w:val="1"/>
      </w:numPr>
    </w:pPr>
  </w:style>
  <w:style w:type="table" w:styleId="a3">
    <w:name w:val="Table Grid"/>
    <w:basedOn w:val="a1"/>
    <w:rsid w:val="007656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765680"/>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2"/>
    <w:uiPriority w:val="99"/>
    <w:pPr>
      <w:numPr>
        <w:numId w:val="1"/>
      </w:numPr>
    </w:pPr>
  </w:style>
  <w:style w:type="table" w:styleId="a3">
    <w:name w:val="Table Grid"/>
    <w:basedOn w:val="a1"/>
    <w:rsid w:val="007656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765680"/>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2563</Words>
  <Characters>1462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2015-12-30T09:29:00Z</dcterms:created>
  <dcterms:modified xsi:type="dcterms:W3CDTF">2015-12-30T09:30:00Z</dcterms:modified>
</cp:coreProperties>
</file>