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AD" w:rsidRPr="000007A8" w:rsidRDefault="00DE60AD" w:rsidP="00DE60AD">
      <w:pPr>
        <w:shd w:val="clear" w:color="auto" w:fill="FFFFFF"/>
        <w:spacing w:after="0" w:line="240" w:lineRule="auto"/>
        <w:jc w:val="center"/>
        <w:rPr>
          <w:rFonts w:ascii="Times New Roman" w:eastAsia="Times New Roman" w:hAnsi="Times New Roman" w:cs="Times New Roman"/>
          <w:sz w:val="44"/>
          <w:szCs w:val="24"/>
          <w:lang w:eastAsia="uk-UA"/>
        </w:rPr>
      </w:pPr>
      <w:r w:rsidRPr="000007A8">
        <w:rPr>
          <w:rFonts w:ascii="Verdana" w:eastAsia="Times New Roman" w:hAnsi="Verdana" w:cs="Times New Roman"/>
          <w:b/>
          <w:bCs/>
          <w:color w:val="FF0000"/>
          <w:spacing w:val="-4"/>
          <w:sz w:val="24"/>
          <w:szCs w:val="18"/>
          <w:lang w:eastAsia="uk-UA"/>
        </w:rPr>
        <w:br/>
      </w:r>
      <w:r w:rsidRPr="000007A8">
        <w:rPr>
          <w:rFonts w:ascii="Times New Roman" w:eastAsia="Times New Roman" w:hAnsi="Times New Roman" w:cs="Times New Roman"/>
          <w:b/>
          <w:bCs/>
          <w:spacing w:val="-4"/>
          <w:sz w:val="32"/>
          <w:szCs w:val="18"/>
          <w:lang w:eastAsia="uk-UA"/>
        </w:rPr>
        <w:t>ДОВІДКА</w:t>
      </w:r>
    </w:p>
    <w:p w:rsidR="00DE60AD" w:rsidRPr="000007A8" w:rsidRDefault="00DE60AD" w:rsidP="00DE60AD">
      <w:pPr>
        <w:shd w:val="clear" w:color="auto" w:fill="FFFFFF"/>
        <w:spacing w:after="0" w:line="240" w:lineRule="auto"/>
        <w:jc w:val="center"/>
        <w:rPr>
          <w:rFonts w:ascii="Times New Roman" w:eastAsia="Times New Roman" w:hAnsi="Times New Roman" w:cs="Times New Roman"/>
          <w:sz w:val="44"/>
          <w:szCs w:val="24"/>
          <w:lang w:eastAsia="uk-UA"/>
        </w:rPr>
      </w:pPr>
      <w:r w:rsidRPr="000007A8">
        <w:rPr>
          <w:rFonts w:ascii="Times New Roman" w:eastAsia="Times New Roman" w:hAnsi="Times New Roman" w:cs="Times New Roman"/>
          <w:spacing w:val="-4"/>
          <w:sz w:val="32"/>
          <w:szCs w:val="18"/>
          <w:lang w:eastAsia="uk-UA"/>
        </w:rPr>
        <w:t>щодо стану виконання місцевих бюджетів</w:t>
      </w:r>
    </w:p>
    <w:p w:rsidR="00DE60AD" w:rsidRPr="000007A8" w:rsidRDefault="00DE60AD" w:rsidP="00DE60AD">
      <w:pPr>
        <w:shd w:val="clear" w:color="auto" w:fill="FFFFFF"/>
        <w:spacing w:after="0" w:line="240" w:lineRule="auto"/>
        <w:jc w:val="both"/>
        <w:rPr>
          <w:rFonts w:ascii="Times New Roman" w:eastAsia="Times New Roman" w:hAnsi="Times New Roman" w:cs="Times New Roman"/>
          <w:sz w:val="24"/>
          <w:szCs w:val="24"/>
          <w:lang w:eastAsia="uk-UA"/>
        </w:rPr>
      </w:pPr>
      <w:r w:rsidRPr="000007A8">
        <w:rPr>
          <w:rFonts w:ascii="Verdana" w:eastAsia="Times New Roman" w:hAnsi="Verdana" w:cs="Times New Roman"/>
          <w:spacing w:val="-4"/>
          <w:sz w:val="18"/>
          <w:szCs w:val="18"/>
          <w:lang w:eastAsia="uk-UA"/>
        </w:rPr>
        <w:t> </w:t>
      </w:r>
    </w:p>
    <w:p w:rsidR="00086D9E" w:rsidRPr="000007A8" w:rsidRDefault="00DE60AD" w:rsidP="00F9382C">
      <w:pPr>
        <w:spacing w:after="0" w:line="240" w:lineRule="auto"/>
        <w:jc w:val="center"/>
        <w:rPr>
          <w:rFonts w:ascii="Times New Roman" w:hAnsi="Times New Roman" w:cs="Times New Roman"/>
          <w:b/>
          <w:bCs/>
          <w:spacing w:val="-4"/>
          <w:sz w:val="28"/>
          <w:szCs w:val="28"/>
          <w:u w:val="single"/>
          <w:shd w:val="clear" w:color="auto" w:fill="FFFFFF"/>
        </w:rPr>
      </w:pPr>
      <w:r w:rsidRPr="000007A8">
        <w:rPr>
          <w:rFonts w:ascii="Times New Roman" w:hAnsi="Times New Roman" w:cs="Times New Roman"/>
          <w:b/>
          <w:bCs/>
          <w:spacing w:val="-4"/>
          <w:sz w:val="28"/>
          <w:szCs w:val="28"/>
          <w:u w:val="single"/>
          <w:shd w:val="clear" w:color="auto" w:fill="FFFFFF"/>
        </w:rPr>
        <w:t>Виконання доходів місцевих бюджетів</w:t>
      </w:r>
    </w:p>
    <w:p w:rsidR="00F9382C" w:rsidRPr="000007A8" w:rsidRDefault="00F9382C" w:rsidP="00F9382C">
      <w:pPr>
        <w:spacing w:after="0" w:line="240" w:lineRule="auto"/>
        <w:jc w:val="center"/>
        <w:rPr>
          <w:rFonts w:ascii="Times New Roman" w:hAnsi="Times New Roman" w:cs="Times New Roman"/>
          <w:b/>
          <w:bCs/>
          <w:spacing w:val="-4"/>
          <w:sz w:val="28"/>
          <w:szCs w:val="28"/>
          <w:u w:val="single"/>
          <w:shd w:val="clear" w:color="auto" w:fill="FFFFFF"/>
        </w:rPr>
      </w:pPr>
      <w:r w:rsidRPr="000007A8">
        <w:rPr>
          <w:rFonts w:ascii="Times New Roman" w:hAnsi="Times New Roman" w:cs="Times New Roman"/>
          <w:b/>
          <w:bCs/>
          <w:spacing w:val="-4"/>
          <w:sz w:val="28"/>
          <w:szCs w:val="28"/>
          <w:u w:val="single"/>
          <w:shd w:val="clear" w:color="auto" w:fill="FFFFFF"/>
        </w:rPr>
        <w:t>за січень-</w:t>
      </w:r>
      <w:r w:rsidR="000007A8" w:rsidRPr="000007A8">
        <w:rPr>
          <w:rFonts w:ascii="Times New Roman" w:hAnsi="Times New Roman" w:cs="Times New Roman"/>
          <w:b/>
          <w:bCs/>
          <w:spacing w:val="-4"/>
          <w:sz w:val="28"/>
          <w:szCs w:val="28"/>
          <w:u w:val="single"/>
          <w:shd w:val="clear" w:color="auto" w:fill="FFFFFF"/>
        </w:rPr>
        <w:t>травень</w:t>
      </w:r>
      <w:r w:rsidRPr="000007A8">
        <w:rPr>
          <w:rFonts w:ascii="Times New Roman" w:hAnsi="Times New Roman" w:cs="Times New Roman"/>
          <w:b/>
          <w:bCs/>
          <w:spacing w:val="-4"/>
          <w:sz w:val="28"/>
          <w:szCs w:val="28"/>
          <w:u w:val="single"/>
          <w:shd w:val="clear" w:color="auto" w:fill="FFFFFF"/>
        </w:rPr>
        <w:t xml:space="preserve"> 2015 року</w:t>
      </w:r>
    </w:p>
    <w:p w:rsidR="00735FE5" w:rsidRPr="000007A8" w:rsidRDefault="00DE60AD" w:rsidP="00735FE5">
      <w:pPr>
        <w:spacing w:before="120" w:after="0" w:line="288" w:lineRule="auto"/>
        <w:ind w:firstLine="709"/>
        <w:jc w:val="both"/>
        <w:rPr>
          <w:rFonts w:ascii="Times New Roman" w:hAnsi="Times New Roman" w:cs="Times New Roman"/>
          <w:sz w:val="28"/>
          <w:szCs w:val="28"/>
        </w:rPr>
      </w:pPr>
      <w:r w:rsidRPr="000007A8">
        <w:rPr>
          <w:rFonts w:ascii="Times New Roman" w:eastAsia="Times New Roman" w:hAnsi="Times New Roman" w:cs="Times New Roman"/>
          <w:sz w:val="28"/>
          <w:szCs w:val="28"/>
          <w:lang w:eastAsia="ru-RU"/>
        </w:rPr>
        <w:t xml:space="preserve">За січень – </w:t>
      </w:r>
      <w:r w:rsidR="000007A8" w:rsidRPr="000007A8">
        <w:rPr>
          <w:rFonts w:ascii="Times New Roman" w:eastAsia="Times New Roman" w:hAnsi="Times New Roman" w:cs="Times New Roman"/>
          <w:sz w:val="28"/>
          <w:szCs w:val="28"/>
          <w:lang w:eastAsia="ru-RU"/>
        </w:rPr>
        <w:t>травень</w:t>
      </w:r>
      <w:r w:rsidRPr="000007A8">
        <w:rPr>
          <w:rFonts w:ascii="Times New Roman" w:eastAsia="Times New Roman" w:hAnsi="Times New Roman" w:cs="Times New Roman"/>
          <w:sz w:val="28"/>
          <w:szCs w:val="28"/>
          <w:lang w:eastAsia="ru-RU"/>
        </w:rPr>
        <w:t xml:space="preserve"> </w:t>
      </w:r>
      <w:r w:rsidR="004D6394" w:rsidRPr="000007A8">
        <w:rPr>
          <w:rFonts w:ascii="Times New Roman" w:eastAsia="Times New Roman" w:hAnsi="Times New Roman" w:cs="Times New Roman"/>
          <w:sz w:val="28"/>
          <w:szCs w:val="28"/>
          <w:lang w:eastAsia="ru-RU"/>
        </w:rPr>
        <w:t>поточного</w:t>
      </w:r>
      <w:r w:rsidRPr="000007A8">
        <w:rPr>
          <w:rFonts w:ascii="Times New Roman" w:eastAsia="Times New Roman" w:hAnsi="Times New Roman" w:cs="Times New Roman"/>
          <w:sz w:val="28"/>
          <w:szCs w:val="28"/>
          <w:lang w:eastAsia="ru-RU"/>
        </w:rPr>
        <w:t xml:space="preserve"> року </w:t>
      </w:r>
      <w:r w:rsidRPr="000007A8">
        <w:rPr>
          <w:rFonts w:ascii="Times New Roman" w:eastAsia="Times New Roman" w:hAnsi="Times New Roman" w:cs="Times New Roman"/>
          <w:b/>
          <w:sz w:val="28"/>
          <w:szCs w:val="28"/>
          <w:lang w:eastAsia="ru-RU"/>
        </w:rPr>
        <w:t>до загального фонду</w:t>
      </w:r>
      <w:r w:rsidRPr="000007A8">
        <w:rPr>
          <w:rFonts w:ascii="Times New Roman" w:eastAsia="Times New Roman" w:hAnsi="Times New Roman" w:cs="Times New Roman"/>
          <w:sz w:val="28"/>
          <w:szCs w:val="28"/>
          <w:lang w:eastAsia="ru-RU"/>
        </w:rPr>
        <w:t xml:space="preserve"> місцевих бюджетів (без урахування трансфертів) надійшло </w:t>
      </w:r>
      <w:r w:rsidR="000007A8" w:rsidRPr="000007A8">
        <w:rPr>
          <w:rFonts w:ascii="Times New Roman" w:hAnsi="Times New Roman" w:cs="Times New Roman"/>
          <w:b/>
          <w:sz w:val="28"/>
          <w:szCs w:val="28"/>
        </w:rPr>
        <w:t>37,0</w:t>
      </w:r>
      <w:r w:rsidR="00735FE5" w:rsidRPr="000007A8">
        <w:rPr>
          <w:rFonts w:ascii="Times New Roman" w:hAnsi="Times New Roman" w:cs="Times New Roman"/>
          <w:sz w:val="28"/>
          <w:szCs w:val="28"/>
        </w:rPr>
        <w:t xml:space="preserve"> </w:t>
      </w:r>
      <w:proofErr w:type="spellStart"/>
      <w:r w:rsidR="00735FE5" w:rsidRPr="000007A8">
        <w:rPr>
          <w:rFonts w:ascii="Times New Roman" w:hAnsi="Times New Roman" w:cs="Times New Roman"/>
          <w:b/>
          <w:sz w:val="28"/>
          <w:szCs w:val="28"/>
        </w:rPr>
        <w:t>млрд.грн</w:t>
      </w:r>
      <w:proofErr w:type="spellEnd"/>
      <w:r w:rsidR="00735FE5" w:rsidRPr="000007A8">
        <w:rPr>
          <w:rFonts w:ascii="Times New Roman" w:hAnsi="Times New Roman" w:cs="Times New Roman"/>
          <w:b/>
          <w:sz w:val="28"/>
          <w:szCs w:val="28"/>
        </w:rPr>
        <w:t>.,</w:t>
      </w:r>
      <w:r w:rsidR="00735FE5" w:rsidRPr="000007A8">
        <w:rPr>
          <w:rFonts w:ascii="Times New Roman" w:hAnsi="Times New Roman" w:cs="Times New Roman"/>
          <w:sz w:val="28"/>
          <w:szCs w:val="28"/>
        </w:rPr>
        <w:t xml:space="preserve"> що складає </w:t>
      </w:r>
      <w:r w:rsidR="000007A8" w:rsidRPr="000007A8">
        <w:rPr>
          <w:rFonts w:ascii="Times New Roman" w:hAnsi="Times New Roman" w:cs="Times New Roman"/>
          <w:b/>
          <w:sz w:val="28"/>
          <w:szCs w:val="28"/>
        </w:rPr>
        <w:t>50,3</w:t>
      </w:r>
      <w:r w:rsidR="00735FE5" w:rsidRPr="000007A8">
        <w:rPr>
          <w:rFonts w:ascii="Times New Roman" w:hAnsi="Times New Roman" w:cs="Times New Roman"/>
          <w:b/>
          <w:sz w:val="28"/>
          <w:szCs w:val="28"/>
        </w:rPr>
        <w:t>%</w:t>
      </w:r>
      <w:r w:rsidR="00735FE5" w:rsidRPr="000007A8">
        <w:rPr>
          <w:rFonts w:ascii="Times New Roman" w:hAnsi="Times New Roman" w:cs="Times New Roman"/>
          <w:sz w:val="28"/>
          <w:szCs w:val="28"/>
        </w:rPr>
        <w:t xml:space="preserve"> від </w:t>
      </w:r>
      <w:r w:rsidR="00735FE5" w:rsidRPr="000007A8">
        <w:rPr>
          <w:rFonts w:ascii="Times New Roman" w:hAnsi="Times New Roman" w:cs="Times New Roman"/>
          <w:b/>
          <w:sz w:val="28"/>
          <w:szCs w:val="28"/>
        </w:rPr>
        <w:t>річного</w:t>
      </w:r>
      <w:r w:rsidR="00735FE5" w:rsidRPr="000007A8">
        <w:rPr>
          <w:rFonts w:ascii="Times New Roman" w:hAnsi="Times New Roman" w:cs="Times New Roman"/>
          <w:sz w:val="28"/>
          <w:szCs w:val="28"/>
        </w:rPr>
        <w:t xml:space="preserve"> обсягу надходжень, затвердженого місцевими радами.</w:t>
      </w:r>
    </w:p>
    <w:p w:rsidR="00DE60AD" w:rsidRPr="000007A8" w:rsidRDefault="00DE60AD" w:rsidP="00DE60AD">
      <w:pPr>
        <w:pStyle w:val="a3"/>
        <w:tabs>
          <w:tab w:val="num" w:pos="0"/>
        </w:tabs>
        <w:spacing w:before="120" w:line="264" w:lineRule="auto"/>
        <w:ind w:left="0"/>
        <w:jc w:val="both"/>
        <w:rPr>
          <w:color w:val="FF0000"/>
          <w:sz w:val="28"/>
          <w:szCs w:val="28"/>
          <w:lang w:val="uk-UA"/>
        </w:rPr>
      </w:pPr>
      <w:r w:rsidRPr="000007A8">
        <w:rPr>
          <w:b/>
          <w:color w:val="FF0000"/>
          <w:sz w:val="28"/>
          <w:szCs w:val="28"/>
          <w:lang w:val="uk-UA"/>
        </w:rPr>
        <w:tab/>
      </w:r>
      <w:r w:rsidRPr="000007A8">
        <w:rPr>
          <w:rFonts w:cs="Arial"/>
          <w:sz w:val="28"/>
          <w:szCs w:val="28"/>
          <w:lang w:val="uk-UA"/>
        </w:rPr>
        <w:t xml:space="preserve">Приріст надходжень до загального фонду проти січня – </w:t>
      </w:r>
      <w:r w:rsidR="000007A8" w:rsidRPr="000007A8">
        <w:rPr>
          <w:rFonts w:cs="Arial"/>
          <w:sz w:val="28"/>
          <w:szCs w:val="28"/>
          <w:lang w:val="uk-UA"/>
        </w:rPr>
        <w:t>травня</w:t>
      </w:r>
      <w:r w:rsidRPr="000007A8">
        <w:rPr>
          <w:rFonts w:cs="Arial"/>
          <w:sz w:val="28"/>
          <w:szCs w:val="28"/>
          <w:lang w:val="uk-UA"/>
        </w:rPr>
        <w:t xml:space="preserve"> </w:t>
      </w:r>
      <w:r w:rsidR="00735FE5" w:rsidRPr="000007A8">
        <w:rPr>
          <w:rFonts w:cs="Arial"/>
          <w:sz w:val="28"/>
          <w:szCs w:val="28"/>
          <w:lang w:val="uk-UA"/>
        </w:rPr>
        <w:t>минулого</w:t>
      </w:r>
      <w:r w:rsidRPr="000007A8">
        <w:rPr>
          <w:rFonts w:cs="Arial"/>
          <w:sz w:val="28"/>
          <w:szCs w:val="28"/>
          <w:lang w:val="uk-UA"/>
        </w:rPr>
        <w:t xml:space="preserve"> року </w:t>
      </w:r>
      <w:r w:rsidRPr="000007A8">
        <w:rPr>
          <w:rFonts w:cs="Arial"/>
          <w:i/>
          <w:sz w:val="28"/>
          <w:szCs w:val="28"/>
          <w:lang w:val="uk-UA"/>
        </w:rPr>
        <w:t xml:space="preserve">(у </w:t>
      </w:r>
      <w:proofErr w:type="spellStart"/>
      <w:r w:rsidRPr="000007A8">
        <w:rPr>
          <w:rFonts w:cs="Arial"/>
          <w:i/>
          <w:sz w:val="28"/>
          <w:szCs w:val="28"/>
          <w:lang w:val="uk-UA"/>
        </w:rPr>
        <w:t>співставних</w:t>
      </w:r>
      <w:proofErr w:type="spellEnd"/>
      <w:r w:rsidRPr="000007A8">
        <w:rPr>
          <w:rFonts w:cs="Arial"/>
          <w:i/>
          <w:sz w:val="28"/>
          <w:szCs w:val="28"/>
          <w:lang w:val="uk-UA"/>
        </w:rPr>
        <w:t xml:space="preserve"> умовах та без урахування територій, що не підконтрольні українській владі)</w:t>
      </w:r>
      <w:r w:rsidRPr="000007A8">
        <w:rPr>
          <w:rFonts w:cs="Arial"/>
          <w:sz w:val="28"/>
          <w:szCs w:val="28"/>
          <w:lang w:val="uk-UA"/>
        </w:rPr>
        <w:t xml:space="preserve"> склав </w:t>
      </w:r>
      <w:r w:rsidR="000007A8" w:rsidRPr="000007A8">
        <w:rPr>
          <w:b/>
          <w:sz w:val="28"/>
          <w:szCs w:val="28"/>
          <w:lang w:val="uk-UA"/>
        </w:rPr>
        <w:t>36,8</w:t>
      </w:r>
      <w:r w:rsidR="00735FE5" w:rsidRPr="000007A8">
        <w:rPr>
          <w:b/>
          <w:sz w:val="28"/>
          <w:szCs w:val="28"/>
        </w:rPr>
        <w:t>%</w:t>
      </w:r>
      <w:r w:rsidR="00735FE5" w:rsidRPr="000007A8">
        <w:rPr>
          <w:sz w:val="28"/>
          <w:szCs w:val="28"/>
        </w:rPr>
        <w:t xml:space="preserve"> </w:t>
      </w:r>
      <w:proofErr w:type="spellStart"/>
      <w:r w:rsidR="00735FE5" w:rsidRPr="000007A8">
        <w:rPr>
          <w:sz w:val="28"/>
          <w:szCs w:val="28"/>
        </w:rPr>
        <w:t>або</w:t>
      </w:r>
      <w:proofErr w:type="spellEnd"/>
      <w:r w:rsidR="00735FE5" w:rsidRPr="000007A8">
        <w:rPr>
          <w:sz w:val="28"/>
          <w:szCs w:val="28"/>
        </w:rPr>
        <w:t xml:space="preserve"> </w:t>
      </w:r>
      <w:r w:rsidR="00735FE5" w:rsidRPr="000007A8">
        <w:rPr>
          <w:b/>
          <w:sz w:val="28"/>
          <w:szCs w:val="28"/>
        </w:rPr>
        <w:t xml:space="preserve">+ </w:t>
      </w:r>
      <w:r w:rsidR="000007A8" w:rsidRPr="000007A8">
        <w:rPr>
          <w:b/>
          <w:sz w:val="28"/>
          <w:szCs w:val="28"/>
          <w:lang w:val="uk-UA"/>
        </w:rPr>
        <w:t>10,0</w:t>
      </w:r>
      <w:r w:rsidR="00735FE5" w:rsidRPr="000007A8">
        <w:rPr>
          <w:sz w:val="28"/>
          <w:szCs w:val="28"/>
        </w:rPr>
        <w:t xml:space="preserve"> </w:t>
      </w:r>
      <w:proofErr w:type="spellStart"/>
      <w:r w:rsidR="00735FE5" w:rsidRPr="000007A8">
        <w:rPr>
          <w:sz w:val="28"/>
          <w:szCs w:val="28"/>
        </w:rPr>
        <w:t>млрд.грн</w:t>
      </w:r>
      <w:proofErr w:type="spellEnd"/>
      <w:r w:rsidR="00735FE5" w:rsidRPr="000007A8">
        <w:rPr>
          <w:sz w:val="28"/>
          <w:szCs w:val="28"/>
        </w:rPr>
        <w:t>.</w:t>
      </w:r>
    </w:p>
    <w:p w:rsidR="00DE60AD" w:rsidRPr="000007A8" w:rsidRDefault="00CF5F2E" w:rsidP="00DE60AD">
      <w:pPr>
        <w:spacing w:before="120" w:after="120" w:line="240" w:lineRule="auto"/>
        <w:ind w:firstLine="709"/>
        <w:jc w:val="both"/>
        <w:rPr>
          <w:rFonts w:ascii="Times New Roman" w:eastAsia="Times New Roman" w:hAnsi="Times New Roman" w:cs="Times New Roman"/>
          <w:sz w:val="28"/>
          <w:szCs w:val="28"/>
          <w:lang w:eastAsia="ru-RU"/>
        </w:rPr>
      </w:pPr>
      <w:r>
        <w:rPr>
          <w:noProof/>
          <w:lang w:eastAsia="uk-UA"/>
        </w:rPr>
        <w:drawing>
          <wp:anchor distT="0" distB="0" distL="114300" distR="114300" simplePos="0" relativeHeight="251718656" behindDoc="1" locked="0" layoutInCell="1" allowOverlap="1" wp14:anchorId="3FB79290" wp14:editId="007E7B01">
            <wp:simplePos x="0" y="0"/>
            <wp:positionH relativeFrom="column">
              <wp:posOffset>3027045</wp:posOffset>
            </wp:positionH>
            <wp:positionV relativeFrom="paragraph">
              <wp:posOffset>766445</wp:posOffset>
            </wp:positionV>
            <wp:extent cx="3876675" cy="6610350"/>
            <wp:effectExtent l="0" t="0" r="9525" b="0"/>
            <wp:wrapThrough wrapText="bothSides">
              <wp:wrapPolygon edited="0">
                <wp:start x="0" y="0"/>
                <wp:lineTo x="0" y="1743"/>
                <wp:lineTo x="5626" y="1992"/>
                <wp:lineTo x="1380" y="2241"/>
                <wp:lineTo x="1380" y="2490"/>
                <wp:lineTo x="5626" y="2988"/>
                <wp:lineTo x="2229" y="2988"/>
                <wp:lineTo x="1804" y="3112"/>
                <wp:lineTo x="1804" y="3984"/>
                <wp:lineTo x="849" y="4544"/>
                <wp:lineTo x="1061" y="4731"/>
                <wp:lineTo x="5626" y="4980"/>
                <wp:lineTo x="2229" y="5167"/>
                <wp:lineTo x="637" y="5478"/>
                <wp:lineTo x="637" y="6598"/>
                <wp:lineTo x="2654" y="6972"/>
                <wp:lineTo x="5626" y="6972"/>
                <wp:lineTo x="0" y="7470"/>
                <wp:lineTo x="0" y="7719"/>
                <wp:lineTo x="5626" y="7968"/>
                <wp:lineTo x="1486" y="8154"/>
                <wp:lineTo x="1061" y="8279"/>
                <wp:lineTo x="1592" y="8964"/>
                <wp:lineTo x="1380" y="9648"/>
                <wp:lineTo x="1486" y="9960"/>
                <wp:lineTo x="2017" y="9960"/>
                <wp:lineTo x="2017" y="10520"/>
                <wp:lineTo x="3609" y="10956"/>
                <wp:lineTo x="1168" y="11142"/>
                <wp:lineTo x="955" y="11329"/>
                <wp:lineTo x="1911" y="11952"/>
                <wp:lineTo x="1592" y="12948"/>
                <wp:lineTo x="2229" y="12948"/>
                <wp:lineTo x="2017" y="13632"/>
                <wp:lineTo x="2972" y="13881"/>
                <wp:lineTo x="637" y="14130"/>
                <wp:lineTo x="531" y="14379"/>
                <wp:lineTo x="2760" y="14939"/>
                <wp:lineTo x="2547" y="15624"/>
                <wp:lineTo x="2547" y="15935"/>
                <wp:lineTo x="2866" y="16496"/>
                <wp:lineTo x="4033" y="16931"/>
                <wp:lineTo x="1804" y="17180"/>
                <wp:lineTo x="1804" y="17927"/>
                <wp:lineTo x="0" y="18612"/>
                <wp:lineTo x="0" y="18923"/>
                <wp:lineTo x="5626" y="18923"/>
                <wp:lineTo x="2017" y="19359"/>
                <wp:lineTo x="2017" y="19608"/>
                <wp:lineTo x="5626" y="19919"/>
                <wp:lineTo x="2123" y="20044"/>
                <wp:lineTo x="2123" y="20355"/>
                <wp:lineTo x="5307" y="20915"/>
                <wp:lineTo x="5307" y="21227"/>
                <wp:lineTo x="18150" y="21227"/>
                <wp:lineTo x="20273" y="20915"/>
                <wp:lineTo x="21547" y="20542"/>
                <wp:lineTo x="21441" y="19421"/>
                <wp:lineTo x="20804" y="18923"/>
                <wp:lineTo x="20804" y="17927"/>
                <wp:lineTo x="21229" y="16931"/>
                <wp:lineTo x="21122" y="14317"/>
                <wp:lineTo x="20804" y="10956"/>
                <wp:lineTo x="21229" y="8964"/>
                <wp:lineTo x="21229" y="5976"/>
                <wp:lineTo x="20804" y="4980"/>
                <wp:lineTo x="20804" y="1992"/>
                <wp:lineTo x="21547" y="1183"/>
                <wp:lineTo x="21547" y="0"/>
                <wp:lineTo x="0" y="0"/>
              </wp:wrapPolygon>
            </wp:wrapThrough>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696794">
        <w:rPr>
          <w:noProof/>
          <w:lang w:eastAsia="uk-UA"/>
        </w:rPr>
        <w:drawing>
          <wp:anchor distT="0" distB="0" distL="114300" distR="114300" simplePos="0" relativeHeight="251717632" behindDoc="1" locked="0" layoutInCell="1" allowOverlap="1" wp14:anchorId="1C799654" wp14:editId="7F88D746">
            <wp:simplePos x="0" y="0"/>
            <wp:positionH relativeFrom="column">
              <wp:posOffset>-601980</wp:posOffset>
            </wp:positionH>
            <wp:positionV relativeFrom="paragraph">
              <wp:posOffset>766445</wp:posOffset>
            </wp:positionV>
            <wp:extent cx="3562350" cy="6610350"/>
            <wp:effectExtent l="0" t="0" r="19050" b="0"/>
            <wp:wrapThrough wrapText="bothSides">
              <wp:wrapPolygon edited="0">
                <wp:start x="0" y="0"/>
                <wp:lineTo x="0" y="1681"/>
                <wp:lineTo x="6122" y="1992"/>
                <wp:lineTo x="2079" y="2241"/>
                <wp:lineTo x="2079" y="2552"/>
                <wp:lineTo x="6122" y="2988"/>
                <wp:lineTo x="4043" y="2988"/>
                <wp:lineTo x="924" y="3610"/>
                <wp:lineTo x="924" y="4669"/>
                <wp:lineTo x="2657" y="4980"/>
                <wp:lineTo x="1733" y="5167"/>
                <wp:lineTo x="0" y="5416"/>
                <wp:lineTo x="0" y="6785"/>
                <wp:lineTo x="2195" y="6972"/>
                <wp:lineTo x="2079" y="7656"/>
                <wp:lineTo x="3465" y="7968"/>
                <wp:lineTo x="3003" y="8154"/>
                <wp:lineTo x="1733" y="8403"/>
                <wp:lineTo x="1733" y="8964"/>
                <wp:lineTo x="1155" y="9897"/>
                <wp:lineTo x="1386" y="9960"/>
                <wp:lineTo x="3927" y="9960"/>
                <wp:lineTo x="2657" y="10520"/>
                <wp:lineTo x="2772" y="10707"/>
                <wp:lineTo x="6122" y="10956"/>
                <wp:lineTo x="2195" y="11142"/>
                <wp:lineTo x="1964" y="11329"/>
                <wp:lineTo x="2772" y="11952"/>
                <wp:lineTo x="2772" y="12325"/>
                <wp:lineTo x="3465" y="12948"/>
                <wp:lineTo x="3927" y="12948"/>
                <wp:lineTo x="809" y="13446"/>
                <wp:lineTo x="924" y="13695"/>
                <wp:lineTo x="6122" y="13944"/>
                <wp:lineTo x="1271" y="14130"/>
                <wp:lineTo x="1040" y="14255"/>
                <wp:lineTo x="1733" y="14939"/>
                <wp:lineTo x="1617" y="15562"/>
                <wp:lineTo x="2310" y="15935"/>
                <wp:lineTo x="3350" y="15935"/>
                <wp:lineTo x="0" y="16433"/>
                <wp:lineTo x="0" y="16682"/>
                <wp:lineTo x="6122" y="16931"/>
                <wp:lineTo x="2310" y="17118"/>
                <wp:lineTo x="1848" y="17180"/>
                <wp:lineTo x="2079" y="17927"/>
                <wp:lineTo x="578" y="18674"/>
                <wp:lineTo x="693" y="18923"/>
                <wp:lineTo x="6122" y="18923"/>
                <wp:lineTo x="2426" y="19359"/>
                <wp:lineTo x="2426" y="19670"/>
                <wp:lineTo x="6122" y="19919"/>
                <wp:lineTo x="2195" y="20044"/>
                <wp:lineTo x="2195" y="20293"/>
                <wp:lineTo x="5775" y="20915"/>
                <wp:lineTo x="6353" y="21538"/>
                <wp:lineTo x="21022" y="21538"/>
                <wp:lineTo x="21600" y="20231"/>
                <wp:lineTo x="21484" y="19235"/>
                <wp:lineTo x="21022" y="18923"/>
                <wp:lineTo x="21022" y="4295"/>
                <wp:lineTo x="20791" y="1992"/>
                <wp:lineTo x="21600" y="1183"/>
                <wp:lineTo x="21600" y="0"/>
                <wp:lineTo x="0" y="0"/>
              </wp:wrapPolygon>
            </wp:wrapThrough>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4D6394" w:rsidRPr="000007A8">
        <w:rPr>
          <w:rFonts w:ascii="Times New Roman" w:eastAsia="Times New Roman" w:hAnsi="Times New Roman" w:cs="Times New Roman"/>
          <w:sz w:val="28"/>
          <w:szCs w:val="28"/>
          <w:lang w:eastAsia="ru-RU"/>
        </w:rPr>
        <w:t>Т</w:t>
      </w:r>
      <w:r w:rsidR="00DE60AD" w:rsidRPr="000007A8">
        <w:rPr>
          <w:rFonts w:ascii="Times New Roman" w:eastAsia="Times New Roman" w:hAnsi="Times New Roman" w:cs="Times New Roman"/>
          <w:sz w:val="28"/>
          <w:szCs w:val="28"/>
          <w:lang w:eastAsia="ru-RU"/>
        </w:rPr>
        <w:t>емп росту фактичних надходжень ПДФО до січня-</w:t>
      </w:r>
      <w:r w:rsidR="000007A8" w:rsidRPr="000007A8">
        <w:rPr>
          <w:rFonts w:ascii="Times New Roman" w:eastAsia="Times New Roman" w:hAnsi="Times New Roman" w:cs="Times New Roman"/>
          <w:sz w:val="28"/>
          <w:szCs w:val="28"/>
          <w:lang w:eastAsia="ru-RU"/>
        </w:rPr>
        <w:t>травня</w:t>
      </w:r>
      <w:r w:rsidR="00DE60AD" w:rsidRPr="000007A8">
        <w:rPr>
          <w:rFonts w:ascii="Times New Roman" w:eastAsia="Times New Roman" w:hAnsi="Times New Roman" w:cs="Times New Roman"/>
          <w:sz w:val="28"/>
          <w:szCs w:val="28"/>
          <w:lang w:eastAsia="ru-RU"/>
        </w:rPr>
        <w:t xml:space="preserve"> 2014 року становить </w:t>
      </w:r>
      <w:r w:rsidR="00385D51" w:rsidRPr="000007A8">
        <w:rPr>
          <w:rFonts w:ascii="Times New Roman" w:eastAsia="Times New Roman" w:hAnsi="Times New Roman" w:cs="Times New Roman"/>
          <w:b/>
          <w:sz w:val="28"/>
          <w:szCs w:val="28"/>
          <w:lang w:eastAsia="ru-RU"/>
        </w:rPr>
        <w:t>115</w:t>
      </w:r>
      <w:r w:rsidR="00DE60AD" w:rsidRPr="000007A8">
        <w:rPr>
          <w:rFonts w:ascii="Times New Roman" w:eastAsia="Times New Roman" w:hAnsi="Times New Roman" w:cs="Times New Roman"/>
          <w:b/>
          <w:sz w:val="28"/>
          <w:szCs w:val="28"/>
          <w:lang w:eastAsia="ru-RU"/>
        </w:rPr>
        <w:t>,</w:t>
      </w:r>
      <w:r w:rsidR="000007A8" w:rsidRPr="000007A8">
        <w:rPr>
          <w:rFonts w:ascii="Times New Roman" w:eastAsia="Times New Roman" w:hAnsi="Times New Roman" w:cs="Times New Roman"/>
          <w:b/>
          <w:sz w:val="28"/>
          <w:szCs w:val="28"/>
          <w:lang w:eastAsia="ru-RU"/>
        </w:rPr>
        <w:t>5</w:t>
      </w:r>
      <w:r w:rsidR="00DE60AD" w:rsidRPr="000007A8">
        <w:rPr>
          <w:rFonts w:ascii="Times New Roman" w:eastAsia="Times New Roman" w:hAnsi="Times New Roman" w:cs="Times New Roman"/>
          <w:b/>
          <w:sz w:val="28"/>
          <w:szCs w:val="28"/>
          <w:lang w:eastAsia="ru-RU"/>
        </w:rPr>
        <w:t>%</w:t>
      </w:r>
      <w:r w:rsidR="00DE60AD" w:rsidRPr="000007A8">
        <w:rPr>
          <w:rFonts w:ascii="Times New Roman" w:eastAsia="Times New Roman" w:hAnsi="Times New Roman" w:cs="Times New Roman"/>
          <w:sz w:val="28"/>
          <w:szCs w:val="28"/>
          <w:lang w:eastAsia="ru-RU"/>
        </w:rPr>
        <w:t xml:space="preserve">, плати за землю – </w:t>
      </w:r>
      <w:r w:rsidR="00385D51" w:rsidRPr="000007A8">
        <w:rPr>
          <w:rFonts w:ascii="Times New Roman" w:eastAsia="Times New Roman" w:hAnsi="Times New Roman" w:cs="Times New Roman"/>
          <w:b/>
          <w:sz w:val="28"/>
          <w:szCs w:val="28"/>
          <w:lang w:eastAsia="ru-RU"/>
        </w:rPr>
        <w:t>125</w:t>
      </w:r>
      <w:r w:rsidR="00AA3007" w:rsidRPr="000007A8">
        <w:rPr>
          <w:rFonts w:ascii="Times New Roman" w:eastAsia="Times New Roman" w:hAnsi="Times New Roman" w:cs="Times New Roman"/>
          <w:b/>
          <w:sz w:val="28"/>
          <w:szCs w:val="28"/>
          <w:lang w:eastAsia="ru-RU"/>
        </w:rPr>
        <w:t>,</w:t>
      </w:r>
      <w:r w:rsidR="000007A8" w:rsidRPr="000007A8">
        <w:rPr>
          <w:rFonts w:ascii="Times New Roman" w:eastAsia="Times New Roman" w:hAnsi="Times New Roman" w:cs="Times New Roman"/>
          <w:b/>
          <w:sz w:val="28"/>
          <w:szCs w:val="28"/>
          <w:lang w:eastAsia="ru-RU"/>
        </w:rPr>
        <w:t>3</w:t>
      </w:r>
      <w:r w:rsidR="00DE60AD" w:rsidRPr="000007A8">
        <w:rPr>
          <w:rFonts w:ascii="Times New Roman" w:eastAsia="Times New Roman" w:hAnsi="Times New Roman" w:cs="Times New Roman"/>
          <w:b/>
          <w:sz w:val="28"/>
          <w:szCs w:val="28"/>
          <w:lang w:eastAsia="ru-RU"/>
        </w:rPr>
        <w:t>%</w:t>
      </w:r>
      <w:r w:rsidR="00DE60AD" w:rsidRPr="000007A8">
        <w:rPr>
          <w:rFonts w:ascii="Times New Roman" w:eastAsia="Times New Roman" w:hAnsi="Times New Roman" w:cs="Times New Roman"/>
          <w:sz w:val="28"/>
          <w:szCs w:val="28"/>
          <w:lang w:eastAsia="ru-RU"/>
        </w:rPr>
        <w:t xml:space="preserve">. При цьому, </w:t>
      </w:r>
      <w:r w:rsidR="00DE60AD" w:rsidRPr="000007A8">
        <w:rPr>
          <w:rFonts w:ascii="Times New Roman" w:eastAsia="Times New Roman" w:hAnsi="Times New Roman" w:cs="Times New Roman"/>
          <w:b/>
          <w:sz w:val="28"/>
          <w:szCs w:val="28"/>
          <w:lang w:eastAsia="ru-RU"/>
        </w:rPr>
        <w:t>у 1</w:t>
      </w:r>
      <w:r w:rsidR="000007A8" w:rsidRPr="000007A8">
        <w:rPr>
          <w:rFonts w:ascii="Times New Roman" w:eastAsia="Times New Roman" w:hAnsi="Times New Roman" w:cs="Times New Roman"/>
          <w:b/>
          <w:sz w:val="28"/>
          <w:szCs w:val="28"/>
          <w:lang w:eastAsia="ru-RU"/>
        </w:rPr>
        <w:t>5</w:t>
      </w:r>
      <w:r w:rsidR="00DE60AD" w:rsidRPr="000007A8">
        <w:rPr>
          <w:rFonts w:ascii="Times New Roman" w:eastAsia="Times New Roman" w:hAnsi="Times New Roman" w:cs="Times New Roman"/>
          <w:b/>
          <w:sz w:val="28"/>
          <w:szCs w:val="28"/>
          <w:lang w:eastAsia="ru-RU"/>
        </w:rPr>
        <w:t xml:space="preserve"> </w:t>
      </w:r>
      <w:r w:rsidR="00AA3007" w:rsidRPr="000007A8">
        <w:rPr>
          <w:rFonts w:ascii="Times New Roman" w:eastAsia="Times New Roman" w:hAnsi="Times New Roman" w:cs="Times New Roman"/>
          <w:b/>
          <w:sz w:val="28"/>
          <w:szCs w:val="28"/>
          <w:lang w:eastAsia="ru-RU"/>
        </w:rPr>
        <w:t>та 1</w:t>
      </w:r>
      <w:r w:rsidR="000007A8" w:rsidRPr="000007A8">
        <w:rPr>
          <w:rFonts w:ascii="Times New Roman" w:eastAsia="Times New Roman" w:hAnsi="Times New Roman" w:cs="Times New Roman"/>
          <w:b/>
          <w:sz w:val="28"/>
          <w:szCs w:val="28"/>
          <w:lang w:eastAsia="ru-RU"/>
        </w:rPr>
        <w:t>8</w:t>
      </w:r>
      <w:r w:rsidR="00AA3007" w:rsidRPr="000007A8">
        <w:rPr>
          <w:rFonts w:ascii="Times New Roman" w:eastAsia="Times New Roman" w:hAnsi="Times New Roman" w:cs="Times New Roman"/>
          <w:b/>
          <w:sz w:val="28"/>
          <w:szCs w:val="28"/>
          <w:lang w:eastAsia="ru-RU"/>
        </w:rPr>
        <w:t xml:space="preserve"> </w:t>
      </w:r>
      <w:r w:rsidR="00DE60AD" w:rsidRPr="000007A8">
        <w:rPr>
          <w:rFonts w:ascii="Times New Roman" w:eastAsia="Times New Roman" w:hAnsi="Times New Roman" w:cs="Times New Roman"/>
          <w:b/>
          <w:sz w:val="28"/>
          <w:szCs w:val="28"/>
          <w:lang w:eastAsia="ru-RU"/>
        </w:rPr>
        <w:t>регіонах</w:t>
      </w:r>
      <w:r w:rsidR="00DE60AD" w:rsidRPr="000007A8">
        <w:rPr>
          <w:rFonts w:ascii="Times New Roman" w:eastAsia="Times New Roman" w:hAnsi="Times New Roman" w:cs="Times New Roman"/>
          <w:sz w:val="28"/>
          <w:szCs w:val="28"/>
          <w:lang w:eastAsia="ru-RU"/>
        </w:rPr>
        <w:t xml:space="preserve"> </w:t>
      </w:r>
      <w:r w:rsidR="00AA3007" w:rsidRPr="000007A8">
        <w:rPr>
          <w:rFonts w:ascii="Times New Roman" w:eastAsia="Times New Roman" w:hAnsi="Times New Roman" w:cs="Times New Roman"/>
          <w:sz w:val="28"/>
          <w:szCs w:val="28"/>
          <w:lang w:eastAsia="ru-RU"/>
        </w:rPr>
        <w:t xml:space="preserve">відповідно </w:t>
      </w:r>
      <w:r w:rsidR="00DE60AD" w:rsidRPr="000007A8">
        <w:rPr>
          <w:rFonts w:ascii="Times New Roman" w:eastAsia="Times New Roman" w:hAnsi="Times New Roman" w:cs="Times New Roman"/>
          <w:b/>
          <w:sz w:val="28"/>
          <w:szCs w:val="28"/>
          <w:lang w:eastAsia="ru-RU"/>
        </w:rPr>
        <w:t>темп росту вище середнього по Україні</w:t>
      </w:r>
      <w:r w:rsidR="00AA3007" w:rsidRPr="000007A8">
        <w:rPr>
          <w:rFonts w:ascii="Times New Roman" w:eastAsia="Times New Roman" w:hAnsi="Times New Roman" w:cs="Times New Roman"/>
          <w:b/>
          <w:sz w:val="28"/>
          <w:szCs w:val="28"/>
          <w:lang w:eastAsia="ru-RU"/>
        </w:rPr>
        <w:t>.</w:t>
      </w:r>
      <w:r w:rsidR="00AA3007" w:rsidRPr="000007A8">
        <w:rPr>
          <w:rFonts w:ascii="Times New Roman" w:eastAsia="Times New Roman" w:hAnsi="Times New Roman" w:cs="Times New Roman"/>
          <w:i/>
          <w:sz w:val="28"/>
          <w:szCs w:val="28"/>
          <w:lang w:eastAsia="ru-RU"/>
        </w:rPr>
        <w:t xml:space="preserve"> </w:t>
      </w:r>
      <w:r w:rsidR="00DE60AD" w:rsidRPr="000007A8">
        <w:rPr>
          <w:rFonts w:ascii="Times New Roman" w:eastAsia="Times New Roman" w:hAnsi="Times New Roman" w:cs="Times New Roman"/>
          <w:i/>
          <w:sz w:val="28"/>
          <w:szCs w:val="28"/>
          <w:lang w:eastAsia="ru-RU"/>
        </w:rPr>
        <w:t xml:space="preserve"> (слайди </w:t>
      </w:r>
      <w:r w:rsidR="00DE60AD" w:rsidRPr="000007A8">
        <w:rPr>
          <w:rFonts w:ascii="Times New Roman" w:eastAsia="Times New Roman" w:hAnsi="Times New Roman" w:cs="Times New Roman"/>
          <w:i/>
          <w:sz w:val="28"/>
          <w:szCs w:val="28"/>
          <w:lang w:val="ru-RU" w:eastAsia="ru-RU"/>
        </w:rPr>
        <w:t>1</w:t>
      </w:r>
      <w:r w:rsidR="00DE60AD" w:rsidRPr="000007A8">
        <w:rPr>
          <w:rFonts w:ascii="Times New Roman" w:eastAsia="Times New Roman" w:hAnsi="Times New Roman" w:cs="Times New Roman"/>
          <w:i/>
          <w:sz w:val="28"/>
          <w:szCs w:val="28"/>
          <w:lang w:eastAsia="ru-RU"/>
        </w:rPr>
        <w:t>-</w:t>
      </w:r>
      <w:r w:rsidR="00DE60AD" w:rsidRPr="000007A8">
        <w:rPr>
          <w:rFonts w:ascii="Times New Roman" w:eastAsia="Times New Roman" w:hAnsi="Times New Roman" w:cs="Times New Roman"/>
          <w:i/>
          <w:sz w:val="28"/>
          <w:szCs w:val="28"/>
          <w:lang w:val="ru-RU" w:eastAsia="ru-RU"/>
        </w:rPr>
        <w:t>2</w:t>
      </w:r>
      <w:r w:rsidR="00DE60AD" w:rsidRPr="000007A8">
        <w:rPr>
          <w:rFonts w:ascii="Times New Roman" w:eastAsia="Times New Roman" w:hAnsi="Times New Roman" w:cs="Times New Roman"/>
          <w:i/>
          <w:sz w:val="28"/>
          <w:szCs w:val="28"/>
          <w:lang w:eastAsia="ru-RU"/>
        </w:rPr>
        <w:t>)</w:t>
      </w:r>
      <w:r w:rsidR="00DE60AD" w:rsidRPr="000007A8">
        <w:rPr>
          <w:rFonts w:ascii="Times New Roman" w:eastAsia="Times New Roman" w:hAnsi="Times New Roman" w:cs="Times New Roman"/>
          <w:sz w:val="28"/>
          <w:szCs w:val="28"/>
          <w:lang w:eastAsia="ru-RU"/>
        </w:rPr>
        <w:t>.</w:t>
      </w:r>
    </w:p>
    <w:p w:rsidR="00F9382C" w:rsidRPr="000007A8" w:rsidRDefault="00F9382C" w:rsidP="00AA3007">
      <w:pPr>
        <w:spacing w:before="120" w:after="120" w:line="240" w:lineRule="auto"/>
        <w:ind w:hanging="709"/>
        <w:jc w:val="both"/>
        <w:rPr>
          <w:rFonts w:ascii="Verdana" w:hAnsi="Verdana"/>
          <w:b/>
          <w:bCs/>
          <w:color w:val="FF0000"/>
          <w:spacing w:val="-4"/>
          <w:sz w:val="18"/>
          <w:szCs w:val="18"/>
          <w:u w:val="single"/>
          <w:shd w:val="clear" w:color="auto" w:fill="FFFFFF"/>
        </w:rPr>
      </w:pPr>
    </w:p>
    <w:p w:rsidR="00A33027" w:rsidRPr="000007A8"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A33027" w:rsidRPr="000007A8"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A33027" w:rsidRPr="000007A8"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A33027" w:rsidRPr="000007A8"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306715" w:rsidRPr="000007A8" w:rsidRDefault="00306715" w:rsidP="00A33027">
      <w:pPr>
        <w:spacing w:after="0" w:line="240" w:lineRule="auto"/>
        <w:jc w:val="center"/>
        <w:rPr>
          <w:rFonts w:ascii="Times New Roman" w:hAnsi="Times New Roman" w:cs="Times New Roman"/>
          <w:b/>
          <w:bCs/>
          <w:color w:val="FF0000"/>
          <w:spacing w:val="-4"/>
          <w:sz w:val="28"/>
          <w:szCs w:val="28"/>
          <w:u w:val="single"/>
          <w:shd w:val="clear" w:color="auto" w:fill="FFFFFF"/>
        </w:rPr>
      </w:pPr>
    </w:p>
    <w:p w:rsidR="00306715" w:rsidRPr="000007A8" w:rsidRDefault="00306715" w:rsidP="00A33027">
      <w:pPr>
        <w:spacing w:after="0" w:line="240" w:lineRule="auto"/>
        <w:jc w:val="center"/>
        <w:rPr>
          <w:rFonts w:ascii="Times New Roman" w:hAnsi="Times New Roman" w:cs="Times New Roman"/>
          <w:b/>
          <w:bCs/>
          <w:color w:val="FF0000"/>
          <w:spacing w:val="-4"/>
          <w:sz w:val="28"/>
          <w:szCs w:val="28"/>
          <w:u w:val="single"/>
          <w:shd w:val="clear" w:color="auto" w:fill="FFFFFF"/>
        </w:rPr>
      </w:pPr>
    </w:p>
    <w:p w:rsidR="00DE1D65" w:rsidRPr="000007A8" w:rsidRDefault="00DE1D65">
      <w:pPr>
        <w:rPr>
          <w:rFonts w:ascii="Times New Roman" w:hAnsi="Times New Roman" w:cs="Times New Roman"/>
          <w:b/>
          <w:bCs/>
          <w:color w:val="FF0000"/>
          <w:spacing w:val="-4"/>
          <w:sz w:val="28"/>
          <w:szCs w:val="28"/>
          <w:u w:val="single"/>
          <w:shd w:val="clear" w:color="auto" w:fill="FFFFFF"/>
        </w:rPr>
      </w:pPr>
    </w:p>
    <w:p w:rsidR="00DE1D65" w:rsidRPr="000007A8" w:rsidRDefault="00DE1D65">
      <w:pPr>
        <w:rPr>
          <w:rFonts w:ascii="Times New Roman" w:hAnsi="Times New Roman" w:cs="Times New Roman"/>
          <w:b/>
          <w:bCs/>
          <w:color w:val="FF0000"/>
          <w:spacing w:val="-4"/>
          <w:sz w:val="28"/>
          <w:szCs w:val="28"/>
          <w:u w:val="single"/>
          <w:shd w:val="clear" w:color="auto" w:fill="FFFFFF"/>
        </w:rPr>
      </w:pPr>
    </w:p>
    <w:p w:rsidR="00AA3007" w:rsidRPr="000007A8" w:rsidRDefault="00AA3007" w:rsidP="00C254D5">
      <w:pPr>
        <w:ind w:firstLine="708"/>
        <w:jc w:val="both"/>
        <w:rPr>
          <w:rFonts w:ascii="Times New Roman" w:eastAsia="Times New Roman" w:hAnsi="Times New Roman" w:cs="Times New Roman"/>
          <w:color w:val="FF0000"/>
          <w:sz w:val="28"/>
          <w:szCs w:val="28"/>
          <w:lang w:eastAsia="ru-RU"/>
        </w:rPr>
      </w:pPr>
    </w:p>
    <w:p w:rsidR="00AA3007" w:rsidRPr="000007A8" w:rsidRDefault="00CF5F2E" w:rsidP="00C254D5">
      <w:pPr>
        <w:ind w:firstLine="708"/>
        <w:jc w:val="both"/>
        <w:rPr>
          <w:rFonts w:ascii="Times New Roman" w:eastAsia="Times New Roman" w:hAnsi="Times New Roman" w:cs="Times New Roman"/>
          <w:color w:val="FF0000"/>
          <w:sz w:val="28"/>
          <w:szCs w:val="28"/>
          <w:lang w:eastAsia="ru-RU"/>
        </w:rPr>
      </w:pPr>
      <w:r w:rsidRPr="000007A8">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669504" behindDoc="0" locked="0" layoutInCell="1" allowOverlap="1" wp14:anchorId="2B831F0A" wp14:editId="604A95F4">
                <wp:simplePos x="0" y="0"/>
                <wp:positionH relativeFrom="column">
                  <wp:posOffset>3611245</wp:posOffset>
                </wp:positionH>
                <wp:positionV relativeFrom="paragraph">
                  <wp:posOffset>1920875</wp:posOffset>
                </wp:positionV>
                <wp:extent cx="314325" cy="461645"/>
                <wp:effectExtent l="0" t="0" r="0" b="0"/>
                <wp:wrapNone/>
                <wp:docPr id="15"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764D36" w:rsidRPr="00764D36" w:rsidRDefault="00764D36" w:rsidP="00764D36">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sidRPr="00764D36">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Прямокутник 3" o:spid="_x0000_s1026" style="position:absolute;left:0;text-align:left;margin-left:284.35pt;margin-top:151.25pt;width:24.75pt;height:3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mNYQIAAIoEAAAOAAAAZHJzL2Uyb0RvYy54bWysVNuO0zAQfUfiHyy/0/SSlBI1XSGqIiQu&#10;K3YRz67jNJYS24zdpn1D7AfwCfwGWgHfkP4RYyftVvCGeEk9vpw558xM51f7uiI7AVZqldHRYEiJ&#10;UFznUm0y+uF29WRGiXVM5azSSmT0ICy9Wjx+NG9MKsa61FUugCCIsmljMlo6Z9IosrwUNbMDbYTC&#10;w0JDzRyGsIlyYA2i11U0Hg6nUaMhN6C5sBZ3l90hXQT8ohDcvSsKKxypMorcXPhC+K79N1rMWboB&#10;ZkrJexrsH1jUTCpMeoZaMsfIFuRfULXkoK0u3IDrOtJFIbkIGlDNaPiHmpuSGRG0oDnWnG2y/w+W&#10;v91dA5E51i6hRLEaa9R+O34+fm1/tL/a++Pd8Uv7s/3e3pOJN6sxNsU3N+Ya+sji0ivfF1D7X9RE&#10;9sHgw9lgsXeE4+ZkFE/GmIfjUTwdTePEY0YPjw1Y91LomvhFRgHrF2xlu9fWdVdPV3wupVeyqvy+&#10;59Ux8Su3X+87USfOa50fUGiDlc6o/bRlICipXim08tkojn1rhCBOno4xgMuT9cWJz2rN863DzJ4Q&#10;RlwoMcn9kqN9wHruGlyp+85agVbOU2FpJTeley83BCROiO8ESnKJHemqoBQ09irr+hRHJhgJYtdb&#10;iVadAIJvF8mtmeSEYx69hY8ZHSfxEIV4t94wJ0AynAAcIucbiqVrsRPVLWnOF8uMJsls1j/JKAO3&#10;FFx3pHvYF1WodBhOgQHZeVDG0QE3DrBOKtft4nBi/q5k5weB8yUY6vG8+wJ2ReoDbPhwvbfQT9Rl&#10;HG49/IUsfgMAAP//AwBQSwMEFAAGAAgAAAAhAFANS23hAAAACwEAAA8AAABkcnMvZG93bnJldi54&#10;bWxMj8tOwzAQRfdI/IM1SGwQtRvIoyFOhQpIpTtCP8CJp0lobEex24a/Z1jBcmaO7pxbrGczsDNO&#10;vndWwnIhgKFtnO5tK2H/+XafAfNBWa0GZ1HCN3pYl9dXhcq1u9gPPFehZRRifa4kdCGMOee+6dAo&#10;v3AjWrod3GRUoHFquZ7UhcLNwCMhEm5Ub+lDp0bcdNgcq5OR8L573O03W/51XPUvd9u0ErxOXqW8&#10;vZmfn4AFnMMfDL/6pA4lOdXuZLVng4Q4yVJCJTyIKAZGRLLMImA1bdI4Al4W/H+H8gcAAP//AwBQ&#10;SwECLQAUAAYACAAAACEAtoM4kv4AAADhAQAAEwAAAAAAAAAAAAAAAAAAAAAAW0NvbnRlbnRfVHlw&#10;ZXNdLnhtbFBLAQItABQABgAIAAAAIQA4/SH/1gAAAJQBAAALAAAAAAAAAAAAAAAAAC8BAABfcmVs&#10;cy8ucmVsc1BLAQItABQABgAIAAAAIQD5URmNYQIAAIoEAAAOAAAAAAAAAAAAAAAAAC4CAABkcnMv&#10;ZTJvRG9jLnhtbFBLAQItABQABgAIAAAAIQBQDUtt4QAAAAsBAAAPAAAAAAAAAAAAAAAAALsEAABk&#10;cnMvZG93bnJldi54bWxQSwUGAAAAAAQABADzAAAAyQUAAAAA&#10;" filled="f" stroked="f">
                <v:textbox style="mso-fit-shape-to-text:t">
                  <w:txbxContent>
                    <w:p w:rsidR="00764D36" w:rsidRPr="00764D36" w:rsidRDefault="00764D36" w:rsidP="00764D36">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sidRPr="00764D36">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v:textbox>
              </v:rect>
            </w:pict>
          </mc:Fallback>
        </mc:AlternateContent>
      </w:r>
      <w:r w:rsidRPr="000007A8">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65408" behindDoc="0" locked="0" layoutInCell="1" allowOverlap="1" wp14:anchorId="66F76141" wp14:editId="3B5AF559">
                <wp:simplePos x="0" y="0"/>
                <wp:positionH relativeFrom="column">
                  <wp:posOffset>-215900</wp:posOffset>
                </wp:positionH>
                <wp:positionV relativeFrom="paragraph">
                  <wp:posOffset>1918970</wp:posOffset>
                </wp:positionV>
                <wp:extent cx="247650" cy="323850"/>
                <wp:effectExtent l="0" t="0" r="0" b="0"/>
                <wp:wrapNone/>
                <wp:docPr id="4" name="Прямокутник 3"/>
                <wp:cNvGraphicFramePr/>
                <a:graphic xmlns:a="http://schemas.openxmlformats.org/drawingml/2006/main">
                  <a:graphicData uri="http://schemas.microsoft.com/office/word/2010/wordprocessingShape">
                    <wps:wsp>
                      <wps:cNvSpPr/>
                      <wps:spPr>
                        <a:xfrm>
                          <a:off x="0" y="0"/>
                          <a:ext cx="247650" cy="323850"/>
                        </a:xfrm>
                        <a:prstGeom prst="rect">
                          <a:avLst/>
                        </a:prstGeom>
                        <a:noFill/>
                      </wps:spPr>
                      <wps:txbx>
                        <w:txbxContent>
                          <w:p w:rsidR="00764D36" w:rsidRPr="00764D36" w:rsidRDefault="00764D36" w:rsidP="00764D36">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7pt;margin-top:151.1pt;width:19.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A1YQIAAIkEAAAOAAAAZHJzL2Uyb0RvYy54bWysVNuO0zAQfUfiHyy/07RpuluipitEVYTE&#10;ZcUu4tl1nMZSYpuxm3TfEHwAn8BvoBXwDekfMXbSbgVviJfU48uZc87MdHG1ryvSCLBSq4xORmNK&#10;hOI6l2qb0fe36ydzSqxjKmeVViKjd8LSq+XjR4vWpCLWpa5yAQRBlE1bk9HSOZNGkeWlqJkdaSMU&#10;HhYaauYwhG2UA2sRva6ieDy+iFoNuQHNhbW4u+oP6TLgF4Xg7m1RWOFIlVHk5sIXwnfjv9FywdIt&#10;MFNKPtBg/8CiZlJh0hPUijlGdiD/gqolB2114UZc15EuCslF0IBqJuM/1NyUzIigBc2x5mST/X+w&#10;/E1zDUTmGU0oUazGEnXfDp8OX7sf3a/u/vDl8Ln72X3v7snUe9Uam+KTG3MNQ2Rx6YXvC6j9L0oi&#10;++Dv3clfsXeE42acXF7MsAocj6bxdI5rRIkeHhuw7oXQNfGLjAKWL7jKmlfW9VePV3wupdeyqvy+&#10;59Uz8Su33+yDpvjIeaPzO9TZYqEzaj/uGAhKqpcKnXw6SRLfGSFIZpcxBnB+sjk76bM+2zldSE+I&#10;pZYLJaa5X3K0D9jAXYMr9dBYa9DKeSosreS2dO/kloDEAfGNQEkusSFdFZSCxlZlfZvixAQjQTSD&#10;lWjVESD4dpbcmmlOOObRO/iAVs+SMQrxbr1mToBkOAA4Q873E0s3ohHVLWlPF8uMzmbz+fAkowzc&#10;SnDdkx5gn1eh0mE2BQak8aCMowMuDrBOKtfv4mxi/r5kpweB8zkY6vG8hwL2RRoC7PdwfbDQD9R5&#10;HG49/IMsfwMAAP//AwBQSwMEFAAGAAgAAAAhAKC4RBXfAAAACQEAAA8AAABkcnMvZG93bnJldi54&#10;bWxMj0FLw0AQhe+C/2EZwYu0GxMrJWZTpCAWEYqp7XmbHZNgdjbNbpP4752e9Pgxjzffy1aTbcWA&#10;vW8cKbifRyCQSmcaqhR87l5mSxA+aDK6dYQKftDDKr++ynRq3EgfOBShElxCPtUK6hC6VEpf1mi1&#10;n7sOiW9frrc6MPaVNL0eudy2Mo6iR2l1Q/yh1h2uayy/i7NVMJbb4bB7f5Xbu8PG0WlzWhf7N6Vu&#10;b6bnJxABp/AXhos+q0POTkd3JuNFq2CWPPCWoCCJ4hgEJxbMR+ZFEoPMM/l/Qf4LAAD//wMAUEsB&#10;Ai0AFAAGAAgAAAAhALaDOJL+AAAA4QEAABMAAAAAAAAAAAAAAAAAAAAAAFtDb250ZW50X1R5cGVz&#10;XS54bWxQSwECLQAUAAYACAAAACEAOP0h/9YAAACUAQAACwAAAAAAAAAAAAAAAAAvAQAAX3JlbHMv&#10;LnJlbHNQSwECLQAUAAYACAAAACEAs6ywNWECAACJBAAADgAAAAAAAAAAAAAAAAAuAgAAZHJzL2Uy&#10;b0RvYy54bWxQSwECLQAUAAYACAAAACEAoLhEFd8AAAAJAQAADwAAAAAAAAAAAAAAAAC7BAAAZHJz&#10;L2Rvd25yZXYueG1sUEsFBgAAAAAEAAQA8wAAAMcFAAAAAA==&#10;" filled="f" stroked="f">
                <v:textbox>
                  <w:txbxContent>
                    <w:p w:rsidR="00764D36" w:rsidRPr="00764D36" w:rsidRDefault="00764D36" w:rsidP="00764D36">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v:textbox>
              </v:rect>
            </w:pict>
          </mc:Fallback>
        </mc:AlternateContent>
      </w:r>
    </w:p>
    <w:p w:rsidR="00BB4E79" w:rsidRDefault="00BB4E79" w:rsidP="00C254D5">
      <w:pPr>
        <w:ind w:firstLine="708"/>
        <w:jc w:val="both"/>
        <w:rPr>
          <w:rFonts w:ascii="Times New Roman" w:eastAsia="Times New Roman" w:hAnsi="Times New Roman" w:cs="Times New Roman"/>
          <w:sz w:val="28"/>
          <w:szCs w:val="28"/>
          <w:lang w:eastAsia="ru-RU"/>
        </w:rPr>
      </w:pPr>
    </w:p>
    <w:p w:rsidR="00306715" w:rsidRPr="000007A8" w:rsidRDefault="00764D36" w:rsidP="00C254D5">
      <w:pPr>
        <w:ind w:firstLine="708"/>
        <w:jc w:val="both"/>
        <w:rPr>
          <w:rFonts w:ascii="Times New Roman" w:eastAsia="Times New Roman" w:hAnsi="Times New Roman" w:cs="Times New Roman"/>
          <w:color w:val="FF0000"/>
          <w:sz w:val="28"/>
          <w:szCs w:val="28"/>
          <w:lang w:eastAsia="ru-RU"/>
        </w:rPr>
      </w:pPr>
      <w:r w:rsidRPr="001D5135">
        <w:rPr>
          <w:rFonts w:ascii="Times New Roman" w:eastAsia="Times New Roman" w:hAnsi="Times New Roman" w:cs="Times New Roman"/>
          <w:noProof/>
          <w:sz w:val="28"/>
          <w:szCs w:val="28"/>
          <w:lang w:eastAsia="uk-UA"/>
        </w:rPr>
        <w:lastRenderedPageBreak/>
        <mc:AlternateContent>
          <mc:Choice Requires="wps">
            <w:drawing>
              <wp:anchor distT="0" distB="0" distL="114300" distR="114300" simplePos="0" relativeHeight="251667456" behindDoc="0" locked="0" layoutInCell="1" allowOverlap="1" wp14:anchorId="2110ADDB" wp14:editId="17EA7377">
                <wp:simplePos x="0" y="0"/>
                <wp:positionH relativeFrom="column">
                  <wp:posOffset>3245485</wp:posOffset>
                </wp:positionH>
                <wp:positionV relativeFrom="paragraph">
                  <wp:posOffset>2109470</wp:posOffset>
                </wp:positionV>
                <wp:extent cx="247650" cy="323850"/>
                <wp:effectExtent l="0" t="0" r="0" b="0"/>
                <wp:wrapNone/>
                <wp:docPr id="11" name="Прямокутник 3"/>
                <wp:cNvGraphicFramePr/>
                <a:graphic xmlns:a="http://schemas.openxmlformats.org/drawingml/2006/main">
                  <a:graphicData uri="http://schemas.microsoft.com/office/word/2010/wordprocessingShape">
                    <wps:wsp>
                      <wps:cNvSpPr/>
                      <wps:spPr>
                        <a:xfrm>
                          <a:off x="0" y="0"/>
                          <a:ext cx="247650" cy="323850"/>
                        </a:xfrm>
                        <a:prstGeom prst="rect">
                          <a:avLst/>
                        </a:prstGeom>
                        <a:noFill/>
                      </wps:spPr>
                      <wps:txbx>
                        <w:txbxContent>
                          <w:p w:rsidR="00764D36" w:rsidRPr="00764D36" w:rsidRDefault="00764D36" w:rsidP="00764D36">
                            <w:pPr>
                              <w:pStyle w:val="a3"/>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255.55pt;margin-top:166.1pt;width:19.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mxYAIAAIoEAAAOAAAAZHJzL2Uyb0RvYy54bWysVNuO0zAQfUfiHyy/07Rpu1uipitEVYTE&#10;ZcUu4tl1nMaSY4exm7RvCD6AT+A30Ar4hvSPGDvZbAVviJfU48uZc87MdHl1KBWpBVhpdEonozEl&#10;QnOTSb1L6fvbzZMFJdYxnTFltEjpUVh6tXr8aNlUiYhNYVQmgCCItklTpbRwrkqiyPJClMyOTCU0&#10;HuYGSuYwhF2UAWsQvVRRPB5fRI2BrALDhbW4u+4O6Srg57ng7m2eW+GISilyc+EL4bv132i1ZMkO&#10;WFVI3tNg/8CiZFJj0gFqzRwje5B/QZWSg7EmdyNuysjkueQiaEA1k/Efam4KVomgBc2x1WCT/X+w&#10;/E19DURmWLsJJZqVWKP22+nT6Wv7o/3V3p2+nD63P9vv7R2ZerOayib45qa6hj6yuPTKDzmU/hc1&#10;kUMw+DgYLA6OcNyMZ5cXcywDx6NpPF3gGlGih8cVWPdCmJL4RUoB6xdsZfUr67qr91d8Lm02Uim/&#10;73l1TPzKHbaHIGrgvDXZEYU2WOmU2o97BoIS9VKjlU8ns5lvjRDM5pcxBnB+sj076bI+2zuTS0+I&#10;JZYLLaaZX3K0D1jP3YArTN9ZGzDadb2m5K5w7+SOgMQJ8Z1ASSaxI50KSsFgr7KuT3FkgpEg6t5K&#10;tOoeIPh2ltxW04xwzGP28AGtns/GKMS79Zo5AZLhBOAQOd9QLNmKWqhb0gwXi5TO54tF/ySlDNxa&#10;cNOR7mGfq1DpMJwCA1J7UMbRARcHWCe163ZxODF/V7LhQeB8DoZ6PO++gF2R+gAbPlzvLfQTdR6H&#10;Ww9/IavfAAAA//8DAFBLAwQUAAYACAAAACEAmSurOuEAAAALAQAADwAAAGRycy9kb3ducmV2Lnht&#10;bEyPTUvDQBCG74L/YRnBi9jNB5GSZlOkIBYRSlPb8zYZk2B2Ns1uk/jvHU96nHce3nkmW8+mEyMO&#10;rrWkIFwEIJBKW7VUK/g4vDwuQTivqdKdJVTwjQ7W+e1NptPKTrTHsfC14BJyqVbQeN+nUrqyQaPd&#10;wvZIvPu0g9Gex6GW1aAnLjedjILgSRrdEl9odI+bBsuv4moUTOVuPB3eX+Xu4bS1dNleNsXxTan7&#10;u/l5BcLj7P9g+NVndcjZ6WyvVDnRKUjCMGRUQRxHEQgmkiTg5MzJMo5A5pn8/0P+AwAA//8DAFBL&#10;AQItABQABgAIAAAAIQC2gziS/gAAAOEBAAATAAAAAAAAAAAAAAAAAAAAAABbQ29udGVudF9UeXBl&#10;c10ueG1sUEsBAi0AFAAGAAgAAAAhADj9If/WAAAAlAEAAAsAAAAAAAAAAAAAAAAALwEAAF9yZWxz&#10;Ly5yZWxzUEsBAi0AFAAGAAgAAAAhAEWA+bFgAgAAigQAAA4AAAAAAAAAAAAAAAAALgIAAGRycy9l&#10;Mm9Eb2MueG1sUEsBAi0AFAAGAAgAAAAhAJkrqzrhAAAACwEAAA8AAAAAAAAAAAAAAAAAugQAAGRy&#10;cy9kb3ducmV2LnhtbFBLBQYAAAAABAAEAPMAAADIBQAAAAA=&#10;" filled="f" stroked="f">
                <v:textbox>
                  <w:txbxContent>
                    <w:p w:rsidR="00764D36" w:rsidRPr="00764D36" w:rsidRDefault="00764D36" w:rsidP="00764D36">
                      <w:pPr>
                        <w:pStyle w:val="a3"/>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v:textbox>
              </v:rect>
            </w:pict>
          </mc:Fallback>
        </mc:AlternateContent>
      </w:r>
      <w:r w:rsidR="00C254D5" w:rsidRPr="001D5135">
        <w:rPr>
          <w:rFonts w:ascii="Times New Roman" w:eastAsia="Times New Roman" w:hAnsi="Times New Roman" w:cs="Times New Roman"/>
          <w:sz w:val="28"/>
          <w:szCs w:val="28"/>
          <w:lang w:eastAsia="ru-RU"/>
        </w:rPr>
        <w:t xml:space="preserve">Загалом обсяг надходжень </w:t>
      </w:r>
      <w:r w:rsidR="00C254D5" w:rsidRPr="001D5135">
        <w:rPr>
          <w:rFonts w:ascii="Times New Roman" w:eastAsia="Times New Roman" w:hAnsi="Times New Roman" w:cs="Times New Roman"/>
          <w:b/>
          <w:sz w:val="28"/>
          <w:szCs w:val="28"/>
          <w:lang w:eastAsia="ru-RU"/>
        </w:rPr>
        <w:t>ПДФО</w:t>
      </w:r>
      <w:r w:rsidR="00C254D5" w:rsidRPr="001D5135">
        <w:rPr>
          <w:rFonts w:ascii="Times New Roman" w:eastAsia="Times New Roman" w:hAnsi="Times New Roman" w:cs="Times New Roman"/>
          <w:sz w:val="28"/>
          <w:szCs w:val="28"/>
          <w:lang w:eastAsia="ru-RU"/>
        </w:rPr>
        <w:t xml:space="preserve"> за січень-</w:t>
      </w:r>
      <w:r w:rsidR="000E14DB">
        <w:rPr>
          <w:rFonts w:ascii="Times New Roman" w:eastAsia="Times New Roman" w:hAnsi="Times New Roman" w:cs="Times New Roman"/>
          <w:sz w:val="28"/>
          <w:szCs w:val="28"/>
          <w:lang w:eastAsia="ru-RU"/>
        </w:rPr>
        <w:t>травень</w:t>
      </w:r>
      <w:r w:rsidR="00C254D5" w:rsidRPr="001D5135">
        <w:rPr>
          <w:rFonts w:ascii="Times New Roman" w:eastAsia="Times New Roman" w:hAnsi="Times New Roman" w:cs="Times New Roman"/>
          <w:sz w:val="28"/>
          <w:szCs w:val="28"/>
          <w:lang w:eastAsia="ru-RU"/>
        </w:rPr>
        <w:t xml:space="preserve"> склав </w:t>
      </w:r>
      <w:r w:rsidR="001D5135" w:rsidRPr="001D5135">
        <w:rPr>
          <w:rFonts w:ascii="Times New Roman" w:eastAsia="Times New Roman" w:hAnsi="Times New Roman" w:cs="Times New Roman"/>
          <w:b/>
          <w:sz w:val="28"/>
          <w:szCs w:val="28"/>
          <w:lang w:eastAsia="ru-RU"/>
        </w:rPr>
        <w:t>18 948,6</w:t>
      </w:r>
      <w:r w:rsidR="00C254D5" w:rsidRPr="001D5135">
        <w:rPr>
          <w:rFonts w:ascii="Times New Roman" w:eastAsia="Times New Roman" w:hAnsi="Times New Roman" w:cs="Times New Roman"/>
          <w:b/>
          <w:sz w:val="28"/>
          <w:szCs w:val="28"/>
          <w:lang w:eastAsia="ru-RU"/>
        </w:rPr>
        <w:t xml:space="preserve"> млн. грн</w:t>
      </w:r>
      <w:r w:rsidR="00C254D5" w:rsidRPr="001D5135">
        <w:rPr>
          <w:rFonts w:ascii="Times New Roman" w:eastAsia="Times New Roman" w:hAnsi="Times New Roman" w:cs="Times New Roman"/>
          <w:sz w:val="28"/>
          <w:szCs w:val="28"/>
          <w:lang w:eastAsia="ru-RU"/>
        </w:rPr>
        <w:t>.,  р</w:t>
      </w:r>
      <w:r w:rsidR="00DE1D65" w:rsidRPr="001D5135">
        <w:rPr>
          <w:rFonts w:ascii="Times New Roman" w:eastAsia="Times New Roman" w:hAnsi="Times New Roman" w:cs="Times New Roman"/>
          <w:sz w:val="28"/>
          <w:szCs w:val="28"/>
          <w:lang w:eastAsia="ru-RU"/>
        </w:rPr>
        <w:t xml:space="preserve">івень </w:t>
      </w:r>
      <w:r w:rsidR="00DE1D65" w:rsidRPr="001D5135">
        <w:rPr>
          <w:rFonts w:ascii="Times New Roman" w:eastAsia="Times New Roman" w:hAnsi="Times New Roman" w:cs="Times New Roman"/>
          <w:b/>
          <w:sz w:val="28"/>
          <w:szCs w:val="28"/>
          <w:lang w:eastAsia="ru-RU"/>
        </w:rPr>
        <w:t>виконання річного показника</w:t>
      </w:r>
      <w:r w:rsidR="00DE1D65" w:rsidRPr="001D5135">
        <w:rPr>
          <w:rFonts w:ascii="Times New Roman" w:eastAsia="Times New Roman" w:hAnsi="Times New Roman" w:cs="Times New Roman"/>
          <w:sz w:val="28"/>
          <w:szCs w:val="28"/>
          <w:lang w:eastAsia="ru-RU"/>
        </w:rPr>
        <w:t xml:space="preserve">, затвердженого місцевими радами становить </w:t>
      </w:r>
      <w:r w:rsidR="001D5135" w:rsidRPr="001D5135">
        <w:rPr>
          <w:rFonts w:ascii="Times New Roman" w:eastAsia="Times New Roman" w:hAnsi="Times New Roman" w:cs="Times New Roman"/>
          <w:b/>
          <w:sz w:val="28"/>
          <w:szCs w:val="28"/>
          <w:lang w:eastAsia="ru-RU"/>
        </w:rPr>
        <w:t>46,3</w:t>
      </w:r>
      <w:r w:rsidR="00DE1D65" w:rsidRPr="001D5135">
        <w:rPr>
          <w:rFonts w:ascii="Times New Roman" w:eastAsia="Times New Roman" w:hAnsi="Times New Roman" w:cs="Times New Roman"/>
          <w:b/>
          <w:sz w:val="28"/>
          <w:szCs w:val="28"/>
          <w:lang w:eastAsia="ru-RU"/>
        </w:rPr>
        <w:t>%</w:t>
      </w:r>
      <w:r w:rsidR="00DE1D65" w:rsidRPr="001D5135">
        <w:rPr>
          <w:rFonts w:ascii="Times New Roman" w:eastAsia="Times New Roman" w:hAnsi="Times New Roman" w:cs="Times New Roman"/>
          <w:sz w:val="28"/>
          <w:szCs w:val="28"/>
          <w:lang w:eastAsia="ru-RU"/>
        </w:rPr>
        <w:t xml:space="preserve">, </w:t>
      </w:r>
      <w:r w:rsidR="00C254D5" w:rsidRPr="001D5135">
        <w:rPr>
          <w:rFonts w:ascii="Times New Roman" w:eastAsia="Times New Roman" w:hAnsi="Times New Roman" w:cs="Times New Roman"/>
          <w:sz w:val="28"/>
          <w:szCs w:val="28"/>
          <w:lang w:eastAsia="ru-RU"/>
        </w:rPr>
        <w:t xml:space="preserve">надходжень </w:t>
      </w:r>
      <w:r w:rsidR="00C254D5" w:rsidRPr="001D5135">
        <w:rPr>
          <w:rFonts w:ascii="Times New Roman" w:eastAsia="Times New Roman" w:hAnsi="Times New Roman" w:cs="Times New Roman"/>
          <w:b/>
          <w:sz w:val="28"/>
          <w:szCs w:val="28"/>
          <w:lang w:eastAsia="ru-RU"/>
        </w:rPr>
        <w:t>плати за землю</w:t>
      </w:r>
      <w:r w:rsidR="00C254D5" w:rsidRPr="001D5135">
        <w:rPr>
          <w:rFonts w:ascii="Times New Roman" w:eastAsia="Times New Roman" w:hAnsi="Times New Roman" w:cs="Times New Roman"/>
          <w:sz w:val="28"/>
          <w:szCs w:val="28"/>
          <w:lang w:eastAsia="ru-RU"/>
        </w:rPr>
        <w:t xml:space="preserve"> </w:t>
      </w:r>
      <w:r w:rsidR="00AC3557" w:rsidRPr="001D5135">
        <w:rPr>
          <w:rFonts w:ascii="Times New Roman" w:eastAsia="Times New Roman" w:hAnsi="Times New Roman" w:cs="Times New Roman"/>
          <w:sz w:val="28"/>
          <w:szCs w:val="28"/>
          <w:lang w:eastAsia="ru-RU"/>
        </w:rPr>
        <w:t>–</w:t>
      </w:r>
      <w:r w:rsidR="00C254D5" w:rsidRPr="001D5135">
        <w:rPr>
          <w:rFonts w:ascii="Times New Roman" w:eastAsia="Times New Roman" w:hAnsi="Times New Roman" w:cs="Times New Roman"/>
          <w:sz w:val="28"/>
          <w:szCs w:val="28"/>
          <w:lang w:eastAsia="ru-RU"/>
        </w:rPr>
        <w:t xml:space="preserve"> </w:t>
      </w:r>
      <w:r w:rsidR="001D5135" w:rsidRPr="001D5135">
        <w:rPr>
          <w:rFonts w:ascii="Times New Roman" w:eastAsia="Times New Roman" w:hAnsi="Times New Roman" w:cs="Times New Roman"/>
          <w:b/>
          <w:sz w:val="28"/>
          <w:szCs w:val="28"/>
          <w:lang w:eastAsia="ru-RU"/>
        </w:rPr>
        <w:t>5 483,4</w:t>
      </w:r>
      <w:r w:rsidR="00C254D5" w:rsidRPr="001D5135">
        <w:rPr>
          <w:rFonts w:ascii="Times New Roman" w:eastAsia="Times New Roman" w:hAnsi="Times New Roman" w:cs="Times New Roman"/>
          <w:b/>
          <w:sz w:val="28"/>
          <w:szCs w:val="28"/>
          <w:lang w:eastAsia="ru-RU"/>
        </w:rPr>
        <w:t xml:space="preserve"> млн. грн</w:t>
      </w:r>
      <w:r w:rsidR="00C254D5" w:rsidRPr="001D5135">
        <w:rPr>
          <w:rFonts w:ascii="Times New Roman" w:eastAsia="Times New Roman" w:hAnsi="Times New Roman" w:cs="Times New Roman"/>
          <w:sz w:val="28"/>
          <w:szCs w:val="28"/>
          <w:lang w:eastAsia="ru-RU"/>
        </w:rPr>
        <w:t xml:space="preserve">., рівень </w:t>
      </w:r>
      <w:r w:rsidR="00C254D5" w:rsidRPr="001D5135">
        <w:rPr>
          <w:rFonts w:ascii="Times New Roman" w:eastAsia="Times New Roman" w:hAnsi="Times New Roman" w:cs="Times New Roman"/>
          <w:b/>
          <w:sz w:val="28"/>
          <w:szCs w:val="28"/>
          <w:lang w:eastAsia="ru-RU"/>
        </w:rPr>
        <w:t>виконання річного показника</w:t>
      </w:r>
      <w:r w:rsidR="00C254D5" w:rsidRPr="001D5135">
        <w:rPr>
          <w:rFonts w:ascii="Times New Roman" w:eastAsia="Times New Roman" w:hAnsi="Times New Roman" w:cs="Times New Roman"/>
          <w:sz w:val="28"/>
          <w:szCs w:val="28"/>
          <w:lang w:eastAsia="ru-RU"/>
        </w:rPr>
        <w:t xml:space="preserve">, затвердженого </w:t>
      </w:r>
      <w:r w:rsidR="00001641">
        <w:rPr>
          <w:noProof/>
          <w:lang w:eastAsia="uk-UA"/>
        </w:rPr>
        <w:drawing>
          <wp:anchor distT="0" distB="0" distL="114300" distR="114300" simplePos="0" relativeHeight="251719680" behindDoc="1" locked="0" layoutInCell="1" allowOverlap="1" wp14:anchorId="251426DA" wp14:editId="11234F37">
            <wp:simplePos x="0" y="0"/>
            <wp:positionH relativeFrom="column">
              <wp:posOffset>-497205</wp:posOffset>
            </wp:positionH>
            <wp:positionV relativeFrom="paragraph">
              <wp:posOffset>1101090</wp:posOffset>
            </wp:positionV>
            <wp:extent cx="7381875" cy="4543425"/>
            <wp:effectExtent l="0" t="0" r="9525" b="0"/>
            <wp:wrapThrough wrapText="bothSides">
              <wp:wrapPolygon edited="0">
                <wp:start x="0" y="0"/>
                <wp:lineTo x="0" y="1540"/>
                <wp:lineTo x="111" y="2989"/>
                <wp:lineTo x="2508" y="4347"/>
                <wp:lineTo x="613" y="5253"/>
                <wp:lineTo x="56" y="5615"/>
                <wp:lineTo x="111" y="6249"/>
                <wp:lineTo x="7748" y="7245"/>
                <wp:lineTo x="10814" y="7245"/>
                <wp:lineTo x="223" y="7970"/>
                <wp:lineTo x="111" y="8694"/>
                <wp:lineTo x="1059" y="8694"/>
                <wp:lineTo x="1059" y="10143"/>
                <wp:lineTo x="167" y="11049"/>
                <wp:lineTo x="167" y="11502"/>
                <wp:lineTo x="613" y="11774"/>
                <wp:lineTo x="1003" y="13042"/>
                <wp:lineTo x="167" y="13947"/>
                <wp:lineTo x="167" y="14219"/>
                <wp:lineTo x="1059" y="14491"/>
                <wp:lineTo x="1059" y="15940"/>
                <wp:lineTo x="279" y="16755"/>
                <wp:lineTo x="279" y="17026"/>
                <wp:lineTo x="1059" y="17389"/>
                <wp:lineTo x="1003" y="19291"/>
                <wp:lineTo x="1059" y="21464"/>
                <wp:lineTo x="21572" y="21464"/>
                <wp:lineTo x="21572" y="7879"/>
                <wp:lineTo x="21015" y="7879"/>
                <wp:lineTo x="10814" y="7245"/>
                <wp:lineTo x="21293" y="6340"/>
                <wp:lineTo x="21238" y="5977"/>
                <wp:lineTo x="4515" y="5796"/>
                <wp:lineTo x="13044" y="4800"/>
                <wp:lineTo x="13099" y="3623"/>
                <wp:lineTo x="12542" y="3442"/>
                <wp:lineTo x="7860" y="2898"/>
                <wp:lineTo x="21572" y="1540"/>
                <wp:lineTo x="21572" y="0"/>
                <wp:lineTo x="0" y="0"/>
              </wp:wrapPolygon>
            </wp:wrapThrough>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C254D5" w:rsidRPr="001D5135">
        <w:rPr>
          <w:rFonts w:ascii="Times New Roman" w:eastAsia="Times New Roman" w:hAnsi="Times New Roman" w:cs="Times New Roman"/>
          <w:sz w:val="28"/>
          <w:szCs w:val="28"/>
          <w:lang w:eastAsia="ru-RU"/>
        </w:rPr>
        <w:t xml:space="preserve">місцевими радами </w:t>
      </w:r>
      <w:r w:rsidR="00DE1D65" w:rsidRPr="001D5135">
        <w:rPr>
          <w:rFonts w:ascii="Times New Roman" w:eastAsia="Times New Roman" w:hAnsi="Times New Roman" w:cs="Times New Roman"/>
          <w:sz w:val="28"/>
          <w:szCs w:val="28"/>
          <w:lang w:eastAsia="ru-RU"/>
        </w:rPr>
        <w:t xml:space="preserve">– </w:t>
      </w:r>
      <w:r w:rsidR="001D5135" w:rsidRPr="001D5135">
        <w:rPr>
          <w:rFonts w:ascii="Times New Roman" w:eastAsia="Times New Roman" w:hAnsi="Times New Roman" w:cs="Times New Roman"/>
          <w:b/>
          <w:sz w:val="28"/>
          <w:szCs w:val="28"/>
          <w:lang w:eastAsia="ru-RU"/>
        </w:rPr>
        <w:t>47,4</w:t>
      </w:r>
      <w:r w:rsidR="00DE1D65" w:rsidRPr="001D5135">
        <w:rPr>
          <w:rFonts w:ascii="Times New Roman" w:eastAsia="Times New Roman" w:hAnsi="Times New Roman" w:cs="Times New Roman"/>
          <w:b/>
          <w:sz w:val="28"/>
          <w:szCs w:val="28"/>
          <w:lang w:eastAsia="ru-RU"/>
        </w:rPr>
        <w:t>%</w:t>
      </w:r>
      <w:r w:rsidR="00DE1D65" w:rsidRPr="001D5135">
        <w:rPr>
          <w:rFonts w:ascii="Times New Roman" w:eastAsia="Times New Roman" w:hAnsi="Times New Roman" w:cs="Times New Roman"/>
          <w:sz w:val="28"/>
          <w:szCs w:val="28"/>
          <w:lang w:eastAsia="ru-RU"/>
        </w:rPr>
        <w:t>.</w:t>
      </w:r>
    </w:p>
    <w:p w:rsidR="008B736C" w:rsidRPr="000007A8" w:rsidRDefault="00F45BD2" w:rsidP="00EA433E">
      <w:pPr>
        <w:spacing w:after="0" w:line="240" w:lineRule="auto"/>
        <w:ind w:left="-851" w:hanging="142"/>
        <w:jc w:val="center"/>
        <w:rPr>
          <w:rFonts w:ascii="Times New Roman" w:hAnsi="Times New Roman" w:cs="Times New Roman"/>
          <w:b/>
          <w:bCs/>
          <w:color w:val="FF0000"/>
          <w:spacing w:val="-4"/>
          <w:sz w:val="28"/>
          <w:szCs w:val="28"/>
          <w:u w:val="single"/>
          <w:shd w:val="clear" w:color="auto" w:fill="FFFFFF"/>
        </w:rPr>
      </w:pPr>
      <w:r w:rsidRPr="000007A8">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84864" behindDoc="0" locked="0" layoutInCell="1" allowOverlap="1" wp14:anchorId="08EE3F7A" wp14:editId="3705F161">
                <wp:simplePos x="0" y="0"/>
                <wp:positionH relativeFrom="column">
                  <wp:posOffset>6646545</wp:posOffset>
                </wp:positionH>
                <wp:positionV relativeFrom="paragraph">
                  <wp:posOffset>3519805</wp:posOffset>
                </wp:positionV>
                <wp:extent cx="247650" cy="438150"/>
                <wp:effectExtent l="0" t="0" r="0" b="0"/>
                <wp:wrapNone/>
                <wp:docPr id="12" name="Прямокутник 3"/>
                <wp:cNvGraphicFramePr/>
                <a:graphic xmlns:a="http://schemas.openxmlformats.org/drawingml/2006/main">
                  <a:graphicData uri="http://schemas.microsoft.com/office/word/2010/wordprocessingShape">
                    <wps:wsp>
                      <wps:cNvSpPr/>
                      <wps:spPr>
                        <a:xfrm>
                          <a:off x="0" y="0"/>
                          <a:ext cx="247650" cy="438150"/>
                        </a:xfrm>
                        <a:prstGeom prst="rect">
                          <a:avLst/>
                        </a:prstGeom>
                        <a:noFill/>
                      </wps:spPr>
                      <wps:txb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523.35pt;margin-top:277.15pt;width:19.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ODYgIAAIoEAAAOAAAAZHJzL2Uyb0RvYy54bWysVNuO0zAQfUfiHyy/07RpuluipitEVYTE&#10;ZcUu4tl1nMZSYpuxm3TfEHwAn8BvoBXwDekfMXbSbgVviJfU48uZc87MdHG1ryvSCLBSq4xORmNK&#10;hOI6l2qb0fe36ydzSqxjKmeVViKjd8LSq+XjR4vWpCLWpa5yAQRBlE1bk9HSOZNGkeWlqJkdaSMU&#10;HhYaauYwhG2UA2sRva6ieDy+iFoNuQHNhbW4u+oP6TLgF4Xg7m1RWOFIlVHk5sIXwnfjv9FywdIt&#10;MFNKPtBg/8CiZlJh0hPUijlGdiD/gqolB2114UZc15EuCslF0IBqJuM/1NyUzIigBc2x5mST/X+w&#10;/E1zDUTmWLuYEsVqrFH37fDp8LX70f3q7g9fDp+7n9337p5MvVmtsSm+uTHXMEQWl175voDa/6Im&#10;sg8G350MFntHOG7GyeXFDMvA8SiZzie4RpTo4bEB614IXRO/yChg/YKtrHllXX/1eMXnUnotq8rv&#10;e149E79y+80+iEqOnDc6v0OhLVY6o/bjjoGgpHqp0MqnkyTxrRGCZHYZYwDnJ5uzkz7rs53ThfSE&#10;WGq5UGKa+yVH+4AN3DW4Ug+dtQatnKfC0kpuS/dObglInBDfCZTkEjvSVUEpaOxV1vcpjkwwEkQz&#10;WIlWHQGCb2fJrZnmhGMevYMPaPUsGaMQ79Zr5gRIhhOAQ+R8Q7F0IxpR3ZL2dLHM6Gw2nw9PMsrA&#10;rQTXPekB9nkVKh2GU2BAGg/KODrg4gDrpHL9Lg4n5u9LdnoQOJ+DoR7PeyhgX6QhwIYP1wcL/USd&#10;x+HWw1/I8jcAAAD//wMAUEsDBBQABgAIAAAAIQBK30EI4wAAAA0BAAAPAAAAZHJzL2Rvd25yZXYu&#10;eG1sTI/BSsNAEIbvgu+wjOBF7K5NE0vMpkhBLFIoptrzNrsmwexsmt0m8e2dnvT4z3z88022mmzL&#10;BtP7xqGEh5kAZrB0usFKwsf+5X4JzAeFWrUOjYQf42GVX19lKtVuxHczFKFiVII+VRLqELqUc1/W&#10;xio/c51B2n253qpAsa+47tVI5bblcyESblWDdKFWnVnXpvwuzlbCWO6Gw377ynd3h43D0+a0Lj7f&#10;pLy9mZ6fgAUzhT8YLvqkDjk5Hd0ZtWctZbFIHomVEMeLCNgFEcuYRkcJyTyKgOcZ//9F/gsAAP//&#10;AwBQSwECLQAUAAYACAAAACEAtoM4kv4AAADhAQAAEwAAAAAAAAAAAAAAAAAAAAAAW0NvbnRlbnRf&#10;VHlwZXNdLnhtbFBLAQItABQABgAIAAAAIQA4/SH/1gAAAJQBAAALAAAAAAAAAAAAAAAAAC8BAABf&#10;cmVscy8ucmVsc1BLAQItABQABgAIAAAAIQCFxYODYgIAAIoEAAAOAAAAAAAAAAAAAAAAAC4CAABk&#10;cnMvZTJvRG9jLnhtbFBLAQItABQABgAIAAAAIQBK30EI4wAAAA0BAAAPAAAAAAAAAAAAAAAAALwE&#10;AABkcnMvZG93bnJldi54bWxQSwUGAAAAAAQABADzAAAAzAUAAAAA&#10;" filled="f" stroked="f">
                <v:textbo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v:textbox>
              </v:rect>
            </w:pict>
          </mc:Fallback>
        </mc:AlternateContent>
      </w:r>
      <w:r w:rsidR="00133BC4" w:rsidRPr="000007A8">
        <w:rPr>
          <w:noProof/>
          <w:color w:val="FF0000"/>
          <w:lang w:eastAsia="uk-UA"/>
        </w:rPr>
        <w:t xml:space="preserve"> </w:t>
      </w:r>
    </w:p>
    <w:p w:rsidR="00552011" w:rsidRPr="000007A8" w:rsidRDefault="00552011" w:rsidP="00B278F8">
      <w:pPr>
        <w:spacing w:after="0" w:line="240" w:lineRule="auto"/>
        <w:rPr>
          <w:rFonts w:ascii="Times New Roman" w:hAnsi="Times New Roman" w:cs="Times New Roman"/>
          <w:b/>
          <w:bCs/>
          <w:color w:val="FF0000"/>
          <w:spacing w:val="-4"/>
          <w:sz w:val="28"/>
          <w:szCs w:val="28"/>
          <w:u w:val="single"/>
          <w:shd w:val="clear" w:color="auto" w:fill="FFFFFF"/>
        </w:rPr>
      </w:pPr>
    </w:p>
    <w:p w:rsidR="00552011" w:rsidRPr="000007A8" w:rsidRDefault="00D120B1" w:rsidP="00637368">
      <w:pPr>
        <w:spacing w:after="0" w:line="240" w:lineRule="auto"/>
        <w:ind w:left="-851"/>
        <w:jc w:val="center"/>
        <w:rPr>
          <w:rFonts w:ascii="Times New Roman" w:hAnsi="Times New Roman" w:cs="Times New Roman"/>
          <w:b/>
          <w:bCs/>
          <w:color w:val="FF0000"/>
          <w:spacing w:val="-4"/>
          <w:sz w:val="28"/>
          <w:szCs w:val="28"/>
          <w:u w:val="single"/>
          <w:shd w:val="clear" w:color="auto" w:fill="FFFFFF"/>
        </w:rPr>
      </w:pPr>
      <w:r w:rsidRPr="000007A8">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06368" behindDoc="0" locked="0" layoutInCell="1" allowOverlap="1" wp14:anchorId="7A24D395" wp14:editId="71D5F064">
                <wp:simplePos x="0" y="0"/>
                <wp:positionH relativeFrom="column">
                  <wp:posOffset>2481580</wp:posOffset>
                </wp:positionH>
                <wp:positionV relativeFrom="paragraph">
                  <wp:posOffset>8111490</wp:posOffset>
                </wp:positionV>
                <wp:extent cx="314325" cy="461645"/>
                <wp:effectExtent l="0" t="0" r="0" b="0"/>
                <wp:wrapNone/>
                <wp:docPr id="8"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907710" w:rsidRPr="00764D36" w:rsidRDefault="00907710" w:rsidP="0090771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195.4pt;margin-top:638.7pt;width:24.75pt;height:36.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ouYQIAAIkEAAAOAAAAZHJzL2Uyb0RvYy54bWysVM2O0zAQviPxDpbvNG2alhI1XSGqIiR+&#10;Vuwizq7jNJYS24zdJntD7APwCLwGWgHPkL4RYyfbreCGuDiesf3NfN/MZHnR1hU5CLBSq4xORmNK&#10;hOI6l2qX0Q/XmycLSqxjKmeVViKjN8LSi9XjR8vGpCLWpa5yAQRBlE0bk9HSOZNGkeWlqJkdaSMU&#10;HhYaaubQhF2UA2sQva6ieDyeR42G3IDmwlr0rvtDugr4RSG4e1cUVjhSZRRzc2GFsG79Gq2WLN0B&#10;M6XkQxrsH7KomVQY9AS1Zo6RPci/oGrJQVtduBHXdaSLQnIROCCbyfgPNlclMyJwQXGsOclk/x8s&#10;f3u4BCLzjGKhFKuxRN234+fj1+5H96u7O94ev3Q/u+/dHZl6rRpjU3xyZS5hsCxuPfG2gNp/kRJp&#10;g743J31F6whH53SSTOMZJRyPkvlknsw8ZvTw2IB1L4Wuid9kFLB8QVV2eG1df/X+io+l9EZWlff7&#10;vPpM/M612zZwCvjes9X5DfJssNAZtZ/2DAQl1SuFSj6bJInvjGAks6cxGnB+sj078VGteb53GNkn&#10;hBYXSkxzv+UoH7Ahdw2u1ENjbUAr17daJXeley93BCQOiG8ESnKJDemqwBQ0tirr2xQnJggJ4jBI&#10;iVLdAwTdzoJbM80Jxzh6Dx8zGs+SMRLxar1hToBkOAA4Q873E0u34iCqa9KcLpYZnc0Wi+FJRhm4&#10;teC6T3qAfVGFSofZFGiQgwdlHBVwcYB1Urnei7OJ8fuSnR6EnM/BkI/PeyhgX6TBwH4P1wcJ/UCd&#10;2+HWwx9k9RsAAP//AwBQSwMEFAAGAAgAAAAhADfuyP/iAAAADQEAAA8AAABkcnMvZG93bnJldi54&#10;bWxMj8FOwzAQRO9I/IO1SFwQtduEhoY4FSogld4I/QAnWZLQeB3Fbhv+nu0JjrMzmnmbrSfbixOO&#10;vnOkYT5TIJAqV3fUaNh/vt0/gvDBUG16R6jhBz2s8+urzKS1O9MHnorQCC4hnxoNbQhDKqWvWrTG&#10;z9yAxN6XG60JLMdG1qM5c7nt5UKppbSmI15ozYCbFqtDcbQa3nfxbr/Zyu/Dqnu52yaFkuXyVevb&#10;m+n5CUTAKfyF4YLP6JAzU+mOVHvRa4hWitEDG4skiUFwJI5VBKLkU/Sg5iDzTP7/Iv8FAAD//wMA&#10;UEsBAi0AFAAGAAgAAAAhALaDOJL+AAAA4QEAABMAAAAAAAAAAAAAAAAAAAAAAFtDb250ZW50X1R5&#10;cGVzXS54bWxQSwECLQAUAAYACAAAACEAOP0h/9YAAACUAQAACwAAAAAAAAAAAAAAAAAvAQAAX3Jl&#10;bHMvLnJlbHNQSwECLQAUAAYACAAAACEAoxdaLmECAACJBAAADgAAAAAAAAAAAAAAAAAuAgAAZHJz&#10;L2Uyb0RvYy54bWxQSwECLQAUAAYACAAAACEAN+7I/+IAAAANAQAADwAAAAAAAAAAAAAAAAC7BAAA&#10;ZHJzL2Rvd25yZXYueG1sUEsFBgAAAAAEAAQA8wAAAMoFAAAAAA==&#10;" filled="f" stroked="f">
                <v:textbox style="mso-fit-shape-to-text:t">
                  <w:txbxContent>
                    <w:p w:rsidR="00907710" w:rsidRPr="00764D36" w:rsidRDefault="00907710" w:rsidP="0090771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v:textbox>
              </v:rect>
            </w:pict>
          </mc:Fallback>
        </mc:AlternateContent>
      </w:r>
      <w:r>
        <w:rPr>
          <w:noProof/>
          <w:lang w:eastAsia="uk-UA"/>
        </w:rPr>
        <w:drawing>
          <wp:anchor distT="0" distB="0" distL="114300" distR="114300" simplePos="0" relativeHeight="251722752" behindDoc="1" locked="0" layoutInCell="1" allowOverlap="1" wp14:anchorId="24320323" wp14:editId="2DAF09F1">
            <wp:simplePos x="0" y="0"/>
            <wp:positionH relativeFrom="column">
              <wp:posOffset>-4655185</wp:posOffset>
            </wp:positionH>
            <wp:positionV relativeFrom="paragraph">
              <wp:posOffset>3835400</wp:posOffset>
            </wp:positionV>
            <wp:extent cx="7448550" cy="4552950"/>
            <wp:effectExtent l="0" t="0" r="0" b="0"/>
            <wp:wrapThrough wrapText="bothSides">
              <wp:wrapPolygon edited="0">
                <wp:start x="0" y="0"/>
                <wp:lineTo x="0" y="1356"/>
                <wp:lineTo x="718" y="1446"/>
                <wp:lineTo x="110" y="2531"/>
                <wp:lineTo x="110" y="2802"/>
                <wp:lineTo x="718" y="2892"/>
                <wp:lineTo x="718" y="4338"/>
                <wp:lineTo x="166" y="4790"/>
                <wp:lineTo x="166" y="5242"/>
                <wp:lineTo x="718" y="5784"/>
                <wp:lineTo x="110" y="7411"/>
                <wp:lineTo x="497" y="8405"/>
                <wp:lineTo x="718" y="8676"/>
                <wp:lineTo x="166" y="9670"/>
                <wp:lineTo x="166" y="10032"/>
                <wp:lineTo x="718" y="10122"/>
                <wp:lineTo x="718" y="11568"/>
                <wp:lineTo x="166" y="12020"/>
                <wp:lineTo x="166" y="12291"/>
                <wp:lineTo x="718" y="13014"/>
                <wp:lineTo x="110" y="14460"/>
                <wp:lineTo x="663" y="15906"/>
                <wp:lineTo x="276" y="16900"/>
                <wp:lineTo x="331" y="17081"/>
                <wp:lineTo x="1105" y="17352"/>
                <wp:lineTo x="1050" y="17623"/>
                <wp:lineTo x="1050" y="18708"/>
                <wp:lineTo x="1105" y="18979"/>
                <wp:lineTo x="1768" y="20244"/>
                <wp:lineTo x="1768" y="21510"/>
                <wp:lineTo x="2265" y="21510"/>
                <wp:lineTo x="15689" y="21329"/>
                <wp:lineTo x="21158" y="21058"/>
                <wp:lineTo x="21213" y="17714"/>
                <wp:lineTo x="20716" y="17352"/>
                <wp:lineTo x="21324" y="16900"/>
                <wp:lineTo x="21269" y="8676"/>
                <wp:lineTo x="21545" y="8405"/>
                <wp:lineTo x="21545" y="7321"/>
                <wp:lineTo x="21490" y="7230"/>
                <wp:lineTo x="21269" y="5784"/>
                <wp:lineTo x="21269" y="1446"/>
                <wp:lineTo x="21545" y="1356"/>
                <wp:lineTo x="21545" y="0"/>
                <wp:lineTo x="0" y="0"/>
              </wp:wrapPolygon>
            </wp:wrapThrough>
            <wp:docPr id="17" name="Ді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001641" w:rsidRPr="000007A8">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721728" behindDoc="0" locked="0" layoutInCell="1" allowOverlap="1" wp14:anchorId="2F1D2D2E" wp14:editId="0D5B1442">
                <wp:simplePos x="0" y="0"/>
                <wp:positionH relativeFrom="column">
                  <wp:posOffset>2469515</wp:posOffset>
                </wp:positionH>
                <wp:positionV relativeFrom="paragraph">
                  <wp:posOffset>3311525</wp:posOffset>
                </wp:positionV>
                <wp:extent cx="323850" cy="438150"/>
                <wp:effectExtent l="0" t="0" r="0" b="0"/>
                <wp:wrapNone/>
                <wp:docPr id="14" name="Прямокутник 3"/>
                <wp:cNvGraphicFramePr/>
                <a:graphic xmlns:a="http://schemas.openxmlformats.org/drawingml/2006/main">
                  <a:graphicData uri="http://schemas.microsoft.com/office/word/2010/wordprocessingShape">
                    <wps:wsp>
                      <wps:cNvSpPr/>
                      <wps:spPr>
                        <a:xfrm>
                          <a:off x="0" y="0"/>
                          <a:ext cx="323850" cy="438150"/>
                        </a:xfrm>
                        <a:prstGeom prst="rect">
                          <a:avLst/>
                        </a:prstGeom>
                        <a:noFill/>
                      </wps:spPr>
                      <wps:txbx>
                        <w:txbxContent>
                          <w:p w:rsidR="00001641" w:rsidRPr="00764D36" w:rsidRDefault="00001641" w:rsidP="00001641">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194.45pt;margin-top:260.75pt;width:25.5pt;height: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YaYgIAAIoEAAAOAAAAZHJzL2Uyb0RvYy54bWysVNuO0zAQfUfiHyy/07RJupSo6QpRFSFx&#10;WbGLeHYdp7GU2GHsJtk3xH4An8BvoBXwDekfMXbSbgVviJfU48uZc87MdHnZVSVpBBipVUpnkykl&#10;QnGdSbVL6YebzZMFJcYylbFSK5HSW2Ho5erxo2VbJyLUhS4zAQRBlEnaOqWFtXUSBIYXomJmomuh&#10;8DDXUDGLIeyCDFiL6FUZhNPpRdBqyGrQXBiDu+vhkK48fp4Lbt/luRGWlClFbtZ/wX+37huslizZ&#10;AasLyUca7B9YVEwqTHqCWjPLyB7kX1CV5KCNzu2E6yrQeS658BpQzWz6h5rrgtXCa0FzTH2yyfw/&#10;WP62uQIiM6xdTIliFdao/3b4fPja/+h/9feHu8OX/mf/vb8nkTOrrU2Cb67rKxgjg0unvMuhcr+o&#10;iXTe4NuTwaKzhONmFEaLOZaB41EcLWa4RpTg4XENxr4UuiJukVLA+nlbWfPa2OHq8YrLpfRGlqXb&#10;d7wGJm5lu23nRV0cOW91dotCW6x0Ss2nPQNBSflKoZXPZnHsWsMH8fxpiAGcn2zPToasz/dW59IR&#10;YonhQokoc0uO9gEbuWuwhR47awNaWUeFJaXcFfa93BGQOCGuEyjJJHakLb1S0NirbOhTHBlvJIhm&#10;tBKtOgJ4386SmzrKCMc8eg8fUxrO4ykKcW69YVaAZDgBOETWNRRLtqIR5Q1pTxeLlM7ni8X4JKUM&#10;7FpwPZAeYV+UvtJ+OAUGpHGgjKMDNvSwVio77OJwYv6hZKcHnvM5GOpxvMcCDkUaA2x4f3200E3U&#10;eexvPfyFrH4DAAD//wMAUEsDBBQABgAIAAAAIQDIj2xV4gAAAAsBAAAPAAAAZHJzL2Rvd25yZXYu&#10;eG1sTI9NT4NAEIbvJv6HzZh4MXZpKwaQpTFNjI0xaaQf5y2MQGRnKbsF/PeOJz3OO0/eeSZdTaYV&#10;A/ausaRgPgtAIBW2bKhSsN+93EcgnNdU6tYSKvhGB6vs+irVSWlH+sAh95XgEnKJVlB73yVSuqJG&#10;o93Mdki8+7S90Z7HvpJlr0cuN61cBMGjNLohvlDrDtc1Fl/5xSgYi+1w3L2/yu3dcWPpvDmv88Ob&#10;Urc30/MTCI+T/4PhV5/VIWOnk71Q6USrYBlFMaMKwsU8BMHEwzLm5MRJHIQgs1T+/yH7AQAA//8D&#10;AFBLAQItABQABgAIAAAAIQC2gziS/gAAAOEBAAATAAAAAAAAAAAAAAAAAAAAAABbQ29udGVudF9U&#10;eXBlc10ueG1sUEsBAi0AFAAGAAgAAAAhADj9If/WAAAAlAEAAAsAAAAAAAAAAAAAAAAALwEAAF9y&#10;ZWxzLy5yZWxzUEsBAi0AFAAGAAgAAAAhAIc9BhpiAgAAigQAAA4AAAAAAAAAAAAAAAAALgIAAGRy&#10;cy9lMm9Eb2MueG1sUEsBAi0AFAAGAAgAAAAhAMiPbFXiAAAACwEAAA8AAAAAAAAAAAAAAAAAvAQA&#10;AGRycy9kb3ducmV2LnhtbFBLBQYAAAAABAAEAPMAAADLBQAAAAA=&#10;" filled="f" stroked="f">
                <v:textbox>
                  <w:txbxContent>
                    <w:p w:rsidR="00001641" w:rsidRPr="00764D36" w:rsidRDefault="00001641" w:rsidP="00001641">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v:textbox>
              </v:rect>
            </w:pict>
          </mc:Fallback>
        </mc:AlternateContent>
      </w:r>
      <w:r w:rsidR="00F45BD2" w:rsidRPr="000007A8">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82816" behindDoc="0" locked="0" layoutInCell="1" allowOverlap="1" wp14:anchorId="332413FE" wp14:editId="0A1FBA56">
                <wp:simplePos x="0" y="0"/>
                <wp:positionH relativeFrom="column">
                  <wp:posOffset>6637020</wp:posOffset>
                </wp:positionH>
                <wp:positionV relativeFrom="paragraph">
                  <wp:posOffset>3519805</wp:posOffset>
                </wp:positionV>
                <wp:extent cx="247650" cy="428625"/>
                <wp:effectExtent l="0" t="0" r="0" b="0"/>
                <wp:wrapNone/>
                <wp:docPr id="9" name="Прямокутник 3"/>
                <wp:cNvGraphicFramePr/>
                <a:graphic xmlns:a="http://schemas.openxmlformats.org/drawingml/2006/main">
                  <a:graphicData uri="http://schemas.microsoft.com/office/word/2010/wordprocessingShape">
                    <wps:wsp>
                      <wps:cNvSpPr/>
                      <wps:spPr>
                        <a:xfrm>
                          <a:off x="0" y="0"/>
                          <a:ext cx="247650" cy="428625"/>
                        </a:xfrm>
                        <a:prstGeom prst="rect">
                          <a:avLst/>
                        </a:prstGeom>
                        <a:noFill/>
                      </wps:spPr>
                      <wps:txb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522.6pt;margin-top:277.15pt;width:19.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CHYgIAAIkEAAAOAAAAZHJzL2Uyb0RvYy54bWysVNuO0zAQfUfiHyy/07Rp0najpitEVYTE&#10;ZcUu4tl1nMZSYoex27RviP0APoHfQCvgG9I/Yuyk3QreEC+px5cz55yZ6fx6X5VkJ8BIrVI6Ggwp&#10;EYrrTKpNSj/crZ7NKDGWqYyVWomUHoSh14unT+ZNnYhQF7rMBBAEUSZp6pQW1tZJEBheiIqZga6F&#10;wsNcQ8UshrAJMmANoldlEA6Hk6DRkNWguTAGd5fdIV14/DwX3L7LcyMsKVOK3Kz/gv+u3TdYzFmy&#10;AVYXkvc02D+wqJhUmPQMtWSWkS3Iv6AqyUEbndsB11Wg81xy4TWgmtHwDzW3BauF14LmmPpsk/l/&#10;sPzt7gaIzFJ6RYliFZao/Xb8fPza/mh/tQ/H++OX9mf7vX0gY+dVU5sEn9zWN9BHBpdO+D6Hyv2i&#10;JLL3/h7O/oq9JRw3w2g6ibEKHI+icDYJY4cZPD6uwdiXQlfELVIKWD7vKtu9Nra7erricim9kmXp&#10;9h2vjolb2f167zVNT5zXOjugzgYLnVLzactAUFK+Uujk1SiKXGf4IIqnIQZwebK+OOmyPt9anUtH&#10;iCWGCyXGmVtytA9Yz12DLXTfWCvQyjoqLCnlprDv5YaAxAFxjUBJJrEhbemVgsZWZV2b4sR4I0Hs&#10;eivRqhOA9+0iuanHGeGYR2/hI1odR0MU4tx6w6wAyXAAcIas6yeWrMVOlHekOV8sUhrHs1n/JKUM&#10;7FJw3ZHuYV+UvtJ+NgUGZOdAGUcHbOhhrVS228XZxPxdyc4PPOdLMNTjePcF7IrUB9jv/npvoRuo&#10;y9jfevwHWfwGAAD//wMAUEsDBBQABgAIAAAAIQBz9yNd4wAAAA0BAAAPAAAAZHJzL2Rvd25yZXYu&#10;eG1sTI/BSsNAEIbvgu+wjOBF7G5jUkLMpkhBLCIUU+15mx2TYHY2zW6T+PZuT3r8Zz7++SZfz6Zj&#10;Iw6utSRhuRDAkCqrW6olfOyf71NgzivSqrOEEn7Qwbq4vspVpu1E7ziWvmahhFymJDTe9xnnrmrQ&#10;KLewPVLYfdnBKB/iUHM9qCmUm45HQqy4US2FC43qcdNg9V2ejYSp2o2H/dsL390dtpZO29Om/HyV&#10;8vZmfnoE5nH2fzBc9IM6FMHpaM+kHetCFnESBVZCksQPwC6ISOMwOkpYRcsUeJHz/18UvwAAAP//&#10;AwBQSwECLQAUAAYACAAAACEAtoM4kv4AAADhAQAAEwAAAAAAAAAAAAAAAAAAAAAAW0NvbnRlbnRf&#10;VHlwZXNdLnhtbFBLAQItABQABgAIAAAAIQA4/SH/1gAAAJQBAAALAAAAAAAAAAAAAAAAAC8BAABf&#10;cmVscy8ucmVsc1BLAQItABQABgAIAAAAIQA5FDCHYgIAAIkEAAAOAAAAAAAAAAAAAAAAAC4CAABk&#10;cnMvZTJvRG9jLnhtbFBLAQItABQABgAIAAAAIQBz9yNd4wAAAA0BAAAPAAAAAAAAAAAAAAAAALwE&#10;AABkcnMvZG93bnJldi54bWxQSwUGAAAAAAQABADzAAAAzAUAAAAA&#10;" filled="f" stroked="f">
                <v:textbo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v:textbox>
              </v:rect>
            </w:pict>
          </mc:Fallback>
        </mc:AlternateContent>
      </w:r>
    </w:p>
    <w:p w:rsidR="00621857" w:rsidRPr="000007A8" w:rsidRDefault="00AE5BC9" w:rsidP="001E0ECF">
      <w:pPr>
        <w:tabs>
          <w:tab w:val="left" w:pos="720"/>
        </w:tabs>
        <w:spacing w:before="120" w:after="60"/>
        <w:jc w:val="both"/>
        <w:rPr>
          <w:rFonts w:ascii="Times New Roman" w:eastAsia="Times New Roman" w:hAnsi="Times New Roman" w:cs="Times New Roman"/>
          <w:color w:val="FF0000"/>
          <w:sz w:val="28"/>
          <w:szCs w:val="28"/>
          <w:lang w:eastAsia="ru-RU"/>
        </w:rPr>
      </w:pPr>
      <w:r w:rsidRPr="000007A8">
        <w:rPr>
          <w:rFonts w:ascii="Times New Roman" w:eastAsia="Times New Roman" w:hAnsi="Times New Roman" w:cs="Times New Roman"/>
          <w:color w:val="FF0000"/>
          <w:sz w:val="28"/>
          <w:szCs w:val="28"/>
          <w:lang w:eastAsia="ru-RU"/>
        </w:rPr>
        <w:lastRenderedPageBreak/>
        <w:tab/>
      </w:r>
    </w:p>
    <w:p w:rsidR="001E0ECF" w:rsidRPr="001D5135" w:rsidRDefault="00621857" w:rsidP="001E0ECF">
      <w:pPr>
        <w:tabs>
          <w:tab w:val="left" w:pos="720"/>
        </w:tabs>
        <w:spacing w:before="120" w:after="60"/>
        <w:jc w:val="both"/>
        <w:rPr>
          <w:rFonts w:ascii="Times New Roman" w:eastAsia="Times New Roman" w:hAnsi="Times New Roman" w:cs="Times New Roman"/>
          <w:b/>
          <w:sz w:val="28"/>
          <w:szCs w:val="28"/>
          <w:lang w:eastAsia="ru-RU"/>
        </w:rPr>
      </w:pPr>
      <w:r w:rsidRPr="001D5135">
        <w:rPr>
          <w:rFonts w:ascii="Times New Roman" w:eastAsia="Times New Roman" w:hAnsi="Times New Roman" w:cs="Times New Roman"/>
          <w:sz w:val="28"/>
          <w:szCs w:val="28"/>
          <w:lang w:eastAsia="ru-RU"/>
        </w:rPr>
        <w:tab/>
      </w:r>
      <w:r w:rsidR="00713E82" w:rsidRPr="001D5135">
        <w:rPr>
          <w:rFonts w:ascii="Times New Roman" w:eastAsia="Times New Roman" w:hAnsi="Times New Roman" w:cs="Times New Roman"/>
          <w:sz w:val="28"/>
          <w:szCs w:val="28"/>
          <w:lang w:eastAsia="ru-RU"/>
        </w:rPr>
        <w:t xml:space="preserve">Надходження </w:t>
      </w:r>
      <w:r w:rsidR="00713E82" w:rsidRPr="001D5135">
        <w:rPr>
          <w:rFonts w:ascii="Times New Roman" w:eastAsia="Times New Roman" w:hAnsi="Times New Roman" w:cs="Times New Roman"/>
          <w:b/>
          <w:sz w:val="28"/>
          <w:szCs w:val="28"/>
          <w:lang w:eastAsia="ru-RU"/>
        </w:rPr>
        <w:t>податку на нерухоме майно</w:t>
      </w:r>
      <w:r w:rsidR="00713E82" w:rsidRPr="001D5135">
        <w:rPr>
          <w:rFonts w:ascii="Times New Roman" w:eastAsia="Times New Roman" w:hAnsi="Times New Roman" w:cs="Times New Roman"/>
          <w:sz w:val="28"/>
          <w:szCs w:val="28"/>
          <w:lang w:eastAsia="ru-RU"/>
        </w:rPr>
        <w:t xml:space="preserve"> </w:t>
      </w:r>
      <w:r w:rsidR="00693B43" w:rsidRPr="001D5135">
        <w:rPr>
          <w:rFonts w:ascii="Times New Roman" w:eastAsia="Times New Roman" w:hAnsi="Times New Roman" w:cs="Times New Roman"/>
          <w:sz w:val="28"/>
          <w:szCs w:val="28"/>
          <w:lang w:eastAsia="ru-RU"/>
        </w:rPr>
        <w:t xml:space="preserve">на </w:t>
      </w:r>
      <w:r w:rsidR="00693B43" w:rsidRPr="001D5135">
        <w:rPr>
          <w:rFonts w:ascii="Times New Roman" w:eastAsia="Times New Roman" w:hAnsi="Times New Roman" w:cs="Times New Roman"/>
          <w:b/>
          <w:sz w:val="28"/>
          <w:szCs w:val="28"/>
          <w:lang w:eastAsia="ru-RU"/>
        </w:rPr>
        <w:t>2015 рік</w:t>
      </w:r>
      <w:r w:rsidR="00693B43" w:rsidRPr="001D5135">
        <w:rPr>
          <w:rFonts w:ascii="Times New Roman" w:eastAsia="Times New Roman" w:hAnsi="Times New Roman" w:cs="Times New Roman"/>
          <w:sz w:val="28"/>
          <w:szCs w:val="28"/>
          <w:lang w:eastAsia="ru-RU"/>
        </w:rPr>
        <w:t xml:space="preserve"> затверджені місцевими радами в обсязі </w:t>
      </w:r>
      <w:r w:rsidR="00693B43" w:rsidRPr="001D5135">
        <w:rPr>
          <w:rFonts w:ascii="Times New Roman" w:eastAsia="Times New Roman" w:hAnsi="Times New Roman" w:cs="Times New Roman"/>
          <w:b/>
          <w:sz w:val="28"/>
          <w:szCs w:val="28"/>
          <w:lang w:eastAsia="ru-RU"/>
        </w:rPr>
        <w:t>226,2 мл</w:t>
      </w:r>
      <w:r w:rsidR="001E0ECF" w:rsidRPr="001D5135">
        <w:rPr>
          <w:rFonts w:ascii="Times New Roman" w:eastAsia="Times New Roman" w:hAnsi="Times New Roman" w:cs="Times New Roman"/>
          <w:b/>
          <w:sz w:val="28"/>
          <w:szCs w:val="28"/>
          <w:lang w:eastAsia="ru-RU"/>
        </w:rPr>
        <w:t>н</w:t>
      </w:r>
      <w:r w:rsidR="00693B43" w:rsidRPr="001D5135">
        <w:rPr>
          <w:rFonts w:ascii="Times New Roman" w:eastAsia="Times New Roman" w:hAnsi="Times New Roman" w:cs="Times New Roman"/>
          <w:b/>
          <w:sz w:val="28"/>
          <w:szCs w:val="28"/>
          <w:lang w:eastAsia="ru-RU"/>
        </w:rPr>
        <w:t>. грн</w:t>
      </w:r>
      <w:r w:rsidR="00693B43" w:rsidRPr="001D5135">
        <w:rPr>
          <w:rFonts w:ascii="Times New Roman" w:eastAsia="Times New Roman" w:hAnsi="Times New Roman" w:cs="Times New Roman"/>
          <w:sz w:val="28"/>
          <w:szCs w:val="28"/>
          <w:lang w:eastAsia="ru-RU"/>
        </w:rPr>
        <w:t xml:space="preserve">. Фактичні надходження податку </w:t>
      </w:r>
      <w:r w:rsidR="00693B43" w:rsidRPr="001D5135">
        <w:rPr>
          <w:rFonts w:ascii="Times New Roman" w:eastAsia="Times New Roman" w:hAnsi="Times New Roman" w:cs="Times New Roman"/>
          <w:b/>
          <w:sz w:val="28"/>
          <w:szCs w:val="28"/>
          <w:lang w:eastAsia="ru-RU"/>
        </w:rPr>
        <w:t>за</w:t>
      </w:r>
      <w:r w:rsidR="00713E82" w:rsidRPr="001D5135">
        <w:rPr>
          <w:rFonts w:ascii="Times New Roman" w:eastAsia="Times New Roman" w:hAnsi="Times New Roman" w:cs="Times New Roman"/>
          <w:sz w:val="28"/>
          <w:szCs w:val="28"/>
          <w:lang w:eastAsia="ru-RU"/>
        </w:rPr>
        <w:t> </w:t>
      </w:r>
      <w:r w:rsidR="00693B43" w:rsidRPr="001D5135">
        <w:rPr>
          <w:rFonts w:ascii="Times New Roman" w:eastAsia="Times New Roman" w:hAnsi="Times New Roman" w:cs="Times New Roman"/>
          <w:b/>
          <w:sz w:val="28"/>
          <w:szCs w:val="28"/>
          <w:lang w:eastAsia="ru-RU"/>
        </w:rPr>
        <w:t>січень-</w:t>
      </w:r>
      <w:r w:rsidR="000E14DB">
        <w:rPr>
          <w:rFonts w:ascii="Times New Roman" w:eastAsia="Times New Roman" w:hAnsi="Times New Roman" w:cs="Times New Roman"/>
          <w:b/>
          <w:sz w:val="28"/>
          <w:szCs w:val="28"/>
          <w:lang w:eastAsia="ru-RU"/>
        </w:rPr>
        <w:t>травень</w:t>
      </w:r>
      <w:r w:rsidR="00693B43" w:rsidRPr="001D5135">
        <w:rPr>
          <w:rFonts w:ascii="Times New Roman" w:eastAsia="Times New Roman" w:hAnsi="Times New Roman" w:cs="Times New Roman"/>
          <w:sz w:val="28"/>
          <w:szCs w:val="28"/>
          <w:lang w:eastAsia="ru-RU"/>
        </w:rPr>
        <w:t xml:space="preserve"> поточного року склали </w:t>
      </w:r>
      <w:r w:rsidR="001D5135" w:rsidRPr="001D5135">
        <w:rPr>
          <w:rFonts w:ascii="Times New Roman" w:eastAsia="Times New Roman" w:hAnsi="Times New Roman" w:cs="Times New Roman"/>
          <w:b/>
          <w:sz w:val="28"/>
          <w:szCs w:val="28"/>
          <w:lang w:eastAsia="ru-RU"/>
        </w:rPr>
        <w:t>248,7</w:t>
      </w:r>
      <w:r w:rsidR="00693B43" w:rsidRPr="001D5135">
        <w:rPr>
          <w:rFonts w:ascii="Times New Roman" w:eastAsia="Times New Roman" w:hAnsi="Times New Roman" w:cs="Times New Roman"/>
          <w:b/>
          <w:sz w:val="28"/>
          <w:szCs w:val="28"/>
          <w:lang w:eastAsia="ru-RU"/>
        </w:rPr>
        <w:t xml:space="preserve"> мл</w:t>
      </w:r>
      <w:r w:rsidR="001E0ECF" w:rsidRPr="001D5135">
        <w:rPr>
          <w:rFonts w:ascii="Times New Roman" w:eastAsia="Times New Roman" w:hAnsi="Times New Roman" w:cs="Times New Roman"/>
          <w:b/>
          <w:sz w:val="28"/>
          <w:szCs w:val="28"/>
          <w:lang w:eastAsia="ru-RU"/>
        </w:rPr>
        <w:t>н</w:t>
      </w:r>
      <w:r w:rsidR="00693B43" w:rsidRPr="001D5135">
        <w:rPr>
          <w:rFonts w:ascii="Times New Roman" w:eastAsia="Times New Roman" w:hAnsi="Times New Roman" w:cs="Times New Roman"/>
          <w:b/>
          <w:sz w:val="28"/>
          <w:szCs w:val="28"/>
          <w:lang w:eastAsia="ru-RU"/>
        </w:rPr>
        <w:t>. грн</w:t>
      </w:r>
      <w:r w:rsidR="00693B43" w:rsidRPr="001D5135">
        <w:rPr>
          <w:rFonts w:ascii="Times New Roman" w:eastAsia="Times New Roman" w:hAnsi="Times New Roman" w:cs="Times New Roman"/>
          <w:sz w:val="28"/>
          <w:szCs w:val="28"/>
          <w:lang w:eastAsia="ru-RU"/>
        </w:rPr>
        <w:t xml:space="preserve">. </w:t>
      </w:r>
      <w:r w:rsidR="00693B43" w:rsidRPr="001D5135">
        <w:rPr>
          <w:rFonts w:ascii="Times New Roman" w:eastAsia="Times New Roman" w:hAnsi="Times New Roman" w:cs="Times New Roman"/>
          <w:i/>
          <w:sz w:val="28"/>
          <w:szCs w:val="28"/>
          <w:lang w:eastAsia="ru-RU"/>
        </w:rPr>
        <w:t xml:space="preserve">(слайд </w:t>
      </w:r>
      <w:r w:rsidR="00713E82" w:rsidRPr="001D5135">
        <w:rPr>
          <w:rFonts w:ascii="Times New Roman" w:eastAsia="Times New Roman" w:hAnsi="Times New Roman" w:cs="Times New Roman"/>
          <w:i/>
          <w:sz w:val="28"/>
          <w:szCs w:val="28"/>
          <w:lang w:eastAsia="ru-RU"/>
        </w:rPr>
        <w:t>5</w:t>
      </w:r>
      <w:r w:rsidR="00693B43" w:rsidRPr="001D5135">
        <w:rPr>
          <w:rFonts w:ascii="Times New Roman" w:eastAsia="Times New Roman" w:hAnsi="Times New Roman" w:cs="Times New Roman"/>
          <w:i/>
          <w:sz w:val="28"/>
          <w:szCs w:val="28"/>
          <w:lang w:eastAsia="ru-RU"/>
        </w:rPr>
        <w:t>)</w:t>
      </w:r>
      <w:r w:rsidR="00693B43" w:rsidRPr="001D5135">
        <w:rPr>
          <w:rFonts w:ascii="Times New Roman" w:eastAsia="Times New Roman" w:hAnsi="Times New Roman" w:cs="Times New Roman"/>
          <w:sz w:val="28"/>
          <w:szCs w:val="28"/>
          <w:lang w:eastAsia="ru-RU"/>
        </w:rPr>
        <w:t>.</w:t>
      </w:r>
      <w:r w:rsidR="00713E82" w:rsidRPr="001D5135">
        <w:rPr>
          <w:rFonts w:ascii="Times New Roman" w:eastAsia="Times New Roman" w:hAnsi="Times New Roman" w:cs="Times New Roman"/>
          <w:sz w:val="28"/>
          <w:szCs w:val="28"/>
          <w:lang w:eastAsia="ru-RU"/>
        </w:rPr>
        <w:t xml:space="preserve"> </w:t>
      </w:r>
    </w:p>
    <w:p w:rsidR="00C254D5" w:rsidRPr="000007A8" w:rsidRDefault="00E86570" w:rsidP="001E0ECF">
      <w:pPr>
        <w:tabs>
          <w:tab w:val="left" w:pos="720"/>
        </w:tabs>
        <w:spacing w:before="360"/>
        <w:jc w:val="both"/>
        <w:rPr>
          <w:rFonts w:ascii="Times New Roman" w:eastAsia="Times New Roman" w:hAnsi="Times New Roman" w:cs="Times New Roman"/>
          <w:noProof/>
          <w:color w:val="FF0000"/>
          <w:sz w:val="28"/>
          <w:szCs w:val="28"/>
          <w:lang w:eastAsia="uk-UA"/>
        </w:rPr>
      </w:pPr>
      <w:r>
        <w:rPr>
          <w:noProof/>
          <w:lang w:eastAsia="uk-UA"/>
        </w:rPr>
        <w:drawing>
          <wp:anchor distT="0" distB="0" distL="114300" distR="114300" simplePos="0" relativeHeight="251724800" behindDoc="1" locked="0" layoutInCell="1" allowOverlap="1" wp14:anchorId="1FF3BEE1" wp14:editId="64EE8212">
            <wp:simplePos x="0" y="0"/>
            <wp:positionH relativeFrom="column">
              <wp:posOffset>3084195</wp:posOffset>
            </wp:positionH>
            <wp:positionV relativeFrom="paragraph">
              <wp:posOffset>992505</wp:posOffset>
            </wp:positionV>
            <wp:extent cx="3819525" cy="8067675"/>
            <wp:effectExtent l="0" t="0" r="9525" b="0"/>
            <wp:wrapThrough wrapText="bothSides">
              <wp:wrapPolygon edited="0">
                <wp:start x="0" y="0"/>
                <wp:lineTo x="0" y="1479"/>
                <wp:lineTo x="5710" y="1632"/>
                <wp:lineTo x="2478" y="2142"/>
                <wp:lineTo x="2478" y="2346"/>
                <wp:lineTo x="5710" y="2448"/>
                <wp:lineTo x="1185" y="2805"/>
                <wp:lineTo x="1185" y="3060"/>
                <wp:lineTo x="5710" y="3264"/>
                <wp:lineTo x="1939" y="3621"/>
                <wp:lineTo x="1939" y="3825"/>
                <wp:lineTo x="5710" y="4080"/>
                <wp:lineTo x="1939" y="4335"/>
                <wp:lineTo x="1939" y="4590"/>
                <wp:lineTo x="5710" y="4896"/>
                <wp:lineTo x="2693" y="5100"/>
                <wp:lineTo x="2693" y="5355"/>
                <wp:lineTo x="5710" y="5712"/>
                <wp:lineTo x="0" y="5814"/>
                <wp:lineTo x="0" y="6120"/>
                <wp:lineTo x="5710" y="6528"/>
                <wp:lineTo x="2047" y="6579"/>
                <wp:lineTo x="2047" y="6783"/>
                <wp:lineTo x="5710" y="7345"/>
                <wp:lineTo x="1616" y="7345"/>
                <wp:lineTo x="1293" y="7396"/>
                <wp:lineTo x="1616" y="8161"/>
                <wp:lineTo x="970" y="8824"/>
                <wp:lineTo x="754" y="8977"/>
                <wp:lineTo x="1508" y="9589"/>
                <wp:lineTo x="1831" y="9997"/>
                <wp:lineTo x="3232" y="10609"/>
                <wp:lineTo x="3663" y="10609"/>
                <wp:lineTo x="1724" y="11170"/>
                <wp:lineTo x="1724" y="11374"/>
                <wp:lineTo x="5710" y="11425"/>
                <wp:lineTo x="1939" y="11884"/>
                <wp:lineTo x="1939" y="12088"/>
                <wp:lineTo x="5710" y="12241"/>
                <wp:lineTo x="0" y="12598"/>
                <wp:lineTo x="0" y="12853"/>
                <wp:lineTo x="5710" y="13057"/>
                <wp:lineTo x="1616" y="13414"/>
                <wp:lineTo x="1616" y="13618"/>
                <wp:lineTo x="5710" y="13873"/>
                <wp:lineTo x="1077" y="14077"/>
                <wp:lineTo x="1077" y="14332"/>
                <wp:lineTo x="5710" y="14689"/>
                <wp:lineTo x="862" y="14842"/>
                <wp:lineTo x="862" y="15046"/>
                <wp:lineTo x="5710" y="15505"/>
                <wp:lineTo x="2155" y="15607"/>
                <wp:lineTo x="2155" y="15811"/>
                <wp:lineTo x="5710" y="16321"/>
                <wp:lineTo x="1508" y="16321"/>
                <wp:lineTo x="646" y="16474"/>
                <wp:lineTo x="646" y="17137"/>
                <wp:lineTo x="1293" y="17953"/>
                <wp:lineTo x="2370" y="18769"/>
                <wp:lineTo x="1939" y="20299"/>
                <wp:lineTo x="2478" y="20401"/>
                <wp:lineTo x="5710" y="20401"/>
                <wp:lineTo x="5602" y="21115"/>
                <wp:lineTo x="21331" y="21115"/>
                <wp:lineTo x="21115" y="1632"/>
                <wp:lineTo x="21546" y="1173"/>
                <wp:lineTo x="21546" y="0"/>
                <wp:lineTo x="0" y="0"/>
              </wp:wrapPolygon>
            </wp:wrapThrough>
            <wp:docPr id="27" name="Діагра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B868F2">
        <w:rPr>
          <w:noProof/>
          <w:lang w:eastAsia="uk-UA"/>
        </w:rPr>
        <w:drawing>
          <wp:anchor distT="0" distB="0" distL="114300" distR="114300" simplePos="0" relativeHeight="251723776" behindDoc="1" locked="0" layoutInCell="1" allowOverlap="1" wp14:anchorId="129C9D82" wp14:editId="1D534E68">
            <wp:simplePos x="0" y="0"/>
            <wp:positionH relativeFrom="column">
              <wp:posOffset>-535305</wp:posOffset>
            </wp:positionH>
            <wp:positionV relativeFrom="paragraph">
              <wp:posOffset>992505</wp:posOffset>
            </wp:positionV>
            <wp:extent cx="3686175" cy="8067675"/>
            <wp:effectExtent l="0" t="0" r="0" b="0"/>
            <wp:wrapThrough wrapText="bothSides">
              <wp:wrapPolygon edited="0">
                <wp:start x="0" y="0"/>
                <wp:lineTo x="0" y="1581"/>
                <wp:lineTo x="17079" y="1632"/>
                <wp:lineTo x="1898" y="2091"/>
                <wp:lineTo x="1786" y="2397"/>
                <wp:lineTo x="9935" y="2448"/>
                <wp:lineTo x="2791" y="2907"/>
                <wp:lineTo x="2791" y="3213"/>
                <wp:lineTo x="9823" y="3264"/>
                <wp:lineTo x="2567" y="3672"/>
                <wp:lineTo x="2567" y="3927"/>
                <wp:lineTo x="9935" y="4080"/>
                <wp:lineTo x="0" y="4437"/>
                <wp:lineTo x="0" y="4743"/>
                <wp:lineTo x="8707" y="4896"/>
                <wp:lineTo x="2009" y="5253"/>
                <wp:lineTo x="2009" y="5508"/>
                <wp:lineTo x="8707" y="5712"/>
                <wp:lineTo x="1786" y="6018"/>
                <wp:lineTo x="1786" y="6273"/>
                <wp:lineTo x="8149" y="6528"/>
                <wp:lineTo x="2121" y="6783"/>
                <wp:lineTo x="2121" y="7038"/>
                <wp:lineTo x="7702" y="7345"/>
                <wp:lineTo x="2121" y="7600"/>
                <wp:lineTo x="2121" y="7855"/>
                <wp:lineTo x="6474" y="8161"/>
                <wp:lineTo x="1116" y="8365"/>
                <wp:lineTo x="1116" y="8620"/>
                <wp:lineTo x="6474" y="8977"/>
                <wp:lineTo x="1228" y="9130"/>
                <wp:lineTo x="1228" y="9385"/>
                <wp:lineTo x="6474" y="9793"/>
                <wp:lineTo x="2121" y="9946"/>
                <wp:lineTo x="2121" y="10201"/>
                <wp:lineTo x="6474" y="10609"/>
                <wp:lineTo x="0" y="10762"/>
                <wp:lineTo x="0" y="10966"/>
                <wp:lineTo x="6474" y="11425"/>
                <wp:lineTo x="1005" y="11476"/>
                <wp:lineTo x="1005" y="11731"/>
                <wp:lineTo x="6474" y="12241"/>
                <wp:lineTo x="1451" y="12292"/>
                <wp:lineTo x="1451" y="12496"/>
                <wp:lineTo x="6474" y="13057"/>
                <wp:lineTo x="2567" y="13057"/>
                <wp:lineTo x="670" y="13312"/>
                <wp:lineTo x="670" y="13873"/>
                <wp:lineTo x="1786" y="14689"/>
                <wp:lineTo x="1674" y="16372"/>
                <wp:lineTo x="2233" y="16933"/>
                <wp:lineTo x="2567" y="17137"/>
                <wp:lineTo x="1786" y="17545"/>
                <wp:lineTo x="1228" y="17902"/>
                <wp:lineTo x="670" y="18565"/>
                <wp:lineTo x="670" y="18769"/>
                <wp:lineTo x="1116" y="18769"/>
                <wp:lineTo x="1116" y="18973"/>
                <wp:lineTo x="2121" y="19585"/>
                <wp:lineTo x="1451" y="20146"/>
                <wp:lineTo x="1786" y="20401"/>
                <wp:lineTo x="6363" y="20401"/>
                <wp:lineTo x="5805" y="20962"/>
                <wp:lineTo x="6474" y="21217"/>
                <wp:lineTo x="6363" y="21523"/>
                <wp:lineTo x="6474" y="21523"/>
                <wp:lineTo x="21098" y="21523"/>
                <wp:lineTo x="21209" y="20554"/>
                <wp:lineTo x="21321" y="8110"/>
                <wp:lineTo x="11163" y="7345"/>
                <wp:lineTo x="11721" y="6528"/>
                <wp:lineTo x="12614" y="5712"/>
                <wp:lineTo x="12837" y="4896"/>
                <wp:lineTo x="13842" y="4080"/>
                <wp:lineTo x="13953" y="2448"/>
                <wp:lineTo x="16074" y="2448"/>
                <wp:lineTo x="21209" y="1887"/>
                <wp:lineTo x="21433" y="0"/>
                <wp:lineTo x="0" y="0"/>
              </wp:wrapPolygon>
            </wp:wrapThrough>
            <wp:docPr id="25" name="Діагра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C254D5" w:rsidRPr="000007A8">
        <w:rPr>
          <w:rFonts w:ascii="Times New Roman" w:eastAsia="Times New Roman" w:hAnsi="Times New Roman" w:cs="Times New Roman"/>
          <w:color w:val="FF0000"/>
          <w:sz w:val="28"/>
          <w:szCs w:val="28"/>
          <w:lang w:eastAsia="ru-RU"/>
        </w:rPr>
        <w:tab/>
      </w:r>
      <w:r w:rsidR="00C254D5" w:rsidRPr="001D5135">
        <w:rPr>
          <w:rFonts w:ascii="Times New Roman" w:eastAsia="Times New Roman" w:hAnsi="Times New Roman" w:cs="Times New Roman"/>
          <w:sz w:val="28"/>
          <w:szCs w:val="28"/>
          <w:lang w:eastAsia="ru-RU"/>
        </w:rPr>
        <w:t>Станом на 0</w:t>
      </w:r>
      <w:r w:rsidR="001E0ECF" w:rsidRPr="001D5135">
        <w:rPr>
          <w:rFonts w:ascii="Times New Roman" w:eastAsia="Times New Roman" w:hAnsi="Times New Roman" w:cs="Times New Roman"/>
          <w:sz w:val="28"/>
          <w:szCs w:val="28"/>
          <w:lang w:eastAsia="ru-RU"/>
        </w:rPr>
        <w:t>1</w:t>
      </w:r>
      <w:r w:rsidR="00C254D5" w:rsidRPr="001D5135">
        <w:rPr>
          <w:rFonts w:ascii="Times New Roman" w:eastAsia="Times New Roman" w:hAnsi="Times New Roman" w:cs="Times New Roman"/>
          <w:sz w:val="28"/>
          <w:szCs w:val="28"/>
          <w:lang w:eastAsia="ru-RU"/>
        </w:rPr>
        <w:t>.0</w:t>
      </w:r>
      <w:r w:rsidR="001D5135" w:rsidRPr="001D5135">
        <w:rPr>
          <w:rFonts w:ascii="Times New Roman" w:eastAsia="Times New Roman" w:hAnsi="Times New Roman" w:cs="Times New Roman"/>
          <w:sz w:val="28"/>
          <w:szCs w:val="28"/>
          <w:lang w:eastAsia="ru-RU"/>
        </w:rPr>
        <w:t>6</w:t>
      </w:r>
      <w:r w:rsidR="00C254D5" w:rsidRPr="001D5135">
        <w:rPr>
          <w:rFonts w:ascii="Times New Roman" w:eastAsia="Times New Roman" w:hAnsi="Times New Roman" w:cs="Times New Roman"/>
          <w:sz w:val="28"/>
          <w:szCs w:val="28"/>
          <w:lang w:eastAsia="ru-RU"/>
        </w:rPr>
        <w:t xml:space="preserve">.2015 фактичні </w:t>
      </w:r>
      <w:r w:rsidR="00C254D5" w:rsidRPr="001D5135">
        <w:rPr>
          <w:rFonts w:ascii="Times New Roman" w:eastAsia="Times New Roman" w:hAnsi="Times New Roman" w:cs="Times New Roman"/>
          <w:b/>
          <w:sz w:val="28"/>
          <w:szCs w:val="28"/>
          <w:lang w:eastAsia="ru-RU"/>
        </w:rPr>
        <w:t>надходження акцизного податку</w:t>
      </w:r>
      <w:r w:rsidR="00C254D5" w:rsidRPr="001D5135">
        <w:rPr>
          <w:rFonts w:ascii="Times New Roman" w:eastAsia="Times New Roman" w:hAnsi="Times New Roman" w:cs="Times New Roman"/>
          <w:sz w:val="28"/>
          <w:szCs w:val="28"/>
          <w:lang w:eastAsia="ru-RU"/>
        </w:rPr>
        <w:t xml:space="preserve"> склали </w:t>
      </w:r>
      <w:r w:rsidR="001D5135" w:rsidRPr="001D5135">
        <w:rPr>
          <w:rFonts w:ascii="Times New Roman" w:eastAsia="Times New Roman" w:hAnsi="Times New Roman" w:cs="Times New Roman"/>
          <w:b/>
          <w:sz w:val="28"/>
          <w:szCs w:val="28"/>
          <w:lang w:eastAsia="ru-RU"/>
        </w:rPr>
        <w:t>2 519,1</w:t>
      </w:r>
      <w:r w:rsidR="007C74F0" w:rsidRPr="001D5135">
        <w:rPr>
          <w:rFonts w:ascii="Times New Roman" w:eastAsia="Times New Roman" w:hAnsi="Times New Roman" w:cs="Times New Roman"/>
          <w:b/>
          <w:sz w:val="28"/>
          <w:szCs w:val="28"/>
          <w:lang w:eastAsia="ru-RU"/>
        </w:rPr>
        <w:t xml:space="preserve"> </w:t>
      </w:r>
      <w:r w:rsidR="00C254D5" w:rsidRPr="001D5135">
        <w:rPr>
          <w:rFonts w:ascii="Times New Roman" w:eastAsia="Times New Roman" w:hAnsi="Times New Roman" w:cs="Times New Roman"/>
          <w:b/>
          <w:sz w:val="28"/>
          <w:szCs w:val="28"/>
          <w:lang w:eastAsia="ru-RU"/>
        </w:rPr>
        <w:t>млн. грн</w:t>
      </w:r>
      <w:r w:rsidR="00C254D5" w:rsidRPr="001D5135">
        <w:rPr>
          <w:rFonts w:ascii="Times New Roman" w:eastAsia="Times New Roman" w:hAnsi="Times New Roman" w:cs="Times New Roman"/>
          <w:sz w:val="28"/>
          <w:szCs w:val="28"/>
          <w:lang w:eastAsia="ru-RU"/>
        </w:rPr>
        <w:t xml:space="preserve">. що в розрахунку </w:t>
      </w:r>
      <w:r w:rsidR="00C254D5" w:rsidRPr="001D5135">
        <w:rPr>
          <w:rFonts w:ascii="Times New Roman" w:eastAsia="Times New Roman" w:hAnsi="Times New Roman" w:cs="Times New Roman"/>
          <w:b/>
          <w:sz w:val="28"/>
          <w:szCs w:val="28"/>
          <w:lang w:eastAsia="ru-RU"/>
        </w:rPr>
        <w:t>на 1-го жителя</w:t>
      </w:r>
      <w:r w:rsidR="00C254D5" w:rsidRPr="001D5135">
        <w:rPr>
          <w:rFonts w:ascii="Times New Roman" w:eastAsia="Times New Roman" w:hAnsi="Times New Roman" w:cs="Times New Roman"/>
          <w:sz w:val="28"/>
          <w:szCs w:val="28"/>
          <w:lang w:eastAsia="ru-RU"/>
        </w:rPr>
        <w:t xml:space="preserve"> країни складає </w:t>
      </w:r>
      <w:r w:rsidR="001D5135" w:rsidRPr="001D5135">
        <w:rPr>
          <w:rFonts w:ascii="Times New Roman" w:eastAsia="Times New Roman" w:hAnsi="Times New Roman" w:cs="Times New Roman"/>
          <w:b/>
          <w:sz w:val="28"/>
          <w:szCs w:val="28"/>
          <w:lang w:eastAsia="ru-RU"/>
        </w:rPr>
        <w:t>58,5</w:t>
      </w:r>
      <w:r w:rsidR="00C254D5" w:rsidRPr="001D5135">
        <w:rPr>
          <w:rFonts w:ascii="Times New Roman" w:eastAsia="Times New Roman" w:hAnsi="Times New Roman" w:cs="Times New Roman"/>
          <w:b/>
          <w:sz w:val="28"/>
          <w:szCs w:val="28"/>
          <w:lang w:eastAsia="ru-RU"/>
        </w:rPr>
        <w:t xml:space="preserve"> гривень</w:t>
      </w:r>
      <w:r w:rsidR="00C254D5" w:rsidRPr="001D5135">
        <w:rPr>
          <w:rFonts w:ascii="Times New Roman" w:eastAsia="Times New Roman" w:hAnsi="Times New Roman" w:cs="Times New Roman"/>
          <w:sz w:val="28"/>
          <w:szCs w:val="28"/>
          <w:lang w:eastAsia="ru-RU"/>
        </w:rPr>
        <w:t xml:space="preserve">. </w:t>
      </w:r>
      <w:r w:rsidR="00C254D5" w:rsidRPr="001D5135">
        <w:rPr>
          <w:rFonts w:ascii="Times New Roman" w:eastAsia="Times New Roman" w:hAnsi="Times New Roman" w:cs="Times New Roman"/>
          <w:i/>
          <w:sz w:val="28"/>
          <w:szCs w:val="28"/>
          <w:lang w:eastAsia="ru-RU"/>
        </w:rPr>
        <w:t>(слайд 6)</w:t>
      </w:r>
      <w:r w:rsidR="00C254D5" w:rsidRPr="001D5135">
        <w:rPr>
          <w:rFonts w:ascii="Times New Roman" w:eastAsia="Times New Roman" w:hAnsi="Times New Roman" w:cs="Times New Roman"/>
          <w:sz w:val="28"/>
          <w:szCs w:val="28"/>
          <w:lang w:eastAsia="ru-RU"/>
        </w:rPr>
        <w:t>.</w:t>
      </w:r>
      <w:r w:rsidR="00BF342E" w:rsidRPr="001D5135">
        <w:rPr>
          <w:rFonts w:ascii="Times New Roman" w:eastAsia="Times New Roman" w:hAnsi="Times New Roman" w:cs="Times New Roman"/>
          <w:noProof/>
          <w:sz w:val="28"/>
          <w:szCs w:val="28"/>
          <w:lang w:eastAsia="uk-UA"/>
        </w:rPr>
        <w:t xml:space="preserve"> </w:t>
      </w:r>
    </w:p>
    <w:p w:rsidR="00353748" w:rsidRPr="000007A8"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0007A8"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0007A8" w:rsidRDefault="00B868F2" w:rsidP="001E0ECF">
      <w:pPr>
        <w:tabs>
          <w:tab w:val="left" w:pos="720"/>
        </w:tabs>
        <w:spacing w:before="360"/>
        <w:jc w:val="both"/>
        <w:rPr>
          <w:rFonts w:ascii="Times New Roman" w:eastAsia="Times New Roman" w:hAnsi="Times New Roman" w:cs="Times New Roman"/>
          <w:noProof/>
          <w:color w:val="FF0000"/>
          <w:sz w:val="28"/>
          <w:szCs w:val="28"/>
          <w:lang w:eastAsia="uk-UA"/>
        </w:rPr>
      </w:pPr>
      <w:r w:rsidRPr="000007A8">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99200" behindDoc="0" locked="0" layoutInCell="1" allowOverlap="1" wp14:anchorId="0ED0F00F" wp14:editId="00961644">
                <wp:simplePos x="0" y="0"/>
                <wp:positionH relativeFrom="column">
                  <wp:posOffset>6562725</wp:posOffset>
                </wp:positionH>
                <wp:positionV relativeFrom="paragraph">
                  <wp:posOffset>65405</wp:posOffset>
                </wp:positionV>
                <wp:extent cx="333375" cy="447675"/>
                <wp:effectExtent l="0" t="0" r="0" b="0"/>
                <wp:wrapNone/>
                <wp:docPr id="21" name="Прямокутник 3"/>
                <wp:cNvGraphicFramePr/>
                <a:graphic xmlns:a="http://schemas.openxmlformats.org/drawingml/2006/main">
                  <a:graphicData uri="http://schemas.microsoft.com/office/word/2010/wordprocessingShape">
                    <wps:wsp>
                      <wps:cNvSpPr/>
                      <wps:spPr>
                        <a:xfrm>
                          <a:off x="0" y="0"/>
                          <a:ext cx="333375" cy="447675"/>
                        </a:xfrm>
                        <a:prstGeom prst="rect">
                          <a:avLst/>
                        </a:prstGeom>
                        <a:noFill/>
                      </wps:spPr>
                      <wps:txbx>
                        <w:txbxContent>
                          <w:p w:rsidR="004E2DCE" w:rsidRPr="00764D36" w:rsidRDefault="004E2DCE" w:rsidP="004E2DCE">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516.75pt;margin-top:5.15pt;width:26.25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nYgIAAIoEAAAOAAAAZHJzL2Uyb0RvYy54bWysVM2O0zAQviPxDpbvNP1JtyVqukJURUj8&#10;rNhFnF3HaSw5dhi7SXtD8AA8Aq+BVsAzpG/E2Em7FdwQPbgee/zNN9/MZHG9LxWpBVhpdEpHgyEl&#10;QnOTSb1N6fu79ZM5JdYxnTFltEjpQVh6vXz8aNFUiRibwqhMAEEQbZOmSmnhXJVEkeWFKJkdmEpo&#10;vMwNlMyhCdsoA9Ygeqmi8XB4FTUGsgoMF9bi6aq7pMuAn+eCu7d5boUjKqXIzYUVwrrxa7RcsGQL&#10;rCok72mwf2BRMqkx6BlqxRwjO5B/QZWSg7EmdwNuysjkueQi5IDZjIZ/ZHNbsEqEXFAcW51lsv8P&#10;lr+pb4DILKXjESWalVij9tvx0/Fr+6P91d4fvxw/tz/b7+09mXixmsom+Oa2uoHesrj1me9zKP0/&#10;5kT2QeDDWWCxd4Tj4QR/syklHK/ieHaFe0SJHh5XYN0LYUriNykFrF+QldWvrOtcTy4+ljZrqZQ/&#10;97w6Jn7n9pt9SGp+4rwx2QETbbDSKbUfdwwEJeqlRimfjuLYt0Yw4ulsjAZc3mwubrqoz3bO5NIT&#10;YonlQotJ5rcc5QPWczfgCtN31hqMdp4KS5TcFu6d3BKQOCG+EyjJJHakUyFTMNirrOtTHJkgJIi6&#10;lxKlOgEE3S6C22qSEY5xzA4+YDmn8RAT8Wq9Zk6AZDgBOETONxRLNqIW6o40Z8cipdPpfN4/SSkD&#10;txLcdKR72OcqVDoMp0CD1B6UcVTAjQOsk9p1pzicGL8r2flB4HwJhvl43n0BuyL1BjZ8cO8l9BN1&#10;aQevh0/I8jcAAAD//wMAUEsDBBQABgAIAAAAIQBRDZTD3wAAAAsBAAAPAAAAZHJzL2Rvd25yZXYu&#10;eG1sTI9NS8NAEIbvgv9hGcGL2F0tlhCzKVIQiwilqfa8zY5JMDubZrdJ/PdOvehtXubh/ciWk2vF&#10;gH1oPGm4mykQSKW3DVUa3nfPtwmIEA1Z03pCDd8YYJlfXmQmtX6kLQ5FrASbUEiNhjrGLpUylDU6&#10;E2a+Q+Lfp++diSz7StrejGzuWnmv1EI60xAn1KbDVY3lV3FyGsZyM+x3by9yc7Nfezquj6vi41Xr&#10;66vp6RFExCn+wXCuz9Uh504HfyIbRMtazecPzP5eIM6EShY876AhUQnIPJP/N+Q/AAAA//8DAFBL&#10;AQItABQABgAIAAAAIQC2gziS/gAAAOEBAAATAAAAAAAAAAAAAAAAAAAAAABbQ29udGVudF9UeXBl&#10;c10ueG1sUEsBAi0AFAAGAAgAAAAhADj9If/WAAAAlAEAAAsAAAAAAAAAAAAAAAAALwEAAF9yZWxz&#10;Ly5yZWxzUEsBAi0AFAAGAAgAAAAhAL4FsmdiAgAAigQAAA4AAAAAAAAAAAAAAAAALgIAAGRycy9l&#10;Mm9Eb2MueG1sUEsBAi0AFAAGAAgAAAAhAFENlMPfAAAACwEAAA8AAAAAAAAAAAAAAAAAvAQAAGRy&#10;cy9kb3ducmV2LnhtbFBLBQYAAAAABAAEAPMAAADIBQAAAAA=&#10;" filled="f" stroked="f">
                <v:textbox>
                  <w:txbxContent>
                    <w:p w:rsidR="004E2DCE" w:rsidRPr="00764D36" w:rsidRDefault="004E2DCE" w:rsidP="004E2DCE">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v:textbox>
              </v:rect>
            </w:pict>
          </mc:Fallback>
        </mc:AlternateContent>
      </w:r>
    </w:p>
    <w:p w:rsidR="00353748" w:rsidRPr="000007A8"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0007A8"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0007A8"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0007A8"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1E0ECF" w:rsidRPr="000007A8" w:rsidRDefault="00E86570" w:rsidP="00A1466D">
      <w:pPr>
        <w:tabs>
          <w:tab w:val="left" w:pos="1134"/>
        </w:tabs>
        <w:spacing w:before="120" w:after="120" w:line="240" w:lineRule="auto"/>
        <w:jc w:val="both"/>
        <w:rPr>
          <w:rFonts w:ascii="Times New Roman" w:eastAsia="Times New Roman" w:hAnsi="Times New Roman" w:cs="Times New Roman"/>
          <w:color w:val="FF0000"/>
          <w:sz w:val="14"/>
          <w:szCs w:val="14"/>
          <w:lang w:eastAsia="ru-RU"/>
        </w:rPr>
      </w:pPr>
      <w:r w:rsidRPr="000007A8">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26848" behindDoc="0" locked="0" layoutInCell="1" allowOverlap="1" wp14:anchorId="0DB9C32F" wp14:editId="2A8194BA">
                <wp:simplePos x="0" y="0"/>
                <wp:positionH relativeFrom="column">
                  <wp:posOffset>6656705</wp:posOffset>
                </wp:positionH>
                <wp:positionV relativeFrom="paragraph">
                  <wp:posOffset>80010</wp:posOffset>
                </wp:positionV>
                <wp:extent cx="314325" cy="461645"/>
                <wp:effectExtent l="0" t="0" r="0" b="0"/>
                <wp:wrapNone/>
                <wp:docPr id="28"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E86570" w:rsidRPr="00764D36" w:rsidRDefault="00E86570" w:rsidP="00E8657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524.15pt;margin-top:6.3pt;width:24.75pt;height:3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O0YgIAAIoEAAAOAAAAZHJzL2Uyb0RvYy54bWysVNuO0zAQfUfiHyy/0/SSlG7UdIWoipC4&#10;rNhFPLuO01hKbDN2m/YNwQfwCfwGWgHfkP4RYyftVvCGeEk9vpw558xM59f7uiI7AVZqldHRYEiJ&#10;UFznUm0y+v5u9WRGiXVM5azSSmT0ICy9Xjx+NG9MKsa61FUugCCIsmljMlo6Z9IosrwUNbMDbYTC&#10;w0JDzRyGsIlyYA2i11U0Hg6nUaMhN6C5sBZ3l90hXQT8ohDcvS0KKxypMorcXPhC+K79N1rMWboB&#10;ZkrJexrsH1jUTCpMeoZaMsfIFuRfULXkoK0u3IDrOtJFIbkIGlDNaPiHmtuSGRG0oDnWnG2y/w+W&#10;v9ndAJF5RsdYKcVqrFH77fjp+LX90f5q749fjp/bn+339p5MvFmNsSm+uTU30EcWl175voDa/6Im&#10;sg8GH84Gi70jHDcno3gyTijheBRPR9M48ZjRw2MD1r0QuiZ+kVHA+gVb2e6Vdd3V0xWfS+mVrCq/&#10;73l1TPzK7df7IOrqxHmt8wMKbbDSGbUftwwEJdVLhVZejeLYt0YI4uTpGAO4PFlfnPis1jzbOszs&#10;CWHEhRKT3C852ges567BlbrvrBVo5TwVllZyU7p3ckNA4oT4TqAkl9iRrgpKQWOvsq5PcWSCkSB2&#10;vZVo1Qkg+HaR3JpJTjjm0Vv4gOVM4iEK8W69Zk6AZDgBOETONxRL12InqjvSnC+WGU2S2ax/klEG&#10;bim47kj3sM+rUOkwnAIDsvOgjKMDbhxgnVSu28XhxPxdyc4PAudLMNTjefcF7IrUB9jw4XpvoZ+o&#10;yzjcevgLWfwGAAD//wMAUEsDBBQABgAIAAAAIQA7DDJ34AAAAAsBAAAPAAAAZHJzL2Rvd25yZXYu&#10;eG1sTI/PTsJAEMbvJr7DZky8GNkVsJTaLTGoCXKz8ADbdmgr3dmmu0B9e4eT3ubL/PL9SVej7cQZ&#10;B9860vA0USCQSle1VGvY7z4eYxA+GKpM5wg1/KCHVXZ7k5qkchf6wnMeasEm5BOjoQmhT6T0ZYPW&#10;+Inrkfh3cIM1geVQy2owFza3nZwqFUlrWuKExvS4brA85ier4XM73+7XG/l9XLZvD5tFrmQRvWt9&#10;fze+voAIOIY/GK71uTpk3KlwJ6q86FireTxjlq9pBOJKqOWC1xQa4ucZyCyV/zdkvwAAAP//AwBQ&#10;SwECLQAUAAYACAAAACEAtoM4kv4AAADhAQAAEwAAAAAAAAAAAAAAAAAAAAAAW0NvbnRlbnRfVHlw&#10;ZXNdLnhtbFBLAQItABQABgAIAAAAIQA4/SH/1gAAAJQBAAALAAAAAAAAAAAAAAAAAC8BAABfcmVs&#10;cy8ucmVsc1BLAQItABQABgAIAAAAIQDZX6O0YgIAAIoEAAAOAAAAAAAAAAAAAAAAAC4CAABkcnMv&#10;ZTJvRG9jLnhtbFBLAQItABQABgAIAAAAIQA7DDJ34AAAAAsBAAAPAAAAAAAAAAAAAAAAALwEAABk&#10;cnMvZG93bnJldi54bWxQSwUGAAAAAAQABADzAAAAyQUAAAAA&#10;" filled="f" stroked="f">
                <v:textbox style="mso-fit-shape-to-text:t">
                  <w:txbxContent>
                    <w:p w:rsidR="00E86570" w:rsidRPr="00764D36" w:rsidRDefault="00E86570" w:rsidP="00E8657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v:textbox>
              </v:rect>
            </w:pict>
          </mc:Fallback>
        </mc:AlternateContent>
      </w:r>
      <w:r w:rsidR="00B868F2" w:rsidRPr="000007A8">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12512" behindDoc="0" locked="0" layoutInCell="1" allowOverlap="1" wp14:anchorId="45728838" wp14:editId="55E09A58">
                <wp:simplePos x="0" y="0"/>
                <wp:positionH relativeFrom="column">
                  <wp:posOffset>2964180</wp:posOffset>
                </wp:positionH>
                <wp:positionV relativeFrom="paragraph">
                  <wp:posOffset>73660</wp:posOffset>
                </wp:positionV>
                <wp:extent cx="314325" cy="461645"/>
                <wp:effectExtent l="0" t="0" r="0" b="0"/>
                <wp:wrapNone/>
                <wp:docPr id="24"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1D638C" w:rsidRPr="00764D36" w:rsidRDefault="001D638C" w:rsidP="001D638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5</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233.4pt;margin-top:5.8pt;width:24.75pt;height:3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SxYwIAAIsEAAAOAAAAZHJzL2Uyb0RvYy54bWysVM2O0zAQviPxDpbvNP1JS4marhBVERI/&#10;K3YRZ9dxGkuJbcZukr0h9gF4BF4DrYBnSN+IsZPtVnBDXBzP2P5mvm9msrpoq5LUAqzUKqWT0ZgS&#10;objOpNqn9MP19smSEuuYyliplUjpjbD0Yv340aoxiZjqQpeZAIIgyiaNSWnhnEmiyPJCVMyOtBEK&#10;D3MNFXNowj7KgDWIXpXRdDxeRI2GzIDmwlr0bvpDug74eS64e5fnVjhSphRzc2GFsO78Gq1XLNkD&#10;M4XkQxrsH7KomFQY9AS1YY6RA8i/oCrJQVuduxHXVaTzXHIROCCbyfgPNlcFMyJwQXGsOclk/x8s&#10;f1tfApFZSqcxJYpVWKPu2/Hz8Wv3o/vV3R1vj1+6n9337o7MvFiNsQm+uTKXMFgWt555m0Plv8iJ&#10;tEHgm5PAonWEo3M2iWfTOSUcj+LFZBHPPWb08NiAdS+FrojfpBSwfkFWVr+2rr96f8XHUnory9L7&#10;fV59Jn7n2l0bSE1Chb1rp7MbZNpgqVNqPx0YCErKVwq1fDaJY98bwYjnT6dowPnJ7uzEh7Xm+cFh&#10;aJ8RWlwoMcv8lqN+wIbkNbhCD621Ba1c32yl3BfuvdwTkDgivhUoySS2pCsDVdDYrKxvVJyZoCSI&#10;etAStboHCMKdBbdmlhGOcfQBPmI95/EYiXi53jAnQDIcAZwi5zuKJTtRi/KaNKeLRUrn8+VyeJJS&#10;Bm4juO6THmBflKHUYToFGqT2oIyjAm4aYJ1UrvfidGL8vmanByHnczDk4/MeKtgXaTCw48P1QUI/&#10;Uud2uPXwD1n/BgAA//8DAFBLAwQUAAYACAAAACEASR1q5t8AAAAJAQAADwAAAGRycy9kb3ducmV2&#10;LnhtbEyPwU7DMBBE70j8g7VIXBB1QoNbQpwKFZBKb6T9ACdZktB4HcVuG/6e7QmOoxnNvMlWk+3F&#10;CUffOdIQzyIQSJWrO2o07Hfv90sQPhiqTe8INfygh1V+fZWZtHZn+sRTERrBJeRTo6ENYUil9FWL&#10;1viZG5DY+3KjNYHl2Mh6NGcut718iCIlremIF1oz4LrF6lAcrYaPbbLdrzfy+/DUvd5tFkUkS/Wm&#10;9e3N9PIMIuAU/sJwwWd0yJmpdEeqveg1JEoxemAjViA48BirOYhSwzKZg8wz+f9B/gsAAP//AwBQ&#10;SwECLQAUAAYACAAAACEAtoM4kv4AAADhAQAAEwAAAAAAAAAAAAAAAAAAAAAAW0NvbnRlbnRfVHlw&#10;ZXNdLnhtbFBLAQItABQABgAIAAAAIQA4/SH/1gAAAJQBAAALAAAAAAAAAAAAAAAAAC8BAABfcmVs&#10;cy8ucmVsc1BLAQItABQABgAIAAAAIQCAagSxYwIAAIsEAAAOAAAAAAAAAAAAAAAAAC4CAABkcnMv&#10;ZTJvRG9jLnhtbFBLAQItABQABgAIAAAAIQBJHWrm3wAAAAkBAAAPAAAAAAAAAAAAAAAAAL0EAABk&#10;cnMvZG93bnJldi54bWxQSwUGAAAAAAQABADzAAAAyQUAAAAA&#10;" filled="f" stroked="f">
                <v:textbox style="mso-fit-shape-to-text:t">
                  <w:txbxContent>
                    <w:p w:rsidR="001D638C" w:rsidRPr="00764D36" w:rsidRDefault="001D638C" w:rsidP="001D638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5</w:t>
                      </w:r>
                    </w:p>
                  </w:txbxContent>
                </v:textbox>
              </v:rect>
            </w:pict>
          </mc:Fallback>
        </mc:AlternateContent>
      </w:r>
    </w:p>
    <w:p w:rsidR="00F9382C" w:rsidRPr="00883ABA" w:rsidRDefault="00F9382C" w:rsidP="00B868F2">
      <w:pPr>
        <w:jc w:val="center"/>
        <w:rPr>
          <w:rFonts w:ascii="Times New Roman" w:hAnsi="Times New Roman" w:cs="Times New Roman"/>
          <w:b/>
          <w:bCs/>
          <w:spacing w:val="-4"/>
          <w:sz w:val="28"/>
          <w:szCs w:val="28"/>
          <w:u w:val="single"/>
          <w:shd w:val="clear" w:color="auto" w:fill="FFFFFF"/>
        </w:rPr>
      </w:pPr>
      <w:r w:rsidRPr="00883ABA">
        <w:rPr>
          <w:rFonts w:ascii="Times New Roman" w:hAnsi="Times New Roman" w:cs="Times New Roman"/>
          <w:b/>
          <w:bCs/>
          <w:spacing w:val="-4"/>
          <w:sz w:val="28"/>
          <w:szCs w:val="28"/>
          <w:u w:val="single"/>
          <w:shd w:val="clear" w:color="auto" w:fill="FFFFFF"/>
        </w:rPr>
        <w:lastRenderedPageBreak/>
        <w:t>Міжбюджетні трансферти</w:t>
      </w:r>
      <w:r w:rsidR="00731AD3" w:rsidRPr="00883ABA">
        <w:rPr>
          <w:rFonts w:ascii="Times New Roman" w:hAnsi="Times New Roman" w:cs="Times New Roman"/>
          <w:b/>
          <w:bCs/>
          <w:spacing w:val="-4"/>
          <w:sz w:val="28"/>
          <w:szCs w:val="28"/>
          <w:u w:val="single"/>
          <w:shd w:val="clear" w:color="auto" w:fill="FFFFFF"/>
        </w:rPr>
        <w:t xml:space="preserve"> </w:t>
      </w:r>
      <w:r w:rsidR="00EE6622" w:rsidRPr="00883ABA">
        <w:rPr>
          <w:rFonts w:ascii="Times New Roman" w:hAnsi="Times New Roman" w:cs="Times New Roman"/>
          <w:b/>
          <w:bCs/>
          <w:spacing w:val="-4"/>
          <w:sz w:val="28"/>
          <w:szCs w:val="28"/>
          <w:u w:val="single"/>
          <w:shd w:val="clear" w:color="auto" w:fill="FFFFFF"/>
        </w:rPr>
        <w:t>за січень</w:t>
      </w:r>
      <w:r w:rsidR="003202C8" w:rsidRPr="00883ABA">
        <w:rPr>
          <w:rFonts w:ascii="Times New Roman" w:hAnsi="Times New Roman" w:cs="Times New Roman"/>
          <w:b/>
          <w:bCs/>
          <w:spacing w:val="-4"/>
          <w:sz w:val="28"/>
          <w:szCs w:val="28"/>
          <w:u w:val="single"/>
          <w:shd w:val="clear" w:color="auto" w:fill="FFFFFF"/>
        </w:rPr>
        <w:t>-</w:t>
      </w:r>
      <w:r w:rsidR="000A40F6">
        <w:rPr>
          <w:rFonts w:ascii="Times New Roman" w:hAnsi="Times New Roman" w:cs="Times New Roman"/>
          <w:b/>
          <w:bCs/>
          <w:spacing w:val="-4"/>
          <w:sz w:val="28"/>
          <w:szCs w:val="28"/>
          <w:u w:val="single"/>
          <w:shd w:val="clear" w:color="auto" w:fill="FFFFFF"/>
        </w:rPr>
        <w:t>травень</w:t>
      </w:r>
      <w:r w:rsidR="00EE6622" w:rsidRPr="00883ABA">
        <w:rPr>
          <w:rFonts w:ascii="Times New Roman" w:hAnsi="Times New Roman" w:cs="Times New Roman"/>
          <w:b/>
          <w:bCs/>
          <w:spacing w:val="-4"/>
          <w:sz w:val="28"/>
          <w:szCs w:val="28"/>
          <w:u w:val="single"/>
          <w:shd w:val="clear" w:color="auto" w:fill="FFFFFF"/>
        </w:rPr>
        <w:t xml:space="preserve"> 2015 року</w:t>
      </w:r>
    </w:p>
    <w:p w:rsidR="007510A6" w:rsidRPr="00883ABA" w:rsidRDefault="007510A6" w:rsidP="00F9382C">
      <w:pPr>
        <w:spacing w:after="0" w:line="240" w:lineRule="auto"/>
        <w:jc w:val="center"/>
        <w:rPr>
          <w:rFonts w:ascii="Times New Roman" w:hAnsi="Times New Roman" w:cs="Times New Roman"/>
          <w:b/>
          <w:bCs/>
          <w:spacing w:val="-4"/>
          <w:sz w:val="20"/>
          <w:szCs w:val="20"/>
          <w:u w:val="single"/>
          <w:shd w:val="clear" w:color="auto" w:fill="FFFFFF"/>
        </w:rPr>
      </w:pPr>
    </w:p>
    <w:p w:rsidR="00FB55A4" w:rsidRPr="00883ABA" w:rsidRDefault="00FB55A4" w:rsidP="00731AD3">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883ABA">
        <w:rPr>
          <w:rFonts w:ascii="Times New Roman" w:eastAsia="Times New Roman" w:hAnsi="Times New Roman" w:cs="Times New Roman"/>
          <w:sz w:val="28"/>
          <w:szCs w:val="28"/>
          <w:lang w:eastAsia="ru-RU"/>
        </w:rPr>
        <w:t>Урядом забезпечується виконання усіх зобов’язань згідно з бюджетним законодавством, зокрема в частині перерахування міжбюджетних трансфертів.</w:t>
      </w:r>
    </w:p>
    <w:p w:rsidR="00FB55A4" w:rsidRPr="000A40F6" w:rsidRDefault="00FB55A4" w:rsidP="00731AD3">
      <w:pPr>
        <w:tabs>
          <w:tab w:val="left" w:pos="720"/>
        </w:tabs>
        <w:spacing w:before="60" w:after="0" w:line="240" w:lineRule="auto"/>
        <w:ind w:firstLine="709"/>
        <w:jc w:val="both"/>
        <w:rPr>
          <w:rFonts w:ascii="Times New Roman" w:eastAsia="Times New Roman" w:hAnsi="Times New Roman" w:cs="Times New Roman"/>
          <w:sz w:val="28"/>
          <w:szCs w:val="28"/>
          <w:lang w:eastAsia="ru-RU"/>
        </w:rPr>
      </w:pPr>
      <w:r w:rsidRPr="000A40F6">
        <w:rPr>
          <w:rFonts w:ascii="Times New Roman" w:eastAsia="Times New Roman" w:hAnsi="Times New Roman" w:cs="Times New Roman"/>
          <w:sz w:val="28"/>
          <w:szCs w:val="28"/>
          <w:lang w:eastAsia="ru-RU"/>
        </w:rPr>
        <w:t>Так, станом на 01.0</w:t>
      </w:r>
      <w:r w:rsidR="00883ABA" w:rsidRPr="000A40F6">
        <w:rPr>
          <w:rFonts w:ascii="Times New Roman" w:eastAsia="Times New Roman" w:hAnsi="Times New Roman" w:cs="Times New Roman"/>
          <w:sz w:val="28"/>
          <w:szCs w:val="28"/>
          <w:lang w:eastAsia="ru-RU"/>
        </w:rPr>
        <w:t>6</w:t>
      </w:r>
      <w:r w:rsidRPr="000A40F6">
        <w:rPr>
          <w:rFonts w:ascii="Times New Roman" w:eastAsia="Times New Roman" w:hAnsi="Times New Roman" w:cs="Times New Roman"/>
          <w:sz w:val="28"/>
          <w:szCs w:val="28"/>
          <w:lang w:eastAsia="ru-RU"/>
        </w:rPr>
        <w:t xml:space="preserve">.2015 місцеві бюджети одержали </w:t>
      </w:r>
      <w:r w:rsidR="000A40F6" w:rsidRPr="000A40F6">
        <w:rPr>
          <w:rFonts w:ascii="Times New Roman" w:eastAsia="Times New Roman" w:hAnsi="Times New Roman" w:cs="Times New Roman"/>
          <w:b/>
          <w:sz w:val="28"/>
          <w:szCs w:val="28"/>
          <w:lang w:eastAsia="ru-RU"/>
        </w:rPr>
        <w:t>61 504,4</w:t>
      </w:r>
      <w:r w:rsidRPr="000A40F6">
        <w:rPr>
          <w:rFonts w:ascii="Times New Roman" w:eastAsia="Times New Roman" w:hAnsi="Times New Roman" w:cs="Times New Roman"/>
          <w:b/>
          <w:sz w:val="28"/>
          <w:szCs w:val="28"/>
          <w:lang w:eastAsia="ru-RU"/>
        </w:rPr>
        <w:t xml:space="preserve"> </w:t>
      </w:r>
      <w:proofErr w:type="spellStart"/>
      <w:r w:rsidRPr="000A40F6">
        <w:rPr>
          <w:rFonts w:ascii="Times New Roman" w:eastAsia="Times New Roman" w:hAnsi="Times New Roman" w:cs="Times New Roman"/>
          <w:b/>
          <w:sz w:val="28"/>
          <w:szCs w:val="28"/>
          <w:lang w:eastAsia="ru-RU"/>
        </w:rPr>
        <w:t>млн.грн</w:t>
      </w:r>
      <w:proofErr w:type="spellEnd"/>
      <w:r w:rsidRPr="000A40F6">
        <w:rPr>
          <w:rFonts w:ascii="Times New Roman" w:eastAsia="Times New Roman" w:hAnsi="Times New Roman" w:cs="Times New Roman"/>
          <w:b/>
          <w:sz w:val="28"/>
          <w:szCs w:val="28"/>
          <w:lang w:eastAsia="ru-RU"/>
        </w:rPr>
        <w:t>.</w:t>
      </w:r>
      <w:r w:rsidRPr="000A40F6">
        <w:rPr>
          <w:rFonts w:ascii="Times New Roman" w:eastAsia="Times New Roman" w:hAnsi="Times New Roman" w:cs="Times New Roman"/>
          <w:sz w:val="28"/>
          <w:szCs w:val="28"/>
          <w:lang w:eastAsia="ru-RU"/>
        </w:rPr>
        <w:t xml:space="preserve"> трансфертів, що складає </w:t>
      </w:r>
      <w:r w:rsidRPr="000A40F6">
        <w:rPr>
          <w:rFonts w:ascii="Times New Roman" w:eastAsia="Times New Roman" w:hAnsi="Times New Roman" w:cs="Times New Roman"/>
          <w:b/>
          <w:sz w:val="28"/>
          <w:szCs w:val="28"/>
          <w:lang w:eastAsia="ru-RU"/>
        </w:rPr>
        <w:t>9</w:t>
      </w:r>
      <w:r w:rsidR="000A40F6" w:rsidRPr="000A40F6">
        <w:rPr>
          <w:rFonts w:ascii="Times New Roman" w:eastAsia="Times New Roman" w:hAnsi="Times New Roman" w:cs="Times New Roman"/>
          <w:b/>
          <w:sz w:val="28"/>
          <w:szCs w:val="28"/>
          <w:lang w:eastAsia="ru-RU"/>
        </w:rPr>
        <w:t>4</w:t>
      </w:r>
      <w:r w:rsidRPr="000A40F6">
        <w:rPr>
          <w:rFonts w:ascii="Times New Roman" w:eastAsia="Times New Roman" w:hAnsi="Times New Roman" w:cs="Times New Roman"/>
          <w:b/>
          <w:sz w:val="28"/>
          <w:szCs w:val="28"/>
          <w:lang w:eastAsia="ru-RU"/>
        </w:rPr>
        <w:t>,</w:t>
      </w:r>
      <w:r w:rsidR="000A40F6" w:rsidRPr="000A40F6">
        <w:rPr>
          <w:rFonts w:ascii="Times New Roman" w:eastAsia="Times New Roman" w:hAnsi="Times New Roman" w:cs="Times New Roman"/>
          <w:b/>
          <w:sz w:val="28"/>
          <w:szCs w:val="28"/>
          <w:lang w:eastAsia="ru-RU"/>
        </w:rPr>
        <w:t>6</w:t>
      </w:r>
      <w:r w:rsidRPr="000A40F6">
        <w:rPr>
          <w:rFonts w:ascii="Times New Roman" w:eastAsia="Times New Roman" w:hAnsi="Times New Roman" w:cs="Times New Roman"/>
          <w:b/>
          <w:sz w:val="28"/>
          <w:szCs w:val="28"/>
          <w:lang w:eastAsia="ru-RU"/>
        </w:rPr>
        <w:t>%</w:t>
      </w:r>
      <w:r w:rsidRPr="000A40F6">
        <w:rPr>
          <w:rFonts w:ascii="Times New Roman" w:eastAsia="Times New Roman" w:hAnsi="Times New Roman" w:cs="Times New Roman"/>
          <w:sz w:val="28"/>
          <w:szCs w:val="28"/>
          <w:lang w:eastAsia="ru-RU"/>
        </w:rPr>
        <w:t xml:space="preserve"> від передбачених розписом асигнувань на січень-</w:t>
      </w:r>
      <w:r w:rsidR="000E14DB">
        <w:rPr>
          <w:rFonts w:ascii="Times New Roman" w:eastAsia="Times New Roman" w:hAnsi="Times New Roman" w:cs="Times New Roman"/>
          <w:sz w:val="28"/>
          <w:szCs w:val="28"/>
          <w:lang w:eastAsia="ru-RU"/>
        </w:rPr>
        <w:t>травень</w:t>
      </w:r>
      <w:r w:rsidRPr="000A40F6">
        <w:rPr>
          <w:rFonts w:ascii="Times New Roman" w:eastAsia="Times New Roman" w:hAnsi="Times New Roman" w:cs="Times New Roman"/>
          <w:sz w:val="28"/>
          <w:szCs w:val="28"/>
          <w:lang w:eastAsia="ru-RU"/>
        </w:rPr>
        <w:t xml:space="preserve"> 2015 року.</w:t>
      </w:r>
    </w:p>
    <w:p w:rsidR="00FB55A4" w:rsidRPr="000A40F6" w:rsidRDefault="00FB55A4" w:rsidP="00731AD3">
      <w:pPr>
        <w:tabs>
          <w:tab w:val="left" w:pos="720"/>
        </w:tabs>
        <w:spacing w:before="60" w:after="0" w:line="240" w:lineRule="auto"/>
        <w:ind w:firstLine="709"/>
        <w:jc w:val="both"/>
        <w:rPr>
          <w:rFonts w:ascii="Times New Roman" w:eastAsia="Times New Roman" w:hAnsi="Times New Roman" w:cs="Times New Roman"/>
          <w:sz w:val="28"/>
          <w:szCs w:val="28"/>
          <w:lang w:eastAsia="ru-RU"/>
        </w:rPr>
      </w:pPr>
      <w:r w:rsidRPr="000A40F6">
        <w:rPr>
          <w:rFonts w:ascii="Times New Roman" w:eastAsia="Times New Roman" w:hAnsi="Times New Roman" w:cs="Times New Roman"/>
          <w:b/>
          <w:sz w:val="28"/>
          <w:szCs w:val="28"/>
          <w:lang w:eastAsia="ru-RU"/>
        </w:rPr>
        <w:t>Базова дотація</w:t>
      </w:r>
      <w:r w:rsidRPr="000A40F6">
        <w:rPr>
          <w:rFonts w:ascii="Times New Roman" w:eastAsia="Times New Roman" w:hAnsi="Times New Roman" w:cs="Times New Roman"/>
          <w:sz w:val="28"/>
          <w:szCs w:val="28"/>
          <w:lang w:eastAsia="ru-RU"/>
        </w:rPr>
        <w:t xml:space="preserve"> перерахована в сумі </w:t>
      </w:r>
      <w:r w:rsidR="000A40F6" w:rsidRPr="000A40F6">
        <w:rPr>
          <w:rFonts w:ascii="Times New Roman" w:eastAsia="Times New Roman" w:hAnsi="Times New Roman" w:cs="Times New Roman"/>
          <w:b/>
          <w:sz w:val="28"/>
          <w:szCs w:val="28"/>
          <w:lang w:eastAsia="ru-RU"/>
        </w:rPr>
        <w:t>2 192,4</w:t>
      </w:r>
      <w:r w:rsidRPr="000A40F6">
        <w:rPr>
          <w:rFonts w:ascii="Times New Roman" w:eastAsia="Times New Roman" w:hAnsi="Times New Roman" w:cs="Times New Roman"/>
          <w:b/>
          <w:sz w:val="28"/>
          <w:szCs w:val="28"/>
          <w:lang w:eastAsia="ru-RU"/>
        </w:rPr>
        <w:t> млн.грн</w:t>
      </w:r>
      <w:r w:rsidRPr="000A40F6">
        <w:rPr>
          <w:rFonts w:ascii="Times New Roman" w:eastAsia="Times New Roman" w:hAnsi="Times New Roman" w:cs="Times New Roman"/>
          <w:sz w:val="28"/>
          <w:szCs w:val="28"/>
          <w:lang w:eastAsia="ru-RU"/>
        </w:rPr>
        <w:t xml:space="preserve">. або </w:t>
      </w:r>
      <w:r w:rsidRPr="000A40F6">
        <w:rPr>
          <w:rFonts w:ascii="Times New Roman" w:eastAsia="Times New Roman" w:hAnsi="Times New Roman" w:cs="Times New Roman"/>
          <w:b/>
          <w:sz w:val="28"/>
          <w:szCs w:val="28"/>
          <w:lang w:eastAsia="ru-RU"/>
        </w:rPr>
        <w:t>98,2%</w:t>
      </w:r>
      <w:r w:rsidRPr="000A40F6">
        <w:rPr>
          <w:rFonts w:ascii="Times New Roman" w:eastAsia="Times New Roman" w:hAnsi="Times New Roman" w:cs="Times New Roman"/>
          <w:sz w:val="28"/>
          <w:szCs w:val="28"/>
          <w:lang w:eastAsia="ru-RU"/>
        </w:rPr>
        <w:t xml:space="preserve"> розпису асигнувань на січень-</w:t>
      </w:r>
      <w:r w:rsidR="000A40F6" w:rsidRPr="000A40F6">
        <w:rPr>
          <w:rFonts w:ascii="Times New Roman" w:eastAsia="Times New Roman" w:hAnsi="Times New Roman" w:cs="Times New Roman"/>
          <w:sz w:val="28"/>
          <w:szCs w:val="28"/>
          <w:lang w:eastAsia="ru-RU"/>
        </w:rPr>
        <w:t>травень</w:t>
      </w:r>
      <w:r w:rsidRPr="000A40F6">
        <w:rPr>
          <w:rFonts w:ascii="Times New Roman" w:eastAsia="Times New Roman" w:hAnsi="Times New Roman" w:cs="Times New Roman"/>
          <w:sz w:val="28"/>
          <w:szCs w:val="28"/>
          <w:lang w:eastAsia="ru-RU"/>
        </w:rPr>
        <w:t xml:space="preserve"> 2015 року.</w:t>
      </w:r>
    </w:p>
    <w:p w:rsidR="008B736C" w:rsidRPr="000A40F6" w:rsidRDefault="008B736C" w:rsidP="00731AD3">
      <w:pPr>
        <w:pStyle w:val="a3"/>
        <w:tabs>
          <w:tab w:val="left" w:pos="990"/>
        </w:tabs>
        <w:spacing w:before="60"/>
        <w:ind w:left="0" w:firstLine="709"/>
        <w:contextualSpacing w:val="0"/>
        <w:jc w:val="both"/>
        <w:rPr>
          <w:sz w:val="28"/>
          <w:szCs w:val="28"/>
          <w:lang w:val="uk-UA"/>
        </w:rPr>
      </w:pPr>
      <w:proofErr w:type="spellStart"/>
      <w:r w:rsidRPr="000A40F6">
        <w:rPr>
          <w:b/>
          <w:sz w:val="28"/>
          <w:szCs w:val="28"/>
        </w:rPr>
        <w:t>Субвенції</w:t>
      </w:r>
      <w:proofErr w:type="spellEnd"/>
      <w:r w:rsidRPr="000A40F6">
        <w:rPr>
          <w:b/>
          <w:sz w:val="28"/>
          <w:szCs w:val="28"/>
        </w:rPr>
        <w:t xml:space="preserve"> </w:t>
      </w:r>
      <w:r w:rsidR="00FB55A4" w:rsidRPr="000A40F6">
        <w:rPr>
          <w:b/>
          <w:sz w:val="28"/>
          <w:szCs w:val="28"/>
        </w:rPr>
        <w:t xml:space="preserve">на </w:t>
      </w:r>
      <w:proofErr w:type="spellStart"/>
      <w:proofErr w:type="gramStart"/>
      <w:r w:rsidR="00FB55A4" w:rsidRPr="000A40F6">
        <w:rPr>
          <w:b/>
          <w:sz w:val="28"/>
          <w:szCs w:val="28"/>
        </w:rPr>
        <w:t>соц</w:t>
      </w:r>
      <w:proofErr w:type="gramEnd"/>
      <w:r w:rsidR="00FB55A4" w:rsidRPr="000A40F6">
        <w:rPr>
          <w:b/>
          <w:sz w:val="28"/>
          <w:szCs w:val="28"/>
        </w:rPr>
        <w:t>іальний</w:t>
      </w:r>
      <w:proofErr w:type="spellEnd"/>
      <w:r w:rsidR="00FB55A4" w:rsidRPr="000A40F6">
        <w:rPr>
          <w:b/>
          <w:sz w:val="28"/>
          <w:szCs w:val="28"/>
        </w:rPr>
        <w:t xml:space="preserve"> </w:t>
      </w:r>
      <w:proofErr w:type="spellStart"/>
      <w:r w:rsidR="00FB55A4" w:rsidRPr="000A40F6">
        <w:rPr>
          <w:b/>
          <w:sz w:val="28"/>
          <w:szCs w:val="28"/>
        </w:rPr>
        <w:t>захист</w:t>
      </w:r>
      <w:proofErr w:type="spellEnd"/>
      <w:r w:rsidR="00FB55A4" w:rsidRPr="000A40F6">
        <w:rPr>
          <w:b/>
          <w:sz w:val="28"/>
          <w:szCs w:val="28"/>
        </w:rPr>
        <w:t xml:space="preserve"> </w:t>
      </w:r>
      <w:proofErr w:type="spellStart"/>
      <w:r w:rsidR="00FB55A4" w:rsidRPr="000A40F6">
        <w:rPr>
          <w:b/>
          <w:sz w:val="28"/>
          <w:szCs w:val="28"/>
        </w:rPr>
        <w:t>населення</w:t>
      </w:r>
      <w:proofErr w:type="spellEnd"/>
      <w:r w:rsidR="00FB55A4" w:rsidRPr="000A40F6">
        <w:rPr>
          <w:sz w:val="28"/>
          <w:szCs w:val="28"/>
        </w:rPr>
        <w:t xml:space="preserve"> </w:t>
      </w:r>
      <w:r w:rsidRPr="000A40F6">
        <w:rPr>
          <w:sz w:val="28"/>
          <w:szCs w:val="28"/>
          <w:lang w:val="uk-UA"/>
        </w:rPr>
        <w:t>перерахован</w:t>
      </w:r>
      <w:r w:rsidR="00731AD3" w:rsidRPr="000A40F6">
        <w:rPr>
          <w:sz w:val="28"/>
          <w:szCs w:val="28"/>
          <w:lang w:val="uk-UA"/>
        </w:rPr>
        <w:t>і</w:t>
      </w:r>
      <w:r w:rsidR="00FB55A4" w:rsidRPr="000A40F6">
        <w:rPr>
          <w:sz w:val="28"/>
          <w:szCs w:val="28"/>
        </w:rPr>
        <w:t xml:space="preserve"> в </w:t>
      </w:r>
      <w:proofErr w:type="spellStart"/>
      <w:r w:rsidR="00FB55A4" w:rsidRPr="000A40F6">
        <w:rPr>
          <w:sz w:val="28"/>
          <w:szCs w:val="28"/>
        </w:rPr>
        <w:t>сумі</w:t>
      </w:r>
      <w:proofErr w:type="spellEnd"/>
      <w:r w:rsidR="00FB55A4" w:rsidRPr="000A40F6">
        <w:rPr>
          <w:sz w:val="28"/>
          <w:szCs w:val="28"/>
        </w:rPr>
        <w:t xml:space="preserve"> </w:t>
      </w:r>
      <w:r w:rsidR="007C6A98">
        <w:rPr>
          <w:b/>
          <w:sz w:val="28"/>
          <w:szCs w:val="28"/>
          <w:lang w:val="uk-UA"/>
        </w:rPr>
        <w:t>22 248,8</w:t>
      </w:r>
      <w:r w:rsidR="00FB55A4" w:rsidRPr="000A40F6">
        <w:rPr>
          <w:b/>
          <w:sz w:val="28"/>
          <w:szCs w:val="28"/>
        </w:rPr>
        <w:t xml:space="preserve"> млн. грн.</w:t>
      </w:r>
      <w:r w:rsidR="00FB55A4" w:rsidRPr="000A40F6">
        <w:rPr>
          <w:sz w:val="28"/>
          <w:szCs w:val="28"/>
        </w:rPr>
        <w:t xml:space="preserve"> </w:t>
      </w:r>
      <w:proofErr w:type="spellStart"/>
      <w:r w:rsidR="00FB55A4" w:rsidRPr="000A40F6">
        <w:rPr>
          <w:sz w:val="28"/>
          <w:szCs w:val="28"/>
        </w:rPr>
        <w:t>або</w:t>
      </w:r>
      <w:proofErr w:type="spellEnd"/>
      <w:r w:rsidR="00FB55A4" w:rsidRPr="000A40F6">
        <w:rPr>
          <w:sz w:val="28"/>
          <w:szCs w:val="28"/>
        </w:rPr>
        <w:t xml:space="preserve"> </w:t>
      </w:r>
      <w:r w:rsidR="007C6A98">
        <w:rPr>
          <w:b/>
          <w:sz w:val="28"/>
          <w:szCs w:val="28"/>
          <w:lang w:val="uk-UA"/>
        </w:rPr>
        <w:t>91,9</w:t>
      </w:r>
      <w:r w:rsidR="00FB55A4" w:rsidRPr="000A40F6">
        <w:rPr>
          <w:b/>
          <w:sz w:val="28"/>
          <w:szCs w:val="28"/>
        </w:rPr>
        <w:t>%</w:t>
      </w:r>
      <w:r w:rsidR="00FB55A4" w:rsidRPr="000A40F6">
        <w:rPr>
          <w:sz w:val="28"/>
          <w:szCs w:val="28"/>
        </w:rPr>
        <w:t xml:space="preserve"> </w:t>
      </w:r>
      <w:proofErr w:type="spellStart"/>
      <w:r w:rsidR="00FB55A4" w:rsidRPr="000A40F6">
        <w:rPr>
          <w:sz w:val="28"/>
          <w:szCs w:val="28"/>
        </w:rPr>
        <w:t>від</w:t>
      </w:r>
      <w:proofErr w:type="spellEnd"/>
      <w:r w:rsidR="00FB55A4" w:rsidRPr="000A40F6">
        <w:rPr>
          <w:sz w:val="28"/>
          <w:szCs w:val="28"/>
        </w:rPr>
        <w:t xml:space="preserve"> </w:t>
      </w:r>
      <w:proofErr w:type="spellStart"/>
      <w:r w:rsidR="00FB55A4" w:rsidRPr="000A40F6">
        <w:rPr>
          <w:sz w:val="28"/>
          <w:szCs w:val="28"/>
        </w:rPr>
        <w:t>передбачених</w:t>
      </w:r>
      <w:proofErr w:type="spellEnd"/>
      <w:r w:rsidR="00FB55A4" w:rsidRPr="000A40F6">
        <w:rPr>
          <w:sz w:val="28"/>
          <w:szCs w:val="28"/>
        </w:rPr>
        <w:t xml:space="preserve"> </w:t>
      </w:r>
      <w:proofErr w:type="spellStart"/>
      <w:r w:rsidR="00FB55A4" w:rsidRPr="000A40F6">
        <w:rPr>
          <w:sz w:val="28"/>
          <w:szCs w:val="28"/>
        </w:rPr>
        <w:t>розписом</w:t>
      </w:r>
      <w:proofErr w:type="spellEnd"/>
      <w:r w:rsidR="00FB55A4" w:rsidRPr="000A40F6">
        <w:rPr>
          <w:sz w:val="28"/>
          <w:szCs w:val="28"/>
        </w:rPr>
        <w:t xml:space="preserve"> на </w:t>
      </w:r>
      <w:proofErr w:type="spellStart"/>
      <w:r w:rsidR="00FB55A4" w:rsidRPr="000A40F6">
        <w:rPr>
          <w:sz w:val="28"/>
          <w:szCs w:val="28"/>
        </w:rPr>
        <w:t>цей</w:t>
      </w:r>
      <w:proofErr w:type="spellEnd"/>
      <w:r w:rsidR="00FB55A4" w:rsidRPr="000A40F6">
        <w:rPr>
          <w:sz w:val="28"/>
          <w:szCs w:val="28"/>
        </w:rPr>
        <w:t xml:space="preserve"> </w:t>
      </w:r>
      <w:proofErr w:type="spellStart"/>
      <w:r w:rsidR="00FB55A4" w:rsidRPr="000A40F6">
        <w:rPr>
          <w:sz w:val="28"/>
          <w:szCs w:val="28"/>
        </w:rPr>
        <w:t>період</w:t>
      </w:r>
      <w:proofErr w:type="spellEnd"/>
      <w:r w:rsidRPr="000A40F6">
        <w:rPr>
          <w:sz w:val="28"/>
          <w:szCs w:val="28"/>
          <w:lang w:val="uk-UA"/>
        </w:rPr>
        <w:t xml:space="preserve"> </w:t>
      </w:r>
      <w:r w:rsidR="00EE043D" w:rsidRPr="000A40F6">
        <w:rPr>
          <w:sz w:val="28"/>
          <w:szCs w:val="28"/>
          <w:lang w:val="uk-UA"/>
        </w:rPr>
        <w:t>в</w:t>
      </w:r>
      <w:r w:rsidRPr="000A40F6">
        <w:rPr>
          <w:sz w:val="28"/>
          <w:szCs w:val="28"/>
          <w:lang w:val="uk-UA"/>
        </w:rPr>
        <w:t xml:space="preserve"> межах фактичних зобов’язан</w:t>
      </w:r>
      <w:r w:rsidR="00731AD3" w:rsidRPr="000A40F6">
        <w:rPr>
          <w:sz w:val="28"/>
          <w:szCs w:val="28"/>
          <w:lang w:val="uk-UA"/>
        </w:rPr>
        <w:t>ь.</w:t>
      </w:r>
    </w:p>
    <w:p w:rsidR="00FB55A4" w:rsidRPr="000A40F6"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sz w:val="28"/>
          <w:szCs w:val="28"/>
          <w:lang w:eastAsia="ru-RU"/>
        </w:rPr>
      </w:pPr>
      <w:r w:rsidRPr="000A40F6">
        <w:rPr>
          <w:rFonts w:ascii="Times New Roman" w:hAnsi="Times New Roman" w:cs="Times New Roman"/>
          <w:b/>
          <w:sz w:val="28"/>
          <w:szCs w:val="28"/>
        </w:rPr>
        <w:t xml:space="preserve">Освітню </w:t>
      </w:r>
      <w:r w:rsidR="00FB55A4" w:rsidRPr="000A40F6">
        <w:rPr>
          <w:rFonts w:ascii="Times New Roman" w:hAnsi="Times New Roman" w:cs="Times New Roman"/>
          <w:b/>
          <w:sz w:val="28"/>
          <w:szCs w:val="28"/>
        </w:rPr>
        <w:t>субвенцію</w:t>
      </w:r>
      <w:r w:rsidR="00FB55A4" w:rsidRPr="000A40F6">
        <w:rPr>
          <w:rFonts w:ascii="Times New Roman" w:hAnsi="Times New Roman" w:cs="Times New Roman"/>
          <w:sz w:val="28"/>
          <w:szCs w:val="28"/>
        </w:rPr>
        <w:t xml:space="preserve"> </w:t>
      </w:r>
      <w:r w:rsidRPr="000A40F6">
        <w:rPr>
          <w:rFonts w:ascii="Times New Roman" w:eastAsia="Times New Roman" w:hAnsi="Times New Roman" w:cs="Times New Roman"/>
          <w:sz w:val="28"/>
          <w:szCs w:val="28"/>
          <w:lang w:eastAsia="ru-RU"/>
        </w:rPr>
        <w:t>перераховано</w:t>
      </w:r>
      <w:r w:rsidR="00FB55A4" w:rsidRPr="000A40F6">
        <w:rPr>
          <w:rFonts w:ascii="Times New Roman" w:eastAsia="Times New Roman" w:hAnsi="Times New Roman" w:cs="Times New Roman"/>
          <w:sz w:val="28"/>
          <w:szCs w:val="28"/>
          <w:lang w:eastAsia="ru-RU"/>
        </w:rPr>
        <w:t xml:space="preserve"> в сумі  </w:t>
      </w:r>
      <w:r w:rsidR="007C6A98">
        <w:rPr>
          <w:rFonts w:ascii="Times New Roman" w:eastAsia="Times New Roman" w:hAnsi="Times New Roman" w:cs="Times New Roman"/>
          <w:b/>
          <w:sz w:val="28"/>
          <w:szCs w:val="28"/>
          <w:lang w:eastAsia="ru-RU"/>
        </w:rPr>
        <w:t>16 571,9</w:t>
      </w:r>
      <w:r w:rsidR="00FB55A4" w:rsidRPr="000A40F6">
        <w:rPr>
          <w:rFonts w:ascii="Times New Roman" w:eastAsia="Times New Roman" w:hAnsi="Times New Roman" w:cs="Times New Roman"/>
          <w:b/>
          <w:sz w:val="28"/>
          <w:szCs w:val="28"/>
          <w:lang w:eastAsia="ru-RU"/>
        </w:rPr>
        <w:t xml:space="preserve"> млн. грн.</w:t>
      </w:r>
      <w:r w:rsidR="00FB55A4" w:rsidRPr="000A40F6">
        <w:rPr>
          <w:rFonts w:ascii="Times New Roman" w:eastAsia="Times New Roman" w:hAnsi="Times New Roman" w:cs="Times New Roman"/>
          <w:sz w:val="28"/>
          <w:szCs w:val="28"/>
          <w:lang w:eastAsia="ru-RU"/>
        </w:rPr>
        <w:t xml:space="preserve"> або </w:t>
      </w:r>
      <w:r w:rsidR="007C6A98">
        <w:rPr>
          <w:rFonts w:ascii="Times New Roman" w:eastAsia="Times New Roman" w:hAnsi="Times New Roman" w:cs="Times New Roman"/>
          <w:b/>
          <w:sz w:val="28"/>
          <w:szCs w:val="28"/>
          <w:lang w:eastAsia="ru-RU"/>
        </w:rPr>
        <w:t>99,8</w:t>
      </w:r>
      <w:r w:rsidR="00FB55A4" w:rsidRPr="000A40F6">
        <w:rPr>
          <w:rFonts w:ascii="Times New Roman" w:eastAsia="Times New Roman" w:hAnsi="Times New Roman" w:cs="Times New Roman"/>
          <w:b/>
          <w:sz w:val="28"/>
          <w:szCs w:val="28"/>
          <w:lang w:eastAsia="ru-RU"/>
        </w:rPr>
        <w:t>%</w:t>
      </w:r>
      <w:r w:rsidR="00FB55A4" w:rsidRPr="000A40F6">
        <w:rPr>
          <w:rFonts w:ascii="Times New Roman" w:eastAsia="Times New Roman" w:hAnsi="Times New Roman" w:cs="Times New Roman"/>
          <w:sz w:val="28"/>
          <w:szCs w:val="28"/>
          <w:lang w:eastAsia="ru-RU"/>
        </w:rPr>
        <w:t xml:space="preserve"> до розпису на відповідний період</w:t>
      </w:r>
      <w:r w:rsidRPr="000A40F6">
        <w:rPr>
          <w:rFonts w:ascii="Times New Roman" w:eastAsia="Times New Roman" w:hAnsi="Times New Roman" w:cs="Times New Roman"/>
          <w:sz w:val="28"/>
          <w:szCs w:val="28"/>
          <w:lang w:eastAsia="ru-RU"/>
        </w:rPr>
        <w:t>.</w:t>
      </w:r>
    </w:p>
    <w:p w:rsidR="00FB55A4" w:rsidRPr="000A40F6"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sz w:val="28"/>
          <w:szCs w:val="28"/>
          <w:lang w:eastAsia="ru-RU"/>
        </w:rPr>
      </w:pPr>
      <w:r w:rsidRPr="000A40F6">
        <w:rPr>
          <w:rFonts w:ascii="Times New Roman" w:hAnsi="Times New Roman" w:cs="Times New Roman"/>
          <w:b/>
          <w:sz w:val="28"/>
          <w:szCs w:val="28"/>
        </w:rPr>
        <w:t xml:space="preserve">Медичну </w:t>
      </w:r>
      <w:r w:rsidR="00FB55A4" w:rsidRPr="000A40F6">
        <w:rPr>
          <w:rFonts w:ascii="Times New Roman" w:hAnsi="Times New Roman" w:cs="Times New Roman"/>
          <w:b/>
          <w:sz w:val="28"/>
          <w:szCs w:val="28"/>
        </w:rPr>
        <w:t>субвенцію</w:t>
      </w:r>
      <w:r w:rsidR="00FB55A4" w:rsidRPr="000A40F6">
        <w:rPr>
          <w:rFonts w:ascii="Times New Roman" w:hAnsi="Times New Roman" w:cs="Times New Roman"/>
          <w:sz w:val="28"/>
          <w:szCs w:val="28"/>
        </w:rPr>
        <w:t xml:space="preserve"> </w:t>
      </w:r>
      <w:r w:rsidRPr="000A40F6">
        <w:rPr>
          <w:rFonts w:ascii="Times New Roman" w:eastAsia="Times New Roman" w:hAnsi="Times New Roman" w:cs="Times New Roman"/>
          <w:sz w:val="28"/>
          <w:szCs w:val="28"/>
          <w:lang w:eastAsia="ru-RU"/>
        </w:rPr>
        <w:t>перераховано</w:t>
      </w:r>
      <w:r w:rsidR="00FB55A4" w:rsidRPr="000A40F6">
        <w:rPr>
          <w:rFonts w:ascii="Times New Roman" w:eastAsia="Times New Roman" w:hAnsi="Times New Roman" w:cs="Times New Roman"/>
          <w:sz w:val="28"/>
          <w:szCs w:val="28"/>
          <w:lang w:eastAsia="ru-RU"/>
        </w:rPr>
        <w:t xml:space="preserve"> в сумі  </w:t>
      </w:r>
      <w:r w:rsidR="000A40F6" w:rsidRPr="000A40F6">
        <w:rPr>
          <w:rFonts w:ascii="Times New Roman" w:eastAsia="Times New Roman" w:hAnsi="Times New Roman" w:cs="Times New Roman"/>
          <w:b/>
          <w:sz w:val="28"/>
          <w:szCs w:val="28"/>
          <w:lang w:eastAsia="ru-RU"/>
        </w:rPr>
        <w:t>18 146,2</w:t>
      </w:r>
      <w:r w:rsidR="00FB55A4" w:rsidRPr="000A40F6">
        <w:rPr>
          <w:rFonts w:ascii="Times New Roman" w:eastAsia="Times New Roman" w:hAnsi="Times New Roman" w:cs="Times New Roman"/>
          <w:b/>
          <w:sz w:val="28"/>
          <w:szCs w:val="28"/>
          <w:lang w:eastAsia="ru-RU"/>
        </w:rPr>
        <w:t xml:space="preserve"> млн. грн.</w:t>
      </w:r>
      <w:r w:rsidR="00FB55A4" w:rsidRPr="000A40F6">
        <w:rPr>
          <w:rFonts w:ascii="Times New Roman" w:eastAsia="Times New Roman" w:hAnsi="Times New Roman" w:cs="Times New Roman"/>
          <w:sz w:val="28"/>
          <w:szCs w:val="28"/>
          <w:lang w:eastAsia="ru-RU"/>
        </w:rPr>
        <w:t xml:space="preserve"> або </w:t>
      </w:r>
      <w:r w:rsidR="000A40F6" w:rsidRPr="000A40F6">
        <w:rPr>
          <w:rFonts w:ascii="Times New Roman" w:eastAsia="Times New Roman" w:hAnsi="Times New Roman" w:cs="Times New Roman"/>
          <w:b/>
          <w:sz w:val="28"/>
          <w:szCs w:val="28"/>
          <w:lang w:eastAsia="ru-RU"/>
        </w:rPr>
        <w:t>94,8</w:t>
      </w:r>
      <w:r w:rsidR="00FB55A4" w:rsidRPr="000A40F6">
        <w:rPr>
          <w:rFonts w:ascii="Times New Roman" w:eastAsia="Times New Roman" w:hAnsi="Times New Roman" w:cs="Times New Roman"/>
          <w:b/>
          <w:sz w:val="28"/>
          <w:szCs w:val="28"/>
          <w:lang w:eastAsia="ru-RU"/>
        </w:rPr>
        <w:t>%</w:t>
      </w:r>
      <w:r w:rsidR="00FB55A4" w:rsidRPr="000A40F6">
        <w:rPr>
          <w:rFonts w:ascii="Times New Roman" w:eastAsia="Times New Roman" w:hAnsi="Times New Roman" w:cs="Times New Roman"/>
          <w:sz w:val="28"/>
          <w:szCs w:val="28"/>
          <w:lang w:eastAsia="ru-RU"/>
        </w:rPr>
        <w:t xml:space="preserve"> до розпису на відповідний період</w:t>
      </w:r>
      <w:r w:rsidRPr="000A40F6">
        <w:rPr>
          <w:rFonts w:ascii="Times New Roman" w:eastAsia="Times New Roman" w:hAnsi="Times New Roman" w:cs="Times New Roman"/>
          <w:sz w:val="28"/>
          <w:szCs w:val="28"/>
          <w:lang w:eastAsia="ru-RU"/>
        </w:rPr>
        <w:t>.</w:t>
      </w:r>
    </w:p>
    <w:p w:rsidR="00FB55A4" w:rsidRPr="000A40F6"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sz w:val="28"/>
          <w:szCs w:val="28"/>
          <w:lang w:eastAsia="ru-RU"/>
        </w:rPr>
      </w:pPr>
      <w:r w:rsidRPr="000A40F6">
        <w:rPr>
          <w:rFonts w:ascii="Times New Roman" w:hAnsi="Times New Roman" w:cs="Times New Roman"/>
          <w:b/>
          <w:sz w:val="28"/>
          <w:szCs w:val="28"/>
        </w:rPr>
        <w:t xml:space="preserve">Субвенцію </w:t>
      </w:r>
      <w:r w:rsidR="00FB55A4" w:rsidRPr="000A40F6">
        <w:rPr>
          <w:rFonts w:ascii="Times New Roman" w:hAnsi="Times New Roman" w:cs="Times New Roman"/>
          <w:b/>
          <w:sz w:val="28"/>
          <w:szCs w:val="28"/>
        </w:rPr>
        <w:t>на підготовку робітничих кадрів</w:t>
      </w:r>
      <w:r w:rsidR="00FB55A4" w:rsidRPr="000A40F6">
        <w:rPr>
          <w:rFonts w:ascii="Times New Roman" w:hAnsi="Times New Roman" w:cs="Times New Roman"/>
          <w:sz w:val="28"/>
          <w:szCs w:val="28"/>
        </w:rPr>
        <w:t xml:space="preserve"> </w:t>
      </w:r>
      <w:r w:rsidRPr="000A40F6">
        <w:rPr>
          <w:rFonts w:ascii="Times New Roman" w:eastAsia="Times New Roman" w:hAnsi="Times New Roman" w:cs="Times New Roman"/>
          <w:sz w:val="28"/>
          <w:szCs w:val="28"/>
          <w:lang w:eastAsia="ru-RU"/>
        </w:rPr>
        <w:t>перераховано</w:t>
      </w:r>
      <w:r w:rsidR="00FB55A4" w:rsidRPr="000A40F6">
        <w:rPr>
          <w:rFonts w:ascii="Times New Roman" w:eastAsia="Times New Roman" w:hAnsi="Times New Roman" w:cs="Times New Roman"/>
          <w:sz w:val="28"/>
          <w:szCs w:val="28"/>
          <w:lang w:eastAsia="ru-RU"/>
        </w:rPr>
        <w:t xml:space="preserve"> в сумі  </w:t>
      </w:r>
      <w:r w:rsidR="000A40F6" w:rsidRPr="000A40F6">
        <w:rPr>
          <w:rFonts w:ascii="Times New Roman" w:eastAsia="Times New Roman" w:hAnsi="Times New Roman" w:cs="Times New Roman"/>
          <w:b/>
          <w:sz w:val="28"/>
          <w:szCs w:val="28"/>
          <w:lang w:eastAsia="ru-RU"/>
        </w:rPr>
        <w:t>2 206,2</w:t>
      </w:r>
      <w:r w:rsidR="00FB55A4" w:rsidRPr="000A40F6">
        <w:rPr>
          <w:rFonts w:ascii="Times New Roman" w:eastAsia="Times New Roman" w:hAnsi="Times New Roman" w:cs="Times New Roman"/>
          <w:b/>
          <w:sz w:val="28"/>
          <w:szCs w:val="28"/>
          <w:lang w:eastAsia="ru-RU"/>
        </w:rPr>
        <w:t xml:space="preserve"> млн. грн.</w:t>
      </w:r>
      <w:r w:rsidR="00FB55A4" w:rsidRPr="000A40F6">
        <w:rPr>
          <w:rFonts w:ascii="Times New Roman" w:eastAsia="Times New Roman" w:hAnsi="Times New Roman" w:cs="Times New Roman"/>
          <w:sz w:val="28"/>
          <w:szCs w:val="28"/>
          <w:lang w:eastAsia="ru-RU"/>
        </w:rPr>
        <w:t xml:space="preserve"> або </w:t>
      </w:r>
      <w:r w:rsidR="00FB55A4" w:rsidRPr="000A40F6">
        <w:rPr>
          <w:rFonts w:ascii="Times New Roman" w:eastAsia="Times New Roman" w:hAnsi="Times New Roman" w:cs="Times New Roman"/>
          <w:b/>
          <w:sz w:val="28"/>
          <w:szCs w:val="28"/>
          <w:lang w:eastAsia="ru-RU"/>
        </w:rPr>
        <w:t>99,</w:t>
      </w:r>
      <w:r w:rsidR="00DE32A4" w:rsidRPr="000A40F6">
        <w:rPr>
          <w:rFonts w:ascii="Times New Roman" w:eastAsia="Times New Roman" w:hAnsi="Times New Roman" w:cs="Times New Roman"/>
          <w:b/>
          <w:sz w:val="28"/>
          <w:szCs w:val="28"/>
          <w:lang w:eastAsia="ru-RU"/>
        </w:rPr>
        <w:t>2</w:t>
      </w:r>
      <w:r w:rsidR="00FB55A4" w:rsidRPr="000A40F6">
        <w:rPr>
          <w:rFonts w:ascii="Times New Roman" w:eastAsia="Times New Roman" w:hAnsi="Times New Roman" w:cs="Times New Roman"/>
          <w:b/>
          <w:sz w:val="28"/>
          <w:szCs w:val="28"/>
          <w:lang w:eastAsia="ru-RU"/>
        </w:rPr>
        <w:t>%</w:t>
      </w:r>
      <w:r w:rsidR="00FB55A4" w:rsidRPr="000A40F6">
        <w:rPr>
          <w:rFonts w:ascii="Times New Roman" w:eastAsia="Times New Roman" w:hAnsi="Times New Roman" w:cs="Times New Roman"/>
          <w:sz w:val="28"/>
          <w:szCs w:val="28"/>
          <w:lang w:eastAsia="ru-RU"/>
        </w:rPr>
        <w:t xml:space="preserve"> до розпису на відповідний період.</w:t>
      </w:r>
    </w:p>
    <w:p w:rsidR="00FB55A4" w:rsidRPr="000A40F6" w:rsidRDefault="00731AD3" w:rsidP="00731AD3">
      <w:pPr>
        <w:tabs>
          <w:tab w:val="left" w:pos="720"/>
        </w:tabs>
        <w:spacing w:before="60" w:after="0" w:line="240" w:lineRule="auto"/>
        <w:jc w:val="both"/>
        <w:rPr>
          <w:rFonts w:ascii="Times New Roman" w:eastAsia="Times New Roman" w:hAnsi="Times New Roman" w:cs="Times New Roman"/>
          <w:sz w:val="28"/>
          <w:szCs w:val="28"/>
          <w:lang w:eastAsia="ru-RU"/>
        </w:rPr>
      </w:pPr>
      <w:r w:rsidRPr="000007A8">
        <w:rPr>
          <w:rFonts w:ascii="Times New Roman" w:eastAsia="Times New Roman" w:hAnsi="Times New Roman" w:cs="Times New Roman"/>
          <w:color w:val="FF0000"/>
          <w:sz w:val="28"/>
          <w:szCs w:val="28"/>
          <w:lang w:eastAsia="ru-RU"/>
        </w:rPr>
        <w:tab/>
      </w:r>
      <w:proofErr w:type="spellStart"/>
      <w:r w:rsidR="00FB55A4" w:rsidRPr="000A40F6">
        <w:rPr>
          <w:rFonts w:ascii="Times New Roman" w:eastAsia="Times New Roman" w:hAnsi="Times New Roman" w:cs="Times New Roman"/>
          <w:sz w:val="28"/>
          <w:szCs w:val="28"/>
          <w:lang w:eastAsia="ru-RU"/>
        </w:rPr>
        <w:t>Недоперерахування</w:t>
      </w:r>
      <w:proofErr w:type="spellEnd"/>
      <w:r w:rsidR="00FB55A4" w:rsidRPr="000A40F6">
        <w:rPr>
          <w:rFonts w:ascii="Times New Roman" w:eastAsia="Times New Roman" w:hAnsi="Times New Roman" w:cs="Times New Roman"/>
          <w:sz w:val="28"/>
          <w:szCs w:val="28"/>
          <w:lang w:eastAsia="ru-RU"/>
        </w:rPr>
        <w:t xml:space="preserve"> базової дотації, медичної та освітньої субвенцій пов’язано з тим, що Казначейством не здійснюється перерахування міжбюджетних трансфертів ряду місцевих бюджетів Донецької та Луганської областей, які знаходяться на тимчасово неконтрольованій території.  </w:t>
      </w:r>
    </w:p>
    <w:p w:rsidR="009F6C02" w:rsidRPr="00BB4E79" w:rsidRDefault="009F6C02" w:rsidP="00731AD3">
      <w:pPr>
        <w:tabs>
          <w:tab w:val="left" w:pos="720"/>
        </w:tabs>
        <w:spacing w:before="120" w:after="0"/>
        <w:ind w:firstLine="902"/>
        <w:jc w:val="center"/>
        <w:rPr>
          <w:rFonts w:ascii="Times New Roman" w:hAnsi="Times New Roman" w:cs="Times New Roman"/>
          <w:color w:val="000000" w:themeColor="text1"/>
          <w:sz w:val="28"/>
          <w:szCs w:val="28"/>
        </w:rPr>
      </w:pPr>
      <w:r w:rsidRPr="00BB4E79">
        <w:rPr>
          <w:rFonts w:ascii="Times New Roman" w:hAnsi="Times New Roman" w:cs="Times New Roman"/>
          <w:b/>
          <w:bCs/>
          <w:color w:val="000000" w:themeColor="text1"/>
          <w:spacing w:val="-4"/>
          <w:sz w:val="28"/>
          <w:szCs w:val="28"/>
          <w:u w:val="single"/>
          <w:shd w:val="clear" w:color="auto" w:fill="FFFFFF"/>
        </w:rPr>
        <w:t>Показники соціально-економічного розвитку регіонів</w:t>
      </w:r>
      <w:r w:rsidRPr="00BB4E79">
        <w:rPr>
          <w:rFonts w:ascii="Times New Roman" w:hAnsi="Times New Roman" w:cs="Times New Roman"/>
          <w:color w:val="000000" w:themeColor="text1"/>
          <w:sz w:val="28"/>
          <w:szCs w:val="28"/>
        </w:rPr>
        <w:t> </w:t>
      </w:r>
    </w:p>
    <w:p w:rsidR="00BB4E79" w:rsidRPr="00BB4E79" w:rsidRDefault="000E14DB" w:rsidP="00BB4E79">
      <w:pPr>
        <w:tabs>
          <w:tab w:val="left" w:pos="720"/>
        </w:tabs>
        <w:spacing w:after="0"/>
        <w:ind w:firstLine="902"/>
        <w:jc w:val="center"/>
        <w:rPr>
          <w:rFonts w:ascii="Times New Roman" w:hAnsi="Times New Roman" w:cs="Times New Roman"/>
          <w:b/>
          <w:bCs/>
          <w:color w:val="000000" w:themeColor="text1"/>
          <w:spacing w:val="-4"/>
          <w:sz w:val="28"/>
          <w:szCs w:val="28"/>
          <w:u w:val="single"/>
          <w:shd w:val="clear" w:color="auto" w:fill="FFFFFF"/>
        </w:rPr>
      </w:pPr>
      <w:r>
        <w:rPr>
          <w:rFonts w:ascii="Times New Roman" w:hAnsi="Times New Roman" w:cs="Times New Roman"/>
          <w:b/>
          <w:bCs/>
          <w:noProof/>
          <w:color w:val="000000" w:themeColor="text1"/>
          <w:spacing w:val="-4"/>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5.95pt;margin-top:19.7pt;width:549.05pt;height:383.25pt;z-index:251728896;mso-position-horizontal-relative:text;mso-position-vertical-relative:text" wrapcoords="-45 0 -45 21540 21600 21540 21600 0 -45 0">
            <v:imagedata r:id="rId13" o:title=""/>
            <w10:wrap type="through"/>
          </v:shape>
          <o:OLEObject Type="Embed" ProgID="PowerPoint.Slide.12" ShapeID="_x0000_s1029" DrawAspect="Content" ObjectID="_1495540893" r:id="rId14"/>
        </w:pict>
      </w:r>
      <w:r w:rsidR="00A26407" w:rsidRPr="00BB4E79">
        <w:rPr>
          <w:rFonts w:ascii="Times New Roman" w:hAnsi="Times New Roman" w:cs="Times New Roman"/>
          <w:b/>
          <w:bCs/>
          <w:color w:val="000000" w:themeColor="text1"/>
          <w:spacing w:val="-4"/>
          <w:sz w:val="28"/>
          <w:szCs w:val="28"/>
          <w:u w:val="single"/>
          <w:shd w:val="clear" w:color="auto" w:fill="FFFFFF"/>
        </w:rPr>
        <w:t>за січень</w:t>
      </w:r>
      <w:r w:rsidR="00CB5B7F" w:rsidRPr="00BB4E79">
        <w:rPr>
          <w:rFonts w:ascii="Times New Roman" w:hAnsi="Times New Roman" w:cs="Times New Roman"/>
          <w:b/>
          <w:bCs/>
          <w:color w:val="000000" w:themeColor="text1"/>
          <w:spacing w:val="-4"/>
          <w:sz w:val="28"/>
          <w:szCs w:val="28"/>
          <w:u w:val="single"/>
          <w:shd w:val="clear" w:color="auto" w:fill="FFFFFF"/>
        </w:rPr>
        <w:t>-</w:t>
      </w:r>
      <w:r w:rsidR="00BB4E79" w:rsidRPr="00BB4E79">
        <w:rPr>
          <w:rFonts w:ascii="Times New Roman" w:hAnsi="Times New Roman" w:cs="Times New Roman"/>
          <w:b/>
          <w:bCs/>
          <w:color w:val="000000" w:themeColor="text1"/>
          <w:spacing w:val="-4"/>
          <w:sz w:val="28"/>
          <w:szCs w:val="28"/>
          <w:u w:val="single"/>
          <w:shd w:val="clear" w:color="auto" w:fill="FFFFFF"/>
        </w:rPr>
        <w:t>квітень</w:t>
      </w:r>
      <w:bookmarkStart w:id="0" w:name="_GoBack"/>
      <w:bookmarkEnd w:id="0"/>
      <w:r w:rsidR="00A26407" w:rsidRPr="00BB4E79">
        <w:rPr>
          <w:rFonts w:ascii="Times New Roman" w:hAnsi="Times New Roman" w:cs="Times New Roman"/>
          <w:b/>
          <w:bCs/>
          <w:color w:val="000000" w:themeColor="text1"/>
          <w:spacing w:val="-4"/>
          <w:sz w:val="28"/>
          <w:szCs w:val="28"/>
          <w:u w:val="single"/>
          <w:shd w:val="clear" w:color="auto" w:fill="FFFFFF"/>
        </w:rPr>
        <w:t xml:space="preserve"> 2015 року</w:t>
      </w:r>
    </w:p>
    <w:sectPr w:rsidR="00BB4E79" w:rsidRPr="00BB4E79" w:rsidSect="00AE5BC9">
      <w:pgSz w:w="11906" w:h="16838"/>
      <w:pgMar w:top="426" w:right="85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 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5AA"/>
    <w:multiLevelType w:val="hybridMultilevel"/>
    <w:tmpl w:val="F410A620"/>
    <w:lvl w:ilvl="0" w:tplc="783E55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230FAE"/>
    <w:multiLevelType w:val="hybridMultilevel"/>
    <w:tmpl w:val="5DE6C3C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D245A95"/>
    <w:multiLevelType w:val="hybridMultilevel"/>
    <w:tmpl w:val="CB3EB7E6"/>
    <w:lvl w:ilvl="0" w:tplc="6E981DA0">
      <w:numFmt w:val="bullet"/>
      <w:lvlText w:val="-"/>
      <w:lvlJc w:val="left"/>
      <w:pPr>
        <w:ind w:left="1262" w:hanging="360"/>
      </w:pPr>
      <w:rPr>
        <w:rFonts w:ascii="Verdana" w:eastAsiaTheme="minorHAnsi" w:hAnsi="Verdana" w:cstheme="minorBidi" w:hint="default"/>
        <w:color w:val="000000"/>
        <w:sz w:val="18"/>
      </w:rPr>
    </w:lvl>
    <w:lvl w:ilvl="1" w:tplc="04220003" w:tentative="1">
      <w:start w:val="1"/>
      <w:numFmt w:val="bullet"/>
      <w:lvlText w:val="o"/>
      <w:lvlJc w:val="left"/>
      <w:pPr>
        <w:ind w:left="1982" w:hanging="360"/>
      </w:pPr>
      <w:rPr>
        <w:rFonts w:ascii="Courier New" w:hAnsi="Courier New" w:cs="Courier New" w:hint="default"/>
      </w:rPr>
    </w:lvl>
    <w:lvl w:ilvl="2" w:tplc="04220005" w:tentative="1">
      <w:start w:val="1"/>
      <w:numFmt w:val="bullet"/>
      <w:lvlText w:val=""/>
      <w:lvlJc w:val="left"/>
      <w:pPr>
        <w:ind w:left="2702" w:hanging="360"/>
      </w:pPr>
      <w:rPr>
        <w:rFonts w:ascii="Wingdings" w:hAnsi="Wingdings" w:hint="default"/>
      </w:rPr>
    </w:lvl>
    <w:lvl w:ilvl="3" w:tplc="04220001" w:tentative="1">
      <w:start w:val="1"/>
      <w:numFmt w:val="bullet"/>
      <w:lvlText w:val=""/>
      <w:lvlJc w:val="left"/>
      <w:pPr>
        <w:ind w:left="3422" w:hanging="360"/>
      </w:pPr>
      <w:rPr>
        <w:rFonts w:ascii="Symbol" w:hAnsi="Symbol" w:hint="default"/>
      </w:rPr>
    </w:lvl>
    <w:lvl w:ilvl="4" w:tplc="04220003" w:tentative="1">
      <w:start w:val="1"/>
      <w:numFmt w:val="bullet"/>
      <w:lvlText w:val="o"/>
      <w:lvlJc w:val="left"/>
      <w:pPr>
        <w:ind w:left="4142" w:hanging="360"/>
      </w:pPr>
      <w:rPr>
        <w:rFonts w:ascii="Courier New" w:hAnsi="Courier New" w:cs="Courier New" w:hint="default"/>
      </w:rPr>
    </w:lvl>
    <w:lvl w:ilvl="5" w:tplc="04220005" w:tentative="1">
      <w:start w:val="1"/>
      <w:numFmt w:val="bullet"/>
      <w:lvlText w:val=""/>
      <w:lvlJc w:val="left"/>
      <w:pPr>
        <w:ind w:left="4862" w:hanging="360"/>
      </w:pPr>
      <w:rPr>
        <w:rFonts w:ascii="Wingdings" w:hAnsi="Wingdings" w:hint="default"/>
      </w:rPr>
    </w:lvl>
    <w:lvl w:ilvl="6" w:tplc="04220001" w:tentative="1">
      <w:start w:val="1"/>
      <w:numFmt w:val="bullet"/>
      <w:lvlText w:val=""/>
      <w:lvlJc w:val="left"/>
      <w:pPr>
        <w:ind w:left="5582" w:hanging="360"/>
      </w:pPr>
      <w:rPr>
        <w:rFonts w:ascii="Symbol" w:hAnsi="Symbol" w:hint="default"/>
      </w:rPr>
    </w:lvl>
    <w:lvl w:ilvl="7" w:tplc="04220003" w:tentative="1">
      <w:start w:val="1"/>
      <w:numFmt w:val="bullet"/>
      <w:lvlText w:val="o"/>
      <w:lvlJc w:val="left"/>
      <w:pPr>
        <w:ind w:left="6302" w:hanging="360"/>
      </w:pPr>
      <w:rPr>
        <w:rFonts w:ascii="Courier New" w:hAnsi="Courier New" w:cs="Courier New" w:hint="default"/>
      </w:rPr>
    </w:lvl>
    <w:lvl w:ilvl="8" w:tplc="04220005" w:tentative="1">
      <w:start w:val="1"/>
      <w:numFmt w:val="bullet"/>
      <w:lvlText w:val=""/>
      <w:lvlJc w:val="left"/>
      <w:pPr>
        <w:ind w:left="7022" w:hanging="360"/>
      </w:pPr>
      <w:rPr>
        <w:rFonts w:ascii="Wingdings" w:hAnsi="Wingdings" w:hint="default"/>
      </w:rPr>
    </w:lvl>
  </w:abstractNum>
  <w:abstractNum w:abstractNumId="3">
    <w:nsid w:val="360F204D"/>
    <w:multiLevelType w:val="hybridMultilevel"/>
    <w:tmpl w:val="D1FC39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8685ECF"/>
    <w:multiLevelType w:val="hybridMultilevel"/>
    <w:tmpl w:val="F1027D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AA01782"/>
    <w:multiLevelType w:val="hybridMultilevel"/>
    <w:tmpl w:val="C6D44204"/>
    <w:lvl w:ilvl="0" w:tplc="0422000D">
      <w:start w:val="1"/>
      <w:numFmt w:val="bullet"/>
      <w:lvlText w:val=""/>
      <w:lvlJc w:val="left"/>
      <w:pPr>
        <w:ind w:left="1211" w:hanging="360"/>
      </w:pPr>
      <w:rPr>
        <w:rFonts w:ascii="Wingdings" w:hAnsi="Wingdings" w:hint="default"/>
      </w:rPr>
    </w:lvl>
    <w:lvl w:ilvl="1" w:tplc="E0525C8C">
      <w:start w:val="1"/>
      <w:numFmt w:val="bullet"/>
      <w:lvlText w:val=""/>
      <w:lvlJc w:val="left"/>
      <w:pPr>
        <w:tabs>
          <w:tab w:val="num" w:pos="1440"/>
        </w:tabs>
        <w:ind w:left="1440" w:hanging="360"/>
      </w:pPr>
      <w:rPr>
        <w:rFonts w:ascii="Wingdings" w:hAnsi="Wingdings" w:hint="default"/>
        <w:color w:val="auto"/>
        <w:sz w:val="28"/>
        <w:szCs w:val="28"/>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AD"/>
    <w:rsid w:val="000007A8"/>
    <w:rsid w:val="00001641"/>
    <w:rsid w:val="00005087"/>
    <w:rsid w:val="00006FF1"/>
    <w:rsid w:val="00027966"/>
    <w:rsid w:val="00046A65"/>
    <w:rsid w:val="0006466B"/>
    <w:rsid w:val="000661C9"/>
    <w:rsid w:val="0008440E"/>
    <w:rsid w:val="00086D9E"/>
    <w:rsid w:val="000A40F6"/>
    <w:rsid w:val="000C37D9"/>
    <w:rsid w:val="000E14DB"/>
    <w:rsid w:val="00105DD3"/>
    <w:rsid w:val="001123E1"/>
    <w:rsid w:val="00133BC4"/>
    <w:rsid w:val="00163832"/>
    <w:rsid w:val="001B2E51"/>
    <w:rsid w:val="001D5135"/>
    <w:rsid w:val="001D638C"/>
    <w:rsid w:val="001E0ECF"/>
    <w:rsid w:val="002033AC"/>
    <w:rsid w:val="002167D9"/>
    <w:rsid w:val="00262E0C"/>
    <w:rsid w:val="002B5F79"/>
    <w:rsid w:val="00306715"/>
    <w:rsid w:val="003202C8"/>
    <w:rsid w:val="00323C80"/>
    <w:rsid w:val="00353748"/>
    <w:rsid w:val="00355D1F"/>
    <w:rsid w:val="00362F99"/>
    <w:rsid w:val="00365E57"/>
    <w:rsid w:val="00385D51"/>
    <w:rsid w:val="003E51FC"/>
    <w:rsid w:val="00423F94"/>
    <w:rsid w:val="004D6394"/>
    <w:rsid w:val="004E2DCE"/>
    <w:rsid w:val="00510183"/>
    <w:rsid w:val="00530441"/>
    <w:rsid w:val="00531AA0"/>
    <w:rsid w:val="00552011"/>
    <w:rsid w:val="005834D0"/>
    <w:rsid w:val="005B15EB"/>
    <w:rsid w:val="005B51C2"/>
    <w:rsid w:val="00621857"/>
    <w:rsid w:val="00625383"/>
    <w:rsid w:val="00630026"/>
    <w:rsid w:val="00637368"/>
    <w:rsid w:val="00644950"/>
    <w:rsid w:val="00693B43"/>
    <w:rsid w:val="00696794"/>
    <w:rsid w:val="006A3935"/>
    <w:rsid w:val="006B19DF"/>
    <w:rsid w:val="006C3F3C"/>
    <w:rsid w:val="006E7551"/>
    <w:rsid w:val="00713E82"/>
    <w:rsid w:val="007178E4"/>
    <w:rsid w:val="00731AD3"/>
    <w:rsid w:val="00735FE5"/>
    <w:rsid w:val="007510A6"/>
    <w:rsid w:val="00764D36"/>
    <w:rsid w:val="00782D89"/>
    <w:rsid w:val="007C6A98"/>
    <w:rsid w:val="007C74F0"/>
    <w:rsid w:val="00813B79"/>
    <w:rsid w:val="0083274F"/>
    <w:rsid w:val="008546F0"/>
    <w:rsid w:val="00883ABA"/>
    <w:rsid w:val="00890C80"/>
    <w:rsid w:val="008B736C"/>
    <w:rsid w:val="00902BD5"/>
    <w:rsid w:val="00907710"/>
    <w:rsid w:val="009A5758"/>
    <w:rsid w:val="009E67CB"/>
    <w:rsid w:val="009F6B05"/>
    <w:rsid w:val="009F6C02"/>
    <w:rsid w:val="00A07262"/>
    <w:rsid w:val="00A1466D"/>
    <w:rsid w:val="00A26407"/>
    <w:rsid w:val="00A33027"/>
    <w:rsid w:val="00A5413D"/>
    <w:rsid w:val="00A712B9"/>
    <w:rsid w:val="00AA3007"/>
    <w:rsid w:val="00AC3557"/>
    <w:rsid w:val="00AE5BC9"/>
    <w:rsid w:val="00B278F8"/>
    <w:rsid w:val="00B72C76"/>
    <w:rsid w:val="00B77758"/>
    <w:rsid w:val="00B868F2"/>
    <w:rsid w:val="00B93F5D"/>
    <w:rsid w:val="00BA75CA"/>
    <w:rsid w:val="00BB4E79"/>
    <w:rsid w:val="00BD01D8"/>
    <w:rsid w:val="00BF342E"/>
    <w:rsid w:val="00C254D5"/>
    <w:rsid w:val="00C46198"/>
    <w:rsid w:val="00CA5AAC"/>
    <w:rsid w:val="00CA7F64"/>
    <w:rsid w:val="00CB58BA"/>
    <w:rsid w:val="00CB5B7F"/>
    <w:rsid w:val="00CF5611"/>
    <w:rsid w:val="00CF5F2E"/>
    <w:rsid w:val="00D120B1"/>
    <w:rsid w:val="00D665C5"/>
    <w:rsid w:val="00DB63FB"/>
    <w:rsid w:val="00DD261E"/>
    <w:rsid w:val="00DE1D65"/>
    <w:rsid w:val="00DE32A4"/>
    <w:rsid w:val="00DE60AD"/>
    <w:rsid w:val="00E045AF"/>
    <w:rsid w:val="00E2766E"/>
    <w:rsid w:val="00E86570"/>
    <w:rsid w:val="00EA433E"/>
    <w:rsid w:val="00EC395B"/>
    <w:rsid w:val="00EC4D57"/>
    <w:rsid w:val="00EC62C2"/>
    <w:rsid w:val="00EE043D"/>
    <w:rsid w:val="00EE6622"/>
    <w:rsid w:val="00EF63F8"/>
    <w:rsid w:val="00F23EF2"/>
    <w:rsid w:val="00F45BD2"/>
    <w:rsid w:val="00F73018"/>
    <w:rsid w:val="00F758AC"/>
    <w:rsid w:val="00F9382C"/>
    <w:rsid w:val="00FA1C92"/>
    <w:rsid w:val="00FB55A4"/>
    <w:rsid w:val="00FC3B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60A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4">
    <w:name w:val="Основний текст Знак"/>
    <w:aliases w:val="Основний текст Знак Знак Знак Знак1,Основний текст Знак Знак Знак Знак Знак,Основний текст Знак Знак Знак Знак Знак Знак Знак Знак Знак Знак,Основний текст Знак Знак Знак Знак Знак Знак Знак Знак Знак1"/>
    <w:basedOn w:val="a0"/>
    <w:link w:val="a5"/>
    <w:semiHidden/>
    <w:locked/>
    <w:rsid w:val="00F9382C"/>
    <w:rPr>
      <w:sz w:val="28"/>
      <w:szCs w:val="28"/>
      <w:lang w:val="ru-RU" w:eastAsia="ru-RU"/>
    </w:rPr>
  </w:style>
  <w:style w:type="paragraph" w:styleId="a5">
    <w:name w:val="Body Text"/>
    <w:aliases w:val="Основний текст Знак Знак Знак,Основний текст Знак Знак Знак Знак,Основний текст Знак Знак Знак Знак Знак Знак Знак Знак Знак,Основний текст Знак Знак Знак Знак Знак Знак Знак Знак"/>
    <w:basedOn w:val="a"/>
    <w:link w:val="a4"/>
    <w:semiHidden/>
    <w:unhideWhenUsed/>
    <w:rsid w:val="00F9382C"/>
    <w:pPr>
      <w:spacing w:after="120" w:line="240" w:lineRule="auto"/>
    </w:pPr>
    <w:rPr>
      <w:sz w:val="28"/>
      <w:szCs w:val="28"/>
      <w:lang w:val="ru-RU" w:eastAsia="ru-RU"/>
    </w:rPr>
  </w:style>
  <w:style w:type="character" w:customStyle="1" w:styleId="1">
    <w:name w:val="Основний текст Знак1"/>
    <w:basedOn w:val="a0"/>
    <w:uiPriority w:val="99"/>
    <w:semiHidden/>
    <w:rsid w:val="00F9382C"/>
  </w:style>
  <w:style w:type="paragraph" w:styleId="a6">
    <w:name w:val="Body Text Indent"/>
    <w:basedOn w:val="a"/>
    <w:link w:val="a7"/>
    <w:uiPriority w:val="99"/>
    <w:semiHidden/>
    <w:unhideWhenUsed/>
    <w:rsid w:val="00F9382C"/>
    <w:pPr>
      <w:spacing w:after="120"/>
      <w:ind w:left="283"/>
    </w:pPr>
  </w:style>
  <w:style w:type="character" w:customStyle="1" w:styleId="a7">
    <w:name w:val="Основний текст з відступом Знак"/>
    <w:basedOn w:val="a0"/>
    <w:link w:val="a6"/>
    <w:uiPriority w:val="99"/>
    <w:semiHidden/>
    <w:rsid w:val="00F9382C"/>
  </w:style>
  <w:style w:type="character" w:customStyle="1" w:styleId="apple-converted-space">
    <w:name w:val="apple-converted-space"/>
    <w:basedOn w:val="a0"/>
    <w:rsid w:val="00EE6622"/>
  </w:style>
  <w:style w:type="paragraph" w:styleId="a8">
    <w:name w:val="Balloon Text"/>
    <w:basedOn w:val="a"/>
    <w:link w:val="a9"/>
    <w:uiPriority w:val="99"/>
    <w:semiHidden/>
    <w:unhideWhenUsed/>
    <w:rsid w:val="00D665C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665C5"/>
    <w:rPr>
      <w:rFonts w:ascii="Tahoma" w:hAnsi="Tahoma" w:cs="Tahoma"/>
      <w:sz w:val="16"/>
      <w:szCs w:val="16"/>
    </w:rPr>
  </w:style>
  <w:style w:type="paragraph" w:styleId="aa">
    <w:name w:val="Normal (Web)"/>
    <w:basedOn w:val="a"/>
    <w:uiPriority w:val="99"/>
    <w:semiHidden/>
    <w:unhideWhenUsed/>
    <w:rsid w:val="000C37D9"/>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60A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4">
    <w:name w:val="Основний текст Знак"/>
    <w:aliases w:val="Основний текст Знак Знак Знак Знак1,Основний текст Знак Знак Знак Знак Знак,Основний текст Знак Знак Знак Знак Знак Знак Знак Знак Знак Знак,Основний текст Знак Знак Знак Знак Знак Знак Знак Знак Знак1"/>
    <w:basedOn w:val="a0"/>
    <w:link w:val="a5"/>
    <w:semiHidden/>
    <w:locked/>
    <w:rsid w:val="00F9382C"/>
    <w:rPr>
      <w:sz w:val="28"/>
      <w:szCs w:val="28"/>
      <w:lang w:val="ru-RU" w:eastAsia="ru-RU"/>
    </w:rPr>
  </w:style>
  <w:style w:type="paragraph" w:styleId="a5">
    <w:name w:val="Body Text"/>
    <w:aliases w:val="Основний текст Знак Знак Знак,Основний текст Знак Знак Знак Знак,Основний текст Знак Знак Знак Знак Знак Знак Знак Знак Знак,Основний текст Знак Знак Знак Знак Знак Знак Знак Знак"/>
    <w:basedOn w:val="a"/>
    <w:link w:val="a4"/>
    <w:semiHidden/>
    <w:unhideWhenUsed/>
    <w:rsid w:val="00F9382C"/>
    <w:pPr>
      <w:spacing w:after="120" w:line="240" w:lineRule="auto"/>
    </w:pPr>
    <w:rPr>
      <w:sz w:val="28"/>
      <w:szCs w:val="28"/>
      <w:lang w:val="ru-RU" w:eastAsia="ru-RU"/>
    </w:rPr>
  </w:style>
  <w:style w:type="character" w:customStyle="1" w:styleId="1">
    <w:name w:val="Основний текст Знак1"/>
    <w:basedOn w:val="a0"/>
    <w:uiPriority w:val="99"/>
    <w:semiHidden/>
    <w:rsid w:val="00F9382C"/>
  </w:style>
  <w:style w:type="paragraph" w:styleId="a6">
    <w:name w:val="Body Text Indent"/>
    <w:basedOn w:val="a"/>
    <w:link w:val="a7"/>
    <w:uiPriority w:val="99"/>
    <w:semiHidden/>
    <w:unhideWhenUsed/>
    <w:rsid w:val="00F9382C"/>
    <w:pPr>
      <w:spacing w:after="120"/>
      <w:ind w:left="283"/>
    </w:pPr>
  </w:style>
  <w:style w:type="character" w:customStyle="1" w:styleId="a7">
    <w:name w:val="Основний текст з відступом Знак"/>
    <w:basedOn w:val="a0"/>
    <w:link w:val="a6"/>
    <w:uiPriority w:val="99"/>
    <w:semiHidden/>
    <w:rsid w:val="00F9382C"/>
  </w:style>
  <w:style w:type="character" w:customStyle="1" w:styleId="apple-converted-space">
    <w:name w:val="apple-converted-space"/>
    <w:basedOn w:val="a0"/>
    <w:rsid w:val="00EE6622"/>
  </w:style>
  <w:style w:type="paragraph" w:styleId="a8">
    <w:name w:val="Balloon Text"/>
    <w:basedOn w:val="a"/>
    <w:link w:val="a9"/>
    <w:uiPriority w:val="99"/>
    <w:semiHidden/>
    <w:unhideWhenUsed/>
    <w:rsid w:val="00D665C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665C5"/>
    <w:rPr>
      <w:rFonts w:ascii="Tahoma" w:hAnsi="Tahoma" w:cs="Tahoma"/>
      <w:sz w:val="16"/>
      <w:szCs w:val="16"/>
    </w:rPr>
  </w:style>
  <w:style w:type="paragraph" w:styleId="aa">
    <w:name w:val="Normal (Web)"/>
    <w:basedOn w:val="a"/>
    <w:uiPriority w:val="99"/>
    <w:semiHidden/>
    <w:unhideWhenUsed/>
    <w:rsid w:val="000C37D9"/>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5323">
      <w:bodyDiv w:val="1"/>
      <w:marLeft w:val="0"/>
      <w:marRight w:val="0"/>
      <w:marTop w:val="0"/>
      <w:marBottom w:val="0"/>
      <w:divBdr>
        <w:top w:val="none" w:sz="0" w:space="0" w:color="auto"/>
        <w:left w:val="none" w:sz="0" w:space="0" w:color="auto"/>
        <w:bottom w:val="none" w:sz="0" w:space="0" w:color="auto"/>
        <w:right w:val="none" w:sz="0" w:space="0" w:color="auto"/>
      </w:divBdr>
    </w:div>
    <w:div w:id="487214108">
      <w:bodyDiv w:val="1"/>
      <w:marLeft w:val="0"/>
      <w:marRight w:val="0"/>
      <w:marTop w:val="0"/>
      <w:marBottom w:val="0"/>
      <w:divBdr>
        <w:top w:val="none" w:sz="0" w:space="0" w:color="auto"/>
        <w:left w:val="none" w:sz="0" w:space="0" w:color="auto"/>
        <w:bottom w:val="none" w:sz="0" w:space="0" w:color="auto"/>
        <w:right w:val="none" w:sz="0" w:space="0" w:color="auto"/>
      </w:divBdr>
    </w:div>
    <w:div w:id="1059521793">
      <w:bodyDiv w:val="1"/>
      <w:marLeft w:val="0"/>
      <w:marRight w:val="0"/>
      <w:marTop w:val="0"/>
      <w:marBottom w:val="0"/>
      <w:divBdr>
        <w:top w:val="none" w:sz="0" w:space="0" w:color="auto"/>
        <w:left w:val="none" w:sz="0" w:space="0" w:color="auto"/>
        <w:bottom w:val="none" w:sz="0" w:space="0" w:color="auto"/>
        <w:right w:val="none" w:sz="0" w:space="0" w:color="auto"/>
      </w:divBdr>
    </w:div>
    <w:div w:id="1371228276">
      <w:bodyDiv w:val="1"/>
      <w:marLeft w:val="0"/>
      <w:marRight w:val="0"/>
      <w:marTop w:val="0"/>
      <w:marBottom w:val="0"/>
      <w:divBdr>
        <w:top w:val="none" w:sz="0" w:space="0" w:color="auto"/>
        <w:left w:val="none" w:sz="0" w:space="0" w:color="auto"/>
        <w:bottom w:val="none" w:sz="0" w:space="0" w:color="auto"/>
        <w:right w:val="none" w:sz="0" w:space="0" w:color="auto"/>
      </w:divBdr>
    </w:div>
    <w:div w:id="2091997146">
      <w:bodyDiv w:val="1"/>
      <w:marLeft w:val="0"/>
      <w:marRight w:val="0"/>
      <w:marTop w:val="0"/>
      <w:marBottom w:val="0"/>
      <w:divBdr>
        <w:top w:val="none" w:sz="0" w:space="0" w:color="auto"/>
        <w:left w:val="none" w:sz="0" w:space="0" w:color="auto"/>
        <w:bottom w:val="none" w:sz="0" w:space="0" w:color="auto"/>
        <w:right w:val="none" w:sz="0" w:space="0" w:color="auto"/>
      </w:divBdr>
    </w:div>
    <w:div w:id="21193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package" Target="embeddings/______Microsoft_PowerPoint1.sldx"/></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onischuk\AppData\Local\Microsoft\Windows\Temporary%20Internet%20Files\Content.Outlook\SR9F97PG\&#1076;&#1086;%20&#1082;&#1085;&#1080;&#1078;&#1082;&#1080;%20&#1089;&#1110;&#1095;&#1077;&#1085;&#1100;_&#1090;&#1088;&#1072;&#1074;&#1077;&#1085;&#1100;%202015.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onischuk\AppData\Local\Microsoft\Windows\Temporary%20Internet%20Files\Content.Outlook\SR9F97PG\&#1076;&#1086;%20&#1082;&#1085;&#1080;&#1078;&#1082;&#1080;%20&#1089;&#1110;&#1095;&#1077;&#1085;&#1100;_&#1090;&#1088;&#1072;&#1074;&#1077;&#1085;&#1100;%202015.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onischuk\AppData\Local\Microsoft\Windows\Temporary%20Internet%20Files\Content.Outlook\SR9F97PG\&#1076;&#1086;%20&#1082;&#1085;&#1080;&#1078;&#1082;&#1080;%20&#1089;&#1110;&#1095;&#1077;&#1085;&#1100;_&#1090;&#1088;&#1072;&#1074;&#1077;&#1085;&#1100;%202015.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onischuk\AppData\Local\Microsoft\Windows\Temporary%20Internet%20Files\Content.Outlook\SR9F97PG\&#1076;&#1086;%20&#1082;&#1085;&#1080;&#1078;&#1082;&#1080;%20&#1089;&#1110;&#1095;&#1077;&#1085;&#1100;_&#1090;&#1088;&#1072;&#1074;&#1077;&#1085;&#1100;%202015.xlsx" TargetMode="External"/><Relationship Id="rId1" Type="http://schemas.openxmlformats.org/officeDocument/2006/relationships/image" Target="../media/image2.jpeg"/></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onischuk\AppData\Local\Microsoft\Windows\Temporary%20Internet%20Files\Content.Outlook\SR9F97PG\&#1076;&#1086;%20&#1082;&#1085;&#1080;&#1078;&#1082;&#1080;%20&#1089;&#1110;&#1095;&#1077;&#1085;&#1100;_&#1090;&#1088;&#1072;&#1074;&#1077;&#1085;&#1100;%202015.xlsx" TargetMode="External"/><Relationship Id="rId1" Type="http://schemas.openxmlformats.org/officeDocument/2006/relationships/image" Target="../media/image3.jpeg"/></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onischuk\AppData\Local\Microsoft\Windows\Temporary%20Internet%20Files\Content.Outlook\SR9F97PG\&#1076;&#1086;%20&#1082;&#1085;&#1080;&#1078;&#1082;&#1080;%20&#1089;&#1110;&#1095;&#1077;&#1085;&#1100;_&#1090;&#1088;&#1072;&#1074;&#1077;&#1085;&#1100;%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0000"/>
              </a:solidFill>
              <a:ln w="12700">
                <a:solidFill>
                  <a:srgbClr val="000000"/>
                </a:solidFill>
                <a:prstDash val="solid"/>
              </a:ln>
            </c:spPr>
          </c:dPt>
          <c:dPt>
            <c:idx val="8"/>
            <c:invertIfNegative val="0"/>
            <c:bubble3D val="0"/>
            <c:spPr>
              <a:solidFill>
                <a:srgbClr val="CCFFCC"/>
              </a:solidFill>
              <a:ln w="12700">
                <a:solidFill>
                  <a:srgbClr val="000000"/>
                </a:solidFill>
                <a:prstDash val="solid"/>
              </a:ln>
            </c:spPr>
          </c:dPt>
          <c:dPt>
            <c:idx val="9"/>
            <c:invertIfNegative val="0"/>
            <c:bubble3D val="0"/>
            <c:spPr>
              <a:solidFill>
                <a:srgbClr val="CCFFCC"/>
              </a:solidFill>
              <a:ln w="12700">
                <a:solidFill>
                  <a:srgbClr val="000000"/>
                </a:solidFill>
                <a:prstDash val="solid"/>
              </a:ln>
            </c:spPr>
          </c:dPt>
          <c:dPt>
            <c:idx val="10"/>
            <c:invertIfNegative val="0"/>
            <c:bubble3D val="0"/>
            <c:spPr>
              <a:solidFill>
                <a:srgbClr val="CCFFCC"/>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7"/>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showLegendKey val="0"/>
              <c:showVal val="1"/>
              <c:showCatName val="0"/>
              <c:showSerName val="0"/>
              <c:showPercent val="0"/>
              <c:showBubbleSize val="0"/>
            </c:dLbl>
            <c:dLbl>
              <c:idx val="14"/>
              <c:layout>
                <c:manualLayout>
                  <c:x val="7.2512461827830155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19E-3"/>
                  <c:y val="-1.2554927809165109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'[Книга січень-травень без Крима підконтрольні.xls]для сортировки'!$G$4:$G$29</c:f>
              <c:strCache>
                <c:ptCount val="26"/>
                <c:pt idx="0">
                  <c:v>Донецька  </c:v>
                </c:pt>
                <c:pt idx="1">
                  <c:v>Луганська  </c:v>
                </c:pt>
                <c:pt idx="2">
                  <c:v>Дніпропетровська  </c:v>
                </c:pt>
                <c:pt idx="3">
                  <c:v>Харківська  </c:v>
                </c:pt>
                <c:pt idx="4">
                  <c:v>Запорізька  </c:v>
                </c:pt>
                <c:pt idx="5">
                  <c:v>м. Київ</c:v>
                </c:pt>
                <c:pt idx="6">
                  <c:v>Сумська  </c:v>
                </c:pt>
                <c:pt idx="7">
                  <c:v>Україна</c:v>
                </c:pt>
                <c:pt idx="8">
                  <c:v>Кіровоградська  </c:v>
                </c:pt>
                <c:pt idx="9">
                  <c:v>Черкаська  </c:v>
                </c:pt>
                <c:pt idx="10">
                  <c:v>Херсонська  </c:v>
                </c:pt>
                <c:pt idx="11">
                  <c:v>Вінницька  </c:v>
                </c:pt>
                <c:pt idx="12">
                  <c:v>Миколаївська  </c:v>
                </c:pt>
                <c:pt idx="13">
                  <c:v>Одеська  </c:v>
                </c:pt>
                <c:pt idx="14">
                  <c:v>Чернівецька  </c:v>
                </c:pt>
                <c:pt idx="15">
                  <c:v>Полтавська  </c:v>
                </c:pt>
                <c:pt idx="16">
                  <c:v>Хмельницька  </c:v>
                </c:pt>
                <c:pt idx="17">
                  <c:v>Івано-Франківська  </c:v>
                </c:pt>
                <c:pt idx="18">
                  <c:v>Київська  </c:v>
                </c:pt>
                <c:pt idx="19">
                  <c:v>Тернопільська  </c:v>
                </c:pt>
                <c:pt idx="20">
                  <c:v>Волинська  </c:v>
                </c:pt>
                <c:pt idx="21">
                  <c:v>Житомирська   </c:v>
                </c:pt>
                <c:pt idx="22">
                  <c:v>Рівненська  </c:v>
                </c:pt>
                <c:pt idx="23">
                  <c:v>Львівська   </c:v>
                </c:pt>
                <c:pt idx="24">
                  <c:v>Чернігівська  </c:v>
                </c:pt>
                <c:pt idx="25">
                  <c:v>Закарпатська  </c:v>
                </c:pt>
              </c:strCache>
            </c:strRef>
          </c:cat>
          <c:val>
            <c:numRef>
              <c:f>'[Книга січень-травень без Крима підконтрольні.xls]для сортировки'!$H$4:$H$29</c:f>
              <c:numCache>
                <c:formatCode>General</c:formatCode>
                <c:ptCount val="26"/>
                <c:pt idx="0">
                  <c:v>108.57171872903236</c:v>
                </c:pt>
                <c:pt idx="1">
                  <c:v>110.14582761675857</c:v>
                </c:pt>
                <c:pt idx="2">
                  <c:v>119.03188553881938</c:v>
                </c:pt>
                <c:pt idx="3">
                  <c:v>119.22784108426934</c:v>
                </c:pt>
                <c:pt idx="4">
                  <c:v>123.20349323117719</c:v>
                </c:pt>
                <c:pt idx="5">
                  <c:v>123.41030742510513</c:v>
                </c:pt>
                <c:pt idx="6">
                  <c:v>124.99313914197214</c:v>
                </c:pt>
                <c:pt idx="7">
                  <c:v>125.30292888037933</c:v>
                </c:pt>
                <c:pt idx="8">
                  <c:v>125.54971181548633</c:v>
                </c:pt>
                <c:pt idx="9">
                  <c:v>125.82661363554031</c:v>
                </c:pt>
                <c:pt idx="10">
                  <c:v>126.19545185412709</c:v>
                </c:pt>
                <c:pt idx="11">
                  <c:v>126.8705711847858</c:v>
                </c:pt>
                <c:pt idx="12">
                  <c:v>127.05721192738415</c:v>
                </c:pt>
                <c:pt idx="13">
                  <c:v>127.76307307756444</c:v>
                </c:pt>
                <c:pt idx="14">
                  <c:v>127.98207662850211</c:v>
                </c:pt>
                <c:pt idx="15">
                  <c:v>128.54785949393022</c:v>
                </c:pt>
                <c:pt idx="16">
                  <c:v>131.67674620424296</c:v>
                </c:pt>
                <c:pt idx="17">
                  <c:v>132.23487282818394</c:v>
                </c:pt>
                <c:pt idx="18">
                  <c:v>132.56333441130218</c:v>
                </c:pt>
                <c:pt idx="19">
                  <c:v>135.66400267159673</c:v>
                </c:pt>
                <c:pt idx="20">
                  <c:v>139.20459107775665</c:v>
                </c:pt>
                <c:pt idx="21">
                  <c:v>139.42525071570822</c:v>
                </c:pt>
                <c:pt idx="22">
                  <c:v>141.19606765571555</c:v>
                </c:pt>
                <c:pt idx="23">
                  <c:v>142.90321094630661</c:v>
                </c:pt>
                <c:pt idx="24">
                  <c:v>144.06037953318136</c:v>
                </c:pt>
                <c:pt idx="25">
                  <c:v>147.84868558418233</c:v>
                </c:pt>
              </c:numCache>
            </c:numRef>
          </c:val>
        </c:ser>
        <c:dLbls>
          <c:showLegendKey val="0"/>
          <c:showVal val="0"/>
          <c:showCatName val="0"/>
          <c:showSerName val="0"/>
          <c:showPercent val="0"/>
          <c:showBubbleSize val="0"/>
        </c:dLbls>
        <c:gapWidth val="99"/>
        <c:axId val="158602368"/>
        <c:axId val="158603904"/>
      </c:barChart>
      <c:catAx>
        <c:axId val="15860236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158603904"/>
        <c:crossesAt val="30"/>
        <c:auto val="1"/>
        <c:lblAlgn val="ctr"/>
        <c:lblOffset val="100"/>
        <c:tickLblSkip val="1"/>
        <c:tickMarkSkip val="1"/>
        <c:noMultiLvlLbl val="0"/>
      </c:catAx>
      <c:valAx>
        <c:axId val="158603904"/>
        <c:scaling>
          <c:orientation val="minMax"/>
          <c:max val="220"/>
          <c:min val="3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158602368"/>
        <c:crosses val="autoZero"/>
        <c:crossBetween val="between"/>
        <c:majorUnit val="50"/>
        <c:minorUnit val="2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55717213880577"/>
          <c:y val="5.3602949744148795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0000"/>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9"/>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dLbl>
            <c:dLbl>
              <c:idx val="10"/>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showLegendKey val="0"/>
              <c:showVal val="1"/>
              <c:showCatName val="0"/>
              <c:showSerName val="0"/>
              <c:showPercent val="0"/>
              <c:showBubbleSize val="0"/>
            </c:dLbl>
            <c:dLbl>
              <c:idx val="13"/>
              <c:layout>
                <c:manualLayout>
                  <c:x val="3.6330608537693018E-3"/>
                  <c:y val="-2.5109855618330205E-3"/>
                </c:manualLayout>
              </c:layout>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dLblPos val="outEnd"/>
              <c:showLegendKey val="0"/>
              <c:showVal val="1"/>
              <c:showCatName val="0"/>
              <c:showSerName val="0"/>
              <c:showPercent val="0"/>
              <c:showBubbleSize val="0"/>
            </c:dLbl>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pPr>
                <a:endParaRPr lang="uk-UA"/>
              </a:p>
            </c:txPr>
            <c:showLegendKey val="0"/>
            <c:showVal val="1"/>
            <c:showCatName val="0"/>
            <c:showSerName val="0"/>
            <c:showPercent val="0"/>
            <c:showBubbleSize val="0"/>
            <c:showLeaderLines val="0"/>
          </c:dLbls>
          <c:cat>
            <c:strRef>
              <c:f>'[Книга січень-травень без Крима підконтрольні.xls]для сортировки'!$D$4:$D$29</c:f>
              <c:strCache>
                <c:ptCount val="26"/>
                <c:pt idx="0">
                  <c:v>Луганська  </c:v>
                </c:pt>
                <c:pt idx="1">
                  <c:v>Донецька  </c:v>
                </c:pt>
                <c:pt idx="2">
                  <c:v>Кіровоградська  </c:v>
                </c:pt>
                <c:pt idx="3">
                  <c:v>Черкаська  </c:v>
                </c:pt>
                <c:pt idx="4">
                  <c:v>Харківська  </c:v>
                </c:pt>
                <c:pt idx="5">
                  <c:v>Івано-Франківська  </c:v>
                </c:pt>
                <c:pt idx="6">
                  <c:v>Запорізька  </c:v>
                </c:pt>
                <c:pt idx="7">
                  <c:v>Херсонська  </c:v>
                </c:pt>
                <c:pt idx="8">
                  <c:v>Миколаївська  </c:v>
                </c:pt>
                <c:pt idx="9">
                  <c:v>Тернопільська  </c:v>
                </c:pt>
                <c:pt idx="10">
                  <c:v>Україна</c:v>
                </c:pt>
                <c:pt idx="11">
                  <c:v>Одеська  </c:v>
                </c:pt>
                <c:pt idx="12">
                  <c:v>Рівненська  </c:v>
                </c:pt>
                <c:pt idx="13">
                  <c:v>Сумська  </c:v>
                </c:pt>
                <c:pt idx="14">
                  <c:v>Хмельницька  </c:v>
                </c:pt>
                <c:pt idx="15">
                  <c:v>Полтавська  </c:v>
                </c:pt>
                <c:pt idx="16">
                  <c:v>Київська  </c:v>
                </c:pt>
                <c:pt idx="17">
                  <c:v>Вінницька  </c:v>
                </c:pt>
                <c:pt idx="18">
                  <c:v>Чернівецька  </c:v>
                </c:pt>
                <c:pt idx="19">
                  <c:v>Дніпропетровська  </c:v>
                </c:pt>
                <c:pt idx="20">
                  <c:v>Чернігівська  </c:v>
                </c:pt>
                <c:pt idx="21">
                  <c:v>Закарпатська  </c:v>
                </c:pt>
                <c:pt idx="22">
                  <c:v>Житомирська   </c:v>
                </c:pt>
                <c:pt idx="23">
                  <c:v>м. Київ</c:v>
                </c:pt>
                <c:pt idx="24">
                  <c:v>Львівська   </c:v>
                </c:pt>
                <c:pt idx="25">
                  <c:v>Волинська  </c:v>
                </c:pt>
              </c:strCache>
            </c:strRef>
          </c:cat>
          <c:val>
            <c:numRef>
              <c:f>'[Книга січень-травень без Крима підконтрольні.xls]для сортировки'!$E$4:$E$29</c:f>
              <c:numCache>
                <c:formatCode>General</c:formatCode>
                <c:ptCount val="26"/>
                <c:pt idx="0">
                  <c:v>84.960744536709626</c:v>
                </c:pt>
                <c:pt idx="1">
                  <c:v>93.064872628709949</c:v>
                </c:pt>
                <c:pt idx="2">
                  <c:v>110.04643933351875</c:v>
                </c:pt>
                <c:pt idx="3">
                  <c:v>110.59269058557508</c:v>
                </c:pt>
                <c:pt idx="4">
                  <c:v>113.19359955403357</c:v>
                </c:pt>
                <c:pt idx="5">
                  <c:v>113.68750326923951</c:v>
                </c:pt>
                <c:pt idx="6">
                  <c:v>113.92966013249213</c:v>
                </c:pt>
                <c:pt idx="7">
                  <c:v>114.06174054602087</c:v>
                </c:pt>
                <c:pt idx="8">
                  <c:v>114.80703094886621</c:v>
                </c:pt>
                <c:pt idx="9">
                  <c:v>114.92488024584556</c:v>
                </c:pt>
                <c:pt idx="10">
                  <c:v>115.48654867388655</c:v>
                </c:pt>
                <c:pt idx="11">
                  <c:v>115.9201923803338</c:v>
                </c:pt>
                <c:pt idx="12">
                  <c:v>116.78140308520986</c:v>
                </c:pt>
                <c:pt idx="13">
                  <c:v>116.8051592499979</c:v>
                </c:pt>
                <c:pt idx="14">
                  <c:v>117.18244703092098</c:v>
                </c:pt>
                <c:pt idx="15">
                  <c:v>117.33097415801177</c:v>
                </c:pt>
                <c:pt idx="16">
                  <c:v>118.50974667063751</c:v>
                </c:pt>
                <c:pt idx="17">
                  <c:v>118.51570429540371</c:v>
                </c:pt>
                <c:pt idx="18">
                  <c:v>118.60412798362159</c:v>
                </c:pt>
                <c:pt idx="19">
                  <c:v>118.71799019032747</c:v>
                </c:pt>
                <c:pt idx="20">
                  <c:v>119.27524098681069</c:v>
                </c:pt>
                <c:pt idx="21">
                  <c:v>122.32226819759559</c:v>
                </c:pt>
                <c:pt idx="22">
                  <c:v>122.35061383461409</c:v>
                </c:pt>
                <c:pt idx="23">
                  <c:v>122.6126575947812</c:v>
                </c:pt>
                <c:pt idx="24">
                  <c:v>123.64429793592797</c:v>
                </c:pt>
                <c:pt idx="25">
                  <c:v>124.55061125092324</c:v>
                </c:pt>
              </c:numCache>
            </c:numRef>
          </c:val>
        </c:ser>
        <c:dLbls>
          <c:showLegendKey val="0"/>
          <c:showVal val="0"/>
          <c:showCatName val="0"/>
          <c:showSerName val="0"/>
          <c:showPercent val="0"/>
          <c:showBubbleSize val="0"/>
        </c:dLbls>
        <c:gapWidth val="99"/>
        <c:axId val="203239424"/>
        <c:axId val="203240960"/>
      </c:barChart>
      <c:catAx>
        <c:axId val="20323942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03240960"/>
        <c:crossesAt val="30"/>
        <c:auto val="1"/>
        <c:lblAlgn val="ctr"/>
        <c:lblOffset val="100"/>
        <c:tickLblSkip val="1"/>
        <c:tickMarkSkip val="1"/>
        <c:noMultiLvlLbl val="0"/>
      </c:catAx>
      <c:valAx>
        <c:axId val="203240960"/>
        <c:scaling>
          <c:orientation val="minMax"/>
          <c:max val="220"/>
          <c:min val="3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03239424"/>
        <c:crosses val="autoZero"/>
        <c:crossBetween val="between"/>
        <c:majorUnit val="50"/>
        <c:minorUnit val="2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8304649067084251E-2"/>
          <c:y val="6.8411858353771351E-2"/>
          <c:w val="0.94475938323992092"/>
          <c:h val="0.7171076330329107"/>
        </c:manualLayout>
      </c:layout>
      <c:barChart>
        <c:barDir val="col"/>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FF99"/>
              </a:solidFill>
              <a:ln w="12700">
                <a:solidFill>
                  <a:srgbClr val="000000"/>
                </a:solidFill>
                <a:prstDash val="solid"/>
              </a:ln>
            </c:spPr>
          </c:dPt>
          <c:dPt>
            <c:idx val="11"/>
            <c:invertIfNegative val="0"/>
            <c:bubble3D val="0"/>
            <c:spPr>
              <a:solidFill>
                <a:srgbClr val="FFFF99"/>
              </a:solidFill>
              <a:ln w="12700">
                <a:solidFill>
                  <a:srgbClr val="000000"/>
                </a:solidFill>
                <a:prstDash val="solid"/>
              </a:ln>
            </c:spPr>
          </c:dPt>
          <c:dPt>
            <c:idx val="12"/>
            <c:invertIfNegative val="0"/>
            <c:bubble3D val="0"/>
            <c:spPr>
              <a:solidFill>
                <a:srgbClr val="FFFF99"/>
              </a:solidFill>
              <a:ln w="12700">
                <a:solidFill>
                  <a:srgbClr val="000000"/>
                </a:solidFill>
                <a:prstDash val="solid"/>
              </a:ln>
            </c:spPr>
          </c:dPt>
          <c:dPt>
            <c:idx val="13"/>
            <c:invertIfNegative val="0"/>
            <c:bubble3D val="0"/>
            <c:spPr>
              <a:solidFill>
                <a:srgbClr val="FFFF99"/>
              </a:solidFill>
              <a:ln w="12700">
                <a:solidFill>
                  <a:srgbClr val="000000"/>
                </a:solidFill>
                <a:prstDash val="solid"/>
              </a:ln>
            </c:spPr>
          </c:dPt>
          <c:dPt>
            <c:idx val="14"/>
            <c:invertIfNegative val="0"/>
            <c:bubble3D val="0"/>
            <c:spPr>
              <a:solidFill>
                <a:srgbClr val="FF0000"/>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14"/>
              <c:layout>
                <c:manualLayout>
                  <c:x val="0"/>
                  <c:y val="-2.0065114811468913E-3"/>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pPr>
                <a:endParaRPr lang="uk-UA"/>
              </a:p>
            </c:txPr>
            <c:dLblPos val="ctr"/>
            <c:showLegendKey val="0"/>
            <c:showVal val="1"/>
            <c:showCatName val="0"/>
            <c:showSerName val="0"/>
            <c:showPercent val="0"/>
            <c:showBubbleSize val="0"/>
            <c:showLeaderLines val="0"/>
          </c:dLbls>
          <c:cat>
            <c:strRef>
              <c:f>'[Книга січень-травень без Крима підконтрольні.xls]для сортировки'!$A$4:$A$29</c:f>
              <c:strCache>
                <c:ptCount val="26"/>
                <c:pt idx="0">
                  <c:v>Вінницька  </c:v>
                </c:pt>
                <c:pt idx="1">
                  <c:v>Херсонська  </c:v>
                </c:pt>
                <c:pt idx="2">
                  <c:v>Тернопільська  </c:v>
                </c:pt>
                <c:pt idx="3">
                  <c:v>Луганська  </c:v>
                </c:pt>
                <c:pt idx="4">
                  <c:v>Кіровоградська  </c:v>
                </c:pt>
                <c:pt idx="5">
                  <c:v>Черкаська  </c:v>
                </c:pt>
                <c:pt idx="6">
                  <c:v>Миколаївська  </c:v>
                </c:pt>
                <c:pt idx="7">
                  <c:v>Хмельницька  </c:v>
                </c:pt>
                <c:pt idx="8">
                  <c:v>Запорізька  </c:v>
                </c:pt>
                <c:pt idx="9">
                  <c:v>Сумська  </c:v>
                </c:pt>
                <c:pt idx="10">
                  <c:v>Харківська  </c:v>
                </c:pt>
                <c:pt idx="11">
                  <c:v>Чернігівська  </c:v>
                </c:pt>
                <c:pt idx="12">
                  <c:v>Одеська  </c:v>
                </c:pt>
                <c:pt idx="13">
                  <c:v>Рівненська  </c:v>
                </c:pt>
                <c:pt idx="14">
                  <c:v>Україна</c:v>
                </c:pt>
                <c:pt idx="15">
                  <c:v>Чернівецька  </c:v>
                </c:pt>
                <c:pt idx="16">
                  <c:v>Житомирська   </c:v>
                </c:pt>
                <c:pt idx="17">
                  <c:v>Львівська   </c:v>
                </c:pt>
                <c:pt idx="18">
                  <c:v>Донецька  </c:v>
                </c:pt>
                <c:pt idx="19">
                  <c:v>Дніпропетровська  </c:v>
                </c:pt>
                <c:pt idx="20">
                  <c:v>Полтавська  </c:v>
                </c:pt>
                <c:pt idx="21">
                  <c:v>Волинська  </c:v>
                </c:pt>
                <c:pt idx="22">
                  <c:v>Івано-Франківська  </c:v>
                </c:pt>
                <c:pt idx="23">
                  <c:v>Київська  </c:v>
                </c:pt>
                <c:pt idx="24">
                  <c:v>Закарпатська  </c:v>
                </c:pt>
                <c:pt idx="25">
                  <c:v>м. Київ</c:v>
                </c:pt>
              </c:strCache>
            </c:strRef>
          </c:cat>
          <c:val>
            <c:numRef>
              <c:f>'[Книга січень-травень без Крима підконтрольні.xls]для сортировки'!$B$4:$B$29</c:f>
              <c:numCache>
                <c:formatCode>General</c:formatCode>
                <c:ptCount val="26"/>
                <c:pt idx="0">
                  <c:v>38.941750386786026</c:v>
                </c:pt>
                <c:pt idx="1">
                  <c:v>39.598672121414602</c:v>
                </c:pt>
                <c:pt idx="2">
                  <c:v>39.733537102961513</c:v>
                </c:pt>
                <c:pt idx="3">
                  <c:v>40.069112018253115</c:v>
                </c:pt>
                <c:pt idx="4">
                  <c:v>40.100561546369875</c:v>
                </c:pt>
                <c:pt idx="5">
                  <c:v>40.161370747429679</c:v>
                </c:pt>
                <c:pt idx="6">
                  <c:v>41.900543228321077</c:v>
                </c:pt>
                <c:pt idx="7">
                  <c:v>42.063269068394533</c:v>
                </c:pt>
                <c:pt idx="8">
                  <c:v>42.176857001313778</c:v>
                </c:pt>
                <c:pt idx="9">
                  <c:v>42.281753383273227</c:v>
                </c:pt>
                <c:pt idx="10">
                  <c:v>42.516180551177698</c:v>
                </c:pt>
                <c:pt idx="11">
                  <c:v>42.626395021394003</c:v>
                </c:pt>
                <c:pt idx="12">
                  <c:v>42.800190995618365</c:v>
                </c:pt>
                <c:pt idx="13">
                  <c:v>42.887886822731772</c:v>
                </c:pt>
                <c:pt idx="14">
                  <c:v>43.642800880403612</c:v>
                </c:pt>
                <c:pt idx="15">
                  <c:v>43.794472327511343</c:v>
                </c:pt>
                <c:pt idx="16">
                  <c:v>43.81392485887487</c:v>
                </c:pt>
                <c:pt idx="17">
                  <c:v>43.838103584546914</c:v>
                </c:pt>
                <c:pt idx="18">
                  <c:v>44.404951155358191</c:v>
                </c:pt>
                <c:pt idx="19">
                  <c:v>44.520967039753792</c:v>
                </c:pt>
                <c:pt idx="20">
                  <c:v>44.599778582751711</c:v>
                </c:pt>
                <c:pt idx="21">
                  <c:v>45.087883674336048</c:v>
                </c:pt>
                <c:pt idx="22">
                  <c:v>46.004908244693041</c:v>
                </c:pt>
                <c:pt idx="23">
                  <c:v>46.026673113742866</c:v>
                </c:pt>
                <c:pt idx="24">
                  <c:v>46.208297561649083</c:v>
                </c:pt>
                <c:pt idx="25">
                  <c:v>46.637113345004074</c:v>
                </c:pt>
              </c:numCache>
            </c:numRef>
          </c:val>
        </c:ser>
        <c:dLbls>
          <c:showLegendKey val="0"/>
          <c:showVal val="0"/>
          <c:showCatName val="0"/>
          <c:showSerName val="0"/>
          <c:showPercent val="0"/>
          <c:showBubbleSize val="0"/>
        </c:dLbls>
        <c:gapWidth val="99"/>
        <c:axId val="242989696"/>
        <c:axId val="243003776"/>
      </c:barChart>
      <c:catAx>
        <c:axId val="242989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1" i="0" u="none" strike="noStrike" baseline="0">
                <a:solidFill>
                  <a:srgbClr val="000000"/>
                </a:solidFill>
                <a:latin typeface="Times New Roman"/>
                <a:ea typeface="Times New Roman"/>
                <a:cs typeface="Times New Roman"/>
              </a:defRPr>
            </a:pPr>
            <a:endParaRPr lang="uk-UA"/>
          </a:p>
        </c:txPr>
        <c:crossAx val="243003776"/>
        <c:crossesAt val="0"/>
        <c:auto val="1"/>
        <c:lblAlgn val="ctr"/>
        <c:lblOffset val="100"/>
        <c:tickLblSkip val="1"/>
        <c:tickMarkSkip val="1"/>
        <c:noMultiLvlLbl val="0"/>
      </c:catAx>
      <c:valAx>
        <c:axId val="243003776"/>
        <c:scaling>
          <c:orientation val="minMax"/>
          <c:max val="55"/>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42989696"/>
        <c:crosses val="autoZero"/>
        <c:crossBetween val="between"/>
        <c:majorUnit val="10"/>
        <c:minorUnit val="5"/>
      </c:valAx>
      <c:spPr>
        <a:solidFill>
          <a:srgbClr val="CCCCFF">
            <a:alpha val="53000"/>
          </a:srgbClr>
        </a:solid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8304667419843452E-2"/>
          <c:y val="6.8411912358158508E-2"/>
          <c:w val="0.94475938323992092"/>
          <c:h val="0.7171076330329107"/>
        </c:manualLayout>
      </c:layout>
      <c:barChart>
        <c:barDir val="col"/>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0000"/>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0"/>
              <c:layout>
                <c:manualLayout>
                  <c:x val="0"/>
                  <c:y val="0.36622630902378689"/>
                </c:manualLayout>
              </c:layout>
              <c:dLblPos val="outEnd"/>
              <c:showLegendKey val="0"/>
              <c:showVal val="1"/>
              <c:showCatName val="0"/>
              <c:showSerName val="0"/>
              <c:showPercent val="0"/>
              <c:showBubbleSize val="0"/>
            </c:dLbl>
            <c:dLbl>
              <c:idx val="1"/>
              <c:layout>
                <c:manualLayout>
                  <c:x val="2.4992192399736538E-3"/>
                  <c:y val="0.26824949064177334"/>
                </c:manualLayout>
              </c:layout>
              <c:dLblPos val="outEnd"/>
              <c:showLegendKey val="0"/>
              <c:showVal val="1"/>
              <c:showCatName val="0"/>
              <c:showSerName val="0"/>
              <c:showPercent val="0"/>
              <c:showBubbleSize val="0"/>
            </c:dLbl>
            <c:dLbl>
              <c:idx val="2"/>
              <c:layout>
                <c:manualLayout>
                  <c:x val="3.7488288599604827E-3"/>
                  <c:y val="0.26272500384928021"/>
                </c:manualLayout>
              </c:layout>
              <c:dLblPos val="outEnd"/>
              <c:showLegendKey val="0"/>
              <c:showVal val="1"/>
              <c:showCatName val="0"/>
              <c:showSerName val="0"/>
              <c:showPercent val="0"/>
              <c:showBubbleSize val="0"/>
            </c:dLbl>
            <c:dLbl>
              <c:idx val="3"/>
              <c:layout>
                <c:manualLayout>
                  <c:x val="1.2496096199868269E-3"/>
                  <c:y val="0.24778922416416921"/>
                </c:manualLayout>
              </c:layout>
              <c:dLblPos val="outEnd"/>
              <c:showLegendKey val="0"/>
              <c:showVal val="1"/>
              <c:showCatName val="0"/>
              <c:showSerName val="0"/>
              <c:showPercent val="0"/>
              <c:showBubbleSize val="0"/>
            </c:dLbl>
            <c:dLbl>
              <c:idx val="4"/>
              <c:layout>
                <c:manualLayout>
                  <c:x val="2.4992192399736538E-3"/>
                  <c:y val="0.23931923243564546"/>
                </c:manualLayout>
              </c:layout>
              <c:dLblPos val="outEnd"/>
              <c:showLegendKey val="0"/>
              <c:showVal val="1"/>
              <c:showCatName val="0"/>
              <c:showSerName val="0"/>
              <c:showPercent val="0"/>
              <c:showBubbleSize val="0"/>
            </c:dLbl>
            <c:dLbl>
              <c:idx val="5"/>
              <c:layout>
                <c:manualLayout>
                  <c:x val="3.7488288599604827E-3"/>
                  <c:y val="0.23031743133063351"/>
                </c:manualLayout>
              </c:layout>
              <c:dLblPos val="outEnd"/>
              <c:showLegendKey val="0"/>
              <c:showVal val="1"/>
              <c:showCatName val="0"/>
              <c:showSerName val="0"/>
              <c:showPercent val="0"/>
              <c:showBubbleSize val="0"/>
            </c:dLbl>
            <c:dLbl>
              <c:idx val="6"/>
              <c:layout>
                <c:manualLayout>
                  <c:x val="2.4992192399736538E-3"/>
                  <c:y val="0.21315845069161721"/>
                </c:manualLayout>
              </c:layout>
              <c:dLblPos val="outEnd"/>
              <c:showLegendKey val="0"/>
              <c:showVal val="1"/>
              <c:showCatName val="0"/>
              <c:showSerName val="0"/>
              <c:showPercent val="0"/>
              <c:showBubbleSize val="0"/>
            </c:dLbl>
            <c:dLbl>
              <c:idx val="7"/>
              <c:layout>
                <c:manualLayout>
                  <c:x val="4.9984384799473093E-3"/>
                  <c:y val="0.21092078360600564"/>
                </c:manualLayout>
              </c:layout>
              <c:dLblPos val="outEnd"/>
              <c:showLegendKey val="0"/>
              <c:showVal val="1"/>
              <c:showCatName val="0"/>
              <c:showSerName val="0"/>
              <c:showPercent val="0"/>
              <c:showBubbleSize val="0"/>
            </c:dLbl>
            <c:dLbl>
              <c:idx val="8"/>
              <c:layout>
                <c:manualLayout>
                  <c:x val="3.7488288599604827E-3"/>
                  <c:y val="0.20398592058666618"/>
                </c:manualLayout>
              </c:layout>
              <c:dLblPos val="outEnd"/>
              <c:showLegendKey val="0"/>
              <c:showVal val="1"/>
              <c:showCatName val="0"/>
              <c:showSerName val="0"/>
              <c:showPercent val="0"/>
              <c:showBubbleSize val="0"/>
            </c:dLbl>
            <c:dLbl>
              <c:idx val="9"/>
              <c:layout>
                <c:manualLayout>
                  <c:x val="1.2496096199868729E-3"/>
                  <c:y val="0.20373140260605213"/>
                </c:manualLayout>
              </c:layout>
              <c:dLblPos val="outEnd"/>
              <c:showLegendKey val="0"/>
              <c:showVal val="1"/>
              <c:showCatName val="0"/>
              <c:showSerName val="0"/>
              <c:showPercent val="0"/>
              <c:showBubbleSize val="0"/>
            </c:dLbl>
            <c:dLbl>
              <c:idx val="10"/>
              <c:layout>
                <c:manualLayout>
                  <c:x val="2.5014649904221641E-3"/>
                  <c:y val="-3.3298911406566337E-3"/>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dLblPos val="outEnd"/>
              <c:showLegendKey val="0"/>
              <c:showVal val="1"/>
              <c:showCatName val="0"/>
              <c:showSerName val="0"/>
              <c:showPercent val="0"/>
              <c:showBubbleSize val="0"/>
            </c:dLbl>
            <c:dLbl>
              <c:idx val="11"/>
              <c:layout>
                <c:manualLayout>
                  <c:x val="-1.1818410128377488E-6"/>
                  <c:y val="0.19299169571016744"/>
                </c:manualLayout>
              </c:layout>
              <c:dLblPos val="outEnd"/>
              <c:showLegendKey val="0"/>
              <c:showVal val="1"/>
              <c:showCatName val="0"/>
              <c:showSerName val="0"/>
              <c:showPercent val="0"/>
              <c:showBubbleSize val="0"/>
            </c:dLbl>
            <c:dLbl>
              <c:idx val="12"/>
              <c:layout>
                <c:manualLayout>
                  <c:x val="0"/>
                  <c:y val="0.18695169242998791"/>
                </c:manualLayout>
              </c:layout>
              <c:dLblPos val="outEnd"/>
              <c:showLegendKey val="0"/>
              <c:showVal val="1"/>
              <c:showCatName val="0"/>
              <c:showSerName val="0"/>
              <c:showPercent val="0"/>
              <c:showBubbleSize val="0"/>
            </c:dLbl>
            <c:dLbl>
              <c:idx val="13"/>
              <c:layout>
                <c:manualLayout>
                  <c:x val="1.2496096199868269E-3"/>
                  <c:y val="0.1899103744364834"/>
                </c:manualLayout>
              </c:layout>
              <c:dLblPos val="outEnd"/>
              <c:showLegendKey val="0"/>
              <c:showVal val="1"/>
              <c:showCatName val="0"/>
              <c:showSerName val="0"/>
              <c:showPercent val="0"/>
              <c:showBubbleSize val="0"/>
            </c:dLbl>
            <c:dLbl>
              <c:idx val="14"/>
              <c:layout>
                <c:manualLayout>
                  <c:x val="0"/>
                  <c:y val="0.20140378769161363"/>
                </c:manualLayout>
              </c:layout>
              <c:dLblPos val="outEnd"/>
              <c:showLegendKey val="0"/>
              <c:showVal val="1"/>
              <c:showCatName val="0"/>
              <c:showSerName val="0"/>
              <c:showPercent val="0"/>
              <c:showBubbleSize val="0"/>
            </c:dLbl>
            <c:dLbl>
              <c:idx val="15"/>
              <c:layout>
                <c:manualLayout>
                  <c:x val="3.7488288599604827E-3"/>
                  <c:y val="0.20219741972908228"/>
                </c:manualLayout>
              </c:layout>
              <c:dLblPos val="outEnd"/>
              <c:showLegendKey val="0"/>
              <c:showVal val="1"/>
              <c:showCatName val="0"/>
              <c:showSerName val="0"/>
              <c:showPercent val="0"/>
              <c:showBubbleSize val="0"/>
            </c:dLbl>
            <c:dLbl>
              <c:idx val="16"/>
              <c:layout>
                <c:manualLayout>
                  <c:x val="3.7488288599604827E-3"/>
                  <c:y val="0.20346270495178553"/>
                </c:manualLayout>
              </c:layout>
              <c:dLblPos val="outEnd"/>
              <c:showLegendKey val="0"/>
              <c:showVal val="1"/>
              <c:showCatName val="0"/>
              <c:showSerName val="0"/>
              <c:showPercent val="0"/>
              <c:showBubbleSize val="0"/>
            </c:dLbl>
            <c:dLbl>
              <c:idx val="17"/>
              <c:layout>
                <c:manualLayout>
                  <c:x val="-1.2496096199868269E-3"/>
                  <c:y val="0.20206135215362744"/>
                </c:manualLayout>
              </c:layout>
              <c:dLblPos val="outEnd"/>
              <c:showLegendKey val="0"/>
              <c:showVal val="1"/>
              <c:showCatName val="0"/>
              <c:showSerName val="0"/>
              <c:showPercent val="0"/>
              <c:showBubbleSize val="0"/>
            </c:dLbl>
            <c:dLbl>
              <c:idx val="18"/>
              <c:layout>
                <c:manualLayout>
                  <c:x val="1.2496096199868269E-3"/>
                  <c:y val="0.20394896749775321"/>
                </c:manualLayout>
              </c:layout>
              <c:dLblPos val="outEnd"/>
              <c:showLegendKey val="0"/>
              <c:showVal val="1"/>
              <c:showCatName val="0"/>
              <c:showSerName val="0"/>
              <c:showPercent val="0"/>
              <c:showBubbleSize val="0"/>
            </c:dLbl>
            <c:dLbl>
              <c:idx val="19"/>
              <c:layout>
                <c:manualLayout>
                  <c:x val="2.4992192399736538E-3"/>
                  <c:y val="0.19671045894160916"/>
                </c:manualLayout>
              </c:layout>
              <c:dLblPos val="outEnd"/>
              <c:showLegendKey val="0"/>
              <c:showVal val="1"/>
              <c:showCatName val="0"/>
              <c:showSerName val="0"/>
              <c:showPercent val="0"/>
              <c:showBubbleSize val="0"/>
            </c:dLbl>
            <c:dLbl>
              <c:idx val="20"/>
              <c:layout>
                <c:manualLayout>
                  <c:x val="1.2496096199868269E-3"/>
                  <c:y val="0.20330701499965981"/>
                </c:manualLayout>
              </c:layout>
              <c:dLblPos val="outEnd"/>
              <c:showLegendKey val="0"/>
              <c:showVal val="1"/>
              <c:showCatName val="0"/>
              <c:showSerName val="0"/>
              <c:showPercent val="0"/>
              <c:showBubbleSize val="0"/>
            </c:dLbl>
            <c:dLbl>
              <c:idx val="21"/>
              <c:layout>
                <c:manualLayout>
                  <c:x val="-9.1636980200819307E-17"/>
                  <c:y val="0.20737557873478629"/>
                </c:manualLayout>
              </c:layout>
              <c:dLblPos val="outEnd"/>
              <c:showLegendKey val="0"/>
              <c:showVal val="1"/>
              <c:showCatName val="0"/>
              <c:showSerName val="0"/>
              <c:showPercent val="0"/>
              <c:showBubbleSize val="0"/>
            </c:dLbl>
            <c:dLbl>
              <c:idx val="22"/>
              <c:layout>
                <c:manualLayout>
                  <c:x val="0"/>
                  <c:y val="0.20690707658814145"/>
                </c:manualLayout>
              </c:layout>
              <c:dLblPos val="outEnd"/>
              <c:showLegendKey val="0"/>
              <c:showVal val="1"/>
              <c:showCatName val="0"/>
              <c:showSerName val="0"/>
              <c:showPercent val="0"/>
              <c:showBubbleSize val="0"/>
            </c:dLbl>
            <c:dLbl>
              <c:idx val="23"/>
              <c:layout>
                <c:manualLayout>
                  <c:x val="0"/>
                  <c:y val="0.20421551671661786"/>
                </c:manualLayout>
              </c:layout>
              <c:dLblPos val="outEnd"/>
              <c:showLegendKey val="0"/>
              <c:showVal val="1"/>
              <c:showCatName val="0"/>
              <c:showSerName val="0"/>
              <c:showPercent val="0"/>
              <c:showBubbleSize val="0"/>
            </c:dLbl>
            <c:dLbl>
              <c:idx val="24"/>
              <c:layout>
                <c:manualLayout>
                  <c:x val="0"/>
                  <c:y val="0.21113076029430747"/>
                </c:manualLayout>
              </c:layout>
              <c:dLblPos val="outEnd"/>
              <c:showLegendKey val="0"/>
              <c:showVal val="1"/>
              <c:showCatName val="0"/>
              <c:showSerName val="0"/>
              <c:showPercent val="0"/>
              <c:showBubbleSize val="0"/>
            </c:dLbl>
            <c:dLbl>
              <c:idx val="25"/>
              <c:layout>
                <c:manualLayout>
                  <c:x val="3.7487996927213401E-3"/>
                  <c:y val="0.23543522223656471"/>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dLblPos val="ctr"/>
            <c:showLegendKey val="0"/>
            <c:showVal val="1"/>
            <c:showCatName val="0"/>
            <c:showSerName val="0"/>
            <c:showPercent val="0"/>
            <c:showBubbleSize val="0"/>
            <c:showLeaderLines val="0"/>
          </c:dLbls>
          <c:cat>
            <c:strRef>
              <c:f>'[Книга січень-травень без Крима підконтрольні.xls]для сортировки'!$S$4:$S$29</c:f>
              <c:strCache>
                <c:ptCount val="26"/>
                <c:pt idx="0">
                  <c:v>м. Київ</c:v>
                </c:pt>
                <c:pt idx="1">
                  <c:v>Кіровоградська  </c:v>
                </c:pt>
                <c:pt idx="2">
                  <c:v>Черкаська  </c:v>
                </c:pt>
                <c:pt idx="3">
                  <c:v>Вінницька  </c:v>
                </c:pt>
                <c:pt idx="4">
                  <c:v>Полтавська  </c:v>
                </c:pt>
                <c:pt idx="5">
                  <c:v>Миколаївська  </c:v>
                </c:pt>
                <c:pt idx="6">
                  <c:v>Луганська  </c:v>
                </c:pt>
                <c:pt idx="7">
                  <c:v>Івано-Франківська  </c:v>
                </c:pt>
                <c:pt idx="8">
                  <c:v>Одеська  </c:v>
                </c:pt>
                <c:pt idx="9">
                  <c:v>Запорізька  </c:v>
                </c:pt>
                <c:pt idx="10">
                  <c:v>Україна</c:v>
                </c:pt>
                <c:pt idx="11">
                  <c:v>Донецька  </c:v>
                </c:pt>
                <c:pt idx="12">
                  <c:v>Херсонська  </c:v>
                </c:pt>
                <c:pt idx="13">
                  <c:v>Харківська  </c:v>
                </c:pt>
                <c:pt idx="14">
                  <c:v>Тернопільська  </c:v>
                </c:pt>
                <c:pt idx="15">
                  <c:v>Чернівецька  </c:v>
                </c:pt>
                <c:pt idx="16">
                  <c:v>Сумська  </c:v>
                </c:pt>
                <c:pt idx="17">
                  <c:v>Волинська  </c:v>
                </c:pt>
                <c:pt idx="18">
                  <c:v>Рівненська  </c:v>
                </c:pt>
                <c:pt idx="19">
                  <c:v>Хмельницька  </c:v>
                </c:pt>
                <c:pt idx="20">
                  <c:v>Чернігівська  </c:v>
                </c:pt>
                <c:pt idx="21">
                  <c:v>Київська  </c:v>
                </c:pt>
                <c:pt idx="22">
                  <c:v>Львівська   </c:v>
                </c:pt>
                <c:pt idx="23">
                  <c:v>Дніпропетровська  </c:v>
                </c:pt>
                <c:pt idx="24">
                  <c:v>Житомирська   </c:v>
                </c:pt>
                <c:pt idx="25">
                  <c:v>Закарпатська  </c:v>
                </c:pt>
              </c:strCache>
            </c:strRef>
          </c:cat>
          <c:val>
            <c:numRef>
              <c:f>'[Книга січень-травень без Крима підконтрольні.xls]для сортировки'!$T$4:$T$29</c:f>
              <c:numCache>
                <c:formatCode>General</c:formatCode>
                <c:ptCount val="26"/>
                <c:pt idx="0">
                  <c:v>39.588552657083333</c:v>
                </c:pt>
                <c:pt idx="1">
                  <c:v>43.881658484343909</c:v>
                </c:pt>
                <c:pt idx="2">
                  <c:v>44.44986174912701</c:v>
                </c:pt>
                <c:pt idx="3">
                  <c:v>45.259697498061321</c:v>
                </c:pt>
                <c:pt idx="4">
                  <c:v>46.354551209532161</c:v>
                </c:pt>
                <c:pt idx="5">
                  <c:v>46.744641922256235</c:v>
                </c:pt>
                <c:pt idx="6">
                  <c:v>46.809721544985514</c:v>
                </c:pt>
                <c:pt idx="7">
                  <c:v>47.052471399932763</c:v>
                </c:pt>
                <c:pt idx="8">
                  <c:v>47.061186402485035</c:v>
                </c:pt>
                <c:pt idx="9">
                  <c:v>47.222332447739504</c:v>
                </c:pt>
                <c:pt idx="10">
                  <c:v>47.429201000799665</c:v>
                </c:pt>
                <c:pt idx="11">
                  <c:v>47.638278261101554</c:v>
                </c:pt>
                <c:pt idx="12">
                  <c:v>48.143079260067395</c:v>
                </c:pt>
                <c:pt idx="13">
                  <c:v>48.695117113915884</c:v>
                </c:pt>
                <c:pt idx="14">
                  <c:v>48.840604076407516</c:v>
                </c:pt>
                <c:pt idx="15">
                  <c:v>49.102906162997165</c:v>
                </c:pt>
                <c:pt idx="16">
                  <c:v>49.792952411813722</c:v>
                </c:pt>
                <c:pt idx="17">
                  <c:v>50.129612458652637</c:v>
                </c:pt>
                <c:pt idx="18">
                  <c:v>50.932244368647147</c:v>
                </c:pt>
                <c:pt idx="19">
                  <c:v>51.44540266181329</c:v>
                </c:pt>
                <c:pt idx="20">
                  <c:v>51.904611244581154</c:v>
                </c:pt>
                <c:pt idx="21">
                  <c:v>52.051625477108587</c:v>
                </c:pt>
                <c:pt idx="22">
                  <c:v>52.737165123232664</c:v>
                </c:pt>
                <c:pt idx="23">
                  <c:v>54.192843029158311</c:v>
                </c:pt>
                <c:pt idx="24">
                  <c:v>55.680989873608766</c:v>
                </c:pt>
                <c:pt idx="25">
                  <c:v>57.857755503660144</c:v>
                </c:pt>
              </c:numCache>
            </c:numRef>
          </c:val>
        </c:ser>
        <c:dLbls>
          <c:showLegendKey val="0"/>
          <c:showVal val="0"/>
          <c:showCatName val="0"/>
          <c:showSerName val="0"/>
          <c:showPercent val="0"/>
          <c:showBubbleSize val="0"/>
        </c:dLbls>
        <c:gapWidth val="99"/>
        <c:axId val="243025408"/>
        <c:axId val="243026944"/>
      </c:barChart>
      <c:catAx>
        <c:axId val="243025408"/>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1" i="0" u="none" strike="noStrike" baseline="0">
                <a:solidFill>
                  <a:srgbClr val="000000"/>
                </a:solidFill>
                <a:latin typeface="Times New Roman"/>
                <a:ea typeface="Times New Roman"/>
                <a:cs typeface="Times New Roman"/>
              </a:defRPr>
            </a:pPr>
            <a:endParaRPr lang="uk-UA"/>
          </a:p>
        </c:txPr>
        <c:crossAx val="243026944"/>
        <c:crossesAt val="0"/>
        <c:auto val="1"/>
        <c:lblAlgn val="ctr"/>
        <c:lblOffset val="100"/>
        <c:tickLblSkip val="1"/>
        <c:tickMarkSkip val="1"/>
        <c:noMultiLvlLbl val="0"/>
      </c:catAx>
      <c:valAx>
        <c:axId val="243026944"/>
        <c:scaling>
          <c:orientation val="minMax"/>
          <c:max val="65"/>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43025408"/>
        <c:crosses val="autoZero"/>
        <c:crossBetween val="between"/>
        <c:majorUnit val="10"/>
        <c:minorUnit val="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FF99"/>
              </a:solidFill>
              <a:ln w="12700">
                <a:solidFill>
                  <a:srgbClr val="000000"/>
                </a:solidFill>
                <a:prstDash val="solid"/>
              </a:ln>
            </c:spPr>
          </c:dPt>
          <c:dPt>
            <c:idx val="11"/>
            <c:invertIfNegative val="0"/>
            <c:bubble3D val="0"/>
            <c:spPr>
              <a:solidFill>
                <a:srgbClr val="FFFF99"/>
              </a:solidFill>
              <a:ln w="12700">
                <a:solidFill>
                  <a:srgbClr val="000000"/>
                </a:solidFill>
                <a:prstDash val="solid"/>
              </a:ln>
            </c:spPr>
          </c:dPt>
          <c:dPt>
            <c:idx val="12"/>
            <c:invertIfNegative val="0"/>
            <c:bubble3D val="0"/>
            <c:spPr>
              <a:solidFill>
                <a:srgbClr val="FFFF99"/>
              </a:solidFill>
              <a:ln w="12700">
                <a:solidFill>
                  <a:srgbClr val="000000"/>
                </a:solidFill>
                <a:prstDash val="solid"/>
              </a:ln>
            </c:spPr>
          </c:dPt>
          <c:dPt>
            <c:idx val="13"/>
            <c:invertIfNegative val="0"/>
            <c:bubble3D val="0"/>
            <c:spPr>
              <a:solidFill>
                <a:srgbClr val="FF0000"/>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14"/>
              <c:layout>
                <c:manualLayout>
                  <c:x val="7.251246182783019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28E-3"/>
                  <c:y val="-1.2554927809165111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'[Книга січень-травень без Крима підконтрольні.xls]для сортировки'!$P$4:$P$29</c:f>
              <c:strCache>
                <c:ptCount val="26"/>
                <c:pt idx="0">
                  <c:v>Луганська  </c:v>
                </c:pt>
                <c:pt idx="1">
                  <c:v>Донецька  </c:v>
                </c:pt>
                <c:pt idx="2">
                  <c:v>Сумська  </c:v>
                </c:pt>
                <c:pt idx="3">
                  <c:v>Чернігівська  </c:v>
                </c:pt>
                <c:pt idx="4">
                  <c:v>Кіровоградська  </c:v>
                </c:pt>
                <c:pt idx="5">
                  <c:v>Хмельницька  </c:v>
                </c:pt>
                <c:pt idx="6">
                  <c:v>Вінницька  </c:v>
                </c:pt>
                <c:pt idx="7">
                  <c:v>Тернопільська  </c:v>
                </c:pt>
                <c:pt idx="8">
                  <c:v>Миколаївська  </c:v>
                </c:pt>
                <c:pt idx="9">
                  <c:v>Херсонська  </c:v>
                </c:pt>
                <c:pt idx="10">
                  <c:v>Івано-Франківська  </c:v>
                </c:pt>
                <c:pt idx="11">
                  <c:v>Черкаська  </c:v>
                </c:pt>
                <c:pt idx="12">
                  <c:v>Харківська  </c:v>
                </c:pt>
                <c:pt idx="13">
                  <c:v>Україна</c:v>
                </c:pt>
                <c:pt idx="14">
                  <c:v>Рівненська  </c:v>
                </c:pt>
                <c:pt idx="15">
                  <c:v>Житомирська   </c:v>
                </c:pt>
                <c:pt idx="16">
                  <c:v>Полтавська  </c:v>
                </c:pt>
                <c:pt idx="17">
                  <c:v>Чернівецька  </c:v>
                </c:pt>
                <c:pt idx="18">
                  <c:v>Запорізька  </c:v>
                </c:pt>
                <c:pt idx="19">
                  <c:v>Дніпропетровська  </c:v>
                </c:pt>
                <c:pt idx="20">
                  <c:v>Одеська  </c:v>
                </c:pt>
                <c:pt idx="21">
                  <c:v>Волинська  </c:v>
                </c:pt>
                <c:pt idx="22">
                  <c:v>Львівська   </c:v>
                </c:pt>
                <c:pt idx="23">
                  <c:v>Закарпатська  </c:v>
                </c:pt>
                <c:pt idx="24">
                  <c:v>Київська  </c:v>
                </c:pt>
                <c:pt idx="25">
                  <c:v>м. Київ</c:v>
                </c:pt>
              </c:strCache>
            </c:strRef>
          </c:cat>
          <c:val>
            <c:numRef>
              <c:f>'[Книга січень-травень без Крима підконтрольні.xls]для сортировки'!$Q$4:$Q$29</c:f>
              <c:numCache>
                <c:formatCode>General</c:formatCode>
                <c:ptCount val="26"/>
                <c:pt idx="0">
                  <c:v>10.632914404415679</c:v>
                </c:pt>
                <c:pt idx="1">
                  <c:v>19.257434067039579</c:v>
                </c:pt>
                <c:pt idx="2">
                  <c:v>39.844401861677021</c:v>
                </c:pt>
                <c:pt idx="3">
                  <c:v>42.62825091439467</c:v>
                </c:pt>
                <c:pt idx="4">
                  <c:v>47.513229225418073</c:v>
                </c:pt>
                <c:pt idx="5">
                  <c:v>48.367037464651638</c:v>
                </c:pt>
                <c:pt idx="6">
                  <c:v>48.521954671122465</c:v>
                </c:pt>
                <c:pt idx="7">
                  <c:v>50.304579433853803</c:v>
                </c:pt>
                <c:pt idx="8">
                  <c:v>51.745044703228075</c:v>
                </c:pt>
                <c:pt idx="9">
                  <c:v>53.683856337179876</c:v>
                </c:pt>
                <c:pt idx="10">
                  <c:v>53.815316092369848</c:v>
                </c:pt>
                <c:pt idx="11">
                  <c:v>54.873032492378712</c:v>
                </c:pt>
                <c:pt idx="12">
                  <c:v>56.869050182629081</c:v>
                </c:pt>
                <c:pt idx="13">
                  <c:v>58.484909355765275</c:v>
                </c:pt>
                <c:pt idx="14">
                  <c:v>58.618301464122645</c:v>
                </c:pt>
                <c:pt idx="15">
                  <c:v>59.282842317538346</c:v>
                </c:pt>
                <c:pt idx="16">
                  <c:v>61.250729012724548</c:v>
                </c:pt>
                <c:pt idx="17">
                  <c:v>63.858651052054576</c:v>
                </c:pt>
                <c:pt idx="18">
                  <c:v>65.847992361894384</c:v>
                </c:pt>
                <c:pt idx="19">
                  <c:v>65.942844408888135</c:v>
                </c:pt>
                <c:pt idx="20">
                  <c:v>68.351203325025381</c:v>
                </c:pt>
                <c:pt idx="21">
                  <c:v>68.748335162772037</c:v>
                </c:pt>
                <c:pt idx="22">
                  <c:v>69.06578945460906</c:v>
                </c:pt>
                <c:pt idx="23">
                  <c:v>86.29504056967815</c:v>
                </c:pt>
                <c:pt idx="24">
                  <c:v>106.78983597009061</c:v>
                </c:pt>
                <c:pt idx="25">
                  <c:v>116.28500831735049</c:v>
                </c:pt>
              </c:numCache>
            </c:numRef>
          </c:val>
        </c:ser>
        <c:dLbls>
          <c:showLegendKey val="0"/>
          <c:showVal val="0"/>
          <c:showCatName val="0"/>
          <c:showSerName val="0"/>
          <c:showPercent val="0"/>
          <c:showBubbleSize val="0"/>
        </c:dLbls>
        <c:gapWidth val="99"/>
        <c:axId val="242880512"/>
        <c:axId val="242882048"/>
      </c:barChart>
      <c:catAx>
        <c:axId val="24288051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42882048"/>
        <c:crossesAt val="0"/>
        <c:auto val="1"/>
        <c:lblAlgn val="ctr"/>
        <c:lblOffset val="100"/>
        <c:tickLblSkip val="1"/>
        <c:tickMarkSkip val="1"/>
        <c:noMultiLvlLbl val="0"/>
      </c:catAx>
      <c:valAx>
        <c:axId val="242882048"/>
        <c:scaling>
          <c:orientation val="minMax"/>
          <c:max val="140"/>
          <c:min val="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42880512"/>
        <c:crosses val="autoZero"/>
        <c:crossBetween val="between"/>
        <c:majorUnit val="10"/>
        <c:minorUnit val="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CCFFCC"/>
            </a:solidFill>
            <a:ln w="12700">
              <a:solidFill>
                <a:srgbClr val="000000"/>
              </a:solidFill>
              <a:prstDash val="solid"/>
            </a:ln>
          </c:spPr>
          <c:invertIfNegative val="0"/>
          <c:dLbls>
            <c:dLbl>
              <c:idx val="14"/>
              <c:layout>
                <c:manualLayout>
                  <c:x val="7.2512461827830216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41E-3"/>
                  <c:y val="-1.2554927809165113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'[Книга січень-травень без Крима підконтрольні.xls]для сортировки'!$M$4:$M$28</c:f>
              <c:strCache>
                <c:ptCount val="25"/>
                <c:pt idx="0">
                  <c:v>Чернівецька  </c:v>
                </c:pt>
                <c:pt idx="1">
                  <c:v>Луганська  </c:v>
                </c:pt>
                <c:pt idx="2">
                  <c:v>Кіровоградська  </c:v>
                </c:pt>
                <c:pt idx="3">
                  <c:v>Закарпатська  </c:v>
                </c:pt>
                <c:pt idx="4">
                  <c:v>Сумська  </c:v>
                </c:pt>
                <c:pt idx="5">
                  <c:v>Херсонська  </c:v>
                </c:pt>
                <c:pt idx="6">
                  <c:v>Волинська  </c:v>
                </c:pt>
                <c:pt idx="7">
                  <c:v>Рівненська  </c:v>
                </c:pt>
                <c:pt idx="8">
                  <c:v>Тернопільська  </c:v>
                </c:pt>
                <c:pt idx="9">
                  <c:v>Донецька  </c:v>
                </c:pt>
                <c:pt idx="10">
                  <c:v>Чернігівська  </c:v>
                </c:pt>
                <c:pt idx="11">
                  <c:v>Житомирська   </c:v>
                </c:pt>
                <c:pt idx="12">
                  <c:v>Івано-Франківська  </c:v>
                </c:pt>
                <c:pt idx="13">
                  <c:v>Вінницька  </c:v>
                </c:pt>
                <c:pt idx="14">
                  <c:v>Хмельницька  </c:v>
                </c:pt>
                <c:pt idx="15">
                  <c:v>Миколаївська  </c:v>
                </c:pt>
                <c:pt idx="16">
                  <c:v>Запорізька  </c:v>
                </c:pt>
                <c:pt idx="17">
                  <c:v>Черкаська  </c:v>
                </c:pt>
                <c:pt idx="18">
                  <c:v>Полтавська  </c:v>
                </c:pt>
                <c:pt idx="19">
                  <c:v>Львівська   </c:v>
                </c:pt>
                <c:pt idx="20">
                  <c:v>Дніпропетровська  </c:v>
                </c:pt>
                <c:pt idx="21">
                  <c:v>Київська  </c:v>
                </c:pt>
                <c:pt idx="22">
                  <c:v>Одеська  </c:v>
                </c:pt>
                <c:pt idx="23">
                  <c:v>Харківська  </c:v>
                </c:pt>
                <c:pt idx="24">
                  <c:v>м. Київ</c:v>
                </c:pt>
              </c:strCache>
            </c:strRef>
          </c:cat>
          <c:val>
            <c:numRef>
              <c:f>'[Книга січень-травень без Крима підконтрольні.xls]для сортировки'!$N$4:$N$28</c:f>
              <c:numCache>
                <c:formatCode>General</c:formatCode>
                <c:ptCount val="25"/>
                <c:pt idx="0">
                  <c:v>1500.1803599999998</c:v>
                </c:pt>
                <c:pt idx="1">
                  <c:v>2150.6750200000001</c:v>
                </c:pt>
                <c:pt idx="2">
                  <c:v>2287.2446800000002</c:v>
                </c:pt>
                <c:pt idx="3">
                  <c:v>2521.3834700000002</c:v>
                </c:pt>
                <c:pt idx="4">
                  <c:v>3320.0300100000004</c:v>
                </c:pt>
                <c:pt idx="5">
                  <c:v>3367.3960400000005</c:v>
                </c:pt>
                <c:pt idx="6">
                  <c:v>3501.8977100000002</c:v>
                </c:pt>
                <c:pt idx="7">
                  <c:v>4199.39905</c:v>
                </c:pt>
                <c:pt idx="8">
                  <c:v>4639.0605400000004</c:v>
                </c:pt>
                <c:pt idx="9">
                  <c:v>4680.3341900000005</c:v>
                </c:pt>
                <c:pt idx="10">
                  <c:v>4825.647930000001</c:v>
                </c:pt>
                <c:pt idx="11">
                  <c:v>4941.0865800000001</c:v>
                </c:pt>
                <c:pt idx="12">
                  <c:v>5147.7090200000002</c:v>
                </c:pt>
                <c:pt idx="13">
                  <c:v>5236.3152199999995</c:v>
                </c:pt>
                <c:pt idx="14">
                  <c:v>5409.0636299999987</c:v>
                </c:pt>
                <c:pt idx="15">
                  <c:v>7545.1403399999999</c:v>
                </c:pt>
                <c:pt idx="16">
                  <c:v>8480.2267399999982</c:v>
                </c:pt>
                <c:pt idx="17">
                  <c:v>8501.9842700000008</c:v>
                </c:pt>
                <c:pt idx="18">
                  <c:v>9870.8089700000019</c:v>
                </c:pt>
                <c:pt idx="19">
                  <c:v>14704.023929999999</c:v>
                </c:pt>
                <c:pt idx="20">
                  <c:v>15126.473670000005</c:v>
                </c:pt>
                <c:pt idx="21">
                  <c:v>21395.241450000001</c:v>
                </c:pt>
                <c:pt idx="22">
                  <c:v>21397.01554</c:v>
                </c:pt>
                <c:pt idx="23">
                  <c:v>21904.357150000003</c:v>
                </c:pt>
                <c:pt idx="24">
                  <c:v>62003.161520000001</c:v>
                </c:pt>
              </c:numCache>
            </c:numRef>
          </c:val>
        </c:ser>
        <c:dLbls>
          <c:showLegendKey val="0"/>
          <c:showVal val="0"/>
          <c:showCatName val="0"/>
          <c:showSerName val="0"/>
          <c:showPercent val="0"/>
          <c:showBubbleSize val="0"/>
        </c:dLbls>
        <c:gapWidth val="99"/>
        <c:axId val="242915968"/>
        <c:axId val="242917760"/>
      </c:barChart>
      <c:catAx>
        <c:axId val="24291596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42917760"/>
        <c:crossesAt val="0"/>
        <c:auto val="1"/>
        <c:lblAlgn val="ctr"/>
        <c:lblOffset val="100"/>
        <c:tickLblSkip val="1"/>
        <c:tickMarkSkip val="1"/>
        <c:noMultiLvlLbl val="0"/>
      </c:catAx>
      <c:valAx>
        <c:axId val="242917760"/>
        <c:scaling>
          <c:orientation val="minMax"/>
          <c:max val="80000"/>
          <c:min val="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42915968"/>
        <c:crosses val="autoZero"/>
        <c:crossBetween val="between"/>
        <c:majorUnit val="10000"/>
        <c:minorUnit val="500"/>
      </c:valAx>
      <c:spPr>
        <a:solidFill>
          <a:schemeClr val="accent6">
            <a:lumMod val="20000"/>
            <a:lumOff val="80000"/>
          </a:schemeClr>
        </a:solid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jpeg"/></Relationships>
</file>

<file path=word/drawings/_rels/drawing2.xml.rels><?xml version="1.0" encoding="UTF-8" standalone="yes"?>
<Relationships xmlns="http://schemas.openxmlformats.org/package/2006/relationships"><Relationship Id="rId1" Type="http://schemas.openxmlformats.org/officeDocument/2006/relationships/image" Target="../media/image1.jpeg"/></Relationships>
</file>

<file path=word/drawings/_rels/drawing4.xml.rels><?xml version="1.0" encoding="UTF-8" standalone="yes"?>
<Relationships xmlns="http://schemas.openxmlformats.org/package/2006/relationships"><Relationship Id="rId1" Type="http://schemas.openxmlformats.org/officeDocument/2006/relationships/image" Target="../media/image2.jpeg"/></Relationships>
</file>

<file path=word/drawings/_rels/drawing5.xml.rels><?xml version="1.0" encoding="UTF-8" standalone="yes"?>
<Relationships xmlns="http://schemas.openxmlformats.org/package/2006/relationships"><Relationship Id="rId1" Type="http://schemas.openxmlformats.org/officeDocument/2006/relationships/image" Target="../media/image3.jpeg"/></Relationships>
</file>

<file path=word/drawings/drawing1.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0.67037</cdr:x>
      <cdr:y>0.89769</cdr:y>
    </cdr:from>
    <cdr:to>
      <cdr:x>0.98771</cdr:x>
      <cdr:y>0.94957</cdr:y>
    </cdr:to>
    <cdr:sp macro="" textlink="">
      <cdr:nvSpPr>
        <cdr:cNvPr id="30" name="Прямокутник 29"/>
        <cdr:cNvSpPr/>
      </cdr:nvSpPr>
      <cdr:spPr>
        <a:xfrm xmlns:a="http://schemas.openxmlformats.org/drawingml/2006/main">
          <a:off x="2598821" y="5934076"/>
          <a:ext cx="1230229" cy="34290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36000" tIns="72000"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r"/>
          <a:r>
            <a:rPr lang="uk-UA" sz="1000" b="1">
              <a:solidFill>
                <a:sysClr val="windowText" lastClr="000000"/>
              </a:solidFill>
              <a:latin typeface="Arial" pitchFamily="34" charset="0"/>
              <a:cs typeface="Arial" pitchFamily="34" charset="0"/>
            </a:rPr>
            <a:t>Всього надійшло </a:t>
          </a:r>
        </a:p>
        <a:p xmlns:a="http://schemas.openxmlformats.org/drawingml/2006/main">
          <a:pPr algn="r"/>
          <a:r>
            <a:rPr lang="uk-UA" sz="1050" b="1">
              <a:solidFill>
                <a:srgbClr val="FF0000"/>
              </a:solidFill>
              <a:latin typeface="Arial" pitchFamily="34" charset="0"/>
              <a:cs typeface="Arial" pitchFamily="34" charset="0"/>
            </a:rPr>
            <a:t>5 483,4 млн.грн.</a:t>
          </a:r>
        </a:p>
      </cdr:txBody>
    </cdr:sp>
  </cdr:relSizeAnchor>
  <cdr:relSizeAnchor xmlns:cdr="http://schemas.openxmlformats.org/drawingml/2006/chartDrawing">
    <cdr:from>
      <cdr:x>0.77214</cdr:x>
      <cdr:y>0.27089</cdr:y>
    </cdr:from>
    <cdr:to>
      <cdr:x>0.97297</cdr:x>
      <cdr:y>0.43804</cdr:y>
    </cdr:to>
    <cdr:sp macro="" textlink="">
      <cdr:nvSpPr>
        <cdr:cNvPr id="31" name="Прямокутник 30"/>
        <cdr:cNvSpPr/>
      </cdr:nvSpPr>
      <cdr:spPr>
        <a:xfrm xmlns:a="http://schemas.openxmlformats.org/drawingml/2006/main">
          <a:off x="2993327" y="1790700"/>
          <a:ext cx="778573" cy="110490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18 регіонах темп росту вище середного по  Україні</a:t>
          </a:r>
        </a:p>
      </cdr:txBody>
    </cdr:sp>
  </cdr:relSizeAnchor>
  <cdr:relSizeAnchor xmlns:cdr="http://schemas.openxmlformats.org/drawingml/2006/chartDrawing">
    <cdr:from>
      <cdr:x>0.72973</cdr:x>
      <cdr:y>0.66282</cdr:y>
    </cdr:from>
    <cdr:to>
      <cdr:x>0.97416</cdr:x>
      <cdr:y>0.78437</cdr:y>
    </cdr:to>
    <cdr:sp macro="" textlink="">
      <cdr:nvSpPr>
        <cdr:cNvPr id="32" name="Прямокутник 31"/>
        <cdr:cNvSpPr/>
      </cdr:nvSpPr>
      <cdr:spPr>
        <a:xfrm xmlns:a="http://schemas.openxmlformats.org/drawingml/2006/main">
          <a:off x="2828925" y="4381500"/>
          <a:ext cx="947577" cy="80346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7 регіонах темп росту </a:t>
          </a:r>
          <a:r>
            <a:rPr lang="uk-UA" sz="900" b="1">
              <a:solidFill>
                <a:srgbClr val="FF0000"/>
              </a:solidFill>
              <a:latin typeface="Arial" pitchFamily="34" charset="0"/>
              <a:cs typeface="Arial" pitchFamily="34" charset="0"/>
            </a:rPr>
            <a:t>нижче середнього </a:t>
          </a:r>
          <a:r>
            <a:rPr lang="uk-UA" sz="900" b="1">
              <a:solidFill>
                <a:sysClr val="windowText" lastClr="000000"/>
              </a:solidFill>
              <a:latin typeface="Arial" pitchFamily="34" charset="0"/>
              <a:cs typeface="Arial" pitchFamily="34" charset="0"/>
            </a:rPr>
            <a:t>по Україні</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00" b="1" i="1" baseline="0">
              <a:solidFill>
                <a:sysClr val="windowText" lastClr="000000"/>
              </a:solidFill>
              <a:latin typeface="Arial" pitchFamily="34" charset="0"/>
              <a:cs typeface="Arial" pitchFamily="34" charset="0"/>
            </a:rPr>
            <a:t>Темпи росту фактичних надходжень  плати за землю  за січень-травень  2015 р. до  січня-травня 2014р.(%)  </a:t>
          </a:r>
          <a:endParaRPr lang="uk-UA" sz="1000">
            <a:solidFill>
              <a:sysClr val="windowText" lastClr="000000"/>
            </a:solidFill>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0.62567</cdr:x>
      <cdr:y>0.89193</cdr:y>
    </cdr:from>
    <cdr:to>
      <cdr:x>0.9893</cdr:x>
      <cdr:y>0.95054</cdr:y>
    </cdr:to>
    <cdr:sp macro="" textlink="">
      <cdr:nvSpPr>
        <cdr:cNvPr id="30" name="Прямокутник 29"/>
        <cdr:cNvSpPr/>
      </cdr:nvSpPr>
      <cdr:spPr>
        <a:xfrm xmlns:a="http://schemas.openxmlformats.org/drawingml/2006/main">
          <a:off x="2228850" y="5895974"/>
          <a:ext cx="1295400" cy="387421"/>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00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050" b="1">
              <a:solidFill>
                <a:srgbClr val="FF0000"/>
              </a:solidFill>
              <a:latin typeface="Arial" pitchFamily="34" charset="0"/>
              <a:cs typeface="Arial" pitchFamily="34" charset="0"/>
            </a:rPr>
            <a:t>18</a:t>
          </a:r>
          <a:r>
            <a:rPr lang="en-US" sz="1050" b="1">
              <a:solidFill>
                <a:srgbClr val="FF0000"/>
              </a:solidFill>
              <a:latin typeface="Arial" pitchFamily="34" charset="0"/>
              <a:cs typeface="Arial" pitchFamily="34" charset="0"/>
            </a:rPr>
            <a:t> </a:t>
          </a:r>
          <a:r>
            <a:rPr lang="uk-UA" sz="1050" b="1">
              <a:solidFill>
                <a:srgbClr val="FF0000"/>
              </a:solidFill>
              <a:latin typeface="Arial" pitchFamily="34" charset="0"/>
              <a:cs typeface="Arial" pitchFamily="34" charset="0"/>
            </a:rPr>
            <a:t>948,6 млн.грн.</a:t>
          </a:r>
        </a:p>
      </cdr:txBody>
    </cdr:sp>
  </cdr:relSizeAnchor>
  <cdr:relSizeAnchor xmlns:cdr="http://schemas.openxmlformats.org/drawingml/2006/chartDrawing">
    <cdr:from>
      <cdr:x>0.73797</cdr:x>
      <cdr:y>0.19873</cdr:y>
    </cdr:from>
    <cdr:to>
      <cdr:x>0.96791</cdr:x>
      <cdr:y>0.34294</cdr:y>
    </cdr:to>
    <cdr:sp macro="" textlink="">
      <cdr:nvSpPr>
        <cdr:cNvPr id="31" name="Прямокутник 30"/>
        <cdr:cNvSpPr/>
      </cdr:nvSpPr>
      <cdr:spPr>
        <a:xfrm xmlns:a="http://schemas.openxmlformats.org/drawingml/2006/main">
          <a:off x="2628899" y="1313687"/>
          <a:ext cx="819151" cy="953263"/>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15 регіонах темп росту вище середного по  Україні</a:t>
          </a:r>
        </a:p>
      </cdr:txBody>
    </cdr:sp>
  </cdr:relSizeAnchor>
  <cdr:relSizeAnchor xmlns:cdr="http://schemas.openxmlformats.org/drawingml/2006/chartDrawing">
    <cdr:from>
      <cdr:x>0.72727</cdr:x>
      <cdr:y>0.47118</cdr:y>
    </cdr:from>
    <cdr:to>
      <cdr:x>0.96599</cdr:x>
      <cdr:y>0.63748</cdr:y>
    </cdr:to>
    <cdr:sp macro="" textlink="">
      <cdr:nvSpPr>
        <cdr:cNvPr id="32" name="Прямокутник 31"/>
        <cdr:cNvSpPr/>
      </cdr:nvSpPr>
      <cdr:spPr>
        <a:xfrm xmlns:a="http://schemas.openxmlformats.org/drawingml/2006/main">
          <a:off x="2590800" y="3114675"/>
          <a:ext cx="850394" cy="1099291"/>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10 регіонах темп росту </a:t>
          </a:r>
          <a:r>
            <a:rPr lang="uk-UA" sz="900" b="1">
              <a:solidFill>
                <a:srgbClr val="FF0000"/>
              </a:solidFill>
              <a:latin typeface="Arial" pitchFamily="34" charset="0"/>
              <a:cs typeface="Arial" pitchFamily="34" charset="0"/>
            </a:rPr>
            <a:t>нижче середнього </a:t>
          </a:r>
          <a:r>
            <a:rPr lang="uk-UA" sz="900" b="1">
              <a:solidFill>
                <a:sysClr val="windowText" lastClr="000000"/>
              </a:solidFill>
              <a:latin typeface="Arial" pitchFamily="34" charset="0"/>
              <a:cs typeface="Arial" pitchFamily="34" charset="0"/>
            </a:rPr>
            <a:t>по Україні</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00" b="1" i="1" baseline="0">
              <a:solidFill>
                <a:sysClr val="windowText" lastClr="000000"/>
              </a:solidFill>
              <a:latin typeface="Arial" pitchFamily="34" charset="0"/>
              <a:cs typeface="Arial" pitchFamily="34" charset="0"/>
            </a:rPr>
            <a:t>Темпи росту фактичних надходжень  ПДФО за січень-травень  2015 р. до  січня-травня 2014р.(%)  </a:t>
          </a:r>
          <a:endParaRPr lang="uk-UA" sz="1000">
            <a:solidFill>
              <a:sysClr val="windowText" lastClr="000000"/>
            </a:solidFill>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9.84868E-8</cdr:x>
      <cdr:y>0</cdr:y>
    </cdr:from>
    <cdr:to>
      <cdr:x>0.99812</cdr:x>
      <cdr:y>0.06557</cdr:y>
    </cdr:to>
    <cdr:sp macro="" textlink="">
      <cdr:nvSpPr>
        <cdr:cNvPr id="5" name="Прямокутник 4"/>
        <cdr:cNvSpPr/>
      </cdr:nvSpPr>
      <cdr:spPr>
        <a:xfrm xmlns:a="http://schemas.openxmlformats.org/drawingml/2006/main">
          <a:off x="1" y="0"/>
          <a:ext cx="10134600" cy="457200"/>
        </a:xfrm>
        <a:prstGeom xmlns:a="http://schemas.openxmlformats.org/drawingml/2006/main" prst="rect">
          <a:avLst/>
        </a:prstGeom>
        <a:solidFill xmlns:a="http://schemas.openxmlformats.org/drawingml/2006/main">
          <a:srgbClr val="CCCCFF">
            <a:alpha val="54000"/>
          </a:srgbClr>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defRPr sz="1400" b="0" i="0" u="none" strike="noStrike" kern="1200" baseline="0">
              <a:solidFill>
                <a:srgbClr val="000000"/>
              </a:solidFill>
              <a:latin typeface="Arial Cyr"/>
              <a:ea typeface="Arial Cyr"/>
              <a:cs typeface="Arial Cyr"/>
            </a:defRPr>
          </a:pPr>
          <a:r>
            <a:rPr lang="uk-UA" sz="1050" b="1" i="1" strike="noStrike">
              <a:solidFill>
                <a:srgbClr val="000000"/>
              </a:solidFill>
            </a:rPr>
            <a:t>Виконання річних</a:t>
          </a:r>
          <a:r>
            <a:rPr lang="uk-UA" sz="1050" b="1" i="1" strike="noStrike" baseline="0">
              <a:solidFill>
                <a:srgbClr val="000000"/>
              </a:solidFill>
            </a:rPr>
            <a:t> затвержених показників  по</a:t>
          </a:r>
          <a:r>
            <a:rPr lang="uk-UA" sz="1050" b="1" i="1" strike="noStrike">
              <a:solidFill>
                <a:srgbClr val="000000"/>
              </a:solidFill>
            </a:rPr>
            <a:t> ПДФО </a:t>
          </a:r>
          <a:r>
            <a:rPr lang="uk-UA" sz="1050" b="1" i="1" strike="noStrike" baseline="0">
              <a:solidFill>
                <a:srgbClr val="000000"/>
              </a:solidFill>
            </a:rPr>
            <a:t>за </a:t>
          </a:r>
          <a:r>
            <a:rPr lang="uk-UA" sz="1050" b="1" i="1" strike="noStrike">
              <a:solidFill>
                <a:srgbClr val="000000"/>
              </a:solidFill>
            </a:rPr>
            <a:t>січень-травень 2015 року(%)</a:t>
          </a:r>
        </a:p>
      </cdr:txBody>
    </cdr:sp>
  </cdr:relSizeAnchor>
  <cdr:relSizeAnchor xmlns:cdr="http://schemas.openxmlformats.org/drawingml/2006/chartDrawing">
    <cdr:from>
      <cdr:x>0.03749</cdr:x>
      <cdr:y>0.28637</cdr:y>
    </cdr:from>
    <cdr:to>
      <cdr:x>0.98594</cdr:x>
      <cdr:y>0.28774</cdr:y>
    </cdr:to>
    <cdr:sp macro="" textlink="">
      <cdr:nvSpPr>
        <cdr:cNvPr id="8" name="Пряма сполучна лінія 7"/>
        <cdr:cNvSpPr/>
      </cdr:nvSpPr>
      <cdr:spPr>
        <a:xfrm xmlns:a="http://schemas.openxmlformats.org/drawingml/2006/main" flipV="1">
          <a:off x="380641" y="1996653"/>
          <a:ext cx="9630229" cy="9552"/>
        </a:xfrm>
        <a:prstGeom xmlns:a="http://schemas.openxmlformats.org/drawingml/2006/main" prst="line">
          <a:avLst/>
        </a:prstGeom>
        <a:ln xmlns:a="http://schemas.openxmlformats.org/drawingml/2006/main" w="3810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0.15771</cdr:x>
      <cdr:y>0.07294</cdr:y>
    </cdr:from>
    <cdr:to>
      <cdr:x>0.35763</cdr:x>
      <cdr:y>0.22432</cdr:y>
    </cdr:to>
    <cdr:sp macro="" textlink="">
      <cdr:nvSpPr>
        <cdr:cNvPr id="9" name="Прямокутна виноска 8"/>
        <cdr:cNvSpPr/>
      </cdr:nvSpPr>
      <cdr:spPr>
        <a:xfrm xmlns:a="http://schemas.openxmlformats.org/drawingml/2006/main">
          <a:off x="1164188" y="331400"/>
          <a:ext cx="1475785" cy="687775"/>
        </a:xfrm>
        <a:prstGeom xmlns:a="http://schemas.openxmlformats.org/drawingml/2006/main" prst="wedgeRectCallout">
          <a:avLst>
            <a:gd name="adj1" fmla="val -83909"/>
            <a:gd name="adj2" fmla="val 67098"/>
          </a:avLst>
        </a:prstGeom>
        <a:solidFill xmlns:a="http://schemas.openxmlformats.org/drawingml/2006/main">
          <a:srgbClr val="FFFFCC"/>
        </a:solidFill>
        <a:ln xmlns:a="http://schemas.openxmlformats.org/drawingml/2006/main" w="158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pPr algn="ctr"/>
          <a:r>
            <a:rPr lang="uk-UA" sz="1200" b="1">
              <a:solidFill>
                <a:schemeClr val="tx1"/>
              </a:solidFill>
            </a:rPr>
            <a:t>Питома вага січня-травня в році за 2012-2014 роки</a:t>
          </a:r>
        </a:p>
      </cdr:txBody>
    </cdr:sp>
  </cdr:relSizeAnchor>
  <cdr:relSizeAnchor xmlns:cdr="http://schemas.openxmlformats.org/drawingml/2006/chartDrawing">
    <cdr:from>
      <cdr:x>0.03467</cdr:x>
      <cdr:y>0.21677</cdr:y>
    </cdr:from>
    <cdr:to>
      <cdr:x>0.10777</cdr:x>
      <cdr:y>0.27679</cdr:y>
    </cdr:to>
    <cdr:sp macro="" textlink="">
      <cdr:nvSpPr>
        <cdr:cNvPr id="10" name="TextBox 9"/>
        <cdr:cNvSpPr txBox="1"/>
      </cdr:nvSpPr>
      <cdr:spPr>
        <a:xfrm xmlns:a="http://schemas.openxmlformats.org/drawingml/2006/main">
          <a:off x="352042" y="1511368"/>
          <a:ext cx="742232" cy="41847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200" b="1">
              <a:solidFill>
                <a:srgbClr val="FF0000"/>
              </a:solidFill>
            </a:rPr>
            <a:t>38,4</a:t>
          </a:r>
        </a:p>
      </cdr:txBody>
    </cdr:sp>
  </cdr:relSizeAnchor>
</c:userShapes>
</file>

<file path=word/drawings/drawing4.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cdr:x>
      <cdr:y>0</cdr:y>
    </cdr:from>
    <cdr:to>
      <cdr:x>0.99864</cdr:x>
      <cdr:y>0.06026</cdr:y>
    </cdr:to>
    <cdr:sp macro="" textlink="">
      <cdr:nvSpPr>
        <cdr:cNvPr id="5" name="Прямокутник 4"/>
        <cdr:cNvSpPr/>
      </cdr:nvSpPr>
      <cdr:spPr>
        <a:xfrm xmlns:a="http://schemas.openxmlformats.org/drawingml/2006/main">
          <a:off x="0" y="0"/>
          <a:ext cx="6991350" cy="609563"/>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defRPr sz="1400" b="0" i="0" u="none" strike="noStrike" kern="1200" baseline="0">
              <a:solidFill>
                <a:srgbClr val="000000"/>
              </a:solidFill>
              <a:latin typeface="Arial Cyr"/>
              <a:ea typeface="Arial Cyr"/>
              <a:cs typeface="Arial Cyr"/>
            </a:defRPr>
          </a:pPr>
          <a:r>
            <a:rPr lang="uk-UA" sz="1050" b="1" i="1" strike="noStrike">
              <a:solidFill>
                <a:schemeClr val="tx1"/>
              </a:solidFill>
            </a:rPr>
            <a:t>Виконання річних затвержених показників  по  </a:t>
          </a:r>
          <a:r>
            <a:rPr lang="uk-UA" sz="1050" b="1" i="1" strike="noStrike">
              <a:solidFill>
                <a:srgbClr val="000000"/>
              </a:solidFill>
            </a:rPr>
            <a:t>платі за землю</a:t>
          </a:r>
          <a:r>
            <a:rPr lang="uk-UA" sz="1050" b="1" i="1" strike="noStrike" baseline="0">
              <a:solidFill>
                <a:srgbClr val="000000"/>
              </a:solidFill>
            </a:rPr>
            <a:t> за </a:t>
          </a:r>
          <a:r>
            <a:rPr lang="uk-UA" sz="1050" b="1" i="1" strike="noStrike">
              <a:solidFill>
                <a:srgbClr val="000000"/>
              </a:solidFill>
            </a:rPr>
            <a:t>січень-травень 2015 року(%)</a:t>
          </a:r>
        </a:p>
      </cdr:txBody>
    </cdr:sp>
  </cdr:relSizeAnchor>
  <cdr:relSizeAnchor xmlns:cdr="http://schemas.openxmlformats.org/drawingml/2006/chartDrawing">
    <cdr:from>
      <cdr:x>0.03655</cdr:x>
      <cdr:y>0.34105</cdr:y>
    </cdr:from>
    <cdr:to>
      <cdr:x>0.985</cdr:x>
      <cdr:y>0.34242</cdr:y>
    </cdr:to>
    <cdr:sp macro="" textlink="">
      <cdr:nvSpPr>
        <cdr:cNvPr id="8" name="Пряма сполучна лінія 7"/>
        <cdr:cNvSpPr/>
      </cdr:nvSpPr>
      <cdr:spPr>
        <a:xfrm xmlns:a="http://schemas.openxmlformats.org/drawingml/2006/main" flipV="1">
          <a:off x="371140" y="2377929"/>
          <a:ext cx="9630229" cy="9552"/>
        </a:xfrm>
        <a:prstGeom xmlns:a="http://schemas.openxmlformats.org/drawingml/2006/main" prst="line">
          <a:avLst/>
        </a:prstGeom>
        <a:ln xmlns:a="http://schemas.openxmlformats.org/drawingml/2006/main" w="3810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0.08437</cdr:x>
      <cdr:y>0.0873</cdr:y>
    </cdr:from>
    <cdr:to>
      <cdr:x>0.3018</cdr:x>
      <cdr:y>0.24477</cdr:y>
    </cdr:to>
    <cdr:sp macro="" textlink="">
      <cdr:nvSpPr>
        <cdr:cNvPr id="9" name="Прямокутна виноска 8"/>
        <cdr:cNvSpPr/>
      </cdr:nvSpPr>
      <cdr:spPr>
        <a:xfrm xmlns:a="http://schemas.openxmlformats.org/drawingml/2006/main">
          <a:off x="628434" y="397473"/>
          <a:ext cx="1619538" cy="716952"/>
        </a:xfrm>
        <a:prstGeom xmlns:a="http://schemas.openxmlformats.org/drawingml/2006/main" prst="wedgeRectCallout">
          <a:avLst>
            <a:gd name="adj1" fmla="val -58345"/>
            <a:gd name="adj2" fmla="val 85359"/>
          </a:avLst>
        </a:prstGeom>
        <a:solidFill xmlns:a="http://schemas.openxmlformats.org/drawingml/2006/main">
          <a:srgbClr val="FFFFCC"/>
        </a:solidFill>
        <a:ln xmlns:a="http://schemas.openxmlformats.org/drawingml/2006/main" w="158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pPr algn="ctr"/>
          <a:r>
            <a:rPr lang="uk-UA" sz="1200" b="1">
              <a:solidFill>
                <a:schemeClr val="tx1"/>
              </a:solidFill>
            </a:rPr>
            <a:t>Питома вага січня-травня в році за 2012-2014 роки</a:t>
          </a:r>
        </a:p>
      </cdr:txBody>
    </cdr:sp>
  </cdr:relSizeAnchor>
  <cdr:relSizeAnchor xmlns:cdr="http://schemas.openxmlformats.org/drawingml/2006/chartDrawing">
    <cdr:from>
      <cdr:x>0.02998</cdr:x>
      <cdr:y>0.28512</cdr:y>
    </cdr:from>
    <cdr:to>
      <cdr:x>0.10308</cdr:x>
      <cdr:y>0.34514</cdr:y>
    </cdr:to>
    <cdr:sp macro="" textlink="">
      <cdr:nvSpPr>
        <cdr:cNvPr id="10" name="TextBox 9"/>
        <cdr:cNvSpPr txBox="1"/>
      </cdr:nvSpPr>
      <cdr:spPr>
        <a:xfrm xmlns:a="http://schemas.openxmlformats.org/drawingml/2006/main">
          <a:off x="304445" y="1987920"/>
          <a:ext cx="742232" cy="41847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200" b="1">
              <a:solidFill>
                <a:srgbClr val="FF0000"/>
              </a:solidFill>
            </a:rPr>
            <a:t>40,1</a:t>
          </a:r>
          <a:endParaRPr lang="uk-UA" sz="2000" b="1">
            <a:solidFill>
              <a:srgbClr val="FF0000"/>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0.67082</cdr:x>
      <cdr:y>0.42308</cdr:y>
    </cdr:from>
    <cdr:to>
      <cdr:x>0.95511</cdr:x>
      <cdr:y>0.56674</cdr:y>
    </cdr:to>
    <cdr:sp macro="" textlink="">
      <cdr:nvSpPr>
        <cdr:cNvPr id="30" name="Прямокутник 29"/>
        <cdr:cNvSpPr/>
      </cdr:nvSpPr>
      <cdr:spPr>
        <a:xfrm xmlns:a="http://schemas.openxmlformats.org/drawingml/2006/main">
          <a:off x="2562226" y="3038475"/>
          <a:ext cx="1085850" cy="1031771"/>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10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100" b="1">
              <a:solidFill>
                <a:srgbClr val="FF0000"/>
              </a:solidFill>
              <a:latin typeface="Arial" pitchFamily="34" charset="0"/>
              <a:cs typeface="Arial" pitchFamily="34" charset="0"/>
            </a:rPr>
            <a:t>2 519,1 млн.грн.</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50" b="1" i="1" baseline="0">
              <a:solidFill>
                <a:sysClr val="windowText" lastClr="000000"/>
              </a:solidFill>
              <a:latin typeface="Arial" pitchFamily="34" charset="0"/>
              <a:cs typeface="Arial" pitchFamily="34" charset="0"/>
            </a:rPr>
            <a:t>Надходження акцизного податку  на 1-го жителя  </a:t>
          </a:r>
        </a:p>
        <a:p xmlns:a="http://schemas.openxmlformats.org/drawingml/2006/main">
          <a:pPr algn="ctr" rtl="0"/>
          <a:r>
            <a:rPr lang="uk-UA" sz="1050" b="1" i="1" baseline="0">
              <a:solidFill>
                <a:sysClr val="windowText" lastClr="000000"/>
              </a:solidFill>
              <a:latin typeface="Arial" pitchFamily="34" charset="0"/>
              <a:cs typeface="Arial" pitchFamily="34" charset="0"/>
            </a:rPr>
            <a:t>за січень-травень  2015 року </a:t>
          </a:r>
          <a:endParaRPr lang="uk-UA" sz="1050">
            <a:solidFill>
              <a:sysClr val="windowText" lastClr="000000"/>
            </a:solidFill>
            <a:latin typeface="Arial" pitchFamily="34" charset="0"/>
            <a:cs typeface="Arial" pitchFamily="34" charset="0"/>
          </a:endParaRPr>
        </a:p>
      </cdr:txBody>
    </cdr:sp>
  </cdr:relSizeAnchor>
  <cdr:relSizeAnchor xmlns:cdr="http://schemas.openxmlformats.org/drawingml/2006/chartDrawing">
    <cdr:from>
      <cdr:x>0.87334</cdr:x>
      <cdr:y>0.02249</cdr:y>
    </cdr:from>
    <cdr:to>
      <cdr:x>0.97007</cdr:x>
      <cdr:y>0.05313</cdr:y>
    </cdr:to>
    <cdr:sp macro="" textlink="">
      <cdr:nvSpPr>
        <cdr:cNvPr id="7" name="TextBox 6"/>
        <cdr:cNvSpPr txBox="1"/>
      </cdr:nvSpPr>
      <cdr:spPr>
        <a:xfrm xmlns:a="http://schemas.openxmlformats.org/drawingml/2006/main">
          <a:off x="3335762" y="181459"/>
          <a:ext cx="369463" cy="24716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100" b="1" i="1"/>
            <a:t>грн.</a:t>
          </a:r>
        </a:p>
      </cdr:txBody>
    </cdr:sp>
  </cdr:relSizeAnchor>
</c:userShapes>
</file>

<file path=word/drawings/drawing6.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0.53541</cdr:x>
      <cdr:y>0.41789</cdr:y>
    </cdr:from>
    <cdr:to>
      <cdr:x>0.91364</cdr:x>
      <cdr:y>0.48569</cdr:y>
    </cdr:to>
    <cdr:sp macro="" textlink="">
      <cdr:nvSpPr>
        <cdr:cNvPr id="30" name="Прямокутник 29"/>
        <cdr:cNvSpPr/>
      </cdr:nvSpPr>
      <cdr:spPr>
        <a:xfrm xmlns:a="http://schemas.openxmlformats.org/drawingml/2006/main">
          <a:off x="1800225" y="3371377"/>
          <a:ext cx="1271732" cy="546988"/>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10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100" b="1">
              <a:solidFill>
                <a:srgbClr val="FF0000"/>
              </a:solidFill>
              <a:latin typeface="Arial" pitchFamily="34" charset="0"/>
              <a:cs typeface="Arial" pitchFamily="34" charset="0"/>
            </a:rPr>
            <a:t>248,7 млн.грн.</a:t>
          </a:r>
        </a:p>
      </cdr:txBody>
    </cdr:sp>
  </cdr:relSizeAnchor>
  <cdr:relSizeAnchor xmlns:cdr="http://schemas.openxmlformats.org/drawingml/2006/chartDrawing">
    <cdr:from>
      <cdr:x>0</cdr:x>
      <cdr:y>0</cdr:y>
    </cdr:from>
    <cdr:to>
      <cdr:x>0.98191</cdr:x>
      <cdr:y>0.05085</cdr:y>
    </cdr:to>
    <cdr:sp macro="" textlink="">
      <cdr:nvSpPr>
        <cdr:cNvPr id="6" name="Прямокутник 5"/>
        <cdr:cNvSpPr/>
      </cdr:nvSpPr>
      <cdr:spPr>
        <a:xfrm xmlns:a="http://schemas.openxmlformats.org/drawingml/2006/main">
          <a:off x="0" y="0"/>
          <a:ext cx="3619500" cy="410241"/>
        </a:xfrm>
        <a:prstGeom xmlns:a="http://schemas.openxmlformats.org/drawingml/2006/main" prst="rect">
          <a:avLst/>
        </a:prstGeom>
        <a:solidFill xmlns:a="http://schemas.openxmlformats.org/drawingml/2006/main">
          <a:srgbClr val="F79646">
            <a:lumMod val="20000"/>
            <a:lumOff val="80000"/>
          </a:srgbClr>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50" b="1" i="1" baseline="0">
              <a:solidFill>
                <a:sysClr val="windowText" lastClr="000000"/>
              </a:solidFill>
              <a:latin typeface="Arial" pitchFamily="34" charset="0"/>
              <a:cs typeface="Arial" pitchFamily="34" charset="0"/>
            </a:rPr>
            <a:t>Надходження податку  на нерухоме майно </a:t>
          </a:r>
        </a:p>
        <a:p xmlns:a="http://schemas.openxmlformats.org/drawingml/2006/main">
          <a:pPr algn="ctr" rtl="0"/>
          <a:r>
            <a:rPr lang="uk-UA" sz="1050" b="1" i="1" baseline="0">
              <a:solidFill>
                <a:sysClr val="windowText" lastClr="000000"/>
              </a:solidFill>
              <a:latin typeface="Arial" pitchFamily="34" charset="0"/>
              <a:cs typeface="Arial" pitchFamily="34" charset="0"/>
            </a:rPr>
            <a:t>за січень-травень  2015 року </a:t>
          </a:r>
          <a:endParaRPr lang="uk-UA" sz="1050">
            <a:solidFill>
              <a:sysClr val="windowText" lastClr="000000"/>
            </a:solidFill>
            <a:latin typeface="Arial" pitchFamily="34" charset="0"/>
            <a:cs typeface="Arial" pitchFamily="34" charset="0"/>
          </a:endParaRPr>
        </a:p>
      </cdr:txBody>
    </cdr:sp>
  </cdr:relSizeAnchor>
  <cdr:relSizeAnchor xmlns:cdr="http://schemas.openxmlformats.org/drawingml/2006/chartDrawing">
    <cdr:from>
      <cdr:x>0.80144</cdr:x>
      <cdr:y>0.02555</cdr:y>
    </cdr:from>
    <cdr:to>
      <cdr:x>0.89817</cdr:x>
      <cdr:y>0.04909</cdr:y>
    </cdr:to>
    <cdr:sp macro="" textlink="">
      <cdr:nvSpPr>
        <cdr:cNvPr id="7" name="TextBox 6"/>
        <cdr:cNvSpPr txBox="1"/>
      </cdr:nvSpPr>
      <cdr:spPr>
        <a:xfrm xmlns:a="http://schemas.openxmlformats.org/drawingml/2006/main">
          <a:off x="2954250" y="206152"/>
          <a:ext cx="356564" cy="1899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100" b="1" i="1"/>
            <a:t>тис.грн.</a:t>
          </a:r>
        </a:p>
      </cdr:txBody>
    </cdr:sp>
  </cdr:relSizeAnchor>
</c:userShape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3CD1CF-F4B2-41CF-8932-CDEB32C2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Pages>
  <Words>1731</Words>
  <Characters>987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85</cp:revision>
  <cp:lastPrinted>2015-04-07T07:19:00Z</cp:lastPrinted>
  <dcterms:created xsi:type="dcterms:W3CDTF">2015-03-24T15:21:00Z</dcterms:created>
  <dcterms:modified xsi:type="dcterms:W3CDTF">2015-06-11T12:14:00Z</dcterms:modified>
</cp:coreProperties>
</file>